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297BB" w14:textId="43720E4F" w:rsidR="00B96151" w:rsidRPr="00B96151" w:rsidRDefault="00B96151" w:rsidP="00B96151">
      <w:pPr>
        <w:pStyle w:val="Title"/>
      </w:pPr>
      <w:r>
        <w:t>PHN Program</w:t>
      </w:r>
      <w:r>
        <w:br/>
      </w:r>
      <w:r w:rsidRPr="008517D6">
        <w:rPr>
          <w:sz w:val="72"/>
          <w:szCs w:val="72"/>
        </w:rPr>
        <w:t xml:space="preserve">Needs Assessment </w:t>
      </w:r>
      <w:r w:rsidR="009954AB">
        <w:rPr>
          <w:sz w:val="72"/>
          <w:szCs w:val="72"/>
        </w:rPr>
        <w:t xml:space="preserve">Policy </w:t>
      </w:r>
      <w:r w:rsidRPr="008517D6">
        <w:rPr>
          <w:sz w:val="72"/>
          <w:szCs w:val="72"/>
        </w:rPr>
        <w:t>Guide</w:t>
      </w:r>
    </w:p>
    <w:p w14:paraId="5B63B402" w14:textId="4550B5E3" w:rsidR="00B96151" w:rsidRDefault="00374A57" w:rsidP="00B96151">
      <w:r>
        <w:rPr>
          <w:rStyle w:val="SubtitleChar"/>
        </w:rPr>
        <w:t xml:space="preserve"> </w:t>
      </w:r>
      <w:r w:rsidR="00B96151">
        <w:rPr>
          <w:rStyle w:val="SubtitleChar"/>
        </w:rPr>
        <w:t>202</w:t>
      </w:r>
      <w:r w:rsidR="00C22D69">
        <w:rPr>
          <w:rStyle w:val="SubtitleChar"/>
        </w:rPr>
        <w:t>1</w:t>
      </w:r>
      <w:r w:rsidR="005761EC">
        <w:pict w14:anchorId="0ECC60F1">
          <v:rect id="_x0000_i1025" style="width:451.3pt;height:.5pt" o:hralign="center" o:hrstd="t" o:hrnoshade="t" o:hr="t" fillcolor="#32373a" stroked="f"/>
        </w:pict>
      </w:r>
    </w:p>
    <w:p w14:paraId="654A74E4" w14:textId="77777777" w:rsidR="00893721" w:rsidRDefault="00893721" w:rsidP="008517D6">
      <w:pPr>
        <w:rPr>
          <w:rFonts w:ascii="Calibri Light" w:hAnsi="Calibri Light"/>
          <w:sz w:val="36"/>
          <w:szCs w:val="36"/>
        </w:rPr>
      </w:pPr>
      <w:bookmarkStart w:id="0" w:name="imageHolder"/>
      <w:bookmarkEnd w:id="0"/>
    </w:p>
    <w:p w14:paraId="74732F1C" w14:textId="353D4130" w:rsidR="00893721" w:rsidRDefault="00CC4270" w:rsidP="00893721">
      <w:pPr>
        <w:jc w:val="center"/>
        <w:rPr>
          <w:rFonts w:ascii="Calibri Light" w:hAnsi="Calibri Light"/>
          <w:sz w:val="36"/>
          <w:szCs w:val="36"/>
        </w:rPr>
      </w:pPr>
      <w:r w:rsidRPr="00CC4270">
        <w:rPr>
          <w:rFonts w:ascii="Calibri Light" w:hAnsi="Calibri Light"/>
          <w:noProof/>
          <w:sz w:val="36"/>
          <w:szCs w:val="36"/>
          <w:lang w:eastAsia="en-AU"/>
        </w:rPr>
        <w:drawing>
          <wp:inline distT="0" distB="0" distL="0" distR="0" wp14:anchorId="785EF7EB" wp14:editId="09FAABF4">
            <wp:extent cx="4913644" cy="3697793"/>
            <wp:effectExtent l="0" t="0" r="1270" b="0"/>
            <wp:docPr id="4" name="Picture 3" descr="This diagram depicts the full commissioning cycle including the three main phases within the commissioning process. The first phase is titled 'Strategic Planning' and involves both Needs Assessment and Annual Planning. The second phase is 'Procuring Services' and involves designing and contracting services and shaping the structure of supply. The third phase in the framework is 'Monitoring and Evaluation'. This involves managing performance and evaluation.  " title="Diagram depicting the PHN Commissioning Framework"/>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8" cstate="print">
                      <a:extLst>
                        <a:ext uri="{28A0092B-C50C-407E-A947-70E740481C1C}">
                          <a14:useLocalDpi xmlns:a14="http://schemas.microsoft.com/office/drawing/2010/main"/>
                        </a:ext>
                      </a:extLst>
                    </a:blip>
                    <a:srcRect t="13966"/>
                    <a:stretch/>
                  </pic:blipFill>
                  <pic:spPr bwMode="auto">
                    <a:xfrm>
                      <a:off x="0" y="0"/>
                      <a:ext cx="4919872" cy="3702480"/>
                    </a:xfrm>
                    <a:prstGeom prst="rect">
                      <a:avLst/>
                    </a:prstGeom>
                    <a:noFill/>
                    <a:ln>
                      <a:noFill/>
                    </a:ln>
                    <a:extLst>
                      <a:ext uri="{53640926-AAD7-44D8-BBD7-CCE9431645EC}">
                        <a14:shadowObscured xmlns:a14="http://schemas.microsoft.com/office/drawing/2010/main"/>
                      </a:ext>
                    </a:extLst>
                  </pic:spPr>
                </pic:pic>
              </a:graphicData>
            </a:graphic>
          </wp:inline>
        </w:drawing>
      </w:r>
    </w:p>
    <w:p w14:paraId="01E345AE" w14:textId="7C4D0402" w:rsidR="00893721" w:rsidRDefault="00893721" w:rsidP="00893721">
      <w:pPr>
        <w:jc w:val="center"/>
        <w:rPr>
          <w:rFonts w:ascii="Calibri Light" w:hAnsi="Calibri Light"/>
          <w:sz w:val="36"/>
          <w:szCs w:val="36"/>
        </w:rPr>
      </w:pPr>
    </w:p>
    <w:p w14:paraId="773A6CAE" w14:textId="77777777" w:rsidR="00893721" w:rsidRDefault="00893721" w:rsidP="00893721"/>
    <w:p w14:paraId="1768582C" w14:textId="77777777" w:rsidR="00893721" w:rsidRDefault="00893721" w:rsidP="00893721">
      <w:pPr>
        <w:sectPr w:rsidR="00893721" w:rsidSect="008517D6">
          <w:footerReference w:type="default" r:id="rId9"/>
          <w:headerReference w:type="first" r:id="rId10"/>
          <w:footerReference w:type="first" r:id="rId11"/>
          <w:endnotePr>
            <w:numFmt w:val="decimal"/>
          </w:endnotePr>
          <w:pgSz w:w="11906" w:h="16838" w:code="9"/>
          <w:pgMar w:top="1134" w:right="1418" w:bottom="992" w:left="1418" w:header="709" w:footer="709" w:gutter="0"/>
          <w:pgNumType w:fmt="lowerRoman" w:start="1"/>
          <w:cols w:space="708"/>
          <w:titlePg/>
          <w:docGrid w:linePitch="360"/>
        </w:sectPr>
      </w:pPr>
    </w:p>
    <w:p w14:paraId="0479A95F" w14:textId="77777777" w:rsidR="007230C9" w:rsidRPr="00E13224" w:rsidRDefault="007230C9" w:rsidP="007230C9">
      <w:pPr>
        <w:pStyle w:val="SectionHeading"/>
      </w:pPr>
      <w:bookmarkStart w:id="1" w:name="_Toc511304497"/>
      <w:bookmarkStart w:id="2" w:name="_Toc71556685"/>
      <w:r w:rsidRPr="00E13224">
        <w:lastRenderedPageBreak/>
        <w:t>Acknowledgement</w:t>
      </w:r>
      <w:bookmarkEnd w:id="1"/>
      <w:bookmarkEnd w:id="2"/>
    </w:p>
    <w:p w14:paraId="4A63634C" w14:textId="695F4437" w:rsidR="007230C9" w:rsidRDefault="007230C9" w:rsidP="007230C9">
      <w:pPr>
        <w:pStyle w:val="Paragraphtext"/>
      </w:pPr>
      <w:r>
        <w:t xml:space="preserve">This document was developed as part of the Australian Government Department of Health funded Primary Health Networks Program. </w:t>
      </w:r>
      <w:r w:rsidR="00563E6C">
        <w:t>This document was originally published in December 2015, and was</w:t>
      </w:r>
      <w:r w:rsidR="00563E6C" w:rsidRPr="00563E6C">
        <w:t xml:space="preserve"> updated</w:t>
      </w:r>
      <w:r w:rsidR="00563E6C">
        <w:t xml:space="preserve"> in 202</w:t>
      </w:r>
      <w:r w:rsidR="00C22D69">
        <w:t>1</w:t>
      </w:r>
      <w:r w:rsidR="0015064B">
        <w:t>.</w:t>
      </w:r>
    </w:p>
    <w:p w14:paraId="61E546E1" w14:textId="77777777" w:rsidR="007230C9" w:rsidRDefault="007230C9" w:rsidP="007230C9">
      <w:pPr>
        <w:pStyle w:val="Paragraphtext"/>
      </w:pPr>
    </w:p>
    <w:p w14:paraId="33DD11A3" w14:textId="75DCBF3A" w:rsidR="007230C9" w:rsidRPr="00DD6B17" w:rsidRDefault="007230C9" w:rsidP="007230C9">
      <w:pPr>
        <w:pStyle w:val="Paragraphtext"/>
      </w:pPr>
      <w:r>
        <w:t>© Commonwealth of Australia 202</w:t>
      </w:r>
      <w:r w:rsidR="00C22D69">
        <w:t>1</w:t>
      </w:r>
    </w:p>
    <w:p w14:paraId="42FA6345" w14:textId="396CBEAD" w:rsidR="007230C9" w:rsidRDefault="007230C9" w:rsidP="007230C9">
      <w:pPr>
        <w:pStyle w:val="Paragraphtext"/>
        <w:rPr>
          <w:rFonts w:ascii="Helvetica" w:hAnsi="Helvetica"/>
          <w:color w:val="222222"/>
          <w:sz w:val="20"/>
          <w:szCs w:val="20"/>
        </w:rPr>
      </w:pPr>
      <w:r w:rsidRPr="00DD6B17">
        <w:br/>
        <w:t xml:space="preserve">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Copyright Act 1968 or allowed by this copyright notice, all other rights are reserved and you are not allowed to reproduce the whole or any part of this work in any way (electronic or otherwise) without first being given the specific written permission from the Commonwealth to do so. Requests and inquiries concerning reproduction and rights are to be sent to the Communication Branch, Department of Health, GPO Box 9848, Canberra ACT 2601, or via e-mail to </w:t>
      </w:r>
      <w:hyperlink r:id="rId12" w:history="1">
        <w:r w:rsidRPr="006C4F1F">
          <w:rPr>
            <w:rStyle w:val="Hyperlink"/>
          </w:rPr>
          <w:t>copyright@health.gov.au</w:t>
        </w:r>
      </w:hyperlink>
      <w:r w:rsidRPr="00DD6B17">
        <w:t>.</w:t>
      </w:r>
      <w:r>
        <w:br/>
      </w:r>
      <w:r>
        <w:br/>
        <w:t xml:space="preserve">Preferred citation: </w:t>
      </w:r>
      <w:r>
        <w:br/>
      </w:r>
      <w:r>
        <w:rPr>
          <w:rFonts w:ascii="Helvetica" w:hAnsi="Helvetica"/>
          <w:color w:val="222222"/>
          <w:sz w:val="20"/>
          <w:szCs w:val="20"/>
        </w:rPr>
        <w:t>PHN Program Needs Assessment</w:t>
      </w:r>
      <w:r w:rsidR="00B85FF4">
        <w:rPr>
          <w:rFonts w:ascii="Helvetica" w:hAnsi="Helvetica"/>
          <w:color w:val="222222"/>
          <w:sz w:val="20"/>
          <w:szCs w:val="20"/>
        </w:rPr>
        <w:t xml:space="preserve"> Policy</w:t>
      </w:r>
      <w:r>
        <w:rPr>
          <w:rFonts w:ascii="Helvetica" w:hAnsi="Helvetica"/>
          <w:color w:val="222222"/>
          <w:sz w:val="20"/>
          <w:szCs w:val="20"/>
        </w:rPr>
        <w:t xml:space="preserve"> Guide 202</w:t>
      </w:r>
      <w:r w:rsidR="002327EE">
        <w:rPr>
          <w:rFonts w:ascii="Helvetica" w:hAnsi="Helvetica"/>
          <w:color w:val="222222"/>
          <w:sz w:val="20"/>
          <w:szCs w:val="20"/>
        </w:rPr>
        <w:t>1</w:t>
      </w:r>
      <w:r>
        <w:rPr>
          <w:rFonts w:ascii="Helvetica" w:hAnsi="Helvetica"/>
          <w:color w:val="222222"/>
          <w:sz w:val="20"/>
          <w:szCs w:val="20"/>
        </w:rPr>
        <w:t>. Canberra: Australian Government Department of Health; 20</w:t>
      </w:r>
      <w:r w:rsidRPr="0041086E">
        <w:rPr>
          <w:rFonts w:ascii="Helvetica" w:hAnsi="Helvetica"/>
          <w:color w:val="222222"/>
          <w:sz w:val="20"/>
          <w:szCs w:val="20"/>
        </w:rPr>
        <w:t>2</w:t>
      </w:r>
      <w:r w:rsidR="00C22D69">
        <w:rPr>
          <w:rFonts w:ascii="Helvetica" w:hAnsi="Helvetica"/>
          <w:color w:val="222222"/>
          <w:sz w:val="20"/>
          <w:szCs w:val="20"/>
        </w:rPr>
        <w:t>1</w:t>
      </w:r>
      <w:r>
        <w:rPr>
          <w:rFonts w:ascii="Helvetica" w:hAnsi="Helvetica"/>
          <w:color w:val="222222"/>
          <w:sz w:val="20"/>
          <w:szCs w:val="20"/>
        </w:rPr>
        <w:t>.</w:t>
      </w:r>
    </w:p>
    <w:p w14:paraId="1ABF2BBB" w14:textId="77777777" w:rsidR="007230C9" w:rsidRPr="00E13224" w:rsidRDefault="007230C9" w:rsidP="007230C9">
      <w:pPr>
        <w:pStyle w:val="SectionHeading"/>
      </w:pPr>
      <w:bookmarkStart w:id="3" w:name="_Toc511304498"/>
      <w:bookmarkStart w:id="4" w:name="_Toc71556686"/>
      <w:r w:rsidRPr="00E13224">
        <w:t>Disclaimer</w:t>
      </w:r>
      <w:bookmarkEnd w:id="3"/>
      <w:bookmarkEnd w:id="4"/>
    </w:p>
    <w:p w14:paraId="32FD5A5C" w14:textId="1BDBB66F" w:rsidR="007230C9" w:rsidRPr="00DC36A1" w:rsidRDefault="007230C9" w:rsidP="007230C9">
      <w:pPr>
        <w:pStyle w:val="Paragraphtext"/>
      </w:pPr>
      <w:r w:rsidRPr="00DC36A1">
        <w:t xml:space="preserve">Opinions expressed in </w:t>
      </w:r>
      <w:r w:rsidRPr="000B2675">
        <w:rPr>
          <w:rStyle w:val="Emphasis"/>
          <w:i w:val="0"/>
        </w:rPr>
        <w:t xml:space="preserve">the </w:t>
      </w:r>
      <w:r>
        <w:rPr>
          <w:rStyle w:val="Emphasis"/>
        </w:rPr>
        <w:t>PHN Program Needs Assessment</w:t>
      </w:r>
      <w:r w:rsidR="00B85FF4">
        <w:rPr>
          <w:rStyle w:val="Emphasis"/>
        </w:rPr>
        <w:t xml:space="preserve"> Policy</w:t>
      </w:r>
      <w:r>
        <w:rPr>
          <w:rStyle w:val="Emphasis"/>
        </w:rPr>
        <w:t xml:space="preserve"> Guide</w:t>
      </w:r>
      <w:r w:rsidRPr="00DC36A1">
        <w:t xml:space="preserve"> are those of the authors and not necessarily those of the Australian Government Department of Health. Data may be subject to revision.</w:t>
      </w:r>
    </w:p>
    <w:p w14:paraId="1348B719" w14:textId="33E60584" w:rsidR="00893721" w:rsidRPr="00593F7F" w:rsidRDefault="007230C9" w:rsidP="00593F7F">
      <w:r>
        <w:rPr>
          <w:b/>
        </w:rPr>
        <w:t xml:space="preserve"> </w:t>
      </w:r>
      <w:r w:rsidR="00893721">
        <w:br w:type="page"/>
      </w:r>
    </w:p>
    <w:bookmarkStart w:id="5" w:name="_Toc511304499" w:displacedByCustomXml="next"/>
    <w:bookmarkStart w:id="6" w:name="_Toc71556687" w:displacedByCustomXml="next"/>
    <w:sdt>
      <w:sdtPr>
        <w:rPr>
          <w:rFonts w:cs="Times New Roman"/>
          <w:b w:val="0"/>
          <w:bCs w:val="0"/>
          <w:color w:val="auto"/>
          <w:kern w:val="0"/>
          <w:sz w:val="22"/>
          <w:szCs w:val="24"/>
        </w:rPr>
        <w:id w:val="708386819"/>
        <w:docPartObj>
          <w:docPartGallery w:val="Table of Contents"/>
          <w:docPartUnique/>
        </w:docPartObj>
      </w:sdtPr>
      <w:sdtEndPr>
        <w:rPr>
          <w:noProof/>
        </w:rPr>
      </w:sdtEndPr>
      <w:sdtContent>
        <w:p w14:paraId="441EAA4E" w14:textId="77777777" w:rsidR="001117AF" w:rsidRPr="00E13224" w:rsidRDefault="001117AF" w:rsidP="001117AF">
          <w:pPr>
            <w:pStyle w:val="SectionHeading"/>
          </w:pPr>
          <w:r w:rsidRPr="00E13224">
            <w:t>Table of contents</w:t>
          </w:r>
          <w:bookmarkEnd w:id="6"/>
          <w:bookmarkEnd w:id="5"/>
        </w:p>
        <w:p w14:paraId="0A7F043C" w14:textId="06C18FDD" w:rsidR="00D50674" w:rsidRDefault="001117AF">
          <w:pPr>
            <w:pStyle w:val="TOC1"/>
            <w:rPr>
              <w:rFonts w:asciiTheme="minorHAnsi" w:eastAsiaTheme="minorEastAsia" w:hAnsiTheme="minorHAnsi" w:cstheme="minorBidi"/>
              <w:noProof/>
              <w:szCs w:val="22"/>
              <w:lang w:eastAsia="en-AU"/>
            </w:rPr>
          </w:pPr>
          <w:r w:rsidRPr="00B96151">
            <w:fldChar w:fldCharType="begin"/>
          </w:r>
          <w:r w:rsidRPr="00B96151">
            <w:instrText xml:space="preserve"> TOC \o "1-3" \h \z \u </w:instrText>
          </w:r>
          <w:r w:rsidRPr="00B96151">
            <w:fldChar w:fldCharType="separate"/>
          </w:r>
          <w:hyperlink w:anchor="_Toc71556685" w:history="1">
            <w:r w:rsidR="00D50674" w:rsidRPr="009A1A7C">
              <w:rPr>
                <w:rStyle w:val="Hyperlink"/>
                <w:noProof/>
              </w:rPr>
              <w:t>Acknowledgement</w:t>
            </w:r>
            <w:r w:rsidR="00D50674">
              <w:rPr>
                <w:noProof/>
                <w:webHidden/>
              </w:rPr>
              <w:tab/>
            </w:r>
            <w:r w:rsidR="00D50674">
              <w:rPr>
                <w:noProof/>
                <w:webHidden/>
              </w:rPr>
              <w:fldChar w:fldCharType="begin"/>
            </w:r>
            <w:r w:rsidR="00D50674">
              <w:rPr>
                <w:noProof/>
                <w:webHidden/>
              </w:rPr>
              <w:instrText xml:space="preserve"> PAGEREF _Toc71556685 \h </w:instrText>
            </w:r>
            <w:r w:rsidR="00D50674">
              <w:rPr>
                <w:noProof/>
                <w:webHidden/>
              </w:rPr>
            </w:r>
            <w:r w:rsidR="00D50674">
              <w:rPr>
                <w:noProof/>
                <w:webHidden/>
              </w:rPr>
              <w:fldChar w:fldCharType="separate"/>
            </w:r>
            <w:r w:rsidR="00D50674">
              <w:rPr>
                <w:noProof/>
                <w:webHidden/>
              </w:rPr>
              <w:t>i</w:t>
            </w:r>
            <w:r w:rsidR="00D50674">
              <w:rPr>
                <w:noProof/>
                <w:webHidden/>
              </w:rPr>
              <w:fldChar w:fldCharType="end"/>
            </w:r>
          </w:hyperlink>
        </w:p>
        <w:p w14:paraId="45D21E01" w14:textId="5DDC6B22" w:rsidR="00D50674" w:rsidRDefault="005761EC">
          <w:pPr>
            <w:pStyle w:val="TOC1"/>
            <w:rPr>
              <w:rFonts w:asciiTheme="minorHAnsi" w:eastAsiaTheme="minorEastAsia" w:hAnsiTheme="minorHAnsi" w:cstheme="minorBidi"/>
              <w:noProof/>
              <w:szCs w:val="22"/>
              <w:lang w:eastAsia="en-AU"/>
            </w:rPr>
          </w:pPr>
          <w:hyperlink w:anchor="_Toc71556686" w:history="1">
            <w:r w:rsidR="00D50674" w:rsidRPr="009A1A7C">
              <w:rPr>
                <w:rStyle w:val="Hyperlink"/>
                <w:noProof/>
              </w:rPr>
              <w:t>Disclaimer</w:t>
            </w:r>
            <w:r w:rsidR="00D50674">
              <w:rPr>
                <w:noProof/>
                <w:webHidden/>
              </w:rPr>
              <w:tab/>
            </w:r>
            <w:r w:rsidR="00D50674">
              <w:rPr>
                <w:noProof/>
                <w:webHidden/>
              </w:rPr>
              <w:fldChar w:fldCharType="begin"/>
            </w:r>
            <w:r w:rsidR="00D50674">
              <w:rPr>
                <w:noProof/>
                <w:webHidden/>
              </w:rPr>
              <w:instrText xml:space="preserve"> PAGEREF _Toc71556686 \h </w:instrText>
            </w:r>
            <w:r w:rsidR="00D50674">
              <w:rPr>
                <w:noProof/>
                <w:webHidden/>
              </w:rPr>
            </w:r>
            <w:r w:rsidR="00D50674">
              <w:rPr>
                <w:noProof/>
                <w:webHidden/>
              </w:rPr>
              <w:fldChar w:fldCharType="separate"/>
            </w:r>
            <w:r w:rsidR="00D50674">
              <w:rPr>
                <w:noProof/>
                <w:webHidden/>
              </w:rPr>
              <w:t>i</w:t>
            </w:r>
            <w:r w:rsidR="00D50674">
              <w:rPr>
                <w:noProof/>
                <w:webHidden/>
              </w:rPr>
              <w:fldChar w:fldCharType="end"/>
            </w:r>
          </w:hyperlink>
        </w:p>
        <w:p w14:paraId="28D5ECA6" w14:textId="68D8BEB3" w:rsidR="00D50674" w:rsidRDefault="005761EC">
          <w:pPr>
            <w:pStyle w:val="TOC1"/>
            <w:rPr>
              <w:rFonts w:asciiTheme="minorHAnsi" w:eastAsiaTheme="minorEastAsia" w:hAnsiTheme="minorHAnsi" w:cstheme="minorBidi"/>
              <w:noProof/>
              <w:szCs w:val="22"/>
              <w:lang w:eastAsia="en-AU"/>
            </w:rPr>
          </w:pPr>
          <w:hyperlink w:anchor="_Toc71556687" w:history="1">
            <w:r w:rsidR="00D50674" w:rsidRPr="009A1A7C">
              <w:rPr>
                <w:rStyle w:val="Hyperlink"/>
                <w:noProof/>
              </w:rPr>
              <w:t>Table of contents</w:t>
            </w:r>
            <w:r w:rsidR="00D50674">
              <w:rPr>
                <w:noProof/>
                <w:webHidden/>
              </w:rPr>
              <w:tab/>
            </w:r>
            <w:r w:rsidR="00D50674">
              <w:rPr>
                <w:noProof/>
                <w:webHidden/>
              </w:rPr>
              <w:fldChar w:fldCharType="begin"/>
            </w:r>
            <w:r w:rsidR="00D50674">
              <w:rPr>
                <w:noProof/>
                <w:webHidden/>
              </w:rPr>
              <w:instrText xml:space="preserve"> PAGEREF _Toc71556687 \h </w:instrText>
            </w:r>
            <w:r w:rsidR="00D50674">
              <w:rPr>
                <w:noProof/>
                <w:webHidden/>
              </w:rPr>
            </w:r>
            <w:r w:rsidR="00D50674">
              <w:rPr>
                <w:noProof/>
                <w:webHidden/>
              </w:rPr>
              <w:fldChar w:fldCharType="separate"/>
            </w:r>
            <w:r w:rsidR="00D50674">
              <w:rPr>
                <w:noProof/>
                <w:webHidden/>
              </w:rPr>
              <w:t>ii</w:t>
            </w:r>
            <w:r w:rsidR="00D50674">
              <w:rPr>
                <w:noProof/>
                <w:webHidden/>
              </w:rPr>
              <w:fldChar w:fldCharType="end"/>
            </w:r>
          </w:hyperlink>
        </w:p>
        <w:p w14:paraId="31E45F71" w14:textId="1BFA111C" w:rsidR="00D50674" w:rsidRDefault="005761EC">
          <w:pPr>
            <w:pStyle w:val="TOC1"/>
            <w:rPr>
              <w:rFonts w:asciiTheme="minorHAnsi" w:eastAsiaTheme="minorEastAsia" w:hAnsiTheme="minorHAnsi" w:cstheme="minorBidi"/>
              <w:noProof/>
              <w:szCs w:val="22"/>
              <w:lang w:eastAsia="en-AU"/>
            </w:rPr>
          </w:pPr>
          <w:hyperlink w:anchor="_Toc71556688" w:history="1">
            <w:r w:rsidR="00D50674" w:rsidRPr="009A1A7C">
              <w:rPr>
                <w:rStyle w:val="Hyperlink"/>
                <w:noProof/>
                <w14:scene3d>
                  <w14:camera w14:prst="orthographicFront"/>
                  <w14:lightRig w14:rig="threePt" w14:dir="t">
                    <w14:rot w14:lat="0" w14:lon="0" w14:rev="0"/>
                  </w14:lightRig>
                </w14:scene3d>
              </w:rPr>
              <w:t>1</w:t>
            </w:r>
            <w:r w:rsidR="00D50674">
              <w:rPr>
                <w:rFonts w:asciiTheme="minorHAnsi" w:eastAsiaTheme="minorEastAsia" w:hAnsiTheme="minorHAnsi" w:cstheme="minorBidi"/>
                <w:noProof/>
                <w:szCs w:val="22"/>
                <w:lang w:eastAsia="en-AU"/>
              </w:rPr>
              <w:tab/>
            </w:r>
            <w:r w:rsidR="00D50674" w:rsidRPr="009A1A7C">
              <w:rPr>
                <w:rStyle w:val="Hyperlink"/>
                <w:noProof/>
              </w:rPr>
              <w:t>Background</w:t>
            </w:r>
            <w:r w:rsidR="00D50674">
              <w:rPr>
                <w:noProof/>
                <w:webHidden/>
              </w:rPr>
              <w:tab/>
            </w:r>
            <w:r w:rsidR="00D50674">
              <w:rPr>
                <w:noProof/>
                <w:webHidden/>
              </w:rPr>
              <w:fldChar w:fldCharType="begin"/>
            </w:r>
            <w:r w:rsidR="00D50674">
              <w:rPr>
                <w:noProof/>
                <w:webHidden/>
              </w:rPr>
              <w:instrText xml:space="preserve"> PAGEREF _Toc71556688 \h </w:instrText>
            </w:r>
            <w:r w:rsidR="00D50674">
              <w:rPr>
                <w:noProof/>
                <w:webHidden/>
              </w:rPr>
            </w:r>
            <w:r w:rsidR="00D50674">
              <w:rPr>
                <w:noProof/>
                <w:webHidden/>
              </w:rPr>
              <w:fldChar w:fldCharType="separate"/>
            </w:r>
            <w:r w:rsidR="00D50674">
              <w:rPr>
                <w:noProof/>
                <w:webHidden/>
              </w:rPr>
              <w:t>1</w:t>
            </w:r>
            <w:r w:rsidR="00D50674">
              <w:rPr>
                <w:noProof/>
                <w:webHidden/>
              </w:rPr>
              <w:fldChar w:fldCharType="end"/>
            </w:r>
          </w:hyperlink>
        </w:p>
        <w:p w14:paraId="212E424D" w14:textId="55C84E7A" w:rsidR="00D50674" w:rsidRDefault="005761EC">
          <w:pPr>
            <w:pStyle w:val="TOC1"/>
            <w:rPr>
              <w:rFonts w:asciiTheme="minorHAnsi" w:eastAsiaTheme="minorEastAsia" w:hAnsiTheme="minorHAnsi" w:cstheme="minorBidi"/>
              <w:noProof/>
              <w:szCs w:val="22"/>
              <w:lang w:eastAsia="en-AU"/>
            </w:rPr>
          </w:pPr>
          <w:hyperlink w:anchor="_Toc71556689" w:history="1">
            <w:r w:rsidR="00D50674" w:rsidRPr="009A1A7C">
              <w:rPr>
                <w:rStyle w:val="Hyperlink"/>
                <w:noProof/>
                <w14:scene3d>
                  <w14:camera w14:prst="orthographicFront"/>
                  <w14:lightRig w14:rig="threePt" w14:dir="t">
                    <w14:rot w14:lat="0" w14:lon="0" w14:rev="0"/>
                  </w14:lightRig>
                </w14:scene3d>
              </w:rPr>
              <w:t>2</w:t>
            </w:r>
            <w:r w:rsidR="00D50674">
              <w:rPr>
                <w:rFonts w:asciiTheme="minorHAnsi" w:eastAsiaTheme="minorEastAsia" w:hAnsiTheme="minorHAnsi" w:cstheme="minorBidi"/>
                <w:noProof/>
                <w:szCs w:val="22"/>
                <w:lang w:eastAsia="en-AU"/>
              </w:rPr>
              <w:tab/>
            </w:r>
            <w:r w:rsidR="00D50674" w:rsidRPr="009A1A7C">
              <w:rPr>
                <w:rStyle w:val="Hyperlink"/>
                <w:noProof/>
              </w:rPr>
              <w:t>What is a Needs Assessment?</w:t>
            </w:r>
            <w:r w:rsidR="00D50674">
              <w:rPr>
                <w:noProof/>
                <w:webHidden/>
              </w:rPr>
              <w:tab/>
            </w:r>
            <w:r w:rsidR="00D50674">
              <w:rPr>
                <w:noProof/>
                <w:webHidden/>
              </w:rPr>
              <w:fldChar w:fldCharType="begin"/>
            </w:r>
            <w:r w:rsidR="00D50674">
              <w:rPr>
                <w:noProof/>
                <w:webHidden/>
              </w:rPr>
              <w:instrText xml:space="preserve"> PAGEREF _Toc71556689 \h </w:instrText>
            </w:r>
            <w:r w:rsidR="00D50674">
              <w:rPr>
                <w:noProof/>
                <w:webHidden/>
              </w:rPr>
            </w:r>
            <w:r w:rsidR="00D50674">
              <w:rPr>
                <w:noProof/>
                <w:webHidden/>
              </w:rPr>
              <w:fldChar w:fldCharType="separate"/>
            </w:r>
            <w:r w:rsidR="00D50674">
              <w:rPr>
                <w:noProof/>
                <w:webHidden/>
              </w:rPr>
              <w:t>2</w:t>
            </w:r>
            <w:r w:rsidR="00D50674">
              <w:rPr>
                <w:noProof/>
                <w:webHidden/>
              </w:rPr>
              <w:fldChar w:fldCharType="end"/>
            </w:r>
          </w:hyperlink>
        </w:p>
        <w:p w14:paraId="06B24C0F" w14:textId="6C2F8CE4" w:rsidR="00D50674" w:rsidRDefault="005761EC">
          <w:pPr>
            <w:pStyle w:val="TOC2"/>
            <w:rPr>
              <w:rFonts w:asciiTheme="minorHAnsi" w:eastAsiaTheme="minorEastAsia" w:hAnsiTheme="minorHAnsi" w:cstheme="minorBidi"/>
              <w:noProof/>
              <w:szCs w:val="22"/>
              <w:lang w:eastAsia="en-AU"/>
            </w:rPr>
          </w:pPr>
          <w:hyperlink w:anchor="_Toc71556690" w:history="1">
            <w:r w:rsidR="00D50674" w:rsidRPr="009A1A7C">
              <w:rPr>
                <w:rStyle w:val="Hyperlink"/>
                <w:noProof/>
              </w:rPr>
              <w:t>2.1</w:t>
            </w:r>
            <w:r w:rsidR="00D50674">
              <w:rPr>
                <w:rFonts w:asciiTheme="minorHAnsi" w:eastAsiaTheme="minorEastAsia" w:hAnsiTheme="minorHAnsi" w:cstheme="minorBidi"/>
                <w:noProof/>
                <w:szCs w:val="22"/>
                <w:lang w:eastAsia="en-AU"/>
              </w:rPr>
              <w:tab/>
            </w:r>
            <w:r w:rsidR="00D50674" w:rsidRPr="009A1A7C">
              <w:rPr>
                <w:rStyle w:val="Hyperlink"/>
                <w:noProof/>
              </w:rPr>
              <w:t>Data</w:t>
            </w:r>
            <w:r w:rsidR="00D50674">
              <w:rPr>
                <w:noProof/>
                <w:webHidden/>
              </w:rPr>
              <w:tab/>
            </w:r>
            <w:r w:rsidR="00D50674">
              <w:rPr>
                <w:noProof/>
                <w:webHidden/>
              </w:rPr>
              <w:fldChar w:fldCharType="begin"/>
            </w:r>
            <w:r w:rsidR="00D50674">
              <w:rPr>
                <w:noProof/>
                <w:webHidden/>
              </w:rPr>
              <w:instrText xml:space="preserve"> PAGEREF _Toc71556690 \h </w:instrText>
            </w:r>
            <w:r w:rsidR="00D50674">
              <w:rPr>
                <w:noProof/>
                <w:webHidden/>
              </w:rPr>
            </w:r>
            <w:r w:rsidR="00D50674">
              <w:rPr>
                <w:noProof/>
                <w:webHidden/>
              </w:rPr>
              <w:fldChar w:fldCharType="separate"/>
            </w:r>
            <w:r w:rsidR="00D50674">
              <w:rPr>
                <w:noProof/>
                <w:webHidden/>
              </w:rPr>
              <w:t>2</w:t>
            </w:r>
            <w:r w:rsidR="00D50674">
              <w:rPr>
                <w:noProof/>
                <w:webHidden/>
              </w:rPr>
              <w:fldChar w:fldCharType="end"/>
            </w:r>
          </w:hyperlink>
        </w:p>
        <w:p w14:paraId="011C84E4" w14:textId="37A37045" w:rsidR="00D50674" w:rsidRDefault="005761EC">
          <w:pPr>
            <w:pStyle w:val="TOC3"/>
            <w:rPr>
              <w:rFonts w:asciiTheme="minorHAnsi" w:eastAsiaTheme="minorEastAsia" w:hAnsiTheme="minorHAnsi" w:cstheme="minorBidi"/>
              <w:noProof/>
              <w:szCs w:val="22"/>
              <w:lang w:eastAsia="en-AU"/>
            </w:rPr>
          </w:pPr>
          <w:hyperlink w:anchor="_Toc71556691" w:history="1">
            <w:r w:rsidR="00D50674" w:rsidRPr="009A1A7C">
              <w:rPr>
                <w:rStyle w:val="Hyperlink"/>
                <w:noProof/>
              </w:rPr>
              <w:t>2.1.1</w:t>
            </w:r>
            <w:r w:rsidR="00D50674">
              <w:rPr>
                <w:rFonts w:asciiTheme="minorHAnsi" w:eastAsiaTheme="minorEastAsia" w:hAnsiTheme="minorHAnsi" w:cstheme="minorBidi"/>
                <w:noProof/>
                <w:szCs w:val="22"/>
                <w:lang w:eastAsia="en-AU"/>
              </w:rPr>
              <w:tab/>
            </w:r>
            <w:r w:rsidR="00D50674" w:rsidRPr="009A1A7C">
              <w:rPr>
                <w:rStyle w:val="Hyperlink"/>
                <w:noProof/>
              </w:rPr>
              <w:t>Other sources of information</w:t>
            </w:r>
            <w:r w:rsidR="00D50674">
              <w:rPr>
                <w:noProof/>
                <w:webHidden/>
              </w:rPr>
              <w:tab/>
            </w:r>
            <w:r w:rsidR="00D50674">
              <w:rPr>
                <w:noProof/>
                <w:webHidden/>
              </w:rPr>
              <w:fldChar w:fldCharType="begin"/>
            </w:r>
            <w:r w:rsidR="00D50674">
              <w:rPr>
                <w:noProof/>
                <w:webHidden/>
              </w:rPr>
              <w:instrText xml:space="preserve"> PAGEREF _Toc71556691 \h </w:instrText>
            </w:r>
            <w:r w:rsidR="00D50674">
              <w:rPr>
                <w:noProof/>
                <w:webHidden/>
              </w:rPr>
            </w:r>
            <w:r w:rsidR="00D50674">
              <w:rPr>
                <w:noProof/>
                <w:webHidden/>
              </w:rPr>
              <w:fldChar w:fldCharType="separate"/>
            </w:r>
            <w:r w:rsidR="00D50674">
              <w:rPr>
                <w:noProof/>
                <w:webHidden/>
              </w:rPr>
              <w:t>2</w:t>
            </w:r>
            <w:r w:rsidR="00D50674">
              <w:rPr>
                <w:noProof/>
                <w:webHidden/>
              </w:rPr>
              <w:fldChar w:fldCharType="end"/>
            </w:r>
          </w:hyperlink>
        </w:p>
        <w:p w14:paraId="3E22BD19" w14:textId="4C93B4C9" w:rsidR="00D50674" w:rsidRDefault="005761EC">
          <w:pPr>
            <w:pStyle w:val="TOC2"/>
            <w:rPr>
              <w:rFonts w:asciiTheme="minorHAnsi" w:eastAsiaTheme="minorEastAsia" w:hAnsiTheme="minorHAnsi" w:cstheme="minorBidi"/>
              <w:noProof/>
              <w:szCs w:val="22"/>
              <w:lang w:eastAsia="en-AU"/>
            </w:rPr>
          </w:pPr>
          <w:hyperlink w:anchor="_Toc71556692" w:history="1">
            <w:r w:rsidR="00D50674" w:rsidRPr="009A1A7C">
              <w:rPr>
                <w:rStyle w:val="Hyperlink"/>
                <w:noProof/>
                <w:lang w:eastAsia="en-AU"/>
              </w:rPr>
              <w:t>2.2</w:t>
            </w:r>
            <w:r w:rsidR="00D50674">
              <w:rPr>
                <w:rFonts w:asciiTheme="minorHAnsi" w:eastAsiaTheme="minorEastAsia" w:hAnsiTheme="minorHAnsi" w:cstheme="minorBidi"/>
                <w:noProof/>
                <w:szCs w:val="22"/>
                <w:lang w:eastAsia="en-AU"/>
              </w:rPr>
              <w:tab/>
            </w:r>
            <w:r w:rsidR="00D50674" w:rsidRPr="009A1A7C">
              <w:rPr>
                <w:rStyle w:val="Hyperlink"/>
                <w:noProof/>
                <w:lang w:eastAsia="en-AU"/>
              </w:rPr>
              <w:t>Consultation</w:t>
            </w:r>
            <w:r w:rsidR="00D50674">
              <w:rPr>
                <w:noProof/>
                <w:webHidden/>
              </w:rPr>
              <w:tab/>
            </w:r>
            <w:r w:rsidR="00D50674">
              <w:rPr>
                <w:noProof/>
                <w:webHidden/>
              </w:rPr>
              <w:fldChar w:fldCharType="begin"/>
            </w:r>
            <w:r w:rsidR="00D50674">
              <w:rPr>
                <w:noProof/>
                <w:webHidden/>
              </w:rPr>
              <w:instrText xml:space="preserve"> PAGEREF _Toc71556692 \h </w:instrText>
            </w:r>
            <w:r w:rsidR="00D50674">
              <w:rPr>
                <w:noProof/>
                <w:webHidden/>
              </w:rPr>
            </w:r>
            <w:r w:rsidR="00D50674">
              <w:rPr>
                <w:noProof/>
                <w:webHidden/>
              </w:rPr>
              <w:fldChar w:fldCharType="separate"/>
            </w:r>
            <w:r w:rsidR="00D50674">
              <w:rPr>
                <w:noProof/>
                <w:webHidden/>
              </w:rPr>
              <w:t>2</w:t>
            </w:r>
            <w:r w:rsidR="00D50674">
              <w:rPr>
                <w:noProof/>
                <w:webHidden/>
              </w:rPr>
              <w:fldChar w:fldCharType="end"/>
            </w:r>
          </w:hyperlink>
        </w:p>
        <w:p w14:paraId="55BD509B" w14:textId="5A6440D7" w:rsidR="00D50674" w:rsidRDefault="005761EC">
          <w:pPr>
            <w:pStyle w:val="TOC2"/>
            <w:rPr>
              <w:rFonts w:asciiTheme="minorHAnsi" w:eastAsiaTheme="minorEastAsia" w:hAnsiTheme="minorHAnsi" w:cstheme="minorBidi"/>
              <w:noProof/>
              <w:szCs w:val="22"/>
              <w:lang w:eastAsia="en-AU"/>
            </w:rPr>
          </w:pPr>
          <w:hyperlink w:anchor="_Toc71556693" w:history="1">
            <w:r w:rsidR="00D50674" w:rsidRPr="009A1A7C">
              <w:rPr>
                <w:rStyle w:val="Hyperlink"/>
                <w:noProof/>
                <w:lang w:eastAsia="en-AU"/>
              </w:rPr>
              <w:t>2.3</w:t>
            </w:r>
            <w:r w:rsidR="00D50674">
              <w:rPr>
                <w:rFonts w:asciiTheme="minorHAnsi" w:eastAsiaTheme="minorEastAsia" w:hAnsiTheme="minorHAnsi" w:cstheme="minorBidi"/>
                <w:noProof/>
                <w:szCs w:val="22"/>
                <w:lang w:eastAsia="en-AU"/>
              </w:rPr>
              <w:tab/>
            </w:r>
            <w:r w:rsidR="00D50674" w:rsidRPr="009A1A7C">
              <w:rPr>
                <w:rStyle w:val="Hyperlink"/>
                <w:noProof/>
                <w:lang w:eastAsia="en-AU"/>
              </w:rPr>
              <w:t>Organisational considerations</w:t>
            </w:r>
            <w:r w:rsidR="00D50674">
              <w:rPr>
                <w:noProof/>
                <w:webHidden/>
              </w:rPr>
              <w:tab/>
            </w:r>
            <w:r w:rsidR="00D50674">
              <w:rPr>
                <w:noProof/>
                <w:webHidden/>
              </w:rPr>
              <w:fldChar w:fldCharType="begin"/>
            </w:r>
            <w:r w:rsidR="00D50674">
              <w:rPr>
                <w:noProof/>
                <w:webHidden/>
              </w:rPr>
              <w:instrText xml:space="preserve"> PAGEREF _Toc71556693 \h </w:instrText>
            </w:r>
            <w:r w:rsidR="00D50674">
              <w:rPr>
                <w:noProof/>
                <w:webHidden/>
              </w:rPr>
            </w:r>
            <w:r w:rsidR="00D50674">
              <w:rPr>
                <w:noProof/>
                <w:webHidden/>
              </w:rPr>
              <w:fldChar w:fldCharType="separate"/>
            </w:r>
            <w:r w:rsidR="00D50674">
              <w:rPr>
                <w:noProof/>
                <w:webHidden/>
              </w:rPr>
              <w:t>3</w:t>
            </w:r>
            <w:r w:rsidR="00D50674">
              <w:rPr>
                <w:noProof/>
                <w:webHidden/>
              </w:rPr>
              <w:fldChar w:fldCharType="end"/>
            </w:r>
          </w:hyperlink>
        </w:p>
        <w:p w14:paraId="5ACA3E85" w14:textId="573E3640" w:rsidR="00D50674" w:rsidRDefault="005761EC">
          <w:pPr>
            <w:pStyle w:val="TOC1"/>
            <w:rPr>
              <w:rFonts w:asciiTheme="minorHAnsi" w:eastAsiaTheme="minorEastAsia" w:hAnsiTheme="minorHAnsi" w:cstheme="minorBidi"/>
              <w:noProof/>
              <w:szCs w:val="22"/>
              <w:lang w:eastAsia="en-AU"/>
            </w:rPr>
          </w:pPr>
          <w:hyperlink w:anchor="_Toc71556694" w:history="1">
            <w:r w:rsidR="00D50674" w:rsidRPr="009A1A7C">
              <w:rPr>
                <w:rStyle w:val="Hyperlink"/>
                <w:noProof/>
                <w14:scene3d>
                  <w14:camera w14:prst="orthographicFront"/>
                  <w14:lightRig w14:rig="threePt" w14:dir="t">
                    <w14:rot w14:lat="0" w14:lon="0" w14:rev="0"/>
                  </w14:lightRig>
                </w14:scene3d>
              </w:rPr>
              <w:t>3</w:t>
            </w:r>
            <w:r w:rsidR="00D50674">
              <w:rPr>
                <w:rFonts w:asciiTheme="minorHAnsi" w:eastAsiaTheme="minorEastAsia" w:hAnsiTheme="minorHAnsi" w:cstheme="minorBidi"/>
                <w:noProof/>
                <w:szCs w:val="22"/>
                <w:lang w:eastAsia="en-AU"/>
              </w:rPr>
              <w:tab/>
            </w:r>
            <w:r w:rsidR="00D50674" w:rsidRPr="009A1A7C">
              <w:rPr>
                <w:rStyle w:val="Hyperlink"/>
                <w:noProof/>
              </w:rPr>
              <w:t>Needs Assessment Analysis</w:t>
            </w:r>
            <w:r w:rsidR="00D50674">
              <w:rPr>
                <w:noProof/>
                <w:webHidden/>
              </w:rPr>
              <w:tab/>
            </w:r>
            <w:r w:rsidR="00D50674">
              <w:rPr>
                <w:noProof/>
                <w:webHidden/>
              </w:rPr>
              <w:fldChar w:fldCharType="begin"/>
            </w:r>
            <w:r w:rsidR="00D50674">
              <w:rPr>
                <w:noProof/>
                <w:webHidden/>
              </w:rPr>
              <w:instrText xml:space="preserve"> PAGEREF _Toc71556694 \h </w:instrText>
            </w:r>
            <w:r w:rsidR="00D50674">
              <w:rPr>
                <w:noProof/>
                <w:webHidden/>
              </w:rPr>
            </w:r>
            <w:r w:rsidR="00D50674">
              <w:rPr>
                <w:noProof/>
                <w:webHidden/>
              </w:rPr>
              <w:fldChar w:fldCharType="separate"/>
            </w:r>
            <w:r w:rsidR="00D50674">
              <w:rPr>
                <w:noProof/>
                <w:webHidden/>
              </w:rPr>
              <w:t>4</w:t>
            </w:r>
            <w:r w:rsidR="00D50674">
              <w:rPr>
                <w:noProof/>
                <w:webHidden/>
              </w:rPr>
              <w:fldChar w:fldCharType="end"/>
            </w:r>
          </w:hyperlink>
        </w:p>
        <w:p w14:paraId="1BCD69F5" w14:textId="5BED7B95" w:rsidR="00D50674" w:rsidRDefault="005761EC">
          <w:pPr>
            <w:pStyle w:val="TOC2"/>
            <w:rPr>
              <w:rFonts w:asciiTheme="minorHAnsi" w:eastAsiaTheme="minorEastAsia" w:hAnsiTheme="minorHAnsi" w:cstheme="minorBidi"/>
              <w:noProof/>
              <w:szCs w:val="22"/>
              <w:lang w:eastAsia="en-AU"/>
            </w:rPr>
          </w:pPr>
          <w:hyperlink w:anchor="_Toc71556695" w:history="1">
            <w:r w:rsidR="00D50674" w:rsidRPr="009A1A7C">
              <w:rPr>
                <w:rStyle w:val="Hyperlink"/>
                <w:noProof/>
              </w:rPr>
              <w:t>3.1</w:t>
            </w:r>
            <w:r w:rsidR="00D50674">
              <w:rPr>
                <w:rFonts w:asciiTheme="minorHAnsi" w:eastAsiaTheme="minorEastAsia" w:hAnsiTheme="minorHAnsi" w:cstheme="minorBidi"/>
                <w:noProof/>
                <w:szCs w:val="22"/>
                <w:lang w:eastAsia="en-AU"/>
              </w:rPr>
              <w:tab/>
            </w:r>
            <w:r w:rsidR="00D50674" w:rsidRPr="009A1A7C">
              <w:rPr>
                <w:rStyle w:val="Hyperlink"/>
                <w:noProof/>
              </w:rPr>
              <w:t>Health needs analysis</w:t>
            </w:r>
            <w:r w:rsidR="00D50674">
              <w:rPr>
                <w:noProof/>
                <w:webHidden/>
              </w:rPr>
              <w:tab/>
            </w:r>
            <w:r w:rsidR="00D50674">
              <w:rPr>
                <w:noProof/>
                <w:webHidden/>
              </w:rPr>
              <w:fldChar w:fldCharType="begin"/>
            </w:r>
            <w:r w:rsidR="00D50674">
              <w:rPr>
                <w:noProof/>
                <w:webHidden/>
              </w:rPr>
              <w:instrText xml:space="preserve"> PAGEREF _Toc71556695 \h </w:instrText>
            </w:r>
            <w:r w:rsidR="00D50674">
              <w:rPr>
                <w:noProof/>
                <w:webHidden/>
              </w:rPr>
            </w:r>
            <w:r w:rsidR="00D50674">
              <w:rPr>
                <w:noProof/>
                <w:webHidden/>
              </w:rPr>
              <w:fldChar w:fldCharType="separate"/>
            </w:r>
            <w:r w:rsidR="00D50674">
              <w:rPr>
                <w:noProof/>
                <w:webHidden/>
              </w:rPr>
              <w:t>4</w:t>
            </w:r>
            <w:r w:rsidR="00D50674">
              <w:rPr>
                <w:noProof/>
                <w:webHidden/>
              </w:rPr>
              <w:fldChar w:fldCharType="end"/>
            </w:r>
          </w:hyperlink>
        </w:p>
        <w:p w14:paraId="32669639" w14:textId="21225152" w:rsidR="00D50674" w:rsidRDefault="005761EC">
          <w:pPr>
            <w:pStyle w:val="TOC3"/>
            <w:rPr>
              <w:rFonts w:asciiTheme="minorHAnsi" w:eastAsiaTheme="minorEastAsia" w:hAnsiTheme="minorHAnsi" w:cstheme="minorBidi"/>
              <w:noProof/>
              <w:szCs w:val="22"/>
              <w:lang w:eastAsia="en-AU"/>
            </w:rPr>
          </w:pPr>
          <w:hyperlink w:anchor="_Toc71556696" w:history="1">
            <w:r w:rsidR="00D50674" w:rsidRPr="009A1A7C">
              <w:rPr>
                <w:rStyle w:val="Hyperlink"/>
                <w:noProof/>
              </w:rPr>
              <w:t>3.1.1</w:t>
            </w:r>
            <w:r w:rsidR="00D50674">
              <w:rPr>
                <w:rFonts w:asciiTheme="minorHAnsi" w:eastAsiaTheme="minorEastAsia" w:hAnsiTheme="minorHAnsi" w:cstheme="minorBidi"/>
                <w:noProof/>
                <w:szCs w:val="22"/>
                <w:lang w:eastAsia="en-AU"/>
              </w:rPr>
              <w:tab/>
            </w:r>
            <w:r w:rsidR="00D50674" w:rsidRPr="009A1A7C">
              <w:rPr>
                <w:rStyle w:val="Hyperlink"/>
                <w:noProof/>
              </w:rPr>
              <w:t>Geography</w:t>
            </w:r>
            <w:r w:rsidR="00D50674">
              <w:rPr>
                <w:noProof/>
                <w:webHidden/>
              </w:rPr>
              <w:tab/>
            </w:r>
            <w:r w:rsidR="00D50674">
              <w:rPr>
                <w:noProof/>
                <w:webHidden/>
              </w:rPr>
              <w:fldChar w:fldCharType="begin"/>
            </w:r>
            <w:r w:rsidR="00D50674">
              <w:rPr>
                <w:noProof/>
                <w:webHidden/>
              </w:rPr>
              <w:instrText xml:space="preserve"> PAGEREF _Toc71556696 \h </w:instrText>
            </w:r>
            <w:r w:rsidR="00D50674">
              <w:rPr>
                <w:noProof/>
                <w:webHidden/>
              </w:rPr>
            </w:r>
            <w:r w:rsidR="00D50674">
              <w:rPr>
                <w:noProof/>
                <w:webHidden/>
              </w:rPr>
              <w:fldChar w:fldCharType="separate"/>
            </w:r>
            <w:r w:rsidR="00D50674">
              <w:rPr>
                <w:noProof/>
                <w:webHidden/>
              </w:rPr>
              <w:t>4</w:t>
            </w:r>
            <w:r w:rsidR="00D50674">
              <w:rPr>
                <w:noProof/>
                <w:webHidden/>
              </w:rPr>
              <w:fldChar w:fldCharType="end"/>
            </w:r>
          </w:hyperlink>
        </w:p>
        <w:p w14:paraId="249DE7B8" w14:textId="6F86F2D7" w:rsidR="00D50674" w:rsidRDefault="005761EC">
          <w:pPr>
            <w:pStyle w:val="TOC3"/>
            <w:rPr>
              <w:rFonts w:asciiTheme="minorHAnsi" w:eastAsiaTheme="minorEastAsia" w:hAnsiTheme="minorHAnsi" w:cstheme="minorBidi"/>
              <w:noProof/>
              <w:szCs w:val="22"/>
              <w:lang w:eastAsia="en-AU"/>
            </w:rPr>
          </w:pPr>
          <w:hyperlink w:anchor="_Toc71556697" w:history="1">
            <w:r w:rsidR="00D50674" w:rsidRPr="009A1A7C">
              <w:rPr>
                <w:rStyle w:val="Hyperlink"/>
                <w:noProof/>
              </w:rPr>
              <w:t>3.1.2</w:t>
            </w:r>
            <w:r w:rsidR="00D50674">
              <w:rPr>
                <w:rFonts w:asciiTheme="minorHAnsi" w:eastAsiaTheme="minorEastAsia" w:hAnsiTheme="minorHAnsi" w:cstheme="minorBidi"/>
                <w:noProof/>
                <w:szCs w:val="22"/>
                <w:lang w:eastAsia="en-AU"/>
              </w:rPr>
              <w:tab/>
            </w:r>
            <w:r w:rsidR="00D50674" w:rsidRPr="009A1A7C">
              <w:rPr>
                <w:rStyle w:val="Hyperlink"/>
                <w:noProof/>
              </w:rPr>
              <w:t>Demography</w:t>
            </w:r>
            <w:r w:rsidR="00D50674">
              <w:rPr>
                <w:noProof/>
                <w:webHidden/>
              </w:rPr>
              <w:tab/>
            </w:r>
            <w:r w:rsidR="00D50674">
              <w:rPr>
                <w:noProof/>
                <w:webHidden/>
              </w:rPr>
              <w:fldChar w:fldCharType="begin"/>
            </w:r>
            <w:r w:rsidR="00D50674">
              <w:rPr>
                <w:noProof/>
                <w:webHidden/>
              </w:rPr>
              <w:instrText xml:space="preserve"> PAGEREF _Toc71556697 \h </w:instrText>
            </w:r>
            <w:r w:rsidR="00D50674">
              <w:rPr>
                <w:noProof/>
                <w:webHidden/>
              </w:rPr>
            </w:r>
            <w:r w:rsidR="00D50674">
              <w:rPr>
                <w:noProof/>
                <w:webHidden/>
              </w:rPr>
              <w:fldChar w:fldCharType="separate"/>
            </w:r>
            <w:r w:rsidR="00D50674">
              <w:rPr>
                <w:noProof/>
                <w:webHidden/>
              </w:rPr>
              <w:t>4</w:t>
            </w:r>
            <w:r w:rsidR="00D50674">
              <w:rPr>
                <w:noProof/>
                <w:webHidden/>
              </w:rPr>
              <w:fldChar w:fldCharType="end"/>
            </w:r>
          </w:hyperlink>
        </w:p>
        <w:p w14:paraId="58CF3D9B" w14:textId="13535AFF" w:rsidR="00D50674" w:rsidRDefault="005761EC">
          <w:pPr>
            <w:pStyle w:val="TOC3"/>
            <w:rPr>
              <w:rFonts w:asciiTheme="minorHAnsi" w:eastAsiaTheme="minorEastAsia" w:hAnsiTheme="minorHAnsi" w:cstheme="minorBidi"/>
              <w:noProof/>
              <w:szCs w:val="22"/>
              <w:lang w:eastAsia="en-AU"/>
            </w:rPr>
          </w:pPr>
          <w:hyperlink w:anchor="_Toc71556698" w:history="1">
            <w:r w:rsidR="00D50674" w:rsidRPr="009A1A7C">
              <w:rPr>
                <w:rStyle w:val="Hyperlink"/>
                <w:noProof/>
              </w:rPr>
              <w:t>3.1.3</w:t>
            </w:r>
            <w:r w:rsidR="00D50674">
              <w:rPr>
                <w:rFonts w:asciiTheme="minorHAnsi" w:eastAsiaTheme="minorEastAsia" w:hAnsiTheme="minorHAnsi" w:cstheme="minorBidi"/>
                <w:noProof/>
                <w:szCs w:val="22"/>
                <w:lang w:eastAsia="en-AU"/>
              </w:rPr>
              <w:tab/>
            </w:r>
            <w:r w:rsidR="00D50674" w:rsidRPr="009A1A7C">
              <w:rPr>
                <w:rStyle w:val="Hyperlink"/>
                <w:noProof/>
              </w:rPr>
              <w:t>Health determinants</w:t>
            </w:r>
            <w:r w:rsidR="00D50674">
              <w:rPr>
                <w:noProof/>
                <w:webHidden/>
              </w:rPr>
              <w:tab/>
            </w:r>
            <w:r w:rsidR="00D50674">
              <w:rPr>
                <w:noProof/>
                <w:webHidden/>
              </w:rPr>
              <w:fldChar w:fldCharType="begin"/>
            </w:r>
            <w:r w:rsidR="00D50674">
              <w:rPr>
                <w:noProof/>
                <w:webHidden/>
              </w:rPr>
              <w:instrText xml:space="preserve"> PAGEREF _Toc71556698 \h </w:instrText>
            </w:r>
            <w:r w:rsidR="00D50674">
              <w:rPr>
                <w:noProof/>
                <w:webHidden/>
              </w:rPr>
            </w:r>
            <w:r w:rsidR="00D50674">
              <w:rPr>
                <w:noProof/>
                <w:webHidden/>
              </w:rPr>
              <w:fldChar w:fldCharType="separate"/>
            </w:r>
            <w:r w:rsidR="00D50674">
              <w:rPr>
                <w:noProof/>
                <w:webHidden/>
              </w:rPr>
              <w:t>4</w:t>
            </w:r>
            <w:r w:rsidR="00D50674">
              <w:rPr>
                <w:noProof/>
                <w:webHidden/>
              </w:rPr>
              <w:fldChar w:fldCharType="end"/>
            </w:r>
          </w:hyperlink>
        </w:p>
        <w:p w14:paraId="217B5341" w14:textId="7B778EC3" w:rsidR="00D50674" w:rsidRDefault="005761EC">
          <w:pPr>
            <w:pStyle w:val="TOC3"/>
            <w:rPr>
              <w:rFonts w:asciiTheme="minorHAnsi" w:eastAsiaTheme="minorEastAsia" w:hAnsiTheme="minorHAnsi" w:cstheme="minorBidi"/>
              <w:noProof/>
              <w:szCs w:val="22"/>
              <w:lang w:eastAsia="en-AU"/>
            </w:rPr>
          </w:pPr>
          <w:hyperlink w:anchor="_Toc71556699" w:history="1">
            <w:r w:rsidR="00D50674" w:rsidRPr="009A1A7C">
              <w:rPr>
                <w:rStyle w:val="Hyperlink"/>
                <w:noProof/>
              </w:rPr>
              <w:t>3.1.4</w:t>
            </w:r>
            <w:r w:rsidR="00D50674">
              <w:rPr>
                <w:rFonts w:asciiTheme="minorHAnsi" w:eastAsiaTheme="minorEastAsia" w:hAnsiTheme="minorHAnsi" w:cstheme="minorBidi"/>
                <w:noProof/>
                <w:szCs w:val="22"/>
                <w:lang w:eastAsia="en-AU"/>
              </w:rPr>
              <w:tab/>
            </w:r>
            <w:r w:rsidR="00D50674" w:rsidRPr="009A1A7C">
              <w:rPr>
                <w:rStyle w:val="Hyperlink"/>
                <w:noProof/>
              </w:rPr>
              <w:t>Health status</w:t>
            </w:r>
            <w:r w:rsidR="00D50674">
              <w:rPr>
                <w:noProof/>
                <w:webHidden/>
              </w:rPr>
              <w:tab/>
            </w:r>
            <w:r w:rsidR="00D50674">
              <w:rPr>
                <w:noProof/>
                <w:webHidden/>
              </w:rPr>
              <w:fldChar w:fldCharType="begin"/>
            </w:r>
            <w:r w:rsidR="00D50674">
              <w:rPr>
                <w:noProof/>
                <w:webHidden/>
              </w:rPr>
              <w:instrText xml:space="preserve"> PAGEREF _Toc71556699 \h </w:instrText>
            </w:r>
            <w:r w:rsidR="00D50674">
              <w:rPr>
                <w:noProof/>
                <w:webHidden/>
              </w:rPr>
            </w:r>
            <w:r w:rsidR="00D50674">
              <w:rPr>
                <w:noProof/>
                <w:webHidden/>
              </w:rPr>
              <w:fldChar w:fldCharType="separate"/>
            </w:r>
            <w:r w:rsidR="00D50674">
              <w:rPr>
                <w:noProof/>
                <w:webHidden/>
              </w:rPr>
              <w:t>4</w:t>
            </w:r>
            <w:r w:rsidR="00D50674">
              <w:rPr>
                <w:noProof/>
                <w:webHidden/>
              </w:rPr>
              <w:fldChar w:fldCharType="end"/>
            </w:r>
          </w:hyperlink>
        </w:p>
        <w:p w14:paraId="1335A654" w14:textId="789071EC" w:rsidR="00D50674" w:rsidRDefault="005761EC">
          <w:pPr>
            <w:pStyle w:val="TOC3"/>
            <w:rPr>
              <w:rFonts w:asciiTheme="minorHAnsi" w:eastAsiaTheme="minorEastAsia" w:hAnsiTheme="minorHAnsi" w:cstheme="minorBidi"/>
              <w:noProof/>
              <w:szCs w:val="22"/>
              <w:lang w:eastAsia="en-AU"/>
            </w:rPr>
          </w:pPr>
          <w:hyperlink w:anchor="_Toc71556700" w:history="1">
            <w:r w:rsidR="00D50674" w:rsidRPr="009A1A7C">
              <w:rPr>
                <w:rStyle w:val="Hyperlink"/>
                <w:noProof/>
              </w:rPr>
              <w:t>3.1.5</w:t>
            </w:r>
            <w:r w:rsidR="00D50674">
              <w:rPr>
                <w:rFonts w:asciiTheme="minorHAnsi" w:eastAsiaTheme="minorEastAsia" w:hAnsiTheme="minorHAnsi" w:cstheme="minorBidi"/>
                <w:noProof/>
                <w:szCs w:val="22"/>
                <w:lang w:eastAsia="en-AU"/>
              </w:rPr>
              <w:tab/>
            </w:r>
            <w:r w:rsidR="00D50674" w:rsidRPr="009A1A7C">
              <w:rPr>
                <w:rStyle w:val="Hyperlink"/>
                <w:noProof/>
              </w:rPr>
              <w:t>Populations with special needs</w:t>
            </w:r>
            <w:r w:rsidR="00D50674">
              <w:rPr>
                <w:noProof/>
                <w:webHidden/>
              </w:rPr>
              <w:tab/>
            </w:r>
            <w:r w:rsidR="00D50674">
              <w:rPr>
                <w:noProof/>
                <w:webHidden/>
              </w:rPr>
              <w:fldChar w:fldCharType="begin"/>
            </w:r>
            <w:r w:rsidR="00D50674">
              <w:rPr>
                <w:noProof/>
                <w:webHidden/>
              </w:rPr>
              <w:instrText xml:space="preserve"> PAGEREF _Toc71556700 \h </w:instrText>
            </w:r>
            <w:r w:rsidR="00D50674">
              <w:rPr>
                <w:noProof/>
                <w:webHidden/>
              </w:rPr>
            </w:r>
            <w:r w:rsidR="00D50674">
              <w:rPr>
                <w:noProof/>
                <w:webHidden/>
              </w:rPr>
              <w:fldChar w:fldCharType="separate"/>
            </w:r>
            <w:r w:rsidR="00D50674">
              <w:rPr>
                <w:noProof/>
                <w:webHidden/>
              </w:rPr>
              <w:t>4</w:t>
            </w:r>
            <w:r w:rsidR="00D50674">
              <w:rPr>
                <w:noProof/>
                <w:webHidden/>
              </w:rPr>
              <w:fldChar w:fldCharType="end"/>
            </w:r>
          </w:hyperlink>
        </w:p>
        <w:p w14:paraId="0C3AA375" w14:textId="3F2093F6" w:rsidR="00D50674" w:rsidRDefault="005761EC">
          <w:pPr>
            <w:pStyle w:val="TOC2"/>
            <w:rPr>
              <w:rFonts w:asciiTheme="minorHAnsi" w:eastAsiaTheme="minorEastAsia" w:hAnsiTheme="minorHAnsi" w:cstheme="minorBidi"/>
              <w:noProof/>
              <w:szCs w:val="22"/>
              <w:lang w:eastAsia="en-AU"/>
            </w:rPr>
          </w:pPr>
          <w:hyperlink w:anchor="_Toc71556701" w:history="1">
            <w:r w:rsidR="00D50674" w:rsidRPr="009A1A7C">
              <w:rPr>
                <w:rStyle w:val="Hyperlink"/>
                <w:noProof/>
              </w:rPr>
              <w:t>3.2</w:t>
            </w:r>
            <w:r w:rsidR="00D50674">
              <w:rPr>
                <w:rFonts w:asciiTheme="minorHAnsi" w:eastAsiaTheme="minorEastAsia" w:hAnsiTheme="minorHAnsi" w:cstheme="minorBidi"/>
                <w:noProof/>
                <w:szCs w:val="22"/>
                <w:lang w:eastAsia="en-AU"/>
              </w:rPr>
              <w:tab/>
            </w:r>
            <w:r w:rsidR="00D50674" w:rsidRPr="009A1A7C">
              <w:rPr>
                <w:rStyle w:val="Hyperlink"/>
                <w:noProof/>
              </w:rPr>
              <w:t>Service needs analysis</w:t>
            </w:r>
            <w:r w:rsidR="00D50674">
              <w:rPr>
                <w:noProof/>
                <w:webHidden/>
              </w:rPr>
              <w:tab/>
            </w:r>
            <w:r w:rsidR="00D50674">
              <w:rPr>
                <w:noProof/>
                <w:webHidden/>
              </w:rPr>
              <w:fldChar w:fldCharType="begin"/>
            </w:r>
            <w:r w:rsidR="00D50674">
              <w:rPr>
                <w:noProof/>
                <w:webHidden/>
              </w:rPr>
              <w:instrText xml:space="preserve"> PAGEREF _Toc71556701 \h </w:instrText>
            </w:r>
            <w:r w:rsidR="00D50674">
              <w:rPr>
                <w:noProof/>
                <w:webHidden/>
              </w:rPr>
            </w:r>
            <w:r w:rsidR="00D50674">
              <w:rPr>
                <w:noProof/>
                <w:webHidden/>
              </w:rPr>
              <w:fldChar w:fldCharType="separate"/>
            </w:r>
            <w:r w:rsidR="00D50674">
              <w:rPr>
                <w:noProof/>
                <w:webHidden/>
              </w:rPr>
              <w:t>4</w:t>
            </w:r>
            <w:r w:rsidR="00D50674">
              <w:rPr>
                <w:noProof/>
                <w:webHidden/>
              </w:rPr>
              <w:fldChar w:fldCharType="end"/>
            </w:r>
          </w:hyperlink>
        </w:p>
        <w:p w14:paraId="409D8929" w14:textId="13FBB42B" w:rsidR="00D50674" w:rsidRDefault="005761EC">
          <w:pPr>
            <w:pStyle w:val="TOC3"/>
            <w:rPr>
              <w:rFonts w:asciiTheme="minorHAnsi" w:eastAsiaTheme="minorEastAsia" w:hAnsiTheme="minorHAnsi" w:cstheme="minorBidi"/>
              <w:noProof/>
              <w:szCs w:val="22"/>
              <w:lang w:eastAsia="en-AU"/>
            </w:rPr>
          </w:pPr>
          <w:hyperlink w:anchor="_Toc71556702" w:history="1">
            <w:r w:rsidR="00D50674" w:rsidRPr="009A1A7C">
              <w:rPr>
                <w:rStyle w:val="Hyperlink"/>
                <w:noProof/>
              </w:rPr>
              <w:t>3.2.1</w:t>
            </w:r>
            <w:r w:rsidR="00D50674">
              <w:rPr>
                <w:rFonts w:asciiTheme="minorHAnsi" w:eastAsiaTheme="minorEastAsia" w:hAnsiTheme="minorHAnsi" w:cstheme="minorBidi"/>
                <w:noProof/>
                <w:szCs w:val="22"/>
                <w:lang w:eastAsia="en-AU"/>
              </w:rPr>
              <w:tab/>
            </w:r>
            <w:r w:rsidR="00D50674" w:rsidRPr="009A1A7C">
              <w:rPr>
                <w:rStyle w:val="Hyperlink"/>
                <w:noProof/>
              </w:rPr>
              <w:t>Geography</w:t>
            </w:r>
            <w:r w:rsidR="00D50674">
              <w:rPr>
                <w:noProof/>
                <w:webHidden/>
              </w:rPr>
              <w:tab/>
            </w:r>
            <w:r w:rsidR="00D50674">
              <w:rPr>
                <w:noProof/>
                <w:webHidden/>
              </w:rPr>
              <w:fldChar w:fldCharType="begin"/>
            </w:r>
            <w:r w:rsidR="00D50674">
              <w:rPr>
                <w:noProof/>
                <w:webHidden/>
              </w:rPr>
              <w:instrText xml:space="preserve"> PAGEREF _Toc71556702 \h </w:instrText>
            </w:r>
            <w:r w:rsidR="00D50674">
              <w:rPr>
                <w:noProof/>
                <w:webHidden/>
              </w:rPr>
            </w:r>
            <w:r w:rsidR="00D50674">
              <w:rPr>
                <w:noProof/>
                <w:webHidden/>
              </w:rPr>
              <w:fldChar w:fldCharType="separate"/>
            </w:r>
            <w:r w:rsidR="00D50674">
              <w:rPr>
                <w:noProof/>
                <w:webHidden/>
              </w:rPr>
              <w:t>4</w:t>
            </w:r>
            <w:r w:rsidR="00D50674">
              <w:rPr>
                <w:noProof/>
                <w:webHidden/>
              </w:rPr>
              <w:fldChar w:fldCharType="end"/>
            </w:r>
          </w:hyperlink>
        </w:p>
        <w:p w14:paraId="76A3B292" w14:textId="667FE568" w:rsidR="00D50674" w:rsidRDefault="005761EC">
          <w:pPr>
            <w:pStyle w:val="TOC3"/>
            <w:rPr>
              <w:rFonts w:asciiTheme="minorHAnsi" w:eastAsiaTheme="minorEastAsia" w:hAnsiTheme="minorHAnsi" w:cstheme="minorBidi"/>
              <w:noProof/>
              <w:szCs w:val="22"/>
              <w:lang w:eastAsia="en-AU"/>
            </w:rPr>
          </w:pPr>
          <w:hyperlink w:anchor="_Toc71556703" w:history="1">
            <w:r w:rsidR="00D50674" w:rsidRPr="009A1A7C">
              <w:rPr>
                <w:rStyle w:val="Hyperlink"/>
                <w:noProof/>
              </w:rPr>
              <w:t>3.2.2</w:t>
            </w:r>
            <w:r w:rsidR="00D50674">
              <w:rPr>
                <w:rFonts w:asciiTheme="minorHAnsi" w:eastAsiaTheme="minorEastAsia" w:hAnsiTheme="minorHAnsi" w:cstheme="minorBidi"/>
                <w:noProof/>
                <w:szCs w:val="22"/>
                <w:lang w:eastAsia="en-AU"/>
              </w:rPr>
              <w:tab/>
            </w:r>
            <w:r w:rsidR="00D50674" w:rsidRPr="009A1A7C">
              <w:rPr>
                <w:rStyle w:val="Hyperlink"/>
                <w:noProof/>
              </w:rPr>
              <w:t>Workforce mapping</w:t>
            </w:r>
            <w:r w:rsidR="00D50674">
              <w:rPr>
                <w:noProof/>
                <w:webHidden/>
              </w:rPr>
              <w:tab/>
            </w:r>
            <w:r w:rsidR="00D50674">
              <w:rPr>
                <w:noProof/>
                <w:webHidden/>
              </w:rPr>
              <w:fldChar w:fldCharType="begin"/>
            </w:r>
            <w:r w:rsidR="00D50674">
              <w:rPr>
                <w:noProof/>
                <w:webHidden/>
              </w:rPr>
              <w:instrText xml:space="preserve"> PAGEREF _Toc71556703 \h </w:instrText>
            </w:r>
            <w:r w:rsidR="00D50674">
              <w:rPr>
                <w:noProof/>
                <w:webHidden/>
              </w:rPr>
            </w:r>
            <w:r w:rsidR="00D50674">
              <w:rPr>
                <w:noProof/>
                <w:webHidden/>
              </w:rPr>
              <w:fldChar w:fldCharType="separate"/>
            </w:r>
            <w:r w:rsidR="00D50674">
              <w:rPr>
                <w:noProof/>
                <w:webHidden/>
              </w:rPr>
              <w:t>5</w:t>
            </w:r>
            <w:r w:rsidR="00D50674">
              <w:rPr>
                <w:noProof/>
                <w:webHidden/>
              </w:rPr>
              <w:fldChar w:fldCharType="end"/>
            </w:r>
          </w:hyperlink>
        </w:p>
        <w:p w14:paraId="01069297" w14:textId="2E86D3F8" w:rsidR="00D50674" w:rsidRDefault="005761EC">
          <w:pPr>
            <w:pStyle w:val="TOC3"/>
            <w:rPr>
              <w:rFonts w:asciiTheme="minorHAnsi" w:eastAsiaTheme="minorEastAsia" w:hAnsiTheme="minorHAnsi" w:cstheme="minorBidi"/>
              <w:noProof/>
              <w:szCs w:val="22"/>
              <w:lang w:eastAsia="en-AU"/>
            </w:rPr>
          </w:pPr>
          <w:hyperlink w:anchor="_Toc71556704" w:history="1">
            <w:r w:rsidR="00D50674" w:rsidRPr="009A1A7C">
              <w:rPr>
                <w:rStyle w:val="Hyperlink"/>
                <w:noProof/>
              </w:rPr>
              <w:t>3.2.3</w:t>
            </w:r>
            <w:r w:rsidR="00D50674">
              <w:rPr>
                <w:rFonts w:asciiTheme="minorHAnsi" w:eastAsiaTheme="minorEastAsia" w:hAnsiTheme="minorHAnsi" w:cstheme="minorBidi"/>
                <w:noProof/>
                <w:szCs w:val="22"/>
                <w:lang w:eastAsia="en-AU"/>
              </w:rPr>
              <w:tab/>
            </w:r>
            <w:r w:rsidR="00D50674" w:rsidRPr="009A1A7C">
              <w:rPr>
                <w:rStyle w:val="Hyperlink"/>
                <w:noProof/>
              </w:rPr>
              <w:t>Service mapping</w:t>
            </w:r>
            <w:r w:rsidR="00D50674">
              <w:rPr>
                <w:noProof/>
                <w:webHidden/>
              </w:rPr>
              <w:tab/>
            </w:r>
            <w:r w:rsidR="00D50674">
              <w:rPr>
                <w:noProof/>
                <w:webHidden/>
              </w:rPr>
              <w:fldChar w:fldCharType="begin"/>
            </w:r>
            <w:r w:rsidR="00D50674">
              <w:rPr>
                <w:noProof/>
                <w:webHidden/>
              </w:rPr>
              <w:instrText xml:space="preserve"> PAGEREF _Toc71556704 \h </w:instrText>
            </w:r>
            <w:r w:rsidR="00D50674">
              <w:rPr>
                <w:noProof/>
                <w:webHidden/>
              </w:rPr>
            </w:r>
            <w:r w:rsidR="00D50674">
              <w:rPr>
                <w:noProof/>
                <w:webHidden/>
              </w:rPr>
              <w:fldChar w:fldCharType="separate"/>
            </w:r>
            <w:r w:rsidR="00D50674">
              <w:rPr>
                <w:noProof/>
                <w:webHidden/>
              </w:rPr>
              <w:t>5</w:t>
            </w:r>
            <w:r w:rsidR="00D50674">
              <w:rPr>
                <w:noProof/>
                <w:webHidden/>
              </w:rPr>
              <w:fldChar w:fldCharType="end"/>
            </w:r>
          </w:hyperlink>
        </w:p>
        <w:p w14:paraId="74324E98" w14:textId="03B6C6C4" w:rsidR="00D50674" w:rsidRDefault="005761EC">
          <w:pPr>
            <w:pStyle w:val="TOC3"/>
            <w:rPr>
              <w:rFonts w:asciiTheme="minorHAnsi" w:eastAsiaTheme="minorEastAsia" w:hAnsiTheme="minorHAnsi" w:cstheme="minorBidi"/>
              <w:noProof/>
              <w:szCs w:val="22"/>
              <w:lang w:eastAsia="en-AU"/>
            </w:rPr>
          </w:pPr>
          <w:hyperlink w:anchor="_Toc71556705" w:history="1">
            <w:r w:rsidR="00D50674" w:rsidRPr="009A1A7C">
              <w:rPr>
                <w:rStyle w:val="Hyperlink"/>
                <w:noProof/>
              </w:rPr>
              <w:t>3.2.4</w:t>
            </w:r>
            <w:r w:rsidR="00D50674">
              <w:rPr>
                <w:rFonts w:asciiTheme="minorHAnsi" w:eastAsiaTheme="minorEastAsia" w:hAnsiTheme="minorHAnsi" w:cstheme="minorBidi"/>
                <w:noProof/>
                <w:szCs w:val="22"/>
                <w:lang w:eastAsia="en-AU"/>
              </w:rPr>
              <w:tab/>
            </w:r>
            <w:r w:rsidR="00D50674" w:rsidRPr="009A1A7C">
              <w:rPr>
                <w:rStyle w:val="Hyperlink"/>
                <w:noProof/>
              </w:rPr>
              <w:t>Market analysis</w:t>
            </w:r>
            <w:r w:rsidR="00D50674">
              <w:rPr>
                <w:noProof/>
                <w:webHidden/>
              </w:rPr>
              <w:tab/>
            </w:r>
            <w:r w:rsidR="00D50674">
              <w:rPr>
                <w:noProof/>
                <w:webHidden/>
              </w:rPr>
              <w:fldChar w:fldCharType="begin"/>
            </w:r>
            <w:r w:rsidR="00D50674">
              <w:rPr>
                <w:noProof/>
                <w:webHidden/>
              </w:rPr>
              <w:instrText xml:space="preserve"> PAGEREF _Toc71556705 \h </w:instrText>
            </w:r>
            <w:r w:rsidR="00D50674">
              <w:rPr>
                <w:noProof/>
                <w:webHidden/>
              </w:rPr>
            </w:r>
            <w:r w:rsidR="00D50674">
              <w:rPr>
                <w:noProof/>
                <w:webHidden/>
              </w:rPr>
              <w:fldChar w:fldCharType="separate"/>
            </w:r>
            <w:r w:rsidR="00D50674">
              <w:rPr>
                <w:noProof/>
                <w:webHidden/>
              </w:rPr>
              <w:t>5</w:t>
            </w:r>
            <w:r w:rsidR="00D50674">
              <w:rPr>
                <w:noProof/>
                <w:webHidden/>
              </w:rPr>
              <w:fldChar w:fldCharType="end"/>
            </w:r>
          </w:hyperlink>
        </w:p>
        <w:p w14:paraId="48FE0FB6" w14:textId="54DB7562" w:rsidR="00D50674" w:rsidRDefault="005761EC">
          <w:pPr>
            <w:pStyle w:val="TOC3"/>
            <w:rPr>
              <w:rFonts w:asciiTheme="minorHAnsi" w:eastAsiaTheme="minorEastAsia" w:hAnsiTheme="minorHAnsi" w:cstheme="minorBidi"/>
              <w:noProof/>
              <w:szCs w:val="22"/>
              <w:lang w:eastAsia="en-AU"/>
            </w:rPr>
          </w:pPr>
          <w:hyperlink w:anchor="_Toc71556706" w:history="1">
            <w:r w:rsidR="00D50674" w:rsidRPr="009A1A7C">
              <w:rPr>
                <w:rStyle w:val="Hyperlink"/>
                <w:noProof/>
              </w:rPr>
              <w:t>3.2.5</w:t>
            </w:r>
            <w:r w:rsidR="00D50674">
              <w:rPr>
                <w:rFonts w:asciiTheme="minorHAnsi" w:eastAsiaTheme="minorEastAsia" w:hAnsiTheme="minorHAnsi" w:cstheme="minorBidi"/>
                <w:noProof/>
                <w:szCs w:val="22"/>
                <w:lang w:eastAsia="en-AU"/>
              </w:rPr>
              <w:tab/>
            </w:r>
            <w:r w:rsidR="00D50674" w:rsidRPr="009A1A7C">
              <w:rPr>
                <w:rStyle w:val="Hyperlink"/>
                <w:noProof/>
              </w:rPr>
              <w:t>Efficiency and effectiveness of health services</w:t>
            </w:r>
            <w:r w:rsidR="00D50674">
              <w:rPr>
                <w:noProof/>
                <w:webHidden/>
              </w:rPr>
              <w:tab/>
            </w:r>
            <w:r w:rsidR="00D50674">
              <w:rPr>
                <w:noProof/>
                <w:webHidden/>
              </w:rPr>
              <w:fldChar w:fldCharType="begin"/>
            </w:r>
            <w:r w:rsidR="00D50674">
              <w:rPr>
                <w:noProof/>
                <w:webHidden/>
              </w:rPr>
              <w:instrText xml:space="preserve"> PAGEREF _Toc71556706 \h </w:instrText>
            </w:r>
            <w:r w:rsidR="00D50674">
              <w:rPr>
                <w:noProof/>
                <w:webHidden/>
              </w:rPr>
            </w:r>
            <w:r w:rsidR="00D50674">
              <w:rPr>
                <w:noProof/>
                <w:webHidden/>
              </w:rPr>
              <w:fldChar w:fldCharType="separate"/>
            </w:r>
            <w:r w:rsidR="00D50674">
              <w:rPr>
                <w:noProof/>
                <w:webHidden/>
              </w:rPr>
              <w:t>5</w:t>
            </w:r>
            <w:r w:rsidR="00D50674">
              <w:rPr>
                <w:noProof/>
                <w:webHidden/>
              </w:rPr>
              <w:fldChar w:fldCharType="end"/>
            </w:r>
          </w:hyperlink>
        </w:p>
        <w:p w14:paraId="55AD8D1C" w14:textId="4700E9E8" w:rsidR="00D50674" w:rsidRDefault="005761EC">
          <w:pPr>
            <w:pStyle w:val="TOC3"/>
            <w:rPr>
              <w:rFonts w:asciiTheme="minorHAnsi" w:eastAsiaTheme="minorEastAsia" w:hAnsiTheme="minorHAnsi" w:cstheme="minorBidi"/>
              <w:noProof/>
              <w:szCs w:val="22"/>
              <w:lang w:eastAsia="en-AU"/>
            </w:rPr>
          </w:pPr>
          <w:hyperlink w:anchor="_Toc71556707" w:history="1">
            <w:r w:rsidR="00D50674" w:rsidRPr="009A1A7C">
              <w:rPr>
                <w:rStyle w:val="Hyperlink"/>
                <w:noProof/>
              </w:rPr>
              <w:t>3.2.6</w:t>
            </w:r>
            <w:r w:rsidR="00D50674">
              <w:rPr>
                <w:rFonts w:asciiTheme="minorHAnsi" w:eastAsiaTheme="minorEastAsia" w:hAnsiTheme="minorHAnsi" w:cstheme="minorBidi"/>
                <w:noProof/>
                <w:szCs w:val="22"/>
                <w:lang w:eastAsia="en-AU"/>
              </w:rPr>
              <w:tab/>
            </w:r>
            <w:r w:rsidR="00D50674" w:rsidRPr="009A1A7C">
              <w:rPr>
                <w:rStyle w:val="Hyperlink"/>
                <w:noProof/>
              </w:rPr>
              <w:t>Coordination and integration of services</w:t>
            </w:r>
            <w:r w:rsidR="00D50674">
              <w:rPr>
                <w:noProof/>
                <w:webHidden/>
              </w:rPr>
              <w:tab/>
            </w:r>
            <w:r w:rsidR="00D50674">
              <w:rPr>
                <w:noProof/>
                <w:webHidden/>
              </w:rPr>
              <w:fldChar w:fldCharType="begin"/>
            </w:r>
            <w:r w:rsidR="00D50674">
              <w:rPr>
                <w:noProof/>
                <w:webHidden/>
              </w:rPr>
              <w:instrText xml:space="preserve"> PAGEREF _Toc71556707 \h </w:instrText>
            </w:r>
            <w:r w:rsidR="00D50674">
              <w:rPr>
                <w:noProof/>
                <w:webHidden/>
              </w:rPr>
            </w:r>
            <w:r w:rsidR="00D50674">
              <w:rPr>
                <w:noProof/>
                <w:webHidden/>
              </w:rPr>
              <w:fldChar w:fldCharType="separate"/>
            </w:r>
            <w:r w:rsidR="00D50674">
              <w:rPr>
                <w:noProof/>
                <w:webHidden/>
              </w:rPr>
              <w:t>5</w:t>
            </w:r>
            <w:r w:rsidR="00D50674">
              <w:rPr>
                <w:noProof/>
                <w:webHidden/>
              </w:rPr>
              <w:fldChar w:fldCharType="end"/>
            </w:r>
          </w:hyperlink>
        </w:p>
        <w:p w14:paraId="7E0B5CC2" w14:textId="6F374779" w:rsidR="00D50674" w:rsidRDefault="005761EC">
          <w:pPr>
            <w:pStyle w:val="TOC3"/>
            <w:rPr>
              <w:rFonts w:asciiTheme="minorHAnsi" w:eastAsiaTheme="minorEastAsia" w:hAnsiTheme="minorHAnsi" w:cstheme="minorBidi"/>
              <w:noProof/>
              <w:szCs w:val="22"/>
              <w:lang w:eastAsia="en-AU"/>
            </w:rPr>
          </w:pPr>
          <w:hyperlink w:anchor="_Toc71556708" w:history="1">
            <w:r w:rsidR="00D50674" w:rsidRPr="009A1A7C">
              <w:rPr>
                <w:rStyle w:val="Hyperlink"/>
                <w:noProof/>
              </w:rPr>
              <w:t>3.2.7</w:t>
            </w:r>
            <w:r w:rsidR="00D50674">
              <w:rPr>
                <w:rFonts w:asciiTheme="minorHAnsi" w:eastAsiaTheme="minorEastAsia" w:hAnsiTheme="minorHAnsi" w:cstheme="minorBidi"/>
                <w:noProof/>
                <w:szCs w:val="22"/>
                <w:lang w:eastAsia="en-AU"/>
              </w:rPr>
              <w:tab/>
            </w:r>
            <w:r w:rsidR="00D50674" w:rsidRPr="009A1A7C">
              <w:rPr>
                <w:rStyle w:val="Hyperlink"/>
                <w:noProof/>
              </w:rPr>
              <w:t>Strengths and weaknesses</w:t>
            </w:r>
            <w:r w:rsidR="00D50674">
              <w:rPr>
                <w:noProof/>
                <w:webHidden/>
              </w:rPr>
              <w:tab/>
            </w:r>
            <w:r w:rsidR="00D50674">
              <w:rPr>
                <w:noProof/>
                <w:webHidden/>
              </w:rPr>
              <w:fldChar w:fldCharType="begin"/>
            </w:r>
            <w:r w:rsidR="00D50674">
              <w:rPr>
                <w:noProof/>
                <w:webHidden/>
              </w:rPr>
              <w:instrText xml:space="preserve"> PAGEREF _Toc71556708 \h </w:instrText>
            </w:r>
            <w:r w:rsidR="00D50674">
              <w:rPr>
                <w:noProof/>
                <w:webHidden/>
              </w:rPr>
            </w:r>
            <w:r w:rsidR="00D50674">
              <w:rPr>
                <w:noProof/>
                <w:webHidden/>
              </w:rPr>
              <w:fldChar w:fldCharType="separate"/>
            </w:r>
            <w:r w:rsidR="00D50674">
              <w:rPr>
                <w:noProof/>
                <w:webHidden/>
              </w:rPr>
              <w:t>6</w:t>
            </w:r>
            <w:r w:rsidR="00D50674">
              <w:rPr>
                <w:noProof/>
                <w:webHidden/>
              </w:rPr>
              <w:fldChar w:fldCharType="end"/>
            </w:r>
          </w:hyperlink>
        </w:p>
        <w:p w14:paraId="14F28CC5" w14:textId="76A684FC" w:rsidR="00D50674" w:rsidRDefault="005761EC">
          <w:pPr>
            <w:pStyle w:val="TOC1"/>
            <w:rPr>
              <w:rFonts w:asciiTheme="minorHAnsi" w:eastAsiaTheme="minorEastAsia" w:hAnsiTheme="minorHAnsi" w:cstheme="minorBidi"/>
              <w:noProof/>
              <w:szCs w:val="22"/>
              <w:lang w:eastAsia="en-AU"/>
            </w:rPr>
          </w:pPr>
          <w:hyperlink w:anchor="_Toc71556709" w:history="1">
            <w:r w:rsidR="00D50674" w:rsidRPr="009A1A7C">
              <w:rPr>
                <w:rStyle w:val="Hyperlink"/>
                <w:noProof/>
                <w14:scene3d>
                  <w14:camera w14:prst="orthographicFront"/>
                  <w14:lightRig w14:rig="threePt" w14:dir="t">
                    <w14:rot w14:lat="0" w14:lon="0" w14:rev="0"/>
                  </w14:lightRig>
                </w14:scene3d>
              </w:rPr>
              <w:t>4</w:t>
            </w:r>
            <w:r w:rsidR="00D50674">
              <w:rPr>
                <w:rFonts w:asciiTheme="minorHAnsi" w:eastAsiaTheme="minorEastAsia" w:hAnsiTheme="minorHAnsi" w:cstheme="minorBidi"/>
                <w:noProof/>
                <w:szCs w:val="22"/>
                <w:lang w:eastAsia="en-AU"/>
              </w:rPr>
              <w:tab/>
            </w:r>
            <w:r w:rsidR="00D50674" w:rsidRPr="009A1A7C">
              <w:rPr>
                <w:rStyle w:val="Hyperlink"/>
                <w:noProof/>
              </w:rPr>
              <w:t>Assessment</w:t>
            </w:r>
            <w:r w:rsidR="00D50674">
              <w:rPr>
                <w:noProof/>
                <w:webHidden/>
              </w:rPr>
              <w:tab/>
            </w:r>
            <w:r w:rsidR="00D50674">
              <w:rPr>
                <w:noProof/>
                <w:webHidden/>
              </w:rPr>
              <w:fldChar w:fldCharType="begin"/>
            </w:r>
            <w:r w:rsidR="00D50674">
              <w:rPr>
                <w:noProof/>
                <w:webHidden/>
              </w:rPr>
              <w:instrText xml:space="preserve"> PAGEREF _Toc71556709 \h </w:instrText>
            </w:r>
            <w:r w:rsidR="00D50674">
              <w:rPr>
                <w:noProof/>
                <w:webHidden/>
              </w:rPr>
            </w:r>
            <w:r w:rsidR="00D50674">
              <w:rPr>
                <w:noProof/>
                <w:webHidden/>
              </w:rPr>
              <w:fldChar w:fldCharType="separate"/>
            </w:r>
            <w:r w:rsidR="00D50674">
              <w:rPr>
                <w:noProof/>
                <w:webHidden/>
              </w:rPr>
              <w:t>7</w:t>
            </w:r>
            <w:r w:rsidR="00D50674">
              <w:rPr>
                <w:noProof/>
                <w:webHidden/>
              </w:rPr>
              <w:fldChar w:fldCharType="end"/>
            </w:r>
          </w:hyperlink>
        </w:p>
        <w:p w14:paraId="380F12A5" w14:textId="225BAE41" w:rsidR="00D50674" w:rsidRDefault="005761EC">
          <w:pPr>
            <w:pStyle w:val="TOC2"/>
            <w:rPr>
              <w:rFonts w:asciiTheme="minorHAnsi" w:eastAsiaTheme="minorEastAsia" w:hAnsiTheme="minorHAnsi" w:cstheme="minorBidi"/>
              <w:noProof/>
              <w:szCs w:val="22"/>
              <w:lang w:eastAsia="en-AU"/>
            </w:rPr>
          </w:pPr>
          <w:hyperlink w:anchor="_Toc71556710" w:history="1">
            <w:r w:rsidR="00D50674" w:rsidRPr="009A1A7C">
              <w:rPr>
                <w:rStyle w:val="Hyperlink"/>
                <w:noProof/>
              </w:rPr>
              <w:t>4.1</w:t>
            </w:r>
            <w:r w:rsidR="00D50674">
              <w:rPr>
                <w:rFonts w:asciiTheme="minorHAnsi" w:eastAsiaTheme="minorEastAsia" w:hAnsiTheme="minorHAnsi" w:cstheme="minorBidi"/>
                <w:noProof/>
                <w:szCs w:val="22"/>
                <w:lang w:eastAsia="en-AU"/>
              </w:rPr>
              <w:tab/>
            </w:r>
            <w:r w:rsidR="00D50674" w:rsidRPr="009A1A7C">
              <w:rPr>
                <w:rStyle w:val="Hyperlink"/>
                <w:noProof/>
              </w:rPr>
              <w:t>Synthesis and triangulation</w:t>
            </w:r>
            <w:r w:rsidR="00D50674">
              <w:rPr>
                <w:noProof/>
                <w:webHidden/>
              </w:rPr>
              <w:tab/>
            </w:r>
            <w:r w:rsidR="00D50674">
              <w:rPr>
                <w:noProof/>
                <w:webHidden/>
              </w:rPr>
              <w:fldChar w:fldCharType="begin"/>
            </w:r>
            <w:r w:rsidR="00D50674">
              <w:rPr>
                <w:noProof/>
                <w:webHidden/>
              </w:rPr>
              <w:instrText xml:space="preserve"> PAGEREF _Toc71556710 \h </w:instrText>
            </w:r>
            <w:r w:rsidR="00D50674">
              <w:rPr>
                <w:noProof/>
                <w:webHidden/>
              </w:rPr>
            </w:r>
            <w:r w:rsidR="00D50674">
              <w:rPr>
                <w:noProof/>
                <w:webHidden/>
              </w:rPr>
              <w:fldChar w:fldCharType="separate"/>
            </w:r>
            <w:r w:rsidR="00D50674">
              <w:rPr>
                <w:noProof/>
                <w:webHidden/>
              </w:rPr>
              <w:t>7</w:t>
            </w:r>
            <w:r w:rsidR="00D50674">
              <w:rPr>
                <w:noProof/>
                <w:webHidden/>
              </w:rPr>
              <w:fldChar w:fldCharType="end"/>
            </w:r>
          </w:hyperlink>
        </w:p>
        <w:p w14:paraId="354B1CCF" w14:textId="499CF6F7" w:rsidR="00D50674" w:rsidRDefault="005761EC">
          <w:pPr>
            <w:pStyle w:val="TOC2"/>
            <w:rPr>
              <w:rFonts w:asciiTheme="minorHAnsi" w:eastAsiaTheme="minorEastAsia" w:hAnsiTheme="minorHAnsi" w:cstheme="minorBidi"/>
              <w:noProof/>
              <w:szCs w:val="22"/>
              <w:lang w:eastAsia="en-AU"/>
            </w:rPr>
          </w:pPr>
          <w:hyperlink w:anchor="_Toc71556711" w:history="1">
            <w:r w:rsidR="00D50674" w:rsidRPr="009A1A7C">
              <w:rPr>
                <w:rStyle w:val="Hyperlink"/>
                <w:noProof/>
              </w:rPr>
              <w:t>4.2</w:t>
            </w:r>
            <w:r w:rsidR="00D50674">
              <w:rPr>
                <w:rFonts w:asciiTheme="minorHAnsi" w:eastAsiaTheme="minorEastAsia" w:hAnsiTheme="minorHAnsi" w:cstheme="minorBidi"/>
                <w:noProof/>
                <w:szCs w:val="22"/>
                <w:lang w:eastAsia="en-AU"/>
              </w:rPr>
              <w:tab/>
            </w:r>
            <w:r w:rsidR="00D50674" w:rsidRPr="009A1A7C">
              <w:rPr>
                <w:rStyle w:val="Hyperlink"/>
                <w:noProof/>
              </w:rPr>
              <w:t>Priority setting</w:t>
            </w:r>
            <w:r w:rsidR="00D50674">
              <w:rPr>
                <w:noProof/>
                <w:webHidden/>
              </w:rPr>
              <w:tab/>
            </w:r>
            <w:r w:rsidR="00D50674">
              <w:rPr>
                <w:noProof/>
                <w:webHidden/>
              </w:rPr>
              <w:fldChar w:fldCharType="begin"/>
            </w:r>
            <w:r w:rsidR="00D50674">
              <w:rPr>
                <w:noProof/>
                <w:webHidden/>
              </w:rPr>
              <w:instrText xml:space="preserve"> PAGEREF _Toc71556711 \h </w:instrText>
            </w:r>
            <w:r w:rsidR="00D50674">
              <w:rPr>
                <w:noProof/>
                <w:webHidden/>
              </w:rPr>
            </w:r>
            <w:r w:rsidR="00D50674">
              <w:rPr>
                <w:noProof/>
                <w:webHidden/>
              </w:rPr>
              <w:fldChar w:fldCharType="separate"/>
            </w:r>
            <w:r w:rsidR="00D50674">
              <w:rPr>
                <w:noProof/>
                <w:webHidden/>
              </w:rPr>
              <w:t>7</w:t>
            </w:r>
            <w:r w:rsidR="00D50674">
              <w:rPr>
                <w:noProof/>
                <w:webHidden/>
              </w:rPr>
              <w:fldChar w:fldCharType="end"/>
            </w:r>
          </w:hyperlink>
        </w:p>
        <w:p w14:paraId="1D9CF503" w14:textId="1116ABA6" w:rsidR="00D50674" w:rsidRDefault="005761EC">
          <w:pPr>
            <w:pStyle w:val="TOC1"/>
            <w:rPr>
              <w:rFonts w:asciiTheme="minorHAnsi" w:eastAsiaTheme="minorEastAsia" w:hAnsiTheme="minorHAnsi" w:cstheme="minorBidi"/>
              <w:noProof/>
              <w:szCs w:val="22"/>
              <w:lang w:eastAsia="en-AU"/>
            </w:rPr>
          </w:pPr>
          <w:hyperlink w:anchor="_Toc71556712" w:history="1">
            <w:r w:rsidR="00D50674" w:rsidRPr="009A1A7C">
              <w:rPr>
                <w:rStyle w:val="Hyperlink"/>
                <w:noProof/>
                <w14:scene3d>
                  <w14:camera w14:prst="orthographicFront"/>
                  <w14:lightRig w14:rig="threePt" w14:dir="t">
                    <w14:rot w14:lat="0" w14:lon="0" w14:rev="0"/>
                  </w14:lightRig>
                </w14:scene3d>
              </w:rPr>
              <w:t>5</w:t>
            </w:r>
            <w:r w:rsidR="00D50674">
              <w:rPr>
                <w:rFonts w:asciiTheme="minorHAnsi" w:eastAsiaTheme="minorEastAsia" w:hAnsiTheme="minorHAnsi" w:cstheme="minorBidi"/>
                <w:noProof/>
                <w:szCs w:val="22"/>
                <w:lang w:eastAsia="en-AU"/>
              </w:rPr>
              <w:tab/>
            </w:r>
            <w:r w:rsidR="00D50674" w:rsidRPr="009A1A7C">
              <w:rPr>
                <w:rStyle w:val="Hyperlink"/>
                <w:noProof/>
              </w:rPr>
              <w:t>Summarising the Findings</w:t>
            </w:r>
            <w:r w:rsidR="00D50674">
              <w:rPr>
                <w:noProof/>
                <w:webHidden/>
              </w:rPr>
              <w:tab/>
            </w:r>
            <w:r w:rsidR="00D50674">
              <w:rPr>
                <w:noProof/>
                <w:webHidden/>
              </w:rPr>
              <w:fldChar w:fldCharType="begin"/>
            </w:r>
            <w:r w:rsidR="00D50674">
              <w:rPr>
                <w:noProof/>
                <w:webHidden/>
              </w:rPr>
              <w:instrText xml:space="preserve"> PAGEREF _Toc71556712 \h </w:instrText>
            </w:r>
            <w:r w:rsidR="00D50674">
              <w:rPr>
                <w:noProof/>
                <w:webHidden/>
              </w:rPr>
            </w:r>
            <w:r w:rsidR="00D50674">
              <w:rPr>
                <w:noProof/>
                <w:webHidden/>
              </w:rPr>
              <w:fldChar w:fldCharType="separate"/>
            </w:r>
            <w:r w:rsidR="00D50674">
              <w:rPr>
                <w:noProof/>
                <w:webHidden/>
              </w:rPr>
              <w:t>8</w:t>
            </w:r>
            <w:r w:rsidR="00D50674">
              <w:rPr>
                <w:noProof/>
                <w:webHidden/>
              </w:rPr>
              <w:fldChar w:fldCharType="end"/>
            </w:r>
          </w:hyperlink>
        </w:p>
        <w:p w14:paraId="29703654" w14:textId="2DE61538" w:rsidR="00D50674" w:rsidRDefault="005761EC">
          <w:pPr>
            <w:pStyle w:val="TOC1"/>
            <w:rPr>
              <w:rFonts w:asciiTheme="minorHAnsi" w:eastAsiaTheme="minorEastAsia" w:hAnsiTheme="minorHAnsi" w:cstheme="minorBidi"/>
              <w:noProof/>
              <w:szCs w:val="22"/>
              <w:lang w:eastAsia="en-AU"/>
            </w:rPr>
          </w:pPr>
          <w:hyperlink w:anchor="_Toc71556713" w:history="1">
            <w:r w:rsidR="00D50674" w:rsidRPr="009A1A7C">
              <w:rPr>
                <w:rStyle w:val="Hyperlink"/>
                <w:noProof/>
                <w:lang w:eastAsia="en-AU"/>
                <w14:scene3d>
                  <w14:camera w14:prst="orthographicFront"/>
                  <w14:lightRig w14:rig="threePt" w14:dir="t">
                    <w14:rot w14:lat="0" w14:lon="0" w14:rev="0"/>
                  </w14:lightRig>
                </w14:scene3d>
              </w:rPr>
              <w:t>6</w:t>
            </w:r>
            <w:r w:rsidR="00D50674">
              <w:rPr>
                <w:rFonts w:asciiTheme="minorHAnsi" w:eastAsiaTheme="minorEastAsia" w:hAnsiTheme="minorHAnsi" w:cstheme="minorBidi"/>
                <w:noProof/>
                <w:szCs w:val="22"/>
                <w:lang w:eastAsia="en-AU"/>
              </w:rPr>
              <w:tab/>
            </w:r>
            <w:r w:rsidR="00D50674" w:rsidRPr="009A1A7C">
              <w:rPr>
                <w:rStyle w:val="Hyperlink"/>
                <w:noProof/>
                <w:lang w:eastAsia="en-AU"/>
              </w:rPr>
              <w:t>Submitting the Needs Assessment to the Department</w:t>
            </w:r>
            <w:r w:rsidR="00D50674">
              <w:rPr>
                <w:noProof/>
                <w:webHidden/>
              </w:rPr>
              <w:tab/>
            </w:r>
            <w:r w:rsidR="00D50674">
              <w:rPr>
                <w:noProof/>
                <w:webHidden/>
              </w:rPr>
              <w:fldChar w:fldCharType="begin"/>
            </w:r>
            <w:r w:rsidR="00D50674">
              <w:rPr>
                <w:noProof/>
                <w:webHidden/>
              </w:rPr>
              <w:instrText xml:space="preserve"> PAGEREF _Toc71556713 \h </w:instrText>
            </w:r>
            <w:r w:rsidR="00D50674">
              <w:rPr>
                <w:noProof/>
                <w:webHidden/>
              </w:rPr>
            </w:r>
            <w:r w:rsidR="00D50674">
              <w:rPr>
                <w:noProof/>
                <w:webHidden/>
              </w:rPr>
              <w:fldChar w:fldCharType="separate"/>
            </w:r>
            <w:r w:rsidR="00D50674">
              <w:rPr>
                <w:noProof/>
                <w:webHidden/>
              </w:rPr>
              <w:t>8</w:t>
            </w:r>
            <w:r w:rsidR="00D50674">
              <w:rPr>
                <w:noProof/>
                <w:webHidden/>
              </w:rPr>
              <w:fldChar w:fldCharType="end"/>
            </w:r>
          </w:hyperlink>
        </w:p>
        <w:p w14:paraId="50E0FDDF" w14:textId="5959D735" w:rsidR="00D50674" w:rsidRDefault="005761EC">
          <w:pPr>
            <w:pStyle w:val="TOC1"/>
            <w:rPr>
              <w:rFonts w:asciiTheme="minorHAnsi" w:eastAsiaTheme="minorEastAsia" w:hAnsiTheme="minorHAnsi" w:cstheme="minorBidi"/>
              <w:noProof/>
              <w:szCs w:val="22"/>
              <w:lang w:eastAsia="en-AU"/>
            </w:rPr>
          </w:pPr>
          <w:hyperlink w:anchor="_Toc71556714" w:history="1">
            <w:r w:rsidR="00D50674" w:rsidRPr="009A1A7C">
              <w:rPr>
                <w:rStyle w:val="Hyperlink"/>
                <w:noProof/>
                <w14:scene3d>
                  <w14:camera w14:prst="orthographicFront"/>
                  <w14:lightRig w14:rig="threePt" w14:dir="t">
                    <w14:rot w14:lat="0" w14:lon="0" w14:rev="0"/>
                  </w14:lightRig>
                </w14:scene3d>
              </w:rPr>
              <w:t>7</w:t>
            </w:r>
            <w:r w:rsidR="00D50674">
              <w:rPr>
                <w:rFonts w:asciiTheme="minorHAnsi" w:eastAsiaTheme="minorEastAsia" w:hAnsiTheme="minorHAnsi" w:cstheme="minorBidi"/>
                <w:noProof/>
                <w:szCs w:val="22"/>
                <w:lang w:eastAsia="en-AU"/>
              </w:rPr>
              <w:tab/>
            </w:r>
            <w:r w:rsidR="00D50674" w:rsidRPr="009A1A7C">
              <w:rPr>
                <w:rStyle w:val="Hyperlink"/>
                <w:noProof/>
              </w:rPr>
              <w:t>Appendices</w:t>
            </w:r>
            <w:r w:rsidR="00D50674">
              <w:rPr>
                <w:noProof/>
                <w:webHidden/>
              </w:rPr>
              <w:tab/>
            </w:r>
            <w:r w:rsidR="00D50674">
              <w:rPr>
                <w:noProof/>
                <w:webHidden/>
              </w:rPr>
              <w:fldChar w:fldCharType="begin"/>
            </w:r>
            <w:r w:rsidR="00D50674">
              <w:rPr>
                <w:noProof/>
                <w:webHidden/>
              </w:rPr>
              <w:instrText xml:space="preserve"> PAGEREF _Toc71556714 \h </w:instrText>
            </w:r>
            <w:r w:rsidR="00D50674">
              <w:rPr>
                <w:noProof/>
                <w:webHidden/>
              </w:rPr>
            </w:r>
            <w:r w:rsidR="00D50674">
              <w:rPr>
                <w:noProof/>
                <w:webHidden/>
              </w:rPr>
              <w:fldChar w:fldCharType="separate"/>
            </w:r>
            <w:r w:rsidR="00D50674">
              <w:rPr>
                <w:noProof/>
                <w:webHidden/>
              </w:rPr>
              <w:t>9</w:t>
            </w:r>
            <w:r w:rsidR="00D50674">
              <w:rPr>
                <w:noProof/>
                <w:webHidden/>
              </w:rPr>
              <w:fldChar w:fldCharType="end"/>
            </w:r>
          </w:hyperlink>
        </w:p>
        <w:p w14:paraId="6278272E" w14:textId="1A233580" w:rsidR="00D50674" w:rsidRDefault="005761EC">
          <w:pPr>
            <w:pStyle w:val="TOC2"/>
            <w:rPr>
              <w:rFonts w:asciiTheme="minorHAnsi" w:eastAsiaTheme="minorEastAsia" w:hAnsiTheme="minorHAnsi" w:cstheme="minorBidi"/>
              <w:noProof/>
              <w:szCs w:val="22"/>
              <w:lang w:eastAsia="en-AU"/>
            </w:rPr>
          </w:pPr>
          <w:hyperlink w:anchor="_Toc71556715" w:history="1">
            <w:r w:rsidR="00D50674" w:rsidRPr="009A1A7C">
              <w:rPr>
                <w:rStyle w:val="Hyperlink"/>
                <w:noProof/>
              </w:rPr>
              <w:t>Appendix A – Data sources</w:t>
            </w:r>
            <w:r w:rsidR="00D50674">
              <w:rPr>
                <w:noProof/>
                <w:webHidden/>
              </w:rPr>
              <w:tab/>
            </w:r>
            <w:r w:rsidR="00D50674">
              <w:rPr>
                <w:noProof/>
                <w:webHidden/>
              </w:rPr>
              <w:fldChar w:fldCharType="begin"/>
            </w:r>
            <w:r w:rsidR="00D50674">
              <w:rPr>
                <w:noProof/>
                <w:webHidden/>
              </w:rPr>
              <w:instrText xml:space="preserve"> PAGEREF _Toc71556715 \h </w:instrText>
            </w:r>
            <w:r w:rsidR="00D50674">
              <w:rPr>
                <w:noProof/>
                <w:webHidden/>
              </w:rPr>
            </w:r>
            <w:r w:rsidR="00D50674">
              <w:rPr>
                <w:noProof/>
                <w:webHidden/>
              </w:rPr>
              <w:fldChar w:fldCharType="separate"/>
            </w:r>
            <w:r w:rsidR="00D50674">
              <w:rPr>
                <w:noProof/>
                <w:webHidden/>
              </w:rPr>
              <w:t>9</w:t>
            </w:r>
            <w:r w:rsidR="00D50674">
              <w:rPr>
                <w:noProof/>
                <w:webHidden/>
              </w:rPr>
              <w:fldChar w:fldCharType="end"/>
            </w:r>
          </w:hyperlink>
        </w:p>
        <w:p w14:paraId="36840161" w14:textId="22897448" w:rsidR="00D50674" w:rsidRDefault="005761EC">
          <w:pPr>
            <w:pStyle w:val="TOC2"/>
            <w:rPr>
              <w:rFonts w:asciiTheme="minorHAnsi" w:eastAsiaTheme="minorEastAsia" w:hAnsiTheme="minorHAnsi" w:cstheme="minorBidi"/>
              <w:noProof/>
              <w:szCs w:val="22"/>
              <w:lang w:eastAsia="en-AU"/>
            </w:rPr>
          </w:pPr>
          <w:hyperlink w:anchor="_Toc71556716" w:history="1">
            <w:r w:rsidR="00D50674" w:rsidRPr="009A1A7C">
              <w:rPr>
                <w:rStyle w:val="Hyperlink"/>
                <w:noProof/>
              </w:rPr>
              <w:t>Appendix B – Other sources of information</w:t>
            </w:r>
            <w:r w:rsidR="00D50674">
              <w:rPr>
                <w:noProof/>
                <w:webHidden/>
              </w:rPr>
              <w:tab/>
            </w:r>
            <w:r w:rsidR="00D50674">
              <w:rPr>
                <w:noProof/>
                <w:webHidden/>
              </w:rPr>
              <w:fldChar w:fldCharType="begin"/>
            </w:r>
            <w:r w:rsidR="00D50674">
              <w:rPr>
                <w:noProof/>
                <w:webHidden/>
              </w:rPr>
              <w:instrText xml:space="preserve"> PAGEREF _Toc71556716 \h </w:instrText>
            </w:r>
            <w:r w:rsidR="00D50674">
              <w:rPr>
                <w:noProof/>
                <w:webHidden/>
              </w:rPr>
            </w:r>
            <w:r w:rsidR="00D50674">
              <w:rPr>
                <w:noProof/>
                <w:webHidden/>
              </w:rPr>
              <w:fldChar w:fldCharType="separate"/>
            </w:r>
            <w:r w:rsidR="00D50674">
              <w:rPr>
                <w:noProof/>
                <w:webHidden/>
              </w:rPr>
              <w:t>11</w:t>
            </w:r>
            <w:r w:rsidR="00D50674">
              <w:rPr>
                <w:noProof/>
                <w:webHidden/>
              </w:rPr>
              <w:fldChar w:fldCharType="end"/>
            </w:r>
          </w:hyperlink>
        </w:p>
        <w:p w14:paraId="0135AEC6" w14:textId="4465C474" w:rsidR="00D50674" w:rsidRDefault="005761EC">
          <w:pPr>
            <w:pStyle w:val="TOC1"/>
            <w:rPr>
              <w:rFonts w:asciiTheme="minorHAnsi" w:eastAsiaTheme="minorEastAsia" w:hAnsiTheme="minorHAnsi" w:cstheme="minorBidi"/>
              <w:noProof/>
              <w:szCs w:val="22"/>
              <w:lang w:eastAsia="en-AU"/>
            </w:rPr>
          </w:pPr>
          <w:hyperlink w:anchor="_Toc71556717" w:history="1">
            <w:r w:rsidR="00D50674" w:rsidRPr="009A1A7C">
              <w:rPr>
                <w:rStyle w:val="Hyperlink"/>
                <w:noProof/>
                <w14:scene3d>
                  <w14:camera w14:prst="orthographicFront"/>
                  <w14:lightRig w14:rig="threePt" w14:dir="t">
                    <w14:rot w14:lat="0" w14:lon="0" w14:rev="0"/>
                  </w14:lightRig>
                </w14:scene3d>
              </w:rPr>
              <w:t>8</w:t>
            </w:r>
            <w:r w:rsidR="00D50674">
              <w:rPr>
                <w:rFonts w:asciiTheme="minorHAnsi" w:eastAsiaTheme="minorEastAsia" w:hAnsiTheme="minorHAnsi" w:cstheme="minorBidi"/>
                <w:noProof/>
                <w:szCs w:val="22"/>
                <w:lang w:eastAsia="en-AU"/>
              </w:rPr>
              <w:tab/>
            </w:r>
            <w:r w:rsidR="00D50674" w:rsidRPr="009A1A7C">
              <w:rPr>
                <w:rStyle w:val="Hyperlink"/>
                <w:noProof/>
              </w:rPr>
              <w:t>Version History</w:t>
            </w:r>
            <w:r w:rsidR="00D50674">
              <w:rPr>
                <w:noProof/>
                <w:webHidden/>
              </w:rPr>
              <w:tab/>
            </w:r>
            <w:r w:rsidR="00D50674">
              <w:rPr>
                <w:noProof/>
                <w:webHidden/>
              </w:rPr>
              <w:fldChar w:fldCharType="begin"/>
            </w:r>
            <w:r w:rsidR="00D50674">
              <w:rPr>
                <w:noProof/>
                <w:webHidden/>
              </w:rPr>
              <w:instrText xml:space="preserve"> PAGEREF _Toc71556717 \h </w:instrText>
            </w:r>
            <w:r w:rsidR="00D50674">
              <w:rPr>
                <w:noProof/>
                <w:webHidden/>
              </w:rPr>
            </w:r>
            <w:r w:rsidR="00D50674">
              <w:rPr>
                <w:noProof/>
                <w:webHidden/>
              </w:rPr>
              <w:fldChar w:fldCharType="separate"/>
            </w:r>
            <w:r w:rsidR="00D50674">
              <w:rPr>
                <w:noProof/>
                <w:webHidden/>
              </w:rPr>
              <w:t>12</w:t>
            </w:r>
            <w:r w:rsidR="00D50674">
              <w:rPr>
                <w:noProof/>
                <w:webHidden/>
              </w:rPr>
              <w:fldChar w:fldCharType="end"/>
            </w:r>
          </w:hyperlink>
        </w:p>
        <w:p w14:paraId="037E8ED1" w14:textId="67DE7D0B" w:rsidR="00D50674" w:rsidRDefault="005761EC">
          <w:pPr>
            <w:pStyle w:val="TOC1"/>
            <w:rPr>
              <w:rFonts w:asciiTheme="minorHAnsi" w:eastAsiaTheme="minorEastAsia" w:hAnsiTheme="minorHAnsi" w:cstheme="minorBidi"/>
              <w:noProof/>
              <w:szCs w:val="22"/>
              <w:lang w:eastAsia="en-AU"/>
            </w:rPr>
          </w:pPr>
          <w:hyperlink w:anchor="_Toc71556718" w:history="1">
            <w:r w:rsidR="00D50674" w:rsidRPr="009A1A7C">
              <w:rPr>
                <w:rStyle w:val="Hyperlink"/>
                <w:noProof/>
                <w14:scene3d>
                  <w14:camera w14:prst="orthographicFront"/>
                  <w14:lightRig w14:rig="threePt" w14:dir="t">
                    <w14:rot w14:lat="0" w14:lon="0" w14:rev="0"/>
                  </w14:lightRig>
                </w14:scene3d>
              </w:rPr>
              <w:t>9</w:t>
            </w:r>
            <w:r w:rsidR="00D50674">
              <w:rPr>
                <w:rFonts w:asciiTheme="minorHAnsi" w:eastAsiaTheme="minorEastAsia" w:hAnsiTheme="minorHAnsi" w:cstheme="minorBidi"/>
                <w:noProof/>
                <w:szCs w:val="22"/>
                <w:lang w:eastAsia="en-AU"/>
              </w:rPr>
              <w:tab/>
            </w:r>
            <w:r w:rsidR="00D50674" w:rsidRPr="009A1A7C">
              <w:rPr>
                <w:rStyle w:val="Hyperlink"/>
                <w:noProof/>
              </w:rPr>
              <w:t>References</w:t>
            </w:r>
            <w:r w:rsidR="00D50674">
              <w:rPr>
                <w:noProof/>
                <w:webHidden/>
              </w:rPr>
              <w:tab/>
            </w:r>
            <w:r w:rsidR="00D50674">
              <w:rPr>
                <w:noProof/>
                <w:webHidden/>
              </w:rPr>
              <w:fldChar w:fldCharType="begin"/>
            </w:r>
            <w:r w:rsidR="00D50674">
              <w:rPr>
                <w:noProof/>
                <w:webHidden/>
              </w:rPr>
              <w:instrText xml:space="preserve"> PAGEREF _Toc71556718 \h </w:instrText>
            </w:r>
            <w:r w:rsidR="00D50674">
              <w:rPr>
                <w:noProof/>
                <w:webHidden/>
              </w:rPr>
            </w:r>
            <w:r w:rsidR="00D50674">
              <w:rPr>
                <w:noProof/>
                <w:webHidden/>
              </w:rPr>
              <w:fldChar w:fldCharType="separate"/>
            </w:r>
            <w:r w:rsidR="00D50674">
              <w:rPr>
                <w:noProof/>
                <w:webHidden/>
              </w:rPr>
              <w:t>13</w:t>
            </w:r>
            <w:r w:rsidR="00D50674">
              <w:rPr>
                <w:noProof/>
                <w:webHidden/>
              </w:rPr>
              <w:fldChar w:fldCharType="end"/>
            </w:r>
          </w:hyperlink>
        </w:p>
        <w:p w14:paraId="6AF30725" w14:textId="0AB630E9" w:rsidR="007D62B5" w:rsidRDefault="001117AF" w:rsidP="00893721">
          <w:pPr>
            <w:rPr>
              <w:rFonts w:cs="Arial"/>
              <w:bCs/>
              <w:color w:val="003D69"/>
              <w:kern w:val="32"/>
              <w:szCs w:val="32"/>
            </w:rPr>
          </w:pPr>
          <w:r w:rsidRPr="00B96151">
            <w:rPr>
              <w:b/>
              <w:bCs/>
              <w:noProof/>
            </w:rPr>
            <w:fldChar w:fldCharType="end"/>
          </w:r>
        </w:p>
      </w:sdtContent>
    </w:sdt>
    <w:bookmarkStart w:id="7" w:name="_Toc429477459" w:displacedByCustomXml="prev"/>
    <w:p w14:paraId="7C757E65" w14:textId="0AE47C06" w:rsidR="007D62B5" w:rsidRDefault="007D62B5" w:rsidP="00893721">
      <w:pPr>
        <w:rPr>
          <w:rFonts w:cs="Arial"/>
          <w:bCs/>
          <w:color w:val="003D69"/>
          <w:kern w:val="32"/>
          <w:szCs w:val="32"/>
        </w:rPr>
        <w:sectPr w:rsidR="007D62B5" w:rsidSect="008517D6">
          <w:headerReference w:type="default" r:id="rId13"/>
          <w:footerReference w:type="default" r:id="rId14"/>
          <w:endnotePr>
            <w:numFmt w:val="decimal"/>
          </w:endnotePr>
          <w:pgSz w:w="11906" w:h="16838" w:code="9"/>
          <w:pgMar w:top="1134" w:right="1418" w:bottom="992" w:left="1418" w:header="709" w:footer="709" w:gutter="0"/>
          <w:pgNumType w:fmt="lowerRoman" w:start="1"/>
          <w:cols w:space="708"/>
          <w:docGrid w:linePitch="360"/>
        </w:sectPr>
      </w:pPr>
    </w:p>
    <w:p w14:paraId="5359F021" w14:textId="1A99723C" w:rsidR="00893721" w:rsidRDefault="00563E6C" w:rsidP="0071226A">
      <w:pPr>
        <w:pStyle w:val="Heading1"/>
      </w:pPr>
      <w:bookmarkStart w:id="8" w:name="_Toc71556688"/>
      <w:bookmarkEnd w:id="7"/>
      <w:r>
        <w:lastRenderedPageBreak/>
        <w:t>Background</w:t>
      </w:r>
      <w:bookmarkEnd w:id="8"/>
    </w:p>
    <w:p w14:paraId="18E2F468" w14:textId="39F71236" w:rsidR="00763788" w:rsidRDefault="00374A57" w:rsidP="00521786">
      <w:pPr>
        <w:spacing w:before="60" w:after="60"/>
        <w:rPr>
          <w:rFonts w:cs="Arial"/>
          <w:szCs w:val="22"/>
        </w:rPr>
      </w:pPr>
      <w:r w:rsidRPr="00B47B15">
        <w:rPr>
          <w:rFonts w:cs="Arial"/>
          <w:szCs w:val="22"/>
        </w:rPr>
        <w:t xml:space="preserve">This document outlines </w:t>
      </w:r>
      <w:r w:rsidR="00C10782">
        <w:rPr>
          <w:rFonts w:cs="Arial"/>
          <w:szCs w:val="22"/>
        </w:rPr>
        <w:t>the</w:t>
      </w:r>
      <w:r w:rsidRPr="00B47B15">
        <w:rPr>
          <w:rFonts w:cs="Arial"/>
          <w:szCs w:val="22"/>
        </w:rPr>
        <w:t xml:space="preserve"> </w:t>
      </w:r>
      <w:r w:rsidR="001C2D38">
        <w:rPr>
          <w:rFonts w:cs="Arial"/>
          <w:szCs w:val="22"/>
        </w:rPr>
        <w:t>process</w:t>
      </w:r>
      <w:r w:rsidR="00C9463F">
        <w:rPr>
          <w:rFonts w:cs="Arial"/>
          <w:szCs w:val="22"/>
        </w:rPr>
        <w:t>es</w:t>
      </w:r>
      <w:r w:rsidR="001C2D38" w:rsidRPr="00B47B15">
        <w:rPr>
          <w:rFonts w:cs="Arial"/>
          <w:szCs w:val="22"/>
        </w:rPr>
        <w:t xml:space="preserve"> </w:t>
      </w:r>
      <w:r w:rsidRPr="00B47B15">
        <w:rPr>
          <w:rFonts w:cs="Arial"/>
          <w:szCs w:val="22"/>
        </w:rPr>
        <w:t xml:space="preserve">for </w:t>
      </w:r>
      <w:r w:rsidR="00CE319E">
        <w:rPr>
          <w:rFonts w:cs="Arial"/>
          <w:szCs w:val="22"/>
        </w:rPr>
        <w:t>Primary Health Networks (</w:t>
      </w:r>
      <w:r w:rsidR="003844F3" w:rsidRPr="00B47B15">
        <w:rPr>
          <w:rFonts w:cs="Arial"/>
          <w:szCs w:val="22"/>
        </w:rPr>
        <w:t>PHNs</w:t>
      </w:r>
      <w:r w:rsidR="00CE319E">
        <w:rPr>
          <w:rFonts w:cs="Arial"/>
          <w:szCs w:val="22"/>
        </w:rPr>
        <w:t>)</w:t>
      </w:r>
      <w:r w:rsidR="003844F3" w:rsidRPr="00B47B15">
        <w:rPr>
          <w:rFonts w:cs="Arial"/>
          <w:szCs w:val="22"/>
        </w:rPr>
        <w:t xml:space="preserve"> </w:t>
      </w:r>
      <w:r w:rsidR="00190386">
        <w:rPr>
          <w:rFonts w:cs="Arial"/>
          <w:szCs w:val="22"/>
        </w:rPr>
        <w:t xml:space="preserve">to follow </w:t>
      </w:r>
      <w:r w:rsidR="003844F3" w:rsidRPr="00B47B15">
        <w:rPr>
          <w:rFonts w:cs="Arial"/>
          <w:szCs w:val="22"/>
        </w:rPr>
        <w:t xml:space="preserve">in </w:t>
      </w:r>
      <w:r w:rsidRPr="00B47B15">
        <w:rPr>
          <w:rFonts w:cs="Arial"/>
          <w:szCs w:val="22"/>
        </w:rPr>
        <w:t>conducting a Needs Assessment</w:t>
      </w:r>
      <w:r w:rsidR="00190386">
        <w:rPr>
          <w:rFonts w:cs="Arial"/>
          <w:szCs w:val="22"/>
        </w:rPr>
        <w:t>.</w:t>
      </w:r>
      <w:r w:rsidRPr="00125633">
        <w:rPr>
          <w:rFonts w:cs="Arial"/>
          <w:szCs w:val="22"/>
        </w:rPr>
        <w:t xml:space="preserve"> </w:t>
      </w:r>
    </w:p>
    <w:p w14:paraId="600C999E" w14:textId="77777777" w:rsidR="00F00D57" w:rsidRDefault="00F00D57" w:rsidP="00521786">
      <w:pPr>
        <w:spacing w:before="60" w:after="60"/>
        <w:rPr>
          <w:rFonts w:cs="Arial"/>
          <w:szCs w:val="22"/>
        </w:rPr>
      </w:pPr>
    </w:p>
    <w:p w14:paraId="544AAEA6" w14:textId="52CC6E11" w:rsidR="00717B17" w:rsidRDefault="00F00D57" w:rsidP="00521786">
      <w:pPr>
        <w:spacing w:before="60" w:after="60"/>
        <w:rPr>
          <w:rFonts w:cs="Arial"/>
          <w:szCs w:val="22"/>
        </w:rPr>
      </w:pPr>
      <w:r>
        <w:rPr>
          <w:rFonts w:cs="Arial"/>
          <w:szCs w:val="22"/>
        </w:rPr>
        <w:t xml:space="preserve">The </w:t>
      </w:r>
      <w:r w:rsidR="005A59EF">
        <w:rPr>
          <w:rFonts w:cs="Arial"/>
          <w:szCs w:val="22"/>
        </w:rPr>
        <w:t>N</w:t>
      </w:r>
      <w:r w:rsidR="0030366A">
        <w:rPr>
          <w:rFonts w:cs="Arial"/>
          <w:szCs w:val="22"/>
        </w:rPr>
        <w:t xml:space="preserve">eeds </w:t>
      </w:r>
      <w:r w:rsidR="005A59EF">
        <w:rPr>
          <w:rFonts w:cs="Arial"/>
          <w:szCs w:val="22"/>
        </w:rPr>
        <w:t>A</w:t>
      </w:r>
      <w:r w:rsidR="0030366A">
        <w:rPr>
          <w:rFonts w:cs="Arial"/>
          <w:szCs w:val="22"/>
        </w:rPr>
        <w:t>sses</w:t>
      </w:r>
      <w:r w:rsidR="0001059A">
        <w:rPr>
          <w:rFonts w:cs="Arial"/>
          <w:szCs w:val="22"/>
        </w:rPr>
        <w:t>s</w:t>
      </w:r>
      <w:r w:rsidR="0030366A">
        <w:rPr>
          <w:rFonts w:cs="Arial"/>
          <w:szCs w:val="22"/>
        </w:rPr>
        <w:t>ment</w:t>
      </w:r>
      <w:r>
        <w:rPr>
          <w:rFonts w:cs="Arial"/>
          <w:szCs w:val="22"/>
        </w:rPr>
        <w:t xml:space="preserve"> is the first stage in </w:t>
      </w:r>
      <w:r w:rsidRPr="00125633">
        <w:rPr>
          <w:rFonts w:cs="Arial"/>
          <w:szCs w:val="22"/>
        </w:rPr>
        <w:t>the broader PHN commissioning framework</w:t>
      </w:r>
      <w:r>
        <w:rPr>
          <w:rFonts w:cs="Arial"/>
          <w:szCs w:val="22"/>
        </w:rPr>
        <w:t xml:space="preserve"> and provides the basis for planning and commissioning</w:t>
      </w:r>
      <w:r w:rsidR="00190386">
        <w:rPr>
          <w:rFonts w:cs="Arial"/>
          <w:szCs w:val="22"/>
        </w:rPr>
        <w:t xml:space="preserve"> of services</w:t>
      </w:r>
      <w:r w:rsidR="005B685D">
        <w:rPr>
          <w:rFonts w:cs="Arial"/>
          <w:szCs w:val="22"/>
        </w:rPr>
        <w:t>.</w:t>
      </w:r>
      <w:r w:rsidR="005B685D" w:rsidDel="005B685D">
        <w:rPr>
          <w:rFonts w:cs="Arial"/>
          <w:szCs w:val="22"/>
        </w:rPr>
        <w:t xml:space="preserve"> </w:t>
      </w:r>
      <w:r>
        <w:rPr>
          <w:rFonts w:cs="Arial"/>
          <w:szCs w:val="22"/>
        </w:rPr>
        <w:t xml:space="preserve">Information on commissioning and the PHN commissioning framework is available on the </w:t>
      </w:r>
      <w:hyperlink r:id="rId15" w:history="1">
        <w:r w:rsidRPr="009510BC">
          <w:rPr>
            <w:rStyle w:val="Hyperlink"/>
            <w:rFonts w:cs="Arial"/>
            <w:szCs w:val="22"/>
          </w:rPr>
          <w:t>Department</w:t>
        </w:r>
        <w:r>
          <w:rPr>
            <w:rStyle w:val="Hyperlink"/>
            <w:rFonts w:cs="Arial"/>
            <w:szCs w:val="22"/>
          </w:rPr>
          <w:t xml:space="preserve"> of Health</w:t>
        </w:r>
        <w:r w:rsidRPr="009510BC">
          <w:rPr>
            <w:rStyle w:val="Hyperlink"/>
            <w:rFonts w:cs="Arial"/>
            <w:szCs w:val="22"/>
          </w:rPr>
          <w:t>’s website</w:t>
        </w:r>
      </w:hyperlink>
      <w:r>
        <w:rPr>
          <w:rFonts w:cs="Arial"/>
          <w:szCs w:val="22"/>
        </w:rPr>
        <w:t>.</w:t>
      </w:r>
    </w:p>
    <w:p w14:paraId="470894C5" w14:textId="1BC0119F" w:rsidR="009510BC" w:rsidRDefault="009510BC" w:rsidP="00521786">
      <w:pPr>
        <w:pStyle w:val="Paragraphtext"/>
        <w:rPr>
          <w:rFonts w:cs="Arial"/>
          <w:szCs w:val="22"/>
        </w:rPr>
      </w:pPr>
    </w:p>
    <w:p w14:paraId="06790F82" w14:textId="1E8425C4" w:rsidR="00C6216C" w:rsidRDefault="00BE0618" w:rsidP="00F00D57">
      <w:pPr>
        <w:spacing w:before="60" w:after="60"/>
        <w:rPr>
          <w:lang w:eastAsia="en-AU"/>
        </w:rPr>
        <w:sectPr w:rsidR="00C6216C" w:rsidSect="00DE7736">
          <w:headerReference w:type="default" r:id="rId16"/>
          <w:footerReference w:type="default" r:id="rId17"/>
          <w:endnotePr>
            <w:numFmt w:val="decimal"/>
          </w:endnotePr>
          <w:pgSz w:w="11906" w:h="16838"/>
          <w:pgMar w:top="1134" w:right="1418" w:bottom="992" w:left="1418" w:header="708" w:footer="708" w:gutter="0"/>
          <w:pgNumType w:start="1"/>
          <w:cols w:space="708"/>
          <w:docGrid w:linePitch="360"/>
        </w:sectPr>
      </w:pPr>
      <w:r>
        <w:rPr>
          <w:rFonts w:cs="Arial"/>
          <w:szCs w:val="22"/>
        </w:rPr>
        <w:t>To complement this policy guide, s</w:t>
      </w:r>
      <w:r w:rsidR="00F00D57" w:rsidRPr="003101A5">
        <w:rPr>
          <w:rFonts w:cs="Arial"/>
          <w:szCs w:val="22"/>
        </w:rPr>
        <w:t>pecific requirements</w:t>
      </w:r>
      <w:r w:rsidR="00F00D57">
        <w:rPr>
          <w:rFonts w:cs="Arial"/>
          <w:szCs w:val="22"/>
        </w:rPr>
        <w:t xml:space="preserve"> for PHNs</w:t>
      </w:r>
      <w:r w:rsidR="00F00D57" w:rsidRPr="003101A5">
        <w:rPr>
          <w:rFonts w:cs="Arial"/>
          <w:szCs w:val="22"/>
        </w:rPr>
        <w:t xml:space="preserve"> </w:t>
      </w:r>
      <w:r w:rsidR="001C2D38">
        <w:rPr>
          <w:rFonts w:cs="Arial"/>
          <w:szCs w:val="22"/>
        </w:rPr>
        <w:t>regarding</w:t>
      </w:r>
      <w:r w:rsidR="001C2D38" w:rsidRPr="003101A5">
        <w:rPr>
          <w:rFonts w:cs="Arial"/>
          <w:szCs w:val="22"/>
        </w:rPr>
        <w:t xml:space="preserve"> </w:t>
      </w:r>
      <w:r w:rsidR="00F00D57" w:rsidRPr="003101A5">
        <w:rPr>
          <w:rFonts w:cs="Arial"/>
          <w:szCs w:val="22"/>
        </w:rPr>
        <w:t xml:space="preserve">what to include in a </w:t>
      </w:r>
      <w:r w:rsidR="005A59EF">
        <w:rPr>
          <w:rFonts w:cs="Arial"/>
          <w:szCs w:val="22"/>
        </w:rPr>
        <w:t>N</w:t>
      </w:r>
      <w:r w:rsidR="0030366A">
        <w:rPr>
          <w:rFonts w:cs="Arial"/>
          <w:szCs w:val="22"/>
        </w:rPr>
        <w:t xml:space="preserve">eeds </w:t>
      </w:r>
      <w:r w:rsidR="005A59EF">
        <w:rPr>
          <w:rFonts w:cs="Arial"/>
          <w:szCs w:val="22"/>
        </w:rPr>
        <w:t>A</w:t>
      </w:r>
      <w:r w:rsidR="0030366A">
        <w:rPr>
          <w:rFonts w:cs="Arial"/>
          <w:szCs w:val="22"/>
        </w:rPr>
        <w:t>ssessment</w:t>
      </w:r>
      <w:r w:rsidR="00F00D57" w:rsidRPr="003101A5">
        <w:rPr>
          <w:rFonts w:cs="Arial"/>
          <w:szCs w:val="22"/>
        </w:rPr>
        <w:t xml:space="preserve"> document are </w:t>
      </w:r>
      <w:r w:rsidR="00C5204A">
        <w:rPr>
          <w:rFonts w:cs="Arial"/>
          <w:szCs w:val="22"/>
        </w:rPr>
        <w:t>provided</w:t>
      </w:r>
      <w:r w:rsidR="00C5204A" w:rsidRPr="003101A5">
        <w:rPr>
          <w:rFonts w:cs="Arial"/>
          <w:szCs w:val="22"/>
        </w:rPr>
        <w:t xml:space="preserve"> </w:t>
      </w:r>
      <w:r w:rsidR="00F00D57" w:rsidRPr="003101A5">
        <w:rPr>
          <w:rFonts w:cs="Arial"/>
          <w:szCs w:val="22"/>
        </w:rPr>
        <w:t>in the</w:t>
      </w:r>
      <w:r w:rsidR="00DF58F5" w:rsidRPr="00DF58F5">
        <w:rPr>
          <w:rFonts w:cs="Arial"/>
          <w:color w:val="222222"/>
          <w:szCs w:val="22"/>
          <w:shd w:val="clear" w:color="auto" w:fill="FFFFFF"/>
        </w:rPr>
        <w:t xml:space="preserve"> </w:t>
      </w:r>
      <w:r w:rsidR="00DF58F5" w:rsidRPr="000B2675">
        <w:rPr>
          <w:rFonts w:cs="Arial"/>
          <w:i/>
          <w:color w:val="222222"/>
          <w:szCs w:val="22"/>
          <w:shd w:val="clear" w:color="auto" w:fill="FFFFFF"/>
        </w:rPr>
        <w:t xml:space="preserve">PHN </w:t>
      </w:r>
      <w:r w:rsidR="005A59EF" w:rsidRPr="000B2675">
        <w:rPr>
          <w:rFonts w:cs="Arial"/>
          <w:i/>
          <w:color w:val="222222"/>
          <w:szCs w:val="22"/>
          <w:shd w:val="clear" w:color="auto" w:fill="FFFFFF"/>
        </w:rPr>
        <w:t>N</w:t>
      </w:r>
      <w:r w:rsidR="0030366A">
        <w:rPr>
          <w:rFonts w:cs="Arial"/>
          <w:i/>
          <w:color w:val="222222"/>
          <w:szCs w:val="22"/>
          <w:shd w:val="clear" w:color="auto" w:fill="FFFFFF"/>
        </w:rPr>
        <w:t xml:space="preserve">eeds </w:t>
      </w:r>
      <w:r w:rsidR="005A59EF" w:rsidRPr="000B2675">
        <w:rPr>
          <w:rFonts w:cs="Arial"/>
          <w:i/>
          <w:color w:val="222222"/>
          <w:szCs w:val="22"/>
          <w:shd w:val="clear" w:color="auto" w:fill="FFFFFF"/>
        </w:rPr>
        <w:t>A</w:t>
      </w:r>
      <w:r w:rsidR="0030366A">
        <w:rPr>
          <w:rFonts w:cs="Arial"/>
          <w:i/>
          <w:color w:val="222222"/>
          <w:szCs w:val="22"/>
          <w:shd w:val="clear" w:color="auto" w:fill="FFFFFF"/>
        </w:rPr>
        <w:t>ssessment</w:t>
      </w:r>
      <w:r w:rsidR="00DF58F5" w:rsidRPr="000B2675">
        <w:rPr>
          <w:rFonts w:cs="Arial"/>
          <w:i/>
          <w:color w:val="222222"/>
          <w:szCs w:val="22"/>
          <w:shd w:val="clear" w:color="auto" w:fill="FFFFFF"/>
        </w:rPr>
        <w:t xml:space="preserve"> Completion Guide</w:t>
      </w:r>
      <w:r w:rsidR="00F00D57" w:rsidRPr="003101A5">
        <w:rPr>
          <w:rFonts w:cs="Arial"/>
          <w:szCs w:val="22"/>
        </w:rPr>
        <w:t>.</w:t>
      </w:r>
      <w:r w:rsidR="00F00D57">
        <w:rPr>
          <w:rFonts w:cs="Arial"/>
          <w:szCs w:val="22"/>
        </w:rPr>
        <w:t xml:space="preserve"> User guides for submitting deliverables via </w:t>
      </w:r>
      <w:r w:rsidR="00F00D57" w:rsidRPr="00BE0A31">
        <w:rPr>
          <w:lang w:eastAsia="en-AU"/>
        </w:rPr>
        <w:t>the PHN Program Electronic Reporting System (PPERS)</w:t>
      </w:r>
      <w:r w:rsidR="00F00D57">
        <w:rPr>
          <w:lang w:eastAsia="en-AU"/>
        </w:rPr>
        <w:t xml:space="preserve"> are also available to PHNs.</w:t>
      </w:r>
    </w:p>
    <w:p w14:paraId="262262CA" w14:textId="778F74B5" w:rsidR="00893721" w:rsidRDefault="00F30811" w:rsidP="00851B15">
      <w:pPr>
        <w:pStyle w:val="Heading1"/>
      </w:pPr>
      <w:bookmarkStart w:id="9" w:name="_Toc70063684"/>
      <w:bookmarkStart w:id="10" w:name="_Toc50117351"/>
      <w:bookmarkStart w:id="11" w:name="_Toc50117352"/>
      <w:bookmarkStart w:id="12" w:name="_Toc50026319"/>
      <w:bookmarkStart w:id="13" w:name="_Toc50026357"/>
      <w:bookmarkStart w:id="14" w:name="_Toc50041954"/>
      <w:bookmarkStart w:id="15" w:name="_Toc50041993"/>
      <w:bookmarkStart w:id="16" w:name="_Toc50117353"/>
      <w:bookmarkStart w:id="17" w:name="_Toc50026320"/>
      <w:bookmarkStart w:id="18" w:name="_Toc50026358"/>
      <w:bookmarkStart w:id="19" w:name="_Toc50041955"/>
      <w:bookmarkStart w:id="20" w:name="_Toc50041994"/>
      <w:bookmarkStart w:id="21" w:name="_Toc50117354"/>
      <w:bookmarkStart w:id="22" w:name="_Toc71556689"/>
      <w:bookmarkStart w:id="23" w:name="_Toc427917620"/>
      <w:bookmarkEnd w:id="9"/>
      <w:bookmarkEnd w:id="10"/>
      <w:bookmarkEnd w:id="11"/>
      <w:bookmarkEnd w:id="12"/>
      <w:bookmarkEnd w:id="13"/>
      <w:bookmarkEnd w:id="14"/>
      <w:bookmarkEnd w:id="15"/>
      <w:bookmarkEnd w:id="16"/>
      <w:bookmarkEnd w:id="17"/>
      <w:bookmarkEnd w:id="18"/>
      <w:bookmarkEnd w:id="19"/>
      <w:bookmarkEnd w:id="20"/>
      <w:bookmarkEnd w:id="21"/>
      <w:r>
        <w:lastRenderedPageBreak/>
        <w:t>What is a</w:t>
      </w:r>
      <w:r w:rsidR="000F64FF">
        <w:t xml:space="preserve"> </w:t>
      </w:r>
      <w:r w:rsidR="001D7DCC">
        <w:t>Needs Assessment</w:t>
      </w:r>
      <w:r>
        <w:t>?</w:t>
      </w:r>
      <w:bookmarkEnd w:id="22"/>
      <w:r>
        <w:t xml:space="preserve"> </w:t>
      </w:r>
    </w:p>
    <w:p w14:paraId="0000355F" w14:textId="0DF85AD6" w:rsidR="00830B43" w:rsidRPr="000B2675" w:rsidRDefault="00893721" w:rsidP="000B2675">
      <w:pPr>
        <w:pStyle w:val="Paragraphtext"/>
      </w:pPr>
      <w:bookmarkStart w:id="24" w:name="_Toc429477467"/>
      <w:r w:rsidRPr="0030366A">
        <w:t xml:space="preserve">A </w:t>
      </w:r>
      <w:r w:rsidR="005A59EF" w:rsidRPr="0030366A">
        <w:t>N</w:t>
      </w:r>
      <w:r w:rsidR="0030366A">
        <w:t xml:space="preserve">eeds </w:t>
      </w:r>
      <w:r w:rsidR="005A59EF" w:rsidRPr="0030366A">
        <w:t>A</w:t>
      </w:r>
      <w:r w:rsidR="0030366A">
        <w:t>ssessment</w:t>
      </w:r>
      <w:r w:rsidRPr="0030366A">
        <w:t xml:space="preserve"> is</w:t>
      </w:r>
      <w:r w:rsidR="00B91F56" w:rsidRPr="00FE6D68">
        <w:t xml:space="preserve"> </w:t>
      </w:r>
      <w:r w:rsidR="00B91F56" w:rsidRPr="000B2675">
        <w:t>a</w:t>
      </w:r>
      <w:r w:rsidR="007E2CC0" w:rsidRPr="000B2675">
        <w:t xml:space="preserve"> </w:t>
      </w:r>
      <w:r w:rsidRPr="000B2675">
        <w:t xml:space="preserve">method of identifying </w:t>
      </w:r>
      <w:r w:rsidR="004A3EA2" w:rsidRPr="000B2675">
        <w:t>the</w:t>
      </w:r>
      <w:r w:rsidR="005F25FB" w:rsidRPr="000B2675">
        <w:t xml:space="preserve"> </w:t>
      </w:r>
      <w:r w:rsidRPr="000B2675">
        <w:t>health needs of a population</w:t>
      </w:r>
      <w:r w:rsidR="0073493B" w:rsidRPr="000B2675">
        <w:t xml:space="preserve">. </w:t>
      </w:r>
      <w:r w:rsidR="006C3AFD" w:rsidRPr="002327EE">
        <w:t>It</w:t>
      </w:r>
      <w:r w:rsidR="00A54593" w:rsidRPr="002327EE">
        <w:t xml:space="preserve"> informs </w:t>
      </w:r>
      <w:r w:rsidR="006C3AFD" w:rsidRPr="002327EE">
        <w:t xml:space="preserve">a </w:t>
      </w:r>
      <w:r w:rsidR="00A54593" w:rsidRPr="002327EE">
        <w:t>PHN</w:t>
      </w:r>
      <w:r w:rsidR="0030366A">
        <w:t>’</w:t>
      </w:r>
      <w:r w:rsidR="00A54593" w:rsidRPr="002327EE">
        <w:t>s understanding of their region by ensuring they undertake</w:t>
      </w:r>
      <w:r w:rsidR="00A54593" w:rsidRPr="000B2675">
        <w:t xml:space="preserve"> </w:t>
      </w:r>
      <w:r w:rsidR="003644E8" w:rsidRPr="000B2675">
        <w:t xml:space="preserve">a </w:t>
      </w:r>
      <w:r w:rsidR="00A54593" w:rsidRPr="000B2675">
        <w:t xml:space="preserve">detailed </w:t>
      </w:r>
      <w:r w:rsidR="003644E8" w:rsidRPr="000B2675">
        <w:t xml:space="preserve">and systematic </w:t>
      </w:r>
      <w:r w:rsidR="00A54593" w:rsidRPr="000B2675">
        <w:t xml:space="preserve">assessment of the regional population’s health needs, </w:t>
      </w:r>
      <w:r w:rsidR="006C3AFD" w:rsidRPr="000B2675">
        <w:t>the</w:t>
      </w:r>
      <w:r w:rsidR="00A54593" w:rsidRPr="000B2675">
        <w:t xml:space="preserve"> local health care services, a</w:t>
      </w:r>
      <w:r w:rsidR="006C3AFD" w:rsidRPr="000B2675">
        <w:t>nd engage in</w:t>
      </w:r>
      <w:r w:rsidR="00A54593" w:rsidRPr="000B2675">
        <w:t xml:space="preserve"> stakeholder and community consultation. This process identifies service gaps, key issues</w:t>
      </w:r>
      <w:r w:rsidR="006C3AFD" w:rsidRPr="000B2675">
        <w:t>,</w:t>
      </w:r>
      <w:r w:rsidR="00A54593" w:rsidRPr="000B2675">
        <w:t xml:space="preserve"> and </w:t>
      </w:r>
      <w:r w:rsidR="004A3EA2" w:rsidRPr="000B2675">
        <w:t xml:space="preserve">sets the </w:t>
      </w:r>
      <w:r w:rsidR="003644E8" w:rsidRPr="000B2675">
        <w:t xml:space="preserve">regional </w:t>
      </w:r>
      <w:r w:rsidR="00A54593" w:rsidRPr="000B2675">
        <w:t>priorities</w:t>
      </w:r>
      <w:r w:rsidR="00830B43" w:rsidRPr="000B2675">
        <w:t xml:space="preserve">. </w:t>
      </w:r>
    </w:p>
    <w:p w14:paraId="7A695E5A" w14:textId="77777777" w:rsidR="00830B43" w:rsidRPr="000B2675" w:rsidRDefault="00830B43" w:rsidP="000B2675">
      <w:pPr>
        <w:pStyle w:val="Paragraphtext"/>
      </w:pPr>
    </w:p>
    <w:p w14:paraId="5DA550C1" w14:textId="1E3457DC" w:rsidR="00893721" w:rsidRPr="002327EE" w:rsidRDefault="00893721">
      <w:pPr>
        <w:pStyle w:val="Paragraphtext"/>
      </w:pPr>
      <w:bookmarkStart w:id="25" w:name="_Toc52893469"/>
      <w:bookmarkEnd w:id="25"/>
      <w:r w:rsidRPr="002327EE">
        <w:t xml:space="preserve">The </w:t>
      </w:r>
      <w:r w:rsidR="005A59EF" w:rsidRPr="000B2675">
        <w:t>N</w:t>
      </w:r>
      <w:r w:rsidR="0030366A">
        <w:t xml:space="preserve">eeds </w:t>
      </w:r>
      <w:r w:rsidR="005A59EF" w:rsidRPr="000B2675">
        <w:t>A</w:t>
      </w:r>
      <w:r w:rsidR="0030366A">
        <w:t>ssessment</w:t>
      </w:r>
      <w:r w:rsidRPr="002327EE">
        <w:t xml:space="preserve"> </w:t>
      </w:r>
      <w:r w:rsidR="00FE76DF" w:rsidRPr="002327EE">
        <w:t xml:space="preserve">process </w:t>
      </w:r>
      <w:r w:rsidRPr="002327EE">
        <w:t>consists of</w:t>
      </w:r>
      <w:r w:rsidR="00830B43" w:rsidRPr="002327EE">
        <w:t xml:space="preserve"> both</w:t>
      </w:r>
      <w:r w:rsidRPr="002327EE">
        <w:t xml:space="preserve"> analysis and assessment.</w:t>
      </w:r>
      <w:r w:rsidR="004B3241" w:rsidRPr="002327EE">
        <w:t xml:space="preserve"> </w:t>
      </w:r>
      <w:r w:rsidR="00F0377F" w:rsidRPr="000B2675">
        <w:t>A</w:t>
      </w:r>
      <w:r w:rsidRPr="000B2675">
        <w:t>nalysis</w:t>
      </w:r>
      <w:r w:rsidR="00F0377F" w:rsidRPr="002327EE">
        <w:t xml:space="preserve"> is</w:t>
      </w:r>
      <w:r w:rsidR="005E78F2" w:rsidRPr="002327EE">
        <w:t xml:space="preserve"> </w:t>
      </w:r>
      <w:r w:rsidRPr="002327EE">
        <w:t>the examination and documentation of</w:t>
      </w:r>
      <w:r w:rsidR="00830B43" w:rsidRPr="002327EE">
        <w:t xml:space="preserve"> the region’s</w:t>
      </w:r>
      <w:r w:rsidRPr="002327EE">
        <w:t xml:space="preserve"> health and service needs</w:t>
      </w:r>
      <w:r w:rsidR="00665A32" w:rsidRPr="002327EE">
        <w:t xml:space="preserve">. </w:t>
      </w:r>
      <w:r w:rsidR="00F0377F" w:rsidRPr="00FE6D68">
        <w:t>A</w:t>
      </w:r>
      <w:r w:rsidRPr="00FE6D68">
        <w:t xml:space="preserve">ssessment </w:t>
      </w:r>
      <w:r w:rsidR="00F0377F" w:rsidRPr="00FE6D68">
        <w:t xml:space="preserve">is </w:t>
      </w:r>
      <w:r w:rsidRPr="00FE6D68">
        <w:t xml:space="preserve">where the PHN </w:t>
      </w:r>
      <w:r w:rsidR="00FD5DF2" w:rsidRPr="00FE6D68">
        <w:t>determine</w:t>
      </w:r>
      <w:r w:rsidR="00830B43" w:rsidRPr="00FE6D68">
        <w:t>s</w:t>
      </w:r>
      <w:r w:rsidR="008B1B39" w:rsidRPr="00FE6D68">
        <w:t xml:space="preserve"> </w:t>
      </w:r>
      <w:r w:rsidRPr="00FE6D68">
        <w:t>priorities</w:t>
      </w:r>
      <w:r w:rsidR="00830B43" w:rsidRPr="00FE6D68">
        <w:t>.</w:t>
      </w:r>
    </w:p>
    <w:p w14:paraId="658C6A8D" w14:textId="77777777" w:rsidR="00FE76DF" w:rsidRPr="00FE6D68" w:rsidRDefault="00FE76DF" w:rsidP="00FE76DF">
      <w:pPr>
        <w:pStyle w:val="Paragraphtext"/>
      </w:pPr>
    </w:p>
    <w:p w14:paraId="3E143758" w14:textId="591B5F6C" w:rsidR="00FE76DF" w:rsidRPr="00FE6D68" w:rsidRDefault="00FE76DF" w:rsidP="00FE76DF">
      <w:pPr>
        <w:pStyle w:val="Paragraphtext"/>
      </w:pPr>
      <w:r w:rsidRPr="00FE6D68">
        <w:t xml:space="preserve">Conducting a </w:t>
      </w:r>
      <w:r w:rsidR="005A59EF" w:rsidRPr="00FE6D68">
        <w:t>N</w:t>
      </w:r>
      <w:r w:rsidR="0030366A">
        <w:t xml:space="preserve">eeds </w:t>
      </w:r>
      <w:r w:rsidR="005A59EF" w:rsidRPr="00FE6D68">
        <w:t>A</w:t>
      </w:r>
      <w:r w:rsidR="0030366A">
        <w:t>ssessment</w:t>
      </w:r>
      <w:r w:rsidRPr="00FE6D68">
        <w:t xml:space="preserve"> must involve: </w:t>
      </w:r>
    </w:p>
    <w:p w14:paraId="289C094E" w14:textId="78C35BAA" w:rsidR="00FE76DF" w:rsidRPr="00F63DAF" w:rsidRDefault="00FE76DF" w:rsidP="00FE76DF">
      <w:pPr>
        <w:pStyle w:val="ListBullet"/>
      </w:pPr>
      <w:r w:rsidRPr="00F63DAF">
        <w:t>population health planning and</w:t>
      </w:r>
      <w:r w:rsidR="00830B43">
        <w:t xml:space="preserve"> an</w:t>
      </w:r>
      <w:r w:rsidRPr="00F63DAF">
        <w:t xml:space="preserve"> </w:t>
      </w:r>
      <w:r w:rsidR="00830B43">
        <w:t xml:space="preserve">analysis </w:t>
      </w:r>
      <w:r w:rsidRPr="00F63DAF">
        <w:t xml:space="preserve">of the health needs of </w:t>
      </w:r>
      <w:r>
        <w:t>the</w:t>
      </w:r>
      <w:r w:rsidRPr="00F63DAF">
        <w:t xml:space="preserve"> PHN </w:t>
      </w:r>
      <w:r>
        <w:t>r</w:t>
      </w:r>
      <w:r w:rsidRPr="00F63DAF">
        <w:t xml:space="preserve">egion </w:t>
      </w:r>
    </w:p>
    <w:p w14:paraId="051DC31E" w14:textId="1B8E3B54" w:rsidR="00FE76DF" w:rsidRPr="00F63DAF" w:rsidRDefault="00FE76DF" w:rsidP="00FE76DF">
      <w:pPr>
        <w:pStyle w:val="ListBullet"/>
      </w:pPr>
      <w:r w:rsidRPr="00F63DAF">
        <w:t>review</w:t>
      </w:r>
      <w:r>
        <w:t>ing</w:t>
      </w:r>
      <w:r w:rsidRPr="00F63DAF">
        <w:t xml:space="preserve"> and identify</w:t>
      </w:r>
      <w:r>
        <w:t>ing</w:t>
      </w:r>
      <w:r w:rsidRPr="00F63DAF">
        <w:t xml:space="preserve"> market factors and drivers of </w:t>
      </w:r>
      <w:r>
        <w:t>health services</w:t>
      </w:r>
      <w:r w:rsidRPr="00F63DAF">
        <w:t xml:space="preserve"> in </w:t>
      </w:r>
      <w:r>
        <w:t>the</w:t>
      </w:r>
      <w:r w:rsidRPr="00F63DAF">
        <w:t xml:space="preserve"> PHN </w:t>
      </w:r>
      <w:r>
        <w:t>r</w:t>
      </w:r>
      <w:r w:rsidRPr="00F63DAF">
        <w:t>egion</w:t>
      </w:r>
    </w:p>
    <w:p w14:paraId="61D2F7D7" w14:textId="3A86C295" w:rsidR="00FE76DF" w:rsidRPr="00F63DAF" w:rsidRDefault="00FE76DF" w:rsidP="00FE76DF">
      <w:pPr>
        <w:pStyle w:val="ListBullet"/>
      </w:pPr>
      <w:r>
        <w:t>analysing</w:t>
      </w:r>
      <w:r w:rsidR="00830B43">
        <w:t xml:space="preserve"> the</w:t>
      </w:r>
      <w:r w:rsidRPr="00F63DAF">
        <w:t xml:space="preserve"> relevant local and nati</w:t>
      </w:r>
      <w:r>
        <w:t>onal health data</w:t>
      </w:r>
      <w:r w:rsidRPr="00F63DAF">
        <w:t xml:space="preserve"> </w:t>
      </w:r>
    </w:p>
    <w:p w14:paraId="757AD7CE" w14:textId="39DD7374" w:rsidR="00FE76DF" w:rsidRPr="00F63DAF" w:rsidRDefault="00FE76DF" w:rsidP="00FE76DF">
      <w:pPr>
        <w:pStyle w:val="ListBullet"/>
      </w:pPr>
      <w:r>
        <w:t>identifying service gaps or market failures</w:t>
      </w:r>
    </w:p>
    <w:p w14:paraId="04B5FED6" w14:textId="42D76284" w:rsidR="00FE76DF" w:rsidRPr="00F63DAF" w:rsidRDefault="0001059A" w:rsidP="00FE76DF">
      <w:pPr>
        <w:pStyle w:val="ListBullet"/>
      </w:pPr>
      <w:r>
        <w:t>s</w:t>
      </w:r>
      <w:r w:rsidR="00FE76DF" w:rsidRPr="00F63DAF">
        <w:t>takeholder and community consultation and market analysis</w:t>
      </w:r>
    </w:p>
    <w:p w14:paraId="4BB9AC42" w14:textId="679F8CD2" w:rsidR="00893721" w:rsidRPr="00F9792C" w:rsidRDefault="00FE76DF" w:rsidP="000B2675">
      <w:pPr>
        <w:pStyle w:val="ListBullet"/>
        <w:rPr>
          <w:lang w:eastAsia="en-AU"/>
        </w:rPr>
      </w:pPr>
      <w:r w:rsidRPr="00F63DAF">
        <w:t>determin</w:t>
      </w:r>
      <w:r>
        <w:t>ing</w:t>
      </w:r>
      <w:r w:rsidRPr="00F63DAF">
        <w:t xml:space="preserve"> priorities </w:t>
      </w:r>
      <w:r>
        <w:t>for the PHN to address through commissioning</w:t>
      </w:r>
      <w:r w:rsidR="0030366A">
        <w:t>.</w:t>
      </w:r>
    </w:p>
    <w:p w14:paraId="5B185980" w14:textId="152A950A" w:rsidR="00893721" w:rsidRPr="00F65B38" w:rsidRDefault="00893721" w:rsidP="00C053D6">
      <w:pPr>
        <w:pStyle w:val="Heading2"/>
        <w:ind w:left="0" w:firstLine="0"/>
      </w:pPr>
      <w:bookmarkStart w:id="26" w:name="_Toc71556690"/>
      <w:bookmarkEnd w:id="23"/>
      <w:bookmarkEnd w:id="24"/>
      <w:r w:rsidRPr="00F65B38">
        <w:t>Data</w:t>
      </w:r>
      <w:bookmarkEnd w:id="26"/>
      <w:r w:rsidRPr="00F65B38">
        <w:t xml:space="preserve"> </w:t>
      </w:r>
    </w:p>
    <w:p w14:paraId="6BDCC768" w14:textId="583EBB1B" w:rsidR="00B82BE9" w:rsidRDefault="00236D37" w:rsidP="00AC01D9">
      <w:pPr>
        <w:pStyle w:val="Paragraphtext"/>
        <w:rPr>
          <w:szCs w:val="22"/>
        </w:rPr>
      </w:pPr>
      <w:r>
        <w:t xml:space="preserve">The </w:t>
      </w:r>
      <w:r w:rsidR="005A59EF">
        <w:t>N</w:t>
      </w:r>
      <w:r w:rsidR="0030366A">
        <w:t xml:space="preserve">eeds </w:t>
      </w:r>
      <w:r w:rsidR="005A59EF">
        <w:t>A</w:t>
      </w:r>
      <w:r w:rsidR="0030366A">
        <w:t>ssessment</w:t>
      </w:r>
      <w:r w:rsidR="00FD7250" w:rsidRPr="00FD7250">
        <w:t xml:space="preserve"> must be informed by </w:t>
      </w:r>
      <w:r w:rsidR="00A54593">
        <w:t xml:space="preserve">an appropriate mix of evidence, </w:t>
      </w:r>
      <w:r w:rsidR="00830B43">
        <w:t xml:space="preserve">both </w:t>
      </w:r>
      <w:r w:rsidR="003D2254">
        <w:t>qualitative and quantitative</w:t>
      </w:r>
      <w:r w:rsidR="00A54593">
        <w:t>,</w:t>
      </w:r>
      <w:r w:rsidR="003D2254">
        <w:t xml:space="preserve"> </w:t>
      </w:r>
      <w:r w:rsidR="00830B43">
        <w:t xml:space="preserve">as well as </w:t>
      </w:r>
      <w:r w:rsidR="00FD7250" w:rsidRPr="00FD7250">
        <w:t xml:space="preserve">national </w:t>
      </w:r>
      <w:r w:rsidR="00FF19DE">
        <w:t>and</w:t>
      </w:r>
      <w:r w:rsidR="00FD7250" w:rsidRPr="00FD7250">
        <w:t xml:space="preserve"> loca</w:t>
      </w:r>
      <w:r w:rsidR="00FF19DE">
        <w:t>l</w:t>
      </w:r>
      <w:r w:rsidR="00FD7250" w:rsidRPr="00FD7250">
        <w:t>l</w:t>
      </w:r>
      <w:r w:rsidR="00FF19DE">
        <w:t>y</w:t>
      </w:r>
      <w:r w:rsidR="00FD7250" w:rsidRPr="00FD7250">
        <w:t xml:space="preserve">-specific </w:t>
      </w:r>
      <w:r w:rsidR="00830B43">
        <w:t xml:space="preserve">data </w:t>
      </w:r>
      <w:r w:rsidR="00FF19DE">
        <w:t>sources</w:t>
      </w:r>
      <w:r w:rsidR="00FD7250" w:rsidRPr="00FD7250">
        <w:t>.</w:t>
      </w:r>
      <w:r w:rsidR="00D23E9D" w:rsidRPr="00D23E9D">
        <w:t xml:space="preserve"> </w:t>
      </w:r>
      <w:r w:rsidR="009D209D" w:rsidRPr="008D24E1">
        <w:rPr>
          <w:szCs w:val="22"/>
        </w:rPr>
        <w:t>PHNs are expected at a minimum to: obtain relevant</w:t>
      </w:r>
      <w:r w:rsidR="0030366A">
        <w:rPr>
          <w:szCs w:val="22"/>
        </w:rPr>
        <w:t xml:space="preserve"> and</w:t>
      </w:r>
      <w:r w:rsidR="00C357C8">
        <w:rPr>
          <w:szCs w:val="22"/>
        </w:rPr>
        <w:t xml:space="preserve"> reliable </w:t>
      </w:r>
      <w:r w:rsidR="009D209D" w:rsidRPr="008D24E1">
        <w:rPr>
          <w:szCs w:val="22"/>
        </w:rPr>
        <w:t>data; undertake data analysis using</w:t>
      </w:r>
      <w:r w:rsidR="00C357C8">
        <w:rPr>
          <w:szCs w:val="22"/>
        </w:rPr>
        <w:t xml:space="preserve"> appropriate techniques and</w:t>
      </w:r>
      <w:r w:rsidR="009D209D" w:rsidRPr="008D24E1">
        <w:rPr>
          <w:szCs w:val="22"/>
        </w:rPr>
        <w:t xml:space="preserve"> statistical methods</w:t>
      </w:r>
      <w:r w:rsidR="001E448C">
        <w:rPr>
          <w:szCs w:val="22"/>
        </w:rPr>
        <w:t>;</w:t>
      </w:r>
      <w:r w:rsidR="007573EF">
        <w:rPr>
          <w:szCs w:val="22"/>
        </w:rPr>
        <w:t xml:space="preserve"> and appropriately cite all statistics and claims</w:t>
      </w:r>
      <w:r w:rsidR="009D209D" w:rsidRPr="008D24E1">
        <w:rPr>
          <w:szCs w:val="22"/>
        </w:rPr>
        <w:t>.</w:t>
      </w:r>
      <w:r w:rsidR="00034E1D">
        <w:rPr>
          <w:szCs w:val="22"/>
        </w:rPr>
        <w:t xml:space="preserve"> </w:t>
      </w:r>
      <w:r w:rsidR="005A59EF">
        <w:t>N</w:t>
      </w:r>
      <w:r w:rsidR="00034E1D">
        <w:t xml:space="preserve">eeds </w:t>
      </w:r>
      <w:r w:rsidR="005A59EF">
        <w:t>A</w:t>
      </w:r>
      <w:r w:rsidR="00034E1D">
        <w:t>sses</w:t>
      </w:r>
      <w:r w:rsidR="00793202" w:rsidRPr="005870C7">
        <w:t>s</w:t>
      </w:r>
      <w:r w:rsidR="00034E1D">
        <w:t>ments</w:t>
      </w:r>
      <w:r w:rsidR="00793202" w:rsidRPr="006E2386">
        <w:t xml:space="preserve"> </w:t>
      </w:r>
      <w:r w:rsidR="00F06FC6">
        <w:t>should</w:t>
      </w:r>
      <w:r w:rsidR="00793202">
        <w:t xml:space="preserve"> make</w:t>
      </w:r>
      <w:r w:rsidR="00793202" w:rsidRPr="006E2386">
        <w:t xml:space="preserve"> use </w:t>
      </w:r>
      <w:r w:rsidR="00793202">
        <w:t xml:space="preserve">of </w:t>
      </w:r>
      <w:r w:rsidR="00793202" w:rsidRPr="006E2386">
        <w:t xml:space="preserve">existing data and evidence where possible and </w:t>
      </w:r>
      <w:r w:rsidR="009C013E">
        <w:t>avoid</w:t>
      </w:r>
      <w:r w:rsidR="00793202" w:rsidRPr="006E2386">
        <w:t xml:space="preserve"> duplicat</w:t>
      </w:r>
      <w:r w:rsidR="009C013E">
        <w:t>ing</w:t>
      </w:r>
      <w:r w:rsidR="00793202" w:rsidRPr="006E2386">
        <w:t xml:space="preserve"> the efforts of others, particularly </w:t>
      </w:r>
      <w:r w:rsidR="00D20638">
        <w:t>Local Hospital Networks</w:t>
      </w:r>
      <w:r w:rsidR="00AA1D0F">
        <w:t xml:space="preserve"> </w:t>
      </w:r>
      <w:r w:rsidR="00FD6671">
        <w:t xml:space="preserve">(LHNs) </w:t>
      </w:r>
      <w:r w:rsidR="00AA1D0F">
        <w:t>or their jurisdictional equivalent</w:t>
      </w:r>
      <w:r w:rsidR="00793202">
        <w:t xml:space="preserve">. </w:t>
      </w:r>
      <w:r w:rsidR="00CA1AAC">
        <w:t>I</w:t>
      </w:r>
      <w:r w:rsidR="00B110CC">
        <w:t xml:space="preserve">nformation from the </w:t>
      </w:r>
      <w:r w:rsidR="00B110CC">
        <w:rPr>
          <w:noProof/>
          <w:lang w:eastAsia="en-AU"/>
        </w:rPr>
        <w:t>monitoring and evaluation processes of commissioned activities</w:t>
      </w:r>
      <w:r w:rsidR="00CA1AAC">
        <w:rPr>
          <w:noProof/>
          <w:lang w:eastAsia="en-AU"/>
        </w:rPr>
        <w:t xml:space="preserve"> should also be used where </w:t>
      </w:r>
      <w:r w:rsidR="00616106">
        <w:rPr>
          <w:noProof/>
          <w:lang w:eastAsia="en-AU"/>
        </w:rPr>
        <w:t>appropriate</w:t>
      </w:r>
      <w:r w:rsidR="00B110CC">
        <w:rPr>
          <w:noProof/>
          <w:lang w:eastAsia="en-AU"/>
        </w:rPr>
        <w:t xml:space="preserve">. </w:t>
      </w:r>
      <w:r w:rsidR="00A058B2">
        <w:t>A</w:t>
      </w:r>
      <w:r w:rsidR="008D1AFE">
        <w:t xml:space="preserve"> list of </w:t>
      </w:r>
      <w:r w:rsidR="00A058B2">
        <w:t xml:space="preserve">suggested </w:t>
      </w:r>
      <w:r w:rsidR="008D1AFE">
        <w:t xml:space="preserve">data sources is </w:t>
      </w:r>
      <w:bookmarkStart w:id="27" w:name="_Toc427917621"/>
      <w:r w:rsidR="00DF58F5">
        <w:t>a</w:t>
      </w:r>
      <w:r w:rsidR="008D1AFE" w:rsidRPr="00B85FF4">
        <w:t xml:space="preserve">vailable at </w:t>
      </w:r>
      <w:hyperlink w:anchor="_Appendix_A_–" w:history="1">
        <w:r w:rsidR="008D1AFE" w:rsidRPr="002067E2">
          <w:rPr>
            <w:rStyle w:val="Hyperlink"/>
          </w:rPr>
          <w:t>Appendix A</w:t>
        </w:r>
      </w:hyperlink>
      <w:r w:rsidR="008D1AFE" w:rsidRPr="00B85FF4">
        <w:t xml:space="preserve">. </w:t>
      </w:r>
    </w:p>
    <w:p w14:paraId="74210E0C" w14:textId="61D57DC0" w:rsidR="00AC01D9" w:rsidRDefault="00793202" w:rsidP="00793202">
      <w:pPr>
        <w:pStyle w:val="Heading3"/>
        <w:ind w:left="0" w:firstLine="0"/>
      </w:pPr>
      <w:bookmarkStart w:id="28" w:name="_Toc52893473"/>
      <w:bookmarkStart w:id="29" w:name="_Toc71556691"/>
      <w:bookmarkEnd w:id="28"/>
      <w:r>
        <w:t xml:space="preserve">Other sources of </w:t>
      </w:r>
      <w:r w:rsidRPr="00851B15">
        <w:t>information</w:t>
      </w:r>
      <w:bookmarkEnd w:id="29"/>
    </w:p>
    <w:p w14:paraId="3C695357" w14:textId="67651C36" w:rsidR="00793202" w:rsidRDefault="00893721" w:rsidP="00B82BE9">
      <w:pPr>
        <w:pStyle w:val="Paragraphtext"/>
      </w:pPr>
      <w:r>
        <w:t xml:space="preserve">There are </w:t>
      </w:r>
      <w:r w:rsidR="00F06FC6">
        <w:t>many other</w:t>
      </w:r>
      <w:r>
        <w:t xml:space="preserve"> sources of information that PHNs can use in </w:t>
      </w:r>
      <w:r w:rsidR="00166BB1">
        <w:t>developing</w:t>
      </w:r>
      <w:r>
        <w:t xml:space="preserve"> </w:t>
      </w:r>
      <w:r w:rsidR="005A59EF">
        <w:t>N</w:t>
      </w:r>
      <w:r w:rsidR="00034E1D">
        <w:t xml:space="preserve">eeds </w:t>
      </w:r>
      <w:r w:rsidR="005A59EF">
        <w:t>A</w:t>
      </w:r>
      <w:r w:rsidR="00034E1D">
        <w:t>sses</w:t>
      </w:r>
      <w:r w:rsidR="00166BB1">
        <w:t>s</w:t>
      </w:r>
      <w:r w:rsidR="00034E1D">
        <w:t>ments</w:t>
      </w:r>
      <w:r w:rsidR="00166BB1">
        <w:t xml:space="preserve">, including </w:t>
      </w:r>
      <w:r>
        <w:t>frameworks that have been developed to classify and organise data and indicators about health status, service delivery and opportunities for quality improvement.</w:t>
      </w:r>
      <w:r w:rsidR="00C053D6">
        <w:t xml:space="preserve"> A list of suggested other sources is available at </w:t>
      </w:r>
      <w:hyperlink w:anchor="_Appendix_B_–" w:history="1">
        <w:r w:rsidR="00C053D6" w:rsidRPr="00C07868">
          <w:rPr>
            <w:rStyle w:val="Hyperlink"/>
          </w:rPr>
          <w:t>Appendix B</w:t>
        </w:r>
      </w:hyperlink>
      <w:r w:rsidR="00C053D6">
        <w:t>.</w:t>
      </w:r>
    </w:p>
    <w:p w14:paraId="0940A07D" w14:textId="1DF064E9" w:rsidR="00893721" w:rsidRPr="00BC18BC" w:rsidRDefault="00893721" w:rsidP="00C053D6">
      <w:pPr>
        <w:pStyle w:val="Heading2"/>
        <w:rPr>
          <w:noProof/>
          <w:lang w:eastAsia="en-AU"/>
        </w:rPr>
      </w:pPr>
      <w:bookmarkStart w:id="30" w:name="_Toc71556692"/>
      <w:r w:rsidRPr="00BC18BC">
        <w:rPr>
          <w:noProof/>
          <w:lang w:eastAsia="en-AU"/>
        </w:rPr>
        <w:t>Consultation</w:t>
      </w:r>
      <w:bookmarkEnd w:id="30"/>
    </w:p>
    <w:p w14:paraId="5E30FE7E" w14:textId="7CC01BEF" w:rsidR="00793202" w:rsidRDefault="008522FF">
      <w:pPr>
        <w:pStyle w:val="Paragraphtext"/>
      </w:pPr>
      <w:r>
        <w:t xml:space="preserve">Consultation should occur throughout the Needs Assessment process. </w:t>
      </w:r>
      <w:r w:rsidR="00326351">
        <w:t>Consultation</w:t>
      </w:r>
      <w:r w:rsidR="00034E1D">
        <w:t xml:space="preserve"> </w:t>
      </w:r>
      <w:r w:rsidR="00326351">
        <w:t xml:space="preserve">is essential to ensuring PHNs have a </w:t>
      </w:r>
      <w:r w:rsidR="00BF34CF">
        <w:t xml:space="preserve">complete </w:t>
      </w:r>
      <w:r w:rsidR="00326351">
        <w:t xml:space="preserve">understanding of their communities’ health </w:t>
      </w:r>
      <w:r w:rsidR="00F3174F">
        <w:t>needs</w:t>
      </w:r>
      <w:r w:rsidR="00FD5DF2">
        <w:t xml:space="preserve"> and </w:t>
      </w:r>
      <w:r w:rsidR="00326351">
        <w:t xml:space="preserve">provides the opportunity to ensure alignment of investment and effort through engaging </w:t>
      </w:r>
      <w:r>
        <w:t>regional stakeholders</w:t>
      </w:r>
      <w:r w:rsidR="00326351">
        <w:t xml:space="preserve"> and other key planning and funding agencies.</w:t>
      </w:r>
      <w:r>
        <w:t xml:space="preserve"> </w:t>
      </w:r>
    </w:p>
    <w:p w14:paraId="35CD70B5" w14:textId="77777777" w:rsidR="00AF1DEA" w:rsidRDefault="00AF1DEA">
      <w:pPr>
        <w:pStyle w:val="Paragraphtext"/>
      </w:pPr>
    </w:p>
    <w:p w14:paraId="4F1571BB" w14:textId="012A1179" w:rsidR="00AF1DEA" w:rsidRDefault="00326351" w:rsidP="000B2675">
      <w:pPr>
        <w:pStyle w:val="Paragraphtext"/>
      </w:pPr>
      <w:r w:rsidRPr="000B2675">
        <w:t>PHNs</w:t>
      </w:r>
      <w:r w:rsidR="008522FF" w:rsidRPr="000B2675">
        <w:t xml:space="preserve"> should</w:t>
      </w:r>
      <w:r w:rsidRPr="000B2675">
        <w:t xml:space="preserve"> consult with</w:t>
      </w:r>
      <w:r w:rsidR="00836E5B" w:rsidRPr="000B2675">
        <w:t xml:space="preserve"> their </w:t>
      </w:r>
      <w:r w:rsidR="008522FF">
        <w:t>c</w:t>
      </w:r>
      <w:r>
        <w:t xml:space="preserve">linical </w:t>
      </w:r>
      <w:r w:rsidR="008522FF">
        <w:t>c</w:t>
      </w:r>
      <w:r w:rsidR="00836E5B">
        <w:t xml:space="preserve">ouncils, </w:t>
      </w:r>
      <w:r w:rsidR="008522FF">
        <w:t>c</w:t>
      </w:r>
      <w:r>
        <w:t xml:space="preserve">ommunity </w:t>
      </w:r>
      <w:r w:rsidR="008522FF">
        <w:t>a</w:t>
      </w:r>
      <w:r>
        <w:t>dvisory</w:t>
      </w:r>
      <w:r w:rsidR="00836E5B">
        <w:t xml:space="preserve"> </w:t>
      </w:r>
      <w:r w:rsidR="008522FF">
        <w:t>c</w:t>
      </w:r>
      <w:r>
        <w:t>ommittees</w:t>
      </w:r>
      <w:r w:rsidR="00836E5B">
        <w:t>, LHNs, s</w:t>
      </w:r>
      <w:r>
        <w:t>ervice providers</w:t>
      </w:r>
      <w:r w:rsidR="00836E5B">
        <w:t xml:space="preserve">, </w:t>
      </w:r>
      <w:r w:rsidR="004C3C39">
        <w:t xml:space="preserve">local </w:t>
      </w:r>
      <w:r w:rsidR="00836E5B">
        <w:t>h</w:t>
      </w:r>
      <w:r>
        <w:t>ealth professionals</w:t>
      </w:r>
      <w:r w:rsidR="00836E5B">
        <w:t xml:space="preserve">, </w:t>
      </w:r>
      <w:r w:rsidR="008522FF">
        <w:t>consumers</w:t>
      </w:r>
      <w:r w:rsidR="004C3C39">
        <w:t>,</w:t>
      </w:r>
      <w:r w:rsidR="00836E5B">
        <w:t xml:space="preserve"> and any o</w:t>
      </w:r>
      <w:r>
        <w:t>ther relevant stakeholder groups</w:t>
      </w:r>
      <w:r w:rsidR="00836E5B">
        <w:t>.</w:t>
      </w:r>
      <w:r w:rsidR="00835954">
        <w:t xml:space="preserve"> Their insights may be particularly useful for identifying the </w:t>
      </w:r>
      <w:r w:rsidR="00835954" w:rsidRPr="000F4AC2">
        <w:t xml:space="preserve">efficiency and effectiveness of </w:t>
      </w:r>
      <w:r w:rsidR="00835954">
        <w:t xml:space="preserve">current </w:t>
      </w:r>
      <w:r w:rsidR="00835954" w:rsidRPr="000F4AC2">
        <w:t>service delivery models</w:t>
      </w:r>
      <w:r w:rsidR="004C3EAF">
        <w:t xml:space="preserve"> and</w:t>
      </w:r>
      <w:r w:rsidR="00835954">
        <w:t xml:space="preserve"> opportunities for improvemen</w:t>
      </w:r>
      <w:r w:rsidR="00835954" w:rsidRPr="004E011C">
        <w:t>t</w:t>
      </w:r>
      <w:r w:rsidR="004C3EAF">
        <w:t xml:space="preserve"> as well as barriers to service access. </w:t>
      </w:r>
    </w:p>
    <w:p w14:paraId="6B16CAED" w14:textId="45ED0248" w:rsidR="00326351" w:rsidRDefault="00326351" w:rsidP="000B2675">
      <w:pPr>
        <w:pStyle w:val="Paragraphtext"/>
      </w:pPr>
    </w:p>
    <w:p w14:paraId="43F8EF01" w14:textId="65D222FA" w:rsidR="00835954" w:rsidRDefault="00893721" w:rsidP="00835954">
      <w:pPr>
        <w:pStyle w:val="Paragraphtext"/>
        <w:rPr>
          <w:lang w:val="en-GB"/>
        </w:rPr>
      </w:pPr>
      <w:r w:rsidRPr="000B2675">
        <w:t>PHNs</w:t>
      </w:r>
      <w:r>
        <w:rPr>
          <w:lang w:val="en-GB"/>
        </w:rPr>
        <w:t xml:space="preserve"> should ensure</w:t>
      </w:r>
      <w:r w:rsidR="00481C51">
        <w:rPr>
          <w:lang w:val="en-GB"/>
        </w:rPr>
        <w:t xml:space="preserve"> they use a systematic approach</w:t>
      </w:r>
      <w:r w:rsidR="00835954">
        <w:rPr>
          <w:lang w:val="en-GB"/>
        </w:rPr>
        <w:t xml:space="preserve"> to consultation</w:t>
      </w:r>
      <w:r w:rsidR="00481C51">
        <w:rPr>
          <w:lang w:val="en-GB"/>
        </w:rPr>
        <w:t xml:space="preserve"> that captures a broad range of stakeholder views, including engaging with the views of vulnerable or hard to reach </w:t>
      </w:r>
      <w:r w:rsidR="00481C51">
        <w:rPr>
          <w:lang w:val="en-GB"/>
        </w:rPr>
        <w:lastRenderedPageBreak/>
        <w:t>population groups (e.g. First Nations Australians).</w:t>
      </w:r>
      <w:r w:rsidR="00835954">
        <w:rPr>
          <w:lang w:val="en-GB"/>
        </w:rPr>
        <w:t xml:space="preserve"> PHNs should also recognise cultural diversity within their region and design appropriate consultative approaches.</w:t>
      </w:r>
    </w:p>
    <w:p w14:paraId="79B3783C" w14:textId="77777777" w:rsidR="00835954" w:rsidRDefault="00835954" w:rsidP="00835954">
      <w:pPr>
        <w:pStyle w:val="Paragraphtext"/>
        <w:rPr>
          <w:lang w:val="en-GB"/>
        </w:rPr>
      </w:pPr>
    </w:p>
    <w:p w14:paraId="0F598812" w14:textId="4994AC3C" w:rsidR="00893721" w:rsidRPr="003105C4" w:rsidRDefault="00835954" w:rsidP="0041086E">
      <w:pPr>
        <w:pStyle w:val="Paragraphtext"/>
      </w:pPr>
      <w:r>
        <w:rPr>
          <w:lang w:val="en-GB"/>
        </w:rPr>
        <w:t xml:space="preserve">There should be robust processes to synthesise and analyse consultative information as well as mechanisms in place to </w:t>
      </w:r>
      <w:r>
        <w:t xml:space="preserve">communicate any results to both participants and communities more generally; including a process for seeking confirmation or registering and acknowledging dissenting views. The PHN’s board should also review each new Needs Assessment. </w:t>
      </w:r>
    </w:p>
    <w:p w14:paraId="1EFE2810" w14:textId="77777777" w:rsidR="00893721" w:rsidRDefault="00893721" w:rsidP="000B2675">
      <w:pPr>
        <w:pStyle w:val="ListBullet"/>
        <w:numPr>
          <w:ilvl w:val="0"/>
          <w:numId w:val="0"/>
        </w:numPr>
        <w:ind w:left="360"/>
      </w:pPr>
    </w:p>
    <w:p w14:paraId="61CD3221" w14:textId="2917AF6A" w:rsidR="00F357C7" w:rsidRDefault="00F357C7" w:rsidP="00C053D6">
      <w:pPr>
        <w:pStyle w:val="Heading2"/>
        <w:rPr>
          <w:noProof/>
          <w:lang w:eastAsia="en-AU"/>
        </w:rPr>
      </w:pPr>
      <w:bookmarkStart w:id="31" w:name="_Toc71556693"/>
      <w:r>
        <w:rPr>
          <w:noProof/>
          <w:lang w:eastAsia="en-AU"/>
        </w:rPr>
        <w:t>Organisational considerations</w:t>
      </w:r>
      <w:bookmarkEnd w:id="31"/>
      <w:r>
        <w:rPr>
          <w:noProof/>
          <w:lang w:eastAsia="en-AU"/>
        </w:rPr>
        <w:t xml:space="preserve"> </w:t>
      </w:r>
    </w:p>
    <w:p w14:paraId="76E1C0F2" w14:textId="330D228F" w:rsidR="0002610B" w:rsidRPr="00351807" w:rsidRDefault="00F357C7" w:rsidP="00351807">
      <w:pPr>
        <w:pStyle w:val="Paragraphtext"/>
        <w:rPr>
          <w:lang w:val="en-GB"/>
        </w:rPr>
      </w:pPr>
      <w:r w:rsidRPr="0041086E">
        <w:rPr>
          <w:lang w:val="en-GB"/>
        </w:rPr>
        <w:t>PHNs</w:t>
      </w:r>
      <w:r w:rsidR="00DC76F1">
        <w:rPr>
          <w:lang w:val="en-GB"/>
        </w:rPr>
        <w:t xml:space="preserve"> determine their own </w:t>
      </w:r>
      <w:r w:rsidRPr="0041086E">
        <w:rPr>
          <w:lang w:val="en-GB"/>
        </w:rPr>
        <w:t>structure</w:t>
      </w:r>
      <w:r w:rsidR="00DC76F1">
        <w:rPr>
          <w:lang w:val="en-GB"/>
        </w:rPr>
        <w:t>s</w:t>
      </w:r>
      <w:r w:rsidR="0002610B" w:rsidRPr="0041086E">
        <w:rPr>
          <w:lang w:val="en-GB"/>
        </w:rPr>
        <w:t xml:space="preserve"> </w:t>
      </w:r>
      <w:r w:rsidR="00DC76F1">
        <w:rPr>
          <w:lang w:val="en-GB"/>
        </w:rPr>
        <w:t xml:space="preserve">and </w:t>
      </w:r>
      <w:r w:rsidR="00EA6D77" w:rsidRPr="00467E3E">
        <w:rPr>
          <w:lang w:val="en-GB"/>
        </w:rPr>
        <w:t>organisational</w:t>
      </w:r>
      <w:r w:rsidR="0002610B" w:rsidRPr="00351807">
        <w:rPr>
          <w:lang w:val="en-GB"/>
        </w:rPr>
        <w:t xml:space="preserve"> processes</w:t>
      </w:r>
      <w:r w:rsidR="00DC76F1">
        <w:rPr>
          <w:lang w:val="en-GB"/>
        </w:rPr>
        <w:t>. However, t</w:t>
      </w:r>
      <w:r w:rsidRPr="00351807">
        <w:rPr>
          <w:lang w:val="en-GB"/>
        </w:rPr>
        <w:t>he Department expects</w:t>
      </w:r>
      <w:r w:rsidR="00EA6D77">
        <w:rPr>
          <w:lang w:val="en-GB"/>
        </w:rPr>
        <w:t xml:space="preserve"> that PHNs</w:t>
      </w:r>
      <w:r w:rsidR="0002610B">
        <w:rPr>
          <w:lang w:val="en-GB"/>
        </w:rPr>
        <w:t xml:space="preserve"> ensure</w:t>
      </w:r>
      <w:r w:rsidR="0002610B" w:rsidRPr="00351807">
        <w:rPr>
          <w:lang w:val="en-GB"/>
        </w:rPr>
        <w:t xml:space="preserve">: </w:t>
      </w:r>
    </w:p>
    <w:p w14:paraId="16193579" w14:textId="55408D02" w:rsidR="00F357C7" w:rsidRPr="00351807" w:rsidRDefault="00F357C7" w:rsidP="00351807">
      <w:pPr>
        <w:pStyle w:val="ListBullet"/>
        <w:rPr>
          <w:lang w:val="en-US"/>
        </w:rPr>
      </w:pPr>
      <w:r w:rsidRPr="00351807">
        <w:rPr>
          <w:lang w:val="en-US"/>
        </w:rPr>
        <w:t xml:space="preserve">adequate resources and skills </w:t>
      </w:r>
      <w:r w:rsidR="0002610B" w:rsidRPr="00467E3E">
        <w:t xml:space="preserve">are available to undertake the </w:t>
      </w:r>
      <w:r w:rsidR="004C3EAF">
        <w:rPr>
          <w:lang w:val="en-US"/>
        </w:rPr>
        <w:t>Needs Assessment</w:t>
      </w:r>
      <w:r w:rsidR="0002610B" w:rsidRPr="00467E3E">
        <w:t xml:space="preserve"> </w:t>
      </w:r>
    </w:p>
    <w:p w14:paraId="5990928C" w14:textId="54E415C1" w:rsidR="00F357C7" w:rsidRPr="00351807" w:rsidRDefault="00F357C7" w:rsidP="00351807">
      <w:pPr>
        <w:pStyle w:val="ListBullet"/>
        <w:rPr>
          <w:lang w:val="en-US"/>
        </w:rPr>
      </w:pPr>
      <w:r w:rsidRPr="00351807">
        <w:rPr>
          <w:lang w:val="en-US"/>
        </w:rPr>
        <w:t>governance structures</w:t>
      </w:r>
      <w:r w:rsidR="0002610B">
        <w:t xml:space="preserve"> are implemented</w:t>
      </w:r>
      <w:r w:rsidRPr="00351807">
        <w:rPr>
          <w:lang w:val="en-US"/>
        </w:rPr>
        <w:t xml:space="preserve"> to oversee and lead the process</w:t>
      </w:r>
    </w:p>
    <w:p w14:paraId="0C7DF39C" w14:textId="1743E9A7" w:rsidR="00F357C7" w:rsidRPr="008D24E1" w:rsidRDefault="002178E8" w:rsidP="00351807">
      <w:pPr>
        <w:pStyle w:val="ListBullet"/>
        <w:rPr>
          <w:lang w:val="en-US"/>
        </w:rPr>
      </w:pPr>
      <w:r>
        <w:t>formal</w:t>
      </w:r>
      <w:r w:rsidR="00F357C7" w:rsidRPr="00351807">
        <w:rPr>
          <w:lang w:val="en-US"/>
        </w:rPr>
        <w:t xml:space="preserve"> processes and timeframes (</w:t>
      </w:r>
      <w:r w:rsidR="00A34781">
        <w:rPr>
          <w:lang w:val="en-US"/>
        </w:rPr>
        <w:t>e.g.</w:t>
      </w:r>
      <w:r w:rsidR="00F357C7" w:rsidRPr="00351807">
        <w:rPr>
          <w:lang w:val="en-US"/>
        </w:rPr>
        <w:t xml:space="preserve"> a </w:t>
      </w:r>
      <w:r w:rsidR="00BF34CF">
        <w:rPr>
          <w:lang w:val="en-US"/>
        </w:rPr>
        <w:t>p</w:t>
      </w:r>
      <w:r w:rsidR="00F357C7" w:rsidRPr="00351807">
        <w:rPr>
          <w:lang w:val="en-US"/>
        </w:rPr>
        <w:t xml:space="preserve">roject </w:t>
      </w:r>
      <w:r w:rsidR="00BF34CF">
        <w:rPr>
          <w:lang w:val="en-US"/>
        </w:rPr>
        <w:t>p</w:t>
      </w:r>
      <w:r w:rsidR="00F357C7" w:rsidRPr="00351807">
        <w:rPr>
          <w:lang w:val="en-US"/>
        </w:rPr>
        <w:t xml:space="preserve">lan) </w:t>
      </w:r>
      <w:r w:rsidR="00C96532">
        <w:rPr>
          <w:lang w:val="en-US"/>
        </w:rPr>
        <w:t>a</w:t>
      </w:r>
      <w:r w:rsidR="007E3930">
        <w:rPr>
          <w:lang w:val="en-US"/>
        </w:rPr>
        <w:t>re</w:t>
      </w:r>
      <w:r w:rsidR="0002610B" w:rsidRPr="00467E3E">
        <w:t xml:space="preserve"> in place for undertaking the </w:t>
      </w:r>
      <w:r w:rsidR="004C3EAF" w:rsidRPr="004C3EAF">
        <w:rPr>
          <w:lang w:val="en-US"/>
        </w:rPr>
        <w:t xml:space="preserve"> </w:t>
      </w:r>
      <w:r w:rsidR="004C3EAF">
        <w:rPr>
          <w:lang w:val="en-US"/>
        </w:rPr>
        <w:t>Needs Assessment</w:t>
      </w:r>
    </w:p>
    <w:p w14:paraId="1A9B551C" w14:textId="70AF8DFE" w:rsidR="00FD7250" w:rsidRPr="00351807" w:rsidRDefault="00FD7250" w:rsidP="00351807">
      <w:pPr>
        <w:pStyle w:val="ListBullet"/>
        <w:rPr>
          <w:lang w:val="en-US"/>
        </w:rPr>
      </w:pPr>
      <w:r>
        <w:t xml:space="preserve">there are mechanisms to evaluate the </w:t>
      </w:r>
      <w:r w:rsidR="004C3EAF">
        <w:rPr>
          <w:lang w:val="en-US"/>
        </w:rPr>
        <w:t>Needs Assessment</w:t>
      </w:r>
      <w:r>
        <w:t xml:space="preserve"> process </w:t>
      </w:r>
      <w:r w:rsidR="00290B06">
        <w:t xml:space="preserve">and </w:t>
      </w:r>
      <w:r>
        <w:t>ensure continuous improvement</w:t>
      </w:r>
    </w:p>
    <w:p w14:paraId="217BC8AD" w14:textId="3DDFC575" w:rsidR="0002610B" w:rsidRDefault="00290B06" w:rsidP="00351807">
      <w:pPr>
        <w:pStyle w:val="ListBullet"/>
      </w:pPr>
      <w:r w:rsidRPr="00351807">
        <w:rPr>
          <w:lang w:val="en-US"/>
        </w:rPr>
        <w:t>all</w:t>
      </w:r>
      <w:r w:rsidR="00F357C7" w:rsidRPr="00351807">
        <w:rPr>
          <w:lang w:val="en-US"/>
        </w:rPr>
        <w:t xml:space="preserve"> parties are </w:t>
      </w:r>
      <w:r w:rsidR="0002610B" w:rsidRPr="00467E3E">
        <w:t>clear about the purpose of the</w:t>
      </w:r>
      <w:r w:rsidR="004C3EAF" w:rsidRPr="004C3EAF">
        <w:rPr>
          <w:lang w:val="en-US"/>
        </w:rPr>
        <w:t xml:space="preserve"> </w:t>
      </w:r>
      <w:r w:rsidR="004C3EAF">
        <w:rPr>
          <w:lang w:val="en-US"/>
        </w:rPr>
        <w:t>Needs Assessment</w:t>
      </w:r>
      <w:r w:rsidR="00F357C7" w:rsidRPr="00351807">
        <w:rPr>
          <w:lang w:val="en-US"/>
        </w:rPr>
        <w:t xml:space="preserve">, its use in informing the PHN </w:t>
      </w:r>
      <w:r w:rsidR="00961EEF">
        <w:rPr>
          <w:lang w:val="en-US"/>
        </w:rPr>
        <w:t>AWP</w:t>
      </w:r>
      <w:r>
        <w:rPr>
          <w:lang w:val="en-US"/>
        </w:rPr>
        <w:t>,</w:t>
      </w:r>
      <w:r w:rsidR="00F357C7" w:rsidRPr="00351807">
        <w:rPr>
          <w:lang w:val="en-US"/>
        </w:rPr>
        <w:t xml:space="preserve"> </w:t>
      </w:r>
      <w:r>
        <w:rPr>
          <w:lang w:val="en-US"/>
        </w:rPr>
        <w:t xml:space="preserve">and the </w:t>
      </w:r>
      <w:r w:rsidR="00F357C7" w:rsidRPr="00351807">
        <w:rPr>
          <w:lang w:val="en-US"/>
        </w:rPr>
        <w:t>Department</w:t>
      </w:r>
      <w:r>
        <w:rPr>
          <w:lang w:val="en-US"/>
        </w:rPr>
        <w:t>’s</w:t>
      </w:r>
      <w:r w:rsidR="00F357C7" w:rsidRPr="00351807">
        <w:rPr>
          <w:lang w:val="en-US"/>
        </w:rPr>
        <w:t xml:space="preserve"> program planning and policy development</w:t>
      </w:r>
    </w:p>
    <w:p w14:paraId="3645F60D" w14:textId="64D79244" w:rsidR="00A058B2" w:rsidRPr="00A058B2" w:rsidRDefault="0002610B" w:rsidP="000B2675">
      <w:pPr>
        <w:pStyle w:val="ListBullet"/>
        <w:rPr>
          <w:lang w:eastAsia="en-AU"/>
        </w:rPr>
        <w:sectPr w:rsidR="00A058B2" w:rsidRPr="00A058B2" w:rsidSect="00CC7068">
          <w:headerReference w:type="default" r:id="rId18"/>
          <w:endnotePr>
            <w:numFmt w:val="decimal"/>
          </w:endnotePr>
          <w:pgSz w:w="11906" w:h="16838"/>
          <w:pgMar w:top="1134" w:right="1418" w:bottom="992" w:left="1418" w:header="708" w:footer="708" w:gutter="0"/>
          <w:cols w:space="708"/>
          <w:docGrid w:linePitch="360"/>
        </w:sectPr>
      </w:pPr>
      <w:r>
        <w:t xml:space="preserve">further </w:t>
      </w:r>
      <w:r w:rsidR="00F357C7" w:rsidRPr="00351807">
        <w:rPr>
          <w:lang w:val="en-US"/>
        </w:rPr>
        <w:t>evidence</w:t>
      </w:r>
      <w:r>
        <w:t xml:space="preserve"> can be provided</w:t>
      </w:r>
      <w:r w:rsidR="00F357C7" w:rsidRPr="00351807">
        <w:rPr>
          <w:lang w:val="en-US"/>
        </w:rPr>
        <w:t xml:space="preserve"> to the Department, if requested, to demonstrate how </w:t>
      </w:r>
      <w:r w:rsidR="00290B06">
        <w:rPr>
          <w:lang w:val="en-US"/>
        </w:rPr>
        <w:t>a PHN</w:t>
      </w:r>
      <w:r w:rsidR="00F357C7" w:rsidRPr="00351807">
        <w:rPr>
          <w:lang w:val="en-US"/>
        </w:rPr>
        <w:t xml:space="preserve"> has addressed the </w:t>
      </w:r>
      <w:r w:rsidR="00290B06">
        <w:rPr>
          <w:lang w:val="en-US"/>
        </w:rPr>
        <w:t>completion requirements of the</w:t>
      </w:r>
      <w:r w:rsidR="004C3EAF" w:rsidRPr="004C3EAF">
        <w:rPr>
          <w:lang w:val="en-US"/>
        </w:rPr>
        <w:t xml:space="preserve"> </w:t>
      </w:r>
      <w:r w:rsidR="004C3EAF">
        <w:rPr>
          <w:lang w:val="en-US"/>
        </w:rPr>
        <w:t>Needs Assessment</w:t>
      </w:r>
      <w:r w:rsidR="00723BDD">
        <w:rPr>
          <w:lang w:val="en-US"/>
        </w:rPr>
        <w:t>.</w:t>
      </w:r>
    </w:p>
    <w:p w14:paraId="0D7ED86D" w14:textId="3D13221B" w:rsidR="00B745FA" w:rsidRDefault="005A59EF" w:rsidP="008517D6">
      <w:pPr>
        <w:pStyle w:val="Heading1"/>
      </w:pPr>
      <w:bookmarkStart w:id="32" w:name="_Toc71556694"/>
      <w:r>
        <w:lastRenderedPageBreak/>
        <w:t>N</w:t>
      </w:r>
      <w:r w:rsidR="004C3EAF">
        <w:t xml:space="preserve">eeds </w:t>
      </w:r>
      <w:r>
        <w:t>A</w:t>
      </w:r>
      <w:r w:rsidR="004C3EAF">
        <w:t>ssessment</w:t>
      </w:r>
      <w:r w:rsidR="00F705E9">
        <w:t xml:space="preserve"> </w:t>
      </w:r>
      <w:r w:rsidR="00B745FA">
        <w:t>Analysis</w:t>
      </w:r>
      <w:bookmarkStart w:id="33" w:name="_Toc50117362"/>
      <w:bookmarkStart w:id="34" w:name="_Toc437444013"/>
      <w:bookmarkEnd w:id="33"/>
      <w:bookmarkEnd w:id="32"/>
    </w:p>
    <w:p w14:paraId="38504777" w14:textId="77777777" w:rsidR="00C24D03" w:rsidRPr="00C24D03" w:rsidRDefault="00C24D03" w:rsidP="00C24D03">
      <w:pPr>
        <w:pStyle w:val="Heading2"/>
      </w:pPr>
      <w:bookmarkStart w:id="35" w:name="_Toc50117363"/>
      <w:bookmarkStart w:id="36" w:name="_Toc437444014"/>
      <w:bookmarkStart w:id="37" w:name="_Toc71556695"/>
      <w:bookmarkEnd w:id="34"/>
      <w:bookmarkEnd w:id="35"/>
      <w:r>
        <w:t>Health needs analysis</w:t>
      </w:r>
      <w:bookmarkEnd w:id="36"/>
      <w:bookmarkEnd w:id="37"/>
    </w:p>
    <w:bookmarkEnd w:id="27"/>
    <w:p w14:paraId="50A0F6DB" w14:textId="40988773" w:rsidR="00893721" w:rsidRPr="0036007D" w:rsidRDefault="00A033D5" w:rsidP="000B2675">
      <w:pPr>
        <w:pStyle w:val="Paragraphtext"/>
      </w:pPr>
      <w:r>
        <w:t xml:space="preserve">PHNs undertake a </w:t>
      </w:r>
      <w:r w:rsidR="00893721" w:rsidRPr="0036007D">
        <w:t xml:space="preserve">health needs analysis </w:t>
      </w:r>
      <w:r>
        <w:t>process</w:t>
      </w:r>
      <w:r w:rsidR="004C3EAF">
        <w:t xml:space="preserve"> in order</w:t>
      </w:r>
      <w:r w:rsidR="00684416">
        <w:t xml:space="preserve"> to</w:t>
      </w:r>
      <w:r w:rsidR="00893721" w:rsidRPr="0036007D">
        <w:t xml:space="preserve"> understand</w:t>
      </w:r>
      <w:r>
        <w:t xml:space="preserve"> </w:t>
      </w:r>
      <w:r w:rsidR="00893721" w:rsidRPr="0036007D">
        <w:t>the health needs of individuals</w:t>
      </w:r>
      <w:r w:rsidR="004C3EAF">
        <w:t xml:space="preserve"> and</w:t>
      </w:r>
      <w:r w:rsidR="00893721" w:rsidRPr="0036007D">
        <w:t xml:space="preserve"> </w:t>
      </w:r>
      <w:r w:rsidR="00C0496F" w:rsidRPr="0036007D">
        <w:t xml:space="preserve">communities </w:t>
      </w:r>
      <w:r w:rsidR="00C0496F">
        <w:t>within</w:t>
      </w:r>
      <w:r w:rsidR="00FE76DF">
        <w:t xml:space="preserve"> </w:t>
      </w:r>
      <w:r>
        <w:t xml:space="preserve">their </w:t>
      </w:r>
      <w:r w:rsidR="00FE76DF">
        <w:t>region</w:t>
      </w:r>
      <w:r>
        <w:t>.</w:t>
      </w:r>
      <w:r w:rsidR="004C3EAF">
        <w:t xml:space="preserve"> </w:t>
      </w:r>
      <w:r>
        <w:t xml:space="preserve">This </w:t>
      </w:r>
      <w:r w:rsidR="004C3EAF">
        <w:t xml:space="preserve">process </w:t>
      </w:r>
      <w:r w:rsidR="00893721" w:rsidRPr="0036007D">
        <w:t>make</w:t>
      </w:r>
      <w:r>
        <w:t>s</w:t>
      </w:r>
      <w:r w:rsidR="00893721" w:rsidRPr="0036007D">
        <w:t xml:space="preserve"> use of a range of </w:t>
      </w:r>
      <w:r w:rsidR="00626F6F">
        <w:t xml:space="preserve">demographic, epidemiological and consultative </w:t>
      </w:r>
      <w:r w:rsidR="0012787C">
        <w:t>data sources</w:t>
      </w:r>
      <w:r w:rsidR="00893721" w:rsidRPr="0036007D">
        <w:t>.</w:t>
      </w:r>
      <w:r w:rsidR="0012787C">
        <w:t xml:space="preserve"> </w:t>
      </w:r>
      <w:r w:rsidR="00893721" w:rsidRPr="0036007D">
        <w:t>The focus</w:t>
      </w:r>
      <w:r w:rsidR="00B35BB2">
        <w:t xml:space="preserve"> of the health needs analysis</w:t>
      </w:r>
      <w:r>
        <w:t xml:space="preserve"> moves </w:t>
      </w:r>
      <w:r w:rsidR="00893721" w:rsidRPr="0036007D">
        <w:t>progressively</w:t>
      </w:r>
      <w:r w:rsidR="00B35BB2">
        <w:t xml:space="preserve"> </w:t>
      </w:r>
      <w:r w:rsidR="004C3EAF">
        <w:t xml:space="preserve">from </w:t>
      </w:r>
      <w:r>
        <w:t>the</w:t>
      </w:r>
      <w:r w:rsidR="00B35BB2">
        <w:t xml:space="preserve"> overall </w:t>
      </w:r>
      <w:r w:rsidR="004C3EAF">
        <w:t xml:space="preserve">community </w:t>
      </w:r>
      <w:r w:rsidR="00B35BB2">
        <w:t>health status, characteristics of specific populations or conditions and</w:t>
      </w:r>
      <w:r w:rsidR="00893721" w:rsidRPr="0036007D">
        <w:t xml:space="preserve"> narrow</w:t>
      </w:r>
      <w:r>
        <w:t>s</w:t>
      </w:r>
      <w:r w:rsidR="00893721" w:rsidRPr="0036007D">
        <w:t xml:space="preserve"> towards an identification of priorities for the PHN.</w:t>
      </w:r>
      <w:r>
        <w:t xml:space="preserve"> </w:t>
      </w:r>
      <w:bookmarkStart w:id="38" w:name="_Toc429477474"/>
      <w:r w:rsidR="00187CE8">
        <w:t>E</w:t>
      </w:r>
      <w:r w:rsidR="00BD4B20">
        <w:t>lements include</w:t>
      </w:r>
      <w:r w:rsidR="00187CE8">
        <w:t xml:space="preserve"> (but are not limited to)</w:t>
      </w:r>
      <w:r>
        <w:t>:</w:t>
      </w:r>
    </w:p>
    <w:p w14:paraId="4A2B0C3F" w14:textId="1C8EC3B8" w:rsidR="00893721" w:rsidRPr="00653601" w:rsidRDefault="00F15980" w:rsidP="00B35BB2">
      <w:pPr>
        <w:pStyle w:val="Heading3"/>
      </w:pPr>
      <w:bookmarkStart w:id="39" w:name="_Toc430775635"/>
      <w:bookmarkStart w:id="40" w:name="_Toc71556696"/>
      <w:bookmarkEnd w:id="38"/>
      <w:r>
        <w:t>G</w:t>
      </w:r>
      <w:r w:rsidR="00893721" w:rsidRPr="00653601">
        <w:t>eography</w:t>
      </w:r>
      <w:bookmarkEnd w:id="39"/>
      <w:bookmarkEnd w:id="40"/>
    </w:p>
    <w:p w14:paraId="371CF3CE" w14:textId="1CEB199A" w:rsidR="00893721" w:rsidRDefault="00744DE1" w:rsidP="001D7DCC">
      <w:pPr>
        <w:pStyle w:val="Paragraphtext"/>
      </w:pPr>
      <w:r>
        <w:rPr>
          <w:rFonts w:cs="Arial"/>
          <w:color w:val="333333"/>
          <w:shd w:val="clear" w:color="auto" w:fill="FFFFFF"/>
        </w:rPr>
        <w:t xml:space="preserve">Geographical data supports informed regional decision making. </w:t>
      </w:r>
      <w:r w:rsidR="00893721" w:rsidRPr="00EB199E">
        <w:t xml:space="preserve">The Australian Statistical Geography Standard (ASGS) </w:t>
      </w:r>
      <w:r w:rsidR="00746F12">
        <w:t xml:space="preserve">SA 3 level </w:t>
      </w:r>
      <w:r w:rsidR="00893721" w:rsidRPr="00EB199E">
        <w:t xml:space="preserve">should form the basis </w:t>
      </w:r>
      <w:r w:rsidR="0020757D">
        <w:t xml:space="preserve">of </w:t>
      </w:r>
      <w:r w:rsidR="00820E54">
        <w:t>any sub-regions a</w:t>
      </w:r>
      <w:r w:rsidR="00893721" w:rsidRPr="00EB199E">
        <w:t xml:space="preserve"> PHN</w:t>
      </w:r>
      <w:r w:rsidR="00820E54">
        <w:t xml:space="preserve"> develops for</w:t>
      </w:r>
      <w:r w:rsidR="00893721" w:rsidRPr="00EB199E">
        <w:t xml:space="preserve"> demographic analysis.</w:t>
      </w:r>
      <w:r w:rsidR="00C409B5" w:rsidRPr="00EB199E">
        <w:t xml:space="preserve"> </w:t>
      </w:r>
      <w:r w:rsidR="00893721" w:rsidRPr="00EB199E">
        <w:t>Depending on the</w:t>
      </w:r>
      <w:r w:rsidR="00746F12">
        <w:t xml:space="preserve"> available</w:t>
      </w:r>
      <w:r w:rsidR="00893721" w:rsidRPr="00EB199E">
        <w:t xml:space="preserve"> data, there may be reasons for also using LHN sub-divisions or Local Government Areas.</w:t>
      </w:r>
    </w:p>
    <w:p w14:paraId="6CC2025F" w14:textId="36B2E61C" w:rsidR="00893721" w:rsidRPr="00653601" w:rsidRDefault="00F15980" w:rsidP="00851B15">
      <w:pPr>
        <w:pStyle w:val="Heading3"/>
      </w:pPr>
      <w:bookmarkStart w:id="41" w:name="_Toc430775636"/>
      <w:bookmarkStart w:id="42" w:name="_Toc71556697"/>
      <w:r>
        <w:t>D</w:t>
      </w:r>
      <w:r w:rsidR="00893721" w:rsidRPr="00653601">
        <w:t>emography</w:t>
      </w:r>
      <w:bookmarkEnd w:id="41"/>
      <w:bookmarkEnd w:id="42"/>
    </w:p>
    <w:p w14:paraId="69E1DCDD" w14:textId="283D49BB" w:rsidR="00893721" w:rsidRDefault="00D22DDB" w:rsidP="008517D6">
      <w:pPr>
        <w:pStyle w:val="Paragraphtext"/>
      </w:pPr>
      <w:r>
        <w:t xml:space="preserve">A </w:t>
      </w:r>
      <w:r w:rsidR="00343BD0">
        <w:t xml:space="preserve">variety </w:t>
      </w:r>
      <w:r>
        <w:t xml:space="preserve">of demographic data should be </w:t>
      </w:r>
      <w:r w:rsidR="00343BD0">
        <w:t xml:space="preserve">used </w:t>
      </w:r>
      <w:r>
        <w:t xml:space="preserve">in </w:t>
      </w:r>
      <w:r w:rsidR="00343BD0">
        <w:t>order</w:t>
      </w:r>
      <w:r w:rsidR="00845458">
        <w:t xml:space="preserve"> to understand the PHN region’s population </w:t>
      </w:r>
      <w:r w:rsidR="004152F8">
        <w:t xml:space="preserve">profile </w:t>
      </w:r>
      <w:r w:rsidR="00845458">
        <w:t>and project change</w:t>
      </w:r>
      <w:r w:rsidR="00550730">
        <w:t>s</w:t>
      </w:r>
      <w:r w:rsidR="00845458">
        <w:t xml:space="preserve"> over time. </w:t>
      </w:r>
      <w:r w:rsidR="00343BD0">
        <w:t>Population trends can be significant indicators of current or future health needs (e.g. an ageing population).</w:t>
      </w:r>
      <w:r w:rsidR="00343BD0" w:rsidDel="000C707E">
        <w:t xml:space="preserve"> </w:t>
      </w:r>
      <w:r w:rsidR="00550730">
        <w:t>K</w:t>
      </w:r>
      <w:r w:rsidR="00893721">
        <w:t xml:space="preserve">ey demographic data </w:t>
      </w:r>
      <w:r w:rsidR="00550730">
        <w:t>is available through the</w:t>
      </w:r>
      <w:r w:rsidR="00893721">
        <w:t xml:space="preserve"> </w:t>
      </w:r>
      <w:r w:rsidR="00343BD0">
        <w:t>Australian Bureau of Statistics</w:t>
      </w:r>
      <w:r w:rsidR="00893721">
        <w:t xml:space="preserve">. </w:t>
      </w:r>
      <w:r w:rsidR="000C707E" w:rsidDel="000C707E">
        <w:t xml:space="preserve"> </w:t>
      </w:r>
    </w:p>
    <w:p w14:paraId="18E2E8EC" w14:textId="62F2D4E2" w:rsidR="00893721" w:rsidRPr="00653601" w:rsidRDefault="00F15980" w:rsidP="005C1639">
      <w:pPr>
        <w:pStyle w:val="Heading3"/>
      </w:pPr>
      <w:bookmarkStart w:id="43" w:name="_Toc430775637"/>
      <w:bookmarkStart w:id="44" w:name="_Toc71556698"/>
      <w:r>
        <w:t>Health</w:t>
      </w:r>
      <w:r w:rsidR="00893721" w:rsidRPr="00653601">
        <w:t xml:space="preserve"> </w:t>
      </w:r>
      <w:r w:rsidR="000A6ECB">
        <w:t>d</w:t>
      </w:r>
      <w:r w:rsidR="00893721" w:rsidRPr="00653601">
        <w:t>eterminants</w:t>
      </w:r>
      <w:bookmarkEnd w:id="43"/>
      <w:bookmarkEnd w:id="44"/>
    </w:p>
    <w:p w14:paraId="1010AE99" w14:textId="006BEB80" w:rsidR="00FB17F8" w:rsidRDefault="007A4D21" w:rsidP="00573B76">
      <w:pPr>
        <w:pStyle w:val="Paragraphtext"/>
      </w:pPr>
      <w:r>
        <w:t>Health determinants are factors that impact the health of individuals and communities</w:t>
      </w:r>
      <w:r w:rsidR="00D577CA">
        <w:t xml:space="preserve"> including </w:t>
      </w:r>
      <w:r w:rsidR="009D5BA0">
        <w:t>their</w:t>
      </w:r>
      <w:r w:rsidR="00D577CA">
        <w:t xml:space="preserve"> social</w:t>
      </w:r>
      <w:r w:rsidR="009D5BA0">
        <w:t xml:space="preserve">, </w:t>
      </w:r>
      <w:r w:rsidR="00D577CA">
        <w:t>economic</w:t>
      </w:r>
      <w:r w:rsidR="00343BD0">
        <w:t>,</w:t>
      </w:r>
      <w:r w:rsidR="009D5BA0">
        <w:t xml:space="preserve"> and physical</w:t>
      </w:r>
      <w:r w:rsidR="00D577CA">
        <w:t xml:space="preserve"> environment</w:t>
      </w:r>
      <w:r w:rsidR="009D5BA0">
        <w:t>s,</w:t>
      </w:r>
      <w:r w:rsidR="00D577CA">
        <w:t xml:space="preserve"> </w:t>
      </w:r>
      <w:r w:rsidR="00187CE8">
        <w:t xml:space="preserve">and </w:t>
      </w:r>
      <w:r w:rsidR="00D577CA">
        <w:t xml:space="preserve">the person’s individual characteristics </w:t>
      </w:r>
      <w:r w:rsidR="00F7364F">
        <w:t>(including health literacy)</w:t>
      </w:r>
      <w:r>
        <w:t xml:space="preserve">. </w:t>
      </w:r>
      <w:r w:rsidR="00893721">
        <w:t xml:space="preserve">There are a number of </w:t>
      </w:r>
      <w:r w:rsidR="00343BD0">
        <w:t>frameworks</w:t>
      </w:r>
      <w:r w:rsidR="00260C99">
        <w:t xml:space="preserve"> </w:t>
      </w:r>
      <w:r w:rsidR="00F7364F">
        <w:t xml:space="preserve">which can support </w:t>
      </w:r>
      <w:r w:rsidR="00260C99">
        <w:t>this analysis</w:t>
      </w:r>
      <w:r w:rsidR="00343BD0">
        <w:rPr>
          <w:vertAlign w:val="superscript"/>
        </w:rPr>
        <w:t>2</w:t>
      </w:r>
      <w:r w:rsidR="00343BD0">
        <w:t xml:space="preserve">. </w:t>
      </w:r>
      <w:bookmarkStart w:id="45" w:name="_Toc430775638"/>
    </w:p>
    <w:p w14:paraId="47DFC300" w14:textId="7C338956" w:rsidR="00893721" w:rsidRPr="00653601" w:rsidRDefault="00F15980" w:rsidP="000B2675">
      <w:pPr>
        <w:pStyle w:val="Heading3"/>
      </w:pPr>
      <w:bookmarkStart w:id="46" w:name="_Toc71556699"/>
      <w:r>
        <w:t>H</w:t>
      </w:r>
      <w:r w:rsidR="00893721" w:rsidRPr="00653601">
        <w:t>ealth status</w:t>
      </w:r>
      <w:bookmarkEnd w:id="45"/>
      <w:bookmarkEnd w:id="46"/>
    </w:p>
    <w:p w14:paraId="52DD0298" w14:textId="42302EBA" w:rsidR="00893721" w:rsidRDefault="00893721" w:rsidP="001D7DCC">
      <w:pPr>
        <w:pStyle w:val="Paragraphtext"/>
        <w:rPr>
          <w:bCs/>
          <w:color w:val="003D69"/>
          <w:szCs w:val="28"/>
        </w:rPr>
      </w:pPr>
      <w:r w:rsidRPr="0000282B">
        <w:t>A range of</w:t>
      </w:r>
      <w:r w:rsidR="006623A1">
        <w:t xml:space="preserve"> data</w:t>
      </w:r>
      <w:r w:rsidR="00260C99">
        <w:t xml:space="preserve"> sets</w:t>
      </w:r>
      <w:r w:rsidR="006623A1">
        <w:t xml:space="preserve"> at the PHN-region level should be examined, alongside </w:t>
      </w:r>
      <w:r w:rsidR="00AE621B">
        <w:t xml:space="preserve">the outcomes of </w:t>
      </w:r>
      <w:r w:rsidR="006623A1">
        <w:t>stakeholder consultation</w:t>
      </w:r>
      <w:r w:rsidR="00260C99">
        <w:t>, to identify the overall health status of the community</w:t>
      </w:r>
      <w:r w:rsidR="00343BD0">
        <w:t>.</w:t>
      </w:r>
      <w:r w:rsidR="00524996">
        <w:t xml:space="preserve"> Consideration should also be given to</w:t>
      </w:r>
      <w:r w:rsidRPr="0000282B">
        <w:t xml:space="preserve"> </w:t>
      </w:r>
      <w:r w:rsidR="00524996">
        <w:t>t</w:t>
      </w:r>
      <w:r>
        <w:t>he burden of communicable disease and injury</w:t>
      </w:r>
      <w:bookmarkStart w:id="47" w:name="_Toc430775639"/>
      <w:r w:rsidR="00524996">
        <w:t xml:space="preserve">, </w:t>
      </w:r>
      <w:r w:rsidR="0065237D">
        <w:t xml:space="preserve">with </w:t>
      </w:r>
      <w:r w:rsidR="00524996">
        <w:t>t</w:t>
      </w:r>
      <w:r w:rsidR="00524996" w:rsidRPr="0000282B">
        <w:t xml:space="preserve">echniques for </w:t>
      </w:r>
      <w:r w:rsidR="0065237D">
        <w:t xml:space="preserve">either </w:t>
      </w:r>
      <w:r w:rsidR="00524996" w:rsidRPr="0000282B">
        <w:t xml:space="preserve">disaggregation or synthetic estimates at </w:t>
      </w:r>
      <w:r w:rsidR="0065237D">
        <w:t xml:space="preserve">the </w:t>
      </w:r>
      <w:r w:rsidR="00524996" w:rsidRPr="0000282B">
        <w:t>small area level</w:t>
      </w:r>
      <w:r w:rsidR="00524996">
        <w:t xml:space="preserve">. A list of data sources is available at </w:t>
      </w:r>
      <w:hyperlink w:anchor="_Appendix_A_–" w:history="1">
        <w:r w:rsidR="00524996" w:rsidRPr="002067E2">
          <w:rPr>
            <w:rStyle w:val="Hyperlink"/>
          </w:rPr>
          <w:t>Appendix A</w:t>
        </w:r>
      </w:hyperlink>
      <w:r w:rsidR="00524996" w:rsidRPr="0000282B">
        <w:t>.</w:t>
      </w:r>
    </w:p>
    <w:p w14:paraId="03B955E5" w14:textId="4ED8A0B3" w:rsidR="00893721" w:rsidRPr="00653601" w:rsidRDefault="00F15980" w:rsidP="00851B15">
      <w:pPr>
        <w:pStyle w:val="Heading3"/>
      </w:pPr>
      <w:bookmarkStart w:id="48" w:name="_Toc71556700"/>
      <w:r>
        <w:t>P</w:t>
      </w:r>
      <w:r w:rsidR="00893721" w:rsidRPr="00653601">
        <w:t>opulations with special needs</w:t>
      </w:r>
      <w:bookmarkEnd w:id="47"/>
      <w:bookmarkEnd w:id="48"/>
    </w:p>
    <w:p w14:paraId="376373F2" w14:textId="3D6E1F32" w:rsidR="00893721" w:rsidRDefault="00893721" w:rsidP="00573B76">
      <w:pPr>
        <w:pStyle w:val="Paragraphtext"/>
        <w:rPr>
          <w:rFonts w:ascii="Calibri Light" w:hAnsi="Calibri Light" w:cs="Arial"/>
          <w:bCs/>
          <w:iCs/>
          <w:color w:val="003D69"/>
          <w:sz w:val="32"/>
          <w:szCs w:val="28"/>
        </w:rPr>
      </w:pPr>
      <w:r>
        <w:t xml:space="preserve">The </w:t>
      </w:r>
      <w:r w:rsidR="005A59EF">
        <w:t>N</w:t>
      </w:r>
      <w:r w:rsidR="00343BD0">
        <w:t xml:space="preserve">eeds </w:t>
      </w:r>
      <w:r w:rsidR="005A59EF">
        <w:t>A</w:t>
      </w:r>
      <w:r w:rsidR="00343BD0">
        <w:t>ssessment</w:t>
      </w:r>
      <w:r>
        <w:t xml:space="preserve"> should involve an explicit consideration of populations with </w:t>
      </w:r>
      <w:r w:rsidR="00260C99">
        <w:t xml:space="preserve">non-disease related </w:t>
      </w:r>
      <w:r>
        <w:t>special needs.</w:t>
      </w:r>
      <w:r w:rsidR="00C409B5">
        <w:t xml:space="preserve"> </w:t>
      </w:r>
      <w:r>
        <w:t>This involve</w:t>
      </w:r>
      <w:r w:rsidR="00260C99">
        <w:t>s</w:t>
      </w:r>
      <w:r>
        <w:t xml:space="preserve"> identification of issues or inequities specific to </w:t>
      </w:r>
      <w:r w:rsidR="00343BD0">
        <w:t xml:space="preserve">the region that were less evident in the preceding analyses, such as </w:t>
      </w:r>
      <w:r>
        <w:t>suicide in youth, injury in farming communities</w:t>
      </w:r>
      <w:r w:rsidR="007536F0">
        <w:t xml:space="preserve"> or</w:t>
      </w:r>
      <w:r w:rsidR="00260C99">
        <w:t xml:space="preserve"> minimal health literacy in immigrant communities</w:t>
      </w:r>
      <w:r>
        <w:t>.</w:t>
      </w:r>
      <w:r w:rsidR="00695EF3">
        <w:t xml:space="preserve"> </w:t>
      </w:r>
      <w:bookmarkStart w:id="49" w:name="_Toc427917622"/>
      <w:bookmarkStart w:id="50" w:name="_Toc429477475"/>
    </w:p>
    <w:p w14:paraId="7D63EC34" w14:textId="77777777" w:rsidR="00893721" w:rsidRPr="00E550E0" w:rsidRDefault="00893721" w:rsidP="00E550E0">
      <w:pPr>
        <w:pStyle w:val="Heading2"/>
      </w:pPr>
      <w:bookmarkStart w:id="51" w:name="_Toc437444015"/>
      <w:bookmarkStart w:id="52" w:name="_Toc71556701"/>
      <w:r w:rsidRPr="00E550E0">
        <w:t>Service needs analysis</w:t>
      </w:r>
      <w:bookmarkEnd w:id="49"/>
      <w:bookmarkEnd w:id="50"/>
      <w:bookmarkEnd w:id="51"/>
      <w:bookmarkEnd w:id="52"/>
    </w:p>
    <w:p w14:paraId="3FCFBC03" w14:textId="734AB223" w:rsidR="00893721" w:rsidRDefault="007536F0" w:rsidP="009376B1">
      <w:pPr>
        <w:pStyle w:val="Paragraphtext"/>
      </w:pPr>
      <w:r>
        <w:t xml:space="preserve">A </w:t>
      </w:r>
      <w:r w:rsidR="00893721">
        <w:t>service needs analysis ensure</w:t>
      </w:r>
      <w:r w:rsidR="008C27C1">
        <w:t>s</w:t>
      </w:r>
      <w:r w:rsidR="00893721">
        <w:t xml:space="preserve"> </w:t>
      </w:r>
      <w:r w:rsidR="008C27C1">
        <w:t>a</w:t>
      </w:r>
      <w:r w:rsidR="00893721">
        <w:t xml:space="preserve"> PHN </w:t>
      </w:r>
      <w:r w:rsidR="008C27C1">
        <w:t>understands</w:t>
      </w:r>
      <w:r w:rsidR="00893721">
        <w:t xml:space="preserve"> the</w:t>
      </w:r>
      <w:r w:rsidR="002D2724">
        <w:t>ir</w:t>
      </w:r>
      <w:r w:rsidR="00893721">
        <w:t xml:space="preserve"> region’s </w:t>
      </w:r>
      <w:r w:rsidR="00E82BDE">
        <w:t xml:space="preserve">existing </w:t>
      </w:r>
      <w:r w:rsidR="00893721">
        <w:t>services and health infrastructure</w:t>
      </w:r>
      <w:r w:rsidR="00626F6F">
        <w:t xml:space="preserve">, with a </w:t>
      </w:r>
      <w:r w:rsidR="00893721">
        <w:t>focus o</w:t>
      </w:r>
      <w:r w:rsidR="00626F6F">
        <w:t>n</w:t>
      </w:r>
      <w:r w:rsidR="00893721">
        <w:t xml:space="preserve"> efficiency, effectiveness and coordination</w:t>
      </w:r>
      <w:r w:rsidR="00893721" w:rsidRPr="00507562">
        <w:rPr>
          <w:rStyle w:val="EndnoteReference"/>
          <w:sz w:val="20"/>
          <w:szCs w:val="20"/>
        </w:rPr>
        <w:endnoteReference w:id="1"/>
      </w:r>
      <w:r>
        <w:t>.</w:t>
      </w:r>
      <w:r w:rsidR="008C27C1">
        <w:t xml:space="preserve"> A</w:t>
      </w:r>
      <w:r w:rsidR="00053C1F">
        <w:t xml:space="preserve"> service needs analysis </w:t>
      </w:r>
      <w:r w:rsidR="008C27C1">
        <w:t>includes</w:t>
      </w:r>
      <w:r w:rsidR="00053C1F">
        <w:t xml:space="preserve"> </w:t>
      </w:r>
      <w:r w:rsidR="00DF64E8">
        <w:t>the</w:t>
      </w:r>
      <w:r>
        <w:t xml:space="preserve"> distribution of the</w:t>
      </w:r>
      <w:r w:rsidR="00DF64E8">
        <w:t xml:space="preserve"> </w:t>
      </w:r>
      <w:r w:rsidR="00053C1F">
        <w:t>workforce and service</w:t>
      </w:r>
      <w:r>
        <w:t>s</w:t>
      </w:r>
      <w:r w:rsidR="00053C1F">
        <w:t xml:space="preserve"> across the region, characteristics of specific locations and service types, and</w:t>
      </w:r>
      <w:r w:rsidR="008C27C1">
        <w:t xml:space="preserve"> can</w:t>
      </w:r>
      <w:r w:rsidR="00893721" w:rsidRPr="006D5FCF">
        <w:t xml:space="preserve"> narrow </w:t>
      </w:r>
      <w:r w:rsidR="0020757D">
        <w:t xml:space="preserve">in </w:t>
      </w:r>
      <w:r w:rsidR="008C27C1">
        <w:t>on</w:t>
      </w:r>
      <w:r w:rsidR="00893721" w:rsidRPr="006D5FCF">
        <w:t xml:space="preserve"> specific locations, service types or relationships between services that are likely to be priorities for the PHN.</w:t>
      </w:r>
      <w:r w:rsidR="00C20C10">
        <w:t xml:space="preserve"> </w:t>
      </w:r>
    </w:p>
    <w:p w14:paraId="1F6C8766" w14:textId="77777777" w:rsidR="00893721" w:rsidRPr="00653601" w:rsidRDefault="00893721" w:rsidP="00AA302D">
      <w:pPr>
        <w:pStyle w:val="Heading3"/>
      </w:pPr>
      <w:bookmarkStart w:id="53" w:name="_Toc430775641"/>
      <w:bookmarkStart w:id="54" w:name="_Toc71556702"/>
      <w:r w:rsidRPr="00653601">
        <w:t>Geography</w:t>
      </w:r>
      <w:bookmarkEnd w:id="53"/>
      <w:bookmarkEnd w:id="54"/>
    </w:p>
    <w:p w14:paraId="22358B54" w14:textId="51111BFB" w:rsidR="00DC5121" w:rsidRPr="00DC5121" w:rsidRDefault="00893721" w:rsidP="001D7DCC">
      <w:pPr>
        <w:pStyle w:val="Paragraphtext"/>
      </w:pPr>
      <w:r>
        <w:t>In analysing service need</w:t>
      </w:r>
      <w:r w:rsidR="008B3D7A">
        <w:t>s</w:t>
      </w:r>
      <w:r w:rsidR="008634BA">
        <w:t>,</w:t>
      </w:r>
      <w:r>
        <w:t xml:space="preserve"> PHNs should consider how </w:t>
      </w:r>
      <w:r w:rsidR="00F15980">
        <w:t xml:space="preserve">PHN </w:t>
      </w:r>
      <w:r w:rsidR="008B3D7A">
        <w:t>boundaries</w:t>
      </w:r>
      <w:r>
        <w:t xml:space="preserve"> </w:t>
      </w:r>
      <w:r w:rsidR="00F15980">
        <w:t xml:space="preserve">impact </w:t>
      </w:r>
      <w:r>
        <w:t>the</w:t>
      </w:r>
      <w:r w:rsidR="00960078">
        <w:t xml:space="preserve">ir region’s </w:t>
      </w:r>
      <w:r>
        <w:t xml:space="preserve">health system capacity </w:t>
      </w:r>
      <w:r w:rsidR="00E82BDE">
        <w:t xml:space="preserve">and </w:t>
      </w:r>
      <w:r>
        <w:t>performance</w:t>
      </w:r>
      <w:r w:rsidR="00960078">
        <w:t xml:space="preserve">. </w:t>
      </w:r>
      <w:r>
        <w:t xml:space="preserve">This can include issues such as cross-border </w:t>
      </w:r>
      <w:r w:rsidR="00E56C74">
        <w:t>utilisation</w:t>
      </w:r>
      <w:r>
        <w:t xml:space="preserve">, distribution of services, referrals </w:t>
      </w:r>
      <w:r w:rsidR="00F15980">
        <w:t>in and out of</w:t>
      </w:r>
      <w:r>
        <w:t xml:space="preserve"> centralised services </w:t>
      </w:r>
      <w:r w:rsidR="00F15980">
        <w:t>(</w:t>
      </w:r>
      <w:r>
        <w:t xml:space="preserve">such as large </w:t>
      </w:r>
      <w:r>
        <w:lastRenderedPageBreak/>
        <w:t>teaching hospitals, specialist and allied health services</w:t>
      </w:r>
      <w:r w:rsidR="00F15980">
        <w:t>)</w:t>
      </w:r>
      <w:r>
        <w:t>, and the location of specialist imaging or diagnostic services.</w:t>
      </w:r>
      <w:r w:rsidR="00C409B5">
        <w:t xml:space="preserve"> </w:t>
      </w:r>
      <w:r>
        <w:t>Variations in services provided by different local government authorities within a PHN region may also be relevant.</w:t>
      </w:r>
      <w:bookmarkStart w:id="55" w:name="_Toc430775642"/>
    </w:p>
    <w:p w14:paraId="7B2ED8CC" w14:textId="77777777" w:rsidR="00893721" w:rsidRPr="00653601" w:rsidRDefault="00893721" w:rsidP="00AA302D">
      <w:pPr>
        <w:pStyle w:val="Heading3"/>
      </w:pPr>
      <w:bookmarkStart w:id="56" w:name="_Toc71556703"/>
      <w:r w:rsidRPr="00653601">
        <w:t>Workforce mapping</w:t>
      </w:r>
      <w:bookmarkEnd w:id="55"/>
      <w:bookmarkEnd w:id="56"/>
    </w:p>
    <w:p w14:paraId="4F400EA8" w14:textId="186B49C6" w:rsidR="00893721" w:rsidRDefault="00893721" w:rsidP="009376B1">
      <w:pPr>
        <w:pStyle w:val="Paragraphtext"/>
      </w:pPr>
      <w:r>
        <w:t xml:space="preserve">PHNs should </w:t>
      </w:r>
      <w:r w:rsidR="00F15980">
        <w:t>analyse the</w:t>
      </w:r>
      <w:r>
        <w:t xml:space="preserve"> health workforce</w:t>
      </w:r>
      <w:r w:rsidR="00F15980">
        <w:t xml:space="preserve"> data </w:t>
      </w:r>
      <w:r w:rsidR="00960078">
        <w:t>for</w:t>
      </w:r>
      <w:r w:rsidR="00F15980">
        <w:t xml:space="preserve"> their region. T</w:t>
      </w:r>
      <w:r w:rsidRPr="00984DDF">
        <w:t>his could incl</w:t>
      </w:r>
      <w:r>
        <w:t>ude</w:t>
      </w:r>
      <w:r w:rsidR="00960078">
        <w:t xml:space="preserve"> the</w:t>
      </w:r>
      <w:r>
        <w:t>:</w:t>
      </w:r>
    </w:p>
    <w:p w14:paraId="677F294E" w14:textId="74C49454" w:rsidR="00893721" w:rsidRDefault="00893721" w:rsidP="009376B1">
      <w:pPr>
        <w:pStyle w:val="ListBullet"/>
      </w:pPr>
      <w:r>
        <w:t>number and distribution by type</w:t>
      </w:r>
      <w:r w:rsidR="00960078">
        <w:t xml:space="preserve"> </w:t>
      </w:r>
      <w:r w:rsidR="007536F0">
        <w:t>of service</w:t>
      </w:r>
    </w:p>
    <w:p w14:paraId="14609338" w14:textId="17FF1E47" w:rsidR="00893721" w:rsidRDefault="00960078" w:rsidP="009376B1">
      <w:pPr>
        <w:pStyle w:val="ListBullet"/>
      </w:pPr>
      <w:r>
        <w:t xml:space="preserve">workforce </w:t>
      </w:r>
      <w:r w:rsidR="00893721" w:rsidRPr="005574C1">
        <w:t xml:space="preserve">characteristics </w:t>
      </w:r>
      <w:r>
        <w:t xml:space="preserve">(e.g. </w:t>
      </w:r>
      <w:r w:rsidR="00893721" w:rsidRPr="005574C1">
        <w:t xml:space="preserve">full or part </w:t>
      </w:r>
      <w:r w:rsidR="00893721">
        <w:t xml:space="preserve">time, </w:t>
      </w:r>
      <w:r w:rsidR="002D2724">
        <w:t xml:space="preserve">reliance on locums, </w:t>
      </w:r>
      <w:r w:rsidR="00893721">
        <w:t xml:space="preserve">public versus private, qualified but not working in health care </w:t>
      </w:r>
      <w:r w:rsidR="00401509">
        <w:t>etc.</w:t>
      </w:r>
      <w:r>
        <w:t>)</w:t>
      </w:r>
    </w:p>
    <w:p w14:paraId="57FC84D0" w14:textId="1ED443DB" w:rsidR="00893721" w:rsidRDefault="00A377B2" w:rsidP="009376B1">
      <w:pPr>
        <w:pStyle w:val="ListBullet"/>
      </w:pPr>
      <w:r>
        <w:t xml:space="preserve">formal </w:t>
      </w:r>
      <w:r w:rsidR="00893721">
        <w:t xml:space="preserve">relationships </w:t>
      </w:r>
      <w:r>
        <w:t xml:space="preserve">and communication channels </w:t>
      </w:r>
      <w:r w:rsidR="00893721">
        <w:t>between professional groups.</w:t>
      </w:r>
    </w:p>
    <w:p w14:paraId="0D80059E" w14:textId="77777777" w:rsidR="00893721" w:rsidRPr="00653601" w:rsidRDefault="00893721">
      <w:pPr>
        <w:pStyle w:val="Heading3"/>
      </w:pPr>
      <w:bookmarkStart w:id="57" w:name="_Toc430775643"/>
      <w:bookmarkStart w:id="58" w:name="_Toc71556704"/>
      <w:r w:rsidRPr="00653601">
        <w:t>Service mapping</w:t>
      </w:r>
      <w:bookmarkEnd w:id="57"/>
      <w:bookmarkEnd w:id="58"/>
    </w:p>
    <w:p w14:paraId="4553B75F" w14:textId="77777777" w:rsidR="00F15980" w:rsidRDefault="00893721" w:rsidP="00F15980">
      <w:pPr>
        <w:pStyle w:val="Paragraphtext"/>
      </w:pPr>
      <w:r>
        <w:t>Service mapping involves identifying and documenting the range of services available within the PHN region, and the kinds of relationships that exist between services.</w:t>
      </w:r>
      <w:r w:rsidR="00C409B5">
        <w:t xml:space="preserve"> </w:t>
      </w:r>
      <w:r w:rsidR="00F15980" w:rsidRPr="00984DDF">
        <w:t>Service mapping can also include consideration of the system’s ability to deal with public health emergencies (such as an influenza pandemic) and issues around regional coordination that may impact on emergency preparedness.</w:t>
      </w:r>
    </w:p>
    <w:p w14:paraId="03644104" w14:textId="7931EF29" w:rsidR="00893721" w:rsidRPr="00035B4E" w:rsidRDefault="0058360F" w:rsidP="009376B1">
      <w:pPr>
        <w:pStyle w:val="Paragraphtext"/>
      </w:pPr>
      <w:r>
        <w:t>In undertaking service mapping, PHNs should consider</w:t>
      </w:r>
      <w:r w:rsidR="007536F0">
        <w:t xml:space="preserve"> </w:t>
      </w:r>
      <w:r>
        <w:t>service</w:t>
      </w:r>
      <w:r w:rsidR="00893721">
        <w:t>:</w:t>
      </w:r>
    </w:p>
    <w:p w14:paraId="381ED5EC" w14:textId="2550402A" w:rsidR="00893721" w:rsidRPr="00471DBB" w:rsidRDefault="00893721" w:rsidP="009376B1">
      <w:pPr>
        <w:pStyle w:val="ListBullet"/>
      </w:pPr>
      <w:r w:rsidRPr="004A231C">
        <w:rPr>
          <w:rStyle w:val="Strong"/>
          <w:i/>
          <w:szCs w:val="22"/>
        </w:rPr>
        <w:t>location</w:t>
      </w:r>
      <w:r w:rsidRPr="0015363E">
        <w:rPr>
          <w:rStyle w:val="Strong"/>
          <w:szCs w:val="22"/>
        </w:rPr>
        <w:t xml:space="preserve"> –</w:t>
      </w:r>
      <w:r w:rsidR="007536F0">
        <w:t xml:space="preserve"> </w:t>
      </w:r>
      <w:r w:rsidRPr="0015363E">
        <w:t>physical locatio</w:t>
      </w:r>
      <w:r w:rsidR="00A377B2">
        <w:t>n and opening hours</w:t>
      </w:r>
      <w:r w:rsidR="007536F0">
        <w:t>, but also</w:t>
      </w:r>
      <w:r w:rsidR="00A377B2">
        <w:t xml:space="preserve"> any services provided outside the PHN region which are accessed by people from within the PHN. </w:t>
      </w:r>
      <w:r>
        <w:t>For rural areas this would also include outreach services</w:t>
      </w:r>
    </w:p>
    <w:p w14:paraId="1201A3AA" w14:textId="7115C345" w:rsidR="00893721" w:rsidRPr="0015363E" w:rsidRDefault="00893721" w:rsidP="009376B1">
      <w:pPr>
        <w:pStyle w:val="ListBullet"/>
        <w:rPr>
          <w:bCs/>
        </w:rPr>
      </w:pPr>
      <w:r w:rsidRPr="004A231C">
        <w:rPr>
          <w:rStyle w:val="Strong"/>
          <w:i/>
          <w:szCs w:val="22"/>
        </w:rPr>
        <w:t>utilisation</w:t>
      </w:r>
      <w:r w:rsidRPr="0015363E">
        <w:rPr>
          <w:rStyle w:val="Strong"/>
          <w:szCs w:val="22"/>
        </w:rPr>
        <w:t xml:space="preserve"> –</w:t>
      </w:r>
      <w:r w:rsidRPr="0015363E">
        <w:rPr>
          <w:bCs/>
        </w:rPr>
        <w:t xml:space="preserve"> </w:t>
      </w:r>
      <w:r w:rsidRPr="0015363E">
        <w:t>including M</w:t>
      </w:r>
      <w:r w:rsidR="00E5102C">
        <w:t xml:space="preserve">edicare </w:t>
      </w:r>
      <w:r w:rsidRPr="0015363E">
        <w:t>B</w:t>
      </w:r>
      <w:r w:rsidR="00E5102C">
        <w:t xml:space="preserve">enefits </w:t>
      </w:r>
      <w:r w:rsidRPr="0015363E">
        <w:t>S</w:t>
      </w:r>
      <w:r w:rsidR="00E5102C">
        <w:t xml:space="preserve">chedule </w:t>
      </w:r>
      <w:r w:rsidRPr="0015363E">
        <w:t>and P</w:t>
      </w:r>
      <w:r w:rsidR="00E5102C">
        <w:t xml:space="preserve">harmaceutical </w:t>
      </w:r>
      <w:r w:rsidRPr="0015363E">
        <w:t>B</w:t>
      </w:r>
      <w:r w:rsidR="00E5102C">
        <w:t xml:space="preserve">enefits </w:t>
      </w:r>
      <w:r w:rsidRPr="0015363E">
        <w:t>S</w:t>
      </w:r>
      <w:r w:rsidR="00E5102C">
        <w:t xml:space="preserve">chedule </w:t>
      </w:r>
      <w:r w:rsidRPr="0015363E">
        <w:t xml:space="preserve">data, </w:t>
      </w:r>
      <w:r>
        <w:t>hospital data</w:t>
      </w:r>
      <w:r w:rsidR="00CF5DC0">
        <w:t xml:space="preserve"> (e.g. e</w:t>
      </w:r>
      <w:r>
        <w:t xml:space="preserve">mergency </w:t>
      </w:r>
      <w:r w:rsidR="00CF5DC0">
        <w:t>d</w:t>
      </w:r>
      <w:r>
        <w:t>epartment</w:t>
      </w:r>
      <w:r w:rsidR="007536F0">
        <w:t xml:space="preserve"> presentations</w:t>
      </w:r>
      <w:r>
        <w:t xml:space="preserve"> </w:t>
      </w:r>
      <w:r w:rsidRPr="0015363E">
        <w:t xml:space="preserve">and </w:t>
      </w:r>
      <w:r w:rsidR="00CF5DC0">
        <w:t>p</w:t>
      </w:r>
      <w:r w:rsidR="00CF5DC0" w:rsidRPr="0015363E">
        <w:t xml:space="preserve">otentially </w:t>
      </w:r>
      <w:r w:rsidR="00CF5DC0">
        <w:t>p</w:t>
      </w:r>
      <w:r w:rsidR="00CF5DC0" w:rsidRPr="0015363E">
        <w:t xml:space="preserve">reventable </w:t>
      </w:r>
      <w:r w:rsidR="00CF5DC0">
        <w:t>h</w:t>
      </w:r>
      <w:r w:rsidR="00CF5DC0" w:rsidRPr="0015363E">
        <w:t>ospitalisations</w:t>
      </w:r>
      <w:r w:rsidR="00CF5DC0">
        <w:t>)</w:t>
      </w:r>
      <w:r w:rsidRPr="0015363E">
        <w:t xml:space="preserve">, </w:t>
      </w:r>
      <w:r w:rsidR="00CF5DC0">
        <w:t xml:space="preserve">and </w:t>
      </w:r>
      <w:r w:rsidRPr="0015363E">
        <w:t>other measures of occasion of service</w:t>
      </w:r>
      <w:r w:rsidR="00CF5DC0">
        <w:t xml:space="preserve">. This should include </w:t>
      </w:r>
      <w:r w:rsidRPr="0015363E">
        <w:t>consideration of under-utilisation</w:t>
      </w:r>
      <w:r>
        <w:t xml:space="preserve">, </w:t>
      </w:r>
      <w:r w:rsidRPr="0015363E">
        <w:t>duplication</w:t>
      </w:r>
      <w:r>
        <w:t xml:space="preserve"> and waste</w:t>
      </w:r>
    </w:p>
    <w:p w14:paraId="63F07DEF" w14:textId="6AF125E0" w:rsidR="00893721" w:rsidRPr="00984DDF" w:rsidRDefault="00893721" w:rsidP="009376B1">
      <w:pPr>
        <w:pStyle w:val="ListBullet"/>
        <w:rPr>
          <w:rStyle w:val="Strong"/>
          <w:b w:val="0"/>
          <w:szCs w:val="22"/>
        </w:rPr>
      </w:pPr>
      <w:r w:rsidRPr="00984DDF">
        <w:rPr>
          <w:rStyle w:val="Strong"/>
          <w:i/>
          <w:szCs w:val="22"/>
        </w:rPr>
        <w:t>accessibility</w:t>
      </w:r>
      <w:r w:rsidRPr="00984DDF">
        <w:rPr>
          <w:rStyle w:val="Strong"/>
          <w:szCs w:val="22"/>
        </w:rPr>
        <w:t xml:space="preserve"> – </w:t>
      </w:r>
      <w:r w:rsidRPr="008C2A66">
        <w:rPr>
          <w:rStyle w:val="Strong"/>
          <w:b w:val="0"/>
          <w:szCs w:val="22"/>
        </w:rPr>
        <w:t>including financial</w:t>
      </w:r>
      <w:r w:rsidR="00E7587A">
        <w:rPr>
          <w:rStyle w:val="Strong"/>
          <w:b w:val="0"/>
          <w:szCs w:val="22"/>
        </w:rPr>
        <w:t xml:space="preserve">, </w:t>
      </w:r>
      <w:r w:rsidRPr="008C2A66">
        <w:rPr>
          <w:rStyle w:val="Strong"/>
          <w:b w:val="0"/>
          <w:szCs w:val="22"/>
        </w:rPr>
        <w:t>cultural</w:t>
      </w:r>
      <w:r w:rsidR="00E7587A">
        <w:rPr>
          <w:rStyle w:val="Strong"/>
          <w:b w:val="0"/>
          <w:szCs w:val="22"/>
        </w:rPr>
        <w:t>, and disability</w:t>
      </w:r>
      <w:r w:rsidRPr="008C2A66">
        <w:rPr>
          <w:rStyle w:val="Strong"/>
          <w:b w:val="0"/>
          <w:szCs w:val="22"/>
        </w:rPr>
        <w:t xml:space="preserve"> barriers</w:t>
      </w:r>
      <w:r w:rsidR="00401509">
        <w:rPr>
          <w:rStyle w:val="Strong"/>
          <w:b w:val="0"/>
          <w:szCs w:val="22"/>
        </w:rPr>
        <w:t>,</w:t>
      </w:r>
      <w:r w:rsidRPr="00984DDF">
        <w:rPr>
          <w:rStyle w:val="Strong"/>
          <w:szCs w:val="22"/>
        </w:rPr>
        <w:t xml:space="preserve"> </w:t>
      </w:r>
      <w:r w:rsidRPr="00984DDF">
        <w:t>access to specialists and secondary referred</w:t>
      </w:r>
      <w:r w:rsidRPr="00BD3484">
        <w:t xml:space="preserve"> services, </w:t>
      </w:r>
      <w:r w:rsidR="00E7587A">
        <w:t xml:space="preserve">and </w:t>
      </w:r>
      <w:r w:rsidRPr="00BD3484">
        <w:t>access to services after hours</w:t>
      </w:r>
    </w:p>
    <w:p w14:paraId="7CAF6C7A" w14:textId="36F88146" w:rsidR="00893721" w:rsidRPr="00C13331" w:rsidRDefault="00893721" w:rsidP="00012E44">
      <w:pPr>
        <w:pStyle w:val="ListBullet"/>
        <w:rPr>
          <w:rStyle w:val="Strong"/>
          <w:b w:val="0"/>
        </w:rPr>
      </w:pPr>
      <w:r w:rsidRPr="00C13331">
        <w:rPr>
          <w:rStyle w:val="Strong"/>
          <w:i/>
          <w:szCs w:val="22"/>
        </w:rPr>
        <w:t xml:space="preserve">capability </w:t>
      </w:r>
      <w:r w:rsidRPr="00984DDF">
        <w:rPr>
          <w:rStyle w:val="Strong"/>
        </w:rPr>
        <w:t xml:space="preserve">– </w:t>
      </w:r>
      <w:r w:rsidRPr="00C13331">
        <w:rPr>
          <w:rStyle w:val="Strong"/>
          <w:b w:val="0"/>
        </w:rPr>
        <w:t>such as skills and competence</w:t>
      </w:r>
    </w:p>
    <w:p w14:paraId="70E18651" w14:textId="2FB84025" w:rsidR="00893721" w:rsidRPr="00984DDF" w:rsidRDefault="00893721" w:rsidP="009376B1">
      <w:pPr>
        <w:pStyle w:val="ListBullet"/>
        <w:rPr>
          <w:rStyle w:val="Strong"/>
          <w:b w:val="0"/>
        </w:rPr>
      </w:pPr>
      <w:r w:rsidRPr="00984DDF">
        <w:rPr>
          <w:rStyle w:val="Strong"/>
          <w:i/>
          <w:szCs w:val="22"/>
        </w:rPr>
        <w:t>acceptability</w:t>
      </w:r>
      <w:r w:rsidRPr="00984DDF">
        <w:rPr>
          <w:rStyle w:val="Strong"/>
          <w:szCs w:val="22"/>
        </w:rPr>
        <w:t xml:space="preserve"> –</w:t>
      </w:r>
      <w:r w:rsidRPr="00984DDF">
        <w:rPr>
          <w:rStyle w:val="Strong"/>
        </w:rPr>
        <w:t xml:space="preserve"> </w:t>
      </w:r>
      <w:r w:rsidRPr="008C2A66">
        <w:rPr>
          <w:rStyle w:val="Strong"/>
          <w:b w:val="0"/>
        </w:rPr>
        <w:t xml:space="preserve">such as </w:t>
      </w:r>
      <w:r w:rsidR="000A341D">
        <w:rPr>
          <w:rStyle w:val="Strong"/>
          <w:b w:val="0"/>
        </w:rPr>
        <w:t xml:space="preserve">culturally safe care, or a </w:t>
      </w:r>
      <w:r w:rsidRPr="008C2A66">
        <w:rPr>
          <w:rStyle w:val="Strong"/>
          <w:b w:val="0"/>
        </w:rPr>
        <w:t>patient</w:t>
      </w:r>
      <w:r w:rsidR="00C13331">
        <w:rPr>
          <w:rStyle w:val="Strong"/>
          <w:b w:val="0"/>
        </w:rPr>
        <w:t>’</w:t>
      </w:r>
      <w:r w:rsidR="000A341D">
        <w:rPr>
          <w:rStyle w:val="Strong"/>
          <w:b w:val="0"/>
        </w:rPr>
        <w:t>s</w:t>
      </w:r>
      <w:r w:rsidRPr="008C2A66">
        <w:rPr>
          <w:rStyle w:val="Strong"/>
          <w:b w:val="0"/>
        </w:rPr>
        <w:t xml:space="preserve"> experience</w:t>
      </w:r>
      <w:r w:rsidR="000A341D">
        <w:rPr>
          <w:rStyle w:val="Strong"/>
          <w:b w:val="0"/>
        </w:rPr>
        <w:t xml:space="preserve"> and</w:t>
      </w:r>
      <w:r w:rsidRPr="008C2A66">
        <w:rPr>
          <w:rStyle w:val="Strong"/>
          <w:b w:val="0"/>
        </w:rPr>
        <w:t xml:space="preserve"> satisfaction</w:t>
      </w:r>
    </w:p>
    <w:p w14:paraId="4A535568" w14:textId="4A81A847" w:rsidR="00893721" w:rsidRPr="001D5D9A" w:rsidRDefault="00893721" w:rsidP="000B2675">
      <w:pPr>
        <w:pStyle w:val="ListBullet"/>
        <w:rPr>
          <w:rStyle w:val="Strong"/>
          <w:b w:val="0"/>
          <w:color w:val="auto"/>
        </w:rPr>
      </w:pPr>
      <w:r w:rsidRPr="00984DDF">
        <w:rPr>
          <w:rStyle w:val="Strong"/>
          <w:i/>
          <w:szCs w:val="22"/>
        </w:rPr>
        <w:t>quality</w:t>
      </w:r>
      <w:r w:rsidRPr="00984DDF">
        <w:rPr>
          <w:rStyle w:val="Strong"/>
          <w:szCs w:val="22"/>
        </w:rPr>
        <w:t xml:space="preserve"> –</w:t>
      </w:r>
      <w:r w:rsidRPr="00984DDF">
        <w:rPr>
          <w:rStyle w:val="Strong"/>
        </w:rPr>
        <w:t xml:space="preserve"> </w:t>
      </w:r>
      <w:r w:rsidRPr="008C2A66">
        <w:rPr>
          <w:rStyle w:val="Strong"/>
          <w:b w:val="0"/>
        </w:rPr>
        <w:t>such as practice accreditation and PIP enrolment.</w:t>
      </w:r>
    </w:p>
    <w:p w14:paraId="792A550B" w14:textId="77777777" w:rsidR="00893721" w:rsidRPr="00653601" w:rsidRDefault="00893721" w:rsidP="00AA302D">
      <w:pPr>
        <w:pStyle w:val="Heading3"/>
      </w:pPr>
      <w:bookmarkStart w:id="59" w:name="_Toc70063703"/>
      <w:bookmarkStart w:id="60" w:name="_Toc430775644"/>
      <w:bookmarkStart w:id="61" w:name="_Toc71556705"/>
      <w:bookmarkEnd w:id="59"/>
      <w:r w:rsidRPr="00653601">
        <w:t>Market analysis</w:t>
      </w:r>
      <w:bookmarkEnd w:id="60"/>
      <w:bookmarkEnd w:id="61"/>
    </w:p>
    <w:p w14:paraId="681FD742" w14:textId="18A11F81" w:rsidR="00893721" w:rsidRDefault="008B3D7A" w:rsidP="001D7DCC">
      <w:pPr>
        <w:pStyle w:val="Paragraphtext"/>
        <w:rPr>
          <w:bCs/>
          <w:color w:val="003D69"/>
          <w:szCs w:val="28"/>
        </w:rPr>
      </w:pPr>
      <w:r>
        <w:t>T</w:t>
      </w:r>
      <w:r w:rsidR="00893721">
        <w:t xml:space="preserve">he PHN should be alert to how the health market </w:t>
      </w:r>
      <w:r w:rsidR="00563959">
        <w:t xml:space="preserve">operates </w:t>
      </w:r>
      <w:r w:rsidR="00893721">
        <w:t xml:space="preserve">in </w:t>
      </w:r>
      <w:r w:rsidR="00CF5DC0">
        <w:t>their</w:t>
      </w:r>
      <w:r w:rsidR="00066772">
        <w:t xml:space="preserve"> region</w:t>
      </w:r>
      <w:r w:rsidR="003E3F29">
        <w:t xml:space="preserve">, as well as how it has changed since the previous </w:t>
      </w:r>
      <w:r w:rsidR="005A59EF">
        <w:t>N</w:t>
      </w:r>
      <w:r w:rsidR="00C13331">
        <w:t xml:space="preserve">eeds </w:t>
      </w:r>
      <w:r w:rsidR="005A59EF">
        <w:t>A</w:t>
      </w:r>
      <w:r w:rsidR="00C13331">
        <w:t>ssessment</w:t>
      </w:r>
      <w:r w:rsidR="003E3F29">
        <w:t xml:space="preserve"> process</w:t>
      </w:r>
      <w:r w:rsidR="00893721">
        <w:t>.</w:t>
      </w:r>
      <w:r w:rsidR="00C409B5">
        <w:t xml:space="preserve"> </w:t>
      </w:r>
      <w:r w:rsidR="00893721">
        <w:t xml:space="preserve">This includes </w:t>
      </w:r>
      <w:r w:rsidR="00C20C10">
        <w:t>considering</w:t>
      </w:r>
      <w:r w:rsidR="00893721">
        <w:t xml:space="preserve"> parts of the market not currently active in health care</w:t>
      </w:r>
      <w:r w:rsidR="00CF5DC0">
        <w:t xml:space="preserve"> </w:t>
      </w:r>
      <w:r w:rsidR="00893721">
        <w:t>but where there are potential opportunities for engagement</w:t>
      </w:r>
      <w:r w:rsidR="00CF5DC0">
        <w:t xml:space="preserve">, </w:t>
      </w:r>
      <w:r w:rsidR="00893721">
        <w:t>such as informatics or business models from other sectors.</w:t>
      </w:r>
      <w:r w:rsidR="00BB13B7">
        <w:t xml:space="preserve"> </w:t>
      </w:r>
      <w:bookmarkStart w:id="62" w:name="_Toc430775645"/>
    </w:p>
    <w:p w14:paraId="78A8B91A" w14:textId="7EF579A5" w:rsidR="00893721" w:rsidRDefault="00893721" w:rsidP="000B2675">
      <w:pPr>
        <w:pStyle w:val="Heading3"/>
      </w:pPr>
      <w:bookmarkStart w:id="63" w:name="_Toc71556706"/>
      <w:r w:rsidRPr="00653601">
        <w:t>Efficiency and effectiveness of health services</w:t>
      </w:r>
      <w:bookmarkStart w:id="64" w:name="_Toc70063707"/>
      <w:bookmarkStart w:id="65" w:name="_Toc70063708"/>
      <w:bookmarkStart w:id="66" w:name="_Toc70063709"/>
      <w:bookmarkEnd w:id="62"/>
      <w:bookmarkEnd w:id="64"/>
      <w:bookmarkEnd w:id="65"/>
      <w:bookmarkEnd w:id="66"/>
      <w:bookmarkEnd w:id="63"/>
    </w:p>
    <w:p w14:paraId="7BD20FEE" w14:textId="2320D241" w:rsidR="00893721" w:rsidRPr="00DF34D0" w:rsidRDefault="00E304C2" w:rsidP="009376B1">
      <w:pPr>
        <w:pStyle w:val="Paragraphtext"/>
      </w:pPr>
      <w:r>
        <w:t xml:space="preserve">These </w:t>
      </w:r>
      <w:r w:rsidR="00BF791D">
        <w:t>should be measured through</w:t>
      </w:r>
      <w:r w:rsidR="008B3D7A">
        <w:t xml:space="preserve"> </w:t>
      </w:r>
      <w:r>
        <w:t xml:space="preserve">how well </w:t>
      </w:r>
      <w:r w:rsidR="008B3D7A" w:rsidRPr="003F0BD3">
        <w:t>a service</w:t>
      </w:r>
      <w:r>
        <w:t>’s outputs</w:t>
      </w:r>
      <w:r w:rsidR="008B3D7A" w:rsidRPr="00B53125">
        <w:t xml:space="preserve"> achieve </w:t>
      </w:r>
      <w:r w:rsidR="00563959">
        <w:t>its</w:t>
      </w:r>
      <w:r w:rsidR="0095477D">
        <w:t xml:space="preserve"> </w:t>
      </w:r>
      <w:r w:rsidR="008B3D7A" w:rsidRPr="00B53125">
        <w:t>objectives</w:t>
      </w:r>
      <w:r>
        <w:t xml:space="preserve">, and </w:t>
      </w:r>
      <w:r w:rsidR="00C13331">
        <w:t>at</w:t>
      </w:r>
      <w:r>
        <w:t xml:space="preserve"> what cost</w:t>
      </w:r>
      <w:r w:rsidR="008B3D7A" w:rsidRPr="00B53125">
        <w:t>.</w:t>
      </w:r>
      <w:r w:rsidR="008B3D7A">
        <w:t xml:space="preserve"> </w:t>
      </w:r>
      <w:r w:rsidR="00C13331">
        <w:t>Components to investigate</w:t>
      </w:r>
      <w:r w:rsidR="00893721">
        <w:t xml:space="preserve"> </w:t>
      </w:r>
      <w:r w:rsidR="00B63452">
        <w:t xml:space="preserve">include </w:t>
      </w:r>
      <w:r w:rsidR="00893721">
        <w:t xml:space="preserve">access, </w:t>
      </w:r>
      <w:r w:rsidR="00893721" w:rsidRPr="00B53125">
        <w:t>quality</w:t>
      </w:r>
      <w:r>
        <w:t xml:space="preserve">, </w:t>
      </w:r>
      <w:r w:rsidR="00893721">
        <w:t xml:space="preserve">appropriateness, </w:t>
      </w:r>
      <w:r>
        <w:t>and</w:t>
      </w:r>
      <w:r w:rsidR="00BF791D">
        <w:t xml:space="preserve"> </w:t>
      </w:r>
      <w:r w:rsidR="00893721">
        <w:t xml:space="preserve">cultural competency </w:t>
      </w:r>
      <w:r>
        <w:t xml:space="preserve">for </w:t>
      </w:r>
      <w:r w:rsidR="00523DEC">
        <w:t>First Nations</w:t>
      </w:r>
      <w:r w:rsidR="00893721">
        <w:t xml:space="preserve"> </w:t>
      </w:r>
      <w:r>
        <w:t xml:space="preserve">or </w:t>
      </w:r>
      <w:r w:rsidR="00893721">
        <w:t>CALD communit</w:t>
      </w:r>
      <w:r>
        <w:t>ies</w:t>
      </w:r>
      <w:r w:rsidR="00893721" w:rsidRPr="00073007">
        <w:t>.</w:t>
      </w:r>
      <w:r w:rsidR="00C20C10">
        <w:t xml:space="preserve"> The AIHW website provides guidance on how to assess these qualities.</w:t>
      </w:r>
      <w:r w:rsidR="00C20C10" w:rsidRPr="001B5D3C">
        <w:rPr>
          <w:rStyle w:val="EndnoteReference"/>
          <w:szCs w:val="22"/>
        </w:rPr>
        <w:endnoteReference w:id="2"/>
      </w:r>
      <w:r w:rsidR="00C20C10" w:rsidRPr="00D577CA">
        <w:rPr>
          <w:vertAlign w:val="superscript"/>
        </w:rPr>
        <w:t>,</w:t>
      </w:r>
      <w:r w:rsidR="00893721" w:rsidRPr="0091486F">
        <w:rPr>
          <w:rStyle w:val="EndnoteReference"/>
          <w:szCs w:val="22"/>
        </w:rPr>
        <w:endnoteReference w:id="3"/>
      </w:r>
      <w:r w:rsidR="00893721">
        <w:t xml:space="preserve"> </w:t>
      </w:r>
    </w:p>
    <w:p w14:paraId="4D4D83B8" w14:textId="12304A73" w:rsidR="00893721" w:rsidRPr="00653601" w:rsidRDefault="00893721" w:rsidP="00AA302D">
      <w:pPr>
        <w:pStyle w:val="Heading3"/>
      </w:pPr>
      <w:bookmarkStart w:id="67" w:name="_Toc430775646"/>
      <w:bookmarkStart w:id="68" w:name="_Toc71556707"/>
      <w:r w:rsidRPr="00653601">
        <w:t>Coordination and integration of services</w:t>
      </w:r>
      <w:bookmarkEnd w:id="67"/>
      <w:bookmarkEnd w:id="68"/>
    </w:p>
    <w:p w14:paraId="31C2F659" w14:textId="3D2EC73A" w:rsidR="00893721" w:rsidRPr="00DE638F" w:rsidRDefault="00893721" w:rsidP="009376B1">
      <w:pPr>
        <w:pStyle w:val="Paragraphtext"/>
      </w:pPr>
      <w:r>
        <w:t xml:space="preserve">PHNs should analyse the level of coordination and integration of health care services in the region, where </w:t>
      </w:r>
      <w:r w:rsidR="00C10782">
        <w:t xml:space="preserve">there are </w:t>
      </w:r>
      <w:r>
        <w:t>opportunities for improvement</w:t>
      </w:r>
      <w:r w:rsidR="008B3D7A">
        <w:t>,</w:t>
      </w:r>
      <w:r>
        <w:t xml:space="preserve"> and the presence or absence of services that seek to directly address coordination.</w:t>
      </w:r>
      <w:r w:rsidR="00C409B5">
        <w:t xml:space="preserve"> </w:t>
      </w:r>
      <w:r w:rsidR="00C10782">
        <w:t xml:space="preserve">Evidence </w:t>
      </w:r>
      <w:r w:rsidR="00500C68">
        <w:t>c</w:t>
      </w:r>
      <w:r w:rsidR="00C10782">
        <w:t>ould include</w:t>
      </w:r>
      <w:r>
        <w:t>:</w:t>
      </w:r>
    </w:p>
    <w:p w14:paraId="1F717945" w14:textId="35EEE99E" w:rsidR="00893721" w:rsidRPr="005574C1" w:rsidRDefault="00893721" w:rsidP="009376B1">
      <w:pPr>
        <w:pStyle w:val="ListBullet"/>
      </w:pPr>
      <w:r w:rsidRPr="005574C1">
        <w:t>shared health records</w:t>
      </w:r>
      <w:r>
        <w:t xml:space="preserve"> and other e-health initiatives</w:t>
      </w:r>
    </w:p>
    <w:p w14:paraId="5F4603BD" w14:textId="29852A5E" w:rsidR="00893721" w:rsidRPr="005574C1" w:rsidRDefault="00893721" w:rsidP="009376B1">
      <w:pPr>
        <w:pStyle w:val="ListBullet"/>
      </w:pPr>
      <w:r w:rsidRPr="005574C1">
        <w:t>examples of integrated service delivery</w:t>
      </w:r>
    </w:p>
    <w:p w14:paraId="1C0A41EE" w14:textId="74B71510" w:rsidR="00893721" w:rsidRPr="00AB076F" w:rsidRDefault="00893721" w:rsidP="009376B1">
      <w:pPr>
        <w:pStyle w:val="ListBullet"/>
      </w:pPr>
      <w:r w:rsidRPr="00AB076F">
        <w:t>models such as t</w:t>
      </w:r>
      <w:r>
        <w:t>he Patient Centred Medical Home</w:t>
      </w:r>
    </w:p>
    <w:p w14:paraId="508FF9E3" w14:textId="2EAFFA81" w:rsidR="00893721" w:rsidRPr="005574C1" w:rsidRDefault="00893721" w:rsidP="009376B1">
      <w:pPr>
        <w:pStyle w:val="ListBullet"/>
      </w:pPr>
      <w:r w:rsidRPr="005574C1">
        <w:t>transitions between acute care and primary care</w:t>
      </w:r>
    </w:p>
    <w:p w14:paraId="3E725CAC" w14:textId="3029EBB9" w:rsidR="00893721" w:rsidRPr="005574C1" w:rsidRDefault="00893721" w:rsidP="009376B1">
      <w:pPr>
        <w:pStyle w:val="ListBullet"/>
      </w:pPr>
      <w:r w:rsidRPr="005574C1">
        <w:lastRenderedPageBreak/>
        <w:t>coordination between general practice and allied health</w:t>
      </w:r>
    </w:p>
    <w:p w14:paraId="4459F8D8" w14:textId="5344EF46" w:rsidR="00893721" w:rsidRDefault="00893721" w:rsidP="009376B1">
      <w:pPr>
        <w:pStyle w:val="ListBullet"/>
      </w:pPr>
      <w:r w:rsidRPr="005574C1">
        <w:t>link</w:t>
      </w:r>
      <w:r>
        <w:t>age</w:t>
      </w:r>
      <w:r w:rsidRPr="005574C1">
        <w:t>s between health and social services (aged care, disability services, youth, child and family service</w:t>
      </w:r>
      <w:r>
        <w:t>s</w:t>
      </w:r>
      <w:r w:rsidRPr="005574C1">
        <w:t>, housing)</w:t>
      </w:r>
    </w:p>
    <w:p w14:paraId="4AAC3F73" w14:textId="68809BE5" w:rsidR="00893721" w:rsidRDefault="00893721" w:rsidP="009376B1">
      <w:pPr>
        <w:pStyle w:val="ListBullet"/>
      </w:pPr>
      <w:r>
        <w:t xml:space="preserve">referral patterns and </w:t>
      </w:r>
      <w:r w:rsidR="00C13331">
        <w:t xml:space="preserve">use of </w:t>
      </w:r>
      <w:r w:rsidR="00C13331">
        <w:rPr>
          <w:i/>
        </w:rPr>
        <w:t>HealthPathways</w:t>
      </w:r>
      <w:r w:rsidR="00E41E59">
        <w:t>.</w:t>
      </w:r>
    </w:p>
    <w:p w14:paraId="4D0AF578" w14:textId="77777777" w:rsidR="00893721" w:rsidRPr="00653601" w:rsidRDefault="00893721" w:rsidP="00AA302D">
      <w:pPr>
        <w:pStyle w:val="Heading3"/>
      </w:pPr>
      <w:bookmarkStart w:id="69" w:name="_Toc430775647"/>
      <w:bookmarkStart w:id="70" w:name="_Toc71556708"/>
      <w:bookmarkStart w:id="71" w:name="_Toc427917623"/>
      <w:r w:rsidRPr="00653601">
        <w:t>Strengths and weaknesses</w:t>
      </w:r>
      <w:bookmarkEnd w:id="69"/>
      <w:bookmarkEnd w:id="70"/>
    </w:p>
    <w:p w14:paraId="345FC5E3" w14:textId="04ED0CD7" w:rsidR="003F1FD6" w:rsidRDefault="00893721" w:rsidP="009376B1">
      <w:pPr>
        <w:pStyle w:val="Paragraphtext"/>
      </w:pPr>
      <w:r w:rsidRPr="00C13508">
        <w:t xml:space="preserve">This final step combines </w:t>
      </w:r>
      <w:r w:rsidR="00B25E43">
        <w:t xml:space="preserve">the evidence </w:t>
      </w:r>
      <w:r w:rsidR="00C10782">
        <w:t xml:space="preserve">gathered </w:t>
      </w:r>
      <w:r w:rsidR="00066772">
        <w:t xml:space="preserve">to </w:t>
      </w:r>
      <w:r w:rsidR="00C13331">
        <w:t xml:space="preserve">reflect on the </w:t>
      </w:r>
      <w:r w:rsidR="00066772">
        <w:t>strengths and weaknesses of the</w:t>
      </w:r>
      <w:r w:rsidR="00A748DF" w:rsidRPr="00A748DF">
        <w:t xml:space="preserve"> </w:t>
      </w:r>
      <w:r w:rsidR="00A748DF">
        <w:t>region’s services and health infrastructure</w:t>
      </w:r>
      <w:r w:rsidRPr="00C13508">
        <w:t>.</w:t>
      </w:r>
      <w:bookmarkStart w:id="72" w:name="_Toc429477478"/>
      <w:r w:rsidR="003F1FD6">
        <w:t xml:space="preserve"> This synthesis further builds the PHN’s understanding of their region and informs the next step of the </w:t>
      </w:r>
      <w:r w:rsidR="005A59EF">
        <w:t>N</w:t>
      </w:r>
      <w:r w:rsidR="00C13331">
        <w:t xml:space="preserve">eeds </w:t>
      </w:r>
      <w:r w:rsidR="005A59EF">
        <w:t>A</w:t>
      </w:r>
      <w:r w:rsidR="00C13331">
        <w:t>ssessment</w:t>
      </w:r>
      <w:r w:rsidR="003F1FD6">
        <w:t xml:space="preserve"> process of assessment</w:t>
      </w:r>
      <w:r w:rsidR="00D577CA">
        <w:t xml:space="preserve"> and</w:t>
      </w:r>
      <w:r w:rsidR="003F1FD6">
        <w:t xml:space="preserve"> prioritisation. </w:t>
      </w:r>
    </w:p>
    <w:p w14:paraId="66128658" w14:textId="4C039C53" w:rsidR="0070797C" w:rsidRPr="00F867BE" w:rsidRDefault="0070797C" w:rsidP="00893721">
      <w:pPr>
        <w:rPr>
          <w:highlight w:val="yellow"/>
        </w:rPr>
      </w:pPr>
    </w:p>
    <w:p w14:paraId="7EE65A52" w14:textId="2D3CD394" w:rsidR="00A81B26" w:rsidRDefault="00A81B26" w:rsidP="003F1FD6">
      <w:pPr>
        <w:sectPr w:rsidR="00A81B26" w:rsidSect="0070797C">
          <w:headerReference w:type="default" r:id="rId19"/>
          <w:endnotePr>
            <w:numFmt w:val="decimal"/>
          </w:endnotePr>
          <w:pgSz w:w="11906" w:h="16838"/>
          <w:pgMar w:top="1134" w:right="1418" w:bottom="992" w:left="1418" w:header="708" w:footer="708" w:gutter="0"/>
          <w:cols w:space="708"/>
          <w:docGrid w:linePitch="360"/>
        </w:sectPr>
      </w:pPr>
    </w:p>
    <w:p w14:paraId="76EBDF02" w14:textId="15124124" w:rsidR="00C10782" w:rsidRDefault="0070797C" w:rsidP="000B2675">
      <w:pPr>
        <w:pStyle w:val="Heading1"/>
      </w:pPr>
      <w:bookmarkStart w:id="73" w:name="_Toc71556709"/>
      <w:r>
        <w:lastRenderedPageBreak/>
        <w:t>Assessment</w:t>
      </w:r>
      <w:bookmarkEnd w:id="71"/>
      <w:bookmarkEnd w:id="72"/>
      <w:bookmarkEnd w:id="73"/>
    </w:p>
    <w:p w14:paraId="6FE5E4EE" w14:textId="44473280" w:rsidR="00C10782" w:rsidRDefault="00893721" w:rsidP="000B2675">
      <w:pPr>
        <w:pStyle w:val="Paragraphtext"/>
      </w:pPr>
      <w:r>
        <w:t xml:space="preserve">Assessment </w:t>
      </w:r>
      <w:r w:rsidR="00563959">
        <w:t xml:space="preserve">aims to synthesise and triangulate evidence from consultations and health and service needs analyses in </w:t>
      </w:r>
      <w:r w:rsidR="008B463A">
        <w:t xml:space="preserve">order to identify priorities to address. </w:t>
      </w:r>
      <w:r w:rsidR="000D4C61">
        <w:t>PHNs</w:t>
      </w:r>
      <w:r w:rsidR="00C10782">
        <w:t xml:space="preserve"> should</w:t>
      </w:r>
      <w:r w:rsidR="000D4C61">
        <w:t xml:space="preserve"> seek</w:t>
      </w:r>
      <w:r>
        <w:t xml:space="preserve"> information from a variety of sources (including literature</w:t>
      </w:r>
      <w:r w:rsidR="00282F8C">
        <w:t xml:space="preserve">, </w:t>
      </w:r>
      <w:r>
        <w:t>systematic reviews</w:t>
      </w:r>
      <w:r w:rsidR="000E2898">
        <w:t xml:space="preserve">, </w:t>
      </w:r>
      <w:r w:rsidR="00282F8C">
        <w:t>and other</w:t>
      </w:r>
      <w:r w:rsidR="000E2898">
        <w:t xml:space="preserve"> PHN</w:t>
      </w:r>
      <w:r w:rsidR="00282F8C">
        <w:t>s</w:t>
      </w:r>
      <w:r>
        <w:t>) on approaches that have been implemented elsewhere, evidence of their success</w:t>
      </w:r>
      <w:r w:rsidR="00F705E9">
        <w:t>,</w:t>
      </w:r>
      <w:r>
        <w:t xml:space="preserve"> and</w:t>
      </w:r>
      <w:r w:rsidR="00282F8C">
        <w:t xml:space="preserve"> the</w:t>
      </w:r>
      <w:r>
        <w:t xml:space="preserve"> appropriateness for use </w:t>
      </w:r>
      <w:r w:rsidR="000D4C61">
        <w:t>in their region</w:t>
      </w:r>
      <w:r>
        <w:t>.</w:t>
      </w:r>
      <w:r w:rsidR="00C409B5">
        <w:t xml:space="preserve"> </w:t>
      </w:r>
    </w:p>
    <w:p w14:paraId="5BEA11E0" w14:textId="77777777" w:rsidR="00893721" w:rsidRPr="00E550E0" w:rsidRDefault="00893721" w:rsidP="00E550E0">
      <w:pPr>
        <w:pStyle w:val="Heading2"/>
      </w:pPr>
      <w:bookmarkStart w:id="74" w:name="_Toc437444017"/>
      <w:bookmarkStart w:id="75" w:name="_Toc71556710"/>
      <w:r w:rsidRPr="00E550E0">
        <w:t>Synthesis and triangulation</w:t>
      </w:r>
      <w:bookmarkEnd w:id="74"/>
      <w:bookmarkEnd w:id="75"/>
    </w:p>
    <w:p w14:paraId="223242AE" w14:textId="36E984AA" w:rsidR="00DE731D" w:rsidRDefault="00893721" w:rsidP="009376B1">
      <w:pPr>
        <w:pStyle w:val="Paragraphtext"/>
      </w:pPr>
      <w:r>
        <w:t>I</w:t>
      </w:r>
      <w:r w:rsidRPr="008B23FD">
        <w:t xml:space="preserve">ssues and needs </w:t>
      </w:r>
      <w:r>
        <w:t xml:space="preserve">arising from the data or </w:t>
      </w:r>
      <w:r w:rsidRPr="008B23FD">
        <w:t xml:space="preserve">identified through community, professional and stakeholder consultations </w:t>
      </w:r>
      <w:r w:rsidR="00F705E9">
        <w:t>should be</w:t>
      </w:r>
      <w:r w:rsidRPr="008B23FD">
        <w:t xml:space="preserve"> summarised into consistent themes</w:t>
      </w:r>
      <w:r>
        <w:t>.</w:t>
      </w:r>
      <w:r w:rsidR="00C409B5">
        <w:t xml:space="preserve"> </w:t>
      </w:r>
      <w:r w:rsidR="00DE731D">
        <w:t xml:space="preserve">PHNs </w:t>
      </w:r>
      <w:r w:rsidR="007C788E">
        <w:t xml:space="preserve">should </w:t>
      </w:r>
      <w:r w:rsidRPr="008B23FD">
        <w:t xml:space="preserve">use more than one method of enquiry </w:t>
      </w:r>
      <w:r w:rsidR="007C788E">
        <w:t>when</w:t>
      </w:r>
      <w:r w:rsidR="007C788E" w:rsidRPr="008B23FD">
        <w:t xml:space="preserve"> </w:t>
      </w:r>
      <w:r w:rsidRPr="008B23FD">
        <w:t>assess</w:t>
      </w:r>
      <w:r w:rsidR="007C788E">
        <w:t>ing</w:t>
      </w:r>
      <w:r w:rsidRPr="008B23FD">
        <w:t xml:space="preserve"> </w:t>
      </w:r>
      <w:r w:rsidR="00CE0FD4">
        <w:t xml:space="preserve">to triangulate and </w:t>
      </w:r>
      <w:r w:rsidRPr="008B23FD">
        <w:t>verify</w:t>
      </w:r>
      <w:r w:rsidR="00DE731D">
        <w:t xml:space="preserve"> their</w:t>
      </w:r>
      <w:r w:rsidRPr="008B23FD">
        <w:t xml:space="preserve"> findings. </w:t>
      </w:r>
    </w:p>
    <w:p w14:paraId="666B9379" w14:textId="77777777" w:rsidR="00DE731D" w:rsidRDefault="00DE731D" w:rsidP="009376B1">
      <w:pPr>
        <w:pStyle w:val="Paragraphtext"/>
      </w:pPr>
    </w:p>
    <w:p w14:paraId="6D1B1B1D" w14:textId="5159126D" w:rsidR="00893721" w:rsidRPr="00000948" w:rsidRDefault="00DE731D" w:rsidP="000B2675">
      <w:pPr>
        <w:pStyle w:val="Paragraphtext"/>
      </w:pPr>
      <w:r>
        <w:t xml:space="preserve">The triangulation </w:t>
      </w:r>
      <w:r w:rsidR="00CE0FD4">
        <w:t xml:space="preserve">matrix </w:t>
      </w:r>
      <w:r>
        <w:t xml:space="preserve">method shown here is one </w:t>
      </w:r>
      <w:r w:rsidR="008B463A">
        <w:t>method</w:t>
      </w:r>
      <w:r>
        <w:t xml:space="preserve"> </w:t>
      </w:r>
      <w:r w:rsidR="008B463A">
        <w:t>that</w:t>
      </w:r>
      <w:r>
        <w:t xml:space="preserve"> can be</w:t>
      </w:r>
      <w:r w:rsidR="00893721" w:rsidRPr="008B23FD">
        <w:t xml:space="preserve"> used to confirm major themes</w:t>
      </w:r>
      <w:r w:rsidR="00500C68">
        <w:t>, patterns,</w:t>
      </w:r>
      <w:r w:rsidR="00893721" w:rsidRPr="008B23FD">
        <w:t xml:space="preserve"> and key issues identified through the </w:t>
      </w:r>
      <w:r w:rsidR="005A59EF">
        <w:t>N</w:t>
      </w:r>
      <w:r w:rsidR="00D54175">
        <w:t xml:space="preserve">eeds </w:t>
      </w:r>
      <w:r w:rsidR="005A59EF">
        <w:t>A</w:t>
      </w:r>
      <w:r w:rsidR="00D54175">
        <w:t>ssessment</w:t>
      </w:r>
      <w:r w:rsidR="00893721" w:rsidRPr="008B23FD">
        <w:t xml:space="preserve"> process.</w:t>
      </w:r>
      <w:r w:rsidR="00C409B5">
        <w:t xml:space="preserve"> </w:t>
      </w:r>
      <w:r w:rsidR="00893721">
        <w:t xml:space="preserve">Here triangulation can be used </w:t>
      </w:r>
      <w:r w:rsidR="00893721" w:rsidRPr="008B23FD">
        <w:t>to verify the issues identified through community and stakeholder consultations with the findings of the analyses of data o</w:t>
      </w:r>
      <w:r w:rsidR="00893721">
        <w:t>r service utilisation patterns.</w:t>
      </w:r>
      <w:r>
        <w:t xml:space="preserve"> </w:t>
      </w:r>
      <w:r w:rsidR="00893721" w:rsidRPr="008B23FD">
        <w:t>The</w:t>
      </w:r>
      <w:r w:rsidR="00500C68">
        <w:t xml:space="preserve"> below</w:t>
      </w:r>
      <w:r w:rsidR="00893721" w:rsidRPr="008B23FD">
        <w:t xml:space="preserve"> matrix illustrates how </w:t>
      </w:r>
      <w:r w:rsidR="00500C68">
        <w:t xml:space="preserve">various sources of information </w:t>
      </w:r>
      <w:r w:rsidR="00893721">
        <w:t xml:space="preserve">can be cross </w:t>
      </w:r>
      <w:r w:rsidR="00893721" w:rsidRPr="008B23FD">
        <w:t xml:space="preserve">checked with health </w:t>
      </w:r>
      <w:r w:rsidR="00893721">
        <w:t>needs or service usage information.</w:t>
      </w:r>
      <w:r w:rsidR="00C409B5">
        <w:t xml:space="preserve"> </w:t>
      </w:r>
      <w:r w:rsidR="00893721">
        <w:t>A simple star scoring method can be</w:t>
      </w:r>
      <w:r w:rsidR="00893721" w:rsidRPr="008B23FD">
        <w:t xml:space="preserve"> used to assess </w:t>
      </w:r>
      <w:r w:rsidR="00893721">
        <w:t>and compare a</w:t>
      </w:r>
      <w:r w:rsidR="00893721" w:rsidRPr="008B23FD">
        <w:t xml:space="preserve"> l</w:t>
      </w:r>
      <w:r w:rsidR="00893721">
        <w:t>ist of health and service need</w:t>
      </w:r>
      <w:r w:rsidR="00893721" w:rsidRPr="008B23FD">
        <w:t>s generated from the</w:t>
      </w:r>
      <w:r w:rsidR="00893721">
        <w:t xml:space="preserve"> consultations and data analyses.</w:t>
      </w:r>
      <w:r w:rsidR="00893721">
        <w:rPr>
          <w:rStyle w:val="EndnoteReference"/>
        </w:rPr>
        <w:endnoteReference w:id="4"/>
      </w:r>
    </w:p>
    <w:p w14:paraId="43EC1A40" w14:textId="3F0CE645" w:rsidR="00335843" w:rsidRPr="003F4D8F" w:rsidRDefault="00335843" w:rsidP="009376B1">
      <w:pPr>
        <w:pStyle w:val="FigureTitle"/>
      </w:pPr>
      <w:bookmarkStart w:id="76" w:name="_Toc437444028"/>
      <w:bookmarkStart w:id="77" w:name="_Toc50025641"/>
      <w:r w:rsidRPr="003F4D8F">
        <w:t xml:space="preserve">Figure </w:t>
      </w:r>
      <w:r w:rsidR="00772E5D">
        <w:t>1</w:t>
      </w:r>
      <w:r w:rsidRPr="003F4D8F">
        <w:t>. Triangulation matrix</w:t>
      </w:r>
      <w:bookmarkEnd w:id="76"/>
      <w:bookmarkEnd w:id="77"/>
    </w:p>
    <w:tbl>
      <w:tblPr>
        <w:tblStyle w:val="TableGrid"/>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520" w:firstRow="1" w:lastRow="0" w:firstColumn="0" w:lastColumn="1" w:noHBand="0" w:noVBand="1"/>
        <w:tblCaption w:val="An example template of the triangulation matrix"/>
        <w:tblDescription w:val="This figure presents the matrix as a table with six main headings: Issues; Community/consumer feedback; Service provider feedback; Health needs analysis; Service needs analysis; and Triangulation result. The table is then divided under two subheadings of 'Health issue' and 'Service issue'. The remaining cells in the table are blank. "/>
      </w:tblPr>
      <w:tblGrid>
        <w:gridCol w:w="1129"/>
        <w:gridCol w:w="1701"/>
        <w:gridCol w:w="1528"/>
        <w:gridCol w:w="1359"/>
        <w:gridCol w:w="1649"/>
        <w:gridCol w:w="1694"/>
      </w:tblGrid>
      <w:tr w:rsidR="00893721" w:rsidRPr="0056277E" w14:paraId="2421F85F" w14:textId="77777777" w:rsidTr="000B2675">
        <w:trPr>
          <w:tblHeader/>
        </w:trPr>
        <w:tc>
          <w:tcPr>
            <w:tcW w:w="623" w:type="pct"/>
            <w:tcBorders>
              <w:top w:val="single" w:sz="4" w:space="0" w:color="003D69"/>
              <w:left w:val="single" w:sz="4" w:space="0" w:color="003D69"/>
              <w:bottom w:val="single" w:sz="4" w:space="0" w:color="003D69"/>
              <w:right w:val="single" w:sz="4" w:space="0" w:color="003D69"/>
            </w:tcBorders>
            <w:shd w:val="clear" w:color="auto" w:fill="003D69"/>
            <w:vAlign w:val="center"/>
          </w:tcPr>
          <w:p w14:paraId="53B7E6AF" w14:textId="77777777" w:rsidR="00893721" w:rsidRPr="0056277E" w:rsidRDefault="00893721" w:rsidP="00B13C7A">
            <w:pPr>
              <w:pStyle w:val="TableColumnHeadingNormal"/>
              <w:keepNext w:val="0"/>
              <w:keepLines w:val="0"/>
              <w:rPr>
                <w:b w:val="0"/>
                <w:color w:val="FFFFFF" w:themeColor="background1"/>
                <w:sz w:val="18"/>
                <w:szCs w:val="18"/>
              </w:rPr>
            </w:pPr>
            <w:r w:rsidRPr="0056277E">
              <w:rPr>
                <w:b w:val="0"/>
                <w:color w:val="FFFFFF" w:themeColor="background1"/>
                <w:sz w:val="18"/>
                <w:szCs w:val="18"/>
              </w:rPr>
              <w:t>Issue</w:t>
            </w:r>
          </w:p>
        </w:tc>
        <w:tc>
          <w:tcPr>
            <w:tcW w:w="939" w:type="pct"/>
            <w:tcBorders>
              <w:top w:val="single" w:sz="4" w:space="0" w:color="003D69"/>
              <w:left w:val="single" w:sz="4" w:space="0" w:color="003D69"/>
              <w:bottom w:val="single" w:sz="4" w:space="0" w:color="003D69"/>
              <w:right w:val="single" w:sz="4" w:space="0" w:color="003D69"/>
            </w:tcBorders>
            <w:shd w:val="clear" w:color="auto" w:fill="003D69"/>
            <w:vAlign w:val="center"/>
          </w:tcPr>
          <w:p w14:paraId="5119B4D2" w14:textId="77777777" w:rsidR="00893721" w:rsidRPr="0056277E" w:rsidRDefault="00893721" w:rsidP="00B13C7A">
            <w:pPr>
              <w:pStyle w:val="TableColumnHeadingNormal"/>
              <w:keepNext w:val="0"/>
              <w:keepLines w:val="0"/>
              <w:jc w:val="center"/>
              <w:rPr>
                <w:b w:val="0"/>
                <w:color w:val="FFFFFF" w:themeColor="background1"/>
                <w:sz w:val="18"/>
                <w:szCs w:val="18"/>
              </w:rPr>
            </w:pPr>
            <w:r w:rsidRPr="0056277E">
              <w:rPr>
                <w:b w:val="0"/>
                <w:color w:val="FFFFFF" w:themeColor="background1"/>
                <w:sz w:val="18"/>
                <w:szCs w:val="18"/>
              </w:rPr>
              <w:t>Community/ consumer feedback</w:t>
            </w:r>
          </w:p>
        </w:tc>
        <w:tc>
          <w:tcPr>
            <w:tcW w:w="843" w:type="pct"/>
            <w:tcBorders>
              <w:top w:val="single" w:sz="4" w:space="0" w:color="003D69"/>
              <w:left w:val="single" w:sz="4" w:space="0" w:color="003D69"/>
              <w:bottom w:val="single" w:sz="4" w:space="0" w:color="003D69"/>
              <w:right w:val="single" w:sz="4" w:space="0" w:color="003D69"/>
            </w:tcBorders>
            <w:shd w:val="clear" w:color="auto" w:fill="003D69"/>
            <w:vAlign w:val="center"/>
          </w:tcPr>
          <w:p w14:paraId="623AAFAF" w14:textId="77777777" w:rsidR="00893721" w:rsidRPr="0056277E" w:rsidRDefault="00893721" w:rsidP="00B13C7A">
            <w:pPr>
              <w:pStyle w:val="TableColumnHeadingNormal"/>
              <w:keepNext w:val="0"/>
              <w:keepLines w:val="0"/>
              <w:jc w:val="center"/>
              <w:rPr>
                <w:b w:val="0"/>
                <w:color w:val="FFFFFF" w:themeColor="background1"/>
                <w:sz w:val="18"/>
                <w:szCs w:val="18"/>
              </w:rPr>
            </w:pPr>
            <w:r w:rsidRPr="0056277E">
              <w:rPr>
                <w:b w:val="0"/>
                <w:color w:val="FFFFFF" w:themeColor="background1"/>
                <w:sz w:val="18"/>
                <w:szCs w:val="18"/>
              </w:rPr>
              <w:t>Service provider feedback</w:t>
            </w:r>
          </w:p>
        </w:tc>
        <w:tc>
          <w:tcPr>
            <w:tcW w:w="750" w:type="pct"/>
            <w:tcBorders>
              <w:top w:val="single" w:sz="4" w:space="0" w:color="003D69"/>
              <w:left w:val="single" w:sz="4" w:space="0" w:color="003D69"/>
              <w:bottom w:val="single" w:sz="4" w:space="0" w:color="003D69"/>
              <w:right w:val="single" w:sz="4" w:space="0" w:color="003D69"/>
            </w:tcBorders>
            <w:shd w:val="clear" w:color="auto" w:fill="003D69"/>
            <w:vAlign w:val="center"/>
          </w:tcPr>
          <w:p w14:paraId="0072ACC9" w14:textId="77777777" w:rsidR="00893721" w:rsidRPr="0056277E" w:rsidRDefault="00893721" w:rsidP="00B13C7A">
            <w:pPr>
              <w:pStyle w:val="TableColumnHeadingNormal"/>
              <w:keepNext w:val="0"/>
              <w:keepLines w:val="0"/>
              <w:spacing w:after="0"/>
              <w:jc w:val="center"/>
              <w:rPr>
                <w:b w:val="0"/>
                <w:color w:val="FFFFFF" w:themeColor="background1"/>
                <w:sz w:val="18"/>
                <w:szCs w:val="18"/>
              </w:rPr>
            </w:pPr>
            <w:r w:rsidRPr="0056277E">
              <w:rPr>
                <w:b w:val="0"/>
                <w:color w:val="FFFFFF" w:themeColor="background1"/>
                <w:sz w:val="18"/>
                <w:szCs w:val="18"/>
              </w:rPr>
              <w:t xml:space="preserve">Health </w:t>
            </w:r>
            <w:r>
              <w:rPr>
                <w:b w:val="0"/>
                <w:color w:val="FFFFFF" w:themeColor="background1"/>
                <w:sz w:val="18"/>
                <w:szCs w:val="18"/>
              </w:rPr>
              <w:t>needs analysis</w:t>
            </w:r>
          </w:p>
        </w:tc>
        <w:tc>
          <w:tcPr>
            <w:tcW w:w="910" w:type="pct"/>
            <w:tcBorders>
              <w:top w:val="single" w:sz="4" w:space="0" w:color="003D69"/>
              <w:left w:val="single" w:sz="4" w:space="0" w:color="003D69"/>
              <w:bottom w:val="single" w:sz="4" w:space="0" w:color="003D69"/>
              <w:right w:val="single" w:sz="4" w:space="0" w:color="003D69"/>
            </w:tcBorders>
            <w:shd w:val="clear" w:color="auto" w:fill="003D69"/>
            <w:vAlign w:val="center"/>
          </w:tcPr>
          <w:p w14:paraId="4A5B5730" w14:textId="77777777" w:rsidR="00893721" w:rsidRPr="0056277E" w:rsidRDefault="00893721" w:rsidP="00B13C7A">
            <w:pPr>
              <w:pStyle w:val="TableColumnHeadingNormal"/>
              <w:keepNext w:val="0"/>
              <w:keepLines w:val="0"/>
              <w:jc w:val="center"/>
              <w:rPr>
                <w:b w:val="0"/>
                <w:color w:val="FFFFFF" w:themeColor="background1"/>
                <w:sz w:val="18"/>
                <w:szCs w:val="18"/>
              </w:rPr>
            </w:pPr>
            <w:r w:rsidRPr="0056277E">
              <w:rPr>
                <w:b w:val="0"/>
                <w:color w:val="FFFFFF" w:themeColor="background1"/>
                <w:sz w:val="18"/>
                <w:szCs w:val="18"/>
              </w:rPr>
              <w:t xml:space="preserve">Service </w:t>
            </w:r>
            <w:r>
              <w:rPr>
                <w:b w:val="0"/>
                <w:color w:val="FFFFFF" w:themeColor="background1"/>
                <w:sz w:val="18"/>
                <w:szCs w:val="18"/>
              </w:rPr>
              <w:t>needs analysis</w:t>
            </w:r>
          </w:p>
        </w:tc>
        <w:tc>
          <w:tcPr>
            <w:tcW w:w="935" w:type="pct"/>
            <w:tcBorders>
              <w:top w:val="single" w:sz="4" w:space="0" w:color="003D69"/>
              <w:left w:val="single" w:sz="4" w:space="0" w:color="003D69"/>
              <w:bottom w:val="single" w:sz="4" w:space="0" w:color="003D69"/>
              <w:right w:val="single" w:sz="4" w:space="0" w:color="003D69"/>
            </w:tcBorders>
            <w:shd w:val="clear" w:color="auto" w:fill="003D69"/>
            <w:vAlign w:val="center"/>
          </w:tcPr>
          <w:p w14:paraId="2D2CA0CF" w14:textId="77777777" w:rsidR="00893721" w:rsidRPr="0056277E" w:rsidRDefault="00893721" w:rsidP="00B13C7A">
            <w:pPr>
              <w:pStyle w:val="TableColumnHeadingNormal"/>
              <w:keepNext w:val="0"/>
              <w:keepLines w:val="0"/>
              <w:jc w:val="center"/>
              <w:rPr>
                <w:b w:val="0"/>
                <w:color w:val="FFFFFF" w:themeColor="background1"/>
                <w:sz w:val="18"/>
                <w:szCs w:val="18"/>
              </w:rPr>
            </w:pPr>
            <w:r w:rsidRPr="0056277E">
              <w:rPr>
                <w:b w:val="0"/>
                <w:color w:val="FFFFFF" w:themeColor="background1"/>
                <w:sz w:val="18"/>
                <w:szCs w:val="18"/>
              </w:rPr>
              <w:t xml:space="preserve">Triangulation </w:t>
            </w:r>
            <w:r>
              <w:rPr>
                <w:b w:val="0"/>
                <w:color w:val="FFFFFF" w:themeColor="background1"/>
                <w:sz w:val="18"/>
                <w:szCs w:val="18"/>
              </w:rPr>
              <w:t>r</w:t>
            </w:r>
            <w:r w:rsidRPr="0056277E">
              <w:rPr>
                <w:b w:val="0"/>
                <w:color w:val="FFFFFF" w:themeColor="background1"/>
                <w:sz w:val="18"/>
                <w:szCs w:val="18"/>
              </w:rPr>
              <w:t>esult</w:t>
            </w:r>
          </w:p>
        </w:tc>
      </w:tr>
      <w:tr w:rsidR="00893721" w:rsidRPr="0056277E" w14:paraId="71CB5D74" w14:textId="77777777" w:rsidTr="00E1399B">
        <w:tc>
          <w:tcPr>
            <w:tcW w:w="5000" w:type="pct"/>
            <w:gridSpan w:val="6"/>
            <w:tcBorders>
              <w:top w:val="single" w:sz="4" w:space="0" w:color="003D69"/>
            </w:tcBorders>
            <w:shd w:val="clear" w:color="auto" w:fill="D9D9D9" w:themeFill="background1" w:themeFillShade="D9"/>
            <w:vAlign w:val="center"/>
          </w:tcPr>
          <w:p w14:paraId="46421FD1" w14:textId="77777777" w:rsidR="00893721" w:rsidRPr="0056277E" w:rsidRDefault="00893721" w:rsidP="00B13C7A">
            <w:pPr>
              <w:pStyle w:val="TableColumnHeadingNormal"/>
              <w:keepNext w:val="0"/>
              <w:keepLines w:val="0"/>
              <w:rPr>
                <w:b w:val="0"/>
                <w:color w:val="FFFFFF" w:themeColor="background1"/>
                <w:sz w:val="18"/>
                <w:szCs w:val="18"/>
              </w:rPr>
            </w:pPr>
            <w:r w:rsidRPr="0056277E">
              <w:rPr>
                <w:b w:val="0"/>
                <w:sz w:val="18"/>
                <w:szCs w:val="18"/>
              </w:rPr>
              <w:t>Health Issue</w:t>
            </w:r>
          </w:p>
        </w:tc>
      </w:tr>
      <w:tr w:rsidR="00893721" w:rsidRPr="0056277E" w14:paraId="385942EA" w14:textId="77777777" w:rsidTr="000B2675">
        <w:tc>
          <w:tcPr>
            <w:tcW w:w="623" w:type="pct"/>
            <w:vAlign w:val="center"/>
          </w:tcPr>
          <w:p w14:paraId="21CD24C0" w14:textId="77777777" w:rsidR="00893721" w:rsidRPr="0056277E" w:rsidRDefault="00893721" w:rsidP="00B13C7A">
            <w:pPr>
              <w:pStyle w:val="TableColumnHeadingSmall"/>
              <w:keepNext w:val="0"/>
              <w:keepLines w:val="0"/>
              <w:rPr>
                <w:rFonts w:asciiTheme="minorHAnsi" w:hAnsiTheme="minorHAnsi"/>
                <w:b w:val="0"/>
                <w:szCs w:val="18"/>
              </w:rPr>
            </w:pPr>
          </w:p>
        </w:tc>
        <w:tc>
          <w:tcPr>
            <w:tcW w:w="939" w:type="pct"/>
            <w:vAlign w:val="center"/>
          </w:tcPr>
          <w:p w14:paraId="5607AC18" w14:textId="77777777" w:rsidR="00893721" w:rsidRPr="0056277E" w:rsidRDefault="00893721" w:rsidP="00B13C7A">
            <w:pPr>
              <w:pStyle w:val="TableTextSmall"/>
              <w:rPr>
                <w:rFonts w:asciiTheme="minorHAnsi" w:hAnsiTheme="minorHAnsi"/>
              </w:rPr>
            </w:pPr>
          </w:p>
        </w:tc>
        <w:tc>
          <w:tcPr>
            <w:tcW w:w="843" w:type="pct"/>
            <w:vAlign w:val="center"/>
          </w:tcPr>
          <w:p w14:paraId="7F620675" w14:textId="77777777" w:rsidR="00893721" w:rsidRPr="0056277E" w:rsidRDefault="00893721" w:rsidP="00B13C7A">
            <w:pPr>
              <w:pStyle w:val="TableTextSmall"/>
              <w:rPr>
                <w:rFonts w:asciiTheme="minorHAnsi" w:hAnsiTheme="minorHAnsi"/>
              </w:rPr>
            </w:pPr>
          </w:p>
        </w:tc>
        <w:tc>
          <w:tcPr>
            <w:tcW w:w="750" w:type="pct"/>
            <w:vAlign w:val="center"/>
          </w:tcPr>
          <w:p w14:paraId="6E9EAC5D" w14:textId="77777777" w:rsidR="00893721" w:rsidRPr="0056277E" w:rsidRDefault="00893721" w:rsidP="00B13C7A">
            <w:pPr>
              <w:pStyle w:val="TableTextSmall"/>
              <w:rPr>
                <w:rFonts w:asciiTheme="minorHAnsi" w:hAnsiTheme="minorHAnsi"/>
              </w:rPr>
            </w:pPr>
          </w:p>
        </w:tc>
        <w:tc>
          <w:tcPr>
            <w:tcW w:w="910" w:type="pct"/>
            <w:vAlign w:val="center"/>
          </w:tcPr>
          <w:p w14:paraId="58476159" w14:textId="77777777" w:rsidR="00893721" w:rsidRPr="0056277E" w:rsidRDefault="00893721" w:rsidP="00B13C7A">
            <w:pPr>
              <w:pStyle w:val="TableTextSmall"/>
              <w:rPr>
                <w:rFonts w:asciiTheme="minorHAnsi" w:hAnsiTheme="minorHAnsi"/>
              </w:rPr>
            </w:pPr>
          </w:p>
        </w:tc>
        <w:tc>
          <w:tcPr>
            <w:tcW w:w="935" w:type="pct"/>
            <w:vAlign w:val="center"/>
          </w:tcPr>
          <w:p w14:paraId="456E6D05" w14:textId="77777777" w:rsidR="00893721" w:rsidRPr="0056277E" w:rsidRDefault="00893721" w:rsidP="00B13C7A">
            <w:pPr>
              <w:pStyle w:val="TableTextSmall"/>
              <w:rPr>
                <w:rFonts w:asciiTheme="minorHAnsi" w:hAnsiTheme="minorHAnsi"/>
              </w:rPr>
            </w:pPr>
          </w:p>
        </w:tc>
      </w:tr>
      <w:tr w:rsidR="00C94632" w:rsidRPr="0056277E" w14:paraId="0D13067A" w14:textId="77777777" w:rsidTr="00282F8C">
        <w:tc>
          <w:tcPr>
            <w:tcW w:w="623" w:type="pct"/>
            <w:vAlign w:val="center"/>
          </w:tcPr>
          <w:p w14:paraId="17DA45F2" w14:textId="77777777" w:rsidR="00C94632" w:rsidRPr="0056277E" w:rsidRDefault="00C94632" w:rsidP="00B13C7A">
            <w:pPr>
              <w:pStyle w:val="TableColumnHeadingSmall"/>
              <w:keepNext w:val="0"/>
              <w:keepLines w:val="0"/>
              <w:rPr>
                <w:rFonts w:asciiTheme="minorHAnsi" w:hAnsiTheme="minorHAnsi"/>
                <w:b w:val="0"/>
                <w:szCs w:val="18"/>
              </w:rPr>
            </w:pPr>
          </w:p>
        </w:tc>
        <w:tc>
          <w:tcPr>
            <w:tcW w:w="939" w:type="pct"/>
            <w:vAlign w:val="center"/>
          </w:tcPr>
          <w:p w14:paraId="2BBA0E16" w14:textId="77777777" w:rsidR="00C94632" w:rsidRPr="0056277E" w:rsidRDefault="00C94632" w:rsidP="00B13C7A">
            <w:pPr>
              <w:pStyle w:val="TableTextSmall"/>
              <w:rPr>
                <w:rFonts w:asciiTheme="minorHAnsi" w:hAnsiTheme="minorHAnsi"/>
              </w:rPr>
            </w:pPr>
          </w:p>
        </w:tc>
        <w:tc>
          <w:tcPr>
            <w:tcW w:w="843" w:type="pct"/>
            <w:vAlign w:val="center"/>
          </w:tcPr>
          <w:p w14:paraId="1BBB2C2C" w14:textId="77777777" w:rsidR="00C94632" w:rsidRPr="0056277E" w:rsidRDefault="00C94632" w:rsidP="00B13C7A">
            <w:pPr>
              <w:pStyle w:val="TableTextSmall"/>
              <w:rPr>
                <w:rFonts w:asciiTheme="minorHAnsi" w:hAnsiTheme="minorHAnsi"/>
              </w:rPr>
            </w:pPr>
          </w:p>
        </w:tc>
        <w:tc>
          <w:tcPr>
            <w:tcW w:w="750" w:type="pct"/>
            <w:vAlign w:val="center"/>
          </w:tcPr>
          <w:p w14:paraId="769A6714" w14:textId="77777777" w:rsidR="00C94632" w:rsidRPr="0056277E" w:rsidRDefault="00C94632" w:rsidP="00B13C7A">
            <w:pPr>
              <w:pStyle w:val="TableTextSmall"/>
              <w:rPr>
                <w:rFonts w:asciiTheme="minorHAnsi" w:hAnsiTheme="minorHAnsi"/>
              </w:rPr>
            </w:pPr>
          </w:p>
        </w:tc>
        <w:tc>
          <w:tcPr>
            <w:tcW w:w="910" w:type="pct"/>
            <w:vAlign w:val="center"/>
          </w:tcPr>
          <w:p w14:paraId="1C7154F7" w14:textId="77777777" w:rsidR="00C94632" w:rsidRPr="0056277E" w:rsidRDefault="00C94632" w:rsidP="00B13C7A">
            <w:pPr>
              <w:pStyle w:val="TableTextSmall"/>
              <w:rPr>
                <w:rFonts w:asciiTheme="minorHAnsi" w:hAnsiTheme="minorHAnsi"/>
              </w:rPr>
            </w:pPr>
          </w:p>
        </w:tc>
        <w:tc>
          <w:tcPr>
            <w:tcW w:w="935" w:type="pct"/>
            <w:vAlign w:val="center"/>
          </w:tcPr>
          <w:p w14:paraId="42D55462" w14:textId="77777777" w:rsidR="00C94632" w:rsidRPr="0056277E" w:rsidRDefault="00C94632" w:rsidP="00B13C7A">
            <w:pPr>
              <w:pStyle w:val="TableTextSmall"/>
              <w:rPr>
                <w:rFonts w:asciiTheme="minorHAnsi" w:hAnsiTheme="minorHAnsi"/>
              </w:rPr>
            </w:pPr>
          </w:p>
        </w:tc>
      </w:tr>
      <w:tr w:rsidR="00893721" w:rsidRPr="0056277E" w14:paraId="74B31041" w14:textId="77777777" w:rsidTr="00E1399B">
        <w:tc>
          <w:tcPr>
            <w:tcW w:w="5000" w:type="pct"/>
            <w:gridSpan w:val="6"/>
            <w:shd w:val="clear" w:color="auto" w:fill="D9D9D9" w:themeFill="background1" w:themeFillShade="D9"/>
          </w:tcPr>
          <w:p w14:paraId="68D95587" w14:textId="77777777" w:rsidR="00893721" w:rsidRPr="0056277E" w:rsidRDefault="00893721" w:rsidP="00B13C7A">
            <w:pPr>
              <w:pStyle w:val="TableColumnHeadingNormal"/>
              <w:keepNext w:val="0"/>
              <w:keepLines w:val="0"/>
              <w:rPr>
                <w:b w:val="0"/>
                <w:sz w:val="18"/>
                <w:szCs w:val="18"/>
              </w:rPr>
            </w:pPr>
            <w:r w:rsidRPr="0056277E">
              <w:rPr>
                <w:b w:val="0"/>
                <w:sz w:val="18"/>
                <w:szCs w:val="18"/>
              </w:rPr>
              <w:t>Service</w:t>
            </w:r>
            <w:r>
              <w:rPr>
                <w:b w:val="0"/>
                <w:sz w:val="18"/>
                <w:szCs w:val="18"/>
              </w:rPr>
              <w:t xml:space="preserve"> issue</w:t>
            </w:r>
          </w:p>
        </w:tc>
      </w:tr>
      <w:tr w:rsidR="00893721" w:rsidRPr="0056277E" w14:paraId="0FD961B2" w14:textId="77777777" w:rsidTr="000B2675">
        <w:tc>
          <w:tcPr>
            <w:tcW w:w="623" w:type="pct"/>
            <w:vAlign w:val="center"/>
          </w:tcPr>
          <w:p w14:paraId="14838341" w14:textId="77777777" w:rsidR="00893721" w:rsidRPr="0056277E" w:rsidRDefault="00893721" w:rsidP="00B13C7A">
            <w:pPr>
              <w:pStyle w:val="TableColumnHeadingSmall"/>
              <w:keepNext w:val="0"/>
              <w:keepLines w:val="0"/>
              <w:rPr>
                <w:rFonts w:asciiTheme="minorHAnsi" w:hAnsiTheme="minorHAnsi"/>
                <w:b w:val="0"/>
                <w:szCs w:val="18"/>
              </w:rPr>
            </w:pPr>
          </w:p>
        </w:tc>
        <w:tc>
          <w:tcPr>
            <w:tcW w:w="939" w:type="pct"/>
            <w:vAlign w:val="center"/>
          </w:tcPr>
          <w:p w14:paraId="144F0EFC" w14:textId="77777777" w:rsidR="00893721" w:rsidRPr="0056277E" w:rsidRDefault="00893721" w:rsidP="00B13C7A">
            <w:pPr>
              <w:pStyle w:val="TableTextSmall"/>
              <w:rPr>
                <w:rFonts w:asciiTheme="minorHAnsi" w:hAnsiTheme="minorHAnsi"/>
              </w:rPr>
            </w:pPr>
          </w:p>
        </w:tc>
        <w:tc>
          <w:tcPr>
            <w:tcW w:w="843" w:type="pct"/>
            <w:vAlign w:val="center"/>
          </w:tcPr>
          <w:p w14:paraId="37FEA021" w14:textId="77777777" w:rsidR="00893721" w:rsidRPr="0056277E" w:rsidRDefault="00893721" w:rsidP="00B13C7A">
            <w:pPr>
              <w:pStyle w:val="TableTextSmall"/>
              <w:rPr>
                <w:rFonts w:asciiTheme="minorHAnsi" w:hAnsiTheme="minorHAnsi"/>
              </w:rPr>
            </w:pPr>
          </w:p>
        </w:tc>
        <w:tc>
          <w:tcPr>
            <w:tcW w:w="750" w:type="pct"/>
            <w:vAlign w:val="center"/>
          </w:tcPr>
          <w:p w14:paraId="3E51EFE0" w14:textId="77777777" w:rsidR="00893721" w:rsidRPr="0056277E" w:rsidRDefault="00893721" w:rsidP="00B13C7A">
            <w:pPr>
              <w:pStyle w:val="TableTextSmall"/>
              <w:rPr>
                <w:rFonts w:asciiTheme="minorHAnsi" w:hAnsiTheme="minorHAnsi"/>
              </w:rPr>
            </w:pPr>
          </w:p>
        </w:tc>
        <w:tc>
          <w:tcPr>
            <w:tcW w:w="910" w:type="pct"/>
            <w:vAlign w:val="center"/>
          </w:tcPr>
          <w:p w14:paraId="686C2EB4" w14:textId="77777777" w:rsidR="00893721" w:rsidRPr="0056277E" w:rsidRDefault="00893721" w:rsidP="00B13C7A">
            <w:pPr>
              <w:pStyle w:val="TableTextSmall"/>
              <w:rPr>
                <w:rFonts w:asciiTheme="minorHAnsi" w:hAnsiTheme="minorHAnsi"/>
              </w:rPr>
            </w:pPr>
          </w:p>
        </w:tc>
        <w:tc>
          <w:tcPr>
            <w:tcW w:w="935" w:type="pct"/>
            <w:vAlign w:val="center"/>
          </w:tcPr>
          <w:p w14:paraId="1948906D" w14:textId="77777777" w:rsidR="00893721" w:rsidRPr="0056277E" w:rsidRDefault="00893721" w:rsidP="00B13C7A">
            <w:pPr>
              <w:pStyle w:val="TableTextSmall"/>
              <w:rPr>
                <w:rFonts w:asciiTheme="minorHAnsi" w:hAnsiTheme="minorHAnsi"/>
              </w:rPr>
            </w:pPr>
          </w:p>
        </w:tc>
      </w:tr>
      <w:tr w:rsidR="00C94632" w:rsidRPr="0056277E" w14:paraId="6DD16224" w14:textId="77777777" w:rsidTr="00282F8C">
        <w:tc>
          <w:tcPr>
            <w:tcW w:w="623" w:type="pct"/>
            <w:vAlign w:val="center"/>
          </w:tcPr>
          <w:p w14:paraId="776CB5FB" w14:textId="77777777" w:rsidR="00C94632" w:rsidRPr="0056277E" w:rsidRDefault="00C94632" w:rsidP="00B13C7A">
            <w:pPr>
              <w:pStyle w:val="TableColumnHeadingSmall"/>
              <w:keepNext w:val="0"/>
              <w:keepLines w:val="0"/>
              <w:rPr>
                <w:rFonts w:asciiTheme="minorHAnsi" w:hAnsiTheme="minorHAnsi"/>
                <w:b w:val="0"/>
                <w:szCs w:val="18"/>
              </w:rPr>
            </w:pPr>
          </w:p>
        </w:tc>
        <w:tc>
          <w:tcPr>
            <w:tcW w:w="939" w:type="pct"/>
            <w:vAlign w:val="center"/>
          </w:tcPr>
          <w:p w14:paraId="208E5B17" w14:textId="77777777" w:rsidR="00C94632" w:rsidRPr="0056277E" w:rsidRDefault="00C94632" w:rsidP="00B13C7A">
            <w:pPr>
              <w:pStyle w:val="TableTextSmall"/>
              <w:rPr>
                <w:rFonts w:asciiTheme="minorHAnsi" w:hAnsiTheme="minorHAnsi"/>
              </w:rPr>
            </w:pPr>
          </w:p>
        </w:tc>
        <w:tc>
          <w:tcPr>
            <w:tcW w:w="843" w:type="pct"/>
            <w:vAlign w:val="center"/>
          </w:tcPr>
          <w:p w14:paraId="10495368" w14:textId="77777777" w:rsidR="00C94632" w:rsidRPr="0056277E" w:rsidRDefault="00C94632" w:rsidP="00B13C7A">
            <w:pPr>
              <w:pStyle w:val="TableTextSmall"/>
              <w:rPr>
                <w:rFonts w:asciiTheme="minorHAnsi" w:hAnsiTheme="minorHAnsi"/>
              </w:rPr>
            </w:pPr>
          </w:p>
        </w:tc>
        <w:tc>
          <w:tcPr>
            <w:tcW w:w="750" w:type="pct"/>
            <w:vAlign w:val="center"/>
          </w:tcPr>
          <w:p w14:paraId="68116C49" w14:textId="77777777" w:rsidR="00C94632" w:rsidRPr="0056277E" w:rsidRDefault="00C94632" w:rsidP="00B13C7A">
            <w:pPr>
              <w:pStyle w:val="TableTextSmall"/>
              <w:rPr>
                <w:rFonts w:asciiTheme="minorHAnsi" w:hAnsiTheme="minorHAnsi"/>
              </w:rPr>
            </w:pPr>
          </w:p>
        </w:tc>
        <w:tc>
          <w:tcPr>
            <w:tcW w:w="910" w:type="pct"/>
            <w:vAlign w:val="center"/>
          </w:tcPr>
          <w:p w14:paraId="7F740C80" w14:textId="77777777" w:rsidR="00C94632" w:rsidRPr="0056277E" w:rsidRDefault="00C94632" w:rsidP="00B13C7A">
            <w:pPr>
              <w:pStyle w:val="TableTextSmall"/>
              <w:rPr>
                <w:rFonts w:asciiTheme="minorHAnsi" w:hAnsiTheme="minorHAnsi"/>
              </w:rPr>
            </w:pPr>
          </w:p>
        </w:tc>
        <w:tc>
          <w:tcPr>
            <w:tcW w:w="935" w:type="pct"/>
            <w:vAlign w:val="center"/>
          </w:tcPr>
          <w:p w14:paraId="22107E7E" w14:textId="77777777" w:rsidR="00C94632" w:rsidRPr="0056277E" w:rsidRDefault="00C94632" w:rsidP="00B13C7A">
            <w:pPr>
              <w:pStyle w:val="TableTextSmall"/>
              <w:rPr>
                <w:rFonts w:asciiTheme="minorHAnsi" w:hAnsiTheme="minorHAnsi"/>
              </w:rPr>
            </w:pPr>
          </w:p>
        </w:tc>
      </w:tr>
    </w:tbl>
    <w:p w14:paraId="4652EF86" w14:textId="0B8F87D2" w:rsidR="00893721" w:rsidRPr="00E550E0" w:rsidRDefault="00893721" w:rsidP="00E550E0">
      <w:pPr>
        <w:pStyle w:val="Heading2"/>
      </w:pPr>
      <w:bookmarkStart w:id="78" w:name="_Toc70063716"/>
      <w:bookmarkStart w:id="79" w:name="_Toc70063723"/>
      <w:bookmarkStart w:id="80" w:name="_Toc70063730"/>
      <w:bookmarkStart w:id="81" w:name="_Toc70063731"/>
      <w:bookmarkStart w:id="82" w:name="_Toc437444018"/>
      <w:bookmarkStart w:id="83" w:name="_Toc71556711"/>
      <w:bookmarkEnd w:id="78"/>
      <w:bookmarkEnd w:id="79"/>
      <w:bookmarkEnd w:id="80"/>
      <w:bookmarkEnd w:id="81"/>
      <w:r w:rsidRPr="00E550E0">
        <w:t>Priority setting</w:t>
      </w:r>
      <w:bookmarkEnd w:id="82"/>
      <w:bookmarkEnd w:id="83"/>
    </w:p>
    <w:p w14:paraId="76BBD213" w14:textId="1C391415" w:rsidR="00893721" w:rsidRDefault="00893721" w:rsidP="009376B1">
      <w:pPr>
        <w:pStyle w:val="Paragraphtext"/>
      </w:pPr>
      <w:r>
        <w:t xml:space="preserve">Whatever process </w:t>
      </w:r>
      <w:r w:rsidR="00D54175">
        <w:t>is</w:t>
      </w:r>
      <w:r>
        <w:t xml:space="preserve"> adopted</w:t>
      </w:r>
      <w:r w:rsidR="00D54175">
        <w:t xml:space="preserve"> by PHNs</w:t>
      </w:r>
      <w:r>
        <w:t xml:space="preserve"> for prioritisation</w:t>
      </w:r>
      <w:r w:rsidR="00D54175">
        <w:t xml:space="preserve"> of identified needs</w:t>
      </w:r>
      <w:r>
        <w:t>, PHNs need to ensure that</w:t>
      </w:r>
      <w:r w:rsidR="00D54175">
        <w:t>:</w:t>
      </w:r>
    </w:p>
    <w:p w14:paraId="1E772069" w14:textId="6CEAB457" w:rsidR="00893721" w:rsidRDefault="00893721" w:rsidP="009376B1">
      <w:pPr>
        <w:pStyle w:val="ListBullet"/>
      </w:pPr>
      <w:r>
        <w:t>they are evidence-based</w:t>
      </w:r>
    </w:p>
    <w:p w14:paraId="5B231936" w14:textId="2E5BA0B2" w:rsidR="00893721" w:rsidRDefault="00A31CCC" w:rsidP="009376B1">
      <w:pPr>
        <w:pStyle w:val="ListBullet"/>
      </w:pPr>
      <w:r>
        <w:t xml:space="preserve">they </w:t>
      </w:r>
      <w:r w:rsidR="00893721">
        <w:t xml:space="preserve">are balanced and take account of the views of different </w:t>
      </w:r>
      <w:r w:rsidR="002D2724">
        <w:t xml:space="preserve">stakeholders </w:t>
      </w:r>
    </w:p>
    <w:p w14:paraId="2CBA25B8" w14:textId="54C41CE1" w:rsidR="00893721" w:rsidRDefault="00893721" w:rsidP="000B2675">
      <w:pPr>
        <w:pStyle w:val="ListBullet"/>
      </w:pPr>
      <w:r>
        <w:t>decision-making processes are transparent, fair and reasonable</w:t>
      </w:r>
      <w:r w:rsidRPr="006D09F7">
        <w:rPr>
          <w:szCs w:val="22"/>
        </w:rPr>
        <w:t>.</w:t>
      </w:r>
    </w:p>
    <w:p w14:paraId="0DDDB4D7" w14:textId="7BBFF1FD" w:rsidR="00142492" w:rsidRDefault="00D54175" w:rsidP="000B2675">
      <w:pPr>
        <w:pStyle w:val="Paragraphtext"/>
      </w:pPr>
      <w:r>
        <w:t>Consideration should also be given to practicality - a</w:t>
      </w:r>
      <w:r w:rsidR="00893721" w:rsidRPr="00892EB6">
        <w:t xml:space="preserve"> priority with no obvious way forward may </w:t>
      </w:r>
      <w:r w:rsidR="00FB57CC">
        <w:t xml:space="preserve">require </w:t>
      </w:r>
      <w:r w:rsidR="00893721" w:rsidRPr="00892EB6">
        <w:t>long term</w:t>
      </w:r>
      <w:r w:rsidR="00FB57CC">
        <w:t xml:space="preserve"> investment </w:t>
      </w:r>
      <w:r w:rsidR="00142492">
        <w:t>or alternat</w:t>
      </w:r>
      <w:r w:rsidR="00FB57CC">
        <w:t>e means of support</w:t>
      </w:r>
      <w:r w:rsidR="00893721" w:rsidRPr="00892EB6">
        <w:t>.</w:t>
      </w:r>
      <w:bookmarkStart w:id="84" w:name="_Toc429477481"/>
      <w:r w:rsidR="00142492">
        <w:t xml:space="preserve"> </w:t>
      </w:r>
    </w:p>
    <w:p w14:paraId="6E368C19" w14:textId="77777777" w:rsidR="00142492" w:rsidRDefault="00142492" w:rsidP="000B2675">
      <w:pPr>
        <w:pStyle w:val="Paragraphtext"/>
      </w:pPr>
    </w:p>
    <w:p w14:paraId="1A78D2B9" w14:textId="77777777" w:rsidR="0070797C" w:rsidRDefault="0070797C" w:rsidP="000B2675">
      <w:pPr>
        <w:pStyle w:val="Paragraphtext"/>
        <w:sectPr w:rsidR="0070797C" w:rsidSect="0070797C">
          <w:headerReference w:type="default" r:id="rId20"/>
          <w:endnotePr>
            <w:numFmt w:val="decimal"/>
          </w:endnotePr>
          <w:pgSz w:w="11906" w:h="16838"/>
          <w:pgMar w:top="1134" w:right="1418" w:bottom="992" w:left="1418" w:header="708" w:footer="708" w:gutter="0"/>
          <w:cols w:space="708"/>
          <w:docGrid w:linePitch="360"/>
        </w:sectPr>
      </w:pPr>
    </w:p>
    <w:p w14:paraId="5A2FBC0C" w14:textId="466FFC1C" w:rsidR="0070797C" w:rsidRDefault="0070797C" w:rsidP="009376B1">
      <w:pPr>
        <w:pStyle w:val="Heading1"/>
      </w:pPr>
      <w:bookmarkStart w:id="85" w:name="_Toc71556712"/>
      <w:r>
        <w:lastRenderedPageBreak/>
        <w:t>Summarising the Findings</w:t>
      </w:r>
      <w:bookmarkStart w:id="86" w:name="_Toc50117383"/>
      <w:bookmarkStart w:id="87" w:name="_Toc437444019"/>
      <w:bookmarkEnd w:id="86"/>
      <w:bookmarkEnd w:id="85"/>
    </w:p>
    <w:bookmarkEnd w:id="84"/>
    <w:bookmarkEnd w:id="87"/>
    <w:p w14:paraId="5130FFA3" w14:textId="0515DEC0" w:rsidR="003B17A3" w:rsidRDefault="00893721" w:rsidP="009376B1">
      <w:pPr>
        <w:pStyle w:val="Paragraphtext"/>
      </w:pPr>
      <w:r>
        <w:t xml:space="preserve">Developing a summary of the findings of the health needs analysis, service needs analysis and </w:t>
      </w:r>
      <w:r w:rsidRPr="00467E3E">
        <w:t>the priority setting process</w:t>
      </w:r>
      <w:r>
        <w:t xml:space="preserve"> will help inform </w:t>
      </w:r>
      <w:r w:rsidR="00961EEF">
        <w:t>AWP</w:t>
      </w:r>
      <w:r>
        <w:t>s and facilitate reporting and information sharing.</w:t>
      </w:r>
      <w:r w:rsidR="00C409B5">
        <w:t xml:space="preserve"> </w:t>
      </w:r>
      <w:r w:rsidR="00213782">
        <w:t>T</w:t>
      </w:r>
      <w:r>
        <w:t xml:space="preserve">he </w:t>
      </w:r>
      <w:r w:rsidR="00236D37">
        <w:t>D</w:t>
      </w:r>
      <w:r>
        <w:t xml:space="preserve">epartment may </w:t>
      </w:r>
      <w:r w:rsidR="00213782">
        <w:t xml:space="preserve">also </w:t>
      </w:r>
      <w:r>
        <w:t>use this to inform program and policy development.</w:t>
      </w:r>
    </w:p>
    <w:p w14:paraId="32963A44" w14:textId="4506ACB5" w:rsidR="00893721" w:rsidRDefault="00893721" w:rsidP="009376B1">
      <w:pPr>
        <w:pStyle w:val="Paragraphtext"/>
      </w:pPr>
    </w:p>
    <w:p w14:paraId="2C1C85A1" w14:textId="0C309D84" w:rsidR="003B17A3" w:rsidRDefault="00AA6212" w:rsidP="009376B1">
      <w:pPr>
        <w:pStyle w:val="Paragraphtext"/>
        <w:rPr>
          <w:rFonts w:cs="Arial"/>
          <w:color w:val="222222"/>
          <w:szCs w:val="22"/>
          <w:shd w:val="clear" w:color="auto" w:fill="FFFFFF"/>
        </w:rPr>
      </w:pPr>
      <w:r>
        <w:rPr>
          <w:rFonts w:cs="Arial"/>
          <w:color w:val="222222"/>
          <w:szCs w:val="22"/>
          <w:shd w:val="clear" w:color="auto" w:fill="FFFFFF"/>
        </w:rPr>
        <w:t>The</w:t>
      </w:r>
      <w:r w:rsidR="00AC1973">
        <w:rPr>
          <w:rFonts w:cs="Arial"/>
          <w:color w:val="222222"/>
          <w:szCs w:val="22"/>
          <w:shd w:val="clear" w:color="auto" w:fill="FFFFFF"/>
        </w:rPr>
        <w:t xml:space="preserve"> </w:t>
      </w:r>
      <w:r w:rsidR="005A59EF">
        <w:rPr>
          <w:rFonts w:cs="Arial"/>
          <w:color w:val="222222"/>
          <w:szCs w:val="22"/>
          <w:shd w:val="clear" w:color="auto" w:fill="FFFFFF"/>
        </w:rPr>
        <w:t>N</w:t>
      </w:r>
      <w:r w:rsidR="006034DF">
        <w:rPr>
          <w:rFonts w:cs="Arial"/>
          <w:color w:val="222222"/>
          <w:szCs w:val="22"/>
          <w:shd w:val="clear" w:color="auto" w:fill="FFFFFF"/>
        </w:rPr>
        <w:t xml:space="preserve">eeds </w:t>
      </w:r>
      <w:r w:rsidR="005A59EF">
        <w:rPr>
          <w:rFonts w:cs="Arial"/>
          <w:color w:val="222222"/>
          <w:szCs w:val="22"/>
          <w:shd w:val="clear" w:color="auto" w:fill="FFFFFF"/>
        </w:rPr>
        <w:t>A</w:t>
      </w:r>
      <w:r w:rsidR="006034DF">
        <w:rPr>
          <w:rFonts w:cs="Arial"/>
          <w:color w:val="222222"/>
          <w:szCs w:val="22"/>
          <w:shd w:val="clear" w:color="auto" w:fill="FFFFFF"/>
        </w:rPr>
        <w:t>ssessment</w:t>
      </w:r>
      <w:r>
        <w:rPr>
          <w:rFonts w:cs="Arial"/>
          <w:color w:val="222222"/>
          <w:szCs w:val="22"/>
          <w:shd w:val="clear" w:color="auto" w:fill="FFFFFF"/>
        </w:rPr>
        <w:t xml:space="preserve"> template contains tables that illustrate how key information</w:t>
      </w:r>
      <w:r w:rsidR="00AC1973" w:rsidRPr="00AC1973">
        <w:rPr>
          <w:rFonts w:cs="Arial"/>
          <w:color w:val="222222"/>
          <w:szCs w:val="22"/>
          <w:shd w:val="clear" w:color="auto" w:fill="FFFFFF"/>
        </w:rPr>
        <w:t xml:space="preserve"> </w:t>
      </w:r>
      <w:r w:rsidR="00AC1973">
        <w:rPr>
          <w:rFonts w:cs="Arial"/>
          <w:color w:val="222222"/>
          <w:szCs w:val="22"/>
          <w:shd w:val="clear" w:color="auto" w:fill="FFFFFF"/>
        </w:rPr>
        <w:t>including the outcomes of the health needs analysis, o</w:t>
      </w:r>
      <w:r w:rsidR="00AC1973" w:rsidRPr="00AA6212">
        <w:rPr>
          <w:rFonts w:cs="Arial"/>
          <w:color w:val="222222"/>
          <w:szCs w:val="22"/>
          <w:shd w:val="clear" w:color="auto" w:fill="FFFFFF"/>
        </w:rPr>
        <w:t>utcomes of the service needs analysis</w:t>
      </w:r>
      <w:r w:rsidR="00AC1973">
        <w:rPr>
          <w:rFonts w:cs="Arial"/>
          <w:color w:val="222222"/>
          <w:szCs w:val="22"/>
          <w:shd w:val="clear" w:color="auto" w:fill="FFFFFF"/>
        </w:rPr>
        <w:t>, and the o</w:t>
      </w:r>
      <w:r w:rsidR="00AC1973" w:rsidRPr="00AA6212">
        <w:rPr>
          <w:rFonts w:cs="Arial"/>
          <w:color w:val="222222"/>
          <w:szCs w:val="22"/>
          <w:shd w:val="clear" w:color="auto" w:fill="FFFFFF"/>
        </w:rPr>
        <w:t xml:space="preserve">pportunities </w:t>
      </w:r>
      <w:r w:rsidR="007E7AD3">
        <w:rPr>
          <w:rFonts w:cs="Arial"/>
          <w:color w:val="222222"/>
          <w:szCs w:val="22"/>
          <w:shd w:val="clear" w:color="auto" w:fill="FFFFFF"/>
        </w:rPr>
        <w:t xml:space="preserve">and </w:t>
      </w:r>
      <w:r w:rsidR="00AC1973" w:rsidRPr="00AA6212">
        <w:rPr>
          <w:rFonts w:cs="Arial"/>
          <w:color w:val="222222"/>
          <w:szCs w:val="22"/>
          <w:shd w:val="clear" w:color="auto" w:fill="FFFFFF"/>
        </w:rPr>
        <w:t>priorities</w:t>
      </w:r>
      <w:r>
        <w:rPr>
          <w:rFonts w:cs="Arial"/>
          <w:color w:val="222222"/>
          <w:szCs w:val="22"/>
          <w:shd w:val="clear" w:color="auto" w:fill="FFFFFF"/>
        </w:rPr>
        <w:t xml:space="preserve"> can be provided</w:t>
      </w:r>
      <w:r w:rsidR="00AC1973">
        <w:rPr>
          <w:rFonts w:cs="Arial"/>
          <w:color w:val="222222"/>
          <w:szCs w:val="22"/>
          <w:shd w:val="clear" w:color="auto" w:fill="FFFFFF"/>
        </w:rPr>
        <w:t xml:space="preserve">. </w:t>
      </w:r>
    </w:p>
    <w:p w14:paraId="324E76A2" w14:textId="4A5DE031" w:rsidR="00CC5513" w:rsidRDefault="00CC5513" w:rsidP="009376B1">
      <w:pPr>
        <w:pStyle w:val="Paragraphtext"/>
        <w:rPr>
          <w:rFonts w:cs="Arial"/>
          <w:color w:val="222222"/>
          <w:szCs w:val="22"/>
          <w:shd w:val="clear" w:color="auto" w:fill="FFFFFF"/>
        </w:rPr>
      </w:pPr>
    </w:p>
    <w:p w14:paraId="1EDF952B" w14:textId="43F21130" w:rsidR="00B35BB2" w:rsidRDefault="00C63ED2" w:rsidP="000B2675">
      <w:pPr>
        <w:pStyle w:val="Paragraphtext"/>
      </w:pPr>
      <w:r>
        <w:t>In summarising their findings, PHNs must c</w:t>
      </w:r>
      <w:r w:rsidR="00112AFF" w:rsidRPr="00F7596A">
        <w:t>od</w:t>
      </w:r>
      <w:r>
        <w:t>e</w:t>
      </w:r>
      <w:r w:rsidR="00112AFF" w:rsidRPr="00F7596A">
        <w:t xml:space="preserve"> all identified</w:t>
      </w:r>
      <w:r w:rsidR="00FA64AD">
        <w:t xml:space="preserve"> priorities</w:t>
      </w:r>
      <w:r w:rsidR="00CD3BE6">
        <w:t xml:space="preserve"> with their corresponding (or best-fitting) priority area and priority sub-category.</w:t>
      </w:r>
      <w:r w:rsidR="00C20C10">
        <w:t xml:space="preserve"> </w:t>
      </w:r>
      <w:r w:rsidR="00CD3BE6">
        <w:t>Coding supports the</w:t>
      </w:r>
      <w:r w:rsidR="006034DF">
        <w:t xml:space="preserve"> Department’s</w:t>
      </w:r>
      <w:r w:rsidR="00CD3BE6">
        <w:t xml:space="preserve"> policy making</w:t>
      </w:r>
      <w:r w:rsidR="006034DF">
        <w:t xml:space="preserve"> and understanding of needs at the community level. </w:t>
      </w:r>
      <w:r w:rsidR="00CD3BE6">
        <w:rPr>
          <w:szCs w:val="22"/>
        </w:rPr>
        <w:t>N</w:t>
      </w:r>
      <w:r w:rsidR="006034DF">
        <w:rPr>
          <w:szCs w:val="22"/>
        </w:rPr>
        <w:t xml:space="preserve">eeds </w:t>
      </w:r>
      <w:r w:rsidR="00CD3BE6">
        <w:rPr>
          <w:szCs w:val="22"/>
        </w:rPr>
        <w:t>A</w:t>
      </w:r>
      <w:r w:rsidR="006034DF">
        <w:rPr>
          <w:szCs w:val="22"/>
        </w:rPr>
        <w:t>ssessment</w:t>
      </w:r>
      <w:r w:rsidR="00CD3BE6">
        <w:rPr>
          <w:szCs w:val="22"/>
        </w:rPr>
        <w:t xml:space="preserve"> </w:t>
      </w:r>
      <w:r w:rsidR="00CD3BE6">
        <w:t>co</w:t>
      </w:r>
      <w:r w:rsidR="00CD3BE6" w:rsidRPr="0099513F">
        <w:t>d</w:t>
      </w:r>
      <w:r w:rsidR="00CD3BE6">
        <w:t xml:space="preserve">ing is outlined further in </w:t>
      </w:r>
      <w:r w:rsidR="0099513F">
        <w:t xml:space="preserve">the </w:t>
      </w:r>
      <w:r w:rsidR="00CD3BE6" w:rsidRPr="000B2675">
        <w:rPr>
          <w:i/>
        </w:rPr>
        <w:t xml:space="preserve">PHN </w:t>
      </w:r>
      <w:r w:rsidR="005A59EF" w:rsidRPr="000B2675">
        <w:rPr>
          <w:i/>
        </w:rPr>
        <w:t>N</w:t>
      </w:r>
      <w:r w:rsidR="006034DF" w:rsidRPr="000B2675">
        <w:rPr>
          <w:i/>
        </w:rPr>
        <w:t xml:space="preserve">eeds </w:t>
      </w:r>
      <w:r w:rsidR="005A59EF" w:rsidRPr="000B2675">
        <w:rPr>
          <w:i/>
        </w:rPr>
        <w:t>A</w:t>
      </w:r>
      <w:r w:rsidR="006034DF" w:rsidRPr="000B2675">
        <w:rPr>
          <w:i/>
        </w:rPr>
        <w:t>ssessment</w:t>
      </w:r>
      <w:r w:rsidR="0099513F" w:rsidRPr="000B2675">
        <w:rPr>
          <w:i/>
        </w:rPr>
        <w:t xml:space="preserve"> </w:t>
      </w:r>
      <w:r w:rsidR="006034DF" w:rsidRPr="000B2675">
        <w:rPr>
          <w:i/>
        </w:rPr>
        <w:t>C</w:t>
      </w:r>
      <w:r w:rsidR="00CD3BE6" w:rsidRPr="000B2675">
        <w:rPr>
          <w:i/>
        </w:rPr>
        <w:t xml:space="preserve">ompletion </w:t>
      </w:r>
      <w:r w:rsidR="006034DF" w:rsidRPr="000B2675">
        <w:rPr>
          <w:i/>
        </w:rPr>
        <w:t>G</w:t>
      </w:r>
      <w:r w:rsidR="00CD3BE6" w:rsidRPr="000B2675">
        <w:rPr>
          <w:i/>
        </w:rPr>
        <w:t>uide</w:t>
      </w:r>
      <w:r w:rsidR="0099513F" w:rsidRPr="0099513F">
        <w:t>.</w:t>
      </w:r>
      <w:r w:rsidR="00D301AF" w:rsidRPr="00D301AF">
        <w:t xml:space="preserve"> </w:t>
      </w:r>
    </w:p>
    <w:p w14:paraId="19423F36" w14:textId="2B051D4D" w:rsidR="00B35BB2" w:rsidRDefault="00B35BB2" w:rsidP="00F43FAD">
      <w:pPr>
        <w:pStyle w:val="Heading1"/>
        <w:rPr>
          <w:noProof/>
          <w:lang w:eastAsia="en-AU"/>
        </w:rPr>
      </w:pPr>
      <w:bookmarkStart w:id="88" w:name="_Toc71556713"/>
      <w:r>
        <w:rPr>
          <w:noProof/>
          <w:lang w:eastAsia="en-AU"/>
        </w:rPr>
        <w:t>Submitting</w:t>
      </w:r>
      <w:r w:rsidR="004044B9">
        <w:rPr>
          <w:noProof/>
          <w:lang w:eastAsia="en-AU"/>
        </w:rPr>
        <w:t xml:space="preserve"> the</w:t>
      </w:r>
      <w:r>
        <w:rPr>
          <w:noProof/>
          <w:lang w:eastAsia="en-AU"/>
        </w:rPr>
        <w:t xml:space="preserve"> </w:t>
      </w:r>
      <w:r w:rsidR="005A59EF">
        <w:rPr>
          <w:noProof/>
          <w:lang w:eastAsia="en-AU"/>
        </w:rPr>
        <w:t>N</w:t>
      </w:r>
      <w:r w:rsidR="006034DF">
        <w:rPr>
          <w:noProof/>
          <w:lang w:eastAsia="en-AU"/>
        </w:rPr>
        <w:t xml:space="preserve">eeds </w:t>
      </w:r>
      <w:r w:rsidR="005A59EF">
        <w:rPr>
          <w:noProof/>
          <w:lang w:eastAsia="en-AU"/>
        </w:rPr>
        <w:t>A</w:t>
      </w:r>
      <w:r w:rsidR="006034DF">
        <w:rPr>
          <w:noProof/>
          <w:lang w:eastAsia="en-AU"/>
        </w:rPr>
        <w:t>ssessment</w:t>
      </w:r>
      <w:r w:rsidRPr="00F867BE">
        <w:rPr>
          <w:noProof/>
          <w:lang w:eastAsia="en-AU"/>
        </w:rPr>
        <w:t xml:space="preserve"> to the Department</w:t>
      </w:r>
      <w:bookmarkEnd w:id="88"/>
    </w:p>
    <w:p w14:paraId="1D7FC83F" w14:textId="67C8F346" w:rsidR="00B35BB2" w:rsidRDefault="005A59EF" w:rsidP="00B35BB2">
      <w:pPr>
        <w:pStyle w:val="ListBullet"/>
        <w:numPr>
          <w:ilvl w:val="0"/>
          <w:numId w:val="0"/>
        </w:numPr>
        <w:spacing w:before="60" w:after="60" w:line="240" w:lineRule="auto"/>
        <w:rPr>
          <w:rFonts w:cs="Arial"/>
          <w:color w:val="222222"/>
          <w:szCs w:val="22"/>
          <w:shd w:val="clear" w:color="auto" w:fill="FFFFFF"/>
        </w:rPr>
      </w:pPr>
      <w:r>
        <w:rPr>
          <w:iCs/>
          <w:lang w:eastAsia="en-AU"/>
        </w:rPr>
        <w:t>N</w:t>
      </w:r>
      <w:r w:rsidR="006034DF">
        <w:rPr>
          <w:iCs/>
          <w:lang w:eastAsia="en-AU"/>
        </w:rPr>
        <w:t xml:space="preserve">eeds </w:t>
      </w:r>
      <w:r>
        <w:rPr>
          <w:iCs/>
          <w:lang w:eastAsia="en-AU"/>
        </w:rPr>
        <w:t>A</w:t>
      </w:r>
      <w:r w:rsidR="006034DF">
        <w:rPr>
          <w:iCs/>
          <w:lang w:eastAsia="en-AU"/>
        </w:rPr>
        <w:t>ssessment</w:t>
      </w:r>
      <w:r w:rsidR="00B35BB2" w:rsidRPr="00A63C52">
        <w:rPr>
          <w:iCs/>
          <w:lang w:eastAsia="en-AU"/>
        </w:rPr>
        <w:t>s are a contracted deliverable</w:t>
      </w:r>
      <w:r w:rsidR="00B35BB2" w:rsidRPr="00BE0A31">
        <w:rPr>
          <w:lang w:eastAsia="en-AU"/>
        </w:rPr>
        <w:t xml:space="preserve"> that PHNs</w:t>
      </w:r>
      <w:r w:rsidR="00B35BB2">
        <w:rPr>
          <w:lang w:eastAsia="en-AU"/>
        </w:rPr>
        <w:t xml:space="preserve"> must submit via </w:t>
      </w:r>
      <w:r w:rsidR="00B35BB2" w:rsidRPr="00BE0A31">
        <w:rPr>
          <w:lang w:eastAsia="en-AU"/>
        </w:rPr>
        <w:t>PPERS</w:t>
      </w:r>
      <w:r w:rsidR="00B35BB2">
        <w:rPr>
          <w:lang w:eastAsia="en-AU"/>
        </w:rPr>
        <w:t>.</w:t>
      </w:r>
      <w:r w:rsidR="00B35BB2">
        <w:rPr>
          <w:noProof/>
          <w:lang w:eastAsia="en-AU"/>
        </w:rPr>
        <w:t xml:space="preserve"> </w:t>
      </w:r>
      <w:r w:rsidR="00B35BB2">
        <w:rPr>
          <w:rFonts w:cs="Arial"/>
          <w:color w:val="222222"/>
          <w:szCs w:val="22"/>
          <w:shd w:val="clear" w:color="auto" w:fill="FFFFFF"/>
        </w:rPr>
        <w:t xml:space="preserve">The use of the Department’s </w:t>
      </w:r>
      <w:r>
        <w:rPr>
          <w:rFonts w:cs="Arial"/>
          <w:color w:val="222222"/>
          <w:szCs w:val="22"/>
          <w:shd w:val="clear" w:color="auto" w:fill="FFFFFF"/>
        </w:rPr>
        <w:t>N</w:t>
      </w:r>
      <w:r w:rsidR="006034DF">
        <w:rPr>
          <w:rFonts w:cs="Arial"/>
          <w:color w:val="222222"/>
          <w:szCs w:val="22"/>
          <w:shd w:val="clear" w:color="auto" w:fill="FFFFFF"/>
        </w:rPr>
        <w:t xml:space="preserve">eeds </w:t>
      </w:r>
      <w:r>
        <w:rPr>
          <w:rFonts w:cs="Arial"/>
          <w:color w:val="222222"/>
          <w:szCs w:val="22"/>
          <w:shd w:val="clear" w:color="auto" w:fill="FFFFFF"/>
        </w:rPr>
        <w:t>A</w:t>
      </w:r>
      <w:r w:rsidR="006034DF">
        <w:rPr>
          <w:rFonts w:cs="Arial"/>
          <w:color w:val="222222"/>
          <w:szCs w:val="22"/>
          <w:shd w:val="clear" w:color="auto" w:fill="FFFFFF"/>
        </w:rPr>
        <w:t>ssessment</w:t>
      </w:r>
      <w:r w:rsidR="00B35BB2">
        <w:rPr>
          <w:rFonts w:cs="Arial"/>
          <w:color w:val="222222"/>
          <w:szCs w:val="22"/>
          <w:shd w:val="clear" w:color="auto" w:fill="FFFFFF"/>
        </w:rPr>
        <w:t xml:space="preserve"> template is optional, </w:t>
      </w:r>
      <w:r w:rsidR="006034DF">
        <w:rPr>
          <w:rFonts w:cs="Arial"/>
          <w:color w:val="222222"/>
          <w:szCs w:val="22"/>
          <w:shd w:val="clear" w:color="auto" w:fill="FFFFFF"/>
        </w:rPr>
        <w:t>however</w:t>
      </w:r>
      <w:r w:rsidR="006034DF" w:rsidRPr="009376BD">
        <w:rPr>
          <w:rFonts w:cs="Arial"/>
          <w:color w:val="222222"/>
          <w:szCs w:val="22"/>
          <w:shd w:val="clear" w:color="auto" w:fill="FFFFFF"/>
        </w:rPr>
        <w:t xml:space="preserve"> </w:t>
      </w:r>
      <w:r w:rsidR="00B35BB2" w:rsidRPr="009376BD">
        <w:rPr>
          <w:rFonts w:cs="Arial"/>
          <w:color w:val="222222"/>
          <w:szCs w:val="22"/>
          <w:shd w:val="clear" w:color="auto" w:fill="FFFFFF"/>
        </w:rPr>
        <w:t xml:space="preserve">all </w:t>
      </w:r>
      <w:r w:rsidR="00B35BB2">
        <w:rPr>
          <w:rFonts w:cs="Arial"/>
          <w:color w:val="222222"/>
          <w:szCs w:val="22"/>
          <w:shd w:val="clear" w:color="auto" w:fill="FFFFFF"/>
        </w:rPr>
        <w:t>r</w:t>
      </w:r>
      <w:r w:rsidR="006034DF">
        <w:rPr>
          <w:rFonts w:cs="Arial"/>
          <w:color w:val="222222"/>
          <w:szCs w:val="22"/>
          <w:shd w:val="clear" w:color="auto" w:fill="FFFFFF"/>
        </w:rPr>
        <w:t xml:space="preserve">equirements of the </w:t>
      </w:r>
      <w:r w:rsidR="006034DF">
        <w:rPr>
          <w:rFonts w:cs="Arial"/>
          <w:i/>
          <w:color w:val="222222"/>
          <w:szCs w:val="22"/>
          <w:shd w:val="clear" w:color="auto" w:fill="FFFFFF"/>
        </w:rPr>
        <w:t xml:space="preserve">PHN Needs Assessment Completion </w:t>
      </w:r>
      <w:r w:rsidR="006034DF" w:rsidRPr="002D2724">
        <w:rPr>
          <w:rFonts w:cs="Arial"/>
          <w:i/>
          <w:color w:val="222222"/>
          <w:szCs w:val="22"/>
          <w:shd w:val="clear" w:color="auto" w:fill="FFFFFF"/>
        </w:rPr>
        <w:t>Guide</w:t>
      </w:r>
      <w:r w:rsidR="006034DF">
        <w:rPr>
          <w:rFonts w:cs="Arial"/>
          <w:color w:val="222222"/>
          <w:szCs w:val="22"/>
          <w:shd w:val="clear" w:color="auto" w:fill="FFFFFF"/>
        </w:rPr>
        <w:t xml:space="preserve"> must be included in the Needs Assessment. </w:t>
      </w:r>
      <w:r w:rsidR="00C6216C" w:rsidRPr="00C6216C">
        <w:t>User guides for submitting deliverables via PPERS are available to PHNs.</w:t>
      </w:r>
    </w:p>
    <w:p w14:paraId="4A31D341" w14:textId="77777777" w:rsidR="00B35BB2" w:rsidRDefault="00B35BB2" w:rsidP="00B35BB2">
      <w:pPr>
        <w:pStyle w:val="ListBullet"/>
        <w:numPr>
          <w:ilvl w:val="0"/>
          <w:numId w:val="0"/>
        </w:numPr>
        <w:spacing w:before="60" w:after="60" w:line="240" w:lineRule="auto"/>
        <w:rPr>
          <w:noProof/>
          <w:lang w:eastAsia="en-AU"/>
        </w:rPr>
      </w:pPr>
    </w:p>
    <w:p w14:paraId="1BBDF5EF" w14:textId="480C0805" w:rsidR="007C183B" w:rsidRDefault="00B35BB2" w:rsidP="00B35BB2">
      <w:pPr>
        <w:pStyle w:val="Paragraphtext"/>
        <w:rPr>
          <w:noProof/>
          <w:lang w:eastAsia="en-AU"/>
        </w:rPr>
      </w:pPr>
      <w:r>
        <w:rPr>
          <w:lang w:eastAsia="en-AU"/>
        </w:rPr>
        <w:t xml:space="preserve">The </w:t>
      </w:r>
      <w:r w:rsidR="005A59EF">
        <w:rPr>
          <w:lang w:eastAsia="en-AU"/>
        </w:rPr>
        <w:t>N</w:t>
      </w:r>
      <w:r w:rsidR="006034DF">
        <w:rPr>
          <w:lang w:eastAsia="en-AU"/>
        </w:rPr>
        <w:t xml:space="preserve">eeds </w:t>
      </w:r>
      <w:r w:rsidR="005A59EF">
        <w:rPr>
          <w:lang w:eastAsia="en-AU"/>
        </w:rPr>
        <w:t>A</w:t>
      </w:r>
      <w:r w:rsidR="006034DF">
        <w:rPr>
          <w:lang w:eastAsia="en-AU"/>
        </w:rPr>
        <w:t>ssessment</w:t>
      </w:r>
      <w:r>
        <w:rPr>
          <w:i/>
          <w:lang w:eastAsia="en-AU"/>
        </w:rPr>
        <w:t xml:space="preserve"> </w:t>
      </w:r>
      <w:r w:rsidRPr="00E862A5">
        <w:rPr>
          <w:noProof/>
          <w:lang w:eastAsia="en-AU"/>
        </w:rPr>
        <w:t>covers a three</w:t>
      </w:r>
      <w:r>
        <w:rPr>
          <w:noProof/>
          <w:lang w:eastAsia="en-AU"/>
        </w:rPr>
        <w:t>-</w:t>
      </w:r>
      <w:r w:rsidRPr="00E862A5">
        <w:rPr>
          <w:noProof/>
          <w:lang w:eastAsia="en-AU"/>
        </w:rPr>
        <w:t>year</w:t>
      </w:r>
      <w:r>
        <w:rPr>
          <w:noProof/>
          <w:lang w:eastAsia="en-AU"/>
        </w:rPr>
        <w:t xml:space="preserve"> financial year</w:t>
      </w:r>
      <w:r w:rsidRPr="00E862A5">
        <w:rPr>
          <w:noProof/>
          <w:lang w:eastAsia="en-AU"/>
        </w:rPr>
        <w:t xml:space="preserve"> period</w:t>
      </w:r>
      <w:r>
        <w:rPr>
          <w:noProof/>
          <w:lang w:eastAsia="en-AU"/>
        </w:rPr>
        <w:t xml:space="preserve"> (e.g. 2022-23 – 2024-25). </w:t>
      </w:r>
      <w:r w:rsidR="005A59EF">
        <w:rPr>
          <w:noProof/>
          <w:lang w:eastAsia="en-AU"/>
        </w:rPr>
        <w:t>N</w:t>
      </w:r>
      <w:r w:rsidR="00EC7148">
        <w:rPr>
          <w:noProof/>
          <w:lang w:eastAsia="en-AU"/>
        </w:rPr>
        <w:t xml:space="preserve">eeds </w:t>
      </w:r>
      <w:r w:rsidR="005A59EF">
        <w:rPr>
          <w:noProof/>
          <w:lang w:eastAsia="en-AU"/>
        </w:rPr>
        <w:t>A</w:t>
      </w:r>
      <w:r w:rsidR="00EC7148">
        <w:rPr>
          <w:noProof/>
          <w:lang w:eastAsia="en-AU"/>
        </w:rPr>
        <w:t>sses</w:t>
      </w:r>
      <w:r>
        <w:rPr>
          <w:noProof/>
          <w:lang w:eastAsia="en-AU"/>
        </w:rPr>
        <w:t>s</w:t>
      </w:r>
      <w:r w:rsidR="00EC7148">
        <w:rPr>
          <w:noProof/>
          <w:lang w:eastAsia="en-AU"/>
        </w:rPr>
        <w:t>ment</w:t>
      </w:r>
      <w:r w:rsidR="00A31CCC">
        <w:rPr>
          <w:noProof/>
          <w:lang w:eastAsia="en-AU"/>
        </w:rPr>
        <w:t>s</w:t>
      </w:r>
      <w:r>
        <w:rPr>
          <w:noProof/>
          <w:lang w:eastAsia="en-AU"/>
        </w:rPr>
        <w:t xml:space="preserve"> are submitted prospectively to the Department. In the first year of the three</w:t>
      </w:r>
      <w:r w:rsidR="00C6216C">
        <w:rPr>
          <w:noProof/>
          <w:lang w:eastAsia="en-AU"/>
        </w:rPr>
        <w:t>-</w:t>
      </w:r>
      <w:r>
        <w:rPr>
          <w:noProof/>
          <w:lang w:eastAsia="en-AU"/>
        </w:rPr>
        <w:t>year cycle, a full</w:t>
      </w:r>
      <w:r w:rsidR="00EC7148" w:rsidRPr="00EC7148">
        <w:rPr>
          <w:noProof/>
          <w:lang w:eastAsia="en-AU"/>
        </w:rPr>
        <w:t xml:space="preserve"> </w:t>
      </w:r>
      <w:r w:rsidR="00EC7148">
        <w:rPr>
          <w:noProof/>
          <w:lang w:eastAsia="en-AU"/>
        </w:rPr>
        <w:t xml:space="preserve">Needs Assessment </w:t>
      </w:r>
      <w:r>
        <w:rPr>
          <w:noProof/>
          <w:lang w:eastAsia="en-AU"/>
        </w:rPr>
        <w:t>should be submitted. In the following two years, PHNs must confirm via PPERS that the</w:t>
      </w:r>
      <w:r w:rsidR="00EC7148" w:rsidRPr="00EC7148">
        <w:rPr>
          <w:noProof/>
          <w:lang w:eastAsia="en-AU"/>
        </w:rPr>
        <w:t xml:space="preserve"> </w:t>
      </w:r>
      <w:r w:rsidR="00EC7148">
        <w:rPr>
          <w:noProof/>
          <w:lang w:eastAsia="en-AU"/>
        </w:rPr>
        <w:t xml:space="preserve">Needs Assessment </w:t>
      </w:r>
      <w:r>
        <w:rPr>
          <w:noProof/>
          <w:lang w:eastAsia="en-AU"/>
        </w:rPr>
        <w:t>is current, or upload a</w:t>
      </w:r>
      <w:r w:rsidR="00486DD2">
        <w:rPr>
          <w:noProof/>
          <w:lang w:eastAsia="en-AU"/>
        </w:rPr>
        <w:t xml:space="preserve"> single</w:t>
      </w:r>
      <w:r>
        <w:rPr>
          <w:noProof/>
          <w:lang w:eastAsia="en-AU"/>
        </w:rPr>
        <w:t xml:space="preserve"> updated document if there are significant changes (e.g.</w:t>
      </w:r>
      <w:r w:rsidRPr="00450642">
        <w:rPr>
          <w:noProof/>
          <w:lang w:eastAsia="en-AU"/>
        </w:rPr>
        <w:t xml:space="preserve"> emerging priorities as indicated by new data or stakeholder consultation</w:t>
      </w:r>
      <w:r>
        <w:rPr>
          <w:noProof/>
          <w:lang w:eastAsia="en-AU"/>
        </w:rPr>
        <w:t>, major changes to patient demographics or to the health system in the PHN region)</w:t>
      </w:r>
      <w:r w:rsidRPr="00450642">
        <w:rPr>
          <w:noProof/>
          <w:lang w:eastAsia="en-AU"/>
        </w:rPr>
        <w:t>.</w:t>
      </w:r>
      <w:r>
        <w:rPr>
          <w:noProof/>
          <w:lang w:eastAsia="en-AU"/>
        </w:rPr>
        <w:t xml:space="preserve"> </w:t>
      </w:r>
      <w:r w:rsidR="0037313A">
        <w:rPr>
          <w:noProof/>
          <w:lang w:eastAsia="en-AU"/>
        </w:rPr>
        <w:t xml:space="preserve">In updated documents, PHNs must clearly identify any changes by highlighting the new or amended text. </w:t>
      </w:r>
    </w:p>
    <w:p w14:paraId="05ADD5C0" w14:textId="77777777" w:rsidR="007C183B" w:rsidRDefault="007C183B" w:rsidP="00B35BB2">
      <w:pPr>
        <w:pStyle w:val="Paragraphtext"/>
        <w:rPr>
          <w:noProof/>
          <w:lang w:eastAsia="en-AU"/>
        </w:rPr>
      </w:pPr>
    </w:p>
    <w:p w14:paraId="467FB8D6" w14:textId="712FF0F8" w:rsidR="00B35BB2" w:rsidRDefault="00B35BB2" w:rsidP="00B35BB2">
      <w:pPr>
        <w:pStyle w:val="Paragraphtext"/>
        <w:rPr>
          <w:noProof/>
          <w:lang w:eastAsia="en-AU"/>
        </w:rPr>
      </w:pPr>
      <w:r>
        <w:rPr>
          <w:noProof/>
          <w:lang w:eastAsia="en-AU"/>
        </w:rPr>
        <w:t xml:space="preserve">Throughout the year </w:t>
      </w:r>
      <w:r w:rsidRPr="00AD7F16">
        <w:rPr>
          <w:noProof/>
          <w:lang w:eastAsia="en-AU"/>
        </w:rPr>
        <w:t>PHNs must continue to undertake population health planning activities</w:t>
      </w:r>
      <w:r>
        <w:rPr>
          <w:noProof/>
          <w:lang w:eastAsia="en-AU"/>
        </w:rPr>
        <w:t>,</w:t>
      </w:r>
      <w:r w:rsidRPr="00AD7F16">
        <w:rPr>
          <w:noProof/>
          <w:lang w:eastAsia="en-AU"/>
        </w:rPr>
        <w:t xml:space="preserve"> including monitoring </w:t>
      </w:r>
      <w:r>
        <w:rPr>
          <w:noProof/>
          <w:lang w:eastAsia="en-AU"/>
        </w:rPr>
        <w:t>the</w:t>
      </w:r>
      <w:r w:rsidRPr="00AD7F16">
        <w:rPr>
          <w:noProof/>
          <w:lang w:eastAsia="en-AU"/>
        </w:rPr>
        <w:t xml:space="preserve"> health needs of their region</w:t>
      </w:r>
      <w:r>
        <w:rPr>
          <w:noProof/>
          <w:lang w:eastAsia="en-AU"/>
        </w:rPr>
        <w:t xml:space="preserve">. An overview of this reporting cycle is included below. </w:t>
      </w:r>
    </w:p>
    <w:tbl>
      <w:tblPr>
        <w:tblStyle w:val="TableGrid"/>
        <w:tblW w:w="0" w:type="auto"/>
        <w:tblLook w:val="04A0" w:firstRow="1" w:lastRow="0" w:firstColumn="1" w:lastColumn="0" w:noHBand="0" w:noVBand="1"/>
      </w:tblPr>
      <w:tblGrid>
        <w:gridCol w:w="1980"/>
        <w:gridCol w:w="7080"/>
      </w:tblGrid>
      <w:tr w:rsidR="00B35BB2" w14:paraId="16C6E863" w14:textId="77777777" w:rsidTr="00B35BB2">
        <w:tc>
          <w:tcPr>
            <w:tcW w:w="1980" w:type="dxa"/>
          </w:tcPr>
          <w:p w14:paraId="2CE2B426" w14:textId="77777777" w:rsidR="00B35BB2" w:rsidRPr="00F867BE" w:rsidRDefault="00B35BB2" w:rsidP="00B35BB2">
            <w:pPr>
              <w:pStyle w:val="Paragraphtext"/>
              <w:rPr>
                <w:b/>
                <w:noProof/>
                <w:lang w:eastAsia="en-AU"/>
              </w:rPr>
            </w:pPr>
            <w:r w:rsidRPr="00F867BE">
              <w:rPr>
                <w:b/>
                <w:noProof/>
                <w:lang w:eastAsia="en-AU"/>
              </w:rPr>
              <w:t>D</w:t>
            </w:r>
            <w:r w:rsidRPr="00AD7098">
              <w:rPr>
                <w:b/>
                <w:noProof/>
                <w:lang w:eastAsia="en-AU"/>
              </w:rPr>
              <w:t>elieverable d</w:t>
            </w:r>
            <w:r w:rsidRPr="00F867BE">
              <w:rPr>
                <w:b/>
                <w:noProof/>
                <w:lang w:eastAsia="en-AU"/>
              </w:rPr>
              <w:t>ue</w:t>
            </w:r>
          </w:p>
        </w:tc>
        <w:tc>
          <w:tcPr>
            <w:tcW w:w="7080" w:type="dxa"/>
          </w:tcPr>
          <w:p w14:paraId="1025D772" w14:textId="77777777" w:rsidR="00B35BB2" w:rsidRPr="00F867BE" w:rsidRDefault="00B35BB2" w:rsidP="00B35BB2">
            <w:pPr>
              <w:pStyle w:val="Paragraphtext"/>
              <w:rPr>
                <w:b/>
                <w:noProof/>
                <w:lang w:eastAsia="en-AU"/>
              </w:rPr>
            </w:pPr>
            <w:r w:rsidRPr="00F867BE">
              <w:rPr>
                <w:b/>
                <w:noProof/>
                <w:lang w:eastAsia="en-AU"/>
              </w:rPr>
              <w:t>Deliverable type</w:t>
            </w:r>
          </w:p>
        </w:tc>
      </w:tr>
      <w:tr w:rsidR="00B35BB2" w14:paraId="74E89B37" w14:textId="77777777" w:rsidTr="00B35BB2">
        <w:tc>
          <w:tcPr>
            <w:tcW w:w="1980" w:type="dxa"/>
          </w:tcPr>
          <w:p w14:paraId="67CDEBBD" w14:textId="77777777" w:rsidR="00B35BB2" w:rsidRDefault="00B35BB2" w:rsidP="00B35BB2">
            <w:pPr>
              <w:pStyle w:val="Paragraphtext"/>
              <w:rPr>
                <w:noProof/>
                <w:lang w:eastAsia="en-AU"/>
              </w:rPr>
            </w:pPr>
            <w:r>
              <w:rPr>
                <w:noProof/>
                <w:lang w:eastAsia="en-AU"/>
              </w:rPr>
              <w:t>2021</w:t>
            </w:r>
          </w:p>
        </w:tc>
        <w:tc>
          <w:tcPr>
            <w:tcW w:w="7080" w:type="dxa"/>
          </w:tcPr>
          <w:p w14:paraId="61D9A054" w14:textId="573C4577" w:rsidR="00B35BB2" w:rsidRDefault="00B35BB2" w:rsidP="00B35BB2">
            <w:pPr>
              <w:pStyle w:val="Paragraphtext"/>
              <w:rPr>
                <w:noProof/>
                <w:lang w:eastAsia="en-AU"/>
              </w:rPr>
            </w:pPr>
            <w:r>
              <w:rPr>
                <w:noProof/>
                <w:lang w:eastAsia="en-AU"/>
              </w:rPr>
              <w:t>Three</w:t>
            </w:r>
            <w:r w:rsidR="00C6216C">
              <w:rPr>
                <w:noProof/>
                <w:lang w:eastAsia="en-AU"/>
              </w:rPr>
              <w:t>-</w:t>
            </w:r>
            <w:r>
              <w:rPr>
                <w:noProof/>
                <w:lang w:eastAsia="en-AU"/>
              </w:rPr>
              <w:t xml:space="preserve">year </w:t>
            </w:r>
            <w:r w:rsidR="005A59EF">
              <w:rPr>
                <w:noProof/>
                <w:lang w:eastAsia="en-AU"/>
              </w:rPr>
              <w:t>NA</w:t>
            </w:r>
            <w:r>
              <w:rPr>
                <w:noProof/>
                <w:lang w:eastAsia="en-AU"/>
              </w:rPr>
              <w:t xml:space="preserve"> (2022-23 – 2024-25)</w:t>
            </w:r>
          </w:p>
        </w:tc>
      </w:tr>
      <w:tr w:rsidR="00B35BB2" w14:paraId="6CBC72A6" w14:textId="77777777" w:rsidTr="00B35BB2">
        <w:tc>
          <w:tcPr>
            <w:tcW w:w="1980" w:type="dxa"/>
          </w:tcPr>
          <w:p w14:paraId="1A9791FB" w14:textId="77777777" w:rsidR="00B35BB2" w:rsidRDefault="00B35BB2" w:rsidP="00B35BB2">
            <w:pPr>
              <w:pStyle w:val="Paragraphtext"/>
              <w:rPr>
                <w:noProof/>
                <w:lang w:eastAsia="en-AU"/>
              </w:rPr>
            </w:pPr>
            <w:r>
              <w:rPr>
                <w:noProof/>
                <w:lang w:eastAsia="en-AU"/>
              </w:rPr>
              <w:t>2022</w:t>
            </w:r>
          </w:p>
        </w:tc>
        <w:tc>
          <w:tcPr>
            <w:tcW w:w="7080" w:type="dxa"/>
          </w:tcPr>
          <w:p w14:paraId="43C80D8B" w14:textId="3E41CB4F" w:rsidR="00B35BB2" w:rsidRDefault="00B35BB2" w:rsidP="00B35BB2">
            <w:pPr>
              <w:pStyle w:val="Paragraphtext"/>
              <w:rPr>
                <w:noProof/>
                <w:lang w:eastAsia="en-AU"/>
              </w:rPr>
            </w:pPr>
            <w:r>
              <w:rPr>
                <w:noProof/>
                <w:lang w:eastAsia="en-AU"/>
              </w:rPr>
              <w:t xml:space="preserve">Confirm 2022-23 – 2024-25 </w:t>
            </w:r>
            <w:r w:rsidR="005A59EF">
              <w:rPr>
                <w:noProof/>
                <w:lang w:eastAsia="en-AU"/>
              </w:rPr>
              <w:t>NA</w:t>
            </w:r>
            <w:r>
              <w:rPr>
                <w:noProof/>
                <w:lang w:eastAsia="en-AU"/>
              </w:rPr>
              <w:t xml:space="preserve"> is current, or submit update</w:t>
            </w:r>
          </w:p>
        </w:tc>
      </w:tr>
      <w:tr w:rsidR="00B35BB2" w14:paraId="4C7E9EC5" w14:textId="77777777" w:rsidTr="00B35BB2">
        <w:tc>
          <w:tcPr>
            <w:tcW w:w="1980" w:type="dxa"/>
          </w:tcPr>
          <w:p w14:paraId="14872C64" w14:textId="77777777" w:rsidR="00B35BB2" w:rsidRDefault="00B35BB2" w:rsidP="00B35BB2">
            <w:pPr>
              <w:pStyle w:val="Paragraphtext"/>
              <w:rPr>
                <w:noProof/>
                <w:lang w:eastAsia="en-AU"/>
              </w:rPr>
            </w:pPr>
            <w:r>
              <w:rPr>
                <w:noProof/>
                <w:lang w:eastAsia="en-AU"/>
              </w:rPr>
              <w:t>2023</w:t>
            </w:r>
          </w:p>
        </w:tc>
        <w:tc>
          <w:tcPr>
            <w:tcW w:w="7080" w:type="dxa"/>
          </w:tcPr>
          <w:p w14:paraId="20BEA2F7" w14:textId="7D2170CF" w:rsidR="00B35BB2" w:rsidRDefault="00B35BB2" w:rsidP="00B35BB2">
            <w:pPr>
              <w:pStyle w:val="Paragraphtext"/>
              <w:rPr>
                <w:noProof/>
                <w:lang w:eastAsia="en-AU"/>
              </w:rPr>
            </w:pPr>
            <w:r>
              <w:rPr>
                <w:noProof/>
                <w:lang w:eastAsia="en-AU"/>
              </w:rPr>
              <w:t xml:space="preserve">Confirm 2022-23 – 2024-25 </w:t>
            </w:r>
            <w:r w:rsidR="005A59EF">
              <w:rPr>
                <w:noProof/>
                <w:lang w:eastAsia="en-AU"/>
              </w:rPr>
              <w:t>NA</w:t>
            </w:r>
            <w:r>
              <w:rPr>
                <w:noProof/>
                <w:lang w:eastAsia="en-AU"/>
              </w:rPr>
              <w:t xml:space="preserve"> is current, or submit update</w:t>
            </w:r>
          </w:p>
        </w:tc>
      </w:tr>
      <w:tr w:rsidR="00B35BB2" w14:paraId="35BB2E56" w14:textId="77777777" w:rsidTr="00B35BB2">
        <w:tc>
          <w:tcPr>
            <w:tcW w:w="1980" w:type="dxa"/>
          </w:tcPr>
          <w:p w14:paraId="309DB885" w14:textId="77777777" w:rsidR="00B35BB2" w:rsidRDefault="00B35BB2" w:rsidP="00B35BB2">
            <w:pPr>
              <w:pStyle w:val="Paragraphtext"/>
              <w:rPr>
                <w:noProof/>
                <w:lang w:eastAsia="en-AU"/>
              </w:rPr>
            </w:pPr>
            <w:r>
              <w:rPr>
                <w:noProof/>
                <w:lang w:eastAsia="en-AU"/>
              </w:rPr>
              <w:t>2024</w:t>
            </w:r>
          </w:p>
        </w:tc>
        <w:tc>
          <w:tcPr>
            <w:tcW w:w="7080" w:type="dxa"/>
          </w:tcPr>
          <w:p w14:paraId="2DBC8EB3" w14:textId="06F1B09C" w:rsidR="00B35BB2" w:rsidRDefault="00B35BB2" w:rsidP="00B35BB2">
            <w:pPr>
              <w:pStyle w:val="Paragraphtext"/>
              <w:rPr>
                <w:noProof/>
                <w:lang w:eastAsia="en-AU"/>
              </w:rPr>
            </w:pPr>
            <w:r>
              <w:rPr>
                <w:noProof/>
                <w:lang w:eastAsia="en-AU"/>
              </w:rPr>
              <w:t>Three</w:t>
            </w:r>
            <w:r w:rsidR="00C6216C">
              <w:rPr>
                <w:noProof/>
                <w:lang w:eastAsia="en-AU"/>
              </w:rPr>
              <w:t>-</w:t>
            </w:r>
            <w:r>
              <w:rPr>
                <w:noProof/>
                <w:lang w:eastAsia="en-AU"/>
              </w:rPr>
              <w:t xml:space="preserve">year </w:t>
            </w:r>
            <w:r w:rsidR="005A59EF">
              <w:rPr>
                <w:noProof/>
                <w:lang w:eastAsia="en-AU"/>
              </w:rPr>
              <w:t>NA</w:t>
            </w:r>
            <w:r>
              <w:rPr>
                <w:noProof/>
                <w:lang w:eastAsia="en-AU"/>
              </w:rPr>
              <w:t xml:space="preserve"> (2025-26 – 2027-28)</w:t>
            </w:r>
          </w:p>
        </w:tc>
      </w:tr>
      <w:tr w:rsidR="00B35BB2" w14:paraId="2C5F2261" w14:textId="77777777" w:rsidTr="00B35BB2">
        <w:tc>
          <w:tcPr>
            <w:tcW w:w="1980" w:type="dxa"/>
          </w:tcPr>
          <w:p w14:paraId="68ED73C1" w14:textId="77777777" w:rsidR="00B35BB2" w:rsidRDefault="00B35BB2" w:rsidP="00B35BB2">
            <w:pPr>
              <w:pStyle w:val="Paragraphtext"/>
              <w:rPr>
                <w:noProof/>
                <w:lang w:eastAsia="en-AU"/>
              </w:rPr>
            </w:pPr>
            <w:r>
              <w:rPr>
                <w:noProof/>
                <w:lang w:eastAsia="en-AU"/>
              </w:rPr>
              <w:t>2025</w:t>
            </w:r>
          </w:p>
        </w:tc>
        <w:tc>
          <w:tcPr>
            <w:tcW w:w="7080" w:type="dxa"/>
          </w:tcPr>
          <w:p w14:paraId="787E9D22" w14:textId="01110A72" w:rsidR="00B35BB2" w:rsidRDefault="00B35BB2" w:rsidP="00B35BB2">
            <w:pPr>
              <w:pStyle w:val="Paragraphtext"/>
              <w:rPr>
                <w:noProof/>
                <w:lang w:eastAsia="en-AU"/>
              </w:rPr>
            </w:pPr>
            <w:r>
              <w:rPr>
                <w:noProof/>
                <w:lang w:eastAsia="en-AU"/>
              </w:rPr>
              <w:t xml:space="preserve">Confirm 2025-26 – 2027-28 </w:t>
            </w:r>
            <w:r w:rsidR="005A59EF">
              <w:rPr>
                <w:noProof/>
                <w:lang w:eastAsia="en-AU"/>
              </w:rPr>
              <w:t>NA</w:t>
            </w:r>
            <w:r>
              <w:rPr>
                <w:noProof/>
                <w:lang w:eastAsia="en-AU"/>
              </w:rPr>
              <w:t xml:space="preserve"> is current, or submit update</w:t>
            </w:r>
          </w:p>
        </w:tc>
      </w:tr>
      <w:tr w:rsidR="00B35BB2" w14:paraId="571E1962" w14:textId="77777777" w:rsidTr="00B35BB2">
        <w:tc>
          <w:tcPr>
            <w:tcW w:w="1980" w:type="dxa"/>
          </w:tcPr>
          <w:p w14:paraId="58B6B4FC" w14:textId="77777777" w:rsidR="00B35BB2" w:rsidRDefault="00B35BB2" w:rsidP="00B35BB2">
            <w:pPr>
              <w:pStyle w:val="Paragraphtext"/>
              <w:rPr>
                <w:noProof/>
                <w:lang w:eastAsia="en-AU"/>
              </w:rPr>
            </w:pPr>
            <w:r>
              <w:rPr>
                <w:noProof/>
                <w:lang w:eastAsia="en-AU"/>
              </w:rPr>
              <w:t>2026</w:t>
            </w:r>
          </w:p>
        </w:tc>
        <w:tc>
          <w:tcPr>
            <w:tcW w:w="7080" w:type="dxa"/>
          </w:tcPr>
          <w:p w14:paraId="744A07E7" w14:textId="05CA6C9E" w:rsidR="00B35BB2" w:rsidRDefault="00B35BB2" w:rsidP="00B35BB2">
            <w:pPr>
              <w:pStyle w:val="Paragraphtext"/>
              <w:rPr>
                <w:noProof/>
                <w:lang w:eastAsia="en-AU"/>
              </w:rPr>
            </w:pPr>
            <w:r>
              <w:rPr>
                <w:noProof/>
                <w:lang w:eastAsia="en-AU"/>
              </w:rPr>
              <w:t xml:space="preserve">Confirm 2025-26 – 2027-28 </w:t>
            </w:r>
            <w:r w:rsidR="005A59EF">
              <w:rPr>
                <w:noProof/>
                <w:lang w:eastAsia="en-AU"/>
              </w:rPr>
              <w:t>NA</w:t>
            </w:r>
            <w:r>
              <w:rPr>
                <w:noProof/>
                <w:lang w:eastAsia="en-AU"/>
              </w:rPr>
              <w:t xml:space="preserve"> is current, or submit update</w:t>
            </w:r>
          </w:p>
        </w:tc>
      </w:tr>
      <w:tr w:rsidR="00B35BB2" w14:paraId="543FBC0B" w14:textId="77777777" w:rsidTr="00B35BB2">
        <w:tc>
          <w:tcPr>
            <w:tcW w:w="9060" w:type="dxa"/>
            <w:gridSpan w:val="2"/>
          </w:tcPr>
          <w:p w14:paraId="38C0B72B" w14:textId="77777777" w:rsidR="00B35BB2" w:rsidRPr="00F867BE" w:rsidRDefault="00B35BB2" w:rsidP="00B35BB2">
            <w:pPr>
              <w:pStyle w:val="Paragraphtext"/>
              <w:rPr>
                <w:i/>
                <w:noProof/>
                <w:lang w:eastAsia="en-AU"/>
              </w:rPr>
            </w:pPr>
            <w:r>
              <w:rPr>
                <w:i/>
                <w:noProof/>
                <w:lang w:eastAsia="en-AU"/>
              </w:rPr>
              <w:t>Three-yearly cycle repeats</w:t>
            </w:r>
          </w:p>
        </w:tc>
      </w:tr>
    </w:tbl>
    <w:p w14:paraId="2C1DE084" w14:textId="77777777" w:rsidR="00B35BB2" w:rsidRDefault="00B35BB2" w:rsidP="00B35BB2">
      <w:pPr>
        <w:pStyle w:val="Paragraphtext"/>
        <w:rPr>
          <w:noProof/>
          <w:lang w:eastAsia="en-AU"/>
        </w:rPr>
      </w:pPr>
    </w:p>
    <w:p w14:paraId="113AFEB9" w14:textId="2E23B4E6" w:rsidR="00B35BB2" w:rsidRDefault="00EC7148" w:rsidP="00B35BB2">
      <w:pPr>
        <w:pStyle w:val="Paragraphtext"/>
        <w:rPr>
          <w:rFonts w:cs="Arial"/>
          <w:color w:val="222222"/>
          <w:szCs w:val="22"/>
          <w:shd w:val="clear" w:color="auto" w:fill="FFFFFF"/>
        </w:rPr>
      </w:pPr>
      <w:r>
        <w:rPr>
          <w:noProof/>
          <w:lang w:eastAsia="en-AU"/>
        </w:rPr>
        <w:t xml:space="preserve">Needs Assessments </w:t>
      </w:r>
      <w:r w:rsidR="00B35BB2" w:rsidRPr="009376BD">
        <w:rPr>
          <w:rFonts w:cs="Arial"/>
          <w:color w:val="222222"/>
          <w:szCs w:val="22"/>
          <w:shd w:val="clear" w:color="auto" w:fill="FFFFFF"/>
        </w:rPr>
        <w:t>are reviewed by the Department and, once a</w:t>
      </w:r>
      <w:r w:rsidR="00C6216C">
        <w:rPr>
          <w:rFonts w:cs="Arial"/>
          <w:color w:val="222222"/>
          <w:szCs w:val="22"/>
          <w:shd w:val="clear" w:color="auto" w:fill="FFFFFF"/>
        </w:rPr>
        <w:t>ccept</w:t>
      </w:r>
      <w:r w:rsidR="00B35BB2" w:rsidRPr="009376BD">
        <w:rPr>
          <w:rFonts w:cs="Arial"/>
          <w:color w:val="222222"/>
          <w:szCs w:val="22"/>
          <w:shd w:val="clear" w:color="auto" w:fill="FFFFFF"/>
        </w:rPr>
        <w:t>e</w:t>
      </w:r>
      <w:r w:rsidR="00B35BB2">
        <w:rPr>
          <w:rFonts w:cs="Arial"/>
          <w:color w:val="222222"/>
          <w:szCs w:val="22"/>
          <w:shd w:val="clear" w:color="auto" w:fill="FFFFFF"/>
        </w:rPr>
        <w:t>d, the public components must be</w:t>
      </w:r>
      <w:r w:rsidR="00B35BB2" w:rsidRPr="009376BD">
        <w:rPr>
          <w:rFonts w:cs="Arial"/>
          <w:color w:val="222222"/>
          <w:szCs w:val="22"/>
          <w:shd w:val="clear" w:color="auto" w:fill="FFFFFF"/>
        </w:rPr>
        <w:t xml:space="preserve"> made available on the PHN’s website.</w:t>
      </w:r>
    </w:p>
    <w:p w14:paraId="7EE60C30" w14:textId="4DD42F4A" w:rsidR="00B35BB2" w:rsidRDefault="00C07868" w:rsidP="000B2675">
      <w:pPr>
        <w:pStyle w:val="Paragraphtext"/>
      </w:pPr>
      <w:r>
        <w:rPr>
          <w:rFonts w:cs="Arial"/>
          <w:color w:val="222222"/>
          <w:szCs w:val="22"/>
          <w:shd w:val="clear" w:color="auto" w:fill="FFFFFF"/>
        </w:rPr>
        <w:t>If PHNs have any questions regarding the</w:t>
      </w:r>
      <w:r w:rsidR="00EC7148" w:rsidRPr="00EC7148">
        <w:rPr>
          <w:noProof/>
          <w:lang w:eastAsia="en-AU"/>
        </w:rPr>
        <w:t xml:space="preserve"> </w:t>
      </w:r>
      <w:r w:rsidR="00EC7148">
        <w:rPr>
          <w:noProof/>
          <w:lang w:eastAsia="en-AU"/>
        </w:rPr>
        <w:t xml:space="preserve">Needs Assessment </w:t>
      </w:r>
      <w:r>
        <w:rPr>
          <w:rFonts w:cs="Arial"/>
          <w:color w:val="222222"/>
          <w:szCs w:val="22"/>
          <w:shd w:val="clear" w:color="auto" w:fill="FFFFFF"/>
        </w:rPr>
        <w:t xml:space="preserve">they are able to contact their Program Officers via the state-based inboxes (email addresses available on PHN SharePoint) or the PPERS team via </w:t>
      </w:r>
      <w:r w:rsidR="00EC7148">
        <w:t xml:space="preserve">the PPERS support email inbox. </w:t>
      </w:r>
    </w:p>
    <w:p w14:paraId="0DF6D8CD" w14:textId="77777777" w:rsidR="00667B21" w:rsidRDefault="00667B21" w:rsidP="00893721">
      <w:pPr>
        <w:sectPr w:rsidR="00667B21" w:rsidSect="0070797C">
          <w:headerReference w:type="default" r:id="rId21"/>
          <w:endnotePr>
            <w:numFmt w:val="decimal"/>
          </w:endnotePr>
          <w:pgSz w:w="11906" w:h="16838"/>
          <w:pgMar w:top="1134" w:right="1418" w:bottom="992" w:left="1418" w:header="708" w:footer="708" w:gutter="0"/>
          <w:cols w:space="708"/>
          <w:docGrid w:linePitch="360"/>
        </w:sectPr>
      </w:pPr>
    </w:p>
    <w:p w14:paraId="263C44B3" w14:textId="3A0FAC60" w:rsidR="009464C4" w:rsidRPr="009464C4" w:rsidRDefault="00CF3B9E" w:rsidP="008F6903">
      <w:pPr>
        <w:pStyle w:val="Heading1"/>
        <w:rPr>
          <w:rStyle w:val="IntenseReference"/>
          <w:rFonts w:cs="Times New Roman"/>
          <w:b/>
          <w:bCs/>
          <w:i w:val="0"/>
          <w:smallCaps w:val="0"/>
          <w:color w:val="153A6E"/>
          <w:spacing w:val="0"/>
          <w:kern w:val="0"/>
          <w:sz w:val="22"/>
          <w:szCs w:val="24"/>
        </w:rPr>
      </w:pPr>
      <w:bookmarkStart w:id="89" w:name="_Toc50117384"/>
      <w:bookmarkStart w:id="90" w:name="_Appendix_A_–"/>
      <w:bookmarkStart w:id="91" w:name="_Toc71556714"/>
      <w:bookmarkEnd w:id="89"/>
      <w:bookmarkEnd w:id="90"/>
      <w:r w:rsidRPr="00CF3B9E">
        <w:rPr>
          <w:rStyle w:val="IntenseReference"/>
          <w:b/>
          <w:bCs/>
          <w:i w:val="0"/>
          <w:smallCaps w:val="0"/>
          <w:color w:val="153A6E"/>
          <w:spacing w:val="0"/>
        </w:rPr>
        <w:lastRenderedPageBreak/>
        <w:t>Appendi</w:t>
      </w:r>
      <w:r w:rsidR="009464C4">
        <w:rPr>
          <w:rStyle w:val="IntenseReference"/>
          <w:b/>
          <w:bCs/>
          <w:i w:val="0"/>
          <w:smallCaps w:val="0"/>
          <w:color w:val="153A6E"/>
          <w:spacing w:val="0"/>
        </w:rPr>
        <w:t>ces</w:t>
      </w:r>
      <w:bookmarkEnd w:id="91"/>
    </w:p>
    <w:p w14:paraId="035DE5E1" w14:textId="60271388" w:rsidR="00CF3B9E" w:rsidRDefault="009464C4" w:rsidP="000B2675">
      <w:pPr>
        <w:pStyle w:val="Heading2"/>
        <w:numPr>
          <w:ilvl w:val="0"/>
          <w:numId w:val="0"/>
        </w:numPr>
        <w:ind w:left="576" w:hanging="576"/>
      </w:pPr>
      <w:bookmarkStart w:id="92" w:name="_Toc71556715"/>
      <w:r>
        <w:t xml:space="preserve">Appendix </w:t>
      </w:r>
      <w:r w:rsidR="00CF3B9E" w:rsidRPr="00573B76">
        <w:t>A</w:t>
      </w:r>
      <w:r w:rsidR="005C1639" w:rsidRPr="00573B76">
        <w:t xml:space="preserve"> – Data sources</w:t>
      </w:r>
      <w:bookmarkEnd w:id="92"/>
    </w:p>
    <w:p w14:paraId="20D4F69E" w14:textId="680A8DCA" w:rsidR="005C1639" w:rsidRDefault="00A00965" w:rsidP="005C1639">
      <w:pPr>
        <w:pStyle w:val="Paragraphtext"/>
      </w:pPr>
      <w:r>
        <w:t>Data sources PHNs may use include but are not limited to:</w:t>
      </w:r>
    </w:p>
    <w:p w14:paraId="2505CB2A" w14:textId="659BFA5A" w:rsidR="005C1639" w:rsidRDefault="00A00965" w:rsidP="005C1639">
      <w:pPr>
        <w:pStyle w:val="ListBullet"/>
        <w:rPr>
          <w:lang w:eastAsia="en-AU"/>
        </w:rPr>
      </w:pPr>
      <w:r>
        <w:t xml:space="preserve">Department of Health datasets </w:t>
      </w:r>
    </w:p>
    <w:p w14:paraId="12095DD3" w14:textId="2BE04289" w:rsidR="005C1639" w:rsidRDefault="00A00965" w:rsidP="00EE1368">
      <w:pPr>
        <w:pStyle w:val="ListBullet"/>
        <w:rPr>
          <w:lang w:eastAsia="en-AU"/>
        </w:rPr>
      </w:pPr>
      <w:r>
        <w:t>ABS</w:t>
      </w:r>
      <w:r w:rsidR="005C1639" w:rsidRPr="00FB33B8">
        <w:t xml:space="preserve"> Census and Census-derived data on demographics, including the Socio Economic Indices for Areas (SEIFA) and profiles of health including the National Health Survey, the National Nutrition and Physical Activity Survey and the National Health Measures Survey,</w:t>
      </w:r>
      <w:r w:rsidR="005C1639">
        <w:t xml:space="preserve"> the Patient Experience Survey,</w:t>
      </w:r>
      <w:r w:rsidR="005C1639" w:rsidRPr="00FB33B8">
        <w:t xml:space="preserve"> </w:t>
      </w:r>
      <w:r w:rsidR="005C1639" w:rsidRPr="00FB33B8">
        <w:rPr>
          <w:lang w:eastAsia="en-AU"/>
        </w:rPr>
        <w:t>the National Aboriginal and Torres Strait Islander Health Survey, the National Aboriginal and Torres Strait Islander Nutrition and Physical Activity Survey, and the National Aboriginal and Torres Strait Islander Health Measures Survey</w:t>
      </w:r>
    </w:p>
    <w:p w14:paraId="2D5C8F6B" w14:textId="77777777" w:rsidR="005C1639" w:rsidRPr="00CF3B9E" w:rsidRDefault="005761EC" w:rsidP="00B85FF4">
      <w:pPr>
        <w:pStyle w:val="ListBullet"/>
        <w:numPr>
          <w:ilvl w:val="0"/>
          <w:numId w:val="0"/>
        </w:numPr>
        <w:ind w:left="720"/>
        <w:rPr>
          <w:rStyle w:val="Hyperlink"/>
          <w:rFonts w:cs="Arial"/>
          <w:szCs w:val="22"/>
        </w:rPr>
      </w:pPr>
      <w:hyperlink r:id="rId22" w:history="1">
        <w:r w:rsidR="005C1639" w:rsidRPr="00CF3B9E">
          <w:rPr>
            <w:rStyle w:val="Hyperlink"/>
            <w:rFonts w:cs="Arial"/>
            <w:szCs w:val="22"/>
          </w:rPr>
          <w:t>ABS website - Census homepage</w:t>
        </w:r>
      </w:hyperlink>
    </w:p>
    <w:p w14:paraId="52F6BF9B" w14:textId="77777777" w:rsidR="005C1639" w:rsidRPr="00CF3B9E" w:rsidRDefault="005761EC" w:rsidP="00B85FF4">
      <w:pPr>
        <w:pStyle w:val="ListBullet"/>
        <w:numPr>
          <w:ilvl w:val="0"/>
          <w:numId w:val="0"/>
        </w:numPr>
        <w:ind w:left="720"/>
        <w:rPr>
          <w:rStyle w:val="Hyperlink"/>
          <w:rFonts w:cs="Arial"/>
          <w:szCs w:val="22"/>
        </w:rPr>
      </w:pPr>
      <w:hyperlink r:id="rId23" w:history="1">
        <w:r w:rsidR="005C1639" w:rsidRPr="00CF3B9E">
          <w:rPr>
            <w:rStyle w:val="Hyperlink"/>
            <w:rFonts w:cs="Arial"/>
            <w:szCs w:val="22"/>
          </w:rPr>
          <w:t>ABS website - census - SEIFA</w:t>
        </w:r>
      </w:hyperlink>
    </w:p>
    <w:p w14:paraId="5F217EF0" w14:textId="232C6386" w:rsidR="005C1639" w:rsidRPr="000910EA" w:rsidRDefault="000910EA" w:rsidP="00B85FF4">
      <w:pPr>
        <w:pStyle w:val="ListBullet"/>
        <w:numPr>
          <w:ilvl w:val="0"/>
          <w:numId w:val="0"/>
        </w:numPr>
        <w:ind w:left="720"/>
        <w:rPr>
          <w:rStyle w:val="Hyperlink"/>
          <w:rFonts w:cs="Arial"/>
          <w:szCs w:val="22"/>
        </w:rPr>
      </w:pPr>
      <w:r>
        <w:rPr>
          <w:rFonts w:cs="Arial"/>
          <w:szCs w:val="22"/>
        </w:rPr>
        <w:fldChar w:fldCharType="begin"/>
      </w:r>
      <w:r>
        <w:rPr>
          <w:rFonts w:cs="Arial"/>
          <w:szCs w:val="22"/>
        </w:rPr>
        <w:instrText xml:space="preserve"> HYPERLINK "https://www.abs.gov.au/statistics/health/health-conditions-and-risks" </w:instrText>
      </w:r>
      <w:r>
        <w:rPr>
          <w:rFonts w:cs="Arial"/>
          <w:szCs w:val="22"/>
        </w:rPr>
        <w:fldChar w:fldCharType="separate"/>
      </w:r>
      <w:r w:rsidR="005C1639" w:rsidRPr="00C13F55">
        <w:rPr>
          <w:rStyle w:val="Hyperlink"/>
          <w:rFonts w:cs="Arial"/>
          <w:szCs w:val="22"/>
        </w:rPr>
        <w:t>ABS website - Australian Health Survey</w:t>
      </w:r>
    </w:p>
    <w:p w14:paraId="230FB107" w14:textId="7AF411D8" w:rsidR="005C1639" w:rsidRPr="00CF3B9E" w:rsidRDefault="000910EA" w:rsidP="00B85FF4">
      <w:pPr>
        <w:pStyle w:val="ListBullet"/>
        <w:numPr>
          <w:ilvl w:val="0"/>
          <w:numId w:val="0"/>
        </w:numPr>
        <w:ind w:left="720"/>
        <w:rPr>
          <w:rStyle w:val="Hyperlink"/>
          <w:rFonts w:cs="Arial"/>
          <w:szCs w:val="22"/>
        </w:rPr>
      </w:pPr>
      <w:r>
        <w:rPr>
          <w:rFonts w:cs="Arial"/>
          <w:szCs w:val="22"/>
        </w:rPr>
        <w:fldChar w:fldCharType="end"/>
      </w:r>
      <w:hyperlink r:id="rId24" w:history="1">
        <w:r w:rsidR="005C1639" w:rsidRPr="00CF3B9E">
          <w:rPr>
            <w:rStyle w:val="Hyperlink"/>
            <w:rFonts w:cs="Arial"/>
            <w:szCs w:val="22"/>
          </w:rPr>
          <w:t>ABS website - Profiles of Health, Australia 2011-13</w:t>
        </w:r>
      </w:hyperlink>
    </w:p>
    <w:p w14:paraId="2C072C57" w14:textId="77777777" w:rsidR="005C1639" w:rsidRPr="00CF3B9E" w:rsidRDefault="005761EC" w:rsidP="00B85FF4">
      <w:pPr>
        <w:pStyle w:val="ListBullet"/>
        <w:numPr>
          <w:ilvl w:val="0"/>
          <w:numId w:val="0"/>
        </w:numPr>
        <w:ind w:left="720"/>
      </w:pPr>
      <w:hyperlink r:id="rId25" w:history="1">
        <w:r w:rsidR="005C1639" w:rsidRPr="00CF3B9E">
          <w:rPr>
            <w:rStyle w:val="Hyperlink"/>
            <w:rFonts w:cs="Arial"/>
            <w:szCs w:val="22"/>
          </w:rPr>
          <w:t>ABS website - Australian Aboriginal and Torres Strait Islander Health Survey: Physical activity, 2018-19</w:t>
        </w:r>
      </w:hyperlink>
    </w:p>
    <w:p w14:paraId="5D28C129" w14:textId="78A1F3AF" w:rsidR="005C1639" w:rsidRPr="00B85FF4" w:rsidRDefault="005761EC" w:rsidP="00B85FF4">
      <w:pPr>
        <w:pStyle w:val="ListBullet"/>
        <w:numPr>
          <w:ilvl w:val="0"/>
          <w:numId w:val="0"/>
        </w:numPr>
        <w:ind w:left="720"/>
        <w:rPr>
          <w:rFonts w:cs="Arial"/>
          <w:color w:val="0000FF" w:themeColor="hyperlink"/>
          <w:szCs w:val="22"/>
          <w:u w:val="single"/>
        </w:rPr>
      </w:pPr>
      <w:hyperlink r:id="rId26" w:history="1">
        <w:r w:rsidR="005C1639" w:rsidRPr="00CF3B9E">
          <w:rPr>
            <w:rStyle w:val="Hyperlink"/>
            <w:rFonts w:cs="Arial"/>
            <w:szCs w:val="22"/>
          </w:rPr>
          <w:t>ABS website - Patient Experiences in Australia</w:t>
        </w:r>
      </w:hyperlink>
    </w:p>
    <w:p w14:paraId="137EA0D2" w14:textId="2B6A0D80" w:rsidR="005C1639" w:rsidRDefault="00A00965" w:rsidP="005C1639">
      <w:pPr>
        <w:pStyle w:val="ListBullet"/>
      </w:pPr>
      <w:r>
        <w:t>AIHW</w:t>
      </w:r>
      <w:r w:rsidR="005C1639" w:rsidRPr="00FB33B8">
        <w:t xml:space="preserve"> datasets and publications, including the METeOR</w:t>
      </w:r>
      <w:bookmarkStart w:id="93" w:name="_GoBack"/>
      <w:bookmarkEnd w:id="93"/>
      <w:r w:rsidR="005C1639" w:rsidRPr="00FB33B8">
        <w:t xml:space="preserve"> metadata registry</w:t>
      </w:r>
      <w:r w:rsidR="005C1639">
        <w:t>,</w:t>
      </w:r>
      <w:r w:rsidR="005C1639" w:rsidRPr="00FB33B8">
        <w:t xml:space="preserve"> Medicare Benefits Schedule (MBS), Pharmaceutical Benefits Scheme (PBS) and Practice Incentives Program (PIP) data</w:t>
      </w:r>
    </w:p>
    <w:p w14:paraId="3FEA2108" w14:textId="007F02C8" w:rsidR="005C1639" w:rsidRPr="00B85FF4" w:rsidRDefault="005761EC" w:rsidP="00B85FF4">
      <w:pPr>
        <w:pStyle w:val="ListBullet"/>
        <w:numPr>
          <w:ilvl w:val="0"/>
          <w:numId w:val="0"/>
        </w:numPr>
        <w:ind w:left="720"/>
        <w:rPr>
          <w:rFonts w:cs="Arial"/>
          <w:color w:val="0000FF" w:themeColor="hyperlink"/>
          <w:szCs w:val="22"/>
          <w:u w:val="single"/>
        </w:rPr>
      </w:pPr>
      <w:hyperlink r:id="rId27" w:history="1">
        <w:r w:rsidR="005C1639" w:rsidRPr="00CF3B9E">
          <w:rPr>
            <w:rStyle w:val="Hyperlink"/>
            <w:rFonts w:cs="Arial"/>
            <w:szCs w:val="22"/>
          </w:rPr>
          <w:t>AIHW website - Metadata Online Registry homepage</w:t>
        </w:r>
      </w:hyperlink>
    </w:p>
    <w:p w14:paraId="7BEC573A" w14:textId="25F3C339" w:rsidR="005C1639" w:rsidRDefault="005C1639" w:rsidP="005C1639">
      <w:pPr>
        <w:pStyle w:val="ListBullet"/>
      </w:pPr>
      <w:r w:rsidRPr="00FB33B8">
        <w:t>aged care data (both residential and community</w:t>
      </w:r>
      <w:r w:rsidR="00A00965">
        <w:t>-b</w:t>
      </w:r>
      <w:r w:rsidRPr="00FB33B8">
        <w:t>ased)</w:t>
      </w:r>
      <w:r w:rsidR="00A00965">
        <w:t>:</w:t>
      </w:r>
      <w:r w:rsidRPr="00FB33B8">
        <w:t xml:space="preserve"> </w:t>
      </w:r>
    </w:p>
    <w:p w14:paraId="1D0092C2" w14:textId="704C72AA" w:rsidR="00AF0D74" w:rsidRPr="00FB33B8" w:rsidRDefault="005761EC" w:rsidP="00B85FF4">
      <w:pPr>
        <w:pStyle w:val="ListBullet"/>
        <w:numPr>
          <w:ilvl w:val="0"/>
          <w:numId w:val="0"/>
        </w:numPr>
        <w:ind w:left="720"/>
      </w:pPr>
      <w:hyperlink r:id="rId28" w:history="1">
        <w:r w:rsidR="00AF0D74" w:rsidRPr="00CF3B9E">
          <w:rPr>
            <w:rStyle w:val="Hyperlink"/>
            <w:rFonts w:cs="Arial"/>
            <w:szCs w:val="22"/>
          </w:rPr>
          <w:t>Department of Veterans Affairs website - Data and Statistics - Statistics about the veteran population</w:t>
        </w:r>
      </w:hyperlink>
    </w:p>
    <w:p w14:paraId="34DB3C17" w14:textId="1CF0433F" w:rsidR="005C1639" w:rsidRDefault="005C1639" w:rsidP="005C1639">
      <w:pPr>
        <w:pStyle w:val="ListBullet"/>
      </w:pPr>
      <w:r w:rsidRPr="00FB33B8">
        <w:t>mental health data</w:t>
      </w:r>
      <w:r w:rsidR="00A00965">
        <w:t>:</w:t>
      </w:r>
      <w:r w:rsidRPr="00FB33B8">
        <w:t xml:space="preserve"> </w:t>
      </w:r>
    </w:p>
    <w:p w14:paraId="16CA3085" w14:textId="77777777" w:rsidR="00EE1368" w:rsidRPr="00CF3B9E" w:rsidRDefault="005761EC" w:rsidP="00B85FF4">
      <w:pPr>
        <w:pStyle w:val="ListBullet"/>
        <w:numPr>
          <w:ilvl w:val="0"/>
          <w:numId w:val="0"/>
        </w:numPr>
        <w:ind w:left="720"/>
        <w:rPr>
          <w:rStyle w:val="Hyperlink"/>
          <w:rFonts w:cs="Arial"/>
          <w:szCs w:val="22"/>
        </w:rPr>
      </w:pPr>
      <w:hyperlink r:id="rId29" w:history="1">
        <w:r w:rsidR="00EE1368" w:rsidRPr="00CF3B9E">
          <w:rPr>
            <w:rStyle w:val="Hyperlink"/>
            <w:rFonts w:cs="Arial"/>
            <w:szCs w:val="22"/>
          </w:rPr>
          <w:t>Access to Allied Psychological Services website - Minimum dataset</w:t>
        </w:r>
      </w:hyperlink>
    </w:p>
    <w:p w14:paraId="65B41503" w14:textId="7F5CB3B5" w:rsidR="00EE1368" w:rsidRPr="00CF3B9E" w:rsidRDefault="005761EC" w:rsidP="00B85FF4">
      <w:pPr>
        <w:pStyle w:val="ListBullet"/>
        <w:numPr>
          <w:ilvl w:val="0"/>
          <w:numId w:val="0"/>
        </w:numPr>
        <w:ind w:left="720"/>
        <w:rPr>
          <w:rStyle w:val="Hyperlink"/>
          <w:rFonts w:cs="Arial"/>
          <w:szCs w:val="22"/>
        </w:rPr>
      </w:pPr>
      <w:hyperlink r:id="rId30" w:history="1">
        <w:r w:rsidR="00EE1368" w:rsidRPr="00CF3B9E">
          <w:rPr>
            <w:rStyle w:val="Hyperlink"/>
            <w:rFonts w:cs="Arial"/>
            <w:szCs w:val="22"/>
          </w:rPr>
          <w:t>Primary Mental Health Care Minimum Data Set (PMHC-MDS)</w:t>
        </w:r>
      </w:hyperlink>
      <w:r w:rsidR="00EE1368" w:rsidRPr="00CF3B9E">
        <w:rPr>
          <w:rStyle w:val="Hyperlink"/>
          <w:rFonts w:cs="Arial"/>
          <w:szCs w:val="22"/>
        </w:rPr>
        <w:t xml:space="preserve"> – Department of Health</w:t>
      </w:r>
    </w:p>
    <w:p w14:paraId="489704DB" w14:textId="77777777" w:rsidR="00EE1368" w:rsidRPr="00CF3B9E" w:rsidRDefault="005761EC" w:rsidP="00B85FF4">
      <w:pPr>
        <w:pStyle w:val="ListBullet"/>
        <w:numPr>
          <w:ilvl w:val="0"/>
          <w:numId w:val="0"/>
        </w:numPr>
        <w:ind w:left="720"/>
        <w:rPr>
          <w:rStyle w:val="Hyperlink"/>
          <w:rFonts w:cs="Arial"/>
          <w:szCs w:val="22"/>
        </w:rPr>
      </w:pPr>
      <w:hyperlink r:id="rId31" w:history="1">
        <w:r w:rsidR="00EE1368" w:rsidRPr="00CF3B9E">
          <w:rPr>
            <w:rStyle w:val="Hyperlink"/>
            <w:rFonts w:cs="Arial"/>
            <w:szCs w:val="22"/>
          </w:rPr>
          <w:t>ABS website - Mental Health Statistics</w:t>
        </w:r>
      </w:hyperlink>
    </w:p>
    <w:p w14:paraId="097B5C3A" w14:textId="4B98630C" w:rsidR="00EE1368" w:rsidRPr="00B85FF4" w:rsidRDefault="005761EC" w:rsidP="00B85FF4">
      <w:pPr>
        <w:pStyle w:val="ListBullet"/>
        <w:numPr>
          <w:ilvl w:val="0"/>
          <w:numId w:val="0"/>
        </w:numPr>
        <w:ind w:left="720"/>
        <w:rPr>
          <w:rFonts w:cs="Arial"/>
          <w:color w:val="0000FF" w:themeColor="hyperlink"/>
          <w:szCs w:val="22"/>
          <w:u w:val="single"/>
        </w:rPr>
      </w:pPr>
      <w:hyperlink r:id="rId32" w:history="1">
        <w:r w:rsidR="00EE1368" w:rsidRPr="00CF3B9E">
          <w:rPr>
            <w:rStyle w:val="Hyperlink"/>
            <w:rFonts w:cs="Arial"/>
            <w:szCs w:val="22"/>
          </w:rPr>
          <w:t>AIHW website - Mental Health</w:t>
        </w:r>
      </w:hyperlink>
    </w:p>
    <w:p w14:paraId="0B41BF50" w14:textId="57E74F77" w:rsidR="005C1639" w:rsidRDefault="005C1639" w:rsidP="005C1639">
      <w:pPr>
        <w:pStyle w:val="ListBullet"/>
      </w:pPr>
      <w:r>
        <w:t>Medicare Benefits Schedule data</w:t>
      </w:r>
    </w:p>
    <w:p w14:paraId="788A3C7D" w14:textId="77777777" w:rsidR="005C1639" w:rsidRPr="00CF3B9E" w:rsidRDefault="005761EC" w:rsidP="00B85FF4">
      <w:pPr>
        <w:pStyle w:val="ListBullet"/>
        <w:numPr>
          <w:ilvl w:val="0"/>
          <w:numId w:val="0"/>
        </w:numPr>
        <w:ind w:left="720"/>
        <w:rPr>
          <w:rStyle w:val="Hyperlink"/>
          <w:rFonts w:cs="Arial"/>
          <w:szCs w:val="22"/>
        </w:rPr>
      </w:pPr>
      <w:hyperlink r:id="rId33" w:history="1">
        <w:r w:rsidR="005C1639" w:rsidRPr="00CF3B9E">
          <w:rPr>
            <w:rStyle w:val="Hyperlink"/>
            <w:rFonts w:cs="Arial"/>
            <w:szCs w:val="22"/>
          </w:rPr>
          <w:t>Department of Health website - MBS online</w:t>
        </w:r>
      </w:hyperlink>
    </w:p>
    <w:p w14:paraId="5FE07E3E" w14:textId="11875005" w:rsidR="005C1639" w:rsidRPr="00B85FF4" w:rsidRDefault="005761EC" w:rsidP="00B85FF4">
      <w:pPr>
        <w:pStyle w:val="ListBullet"/>
        <w:numPr>
          <w:ilvl w:val="0"/>
          <w:numId w:val="0"/>
        </w:numPr>
        <w:ind w:left="720"/>
        <w:rPr>
          <w:rStyle w:val="Hyperlink"/>
        </w:rPr>
      </w:pPr>
      <w:hyperlink r:id="rId34" w:history="1">
        <w:r w:rsidR="005C1639" w:rsidRPr="00CF3B9E">
          <w:rPr>
            <w:rStyle w:val="Hyperlink"/>
            <w:rFonts w:cs="Arial"/>
            <w:szCs w:val="22"/>
          </w:rPr>
          <w:t>Department of Human Services website - Medicare item statistics/reports</w:t>
        </w:r>
      </w:hyperlink>
    </w:p>
    <w:p w14:paraId="599D071C" w14:textId="56252697" w:rsidR="005C1639" w:rsidRDefault="00523DEC" w:rsidP="005C1639">
      <w:pPr>
        <w:pStyle w:val="ListBullet"/>
      </w:pPr>
      <w:r>
        <w:t>First Nations Australians</w:t>
      </w:r>
      <w:r w:rsidRPr="00FB33B8">
        <w:t xml:space="preserve"> </w:t>
      </w:r>
      <w:r w:rsidR="005C1639" w:rsidRPr="00FB33B8">
        <w:t xml:space="preserve">data </w:t>
      </w:r>
    </w:p>
    <w:p w14:paraId="2257C8C8" w14:textId="77777777" w:rsidR="00EE1368" w:rsidRPr="00CF3B9E" w:rsidRDefault="005761EC" w:rsidP="00B85FF4">
      <w:pPr>
        <w:pStyle w:val="ListBullet"/>
        <w:numPr>
          <w:ilvl w:val="0"/>
          <w:numId w:val="0"/>
        </w:numPr>
        <w:ind w:left="720"/>
        <w:rPr>
          <w:rStyle w:val="Hyperlink"/>
          <w:rFonts w:cs="Arial"/>
          <w:szCs w:val="22"/>
        </w:rPr>
      </w:pPr>
      <w:hyperlink r:id="rId35" w:history="1">
        <w:r w:rsidR="00EE1368" w:rsidRPr="00CF3B9E">
          <w:rPr>
            <w:rStyle w:val="Hyperlink"/>
            <w:rFonts w:cs="Arial"/>
            <w:szCs w:val="22"/>
          </w:rPr>
          <w:t>Department of Health website - Aboriginal and Torres Strait Islander Health Performance Framework</w:t>
        </w:r>
      </w:hyperlink>
    </w:p>
    <w:p w14:paraId="1CBE6FDC" w14:textId="77777777" w:rsidR="00EE1368" w:rsidRPr="00CF3B9E" w:rsidRDefault="005761EC" w:rsidP="00B85FF4">
      <w:pPr>
        <w:pStyle w:val="ListBullet"/>
        <w:numPr>
          <w:ilvl w:val="0"/>
          <w:numId w:val="0"/>
        </w:numPr>
        <w:ind w:left="720"/>
        <w:rPr>
          <w:rStyle w:val="Hyperlink"/>
          <w:rFonts w:cs="Arial"/>
          <w:szCs w:val="22"/>
        </w:rPr>
      </w:pPr>
      <w:hyperlink r:id="rId36" w:history="1">
        <w:r w:rsidR="00EE1368" w:rsidRPr="00CF3B9E">
          <w:rPr>
            <w:rStyle w:val="Hyperlink"/>
            <w:rFonts w:cs="Arial"/>
            <w:szCs w:val="22"/>
          </w:rPr>
          <w:t>Australian Indigenous Health InfoNet website - Homepage</w:t>
        </w:r>
      </w:hyperlink>
    </w:p>
    <w:p w14:paraId="334333F6" w14:textId="2341C3DC" w:rsidR="00EE1368" w:rsidRPr="00B85FF4" w:rsidRDefault="005761EC" w:rsidP="00B85FF4">
      <w:pPr>
        <w:pStyle w:val="ListBullet"/>
        <w:numPr>
          <w:ilvl w:val="0"/>
          <w:numId w:val="0"/>
        </w:numPr>
        <w:ind w:left="720"/>
        <w:rPr>
          <w:rFonts w:cs="Arial"/>
          <w:color w:val="0000FF" w:themeColor="hyperlink"/>
          <w:szCs w:val="22"/>
          <w:u w:val="single"/>
        </w:rPr>
      </w:pPr>
      <w:hyperlink r:id="rId37" w:history="1">
        <w:r w:rsidR="00EE1368" w:rsidRPr="00CF3B9E">
          <w:rPr>
            <w:rStyle w:val="Hyperlink"/>
            <w:rFonts w:cs="Arial"/>
            <w:szCs w:val="22"/>
          </w:rPr>
          <w:t>AIHW website - Indigenous health check (MBS 715) data tool</w:t>
        </w:r>
      </w:hyperlink>
      <w:r w:rsidR="00EE1368" w:rsidRPr="00CF3B9E">
        <w:rPr>
          <w:rStyle w:val="Hyperlink"/>
          <w:rFonts w:cs="Arial"/>
          <w:szCs w:val="22"/>
        </w:rPr>
        <w:t xml:space="preserve"> </w:t>
      </w:r>
    </w:p>
    <w:p w14:paraId="7826A552" w14:textId="6B6D6A6D" w:rsidR="005C1639" w:rsidRDefault="005C1639" w:rsidP="005C1639">
      <w:pPr>
        <w:pStyle w:val="ListBullet"/>
      </w:pPr>
      <w:r w:rsidRPr="00FB33B8">
        <w:t>the Australian Immunisation Register</w:t>
      </w:r>
    </w:p>
    <w:p w14:paraId="5F98D5ED" w14:textId="246C5C4E" w:rsidR="005C1639" w:rsidRPr="00B85FF4" w:rsidRDefault="005761EC" w:rsidP="00B85FF4">
      <w:pPr>
        <w:pStyle w:val="ListBullet"/>
        <w:numPr>
          <w:ilvl w:val="0"/>
          <w:numId w:val="0"/>
        </w:numPr>
        <w:ind w:left="720"/>
        <w:rPr>
          <w:rStyle w:val="Hyperlink"/>
          <w:rFonts w:cs="Arial"/>
          <w:szCs w:val="22"/>
        </w:rPr>
      </w:pPr>
      <w:hyperlink r:id="rId38" w:history="1">
        <w:r w:rsidR="005C1639" w:rsidRPr="00CF3B9E">
          <w:rPr>
            <w:rStyle w:val="Hyperlink"/>
            <w:rFonts w:cs="Arial"/>
            <w:szCs w:val="22"/>
          </w:rPr>
          <w:t>Department of Human Service website - Australian Immunisation Register for health professionals</w:t>
        </w:r>
      </w:hyperlink>
    </w:p>
    <w:p w14:paraId="7DA1270F" w14:textId="2AB8C5E1" w:rsidR="005C1639" w:rsidRDefault="005C1639" w:rsidP="005C1639">
      <w:pPr>
        <w:pStyle w:val="ListBullet"/>
      </w:pPr>
      <w:r w:rsidRPr="00FB33B8">
        <w:t>the National Notifiable Diseases Surveillance System</w:t>
      </w:r>
    </w:p>
    <w:p w14:paraId="6460A8FF" w14:textId="77777777" w:rsidR="00EE1368" w:rsidRPr="00CF3B9E" w:rsidRDefault="005761EC" w:rsidP="00B85FF4">
      <w:pPr>
        <w:pStyle w:val="ListBullet"/>
        <w:numPr>
          <w:ilvl w:val="0"/>
          <w:numId w:val="0"/>
        </w:numPr>
        <w:ind w:left="720"/>
        <w:rPr>
          <w:rStyle w:val="Hyperlink"/>
          <w:rFonts w:cs="Arial"/>
          <w:szCs w:val="22"/>
        </w:rPr>
      </w:pPr>
      <w:hyperlink r:id="rId39" w:history="1">
        <w:r w:rsidR="00EE1368" w:rsidRPr="00CF3B9E">
          <w:rPr>
            <w:rStyle w:val="Hyperlink"/>
            <w:rFonts w:cs="Arial"/>
            <w:szCs w:val="22"/>
          </w:rPr>
          <w:t>Department of Health website - National Notifiable Diseases Surveillance System</w:t>
        </w:r>
      </w:hyperlink>
    </w:p>
    <w:p w14:paraId="2A64566C" w14:textId="64DE5215" w:rsidR="005C1639" w:rsidRDefault="005C1639" w:rsidP="005C1639">
      <w:pPr>
        <w:pStyle w:val="ListBullet"/>
      </w:pPr>
      <w:r w:rsidRPr="00FB33B8">
        <w:t>resources from the Royal Australian College of General Practitioners (RACGP)</w:t>
      </w:r>
    </w:p>
    <w:p w14:paraId="3FFFD335" w14:textId="1DF623CA" w:rsidR="00EE1368" w:rsidRPr="00B85FF4" w:rsidRDefault="005761EC" w:rsidP="00B85FF4">
      <w:pPr>
        <w:pStyle w:val="ListBullet"/>
        <w:numPr>
          <w:ilvl w:val="0"/>
          <w:numId w:val="0"/>
        </w:numPr>
        <w:ind w:left="720"/>
        <w:rPr>
          <w:rFonts w:cs="Arial"/>
          <w:color w:val="0000FF" w:themeColor="hyperlink"/>
          <w:szCs w:val="22"/>
          <w:u w:val="single"/>
        </w:rPr>
      </w:pPr>
      <w:hyperlink r:id="rId40" w:history="1">
        <w:r w:rsidR="00EE1368" w:rsidRPr="00CF3B9E">
          <w:rPr>
            <w:rStyle w:val="Hyperlink"/>
            <w:rFonts w:cs="Arial"/>
            <w:szCs w:val="22"/>
          </w:rPr>
          <w:t>RACGP website - Homepage</w:t>
        </w:r>
      </w:hyperlink>
    </w:p>
    <w:p w14:paraId="66543D55" w14:textId="0554A187" w:rsidR="005C1639" w:rsidRDefault="005C1639" w:rsidP="005C1639">
      <w:pPr>
        <w:pStyle w:val="ListBullet"/>
      </w:pPr>
      <w:r w:rsidRPr="00FB33B8">
        <w:t xml:space="preserve">data from practices through clinical audit tools, and the Bettering the Evaluation and Care of Health (BEACH) </w:t>
      </w:r>
    </w:p>
    <w:p w14:paraId="04ECE3A7" w14:textId="5939A310" w:rsidR="00EE1368" w:rsidRPr="00FB33B8" w:rsidRDefault="005761EC" w:rsidP="00B85FF4">
      <w:pPr>
        <w:pStyle w:val="ListBullet"/>
        <w:numPr>
          <w:ilvl w:val="0"/>
          <w:numId w:val="0"/>
        </w:numPr>
        <w:ind w:left="720"/>
      </w:pPr>
      <w:hyperlink r:id="rId41" w:history="1">
        <w:r w:rsidR="00EE1368" w:rsidRPr="00CF3B9E">
          <w:rPr>
            <w:rStyle w:val="Hyperlink"/>
            <w:rFonts w:cs="Arial"/>
            <w:szCs w:val="22"/>
          </w:rPr>
          <w:t>University of Sydney website - Medicine Research Centre - Bettering the Evaluation and Care of Health</w:t>
        </w:r>
      </w:hyperlink>
    </w:p>
    <w:p w14:paraId="48C1C663" w14:textId="17B66137" w:rsidR="005C1639" w:rsidRDefault="005C1639" w:rsidP="005C1639">
      <w:pPr>
        <w:pStyle w:val="ListBullet"/>
      </w:pPr>
      <w:r w:rsidRPr="00FB33B8">
        <w:t>health workforce data</w:t>
      </w:r>
    </w:p>
    <w:p w14:paraId="4CA862E7" w14:textId="77777777" w:rsidR="00EE1368" w:rsidRPr="00B85FF4" w:rsidRDefault="005761EC" w:rsidP="00B85FF4">
      <w:pPr>
        <w:pStyle w:val="ListBullet"/>
        <w:numPr>
          <w:ilvl w:val="0"/>
          <w:numId w:val="0"/>
        </w:numPr>
        <w:ind w:left="720"/>
        <w:rPr>
          <w:rStyle w:val="Hyperlink"/>
          <w:rFonts w:cs="Arial"/>
          <w:szCs w:val="22"/>
        </w:rPr>
      </w:pPr>
      <w:hyperlink r:id="rId42" w:history="1">
        <w:r w:rsidR="00EE1368" w:rsidRPr="00B85FF4">
          <w:rPr>
            <w:rStyle w:val="Hyperlink"/>
            <w:rFonts w:cs="Arial"/>
            <w:szCs w:val="22"/>
          </w:rPr>
          <w:t>Health Workforce - Department of Health</w:t>
        </w:r>
      </w:hyperlink>
    </w:p>
    <w:p w14:paraId="72E72888" w14:textId="77777777" w:rsidR="00EE1368" w:rsidRPr="00B85FF4" w:rsidRDefault="005761EC" w:rsidP="00B85FF4">
      <w:pPr>
        <w:pStyle w:val="ListBullet"/>
        <w:numPr>
          <w:ilvl w:val="0"/>
          <w:numId w:val="0"/>
        </w:numPr>
        <w:ind w:left="720"/>
        <w:rPr>
          <w:rStyle w:val="Hyperlink"/>
          <w:rFonts w:cs="Arial"/>
          <w:szCs w:val="22"/>
        </w:rPr>
      </w:pPr>
      <w:hyperlink r:id="rId43" w:history="1">
        <w:r w:rsidR="00EE1368" w:rsidRPr="005F02A7">
          <w:rPr>
            <w:rStyle w:val="Hyperlink"/>
            <w:rFonts w:cs="Arial"/>
            <w:szCs w:val="22"/>
          </w:rPr>
          <w:t>Doctor Connect – Department of Health</w:t>
        </w:r>
      </w:hyperlink>
    </w:p>
    <w:p w14:paraId="290AE9D6" w14:textId="77777777" w:rsidR="00EE1368" w:rsidRPr="00B85FF4" w:rsidRDefault="005761EC" w:rsidP="00B85FF4">
      <w:pPr>
        <w:pStyle w:val="ListBullet"/>
        <w:numPr>
          <w:ilvl w:val="0"/>
          <w:numId w:val="0"/>
        </w:numPr>
        <w:ind w:left="720"/>
        <w:rPr>
          <w:rStyle w:val="Hyperlink"/>
          <w:rFonts w:cs="Arial"/>
          <w:szCs w:val="22"/>
        </w:rPr>
      </w:pPr>
      <w:hyperlink r:id="rId44" w:history="1">
        <w:r w:rsidR="00EE1368" w:rsidRPr="00B85FF4">
          <w:rPr>
            <w:rStyle w:val="Hyperlink"/>
            <w:rFonts w:cs="Arial"/>
            <w:szCs w:val="22"/>
          </w:rPr>
          <w:t>AIHW website - Workforce</w:t>
        </w:r>
      </w:hyperlink>
    </w:p>
    <w:p w14:paraId="1141F8E0" w14:textId="5A3A6F53" w:rsidR="00EE1368" w:rsidRPr="00B85FF4" w:rsidRDefault="005761EC" w:rsidP="00B85FF4">
      <w:pPr>
        <w:pStyle w:val="ListBullet"/>
        <w:numPr>
          <w:ilvl w:val="0"/>
          <w:numId w:val="0"/>
        </w:numPr>
        <w:ind w:left="720"/>
        <w:rPr>
          <w:rStyle w:val="Hyperlink"/>
          <w:rFonts w:cs="Arial"/>
          <w:szCs w:val="22"/>
        </w:rPr>
      </w:pPr>
      <w:hyperlink r:id="rId45" w:history="1">
        <w:r w:rsidR="00EE1368" w:rsidRPr="00B85FF4">
          <w:rPr>
            <w:rStyle w:val="Hyperlink"/>
            <w:rFonts w:cs="Arial"/>
            <w:szCs w:val="22"/>
          </w:rPr>
          <w:t>AIHW website - Workforce publications</w:t>
        </w:r>
      </w:hyperlink>
    </w:p>
    <w:p w14:paraId="4CE49C01" w14:textId="77777777" w:rsidR="005C1639" w:rsidRDefault="005C1639" w:rsidP="005C1639">
      <w:pPr>
        <w:pStyle w:val="ListBullet"/>
      </w:pPr>
      <w:r>
        <w:t>alcohol and other drugs data</w:t>
      </w:r>
    </w:p>
    <w:p w14:paraId="7941BC9C" w14:textId="0C020253" w:rsidR="005C1639" w:rsidRDefault="005C1639" w:rsidP="005C1639">
      <w:pPr>
        <w:pStyle w:val="ListBullet"/>
      </w:pPr>
      <w:r>
        <w:t>digital health data</w:t>
      </w:r>
    </w:p>
    <w:p w14:paraId="441FF0F6" w14:textId="2940BCC2" w:rsidR="00EE1368" w:rsidRDefault="005761EC" w:rsidP="00B85FF4">
      <w:pPr>
        <w:pStyle w:val="ListBullet"/>
        <w:numPr>
          <w:ilvl w:val="0"/>
          <w:numId w:val="0"/>
        </w:numPr>
        <w:ind w:left="720"/>
      </w:pPr>
      <w:hyperlink r:id="rId46" w:history="1">
        <w:r w:rsidR="00EE1368" w:rsidRPr="00CF3B9E">
          <w:rPr>
            <w:rStyle w:val="Hyperlink"/>
            <w:rFonts w:cs="Arial"/>
            <w:color w:val="3503ED"/>
            <w:szCs w:val="22"/>
          </w:rPr>
          <w:t>Digital Health Data</w:t>
        </w:r>
      </w:hyperlink>
      <w:r w:rsidR="00EE1368" w:rsidRPr="00CF3B9E">
        <w:rPr>
          <w:rStyle w:val="Hyperlink"/>
          <w:rFonts w:cs="Arial"/>
          <w:color w:val="3503ED"/>
          <w:szCs w:val="22"/>
        </w:rPr>
        <w:t xml:space="preserve"> – </w:t>
      </w:r>
      <w:r w:rsidR="00EE1368" w:rsidRPr="00B85FF4">
        <w:rPr>
          <w:rStyle w:val="Hyperlink"/>
          <w:rFonts w:cs="Arial"/>
          <w:szCs w:val="22"/>
        </w:rPr>
        <w:t>Department</w:t>
      </w:r>
      <w:r w:rsidR="00EE1368" w:rsidRPr="00CF3B9E">
        <w:rPr>
          <w:rStyle w:val="Hyperlink"/>
          <w:rFonts w:cs="Arial"/>
          <w:color w:val="3503ED"/>
          <w:szCs w:val="22"/>
        </w:rPr>
        <w:t xml:space="preserve"> of Health</w:t>
      </w:r>
    </w:p>
    <w:p w14:paraId="69ED9C3D" w14:textId="77777777" w:rsidR="005C1639" w:rsidRPr="00FB33B8" w:rsidRDefault="005C1639" w:rsidP="005C1639">
      <w:pPr>
        <w:pStyle w:val="ListBullet"/>
      </w:pPr>
      <w:r>
        <w:t>cancer screening data</w:t>
      </w:r>
    </w:p>
    <w:p w14:paraId="5B8FBBD5" w14:textId="77777777" w:rsidR="005C1639" w:rsidRPr="00FB33B8" w:rsidRDefault="005C1639" w:rsidP="005C1639">
      <w:pPr>
        <w:pStyle w:val="ListBullet"/>
      </w:pPr>
      <w:r w:rsidRPr="00FB33B8">
        <w:t>State and Territory Health Department data</w:t>
      </w:r>
    </w:p>
    <w:p w14:paraId="3425B4E5" w14:textId="77777777" w:rsidR="005C1639" w:rsidRPr="00FB33B8" w:rsidRDefault="005C1639" w:rsidP="005C1639">
      <w:pPr>
        <w:pStyle w:val="ListBullet"/>
      </w:pPr>
      <w:r w:rsidRPr="00FB33B8">
        <w:t>data from Local Hospital Networks or equivalents (including individual acute and community care services)</w:t>
      </w:r>
    </w:p>
    <w:p w14:paraId="259978DB" w14:textId="1AC56527" w:rsidR="005C1639" w:rsidRPr="00FB33B8" w:rsidRDefault="005C1639" w:rsidP="005C1639">
      <w:pPr>
        <w:pStyle w:val="ListBullet"/>
      </w:pPr>
      <w:r w:rsidRPr="00FB33B8">
        <w:t xml:space="preserve">Local </w:t>
      </w:r>
      <w:r w:rsidR="00A00965">
        <w:t>g</w:t>
      </w:r>
      <w:r w:rsidRPr="00FB33B8">
        <w:t xml:space="preserve">overnment data </w:t>
      </w:r>
    </w:p>
    <w:p w14:paraId="04559991" w14:textId="77777777" w:rsidR="00AF0D74" w:rsidRDefault="005C1639" w:rsidP="00AF0D74">
      <w:pPr>
        <w:pStyle w:val="ListBullet"/>
      </w:pPr>
      <w:r w:rsidRPr="00FB33B8">
        <w:t>information on the Primary Health Care Research &amp; Information Service (PHCRIS) website</w:t>
      </w:r>
      <w:r w:rsidR="00AF0D74">
        <w:t xml:space="preserve"> </w:t>
      </w:r>
    </w:p>
    <w:p w14:paraId="0BBE1DDD" w14:textId="7325986E" w:rsidR="005C1639" w:rsidRPr="00FB33B8" w:rsidRDefault="005761EC" w:rsidP="00B85FF4">
      <w:pPr>
        <w:pStyle w:val="ListBullet"/>
        <w:numPr>
          <w:ilvl w:val="0"/>
          <w:numId w:val="0"/>
        </w:numPr>
        <w:ind w:left="720"/>
      </w:pPr>
      <w:hyperlink r:id="rId47" w:history="1">
        <w:r w:rsidR="00AF0D74" w:rsidRPr="00B85FF4">
          <w:rPr>
            <w:rStyle w:val="Hyperlink"/>
            <w:rFonts w:cs="Arial"/>
            <w:color w:val="3503ED"/>
            <w:szCs w:val="22"/>
          </w:rPr>
          <w:t>Primary</w:t>
        </w:r>
        <w:r w:rsidR="00AF0D74" w:rsidRPr="00AF0D74">
          <w:rPr>
            <w:rStyle w:val="Hyperlink"/>
          </w:rPr>
          <w:t xml:space="preserve"> Health Care Research and Information Service website - homepage</w:t>
        </w:r>
      </w:hyperlink>
    </w:p>
    <w:p w14:paraId="178C5286" w14:textId="7895A4CD" w:rsidR="005C1639" w:rsidRDefault="005C1639" w:rsidP="005C1639">
      <w:pPr>
        <w:pStyle w:val="ListBullet"/>
      </w:pPr>
      <w:r w:rsidRPr="00FB33B8">
        <w:t>information on the Torrens University Public Health Information Development Unit (PHIDU) website, such as the Social Health Atlas of Australia</w:t>
      </w:r>
    </w:p>
    <w:p w14:paraId="6C6B3725" w14:textId="77777777" w:rsidR="00AF0D74" w:rsidRPr="00B85FF4" w:rsidRDefault="005761EC" w:rsidP="00B85FF4">
      <w:pPr>
        <w:pStyle w:val="ListBullet"/>
        <w:numPr>
          <w:ilvl w:val="0"/>
          <w:numId w:val="0"/>
        </w:numPr>
        <w:ind w:left="720"/>
        <w:rPr>
          <w:rStyle w:val="Hyperlink"/>
          <w:rFonts w:cs="Arial"/>
          <w:color w:val="3503ED"/>
          <w:szCs w:val="22"/>
        </w:rPr>
      </w:pPr>
      <w:hyperlink r:id="rId48" w:history="1">
        <w:r w:rsidR="00AF0D74" w:rsidRPr="00B85FF4">
          <w:rPr>
            <w:rStyle w:val="Hyperlink"/>
            <w:rFonts w:cs="Arial"/>
            <w:color w:val="3503ED"/>
            <w:szCs w:val="22"/>
          </w:rPr>
          <w:t>Torrens University - Public Health Information Development Unit</w:t>
        </w:r>
      </w:hyperlink>
    </w:p>
    <w:p w14:paraId="1FE03BBF" w14:textId="648C3C2F" w:rsidR="00AF0D74" w:rsidRPr="00B85FF4" w:rsidRDefault="005761EC" w:rsidP="00B85FF4">
      <w:pPr>
        <w:pStyle w:val="ListBullet"/>
        <w:numPr>
          <w:ilvl w:val="0"/>
          <w:numId w:val="0"/>
        </w:numPr>
        <w:ind w:left="720"/>
        <w:rPr>
          <w:rFonts w:cs="Arial"/>
          <w:color w:val="3503ED"/>
          <w:szCs w:val="22"/>
          <w:u w:val="single"/>
        </w:rPr>
      </w:pPr>
      <w:hyperlink r:id="rId49" w:history="1">
        <w:r w:rsidR="00AF0D74" w:rsidRPr="00B85FF4">
          <w:rPr>
            <w:rStyle w:val="Hyperlink"/>
            <w:rFonts w:cs="Arial"/>
            <w:color w:val="3503ED"/>
            <w:szCs w:val="22"/>
          </w:rPr>
          <w:t>Torrens University - Public Health Information Development Unit- Data</w:t>
        </w:r>
      </w:hyperlink>
    </w:p>
    <w:p w14:paraId="16454702" w14:textId="6D778D9B" w:rsidR="005C1639" w:rsidRDefault="005C1639" w:rsidP="005C1639">
      <w:pPr>
        <w:pStyle w:val="ListBullet"/>
      </w:pPr>
      <w:r w:rsidRPr="00FB33B8">
        <w:t xml:space="preserve">National Health Services Directory (NHSD) and Healthdirect </w:t>
      </w:r>
    </w:p>
    <w:p w14:paraId="1E80576A" w14:textId="2D619EB6" w:rsidR="00AF0D74" w:rsidRPr="00FB33B8" w:rsidRDefault="005761EC" w:rsidP="00B85FF4">
      <w:pPr>
        <w:pStyle w:val="ListBullet"/>
        <w:numPr>
          <w:ilvl w:val="0"/>
          <w:numId w:val="0"/>
        </w:numPr>
        <w:ind w:left="720"/>
      </w:pPr>
      <w:hyperlink r:id="rId50" w:history="1">
        <w:r w:rsidR="00AF0D74" w:rsidRPr="00B85FF4">
          <w:rPr>
            <w:rStyle w:val="Hyperlink"/>
            <w:rFonts w:cs="Arial"/>
            <w:color w:val="3503ED"/>
            <w:szCs w:val="22"/>
          </w:rPr>
          <w:t>National</w:t>
        </w:r>
        <w:r w:rsidR="00AF0D74" w:rsidRPr="00CF3B9E">
          <w:rPr>
            <w:rStyle w:val="Hyperlink"/>
            <w:rFonts w:cs="Arial"/>
            <w:szCs w:val="22"/>
          </w:rPr>
          <w:t xml:space="preserve"> Health Services Directory website - Homepage</w:t>
        </w:r>
      </w:hyperlink>
    </w:p>
    <w:p w14:paraId="7B35322D" w14:textId="77777777" w:rsidR="005C1639" w:rsidRDefault="005C1639" w:rsidP="005C1639">
      <w:pPr>
        <w:pStyle w:val="ListParagraph"/>
      </w:pPr>
    </w:p>
    <w:p w14:paraId="6C528032" w14:textId="2883E5EF" w:rsidR="009464C4" w:rsidRDefault="009464C4">
      <w:pPr>
        <w:rPr>
          <w:rFonts w:cs="Arial"/>
          <w:szCs w:val="22"/>
        </w:rPr>
      </w:pPr>
      <w:r>
        <w:rPr>
          <w:rFonts w:cs="Arial"/>
          <w:szCs w:val="22"/>
        </w:rPr>
        <w:br w:type="page"/>
      </w:r>
    </w:p>
    <w:p w14:paraId="0F743C4A" w14:textId="6A46550E" w:rsidR="00C053D6" w:rsidRDefault="00C053D6" w:rsidP="000B2675">
      <w:pPr>
        <w:pStyle w:val="Heading2"/>
        <w:numPr>
          <w:ilvl w:val="0"/>
          <w:numId w:val="0"/>
        </w:numPr>
        <w:ind w:left="576" w:hanging="576"/>
      </w:pPr>
      <w:bookmarkStart w:id="94" w:name="_Appendix_B_–"/>
      <w:bookmarkStart w:id="95" w:name="_Toc71556716"/>
      <w:bookmarkEnd w:id="94"/>
      <w:r w:rsidRPr="009464C4">
        <w:lastRenderedPageBreak/>
        <w:t>Appendix B – Other sources of information</w:t>
      </w:r>
      <w:bookmarkEnd w:id="95"/>
      <w:r w:rsidRPr="009464C4">
        <w:t xml:space="preserve"> </w:t>
      </w:r>
    </w:p>
    <w:p w14:paraId="20D81ACE" w14:textId="27309FEE" w:rsidR="005C1639" w:rsidRDefault="00C053D6" w:rsidP="00CF3B9E">
      <w:pPr>
        <w:rPr>
          <w:rFonts w:cs="Arial"/>
          <w:szCs w:val="22"/>
        </w:rPr>
      </w:pPr>
      <w:r>
        <w:t>Other sources of information PHNs may use include but are not limited to:</w:t>
      </w:r>
    </w:p>
    <w:p w14:paraId="6DF7681C" w14:textId="77777777" w:rsidR="002E485C" w:rsidRPr="00CF3B9E" w:rsidRDefault="002E485C" w:rsidP="00CF3B9E"/>
    <w:p w14:paraId="075D8812" w14:textId="77777777" w:rsidR="002634C0" w:rsidRPr="000B2675" w:rsidRDefault="002634C0" w:rsidP="00573B76">
      <w:pPr>
        <w:pStyle w:val="ListBullet"/>
        <w:rPr>
          <w:rFonts w:asciiTheme="minorHAnsi" w:hAnsiTheme="minorHAnsi"/>
          <w:u w:val="single"/>
        </w:rPr>
      </w:pPr>
      <w:r>
        <w:t>t</w:t>
      </w:r>
      <w:r w:rsidRPr="005949C0">
        <w:t xml:space="preserve">he </w:t>
      </w:r>
      <w:hyperlink r:id="rId51" w:history="1">
        <w:r w:rsidRPr="00AB08A8">
          <w:rPr>
            <w:rStyle w:val="Hyperlink"/>
          </w:rPr>
          <w:t>PHN Program Performance and Quality Framework</w:t>
        </w:r>
      </w:hyperlink>
      <w:r w:rsidRPr="005949C0">
        <w:t xml:space="preserve"> contains indicators</w:t>
      </w:r>
      <w:r>
        <w:t xml:space="preserve"> which </w:t>
      </w:r>
      <w:r w:rsidRPr="005949C0">
        <w:t>measure performance across the seven priority areas for the PHN Program</w:t>
      </w:r>
      <w:r>
        <w:t xml:space="preserve">. The data sources used in the Framework’s </w:t>
      </w:r>
      <w:hyperlink r:id="rId52" w:history="1">
        <w:r w:rsidRPr="00F352AD">
          <w:rPr>
            <w:rStyle w:val="Hyperlink"/>
          </w:rPr>
          <w:t xml:space="preserve">Appendix B </w:t>
        </w:r>
        <w:r>
          <w:rPr>
            <w:rStyle w:val="Hyperlink"/>
          </w:rPr>
          <w:t xml:space="preserve">- </w:t>
        </w:r>
        <w:r w:rsidRPr="00F352AD">
          <w:rPr>
            <w:rStyle w:val="Hyperlink"/>
          </w:rPr>
          <w:t>Indicator Specifications</w:t>
        </w:r>
      </w:hyperlink>
      <w:r>
        <w:t xml:space="preserve"> may help to inform the NA. </w:t>
      </w:r>
    </w:p>
    <w:p w14:paraId="2944D007" w14:textId="1650F1CC" w:rsidR="002634C0" w:rsidRPr="000B2675" w:rsidRDefault="002634C0" w:rsidP="00573B76">
      <w:pPr>
        <w:pStyle w:val="ListBullet"/>
        <w:rPr>
          <w:rFonts w:asciiTheme="minorHAnsi" w:hAnsiTheme="minorHAnsi"/>
          <w:u w:val="single"/>
        </w:rPr>
      </w:pPr>
      <w:r>
        <w:t>Information on overall health performance frameworks and reporting is also provided in the publication by the Australian Institute of Health Innovation</w:t>
      </w:r>
      <w:r w:rsidRPr="0040440C">
        <w:t xml:space="preserve">, </w:t>
      </w:r>
      <w:r w:rsidRPr="0041086E">
        <w:rPr>
          <w:rStyle w:val="Emphasis"/>
        </w:rPr>
        <w:t>Performance indicators used internationally to report publicly on healthcare organisations and local health systems</w:t>
      </w:r>
      <w:r>
        <w:rPr>
          <w:rStyle w:val="Emphasis"/>
        </w:rPr>
        <w:t>.</w:t>
      </w:r>
    </w:p>
    <w:p w14:paraId="73DD9024" w14:textId="75F09303" w:rsidR="009464C4" w:rsidRPr="00573B76" w:rsidRDefault="00C053D6" w:rsidP="00573B76">
      <w:pPr>
        <w:pStyle w:val="ListBullet"/>
        <w:rPr>
          <w:rFonts w:asciiTheme="minorHAnsi" w:hAnsiTheme="minorHAnsi"/>
          <w:u w:val="single"/>
        </w:rPr>
      </w:pPr>
      <w:r w:rsidRPr="002900CD">
        <w:t>National Health Information Standards and Statistics Committee (NHISSC)</w:t>
      </w:r>
      <w:r w:rsidRPr="002900CD">
        <w:rPr>
          <w:i/>
        </w:rPr>
        <w:t>. The National Health Performance Framework</w:t>
      </w:r>
      <w:r w:rsidRPr="002900CD">
        <w:t xml:space="preserve"> 2</w:t>
      </w:r>
      <w:r w:rsidRPr="002900CD">
        <w:rPr>
          <w:vertAlign w:val="superscript"/>
        </w:rPr>
        <w:t>nd</w:t>
      </w:r>
      <w:r w:rsidRPr="002900CD">
        <w:t xml:space="preserve"> Edition 2009. The Australian Health Performance Framework consists of three domains; health status, determinants of health and health system performance.</w:t>
      </w:r>
    </w:p>
    <w:p w14:paraId="5891866A" w14:textId="13DB32A5" w:rsidR="009464C4" w:rsidRDefault="005761EC" w:rsidP="00573B76">
      <w:pPr>
        <w:pStyle w:val="ListBullet"/>
        <w:numPr>
          <w:ilvl w:val="0"/>
          <w:numId w:val="0"/>
        </w:numPr>
        <w:ind w:left="360" w:firstLine="360"/>
        <w:rPr>
          <w:rStyle w:val="Hyperlink"/>
        </w:rPr>
      </w:pPr>
      <w:hyperlink r:id="rId53" w:history="1">
        <w:r w:rsidR="00C053D6" w:rsidRPr="00573B76">
          <w:rPr>
            <w:rStyle w:val="Hyperlink"/>
          </w:rPr>
          <w:t>AIHW - Metadata Online Registry - National Health Performance Framework</w:t>
        </w:r>
      </w:hyperlink>
      <w:r w:rsidR="00C053D6" w:rsidRPr="00573B76">
        <w:rPr>
          <w:rStyle w:val="Hyperlink"/>
        </w:rPr>
        <w:t xml:space="preserve">. </w:t>
      </w:r>
    </w:p>
    <w:p w14:paraId="4AEC8B36" w14:textId="2739F100" w:rsidR="009464C4" w:rsidRPr="00573B76" w:rsidRDefault="00C053D6" w:rsidP="00573B76">
      <w:pPr>
        <w:pStyle w:val="ListBullet"/>
        <w:numPr>
          <w:ilvl w:val="0"/>
          <w:numId w:val="0"/>
        </w:numPr>
        <w:ind w:left="360"/>
        <w:rPr>
          <w:rFonts w:asciiTheme="minorHAnsi" w:hAnsiTheme="minorHAnsi"/>
          <w:color w:val="0000FF" w:themeColor="hyperlink"/>
          <w:u w:val="single"/>
        </w:rPr>
      </w:pPr>
      <w:r w:rsidRPr="00117D49">
        <w:t xml:space="preserve">This performance framework is used (in a slightly modified form) to monitor progress in </w:t>
      </w:r>
      <w:r w:rsidR="00523DEC">
        <w:t xml:space="preserve">First Nations </w:t>
      </w:r>
      <w:r w:rsidRPr="00117D49">
        <w:t>Australian</w:t>
      </w:r>
      <w:r w:rsidR="00523DEC">
        <w:t>s</w:t>
      </w:r>
      <w:r w:rsidRPr="00117D49">
        <w:t xml:space="preserve"> health outcomes, health system performance and broader determinants of health. Australian Health Ministers’ Advisory Council. </w:t>
      </w:r>
      <w:r w:rsidRPr="00117D49">
        <w:rPr>
          <w:i/>
        </w:rPr>
        <w:t>Aboriginal and Torres Strait Islander Health Performance Framework 201</w:t>
      </w:r>
      <w:r>
        <w:rPr>
          <w:i/>
        </w:rPr>
        <w:t>7</w:t>
      </w:r>
      <w:r w:rsidRPr="00117D49">
        <w:rPr>
          <w:i/>
        </w:rPr>
        <w:t xml:space="preserve"> Report</w:t>
      </w:r>
      <w:r w:rsidRPr="00117D49">
        <w:t>. AHMAC 201</w:t>
      </w:r>
      <w:r>
        <w:t>7</w:t>
      </w:r>
      <w:r w:rsidRPr="00117D49">
        <w:t xml:space="preserve">. This is the </w:t>
      </w:r>
      <w:r>
        <w:t>6</w:t>
      </w:r>
      <w:r w:rsidRPr="00117D49">
        <w:rPr>
          <w:vertAlign w:val="superscript"/>
        </w:rPr>
        <w:t>th</w:t>
      </w:r>
      <w:r w:rsidRPr="00117D49">
        <w:t xml:space="preserve"> </w:t>
      </w:r>
      <w:r>
        <w:t xml:space="preserve">biennial report </w:t>
      </w:r>
      <w:r w:rsidRPr="00117D49">
        <w:t xml:space="preserve">in this series. </w:t>
      </w:r>
    </w:p>
    <w:p w14:paraId="63F4FC07" w14:textId="400A087B" w:rsidR="00C053D6" w:rsidRPr="009376B1" w:rsidRDefault="005761EC" w:rsidP="00573B76">
      <w:pPr>
        <w:pStyle w:val="ListBullet"/>
        <w:numPr>
          <w:ilvl w:val="0"/>
          <w:numId w:val="0"/>
        </w:numPr>
        <w:ind w:left="720"/>
        <w:rPr>
          <w:rStyle w:val="Hyperlink"/>
          <w:rFonts w:asciiTheme="minorHAnsi" w:hAnsiTheme="minorHAnsi"/>
          <w:sz w:val="20"/>
        </w:rPr>
      </w:pPr>
      <w:hyperlink r:id="rId54" w:history="1">
        <w:r w:rsidR="00C053D6" w:rsidRPr="00573B76">
          <w:rPr>
            <w:rStyle w:val="Hyperlink"/>
          </w:rPr>
          <w:t>Department of Health - Aboriginal and Torres Strait Islander Health Performance Framework</w:t>
        </w:r>
      </w:hyperlink>
    </w:p>
    <w:p w14:paraId="38EE2A02" w14:textId="77777777" w:rsidR="009464C4" w:rsidRPr="00573B76" w:rsidRDefault="00C053D6" w:rsidP="00573B76">
      <w:pPr>
        <w:pStyle w:val="ListBullet"/>
        <w:rPr>
          <w:rFonts w:asciiTheme="minorHAnsi" w:hAnsiTheme="minorHAnsi"/>
          <w:sz w:val="20"/>
          <w:szCs w:val="20"/>
          <w:u w:val="single"/>
        </w:rPr>
      </w:pPr>
      <w:r w:rsidRPr="002900CD">
        <w:t>Productivity Commission</w:t>
      </w:r>
      <w:r w:rsidRPr="002900CD">
        <w:rPr>
          <w:i/>
        </w:rPr>
        <w:t>. Report on Government Services</w:t>
      </w:r>
      <w:r w:rsidRPr="002900CD">
        <w:rPr>
          <w:b/>
        </w:rPr>
        <w:t xml:space="preserve"> </w:t>
      </w:r>
      <w:r w:rsidRPr="002900CD">
        <w:t>2020. Chapter 1: Approaches to performance measurement. This framework groups indicators under three broad headings of equity, effectiveness and efficiency, with access as a subset of both equity and effectiveness. Note that this framework is specifically designed to report on government services.</w:t>
      </w:r>
    </w:p>
    <w:p w14:paraId="48759513" w14:textId="18771C9E" w:rsidR="00C053D6" w:rsidRPr="009376B1" w:rsidRDefault="005761EC" w:rsidP="00573B76">
      <w:pPr>
        <w:pStyle w:val="ListBullet"/>
        <w:numPr>
          <w:ilvl w:val="0"/>
          <w:numId w:val="0"/>
        </w:numPr>
        <w:ind w:left="720"/>
        <w:rPr>
          <w:rStyle w:val="Hyperlink"/>
          <w:rFonts w:asciiTheme="minorHAnsi" w:hAnsiTheme="minorHAnsi"/>
          <w:sz w:val="20"/>
          <w:szCs w:val="20"/>
        </w:rPr>
      </w:pPr>
      <w:hyperlink r:id="rId55" w:history="1">
        <w:r w:rsidR="00C053D6" w:rsidRPr="00573B76">
          <w:rPr>
            <w:rStyle w:val="Hyperlink"/>
          </w:rPr>
          <w:t>Australian Government Productivity Commission - Report on Government Services</w:t>
        </w:r>
      </w:hyperlink>
    </w:p>
    <w:p w14:paraId="0FF2FB2B" w14:textId="77777777" w:rsidR="009464C4" w:rsidRDefault="00C053D6" w:rsidP="00573B76">
      <w:pPr>
        <w:pStyle w:val="ListBullet"/>
      </w:pPr>
      <w:r w:rsidRPr="00117D49">
        <w:t xml:space="preserve">National Health </w:t>
      </w:r>
      <w:r w:rsidRPr="00573B76">
        <w:t>Performance</w:t>
      </w:r>
      <w:r w:rsidRPr="00117D49">
        <w:t xml:space="preserve"> Authority. </w:t>
      </w:r>
    </w:p>
    <w:p w14:paraId="61E4CF65" w14:textId="704E8937" w:rsidR="00C053D6" w:rsidRPr="00117D49" w:rsidRDefault="005761EC" w:rsidP="00573B76">
      <w:pPr>
        <w:pStyle w:val="ListBullet"/>
        <w:numPr>
          <w:ilvl w:val="0"/>
          <w:numId w:val="0"/>
        </w:numPr>
        <w:ind w:left="360" w:firstLine="360"/>
      </w:pPr>
      <w:hyperlink r:id="rId56" w:history="1">
        <w:r w:rsidR="00C053D6" w:rsidRPr="00573B76">
          <w:rPr>
            <w:rStyle w:val="Hyperlink"/>
          </w:rPr>
          <w:t>Performance and Accountability Framework 2011</w:t>
        </w:r>
      </w:hyperlink>
      <w:r w:rsidR="00C053D6" w:rsidRPr="00117D49">
        <w:t xml:space="preserve">. </w:t>
      </w:r>
    </w:p>
    <w:p w14:paraId="21F53933" w14:textId="77777777" w:rsidR="00C053D6" w:rsidRPr="002900CD" w:rsidRDefault="00C053D6" w:rsidP="00573B76">
      <w:pPr>
        <w:pStyle w:val="ListBullet"/>
      </w:pPr>
      <w:r w:rsidRPr="00117D49">
        <w:t>CIHI. A performance measurement framework for the Canadian health system. Canadian Institute for Health Information 2012; IBM. Evaluation of the Health Information Roadmap Initiative: Roadmap II and Roadmap II Plus. 2007.</w:t>
      </w:r>
      <w:r>
        <w:t xml:space="preserve"> </w:t>
      </w:r>
      <w:r w:rsidRPr="00117D49">
        <w:t xml:space="preserve">The Canadian Health Roadmap has four dimensions: health status, non-medical </w:t>
      </w:r>
      <w:r w:rsidRPr="00C357C8">
        <w:t xml:space="preserve">determinants of health, health system </w:t>
      </w:r>
      <w:r w:rsidRPr="002900CD">
        <w:t xml:space="preserve">performance, and community and health system characteristics. </w:t>
      </w:r>
    </w:p>
    <w:p w14:paraId="64F4DFB0" w14:textId="77777777" w:rsidR="009464C4" w:rsidRPr="00573B76" w:rsidRDefault="00C053D6" w:rsidP="00573B76">
      <w:pPr>
        <w:pStyle w:val="ListBullet"/>
        <w:rPr>
          <w:rStyle w:val="Hyperlink"/>
          <w:color w:val="000000" w:themeColor="text1"/>
        </w:rPr>
      </w:pPr>
      <w:r w:rsidRPr="002900CD">
        <w:t xml:space="preserve">The Triple Aim considers health care in terms of improving the health of populations, improving the individual experience of care, and reducing </w:t>
      </w:r>
      <w:r w:rsidRPr="00573B76">
        <w:t>the</w:t>
      </w:r>
      <w:r w:rsidRPr="002900CD">
        <w:t xml:space="preserve"> per capita costs of care for populations. This model is a key element in performance measurement in many US health care organisations – particularly since the Affordable Care Act – and is being adopted in a number of countries including New Zealand, the UK and Canada</w:t>
      </w:r>
      <w:r w:rsidRPr="002900CD">
        <w:rPr>
          <w:rStyle w:val="Hyperlink"/>
          <w:rFonts w:asciiTheme="minorHAnsi" w:hAnsiTheme="minorHAnsi"/>
          <w:color w:val="000000" w:themeColor="text1"/>
          <w:sz w:val="20"/>
          <w:szCs w:val="20"/>
          <w:u w:val="none"/>
        </w:rPr>
        <w:t xml:space="preserve">. </w:t>
      </w:r>
    </w:p>
    <w:p w14:paraId="57A01565" w14:textId="677FD76A" w:rsidR="00C053D6" w:rsidRPr="00573B76" w:rsidRDefault="005761EC" w:rsidP="00573B76">
      <w:pPr>
        <w:pStyle w:val="ListBullet"/>
        <w:numPr>
          <w:ilvl w:val="0"/>
          <w:numId w:val="0"/>
        </w:numPr>
        <w:ind w:left="360" w:firstLine="360"/>
        <w:rPr>
          <w:rStyle w:val="Hyperlink"/>
        </w:rPr>
      </w:pPr>
      <w:hyperlink r:id="rId57" w:history="1">
        <w:r w:rsidR="00C053D6" w:rsidRPr="00573B76">
          <w:rPr>
            <w:rStyle w:val="Hyperlink"/>
          </w:rPr>
          <w:t xml:space="preserve">Institute for Healthcare Improvement </w:t>
        </w:r>
      </w:hyperlink>
    </w:p>
    <w:p w14:paraId="59458FC2" w14:textId="55399618" w:rsidR="0070797C" w:rsidRDefault="0070797C">
      <w:pPr>
        <w:rPr>
          <w:rStyle w:val="IntenseReference"/>
          <w:b w:val="0"/>
          <w:bCs w:val="0"/>
          <w:i w:val="0"/>
          <w:smallCaps w:val="0"/>
          <w:color w:val="auto"/>
          <w:spacing w:val="0"/>
        </w:rPr>
        <w:sectPr w:rsidR="0070797C" w:rsidSect="0070797C">
          <w:headerReference w:type="default" r:id="rId58"/>
          <w:endnotePr>
            <w:numFmt w:val="decimal"/>
          </w:endnotePr>
          <w:pgSz w:w="11906" w:h="16838"/>
          <w:pgMar w:top="1134" w:right="1418" w:bottom="992" w:left="1418" w:header="708" w:footer="708" w:gutter="0"/>
          <w:cols w:space="708"/>
          <w:docGrid w:linePitch="360"/>
        </w:sectPr>
      </w:pPr>
    </w:p>
    <w:p w14:paraId="73D1271A" w14:textId="69D0D98B" w:rsidR="006426BE" w:rsidRDefault="006426BE" w:rsidP="009376B1">
      <w:pPr>
        <w:pStyle w:val="Heading1"/>
      </w:pPr>
      <w:bookmarkStart w:id="96" w:name="_Toc71556717"/>
      <w:r>
        <w:lastRenderedPageBreak/>
        <w:t>Version History</w:t>
      </w:r>
      <w:bookmarkEnd w:id="96"/>
    </w:p>
    <w:tbl>
      <w:tblPr>
        <w:tblStyle w:val="TableGrid"/>
        <w:tblW w:w="9558" w:type="dxa"/>
        <w:tblLayout w:type="fixed"/>
        <w:tblLook w:val="04A0" w:firstRow="1" w:lastRow="0" w:firstColumn="1" w:lastColumn="0" w:noHBand="0" w:noVBand="1"/>
        <w:tblCaption w:val="Version history table"/>
        <w:tblDescription w:val="This table is made up of 4 columns and 2 rows. It identifies versions and descripiton of chages with each version."/>
      </w:tblPr>
      <w:tblGrid>
        <w:gridCol w:w="1062"/>
        <w:gridCol w:w="3147"/>
        <w:gridCol w:w="2444"/>
        <w:gridCol w:w="2905"/>
      </w:tblGrid>
      <w:tr w:rsidR="006426BE" w:rsidRPr="00DC6287" w14:paraId="6C6B21EB" w14:textId="77777777" w:rsidTr="008517D6">
        <w:trPr>
          <w:trHeight w:val="619"/>
          <w:tblHeader/>
        </w:trPr>
        <w:tc>
          <w:tcPr>
            <w:tcW w:w="1062" w:type="dxa"/>
            <w:shd w:val="clear" w:color="auto" w:fill="153A6E"/>
            <w:vAlign w:val="bottom"/>
          </w:tcPr>
          <w:p w14:paraId="7793AFD3" w14:textId="77777777" w:rsidR="006426BE" w:rsidRPr="00385676" w:rsidRDefault="006426BE" w:rsidP="008517D6">
            <w:pPr>
              <w:jc w:val="center"/>
              <w:rPr>
                <w:b/>
                <w:color w:val="FFFFFF" w:themeColor="background1"/>
              </w:rPr>
            </w:pPr>
            <w:r w:rsidRPr="00385676">
              <w:rPr>
                <w:b/>
                <w:color w:val="FFFFFF" w:themeColor="background1"/>
              </w:rPr>
              <w:t>Version</w:t>
            </w:r>
          </w:p>
        </w:tc>
        <w:tc>
          <w:tcPr>
            <w:tcW w:w="3147" w:type="dxa"/>
            <w:shd w:val="clear" w:color="auto" w:fill="153A6E"/>
            <w:vAlign w:val="bottom"/>
          </w:tcPr>
          <w:p w14:paraId="77CD1E5F" w14:textId="77777777" w:rsidR="006426BE" w:rsidRPr="00385676" w:rsidRDefault="006426BE" w:rsidP="008517D6">
            <w:pPr>
              <w:jc w:val="center"/>
              <w:rPr>
                <w:b/>
                <w:color w:val="FFFFFF" w:themeColor="background1"/>
              </w:rPr>
            </w:pPr>
            <w:r w:rsidRPr="00385676">
              <w:rPr>
                <w:b/>
                <w:color w:val="FFFFFF" w:themeColor="background1"/>
              </w:rPr>
              <w:t>Description of change</w:t>
            </w:r>
          </w:p>
        </w:tc>
        <w:tc>
          <w:tcPr>
            <w:tcW w:w="2444" w:type="dxa"/>
            <w:shd w:val="clear" w:color="auto" w:fill="153A6E"/>
            <w:vAlign w:val="bottom"/>
          </w:tcPr>
          <w:p w14:paraId="131311EF" w14:textId="77777777" w:rsidR="006426BE" w:rsidRPr="00385676" w:rsidRDefault="006426BE" w:rsidP="008517D6">
            <w:pPr>
              <w:jc w:val="center"/>
              <w:rPr>
                <w:b/>
                <w:color w:val="FFFFFF" w:themeColor="background1"/>
              </w:rPr>
            </w:pPr>
            <w:r w:rsidRPr="00385676">
              <w:rPr>
                <w:b/>
                <w:color w:val="FFFFFF" w:themeColor="background1"/>
              </w:rPr>
              <w:t>Author</w:t>
            </w:r>
          </w:p>
        </w:tc>
        <w:tc>
          <w:tcPr>
            <w:tcW w:w="2905" w:type="dxa"/>
            <w:shd w:val="clear" w:color="auto" w:fill="153A6E"/>
            <w:vAlign w:val="bottom"/>
          </w:tcPr>
          <w:p w14:paraId="5DA3B532" w14:textId="77777777" w:rsidR="006426BE" w:rsidRPr="00385676" w:rsidRDefault="006426BE" w:rsidP="008517D6">
            <w:pPr>
              <w:jc w:val="center"/>
              <w:rPr>
                <w:b/>
                <w:color w:val="FFFFFF" w:themeColor="background1"/>
              </w:rPr>
            </w:pPr>
            <w:r w:rsidRPr="00385676">
              <w:rPr>
                <w:b/>
                <w:color w:val="FFFFFF" w:themeColor="background1"/>
              </w:rPr>
              <w:t>Effective date</w:t>
            </w:r>
          </w:p>
        </w:tc>
      </w:tr>
      <w:tr w:rsidR="006426BE" w:rsidRPr="00DC6287" w14:paraId="4D624100" w14:textId="77777777" w:rsidTr="008517D6">
        <w:trPr>
          <w:trHeight w:val="408"/>
        </w:trPr>
        <w:tc>
          <w:tcPr>
            <w:tcW w:w="1062" w:type="dxa"/>
          </w:tcPr>
          <w:p w14:paraId="65011DA5" w14:textId="77777777" w:rsidR="006426BE" w:rsidRPr="00BA2855" w:rsidRDefault="006426BE" w:rsidP="008517D6">
            <w:pPr>
              <w:pStyle w:val="Helptext"/>
              <w:rPr>
                <w:color w:val="auto"/>
              </w:rPr>
            </w:pPr>
            <w:r w:rsidRPr="00BA2855">
              <w:rPr>
                <w:color w:val="auto"/>
              </w:rPr>
              <w:t>1.0</w:t>
            </w:r>
          </w:p>
        </w:tc>
        <w:tc>
          <w:tcPr>
            <w:tcW w:w="3147" w:type="dxa"/>
          </w:tcPr>
          <w:p w14:paraId="76DB24B8" w14:textId="77777777" w:rsidR="006426BE" w:rsidRPr="00BA2855" w:rsidRDefault="006426BE" w:rsidP="008517D6">
            <w:pPr>
              <w:pStyle w:val="Helptext"/>
              <w:rPr>
                <w:color w:val="auto"/>
              </w:rPr>
            </w:pPr>
            <w:r w:rsidRPr="00BA2855">
              <w:rPr>
                <w:color w:val="auto"/>
              </w:rPr>
              <w:t>Initial release version</w:t>
            </w:r>
          </w:p>
        </w:tc>
        <w:tc>
          <w:tcPr>
            <w:tcW w:w="2444" w:type="dxa"/>
          </w:tcPr>
          <w:p w14:paraId="501CA89E" w14:textId="77777777" w:rsidR="006426BE" w:rsidRPr="00BA2855" w:rsidRDefault="006426BE" w:rsidP="008517D6">
            <w:pPr>
              <w:pStyle w:val="Helptext"/>
              <w:rPr>
                <w:color w:val="auto"/>
              </w:rPr>
            </w:pPr>
            <w:r w:rsidRPr="00BA2855">
              <w:rPr>
                <w:color w:val="auto"/>
              </w:rPr>
              <w:t>Department of Health</w:t>
            </w:r>
          </w:p>
        </w:tc>
        <w:tc>
          <w:tcPr>
            <w:tcW w:w="2905" w:type="dxa"/>
          </w:tcPr>
          <w:p w14:paraId="767DA650" w14:textId="6131E247" w:rsidR="006426BE" w:rsidRPr="00BA2855" w:rsidRDefault="002D2724" w:rsidP="006426BE">
            <w:pPr>
              <w:pStyle w:val="Helptext"/>
              <w:rPr>
                <w:color w:val="auto"/>
              </w:rPr>
            </w:pPr>
            <w:r>
              <w:rPr>
                <w:color w:val="auto"/>
              </w:rPr>
              <w:t>July 2015</w:t>
            </w:r>
          </w:p>
        </w:tc>
      </w:tr>
      <w:tr w:rsidR="006426BE" w:rsidRPr="00DC6287" w14:paraId="6B617383" w14:textId="77777777" w:rsidTr="008517D6">
        <w:trPr>
          <w:trHeight w:val="408"/>
        </w:trPr>
        <w:tc>
          <w:tcPr>
            <w:tcW w:w="1062" w:type="dxa"/>
          </w:tcPr>
          <w:p w14:paraId="4D64733E" w14:textId="7D700993" w:rsidR="006426BE" w:rsidRPr="00826A83" w:rsidRDefault="00E92387" w:rsidP="008517D6">
            <w:pPr>
              <w:pStyle w:val="Helptext"/>
              <w:rPr>
                <w:color w:val="auto"/>
              </w:rPr>
            </w:pPr>
            <w:r>
              <w:rPr>
                <w:color w:val="auto"/>
              </w:rPr>
              <w:t>2.0</w:t>
            </w:r>
          </w:p>
        </w:tc>
        <w:tc>
          <w:tcPr>
            <w:tcW w:w="3147" w:type="dxa"/>
          </w:tcPr>
          <w:p w14:paraId="21A5EDFD" w14:textId="74DF4A97" w:rsidR="006426BE" w:rsidRPr="00826A83" w:rsidRDefault="006B0EF1">
            <w:pPr>
              <w:pStyle w:val="Helptext"/>
              <w:rPr>
                <w:color w:val="auto"/>
              </w:rPr>
            </w:pPr>
            <w:r>
              <w:rPr>
                <w:color w:val="auto"/>
              </w:rPr>
              <w:t xml:space="preserve">Update of </w:t>
            </w:r>
            <w:r w:rsidR="00F52B3F">
              <w:rPr>
                <w:color w:val="auto"/>
              </w:rPr>
              <w:t xml:space="preserve">PHN Program </w:t>
            </w:r>
            <w:r w:rsidR="005A59EF">
              <w:rPr>
                <w:color w:val="auto"/>
              </w:rPr>
              <w:t>NA</w:t>
            </w:r>
            <w:r>
              <w:rPr>
                <w:color w:val="auto"/>
              </w:rPr>
              <w:t xml:space="preserve"> </w:t>
            </w:r>
            <w:r w:rsidR="00C6216C">
              <w:rPr>
                <w:color w:val="auto"/>
              </w:rPr>
              <w:t xml:space="preserve">Policy </w:t>
            </w:r>
            <w:r>
              <w:rPr>
                <w:color w:val="auto"/>
              </w:rPr>
              <w:t>Guide.</w:t>
            </w:r>
          </w:p>
        </w:tc>
        <w:tc>
          <w:tcPr>
            <w:tcW w:w="2444" w:type="dxa"/>
          </w:tcPr>
          <w:p w14:paraId="75A7BBED" w14:textId="27BB93FD" w:rsidR="006426BE" w:rsidRPr="00826A83" w:rsidRDefault="006B0EF1" w:rsidP="008517D6">
            <w:pPr>
              <w:pStyle w:val="Helptext"/>
              <w:rPr>
                <w:color w:val="auto"/>
              </w:rPr>
            </w:pPr>
            <w:r w:rsidRPr="00BA2855">
              <w:rPr>
                <w:color w:val="auto"/>
              </w:rPr>
              <w:t>Department of Health</w:t>
            </w:r>
          </w:p>
        </w:tc>
        <w:tc>
          <w:tcPr>
            <w:tcW w:w="2905" w:type="dxa"/>
          </w:tcPr>
          <w:p w14:paraId="3EE17C11" w14:textId="17769638" w:rsidR="006426BE" w:rsidRPr="00BA2855" w:rsidRDefault="002D2724" w:rsidP="001F66CF">
            <w:pPr>
              <w:pStyle w:val="Helptext"/>
              <w:rPr>
                <w:color w:val="auto"/>
              </w:rPr>
            </w:pPr>
            <w:r>
              <w:rPr>
                <w:color w:val="auto"/>
              </w:rPr>
              <w:t>May 2021</w:t>
            </w:r>
          </w:p>
        </w:tc>
      </w:tr>
    </w:tbl>
    <w:p w14:paraId="0C30405C" w14:textId="295FFE2D" w:rsidR="0070797C" w:rsidRDefault="0070797C" w:rsidP="006426BE">
      <w:pPr>
        <w:sectPr w:rsidR="0070797C" w:rsidSect="0070797C">
          <w:headerReference w:type="default" r:id="rId59"/>
          <w:endnotePr>
            <w:numFmt w:val="decimal"/>
          </w:endnotePr>
          <w:pgSz w:w="11906" w:h="16838"/>
          <w:pgMar w:top="1134" w:right="1418" w:bottom="992" w:left="1418" w:header="708" w:footer="708" w:gutter="0"/>
          <w:cols w:space="708"/>
          <w:docGrid w:linePitch="360"/>
        </w:sectPr>
      </w:pPr>
    </w:p>
    <w:p w14:paraId="4AC6C86B" w14:textId="20589E70" w:rsidR="00003743" w:rsidRPr="008C3C0C" w:rsidRDefault="00A00A0B" w:rsidP="008C3C0C">
      <w:pPr>
        <w:pStyle w:val="Heading1"/>
        <w:rPr>
          <w:rStyle w:val="IntenseReference"/>
          <w:b/>
          <w:bCs/>
          <w:i w:val="0"/>
          <w:smallCaps w:val="0"/>
          <w:color w:val="003D69"/>
          <w:spacing w:val="0"/>
        </w:rPr>
      </w:pPr>
      <w:bookmarkStart w:id="97" w:name="_Toc50117388"/>
      <w:bookmarkEnd w:id="97"/>
      <w:r>
        <w:rPr>
          <w:rStyle w:val="IntenseReference"/>
          <w:b/>
          <w:bCs/>
          <w:i w:val="0"/>
          <w:smallCaps w:val="0"/>
          <w:color w:val="003D69"/>
          <w:spacing w:val="0"/>
        </w:rPr>
        <w:lastRenderedPageBreak/>
        <w:t xml:space="preserve"> </w:t>
      </w:r>
      <w:bookmarkStart w:id="98" w:name="_Toc71556718"/>
      <w:r w:rsidR="005725BD">
        <w:rPr>
          <w:rStyle w:val="IntenseReference"/>
          <w:b/>
          <w:bCs/>
          <w:i w:val="0"/>
          <w:smallCaps w:val="0"/>
          <w:color w:val="003D69"/>
          <w:spacing w:val="0"/>
        </w:rPr>
        <w:t>References</w:t>
      </w:r>
      <w:bookmarkEnd w:id="98"/>
    </w:p>
    <w:sectPr w:rsidR="00003743" w:rsidRPr="008C3C0C" w:rsidSect="00622EDE">
      <w:headerReference w:type="default" r:id="rId60"/>
      <w:footerReference w:type="default" r:id="rId61"/>
      <w:endnotePr>
        <w:numFmt w:val="decimal"/>
      </w:endnotePr>
      <w:pgSz w:w="11906" w:h="16838"/>
      <w:pgMar w:top="1134" w:right="1418" w:bottom="992"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964FC" w14:textId="77777777" w:rsidR="00C13F55" w:rsidRDefault="00C13F55" w:rsidP="00893721">
      <w:r>
        <w:separator/>
      </w:r>
    </w:p>
  </w:endnote>
  <w:endnote w:type="continuationSeparator" w:id="0">
    <w:p w14:paraId="6FBDBC56" w14:textId="77777777" w:rsidR="00C13F55" w:rsidRDefault="00C13F55" w:rsidP="00893721">
      <w:r>
        <w:continuationSeparator/>
      </w:r>
    </w:p>
  </w:endnote>
  <w:endnote w:id="1">
    <w:p w14:paraId="347694AB" w14:textId="77777777" w:rsidR="00C13F55" w:rsidRPr="00117D49" w:rsidRDefault="00C13F55" w:rsidP="00893721">
      <w:pPr>
        <w:pStyle w:val="EndnoteText"/>
        <w:jc w:val="left"/>
        <w:rPr>
          <w:rFonts w:asciiTheme="minorHAnsi" w:hAnsiTheme="minorHAnsi"/>
        </w:rPr>
      </w:pPr>
    </w:p>
    <w:p w14:paraId="566E98D0" w14:textId="36511B48" w:rsidR="00C13F55" w:rsidRPr="00117D49" w:rsidRDefault="00C13F55" w:rsidP="00893721">
      <w:pPr>
        <w:rPr>
          <w:rFonts w:asciiTheme="minorHAnsi" w:hAnsiTheme="minorHAnsi"/>
          <w:sz w:val="20"/>
          <w:szCs w:val="20"/>
        </w:rPr>
      </w:pPr>
      <w:r w:rsidRPr="00117D49">
        <w:rPr>
          <w:rStyle w:val="EndnoteReference"/>
          <w:rFonts w:asciiTheme="minorHAnsi" w:hAnsiTheme="minorHAnsi"/>
          <w:sz w:val="20"/>
          <w:szCs w:val="20"/>
        </w:rPr>
        <w:endnoteRef/>
      </w:r>
      <w:r w:rsidRPr="00117D49">
        <w:rPr>
          <w:rFonts w:asciiTheme="minorHAnsi" w:hAnsiTheme="minorHAnsi"/>
          <w:sz w:val="20"/>
          <w:szCs w:val="20"/>
        </w:rPr>
        <w:t xml:space="preserve"> See the following:</w:t>
      </w:r>
    </w:p>
    <w:p w14:paraId="6BE955AD" w14:textId="13C05871" w:rsidR="00C13F55" w:rsidRPr="00117D49" w:rsidRDefault="00C13F55" w:rsidP="00893721">
      <w:pPr>
        <w:pStyle w:val="EndnoteText"/>
        <w:numPr>
          <w:ilvl w:val="0"/>
          <w:numId w:val="23"/>
        </w:numPr>
        <w:jc w:val="left"/>
        <w:rPr>
          <w:rFonts w:asciiTheme="minorHAnsi" w:hAnsiTheme="minorHAnsi"/>
          <w:bCs/>
          <w:lang w:val="en-AU"/>
        </w:rPr>
      </w:pPr>
      <w:r w:rsidRPr="00117D49">
        <w:rPr>
          <w:rFonts w:asciiTheme="minorHAnsi" w:hAnsiTheme="minorHAnsi"/>
        </w:rPr>
        <w:t xml:space="preserve">Donabedian A. </w:t>
      </w:r>
      <w:r w:rsidRPr="00117D49">
        <w:rPr>
          <w:rFonts w:asciiTheme="minorHAnsi" w:hAnsiTheme="minorHAnsi"/>
          <w:bCs/>
          <w:i/>
          <w:lang w:val="en-AU"/>
        </w:rPr>
        <w:t>The seven pillars of quality.</w:t>
      </w:r>
      <w:r w:rsidRPr="00117D49">
        <w:rPr>
          <w:rFonts w:asciiTheme="minorHAnsi" w:hAnsiTheme="minorHAnsi"/>
          <w:bCs/>
          <w:lang w:val="en-AU"/>
        </w:rPr>
        <w:t xml:space="preserve"> </w:t>
      </w:r>
      <w:r w:rsidRPr="00117D49">
        <w:rPr>
          <w:rFonts w:asciiTheme="minorHAnsi" w:hAnsiTheme="minorHAnsi"/>
          <w:shd w:val="clear" w:color="auto" w:fill="FFFFFF"/>
        </w:rPr>
        <w:t>Archives of Pathology and Laboratory Medicine</w:t>
      </w:r>
      <w:r w:rsidRPr="00117D49">
        <w:rPr>
          <w:rStyle w:val="apple-converted-space"/>
          <w:rFonts w:asciiTheme="minorHAnsi" w:hAnsiTheme="minorHAnsi" w:cs="Helvetica"/>
          <w:shd w:val="clear" w:color="auto" w:fill="FFFFFF"/>
        </w:rPr>
        <w:t xml:space="preserve"> </w:t>
      </w:r>
      <w:r w:rsidRPr="00117D49">
        <w:rPr>
          <w:rStyle w:val="absnonlinkmetadata"/>
          <w:rFonts w:asciiTheme="minorHAnsi" w:hAnsiTheme="minorHAnsi" w:cs="Helvetica"/>
          <w:shd w:val="clear" w:color="auto" w:fill="FFFFFF"/>
        </w:rPr>
        <w:t>1990:</w:t>
      </w:r>
      <w:r>
        <w:rPr>
          <w:rStyle w:val="absnonlinkmetadata"/>
          <w:rFonts w:asciiTheme="minorHAnsi" w:hAnsiTheme="minorHAnsi" w:cs="Helvetica"/>
          <w:shd w:val="clear" w:color="auto" w:fill="FFFFFF"/>
        </w:rPr>
        <w:t xml:space="preserve"> </w:t>
      </w:r>
      <w:r w:rsidRPr="00117D49">
        <w:rPr>
          <w:rStyle w:val="absnonlinkmetadata"/>
          <w:rFonts w:asciiTheme="minorHAnsi" w:hAnsiTheme="minorHAnsi" w:cs="Helvetica"/>
          <w:shd w:val="clear" w:color="auto" w:fill="FFFFFF"/>
        </w:rPr>
        <w:t xml:space="preserve">114: 11:1115-1118, and Donabedian A. </w:t>
      </w:r>
      <w:r w:rsidRPr="00117D49">
        <w:rPr>
          <w:rFonts w:asciiTheme="minorHAnsi" w:hAnsiTheme="minorHAnsi"/>
          <w:bCs/>
          <w:i/>
          <w:lang w:val="en-AU"/>
        </w:rPr>
        <w:t>Evaluating the quality of medical care.</w:t>
      </w:r>
      <w:r w:rsidRPr="00117D49">
        <w:rPr>
          <w:rFonts w:asciiTheme="minorHAnsi" w:hAnsiTheme="minorHAnsi"/>
          <w:bCs/>
          <w:lang w:val="en-AU"/>
        </w:rPr>
        <w:t xml:space="preserve"> Milbank Quarterly 1966: 44: 3 Pt 2. Reprinted 2005: 83: 4: 691-729.</w:t>
      </w:r>
    </w:p>
    <w:p w14:paraId="7188C02F" w14:textId="77777777" w:rsidR="00C13F55" w:rsidRPr="00117D49" w:rsidRDefault="00C13F55" w:rsidP="00893721">
      <w:pPr>
        <w:pStyle w:val="EndnoteText"/>
        <w:numPr>
          <w:ilvl w:val="0"/>
          <w:numId w:val="23"/>
        </w:numPr>
        <w:jc w:val="left"/>
        <w:rPr>
          <w:rFonts w:asciiTheme="minorHAnsi" w:hAnsiTheme="minorHAnsi"/>
          <w:bCs/>
          <w:lang w:val="en-AU"/>
        </w:rPr>
      </w:pPr>
      <w:r w:rsidRPr="00117D49">
        <w:rPr>
          <w:rFonts w:asciiTheme="minorHAnsi" w:hAnsiTheme="minorHAnsi"/>
          <w:bCs/>
          <w:lang w:val="en-AU"/>
        </w:rPr>
        <w:t xml:space="preserve">Australian Commission on Safety and Quality in Health Care. </w:t>
      </w:r>
      <w:r w:rsidRPr="00117D49">
        <w:rPr>
          <w:rFonts w:asciiTheme="minorHAnsi" w:hAnsiTheme="minorHAnsi"/>
          <w:bCs/>
          <w:i/>
          <w:lang w:val="en-AU"/>
        </w:rPr>
        <w:t>Australian Safety and Quality Framework for Health Care.</w:t>
      </w:r>
      <w:r w:rsidRPr="00117D49">
        <w:rPr>
          <w:rFonts w:asciiTheme="minorHAnsi" w:hAnsiTheme="minorHAnsi"/>
          <w:bCs/>
          <w:lang w:val="en-AU"/>
        </w:rPr>
        <w:t xml:space="preserve"> 2012</w:t>
      </w:r>
    </w:p>
    <w:p w14:paraId="2641D279" w14:textId="77777777" w:rsidR="00C13F55" w:rsidRPr="00117D49" w:rsidRDefault="00C13F55" w:rsidP="00893721">
      <w:pPr>
        <w:pStyle w:val="EndnoteText"/>
        <w:numPr>
          <w:ilvl w:val="0"/>
          <w:numId w:val="23"/>
        </w:numPr>
        <w:jc w:val="left"/>
        <w:rPr>
          <w:rFonts w:asciiTheme="minorHAnsi" w:hAnsiTheme="minorHAnsi"/>
          <w:bCs/>
          <w:lang w:val="en-AU"/>
        </w:rPr>
      </w:pPr>
      <w:r w:rsidRPr="00117D49">
        <w:rPr>
          <w:rFonts w:asciiTheme="minorHAnsi" w:hAnsiTheme="minorHAnsi"/>
        </w:rPr>
        <w:t xml:space="preserve">WHO. </w:t>
      </w:r>
      <w:r w:rsidRPr="00117D49">
        <w:rPr>
          <w:rFonts w:asciiTheme="minorHAnsi" w:hAnsiTheme="minorHAnsi"/>
          <w:i/>
        </w:rPr>
        <w:t>Quality of care: A process for making strategic choices in health systems.</w:t>
      </w:r>
      <w:r w:rsidRPr="00117D49">
        <w:rPr>
          <w:rFonts w:asciiTheme="minorHAnsi" w:hAnsiTheme="minorHAnsi"/>
        </w:rPr>
        <w:t xml:space="preserve"> World Health Organisation 2006. pp.9-10.</w:t>
      </w:r>
    </w:p>
    <w:p w14:paraId="46342820" w14:textId="7D2D93E3" w:rsidR="00C13F55" w:rsidRPr="00117D49" w:rsidRDefault="00C13F55" w:rsidP="00893721">
      <w:pPr>
        <w:pStyle w:val="EndnoteText"/>
        <w:numPr>
          <w:ilvl w:val="0"/>
          <w:numId w:val="23"/>
        </w:numPr>
        <w:jc w:val="left"/>
        <w:rPr>
          <w:rFonts w:asciiTheme="minorHAnsi" w:hAnsiTheme="minorHAnsi"/>
          <w:bCs/>
          <w:lang w:val="en-AU"/>
        </w:rPr>
      </w:pPr>
      <w:r w:rsidRPr="00117D49">
        <w:rPr>
          <w:rFonts w:asciiTheme="minorHAnsi" w:hAnsiTheme="minorHAnsi"/>
        </w:rPr>
        <w:t xml:space="preserve">Institute of Medicine. </w:t>
      </w:r>
      <w:r w:rsidRPr="00FB7579">
        <w:t>Crossing the Quality chasm: a new health system for the 21st century</w:t>
      </w:r>
      <w:r>
        <w:rPr>
          <w:rFonts w:asciiTheme="minorHAnsi" w:hAnsiTheme="minorHAnsi"/>
        </w:rPr>
        <w:t>.</w:t>
      </w:r>
      <w:r w:rsidRPr="00117D49">
        <w:rPr>
          <w:rFonts w:asciiTheme="minorHAnsi" w:hAnsiTheme="minorHAnsi"/>
        </w:rPr>
        <w:t xml:space="preserve"> </w:t>
      </w:r>
      <w:r w:rsidRPr="00117D49">
        <w:rPr>
          <w:rFonts w:asciiTheme="minorHAnsi" w:hAnsiTheme="minorHAnsi"/>
          <w:lang w:val="en-AU"/>
        </w:rPr>
        <w:t xml:space="preserve">US IOM 2001. See also </w:t>
      </w:r>
      <w:r w:rsidRPr="00117D49">
        <w:rPr>
          <w:rFonts w:asciiTheme="minorHAnsi" w:hAnsiTheme="minorHAnsi"/>
        </w:rPr>
        <w:t xml:space="preserve">ARHQ. </w:t>
      </w:r>
      <w:hyperlink r:id="rId1" w:history="1">
        <w:r w:rsidRPr="0041086E">
          <w:rPr>
            <w:rStyle w:val="Hyperlink"/>
            <w:rFonts w:asciiTheme="minorHAnsi" w:hAnsiTheme="minorHAnsi"/>
            <w:sz w:val="20"/>
          </w:rPr>
          <w:t>National Quality Measures Clearinghouse - Domain Framework</w:t>
        </w:r>
      </w:hyperlink>
      <w:r w:rsidRPr="00117D49">
        <w:rPr>
          <w:rFonts w:asciiTheme="minorHAnsi" w:hAnsiTheme="minorHAnsi"/>
        </w:rPr>
        <w:t>. The US Department of Health and Human Services Agency for Healthcare Research and Quality (AHRQ) has a ‘domain framework’ which takes the definition of quality to another level.</w:t>
      </w:r>
    </w:p>
    <w:p w14:paraId="59F427FE" w14:textId="77777777" w:rsidR="00C13F55" w:rsidRPr="00117D49" w:rsidRDefault="00C13F55" w:rsidP="00893721">
      <w:pPr>
        <w:pStyle w:val="EndnoteText"/>
        <w:ind w:left="360"/>
        <w:jc w:val="left"/>
        <w:rPr>
          <w:rFonts w:asciiTheme="minorHAnsi" w:hAnsiTheme="minorHAnsi"/>
          <w:bCs/>
          <w:lang w:val="en-AU"/>
        </w:rPr>
      </w:pPr>
    </w:p>
  </w:endnote>
  <w:endnote w:id="2">
    <w:p w14:paraId="3565E3B0" w14:textId="77777777" w:rsidR="00C13F55" w:rsidRPr="0041086E" w:rsidRDefault="00C13F55" w:rsidP="00C20C10">
      <w:pPr>
        <w:rPr>
          <w:rStyle w:val="Hyperlink"/>
          <w:rFonts w:asciiTheme="minorHAnsi" w:hAnsiTheme="minorHAnsi"/>
          <w:sz w:val="20"/>
          <w:szCs w:val="20"/>
        </w:rPr>
      </w:pPr>
      <w:r w:rsidRPr="0041086E">
        <w:rPr>
          <w:rStyle w:val="EndnoteReference"/>
          <w:rFonts w:asciiTheme="minorHAnsi" w:hAnsiTheme="minorHAnsi"/>
          <w:sz w:val="20"/>
          <w:szCs w:val="20"/>
        </w:rPr>
        <w:endnoteRef/>
      </w:r>
      <w:r w:rsidRPr="0041086E">
        <w:rPr>
          <w:rFonts w:asciiTheme="minorHAnsi" w:hAnsiTheme="minorHAnsi"/>
          <w:sz w:val="20"/>
          <w:szCs w:val="20"/>
        </w:rPr>
        <w:t xml:space="preserve"> </w:t>
      </w:r>
      <w:hyperlink r:id="rId2" w:history="1">
        <w:r w:rsidRPr="0041086E">
          <w:rPr>
            <w:rStyle w:val="Hyperlink"/>
            <w:rFonts w:asciiTheme="minorHAnsi" w:hAnsiTheme="minorHAnsi"/>
            <w:sz w:val="20"/>
            <w:szCs w:val="20"/>
          </w:rPr>
          <w:t>AIHW website - Metadata Online Registry - Report on Government Services - Effectiveness</w:t>
        </w:r>
      </w:hyperlink>
      <w:r w:rsidRPr="0041086E">
        <w:rPr>
          <w:rFonts w:asciiTheme="minorHAnsi" w:hAnsiTheme="minorHAnsi"/>
          <w:sz w:val="20"/>
          <w:szCs w:val="20"/>
        </w:rPr>
        <w:t xml:space="preserve"> and</w:t>
      </w:r>
      <w:r>
        <w:rPr>
          <w:rFonts w:asciiTheme="minorHAnsi" w:hAnsiTheme="minorHAnsi"/>
          <w:sz w:val="20"/>
          <w:szCs w:val="20"/>
        </w:rPr>
        <w:br/>
      </w:r>
      <w:r w:rsidRPr="0041086E">
        <w:rPr>
          <w:rFonts w:asciiTheme="minorHAnsi" w:hAnsiTheme="minorHAnsi"/>
          <w:sz w:val="20"/>
          <w:szCs w:val="20"/>
        </w:rPr>
        <w:t xml:space="preserve"> </w:t>
      </w:r>
      <w:hyperlink r:id="rId3" w:history="1">
        <w:r w:rsidRPr="0041086E">
          <w:rPr>
            <w:rStyle w:val="Hyperlink"/>
            <w:rFonts w:asciiTheme="minorHAnsi" w:hAnsiTheme="minorHAnsi"/>
            <w:sz w:val="20"/>
            <w:szCs w:val="20"/>
          </w:rPr>
          <w:t>AIHW website - Metadata Online Registry - Report on Government Services - Efficiency and Sustainability</w:t>
        </w:r>
      </w:hyperlink>
    </w:p>
    <w:p w14:paraId="20DCA7DD" w14:textId="77777777" w:rsidR="00C13F55" w:rsidRPr="0041086E" w:rsidRDefault="00C13F55" w:rsidP="00C20C10">
      <w:pPr>
        <w:rPr>
          <w:rFonts w:asciiTheme="minorHAnsi" w:hAnsiTheme="minorHAnsi"/>
          <w:sz w:val="20"/>
          <w:szCs w:val="20"/>
        </w:rPr>
      </w:pPr>
    </w:p>
  </w:endnote>
  <w:endnote w:id="3">
    <w:p w14:paraId="77C9381F" w14:textId="77777777" w:rsidR="00C13F55" w:rsidRPr="0041086E" w:rsidRDefault="00C13F55" w:rsidP="00AC79D1">
      <w:pPr>
        <w:shd w:val="clear" w:color="auto" w:fill="FFFFFF"/>
        <w:rPr>
          <w:rFonts w:asciiTheme="minorHAnsi" w:hAnsiTheme="minorHAnsi"/>
          <w:sz w:val="20"/>
          <w:szCs w:val="20"/>
        </w:rPr>
      </w:pPr>
      <w:r w:rsidRPr="0041086E">
        <w:rPr>
          <w:rStyle w:val="EndnoteReference"/>
          <w:rFonts w:asciiTheme="minorHAnsi" w:hAnsiTheme="minorHAnsi"/>
          <w:sz w:val="20"/>
          <w:szCs w:val="20"/>
        </w:rPr>
        <w:endnoteRef/>
      </w:r>
      <w:r w:rsidRPr="0041086E">
        <w:rPr>
          <w:rFonts w:asciiTheme="minorHAnsi" w:hAnsiTheme="minorHAnsi"/>
          <w:sz w:val="20"/>
          <w:szCs w:val="20"/>
        </w:rPr>
        <w:t xml:space="preserve"> </w:t>
      </w:r>
      <w:hyperlink r:id="rId4" w:history="1">
        <w:r w:rsidRPr="0041086E">
          <w:rPr>
            <w:rStyle w:val="Hyperlink"/>
            <w:rFonts w:asciiTheme="minorHAnsi" w:hAnsiTheme="minorHAnsi"/>
            <w:sz w:val="20"/>
            <w:szCs w:val="20"/>
          </w:rPr>
          <w:t>AIHW website - Metadata Online Registry - Report on Government Services - Effectiveness</w:t>
        </w:r>
      </w:hyperlink>
      <w:r w:rsidRPr="0041086E">
        <w:rPr>
          <w:rStyle w:val="Hyperlink"/>
          <w:rFonts w:asciiTheme="minorHAnsi" w:hAnsiTheme="minorHAnsi"/>
          <w:sz w:val="20"/>
          <w:szCs w:val="20"/>
        </w:rPr>
        <w:t xml:space="preserve"> </w:t>
      </w:r>
      <w:r w:rsidRPr="0041086E">
        <w:rPr>
          <w:rFonts w:asciiTheme="minorHAnsi" w:hAnsiTheme="minorHAnsi"/>
          <w:sz w:val="20"/>
          <w:szCs w:val="20"/>
        </w:rPr>
        <w:t>[summarised]</w:t>
      </w:r>
    </w:p>
    <w:p w14:paraId="7D7AE3E9" w14:textId="609056BF" w:rsidR="00C13F55" w:rsidRPr="0041086E" w:rsidRDefault="00C13F55" w:rsidP="00893721">
      <w:pPr>
        <w:pStyle w:val="ListParagraph"/>
        <w:numPr>
          <w:ilvl w:val="0"/>
          <w:numId w:val="31"/>
        </w:numPr>
        <w:shd w:val="clear" w:color="auto" w:fill="FFFFFF"/>
        <w:rPr>
          <w:rFonts w:asciiTheme="minorHAnsi" w:hAnsiTheme="minorHAnsi"/>
          <w:sz w:val="20"/>
          <w:szCs w:val="20"/>
        </w:rPr>
      </w:pPr>
      <w:r w:rsidRPr="0041086E">
        <w:rPr>
          <w:rFonts w:asciiTheme="minorHAnsi" w:hAnsiTheme="minorHAnsi"/>
          <w:sz w:val="20"/>
          <w:szCs w:val="20"/>
        </w:rPr>
        <w:t xml:space="preserve"> </w:t>
      </w:r>
      <w:r w:rsidRPr="0041086E">
        <w:rPr>
          <w:rFonts w:asciiTheme="minorHAnsi" w:hAnsiTheme="minorHAnsi"/>
          <w:i/>
          <w:sz w:val="20"/>
          <w:szCs w:val="20"/>
        </w:rPr>
        <w:t>Access indicators</w:t>
      </w:r>
      <w:r w:rsidRPr="0041086E">
        <w:rPr>
          <w:rFonts w:asciiTheme="minorHAnsi" w:hAnsiTheme="minorHAnsi"/>
          <w:sz w:val="20"/>
          <w:szCs w:val="20"/>
        </w:rPr>
        <w:t xml:space="preserve"> measure how easily the community can obtain a service. Access has two main dimensions, undue delay (timeliness) and undue cost (affordability). Timeliness indicators can include waiting times (for example, in public hospitals). Affordability indicators relate to the proportion of income spent on particular services (for example, out-of-pocket expenses in children's services).</w:t>
      </w:r>
    </w:p>
    <w:p w14:paraId="6E865C26" w14:textId="09ECE0CC" w:rsidR="00C13F55" w:rsidRPr="0041086E" w:rsidRDefault="00C13F55" w:rsidP="00893721">
      <w:pPr>
        <w:pStyle w:val="ListParagraph"/>
        <w:numPr>
          <w:ilvl w:val="0"/>
          <w:numId w:val="31"/>
        </w:numPr>
        <w:shd w:val="clear" w:color="auto" w:fill="FFFFFF"/>
        <w:rPr>
          <w:rFonts w:asciiTheme="minorHAnsi" w:hAnsiTheme="minorHAnsi"/>
          <w:sz w:val="20"/>
          <w:szCs w:val="20"/>
        </w:rPr>
      </w:pPr>
      <w:r w:rsidRPr="0041086E">
        <w:rPr>
          <w:rFonts w:asciiTheme="minorHAnsi" w:hAnsiTheme="minorHAnsi"/>
          <w:i/>
          <w:sz w:val="20"/>
          <w:szCs w:val="20"/>
        </w:rPr>
        <w:t>Appropriateness indicators</w:t>
      </w:r>
      <w:r w:rsidRPr="0041086E">
        <w:rPr>
          <w:rFonts w:asciiTheme="minorHAnsi" w:hAnsiTheme="minorHAnsi"/>
          <w:sz w:val="20"/>
          <w:szCs w:val="20"/>
        </w:rPr>
        <w:t xml:space="preserve"> measure how well services meet client needs.</w:t>
      </w:r>
      <w:r>
        <w:rPr>
          <w:rFonts w:asciiTheme="minorHAnsi" w:hAnsiTheme="minorHAnsi"/>
          <w:sz w:val="20"/>
          <w:szCs w:val="20"/>
        </w:rPr>
        <w:t xml:space="preserve"> </w:t>
      </w:r>
      <w:r w:rsidRPr="0041086E">
        <w:rPr>
          <w:rFonts w:asciiTheme="minorHAnsi" w:hAnsiTheme="minorHAnsi"/>
          <w:sz w:val="20"/>
          <w:szCs w:val="20"/>
        </w:rPr>
        <w:t>Appropriateness indicators also seek to identify the extent of any underservicing or overservicing.</w:t>
      </w:r>
      <w:r>
        <w:rPr>
          <w:rFonts w:asciiTheme="minorHAnsi" w:hAnsiTheme="minorHAnsi"/>
          <w:sz w:val="20"/>
          <w:szCs w:val="20"/>
        </w:rPr>
        <w:t xml:space="preserve"> </w:t>
      </w:r>
      <w:r w:rsidRPr="0041086E">
        <w:rPr>
          <w:rFonts w:asciiTheme="minorHAnsi" w:hAnsiTheme="minorHAnsi"/>
          <w:sz w:val="20"/>
          <w:szCs w:val="20"/>
        </w:rPr>
        <w:t xml:space="preserve">Data on differences in service levels can indicate where further work could identify possible underservicing or overservicing. </w:t>
      </w:r>
    </w:p>
    <w:p w14:paraId="338A1D69" w14:textId="284F38A9" w:rsidR="00C13F55" w:rsidRPr="0041086E" w:rsidRDefault="00C13F55" w:rsidP="00893721">
      <w:pPr>
        <w:pStyle w:val="ListParagraph"/>
        <w:numPr>
          <w:ilvl w:val="0"/>
          <w:numId w:val="31"/>
        </w:numPr>
        <w:shd w:val="clear" w:color="auto" w:fill="FFFFFF"/>
        <w:rPr>
          <w:rFonts w:asciiTheme="minorHAnsi" w:hAnsiTheme="minorHAnsi"/>
          <w:sz w:val="20"/>
          <w:szCs w:val="20"/>
        </w:rPr>
      </w:pPr>
      <w:r w:rsidRPr="0041086E">
        <w:rPr>
          <w:rFonts w:asciiTheme="minorHAnsi" w:hAnsiTheme="minorHAnsi"/>
          <w:i/>
          <w:sz w:val="20"/>
          <w:szCs w:val="20"/>
        </w:rPr>
        <w:t>Quality indicators</w:t>
      </w:r>
      <w:r w:rsidRPr="0041086E">
        <w:rPr>
          <w:rFonts w:asciiTheme="minorHAnsi" w:hAnsiTheme="minorHAnsi"/>
          <w:sz w:val="20"/>
          <w:szCs w:val="20"/>
        </w:rPr>
        <w:t xml:space="preserve"> reflect the extent to which a service is suited to its purpose and conforms to specifications. There is usually more than one way </w:t>
      </w:r>
      <w:r>
        <w:rPr>
          <w:rFonts w:asciiTheme="minorHAnsi" w:hAnsiTheme="minorHAnsi"/>
          <w:sz w:val="20"/>
          <w:szCs w:val="20"/>
        </w:rPr>
        <w:t xml:space="preserve">to </w:t>
      </w:r>
      <w:r w:rsidRPr="0041086E">
        <w:rPr>
          <w:rFonts w:asciiTheme="minorHAnsi" w:hAnsiTheme="minorHAnsi"/>
          <w:sz w:val="20"/>
          <w:szCs w:val="20"/>
        </w:rPr>
        <w:t>deliver a service, and each has</w:t>
      </w:r>
      <w:r>
        <w:rPr>
          <w:rFonts w:asciiTheme="minorHAnsi" w:hAnsiTheme="minorHAnsi"/>
          <w:sz w:val="20"/>
          <w:szCs w:val="20"/>
        </w:rPr>
        <w:t xml:space="preserve"> differing</w:t>
      </w:r>
      <w:r w:rsidRPr="0041086E">
        <w:rPr>
          <w:rFonts w:asciiTheme="minorHAnsi" w:hAnsiTheme="minorHAnsi"/>
          <w:sz w:val="20"/>
          <w:szCs w:val="20"/>
        </w:rPr>
        <w:t xml:space="preserve"> implications </w:t>
      </w:r>
      <w:r>
        <w:rPr>
          <w:rFonts w:asciiTheme="minorHAnsi" w:hAnsiTheme="minorHAnsi"/>
          <w:sz w:val="20"/>
          <w:szCs w:val="20"/>
        </w:rPr>
        <w:t>on</w:t>
      </w:r>
      <w:r w:rsidRPr="0041086E">
        <w:rPr>
          <w:rFonts w:asciiTheme="minorHAnsi" w:hAnsiTheme="minorHAnsi"/>
          <w:sz w:val="20"/>
          <w:szCs w:val="20"/>
        </w:rPr>
        <w:t xml:space="preserve"> cost and quality. Information is needed to ensure all relevant performance </w:t>
      </w:r>
      <w:r>
        <w:rPr>
          <w:rFonts w:asciiTheme="minorHAnsi" w:hAnsiTheme="minorHAnsi"/>
          <w:sz w:val="20"/>
          <w:szCs w:val="20"/>
        </w:rPr>
        <w:t xml:space="preserve">aspects </w:t>
      </w:r>
      <w:r w:rsidRPr="0041086E">
        <w:rPr>
          <w:rFonts w:asciiTheme="minorHAnsi" w:hAnsiTheme="minorHAnsi"/>
          <w:sz w:val="20"/>
          <w:szCs w:val="20"/>
        </w:rPr>
        <w:t>are considered.</w:t>
      </w:r>
    </w:p>
    <w:p w14:paraId="54970582" w14:textId="77777777" w:rsidR="00C13F55" w:rsidRPr="0041086E" w:rsidRDefault="00C13F55" w:rsidP="00893721">
      <w:pPr>
        <w:pStyle w:val="ListParagraph"/>
        <w:shd w:val="clear" w:color="auto" w:fill="FFFFFF"/>
        <w:rPr>
          <w:rFonts w:asciiTheme="minorHAnsi" w:hAnsiTheme="minorHAnsi"/>
          <w:sz w:val="20"/>
          <w:szCs w:val="20"/>
        </w:rPr>
      </w:pPr>
    </w:p>
  </w:endnote>
  <w:endnote w:id="4">
    <w:p w14:paraId="05832194" w14:textId="023D7919" w:rsidR="00C13F55" w:rsidRPr="0041086E" w:rsidRDefault="00C13F55" w:rsidP="00586F40">
      <w:pPr>
        <w:pStyle w:val="EndnoteText"/>
        <w:jc w:val="left"/>
        <w:rPr>
          <w:rFonts w:asciiTheme="minorHAnsi" w:hAnsiTheme="minorHAnsi"/>
          <w:lang w:val="en-AU"/>
        </w:rPr>
      </w:pPr>
      <w:r w:rsidRPr="0041086E">
        <w:rPr>
          <w:rStyle w:val="EndnoteReference"/>
          <w:rFonts w:asciiTheme="minorHAnsi" w:hAnsiTheme="minorHAnsi"/>
        </w:rPr>
        <w:endnoteRef/>
      </w:r>
      <w:r w:rsidRPr="0041086E">
        <w:rPr>
          <w:rFonts w:asciiTheme="minorHAnsi" w:hAnsiTheme="minorHAnsi"/>
        </w:rPr>
        <w:t xml:space="preserve"> </w:t>
      </w:r>
      <w:r w:rsidRPr="0041086E">
        <w:rPr>
          <w:rFonts w:asciiTheme="minorHAnsi" w:hAnsiTheme="minorHAnsi"/>
          <w:lang w:val="en-AU"/>
        </w:rPr>
        <w:t>This is a shorter version adapted from the Medicare Local Comprehensive Needs Assessment Tools and Resources, Appendix K.</w:t>
      </w:r>
      <w:r>
        <w:rPr>
          <w:rFonts w:asciiTheme="minorHAnsi" w:hAnsiTheme="minorHAnsi"/>
          <w:lang w:val="en-AU"/>
        </w:rPr>
        <w:t xml:space="preserve"> </w:t>
      </w:r>
      <w:r w:rsidRPr="0041086E">
        <w:rPr>
          <w:rFonts w:asciiTheme="minorHAnsi" w:hAnsiTheme="minorHAnsi"/>
          <w:lang w:val="en-AU"/>
        </w:rPr>
        <w:t>The star scoring system proposed was:</w:t>
      </w:r>
    </w:p>
    <w:tbl>
      <w:tblPr>
        <w:tblStyle w:val="TableGrid"/>
        <w:tblW w:w="0" w:type="auto"/>
        <w:tblLook w:val="04A0" w:firstRow="1" w:lastRow="0" w:firstColumn="1" w:lastColumn="0" w:noHBand="0" w:noVBand="1"/>
      </w:tblPr>
      <w:tblGrid>
        <w:gridCol w:w="1555"/>
        <w:gridCol w:w="1701"/>
        <w:gridCol w:w="2268"/>
        <w:gridCol w:w="3536"/>
      </w:tblGrid>
      <w:tr w:rsidR="00C13F55" w14:paraId="3A469D4E" w14:textId="77777777" w:rsidTr="000B2675">
        <w:tc>
          <w:tcPr>
            <w:tcW w:w="1555" w:type="dxa"/>
          </w:tcPr>
          <w:p w14:paraId="315A0581" w14:textId="1B5FA261" w:rsidR="00C13F55" w:rsidRPr="000B2675" w:rsidRDefault="00C13F55" w:rsidP="000B2675">
            <w:pPr>
              <w:rPr>
                <w:rFonts w:asciiTheme="minorHAnsi" w:hAnsiTheme="minorHAnsi" w:cstheme="minorHAnsi"/>
              </w:rPr>
            </w:pPr>
            <w:r w:rsidRPr="000B2675">
              <w:rPr>
                <w:rFonts w:asciiTheme="minorHAnsi" w:hAnsiTheme="minorHAnsi" w:cstheme="minorHAnsi"/>
                <w:sz w:val="20"/>
              </w:rPr>
              <w:t>Rarely raised as an issue/not evident in data</w:t>
            </w:r>
          </w:p>
        </w:tc>
        <w:tc>
          <w:tcPr>
            <w:tcW w:w="1701" w:type="dxa"/>
          </w:tcPr>
          <w:p w14:paraId="6591EF24" w14:textId="17A13B4E" w:rsidR="00C13F55" w:rsidRPr="000B2675" w:rsidRDefault="00C13F55" w:rsidP="000B2675">
            <w:pPr>
              <w:rPr>
                <w:rFonts w:asciiTheme="minorHAnsi" w:hAnsiTheme="minorHAnsi" w:cstheme="minorHAnsi"/>
              </w:rPr>
            </w:pPr>
            <w:r w:rsidRPr="000B2675">
              <w:rPr>
                <w:rFonts w:asciiTheme="minorHAnsi" w:hAnsiTheme="minorHAnsi" w:cstheme="minorHAnsi"/>
                <w:sz w:val="20"/>
              </w:rPr>
              <w:t>Raised as an issue/somewhat evident in data</w:t>
            </w:r>
          </w:p>
        </w:tc>
        <w:tc>
          <w:tcPr>
            <w:tcW w:w="2268" w:type="dxa"/>
          </w:tcPr>
          <w:p w14:paraId="2A902AA5" w14:textId="4B735577" w:rsidR="00C13F55" w:rsidRPr="000B2675" w:rsidRDefault="00C13F55" w:rsidP="000B2675">
            <w:pPr>
              <w:rPr>
                <w:rFonts w:asciiTheme="minorHAnsi" w:hAnsiTheme="minorHAnsi" w:cstheme="minorHAnsi"/>
              </w:rPr>
            </w:pPr>
            <w:r w:rsidRPr="000B2675">
              <w:rPr>
                <w:rFonts w:asciiTheme="minorHAnsi" w:hAnsiTheme="minorHAnsi" w:cstheme="minorHAnsi"/>
                <w:sz w:val="20"/>
              </w:rPr>
              <w:t>Raised frequently as an important issue/concern evident in data</w:t>
            </w:r>
          </w:p>
        </w:tc>
        <w:tc>
          <w:tcPr>
            <w:tcW w:w="3536" w:type="dxa"/>
          </w:tcPr>
          <w:p w14:paraId="77C0CB5D" w14:textId="066EC31E" w:rsidR="00C13F55" w:rsidRPr="000B2675" w:rsidRDefault="00C13F55" w:rsidP="000B2675">
            <w:pPr>
              <w:rPr>
                <w:rFonts w:asciiTheme="minorHAnsi" w:hAnsiTheme="minorHAnsi" w:cstheme="minorHAnsi"/>
              </w:rPr>
            </w:pPr>
            <w:r w:rsidRPr="000B2675">
              <w:rPr>
                <w:rFonts w:asciiTheme="minorHAnsi" w:hAnsiTheme="minorHAnsi" w:cstheme="minorHAnsi"/>
                <w:sz w:val="20"/>
              </w:rPr>
              <w:t>Raised frequently as a high priority issue or concern needing action/significant concern evident from data</w:t>
            </w:r>
          </w:p>
        </w:tc>
      </w:tr>
      <w:tr w:rsidR="00C13F55" w14:paraId="2E9EEAAD" w14:textId="77777777" w:rsidTr="000B2675">
        <w:tc>
          <w:tcPr>
            <w:tcW w:w="1555" w:type="dxa"/>
          </w:tcPr>
          <w:p w14:paraId="420D902E" w14:textId="023717FF" w:rsidR="00C13F55" w:rsidRDefault="00C13F55" w:rsidP="00586F40">
            <w:pPr>
              <w:pStyle w:val="EndnoteText"/>
              <w:jc w:val="left"/>
              <w:rPr>
                <w:rFonts w:asciiTheme="minorHAnsi" w:hAnsiTheme="minorHAnsi"/>
                <w:lang w:val="en-AU"/>
              </w:rPr>
            </w:pPr>
            <w:r>
              <w:rPr>
                <w:rFonts w:asciiTheme="minorHAnsi" w:hAnsiTheme="minorHAnsi"/>
                <w:lang w:val="en-AU"/>
              </w:rPr>
              <w:t>1 Star (*)</w:t>
            </w:r>
          </w:p>
        </w:tc>
        <w:tc>
          <w:tcPr>
            <w:tcW w:w="1701" w:type="dxa"/>
          </w:tcPr>
          <w:p w14:paraId="1D60FC32" w14:textId="252FB0BF" w:rsidR="00C13F55" w:rsidRDefault="00C13F55" w:rsidP="00586F40">
            <w:pPr>
              <w:pStyle w:val="EndnoteText"/>
              <w:jc w:val="left"/>
              <w:rPr>
                <w:rFonts w:asciiTheme="minorHAnsi" w:hAnsiTheme="minorHAnsi"/>
                <w:lang w:val="en-AU"/>
              </w:rPr>
            </w:pPr>
            <w:r>
              <w:rPr>
                <w:rFonts w:asciiTheme="minorHAnsi" w:hAnsiTheme="minorHAnsi"/>
                <w:lang w:val="en-AU"/>
              </w:rPr>
              <w:t>2 Stars (**)</w:t>
            </w:r>
          </w:p>
        </w:tc>
        <w:tc>
          <w:tcPr>
            <w:tcW w:w="2268" w:type="dxa"/>
          </w:tcPr>
          <w:p w14:paraId="2CB7C895" w14:textId="665F62AF" w:rsidR="00C13F55" w:rsidRDefault="00C13F55" w:rsidP="00586F40">
            <w:pPr>
              <w:pStyle w:val="EndnoteText"/>
              <w:jc w:val="left"/>
              <w:rPr>
                <w:rFonts w:asciiTheme="minorHAnsi" w:hAnsiTheme="minorHAnsi"/>
                <w:lang w:val="en-AU"/>
              </w:rPr>
            </w:pPr>
            <w:r>
              <w:rPr>
                <w:rFonts w:asciiTheme="minorHAnsi" w:hAnsiTheme="minorHAnsi"/>
                <w:lang w:val="en-AU"/>
              </w:rPr>
              <w:t>3 Stars (***)</w:t>
            </w:r>
          </w:p>
        </w:tc>
        <w:tc>
          <w:tcPr>
            <w:tcW w:w="3536" w:type="dxa"/>
          </w:tcPr>
          <w:p w14:paraId="2196BB5F" w14:textId="77E24BC1" w:rsidR="00C13F55" w:rsidRDefault="00C13F55" w:rsidP="00586F40">
            <w:pPr>
              <w:pStyle w:val="EndnoteText"/>
              <w:jc w:val="left"/>
              <w:rPr>
                <w:rFonts w:asciiTheme="minorHAnsi" w:hAnsiTheme="minorHAnsi"/>
                <w:lang w:val="en-AU"/>
              </w:rPr>
            </w:pPr>
            <w:r>
              <w:rPr>
                <w:rFonts w:asciiTheme="minorHAnsi" w:hAnsiTheme="minorHAnsi"/>
                <w:lang w:val="en-AU"/>
              </w:rPr>
              <w:t>4 Stars (****)</w:t>
            </w:r>
          </w:p>
        </w:tc>
      </w:tr>
    </w:tbl>
    <w:p w14:paraId="613E095F" w14:textId="77777777" w:rsidR="00C13F55" w:rsidRPr="0041086E" w:rsidRDefault="00C13F55" w:rsidP="00893721">
      <w:pPr>
        <w:pStyle w:val="EndnoteText"/>
        <w:jc w:val="left"/>
        <w:rPr>
          <w:rFonts w:asciiTheme="minorHAnsi" w:hAnsiTheme="minorHAnsi"/>
          <w:lang w:val="en-A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05925102"/>
      <w:docPartObj>
        <w:docPartGallery w:val="Page Numbers (Bottom of Page)"/>
        <w:docPartUnique/>
      </w:docPartObj>
    </w:sdtPr>
    <w:sdtEndPr>
      <w:rPr>
        <w:sz w:val="18"/>
        <w:szCs w:val="18"/>
      </w:rPr>
    </w:sdtEndPr>
    <w:sdtContent>
      <w:sdt>
        <w:sdtPr>
          <w:rPr>
            <w:sz w:val="20"/>
            <w:szCs w:val="20"/>
          </w:rPr>
          <w:id w:val="994149375"/>
          <w:docPartObj>
            <w:docPartGallery w:val="Page Numbers (Top of Page)"/>
            <w:docPartUnique/>
          </w:docPartObj>
        </w:sdtPr>
        <w:sdtEndPr>
          <w:rPr>
            <w:sz w:val="18"/>
            <w:szCs w:val="18"/>
          </w:rPr>
        </w:sdtEndPr>
        <w:sdtContent>
          <w:p w14:paraId="5ECDFC3A" w14:textId="77777777" w:rsidR="00C13F55" w:rsidRDefault="00C13F55" w:rsidP="00B13C7A">
            <w:pPr>
              <w:pStyle w:val="Header"/>
              <w:jc w:val="center"/>
              <w:rPr>
                <w:sz w:val="18"/>
                <w:szCs w:val="18"/>
              </w:rPr>
            </w:pPr>
          </w:p>
          <w:p w14:paraId="1F523901" w14:textId="38B7187E" w:rsidR="00C13F55" w:rsidRPr="00314DEB" w:rsidRDefault="00C13F55" w:rsidP="00B13C7A">
            <w:pPr>
              <w:pStyle w:val="Header"/>
              <w:tabs>
                <w:tab w:val="center" w:pos="4156"/>
                <w:tab w:val="left" w:pos="5778"/>
              </w:tabs>
              <w:jc w:val="center"/>
              <w:rPr>
                <w:sz w:val="18"/>
                <w:szCs w:val="18"/>
              </w:rPr>
            </w:pPr>
            <w:r w:rsidRPr="00872473">
              <w:rPr>
                <w:bCs/>
                <w:sz w:val="18"/>
                <w:szCs w:val="18"/>
              </w:rPr>
              <w:fldChar w:fldCharType="begin"/>
            </w:r>
            <w:r w:rsidRPr="00872473">
              <w:rPr>
                <w:bCs/>
                <w:sz w:val="18"/>
                <w:szCs w:val="18"/>
              </w:rPr>
              <w:instrText xml:space="preserve"> PAGE   \* MERGEFORMAT </w:instrText>
            </w:r>
            <w:r w:rsidRPr="00872473">
              <w:rPr>
                <w:bCs/>
                <w:sz w:val="18"/>
                <w:szCs w:val="18"/>
              </w:rPr>
              <w:fldChar w:fldCharType="separate"/>
            </w:r>
            <w:r>
              <w:rPr>
                <w:bCs/>
                <w:noProof/>
                <w:sz w:val="18"/>
                <w:szCs w:val="18"/>
              </w:rPr>
              <w:t>ii</w:t>
            </w:r>
            <w:r w:rsidRPr="00872473">
              <w:rPr>
                <w:bCs/>
                <w:noProof/>
                <w:sz w:val="18"/>
                <w:szCs w:val="18"/>
              </w:rPr>
              <w:fldChar w:fldCharType="end"/>
            </w:r>
          </w:p>
        </w:sdtContent>
      </w:sdt>
    </w:sdtContent>
  </w:sdt>
  <w:p w14:paraId="30619F79" w14:textId="77777777" w:rsidR="00C13F55" w:rsidRDefault="00C13F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B4269" w14:textId="77777777" w:rsidR="00C13F55" w:rsidRDefault="00C13F55" w:rsidP="00B13C7A">
    <w:pPr>
      <w:pStyle w:val="Header"/>
      <w:jc w:val="center"/>
      <w:rPr>
        <w:sz w:val="20"/>
        <w:szCs w:val="20"/>
      </w:rPr>
    </w:pPr>
  </w:p>
  <w:p w14:paraId="2B0F8AD1" w14:textId="77777777" w:rsidR="00C13F55" w:rsidRDefault="00C13F55" w:rsidP="00B13C7A">
    <w:pPr>
      <w:pStyle w:val="Footer"/>
      <w:tabs>
        <w:tab w:val="clear" w:pos="4513"/>
        <w:tab w:val="clear" w:pos="9026"/>
        <w:tab w:val="left" w:pos="1046"/>
      </w:tabs>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ECCF0" w14:textId="658A4E1E" w:rsidR="00C13F55" w:rsidRDefault="00C13F55" w:rsidP="002A14B2">
    <w:pPr>
      <w:pStyle w:val="Footer"/>
    </w:pPr>
    <w:r>
      <w:t>PHN Program Needs Assessment Policy Guide</w:t>
    </w:r>
    <w:r>
      <w:tab/>
    </w:r>
    <w:r>
      <w:tab/>
    </w:r>
    <w:r>
      <w:fldChar w:fldCharType="begin"/>
    </w:r>
    <w:r>
      <w:instrText xml:space="preserve"> PAGE   \* MERGEFORMAT </w:instrText>
    </w:r>
    <w:r>
      <w:fldChar w:fldCharType="separate"/>
    </w:r>
    <w:r w:rsidR="005761EC">
      <w:rPr>
        <w:noProof/>
      </w:rPr>
      <w:t>ii</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43C48" w14:textId="7EC19D28" w:rsidR="00C13F55" w:rsidRDefault="00C13F55" w:rsidP="002A14B2">
    <w:pPr>
      <w:pStyle w:val="Footer"/>
    </w:pPr>
    <w:r>
      <w:t>PHN Program Needs Assessment Policy Guide</w:t>
    </w:r>
    <w:r w:rsidDel="00C6216C">
      <w:t xml:space="preserve"> </w:t>
    </w:r>
    <w:r>
      <w:tab/>
    </w:r>
    <w:r>
      <w:tab/>
    </w:r>
    <w:r>
      <w:fldChar w:fldCharType="begin"/>
    </w:r>
    <w:r>
      <w:instrText xml:space="preserve"> PAGE   \* MERGEFORMAT </w:instrText>
    </w:r>
    <w:r>
      <w:fldChar w:fldCharType="separate"/>
    </w:r>
    <w:r w:rsidR="005761EC">
      <w:rPr>
        <w:noProof/>
      </w:rPr>
      <w:t>12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8BEEC" w14:textId="3600A9AD" w:rsidR="00C13F55" w:rsidRDefault="00C13F55" w:rsidP="003C0655">
    <w:pPr>
      <w:pStyle w:val="Footer"/>
      <w:tabs>
        <w:tab w:val="left" w:pos="8409"/>
      </w:tabs>
    </w:pPr>
    <w:r>
      <w:t>PHN Program Needs Assessment Policy Guide</w:t>
    </w:r>
    <w:r w:rsidDel="00C6216C">
      <w:t xml:space="preserve"> </w:t>
    </w:r>
    <w:r>
      <w:tab/>
    </w:r>
    <w:r>
      <w:tab/>
    </w:r>
    <w:r>
      <w:tab/>
    </w:r>
    <w:r>
      <w:fldChar w:fldCharType="begin"/>
    </w:r>
    <w:r>
      <w:instrText xml:space="preserve"> PAGE   \* MERGEFORMAT </w:instrText>
    </w:r>
    <w:r>
      <w:fldChar w:fldCharType="separate"/>
    </w:r>
    <w:r w:rsidR="005761EC">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FB0C1" w14:textId="77777777" w:rsidR="00C13F55" w:rsidRDefault="00C13F55" w:rsidP="00893721">
      <w:r>
        <w:separator/>
      </w:r>
    </w:p>
  </w:footnote>
  <w:footnote w:type="continuationSeparator" w:id="0">
    <w:p w14:paraId="301FF708" w14:textId="77777777" w:rsidR="00C13F55" w:rsidRDefault="00C13F55" w:rsidP="00893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16E1B" w14:textId="06434234" w:rsidR="00C13F55" w:rsidRPr="007D62B5" w:rsidRDefault="00C13F55" w:rsidP="007D62B5">
    <w:pPr>
      <w:pStyle w:val="Header"/>
    </w:pPr>
    <w:r>
      <w:rPr>
        <w:noProof/>
        <w:lang w:eastAsia="en-AU"/>
      </w:rPr>
      <w:drawing>
        <wp:inline distT="0" distB="0" distL="0" distR="0" wp14:anchorId="5D4F7239" wp14:editId="1975FDB4">
          <wp:extent cx="5278120" cy="912000"/>
          <wp:effectExtent l="0" t="0" r="0" b="2540"/>
          <wp:docPr id="1" name="Picture 1" descr="Australian Government Department of Health and PHN Indent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N Document Banner.PNG"/>
                  <pic:cNvPicPr/>
                </pic:nvPicPr>
                <pic:blipFill>
                  <a:blip r:embed="rId1">
                    <a:extLst>
                      <a:ext uri="{28A0092B-C50C-407E-A947-70E740481C1C}">
                        <a14:useLocalDpi xmlns:a14="http://schemas.microsoft.com/office/drawing/2010/main" val="0"/>
                      </a:ext>
                    </a:extLst>
                  </a:blip>
                  <a:stretch>
                    <a:fillRect/>
                  </a:stretch>
                </pic:blipFill>
                <pic:spPr>
                  <a:xfrm>
                    <a:off x="0" y="0"/>
                    <a:ext cx="5278120" cy="912000"/>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13796" w14:textId="53614BDC" w:rsidR="00C13F55" w:rsidRDefault="00C13F55" w:rsidP="009376B1">
    <w:pPr>
      <w:pStyle w:val="Header"/>
      <w:jc w:val="right"/>
    </w:pPr>
    <w:r>
      <w:t>9. References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31B47" w14:textId="2BA827A0" w:rsidR="00C13F55" w:rsidRDefault="00C13F55" w:rsidP="0041086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B3317" w14:textId="6D037814" w:rsidR="00C13F55" w:rsidRDefault="00C13F55" w:rsidP="008517D6">
    <w:pPr>
      <w:pStyle w:val="Header"/>
      <w:jc w:val="right"/>
    </w:pPr>
    <w:r>
      <w:t>1. Background</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DB070" w14:textId="6FA39FDB" w:rsidR="00C13F55" w:rsidRDefault="00C13F55" w:rsidP="008517D6">
    <w:pPr>
      <w:pStyle w:val="Header"/>
      <w:jc w:val="right"/>
    </w:pPr>
    <w:r>
      <w:t>2. What is a Needs Assessment?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9F561" w14:textId="733891B0" w:rsidR="00C13F55" w:rsidRDefault="00C13F55" w:rsidP="008517D6">
    <w:pPr>
      <w:pStyle w:val="Header"/>
      <w:jc w:val="right"/>
    </w:pPr>
    <w:r>
      <w:t>3. NA Analysis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38F2F" w14:textId="5208A2B9" w:rsidR="00C13F55" w:rsidRDefault="00C13F55" w:rsidP="009376B1">
    <w:pPr>
      <w:pStyle w:val="Header"/>
      <w:jc w:val="right"/>
    </w:pPr>
    <w:r>
      <w:t>4. Assessment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65045" w14:textId="1E69102E" w:rsidR="00C13F55" w:rsidRDefault="00C13F55" w:rsidP="009376B1">
    <w:pPr>
      <w:pStyle w:val="Header"/>
      <w:jc w:val="right"/>
    </w:pPr>
    <w:r>
      <w:t>5. Summarising the Findings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E011B" w14:textId="4A4A77F0" w:rsidR="00C13F55" w:rsidRDefault="00C13F55" w:rsidP="009376B1">
    <w:pPr>
      <w:pStyle w:val="Header"/>
      <w:jc w:val="right"/>
    </w:pPr>
    <w:r>
      <w:t>7. Appendices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D486A" w14:textId="25E81458" w:rsidR="00C13F55" w:rsidRDefault="00C13F55" w:rsidP="009376B1">
    <w:pPr>
      <w:pStyle w:val="Header"/>
      <w:jc w:val="right"/>
    </w:pPr>
    <w:r>
      <w:t>8. Version History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446AD5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12A43AE"/>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50680068"/>
    <w:lvl w:ilvl="0">
      <w:start w:val="1"/>
      <w:numFmt w:val="bullet"/>
      <w:pStyle w:val="ListBullet2"/>
      <w:lvlText w:val="o"/>
      <w:lvlJc w:val="left"/>
      <w:pPr>
        <w:ind w:left="643" w:hanging="360"/>
      </w:pPr>
      <w:rPr>
        <w:rFonts w:ascii="Courier New" w:hAnsi="Courier New" w:cs="Courier New" w:hint="default"/>
      </w:rPr>
    </w:lvl>
  </w:abstractNum>
  <w:abstractNum w:abstractNumId="3" w15:restartNumberingAfterBreak="0">
    <w:nsid w:val="FFFFFF89"/>
    <w:multiLevelType w:val="singleLevel"/>
    <w:tmpl w:val="3D5E8CE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1534BE"/>
    <w:multiLevelType w:val="hybridMultilevel"/>
    <w:tmpl w:val="29700438"/>
    <w:lvl w:ilvl="0" w:tplc="BC823670">
      <w:start w:val="1"/>
      <w:numFmt w:val="bullet"/>
      <w:lvlText w:val=""/>
      <w:lvlJc w:val="left"/>
      <w:pPr>
        <w:ind w:left="776" w:hanging="360"/>
      </w:pPr>
      <w:rPr>
        <w:rFonts w:ascii="Wingdings" w:hAnsi="Wingdings" w:hint="default"/>
        <w:sz w:val="24"/>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5" w15:restartNumberingAfterBreak="0">
    <w:nsid w:val="03311526"/>
    <w:multiLevelType w:val="multilevel"/>
    <w:tmpl w:val="A03E09D4"/>
    <w:lvl w:ilvl="0">
      <w:start w:val="1"/>
      <w:numFmt w:val="decimal"/>
      <w:pStyle w:val="Tablelistnumber"/>
      <w:lvlText w:val="%1."/>
      <w:lvlJc w:val="left"/>
      <w:pPr>
        <w:ind w:left="360" w:hanging="360"/>
      </w:pPr>
      <w:rPr>
        <w:rFonts w:hint="default"/>
      </w:rPr>
    </w:lvl>
    <w:lvl w:ilvl="1">
      <w:start w:val="3"/>
      <w:numFmt w:val="decimal"/>
      <w:isLgl/>
      <w:lvlText w:val="%1.%2"/>
      <w:lvlJc w:val="left"/>
      <w:pPr>
        <w:ind w:left="930" w:hanging="930"/>
      </w:pPr>
      <w:rPr>
        <w:rFonts w:hint="default"/>
      </w:rPr>
    </w:lvl>
    <w:lvl w:ilvl="2">
      <w:start w:val="2"/>
      <w:numFmt w:val="decimal"/>
      <w:isLgl/>
      <w:lvlText w:val="%1.%2.%3"/>
      <w:lvlJc w:val="left"/>
      <w:pPr>
        <w:ind w:left="930" w:hanging="93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03B56EC1"/>
    <w:multiLevelType w:val="hybridMultilevel"/>
    <w:tmpl w:val="4D38EB6C"/>
    <w:lvl w:ilvl="0" w:tplc="BC823670">
      <w:start w:val="1"/>
      <w:numFmt w:val="bullet"/>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58B6269"/>
    <w:multiLevelType w:val="hybridMultilevel"/>
    <w:tmpl w:val="2CB44B28"/>
    <w:lvl w:ilvl="0" w:tplc="BC823670">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94F420F"/>
    <w:multiLevelType w:val="hybridMultilevel"/>
    <w:tmpl w:val="F9608E56"/>
    <w:lvl w:ilvl="0" w:tplc="BC823670">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AAB60E8"/>
    <w:multiLevelType w:val="hybridMultilevel"/>
    <w:tmpl w:val="AD8EA120"/>
    <w:lvl w:ilvl="0" w:tplc="BC823670">
      <w:start w:val="1"/>
      <w:numFmt w:val="bullet"/>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7D397A"/>
    <w:multiLevelType w:val="hybridMultilevel"/>
    <w:tmpl w:val="CFD0DBC6"/>
    <w:lvl w:ilvl="0" w:tplc="BC823670">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F630816"/>
    <w:multiLevelType w:val="hybridMultilevel"/>
    <w:tmpl w:val="C6EE10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17B4E08"/>
    <w:multiLevelType w:val="hybridMultilevel"/>
    <w:tmpl w:val="25CC5B58"/>
    <w:lvl w:ilvl="0" w:tplc="BC823670">
      <w:start w:val="1"/>
      <w:numFmt w:val="bullet"/>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0E4D02"/>
    <w:multiLevelType w:val="hybridMultilevel"/>
    <w:tmpl w:val="ED822736"/>
    <w:lvl w:ilvl="0" w:tplc="6CF0A044">
      <w:start w:val="1"/>
      <w:numFmt w:val="bullet"/>
      <w:lvlText w:val="•"/>
      <w:lvlJc w:val="left"/>
      <w:pPr>
        <w:tabs>
          <w:tab w:val="num" w:pos="360"/>
        </w:tabs>
        <w:ind w:left="360" w:hanging="360"/>
      </w:pPr>
      <w:rPr>
        <w:rFonts w:ascii="Calibri" w:hAnsi="Calibri"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3165E78"/>
    <w:multiLevelType w:val="hybridMultilevel"/>
    <w:tmpl w:val="CB5291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81C1F7B"/>
    <w:multiLevelType w:val="hybridMultilevel"/>
    <w:tmpl w:val="C0BEAF78"/>
    <w:lvl w:ilvl="0" w:tplc="BC823670">
      <w:start w:val="1"/>
      <w:numFmt w:val="bullet"/>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667671"/>
    <w:multiLevelType w:val="hybridMultilevel"/>
    <w:tmpl w:val="58D8EC70"/>
    <w:lvl w:ilvl="0" w:tplc="BC823670">
      <w:start w:val="1"/>
      <w:numFmt w:val="bullet"/>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0C60EC"/>
    <w:multiLevelType w:val="hybridMultilevel"/>
    <w:tmpl w:val="0D26C4A0"/>
    <w:lvl w:ilvl="0" w:tplc="BC823670">
      <w:start w:val="1"/>
      <w:numFmt w:val="bullet"/>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792DD5"/>
    <w:multiLevelType w:val="hybridMultilevel"/>
    <w:tmpl w:val="061EE50E"/>
    <w:lvl w:ilvl="0" w:tplc="BC823670">
      <w:start w:val="1"/>
      <w:numFmt w:val="bullet"/>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E97012"/>
    <w:multiLevelType w:val="hybridMultilevel"/>
    <w:tmpl w:val="5D8402BA"/>
    <w:lvl w:ilvl="0" w:tplc="BC823670">
      <w:start w:val="1"/>
      <w:numFmt w:val="bullet"/>
      <w:lvlText w:val=""/>
      <w:lvlJc w:val="left"/>
      <w:pPr>
        <w:ind w:left="360" w:hanging="360"/>
      </w:pPr>
      <w:rPr>
        <w:rFonts w:ascii="Wingdings" w:hAnsi="Wingdings" w:hint="default"/>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17E1EC0"/>
    <w:multiLevelType w:val="hybridMultilevel"/>
    <w:tmpl w:val="CF20A938"/>
    <w:lvl w:ilvl="0" w:tplc="BC823670">
      <w:start w:val="1"/>
      <w:numFmt w:val="bullet"/>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19D41B6"/>
    <w:multiLevelType w:val="hybridMultilevel"/>
    <w:tmpl w:val="2DE62EF6"/>
    <w:lvl w:ilvl="0" w:tplc="76E2251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3CB4B49"/>
    <w:multiLevelType w:val="hybridMultilevel"/>
    <w:tmpl w:val="FEFCA8BE"/>
    <w:lvl w:ilvl="0" w:tplc="BC823670">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5FF732C"/>
    <w:multiLevelType w:val="hybridMultilevel"/>
    <w:tmpl w:val="2B9684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BF876DE"/>
    <w:multiLevelType w:val="multilevel"/>
    <w:tmpl w:val="B7F496D4"/>
    <w:lvl w:ilvl="0">
      <w:start w:val="1"/>
      <w:numFmt w:val="bullet"/>
      <w:lvlRestart w:val="0"/>
      <w:pStyle w:val="TableBullet1Small"/>
      <w:lvlText w:val=""/>
      <w:lvlJc w:val="left"/>
      <w:pPr>
        <w:tabs>
          <w:tab w:val="num" w:pos="284"/>
        </w:tabs>
        <w:ind w:left="170" w:hanging="170"/>
      </w:pPr>
      <w:rPr>
        <w:rFonts w:ascii="Symbol" w:hAnsi="Symbol" w:hint="default"/>
        <w:b w:val="0"/>
        <w:i w:val="0"/>
        <w:color w:val="auto"/>
      </w:rPr>
    </w:lvl>
    <w:lvl w:ilvl="1">
      <w:start w:val="1"/>
      <w:numFmt w:val="bullet"/>
      <w:lvlRestart w:val="0"/>
      <w:pStyle w:val="TableBullet2Small"/>
      <w:lvlText w:val="–"/>
      <w:lvlJc w:val="left"/>
      <w:pPr>
        <w:tabs>
          <w:tab w:val="num" w:pos="567"/>
        </w:tabs>
        <w:ind w:left="340" w:hanging="170"/>
      </w:pPr>
      <w:rPr>
        <w:rFonts w:ascii="Arial" w:hAnsi="Arial" w:hint="default"/>
        <w:b w:val="0"/>
        <w:i w:val="0"/>
        <w:color w:val="auto"/>
      </w:rPr>
    </w:lvl>
    <w:lvl w:ilvl="2">
      <w:start w:val="1"/>
      <w:numFmt w:val="bullet"/>
      <w:lvlRestart w:val="0"/>
      <w:pStyle w:val="TableBullet3Small"/>
      <w:lvlText w:val="o"/>
      <w:lvlJc w:val="left"/>
      <w:pPr>
        <w:tabs>
          <w:tab w:val="num" w:pos="851"/>
        </w:tabs>
        <w:ind w:left="510" w:hanging="170"/>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5" w15:restartNumberingAfterBreak="0">
    <w:nsid w:val="2CFA2827"/>
    <w:multiLevelType w:val="hybridMultilevel"/>
    <w:tmpl w:val="16E6B618"/>
    <w:lvl w:ilvl="0" w:tplc="BC823670">
      <w:start w:val="1"/>
      <w:numFmt w:val="bullet"/>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D1A6A55"/>
    <w:multiLevelType w:val="hybridMultilevel"/>
    <w:tmpl w:val="2DC694D0"/>
    <w:lvl w:ilvl="0" w:tplc="BC823670">
      <w:start w:val="1"/>
      <w:numFmt w:val="bullet"/>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D5422F4"/>
    <w:multiLevelType w:val="hybridMultilevel"/>
    <w:tmpl w:val="3DA0B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16363D1"/>
    <w:multiLevelType w:val="hybridMultilevel"/>
    <w:tmpl w:val="24622F8C"/>
    <w:lvl w:ilvl="0" w:tplc="BC823670">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2467771"/>
    <w:multiLevelType w:val="hybridMultilevel"/>
    <w:tmpl w:val="17D6E6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86A74DC"/>
    <w:multiLevelType w:val="hybridMultilevel"/>
    <w:tmpl w:val="5ACCC5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98F5003"/>
    <w:multiLevelType w:val="hybridMultilevel"/>
    <w:tmpl w:val="AB2C644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AEF2E94"/>
    <w:multiLevelType w:val="hybridMultilevel"/>
    <w:tmpl w:val="74C89CAE"/>
    <w:lvl w:ilvl="0" w:tplc="BC823670">
      <w:start w:val="1"/>
      <w:numFmt w:val="bullet"/>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B572AB6"/>
    <w:multiLevelType w:val="hybridMultilevel"/>
    <w:tmpl w:val="872C1204"/>
    <w:lvl w:ilvl="0" w:tplc="BC823670">
      <w:start w:val="1"/>
      <w:numFmt w:val="bullet"/>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F474EF4"/>
    <w:multiLevelType w:val="hybridMultilevel"/>
    <w:tmpl w:val="F3FEF3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3F4F78DB"/>
    <w:multiLevelType w:val="hybridMultilevel"/>
    <w:tmpl w:val="64385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2B60B1C"/>
    <w:multiLevelType w:val="hybridMultilevel"/>
    <w:tmpl w:val="C8200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2EC2015"/>
    <w:multiLevelType w:val="hybridMultilevel"/>
    <w:tmpl w:val="1DE67AE2"/>
    <w:lvl w:ilvl="0" w:tplc="BC823670">
      <w:start w:val="1"/>
      <w:numFmt w:val="bullet"/>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4A07342"/>
    <w:multiLevelType w:val="hybridMultilevel"/>
    <w:tmpl w:val="489CE712"/>
    <w:lvl w:ilvl="0" w:tplc="BC823670">
      <w:start w:val="1"/>
      <w:numFmt w:val="bullet"/>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8743DB5"/>
    <w:multiLevelType w:val="hybridMultilevel"/>
    <w:tmpl w:val="351A9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A002B9D"/>
    <w:multiLevelType w:val="hybridMultilevel"/>
    <w:tmpl w:val="D54AF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AAB5470"/>
    <w:multiLevelType w:val="multilevel"/>
    <w:tmpl w:val="94DC5112"/>
    <w:lvl w:ilvl="0">
      <w:start w:val="1"/>
      <w:numFmt w:val="bullet"/>
      <w:lvlRestart w:val="0"/>
      <w:lvlText w:val=""/>
      <w:lvlJc w:val="left"/>
      <w:pPr>
        <w:tabs>
          <w:tab w:val="num" w:pos="567"/>
        </w:tabs>
        <w:ind w:left="567" w:hanging="567"/>
      </w:pPr>
      <w:rPr>
        <w:rFonts w:ascii="Symbol" w:hAnsi="Symbol" w:hint="default"/>
        <w:b w:val="0"/>
        <w:i w:val="0"/>
        <w:color w:val="auto"/>
      </w:rPr>
    </w:lvl>
    <w:lvl w:ilvl="1">
      <w:start w:val="1"/>
      <w:numFmt w:val="bullet"/>
      <w:lvlText w:val="–"/>
      <w:lvlJc w:val="left"/>
      <w:pPr>
        <w:tabs>
          <w:tab w:val="num" w:pos="1134"/>
        </w:tabs>
        <w:ind w:left="1134" w:hanging="567"/>
      </w:pPr>
      <w:rPr>
        <w:rFonts w:ascii="Arial" w:hAnsi="Arial" w:hint="default"/>
        <w:b w:val="0"/>
        <w:i w:val="0"/>
        <w:color w:val="auto"/>
      </w:rPr>
    </w:lvl>
    <w:lvl w:ilvl="2">
      <w:start w:val="1"/>
      <w:numFmt w:val="bullet"/>
      <w:lvlText w:val="◦"/>
      <w:lvlJc w:val="left"/>
      <w:pPr>
        <w:tabs>
          <w:tab w:val="num" w:pos="1701"/>
        </w:tabs>
        <w:ind w:left="1701" w:hanging="567"/>
      </w:pPr>
      <w:rPr>
        <w:rFonts w:ascii="Georgia" w:hAnsi="Georgia" w:hint="default"/>
        <w:b w:val="0"/>
        <w:i w:val="0"/>
        <w:color w:val="auto"/>
        <w:sz w:val="18"/>
        <w:szCs w:val="10"/>
      </w:rPr>
    </w:lvl>
    <w:lvl w:ilvl="3">
      <w:start w:val="1"/>
      <w:numFmt w:val="bullet"/>
      <w:lvlText w:val=""/>
      <w:lvlJc w:val="left"/>
      <w:pPr>
        <w:tabs>
          <w:tab w:val="num" w:pos="2268"/>
        </w:tabs>
        <w:ind w:left="2268" w:hanging="567"/>
      </w:pPr>
      <w:rPr>
        <w:rFonts w:ascii="Symbol" w:hAnsi="Symbol" w:hint="default"/>
        <w:b w:val="0"/>
        <w:i w:val="0"/>
        <w:color w:val="auto"/>
        <w:sz w:val="20"/>
        <w:szCs w:val="10"/>
      </w:rPr>
    </w:lvl>
    <w:lvl w:ilvl="4">
      <w:start w:val="1"/>
      <w:numFmt w:val="bullet"/>
      <w:lvlText w:val="~"/>
      <w:lvlJc w:val="left"/>
      <w:pPr>
        <w:tabs>
          <w:tab w:val="num" w:pos="2835"/>
        </w:tabs>
        <w:ind w:left="2835" w:hanging="567"/>
      </w:pPr>
      <w:rPr>
        <w:rFonts w:ascii="Georgia" w:hAnsi="Georgia" w:hint="default"/>
        <w:color w:val="auto"/>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42" w15:restartNumberingAfterBreak="0">
    <w:nsid w:val="4E891905"/>
    <w:multiLevelType w:val="multilevel"/>
    <w:tmpl w:val="A6406F16"/>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E974A40"/>
    <w:multiLevelType w:val="hybridMultilevel"/>
    <w:tmpl w:val="9D60F6B4"/>
    <w:lvl w:ilvl="0" w:tplc="BC823670">
      <w:start w:val="1"/>
      <w:numFmt w:val="bullet"/>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0B33582"/>
    <w:multiLevelType w:val="hybridMultilevel"/>
    <w:tmpl w:val="040A4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3BA3BA4"/>
    <w:multiLevelType w:val="hybridMultilevel"/>
    <w:tmpl w:val="9AC63C50"/>
    <w:lvl w:ilvl="0" w:tplc="BC823670">
      <w:start w:val="1"/>
      <w:numFmt w:val="bullet"/>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3C91E7E"/>
    <w:multiLevelType w:val="hybridMultilevel"/>
    <w:tmpl w:val="B8A893CC"/>
    <w:lvl w:ilvl="0" w:tplc="BC823670">
      <w:start w:val="1"/>
      <w:numFmt w:val="bullet"/>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D415E76"/>
    <w:multiLevelType w:val="hybridMultilevel"/>
    <w:tmpl w:val="29A4001C"/>
    <w:lvl w:ilvl="0" w:tplc="BC823670">
      <w:start w:val="1"/>
      <w:numFmt w:val="bullet"/>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DFA14E3"/>
    <w:multiLevelType w:val="hybridMultilevel"/>
    <w:tmpl w:val="FB186E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1FD01BE"/>
    <w:multiLevelType w:val="hybridMultilevel"/>
    <w:tmpl w:val="1C22A156"/>
    <w:lvl w:ilvl="0" w:tplc="BC823670">
      <w:start w:val="1"/>
      <w:numFmt w:val="bullet"/>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2B50820"/>
    <w:multiLevelType w:val="hybridMultilevel"/>
    <w:tmpl w:val="628611B8"/>
    <w:lvl w:ilvl="0" w:tplc="BC823670">
      <w:start w:val="1"/>
      <w:numFmt w:val="bullet"/>
      <w:lvlText w:val=""/>
      <w:lvlJc w:val="left"/>
      <w:pPr>
        <w:ind w:left="765" w:hanging="360"/>
      </w:pPr>
      <w:rPr>
        <w:rFonts w:ascii="Wingdings" w:hAnsi="Wingdings" w:hint="default"/>
        <w:sz w:val="24"/>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2" w15:restartNumberingAfterBreak="0">
    <w:nsid w:val="630C0603"/>
    <w:multiLevelType w:val="hybridMultilevel"/>
    <w:tmpl w:val="8A3A3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34768E3"/>
    <w:multiLevelType w:val="hybridMultilevel"/>
    <w:tmpl w:val="358A66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4" w15:restartNumberingAfterBreak="0">
    <w:nsid w:val="63917BB9"/>
    <w:multiLevelType w:val="multilevel"/>
    <w:tmpl w:val="A77E06AE"/>
    <w:lvl w:ilvl="0">
      <w:start w:val="1"/>
      <w:numFmt w:val="none"/>
      <w:pStyle w:val="MLNormal"/>
      <w:suff w:val="nothing"/>
      <w:lvlText w:val=""/>
      <w:lvlJc w:val="left"/>
      <w:pPr>
        <w:ind w:left="0" w:firstLine="0"/>
      </w:pPr>
      <w:rPr>
        <w:rFonts w:hint="default"/>
        <w:color w:val="auto"/>
      </w:rPr>
    </w:lvl>
    <w:lvl w:ilvl="1">
      <w:start w:val="1"/>
      <w:numFmt w:val="none"/>
      <w:pStyle w:val="Indent1"/>
      <w:suff w:val="nothing"/>
      <w:lvlText w:val=""/>
      <w:lvlJc w:val="left"/>
      <w:pPr>
        <w:ind w:left="567" w:firstLine="0"/>
      </w:pPr>
      <w:rPr>
        <w:rFonts w:hint="default"/>
      </w:rPr>
    </w:lvl>
    <w:lvl w:ilvl="2">
      <w:start w:val="1"/>
      <w:numFmt w:val="none"/>
      <w:pStyle w:val="Indent2"/>
      <w:suff w:val="nothing"/>
      <w:lvlText w:val=""/>
      <w:lvlJc w:val="left"/>
      <w:pPr>
        <w:ind w:left="1134" w:firstLine="0"/>
      </w:pPr>
      <w:rPr>
        <w:rFonts w:hint="default"/>
      </w:rPr>
    </w:lvl>
    <w:lvl w:ilvl="3">
      <w:start w:val="1"/>
      <w:numFmt w:val="none"/>
      <w:pStyle w:val="Indent3"/>
      <w:suff w:val="nothing"/>
      <w:lvlText w:val=""/>
      <w:lvlJc w:val="left"/>
      <w:pPr>
        <w:ind w:left="1701" w:firstLine="0"/>
      </w:pPr>
      <w:rPr>
        <w:rFonts w:hint="default"/>
      </w:rPr>
    </w:lvl>
    <w:lvl w:ilvl="4">
      <w:start w:val="1"/>
      <w:numFmt w:val="none"/>
      <w:pStyle w:val="Indent4"/>
      <w:suff w:val="nothing"/>
      <w:lvlText w:val=""/>
      <w:lvlJc w:val="left"/>
      <w:pPr>
        <w:ind w:left="2268" w:firstLine="0"/>
      </w:pPr>
      <w:rPr>
        <w:rFonts w:hint="default"/>
      </w:rPr>
    </w:lvl>
    <w:lvl w:ilvl="5">
      <w:start w:val="1"/>
      <w:numFmt w:val="none"/>
      <w:pStyle w:val="Indent5"/>
      <w:suff w:val="nothing"/>
      <w:lvlText w:val=""/>
      <w:lvlJc w:val="left"/>
      <w:pPr>
        <w:ind w:left="2835" w:firstLine="0"/>
      </w:pPr>
      <w:rPr>
        <w:rFonts w:hint="default"/>
      </w:rPr>
    </w:lvl>
    <w:lvl w:ilvl="6">
      <w:start w:val="1"/>
      <w:numFmt w:val="none"/>
      <w:pStyle w:val="Indent6"/>
      <w:suff w:val="nothing"/>
      <w:lvlText w:val=""/>
      <w:lvlJc w:val="left"/>
      <w:pPr>
        <w:ind w:left="3402" w:firstLine="0"/>
      </w:pPr>
      <w:rPr>
        <w:rFonts w:hint="default"/>
      </w:rPr>
    </w:lvl>
    <w:lvl w:ilvl="7">
      <w:start w:val="1"/>
      <w:numFmt w:val="none"/>
      <w:pStyle w:val="Indent7"/>
      <w:suff w:val="nothing"/>
      <w:lvlText w:val=""/>
      <w:lvlJc w:val="left"/>
      <w:pPr>
        <w:ind w:left="3969" w:firstLine="0"/>
      </w:pPr>
      <w:rPr>
        <w:rFonts w:hint="default"/>
      </w:rPr>
    </w:lvl>
    <w:lvl w:ilvl="8">
      <w:start w:val="1"/>
      <w:numFmt w:val="none"/>
      <w:pStyle w:val="Indent8"/>
      <w:suff w:val="nothing"/>
      <w:lvlText w:val=""/>
      <w:lvlJc w:val="left"/>
      <w:pPr>
        <w:ind w:left="4536" w:firstLine="0"/>
      </w:pPr>
      <w:rPr>
        <w:rFonts w:hint="default"/>
      </w:rPr>
    </w:lvl>
  </w:abstractNum>
  <w:abstractNum w:abstractNumId="55" w15:restartNumberingAfterBreak="0">
    <w:nsid w:val="66755C5B"/>
    <w:multiLevelType w:val="hybridMultilevel"/>
    <w:tmpl w:val="C4BCEADC"/>
    <w:lvl w:ilvl="0" w:tplc="BC823670">
      <w:start w:val="1"/>
      <w:numFmt w:val="bullet"/>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68F518E"/>
    <w:multiLevelType w:val="hybridMultilevel"/>
    <w:tmpl w:val="F126F952"/>
    <w:lvl w:ilvl="0" w:tplc="BC823670">
      <w:start w:val="1"/>
      <w:numFmt w:val="bullet"/>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77A7EED"/>
    <w:multiLevelType w:val="hybridMultilevel"/>
    <w:tmpl w:val="D45AFDD4"/>
    <w:lvl w:ilvl="0" w:tplc="7B803D02">
      <w:start w:val="3"/>
      <w:numFmt w:val="bullet"/>
      <w:lvlText w:val=""/>
      <w:lvlJc w:val="left"/>
      <w:pPr>
        <w:ind w:left="720" w:hanging="360"/>
      </w:pPr>
      <w:rPr>
        <w:rFonts w:ascii="Symbol" w:eastAsia="Times New Roman"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88C0133"/>
    <w:multiLevelType w:val="hybridMultilevel"/>
    <w:tmpl w:val="F2D09542"/>
    <w:lvl w:ilvl="0" w:tplc="EADC8BE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8D16F52"/>
    <w:multiLevelType w:val="hybridMultilevel"/>
    <w:tmpl w:val="FDDCAC7C"/>
    <w:lvl w:ilvl="0" w:tplc="BC823670">
      <w:start w:val="1"/>
      <w:numFmt w:val="bullet"/>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8EF5F12"/>
    <w:multiLevelType w:val="hybridMultilevel"/>
    <w:tmpl w:val="DA487714"/>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98676CC"/>
    <w:multiLevelType w:val="hybridMultilevel"/>
    <w:tmpl w:val="53C405E8"/>
    <w:lvl w:ilvl="0" w:tplc="BC823670">
      <w:start w:val="1"/>
      <w:numFmt w:val="bullet"/>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9CF7906"/>
    <w:multiLevelType w:val="hybridMultilevel"/>
    <w:tmpl w:val="553C34A8"/>
    <w:lvl w:ilvl="0" w:tplc="BC823670">
      <w:start w:val="1"/>
      <w:numFmt w:val="bullet"/>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A0920DF"/>
    <w:multiLevelType w:val="hybridMultilevel"/>
    <w:tmpl w:val="FFF28928"/>
    <w:lvl w:ilvl="0" w:tplc="BC823670">
      <w:start w:val="1"/>
      <w:numFmt w:val="bullet"/>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C734B4D"/>
    <w:multiLevelType w:val="hybridMultilevel"/>
    <w:tmpl w:val="0A1EA6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5"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0F64DEE"/>
    <w:multiLevelType w:val="hybridMultilevel"/>
    <w:tmpl w:val="B53C5D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71D83C72"/>
    <w:multiLevelType w:val="hybridMultilevel"/>
    <w:tmpl w:val="518491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1EA658F"/>
    <w:multiLevelType w:val="hybridMultilevel"/>
    <w:tmpl w:val="F3EA227C"/>
    <w:lvl w:ilvl="0" w:tplc="BC823670">
      <w:start w:val="1"/>
      <w:numFmt w:val="bullet"/>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43E467E"/>
    <w:multiLevelType w:val="hybridMultilevel"/>
    <w:tmpl w:val="08BEA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AC24635"/>
    <w:multiLevelType w:val="multilevel"/>
    <w:tmpl w:val="E2B60C62"/>
    <w:lvl w:ilvl="0">
      <w:start w:val="1"/>
      <w:numFmt w:val="decimal"/>
      <w:pStyle w:val="Heading1"/>
      <w:lvlText w:val="%1"/>
      <w:lvlJc w:val="left"/>
      <w:pPr>
        <w:ind w:left="43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27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1"/>
  </w:num>
  <w:num w:numId="2">
    <w:abstractNumId w:val="19"/>
  </w:num>
  <w:num w:numId="3">
    <w:abstractNumId w:val="24"/>
  </w:num>
  <w:num w:numId="4">
    <w:abstractNumId w:val="54"/>
  </w:num>
  <w:num w:numId="5">
    <w:abstractNumId w:val="20"/>
  </w:num>
  <w:num w:numId="6">
    <w:abstractNumId w:val="38"/>
  </w:num>
  <w:num w:numId="7">
    <w:abstractNumId w:val="15"/>
  </w:num>
  <w:num w:numId="8">
    <w:abstractNumId w:val="6"/>
  </w:num>
  <w:num w:numId="9">
    <w:abstractNumId w:val="63"/>
  </w:num>
  <w:num w:numId="10">
    <w:abstractNumId w:val="61"/>
  </w:num>
  <w:num w:numId="11">
    <w:abstractNumId w:val="42"/>
  </w:num>
  <w:num w:numId="12">
    <w:abstractNumId w:val="51"/>
  </w:num>
  <w:num w:numId="13">
    <w:abstractNumId w:val="56"/>
  </w:num>
  <w:num w:numId="14">
    <w:abstractNumId w:val="37"/>
  </w:num>
  <w:num w:numId="15">
    <w:abstractNumId w:val="12"/>
  </w:num>
  <w:num w:numId="16">
    <w:abstractNumId w:val="10"/>
  </w:num>
  <w:num w:numId="17">
    <w:abstractNumId w:val="18"/>
  </w:num>
  <w:num w:numId="18">
    <w:abstractNumId w:val="46"/>
  </w:num>
  <w:num w:numId="19">
    <w:abstractNumId w:val="59"/>
  </w:num>
  <w:num w:numId="20">
    <w:abstractNumId w:val="32"/>
  </w:num>
  <w:num w:numId="21">
    <w:abstractNumId w:val="68"/>
  </w:num>
  <w:num w:numId="22">
    <w:abstractNumId w:val="17"/>
  </w:num>
  <w:num w:numId="23">
    <w:abstractNumId w:val="8"/>
  </w:num>
  <w:num w:numId="24">
    <w:abstractNumId w:val="22"/>
  </w:num>
  <w:num w:numId="25">
    <w:abstractNumId w:val="62"/>
  </w:num>
  <w:num w:numId="26">
    <w:abstractNumId w:val="4"/>
  </w:num>
  <w:num w:numId="27">
    <w:abstractNumId w:val="26"/>
  </w:num>
  <w:num w:numId="28">
    <w:abstractNumId w:val="43"/>
  </w:num>
  <w:num w:numId="29">
    <w:abstractNumId w:val="9"/>
  </w:num>
  <w:num w:numId="30">
    <w:abstractNumId w:val="16"/>
  </w:num>
  <w:num w:numId="31">
    <w:abstractNumId w:val="28"/>
  </w:num>
  <w:num w:numId="32">
    <w:abstractNumId w:val="48"/>
  </w:num>
  <w:num w:numId="33">
    <w:abstractNumId w:val="50"/>
  </w:num>
  <w:num w:numId="34">
    <w:abstractNumId w:val="7"/>
  </w:num>
  <w:num w:numId="35">
    <w:abstractNumId w:val="64"/>
  </w:num>
  <w:num w:numId="36">
    <w:abstractNumId w:val="53"/>
  </w:num>
  <w:num w:numId="37">
    <w:abstractNumId w:val="55"/>
  </w:num>
  <w:num w:numId="38">
    <w:abstractNumId w:val="25"/>
  </w:num>
  <w:num w:numId="39">
    <w:abstractNumId w:val="47"/>
  </w:num>
  <w:num w:numId="40">
    <w:abstractNumId w:val="33"/>
  </w:num>
  <w:num w:numId="41">
    <w:abstractNumId w:val="67"/>
  </w:num>
  <w:num w:numId="42">
    <w:abstractNumId w:val="40"/>
  </w:num>
  <w:num w:numId="43">
    <w:abstractNumId w:val="36"/>
  </w:num>
  <w:num w:numId="44">
    <w:abstractNumId w:val="29"/>
  </w:num>
  <w:num w:numId="45">
    <w:abstractNumId w:val="21"/>
  </w:num>
  <w:num w:numId="46">
    <w:abstractNumId w:val="3"/>
  </w:num>
  <w:num w:numId="47">
    <w:abstractNumId w:val="13"/>
  </w:num>
  <w:num w:numId="48">
    <w:abstractNumId w:val="70"/>
  </w:num>
  <w:num w:numId="49">
    <w:abstractNumId w:val="70"/>
  </w:num>
  <w:num w:numId="50">
    <w:abstractNumId w:val="70"/>
  </w:num>
  <w:num w:numId="51">
    <w:abstractNumId w:val="70"/>
  </w:num>
  <w:num w:numId="52">
    <w:abstractNumId w:val="70"/>
  </w:num>
  <w:num w:numId="53">
    <w:abstractNumId w:val="70"/>
  </w:num>
  <w:num w:numId="54">
    <w:abstractNumId w:val="70"/>
  </w:num>
  <w:num w:numId="55">
    <w:abstractNumId w:val="70"/>
  </w:num>
  <w:num w:numId="56">
    <w:abstractNumId w:val="70"/>
  </w:num>
  <w:num w:numId="57">
    <w:abstractNumId w:val="70"/>
  </w:num>
  <w:num w:numId="58">
    <w:abstractNumId w:val="70"/>
  </w:num>
  <w:num w:numId="59">
    <w:abstractNumId w:val="70"/>
  </w:num>
  <w:num w:numId="60">
    <w:abstractNumId w:val="70"/>
  </w:num>
  <w:num w:numId="61">
    <w:abstractNumId w:val="2"/>
  </w:num>
  <w:num w:numId="62">
    <w:abstractNumId w:val="3"/>
  </w:num>
  <w:num w:numId="63">
    <w:abstractNumId w:val="1"/>
  </w:num>
  <w:num w:numId="64">
    <w:abstractNumId w:val="3"/>
  </w:num>
  <w:num w:numId="65">
    <w:abstractNumId w:val="0"/>
  </w:num>
  <w:num w:numId="66">
    <w:abstractNumId w:val="45"/>
  </w:num>
  <w:num w:numId="67">
    <w:abstractNumId w:val="65"/>
  </w:num>
  <w:num w:numId="68">
    <w:abstractNumId w:val="5"/>
  </w:num>
  <w:num w:numId="69">
    <w:abstractNumId w:val="70"/>
  </w:num>
  <w:num w:numId="70">
    <w:abstractNumId w:val="30"/>
  </w:num>
  <w:num w:numId="71">
    <w:abstractNumId w:val="11"/>
  </w:num>
  <w:num w:numId="72">
    <w:abstractNumId w:val="49"/>
  </w:num>
  <w:num w:numId="73">
    <w:abstractNumId w:val="52"/>
  </w:num>
  <w:num w:numId="74">
    <w:abstractNumId w:val="70"/>
  </w:num>
  <w:num w:numId="75">
    <w:abstractNumId w:val="70"/>
  </w:num>
  <w:num w:numId="76">
    <w:abstractNumId w:val="3"/>
  </w:num>
  <w:num w:numId="77">
    <w:abstractNumId w:val="3"/>
  </w:num>
  <w:num w:numId="78">
    <w:abstractNumId w:val="35"/>
  </w:num>
  <w:num w:numId="79">
    <w:abstractNumId w:val="14"/>
  </w:num>
  <w:num w:numId="80">
    <w:abstractNumId w:val="23"/>
  </w:num>
  <w:num w:numId="81">
    <w:abstractNumId w:val="3"/>
  </w:num>
  <w:num w:numId="82">
    <w:abstractNumId w:val="70"/>
  </w:num>
  <w:num w:numId="83">
    <w:abstractNumId w:val="70"/>
  </w:num>
  <w:num w:numId="84">
    <w:abstractNumId w:val="70"/>
  </w:num>
  <w:num w:numId="85">
    <w:abstractNumId w:val="70"/>
  </w:num>
  <w:num w:numId="86">
    <w:abstractNumId w:val="70"/>
  </w:num>
  <w:num w:numId="87">
    <w:abstractNumId w:val="70"/>
  </w:num>
  <w:num w:numId="88">
    <w:abstractNumId w:val="58"/>
  </w:num>
  <w:num w:numId="89">
    <w:abstractNumId w:val="69"/>
  </w:num>
  <w:num w:numId="90">
    <w:abstractNumId w:val="39"/>
  </w:num>
  <w:num w:numId="91">
    <w:abstractNumId w:val="44"/>
  </w:num>
  <w:num w:numId="92">
    <w:abstractNumId w:val="3"/>
  </w:num>
  <w:num w:numId="93">
    <w:abstractNumId w:val="3"/>
  </w:num>
  <w:num w:numId="94">
    <w:abstractNumId w:val="3"/>
  </w:num>
  <w:num w:numId="95">
    <w:abstractNumId w:val="34"/>
  </w:num>
  <w:num w:numId="96">
    <w:abstractNumId w:val="70"/>
  </w:num>
  <w:num w:numId="97">
    <w:abstractNumId w:val="3"/>
  </w:num>
  <w:num w:numId="98">
    <w:abstractNumId w:val="3"/>
  </w:num>
  <w:num w:numId="99">
    <w:abstractNumId w:val="3"/>
  </w:num>
  <w:num w:numId="100">
    <w:abstractNumId w:val="3"/>
  </w:num>
  <w:num w:numId="101">
    <w:abstractNumId w:val="3"/>
  </w:num>
  <w:num w:numId="102">
    <w:abstractNumId w:val="3"/>
  </w:num>
  <w:num w:numId="103">
    <w:abstractNumId w:val="3"/>
  </w:num>
  <w:num w:numId="104">
    <w:abstractNumId w:val="3"/>
  </w:num>
  <w:num w:numId="105">
    <w:abstractNumId w:val="3"/>
  </w:num>
  <w:num w:numId="106">
    <w:abstractNumId w:val="3"/>
  </w:num>
  <w:num w:numId="107">
    <w:abstractNumId w:val="3"/>
  </w:num>
  <w:num w:numId="108">
    <w:abstractNumId w:val="3"/>
  </w:num>
  <w:num w:numId="109">
    <w:abstractNumId w:val="3"/>
  </w:num>
  <w:num w:numId="110">
    <w:abstractNumId w:val="3"/>
  </w:num>
  <w:num w:numId="111">
    <w:abstractNumId w:val="3"/>
  </w:num>
  <w:num w:numId="112">
    <w:abstractNumId w:val="66"/>
  </w:num>
  <w:num w:numId="113">
    <w:abstractNumId w:val="70"/>
  </w:num>
  <w:num w:numId="114">
    <w:abstractNumId w:val="3"/>
  </w:num>
  <w:num w:numId="115">
    <w:abstractNumId w:val="3"/>
  </w:num>
  <w:num w:numId="116">
    <w:abstractNumId w:val="27"/>
  </w:num>
  <w:num w:numId="117">
    <w:abstractNumId w:val="70"/>
  </w:num>
  <w:num w:numId="118">
    <w:abstractNumId w:val="70"/>
  </w:num>
  <w:num w:numId="119">
    <w:abstractNumId w:val="70"/>
  </w:num>
  <w:num w:numId="120">
    <w:abstractNumId w:val="70"/>
  </w:num>
  <w:num w:numId="121">
    <w:abstractNumId w:val="70"/>
  </w:num>
  <w:num w:numId="122">
    <w:abstractNumId w:val="3"/>
  </w:num>
  <w:num w:numId="123">
    <w:abstractNumId w:val="70"/>
  </w:num>
  <w:num w:numId="124">
    <w:abstractNumId w:val="70"/>
  </w:num>
  <w:num w:numId="125">
    <w:abstractNumId w:val="60"/>
  </w:num>
  <w:num w:numId="126">
    <w:abstractNumId w:val="31"/>
  </w:num>
  <w:num w:numId="127">
    <w:abstractNumId w:val="3"/>
  </w:num>
  <w:num w:numId="128">
    <w:abstractNumId w:val="57"/>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566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721"/>
    <w:rsid w:val="0000282B"/>
    <w:rsid w:val="00003743"/>
    <w:rsid w:val="000053D0"/>
    <w:rsid w:val="0001059A"/>
    <w:rsid w:val="00012E44"/>
    <w:rsid w:val="00015482"/>
    <w:rsid w:val="000160C1"/>
    <w:rsid w:val="00024B93"/>
    <w:rsid w:val="0002610B"/>
    <w:rsid w:val="000319AF"/>
    <w:rsid w:val="00031D30"/>
    <w:rsid w:val="00033AC0"/>
    <w:rsid w:val="00034E1D"/>
    <w:rsid w:val="00035287"/>
    <w:rsid w:val="0003571D"/>
    <w:rsid w:val="00037B08"/>
    <w:rsid w:val="000405F8"/>
    <w:rsid w:val="00041334"/>
    <w:rsid w:val="0004173C"/>
    <w:rsid w:val="0004364F"/>
    <w:rsid w:val="00044604"/>
    <w:rsid w:val="00046772"/>
    <w:rsid w:val="0005307F"/>
    <w:rsid w:val="000533D8"/>
    <w:rsid w:val="00053B89"/>
    <w:rsid w:val="00053C1F"/>
    <w:rsid w:val="00055BD9"/>
    <w:rsid w:val="00065E05"/>
    <w:rsid w:val="00066772"/>
    <w:rsid w:val="00067456"/>
    <w:rsid w:val="00071367"/>
    <w:rsid w:val="00072FAA"/>
    <w:rsid w:val="000747E9"/>
    <w:rsid w:val="00082D17"/>
    <w:rsid w:val="000910EA"/>
    <w:rsid w:val="00092963"/>
    <w:rsid w:val="00096385"/>
    <w:rsid w:val="000A341D"/>
    <w:rsid w:val="000A6BD0"/>
    <w:rsid w:val="000A6ECB"/>
    <w:rsid w:val="000A715A"/>
    <w:rsid w:val="000A745E"/>
    <w:rsid w:val="000B2675"/>
    <w:rsid w:val="000C521A"/>
    <w:rsid w:val="000C707E"/>
    <w:rsid w:val="000D4C61"/>
    <w:rsid w:val="000E1D33"/>
    <w:rsid w:val="000E2898"/>
    <w:rsid w:val="000E3D55"/>
    <w:rsid w:val="000E4157"/>
    <w:rsid w:val="000E456B"/>
    <w:rsid w:val="000E7D77"/>
    <w:rsid w:val="000F3EA0"/>
    <w:rsid w:val="000F4C51"/>
    <w:rsid w:val="000F64FF"/>
    <w:rsid w:val="000F7498"/>
    <w:rsid w:val="00100762"/>
    <w:rsid w:val="00104976"/>
    <w:rsid w:val="00110910"/>
    <w:rsid w:val="0011096A"/>
    <w:rsid w:val="001117AF"/>
    <w:rsid w:val="00112AFF"/>
    <w:rsid w:val="00115C70"/>
    <w:rsid w:val="00117CC4"/>
    <w:rsid w:val="00117D49"/>
    <w:rsid w:val="00124DC8"/>
    <w:rsid w:val="00125633"/>
    <w:rsid w:val="00126C24"/>
    <w:rsid w:val="0012787C"/>
    <w:rsid w:val="00133265"/>
    <w:rsid w:val="001335CD"/>
    <w:rsid w:val="00135952"/>
    <w:rsid w:val="00136D97"/>
    <w:rsid w:val="00140CE4"/>
    <w:rsid w:val="00142492"/>
    <w:rsid w:val="0014456A"/>
    <w:rsid w:val="00150598"/>
    <w:rsid w:val="0015064B"/>
    <w:rsid w:val="00151BE4"/>
    <w:rsid w:val="00151E00"/>
    <w:rsid w:val="00157339"/>
    <w:rsid w:val="00162E8F"/>
    <w:rsid w:val="00166BB1"/>
    <w:rsid w:val="00171428"/>
    <w:rsid w:val="00174D07"/>
    <w:rsid w:val="001806D3"/>
    <w:rsid w:val="00184C06"/>
    <w:rsid w:val="00187CE8"/>
    <w:rsid w:val="00190175"/>
    <w:rsid w:val="00190386"/>
    <w:rsid w:val="00195173"/>
    <w:rsid w:val="00196146"/>
    <w:rsid w:val="001A0557"/>
    <w:rsid w:val="001A48FC"/>
    <w:rsid w:val="001A4DF8"/>
    <w:rsid w:val="001A75EA"/>
    <w:rsid w:val="001B3443"/>
    <w:rsid w:val="001B4BB6"/>
    <w:rsid w:val="001C2D38"/>
    <w:rsid w:val="001C7347"/>
    <w:rsid w:val="001D2A6B"/>
    <w:rsid w:val="001D3E84"/>
    <w:rsid w:val="001D5D26"/>
    <w:rsid w:val="001D5D9A"/>
    <w:rsid w:val="001D7927"/>
    <w:rsid w:val="001D7DCC"/>
    <w:rsid w:val="001E104D"/>
    <w:rsid w:val="001E1B3C"/>
    <w:rsid w:val="001E448C"/>
    <w:rsid w:val="001E4608"/>
    <w:rsid w:val="001E5ED3"/>
    <w:rsid w:val="001F3412"/>
    <w:rsid w:val="001F53A9"/>
    <w:rsid w:val="001F66CF"/>
    <w:rsid w:val="00203497"/>
    <w:rsid w:val="002047B4"/>
    <w:rsid w:val="002067E2"/>
    <w:rsid w:val="0020757D"/>
    <w:rsid w:val="00213782"/>
    <w:rsid w:val="0021643A"/>
    <w:rsid w:val="002178E8"/>
    <w:rsid w:val="00224396"/>
    <w:rsid w:val="00224DE8"/>
    <w:rsid w:val="00227F08"/>
    <w:rsid w:val="00230332"/>
    <w:rsid w:val="00231C52"/>
    <w:rsid w:val="002327EE"/>
    <w:rsid w:val="002342D5"/>
    <w:rsid w:val="00234397"/>
    <w:rsid w:val="00236633"/>
    <w:rsid w:val="00236713"/>
    <w:rsid w:val="00236BEC"/>
    <w:rsid w:val="00236D37"/>
    <w:rsid w:val="00237EB7"/>
    <w:rsid w:val="002510AD"/>
    <w:rsid w:val="0025419C"/>
    <w:rsid w:val="0025462C"/>
    <w:rsid w:val="00254951"/>
    <w:rsid w:val="002607C7"/>
    <w:rsid w:val="00260C99"/>
    <w:rsid w:val="002634C0"/>
    <w:rsid w:val="00263970"/>
    <w:rsid w:val="00270912"/>
    <w:rsid w:val="0027462C"/>
    <w:rsid w:val="00282F7A"/>
    <w:rsid w:val="00282F8C"/>
    <w:rsid w:val="002830D9"/>
    <w:rsid w:val="0028418C"/>
    <w:rsid w:val="00286D21"/>
    <w:rsid w:val="00287A62"/>
    <w:rsid w:val="002900CD"/>
    <w:rsid w:val="00290B06"/>
    <w:rsid w:val="00290E34"/>
    <w:rsid w:val="00291113"/>
    <w:rsid w:val="0029193E"/>
    <w:rsid w:val="002932E1"/>
    <w:rsid w:val="002A14B2"/>
    <w:rsid w:val="002A5C94"/>
    <w:rsid w:val="002B109E"/>
    <w:rsid w:val="002B3FB8"/>
    <w:rsid w:val="002B55B3"/>
    <w:rsid w:val="002B5A3C"/>
    <w:rsid w:val="002C21E1"/>
    <w:rsid w:val="002C49B6"/>
    <w:rsid w:val="002C7876"/>
    <w:rsid w:val="002D0426"/>
    <w:rsid w:val="002D043B"/>
    <w:rsid w:val="002D07B8"/>
    <w:rsid w:val="002D0A52"/>
    <w:rsid w:val="002D0AFC"/>
    <w:rsid w:val="002D2724"/>
    <w:rsid w:val="002D4116"/>
    <w:rsid w:val="002D44C3"/>
    <w:rsid w:val="002E31D3"/>
    <w:rsid w:val="002E3488"/>
    <w:rsid w:val="002E485C"/>
    <w:rsid w:val="002E587A"/>
    <w:rsid w:val="002E71B6"/>
    <w:rsid w:val="002E7243"/>
    <w:rsid w:val="002F01B2"/>
    <w:rsid w:val="00302A15"/>
    <w:rsid w:val="003031AF"/>
    <w:rsid w:val="0030366A"/>
    <w:rsid w:val="0030786C"/>
    <w:rsid w:val="003101A5"/>
    <w:rsid w:val="00311B8E"/>
    <w:rsid w:val="003152CB"/>
    <w:rsid w:val="003158FE"/>
    <w:rsid w:val="00326351"/>
    <w:rsid w:val="003265A1"/>
    <w:rsid w:val="00332177"/>
    <w:rsid w:val="00332A68"/>
    <w:rsid w:val="00333DF0"/>
    <w:rsid w:val="00335843"/>
    <w:rsid w:val="003377C5"/>
    <w:rsid w:val="00342F76"/>
    <w:rsid w:val="00343BD0"/>
    <w:rsid w:val="00344A18"/>
    <w:rsid w:val="00351807"/>
    <w:rsid w:val="0036007D"/>
    <w:rsid w:val="0036378D"/>
    <w:rsid w:val="003637C4"/>
    <w:rsid w:val="003644E8"/>
    <w:rsid w:val="00366202"/>
    <w:rsid w:val="0037313A"/>
    <w:rsid w:val="003731C2"/>
    <w:rsid w:val="00374A57"/>
    <w:rsid w:val="00375F11"/>
    <w:rsid w:val="00377ADF"/>
    <w:rsid w:val="003844F3"/>
    <w:rsid w:val="003876F5"/>
    <w:rsid w:val="00393DFD"/>
    <w:rsid w:val="00397314"/>
    <w:rsid w:val="003A281E"/>
    <w:rsid w:val="003A3D1A"/>
    <w:rsid w:val="003A779F"/>
    <w:rsid w:val="003B0AC8"/>
    <w:rsid w:val="003B17A3"/>
    <w:rsid w:val="003B657A"/>
    <w:rsid w:val="003C02D8"/>
    <w:rsid w:val="003C0655"/>
    <w:rsid w:val="003C51A6"/>
    <w:rsid w:val="003D17F9"/>
    <w:rsid w:val="003D2254"/>
    <w:rsid w:val="003D41A4"/>
    <w:rsid w:val="003D7410"/>
    <w:rsid w:val="003E3F29"/>
    <w:rsid w:val="003E6BD8"/>
    <w:rsid w:val="003E6DC6"/>
    <w:rsid w:val="003F1FD6"/>
    <w:rsid w:val="003F3229"/>
    <w:rsid w:val="003F4D8F"/>
    <w:rsid w:val="003F4E72"/>
    <w:rsid w:val="003F5910"/>
    <w:rsid w:val="003F6881"/>
    <w:rsid w:val="00401509"/>
    <w:rsid w:val="004024FE"/>
    <w:rsid w:val="004044B9"/>
    <w:rsid w:val="0041086E"/>
    <w:rsid w:val="00414860"/>
    <w:rsid w:val="004152F8"/>
    <w:rsid w:val="00420BA9"/>
    <w:rsid w:val="00420C4E"/>
    <w:rsid w:val="00421579"/>
    <w:rsid w:val="0042220D"/>
    <w:rsid w:val="00425C62"/>
    <w:rsid w:val="004271E1"/>
    <w:rsid w:val="004306A5"/>
    <w:rsid w:val="00431208"/>
    <w:rsid w:val="004336AC"/>
    <w:rsid w:val="00442F35"/>
    <w:rsid w:val="00443E8D"/>
    <w:rsid w:val="00450642"/>
    <w:rsid w:val="00454A00"/>
    <w:rsid w:val="004557FF"/>
    <w:rsid w:val="00456F62"/>
    <w:rsid w:val="0046073A"/>
    <w:rsid w:val="004628B1"/>
    <w:rsid w:val="004634EA"/>
    <w:rsid w:val="004662A2"/>
    <w:rsid w:val="00467E3E"/>
    <w:rsid w:val="00470DC2"/>
    <w:rsid w:val="00472783"/>
    <w:rsid w:val="00476345"/>
    <w:rsid w:val="004773C7"/>
    <w:rsid w:val="00480EE3"/>
    <w:rsid w:val="00481535"/>
    <w:rsid w:val="00481C51"/>
    <w:rsid w:val="004867E2"/>
    <w:rsid w:val="00486DD2"/>
    <w:rsid w:val="00487CC1"/>
    <w:rsid w:val="0049465D"/>
    <w:rsid w:val="004A1D68"/>
    <w:rsid w:val="004A3EA2"/>
    <w:rsid w:val="004B1379"/>
    <w:rsid w:val="004B3241"/>
    <w:rsid w:val="004B3E62"/>
    <w:rsid w:val="004B6C56"/>
    <w:rsid w:val="004C008A"/>
    <w:rsid w:val="004C3555"/>
    <w:rsid w:val="004C3C39"/>
    <w:rsid w:val="004C3EAF"/>
    <w:rsid w:val="004C610D"/>
    <w:rsid w:val="004C643D"/>
    <w:rsid w:val="004D209D"/>
    <w:rsid w:val="004D4CAB"/>
    <w:rsid w:val="004D59CE"/>
    <w:rsid w:val="004E163D"/>
    <w:rsid w:val="004E222F"/>
    <w:rsid w:val="004E2CF9"/>
    <w:rsid w:val="004E6F06"/>
    <w:rsid w:val="004F2172"/>
    <w:rsid w:val="004F2217"/>
    <w:rsid w:val="004F62DA"/>
    <w:rsid w:val="004F6BDE"/>
    <w:rsid w:val="005009E0"/>
    <w:rsid w:val="00500C68"/>
    <w:rsid w:val="005022E6"/>
    <w:rsid w:val="00507B98"/>
    <w:rsid w:val="00511343"/>
    <w:rsid w:val="00513433"/>
    <w:rsid w:val="00514D51"/>
    <w:rsid w:val="0052056E"/>
    <w:rsid w:val="00521786"/>
    <w:rsid w:val="00521F80"/>
    <w:rsid w:val="00523DEC"/>
    <w:rsid w:val="005247BE"/>
    <w:rsid w:val="00524996"/>
    <w:rsid w:val="005256EB"/>
    <w:rsid w:val="00526FE8"/>
    <w:rsid w:val="0053352B"/>
    <w:rsid w:val="005354DF"/>
    <w:rsid w:val="0053591A"/>
    <w:rsid w:val="00536F37"/>
    <w:rsid w:val="005372D8"/>
    <w:rsid w:val="0054244B"/>
    <w:rsid w:val="00550730"/>
    <w:rsid w:val="00553695"/>
    <w:rsid w:val="00553822"/>
    <w:rsid w:val="00561BC1"/>
    <w:rsid w:val="00563959"/>
    <w:rsid w:val="00563E6C"/>
    <w:rsid w:val="0056426E"/>
    <w:rsid w:val="00567A2C"/>
    <w:rsid w:val="00570892"/>
    <w:rsid w:val="005715E5"/>
    <w:rsid w:val="0057228F"/>
    <w:rsid w:val="005725BD"/>
    <w:rsid w:val="00573B76"/>
    <w:rsid w:val="00575E46"/>
    <w:rsid w:val="005761EC"/>
    <w:rsid w:val="005824FF"/>
    <w:rsid w:val="0058360F"/>
    <w:rsid w:val="00586307"/>
    <w:rsid w:val="00586F40"/>
    <w:rsid w:val="00593F7F"/>
    <w:rsid w:val="005949C0"/>
    <w:rsid w:val="00594FAF"/>
    <w:rsid w:val="00596E58"/>
    <w:rsid w:val="005A062C"/>
    <w:rsid w:val="005A27C2"/>
    <w:rsid w:val="005A286A"/>
    <w:rsid w:val="005A59EF"/>
    <w:rsid w:val="005A6067"/>
    <w:rsid w:val="005B062C"/>
    <w:rsid w:val="005B29D5"/>
    <w:rsid w:val="005B3C40"/>
    <w:rsid w:val="005B67E3"/>
    <w:rsid w:val="005B685D"/>
    <w:rsid w:val="005C1639"/>
    <w:rsid w:val="005C20BE"/>
    <w:rsid w:val="005C4454"/>
    <w:rsid w:val="005C4884"/>
    <w:rsid w:val="005C636F"/>
    <w:rsid w:val="005D39E3"/>
    <w:rsid w:val="005D45A0"/>
    <w:rsid w:val="005D4C7B"/>
    <w:rsid w:val="005D72AD"/>
    <w:rsid w:val="005E332B"/>
    <w:rsid w:val="005E5A38"/>
    <w:rsid w:val="005E78F2"/>
    <w:rsid w:val="005F02A7"/>
    <w:rsid w:val="005F0D7A"/>
    <w:rsid w:val="005F25FB"/>
    <w:rsid w:val="005F39E9"/>
    <w:rsid w:val="006034DF"/>
    <w:rsid w:val="006048BE"/>
    <w:rsid w:val="00604C7E"/>
    <w:rsid w:val="0060628D"/>
    <w:rsid w:val="00607EEB"/>
    <w:rsid w:val="00610A43"/>
    <w:rsid w:val="00616106"/>
    <w:rsid w:val="006163FA"/>
    <w:rsid w:val="00622EDE"/>
    <w:rsid w:val="006246CE"/>
    <w:rsid w:val="006248A7"/>
    <w:rsid w:val="00624CF4"/>
    <w:rsid w:val="00624D1E"/>
    <w:rsid w:val="00625408"/>
    <w:rsid w:val="00626F6F"/>
    <w:rsid w:val="00642419"/>
    <w:rsid w:val="006426BE"/>
    <w:rsid w:val="00650416"/>
    <w:rsid w:val="0065237D"/>
    <w:rsid w:val="00655B3C"/>
    <w:rsid w:val="00655C4A"/>
    <w:rsid w:val="006623A1"/>
    <w:rsid w:val="00664BE3"/>
    <w:rsid w:val="00665A32"/>
    <w:rsid w:val="00667B21"/>
    <w:rsid w:val="00673479"/>
    <w:rsid w:val="00674545"/>
    <w:rsid w:val="00675E8E"/>
    <w:rsid w:val="00677CCE"/>
    <w:rsid w:val="00681E7A"/>
    <w:rsid w:val="00684416"/>
    <w:rsid w:val="00685D43"/>
    <w:rsid w:val="0069088D"/>
    <w:rsid w:val="00692C0C"/>
    <w:rsid w:val="00695EF3"/>
    <w:rsid w:val="00696CA5"/>
    <w:rsid w:val="0069705E"/>
    <w:rsid w:val="006A109B"/>
    <w:rsid w:val="006A2A5E"/>
    <w:rsid w:val="006B0EF1"/>
    <w:rsid w:val="006C3AFD"/>
    <w:rsid w:val="006C7020"/>
    <w:rsid w:val="006D274D"/>
    <w:rsid w:val="006D2EF0"/>
    <w:rsid w:val="006D5359"/>
    <w:rsid w:val="006D7907"/>
    <w:rsid w:val="006E008B"/>
    <w:rsid w:val="006E0AC0"/>
    <w:rsid w:val="006E1A9A"/>
    <w:rsid w:val="006E5664"/>
    <w:rsid w:val="006E73BD"/>
    <w:rsid w:val="006E7862"/>
    <w:rsid w:val="006F2970"/>
    <w:rsid w:val="006F48F5"/>
    <w:rsid w:val="006F6AB9"/>
    <w:rsid w:val="00703042"/>
    <w:rsid w:val="0070797C"/>
    <w:rsid w:val="0071226A"/>
    <w:rsid w:val="00717B17"/>
    <w:rsid w:val="00717C39"/>
    <w:rsid w:val="007204F9"/>
    <w:rsid w:val="007227B9"/>
    <w:rsid w:val="00722B34"/>
    <w:rsid w:val="007230C9"/>
    <w:rsid w:val="007233AA"/>
    <w:rsid w:val="007235C4"/>
    <w:rsid w:val="00723BDD"/>
    <w:rsid w:val="0072459D"/>
    <w:rsid w:val="00725BD6"/>
    <w:rsid w:val="00726179"/>
    <w:rsid w:val="007264A5"/>
    <w:rsid w:val="00726B10"/>
    <w:rsid w:val="00727410"/>
    <w:rsid w:val="007333AD"/>
    <w:rsid w:val="00733A5E"/>
    <w:rsid w:val="007343A4"/>
    <w:rsid w:val="0073493B"/>
    <w:rsid w:val="007434EE"/>
    <w:rsid w:val="00744095"/>
    <w:rsid w:val="00744DE1"/>
    <w:rsid w:val="00746F12"/>
    <w:rsid w:val="007536F0"/>
    <w:rsid w:val="00753ACE"/>
    <w:rsid w:val="00753CD1"/>
    <w:rsid w:val="00754C9E"/>
    <w:rsid w:val="007573EF"/>
    <w:rsid w:val="00763788"/>
    <w:rsid w:val="00770DE8"/>
    <w:rsid w:val="007727B3"/>
    <w:rsid w:val="00772E5D"/>
    <w:rsid w:val="007760C4"/>
    <w:rsid w:val="00783FBB"/>
    <w:rsid w:val="007919CA"/>
    <w:rsid w:val="00793202"/>
    <w:rsid w:val="007953D2"/>
    <w:rsid w:val="007A38F0"/>
    <w:rsid w:val="007A4D21"/>
    <w:rsid w:val="007A4F00"/>
    <w:rsid w:val="007C183B"/>
    <w:rsid w:val="007C639B"/>
    <w:rsid w:val="007C788E"/>
    <w:rsid w:val="007D0A91"/>
    <w:rsid w:val="007D2205"/>
    <w:rsid w:val="007D416C"/>
    <w:rsid w:val="007D62B5"/>
    <w:rsid w:val="007E2CC0"/>
    <w:rsid w:val="007E3930"/>
    <w:rsid w:val="007E5061"/>
    <w:rsid w:val="007E7AD3"/>
    <w:rsid w:val="0080463E"/>
    <w:rsid w:val="008048F0"/>
    <w:rsid w:val="00804B67"/>
    <w:rsid w:val="008052A3"/>
    <w:rsid w:val="00811585"/>
    <w:rsid w:val="00816173"/>
    <w:rsid w:val="00820490"/>
    <w:rsid w:val="00820E54"/>
    <w:rsid w:val="00821A34"/>
    <w:rsid w:val="00821BC8"/>
    <w:rsid w:val="008264EB"/>
    <w:rsid w:val="00830B43"/>
    <w:rsid w:val="008328F0"/>
    <w:rsid w:val="00835954"/>
    <w:rsid w:val="00836CEB"/>
    <w:rsid w:val="00836E5B"/>
    <w:rsid w:val="00845458"/>
    <w:rsid w:val="008471DE"/>
    <w:rsid w:val="008517D6"/>
    <w:rsid w:val="00851B15"/>
    <w:rsid w:val="00851FF4"/>
    <w:rsid w:val="008522FF"/>
    <w:rsid w:val="00852707"/>
    <w:rsid w:val="008528D6"/>
    <w:rsid w:val="00852AC8"/>
    <w:rsid w:val="008530E7"/>
    <w:rsid w:val="00854BD5"/>
    <w:rsid w:val="008625AA"/>
    <w:rsid w:val="008634BA"/>
    <w:rsid w:val="00864330"/>
    <w:rsid w:val="00864662"/>
    <w:rsid w:val="008649BC"/>
    <w:rsid w:val="00865DBC"/>
    <w:rsid w:val="00867E7D"/>
    <w:rsid w:val="0087349D"/>
    <w:rsid w:val="00874A20"/>
    <w:rsid w:val="00875F7B"/>
    <w:rsid w:val="0087626B"/>
    <w:rsid w:val="00886683"/>
    <w:rsid w:val="0089169C"/>
    <w:rsid w:val="00893721"/>
    <w:rsid w:val="00893A14"/>
    <w:rsid w:val="008A2BC6"/>
    <w:rsid w:val="008A3885"/>
    <w:rsid w:val="008A5469"/>
    <w:rsid w:val="008B1B39"/>
    <w:rsid w:val="008B3D7A"/>
    <w:rsid w:val="008B463A"/>
    <w:rsid w:val="008B7774"/>
    <w:rsid w:val="008C27C1"/>
    <w:rsid w:val="008C2A66"/>
    <w:rsid w:val="008C3C0C"/>
    <w:rsid w:val="008C4BCE"/>
    <w:rsid w:val="008C6D0D"/>
    <w:rsid w:val="008D1AFE"/>
    <w:rsid w:val="008D24E1"/>
    <w:rsid w:val="008D43AB"/>
    <w:rsid w:val="008D7182"/>
    <w:rsid w:val="008E1F89"/>
    <w:rsid w:val="008E49BA"/>
    <w:rsid w:val="008E585F"/>
    <w:rsid w:val="008E7B92"/>
    <w:rsid w:val="008F5C21"/>
    <w:rsid w:val="008F6495"/>
    <w:rsid w:val="008F6903"/>
    <w:rsid w:val="008F69E5"/>
    <w:rsid w:val="009001B2"/>
    <w:rsid w:val="00900446"/>
    <w:rsid w:val="00904539"/>
    <w:rsid w:val="00904DA0"/>
    <w:rsid w:val="00905C3D"/>
    <w:rsid w:val="00913C47"/>
    <w:rsid w:val="00916AA8"/>
    <w:rsid w:val="0091768A"/>
    <w:rsid w:val="00923838"/>
    <w:rsid w:val="00925C72"/>
    <w:rsid w:val="00930452"/>
    <w:rsid w:val="00931557"/>
    <w:rsid w:val="00931996"/>
    <w:rsid w:val="009319DA"/>
    <w:rsid w:val="00931F35"/>
    <w:rsid w:val="00935321"/>
    <w:rsid w:val="009364F1"/>
    <w:rsid w:val="00936D20"/>
    <w:rsid w:val="009376B1"/>
    <w:rsid w:val="009376BD"/>
    <w:rsid w:val="00940609"/>
    <w:rsid w:val="00944ADE"/>
    <w:rsid w:val="00945135"/>
    <w:rsid w:val="009460CD"/>
    <w:rsid w:val="009464C4"/>
    <w:rsid w:val="009479B3"/>
    <w:rsid w:val="00950D9D"/>
    <w:rsid w:val="009510BC"/>
    <w:rsid w:val="0095477D"/>
    <w:rsid w:val="00956E4D"/>
    <w:rsid w:val="00960078"/>
    <w:rsid w:val="00961EEF"/>
    <w:rsid w:val="00967186"/>
    <w:rsid w:val="00976553"/>
    <w:rsid w:val="00976D20"/>
    <w:rsid w:val="00984BD1"/>
    <w:rsid w:val="00987AE0"/>
    <w:rsid w:val="00990BA8"/>
    <w:rsid w:val="00993E1C"/>
    <w:rsid w:val="0099513F"/>
    <w:rsid w:val="009954AB"/>
    <w:rsid w:val="00996BD1"/>
    <w:rsid w:val="009A0FCD"/>
    <w:rsid w:val="009A1509"/>
    <w:rsid w:val="009A7789"/>
    <w:rsid w:val="009C013E"/>
    <w:rsid w:val="009C1C51"/>
    <w:rsid w:val="009D1E64"/>
    <w:rsid w:val="009D209D"/>
    <w:rsid w:val="009D212D"/>
    <w:rsid w:val="009D4AC4"/>
    <w:rsid w:val="009D5BA0"/>
    <w:rsid w:val="009D6655"/>
    <w:rsid w:val="009E31C2"/>
    <w:rsid w:val="009E34D9"/>
    <w:rsid w:val="009E791E"/>
    <w:rsid w:val="009F3707"/>
    <w:rsid w:val="009F3C96"/>
    <w:rsid w:val="00A00965"/>
    <w:rsid w:val="00A00A0B"/>
    <w:rsid w:val="00A026BE"/>
    <w:rsid w:val="00A033D5"/>
    <w:rsid w:val="00A037AF"/>
    <w:rsid w:val="00A04C5F"/>
    <w:rsid w:val="00A058B2"/>
    <w:rsid w:val="00A10644"/>
    <w:rsid w:val="00A20559"/>
    <w:rsid w:val="00A21571"/>
    <w:rsid w:val="00A25385"/>
    <w:rsid w:val="00A25A91"/>
    <w:rsid w:val="00A26AC4"/>
    <w:rsid w:val="00A31CCC"/>
    <w:rsid w:val="00A331F8"/>
    <w:rsid w:val="00A34781"/>
    <w:rsid w:val="00A377B2"/>
    <w:rsid w:val="00A379E9"/>
    <w:rsid w:val="00A41800"/>
    <w:rsid w:val="00A44E74"/>
    <w:rsid w:val="00A4512D"/>
    <w:rsid w:val="00A5157B"/>
    <w:rsid w:val="00A54593"/>
    <w:rsid w:val="00A576C5"/>
    <w:rsid w:val="00A57AB9"/>
    <w:rsid w:val="00A63C52"/>
    <w:rsid w:val="00A66C43"/>
    <w:rsid w:val="00A6719D"/>
    <w:rsid w:val="00A705AF"/>
    <w:rsid w:val="00A70FD9"/>
    <w:rsid w:val="00A748DF"/>
    <w:rsid w:val="00A81B26"/>
    <w:rsid w:val="00A82CAD"/>
    <w:rsid w:val="00A844D3"/>
    <w:rsid w:val="00A853FD"/>
    <w:rsid w:val="00A85DCF"/>
    <w:rsid w:val="00A93CD5"/>
    <w:rsid w:val="00A93CFC"/>
    <w:rsid w:val="00A954C6"/>
    <w:rsid w:val="00A96562"/>
    <w:rsid w:val="00AA03A7"/>
    <w:rsid w:val="00AA1D0F"/>
    <w:rsid w:val="00AA2F9A"/>
    <w:rsid w:val="00AA302D"/>
    <w:rsid w:val="00AA6212"/>
    <w:rsid w:val="00AB08A8"/>
    <w:rsid w:val="00AB3853"/>
    <w:rsid w:val="00AB5789"/>
    <w:rsid w:val="00AC01D9"/>
    <w:rsid w:val="00AC0E04"/>
    <w:rsid w:val="00AC13A2"/>
    <w:rsid w:val="00AC151D"/>
    <w:rsid w:val="00AC1973"/>
    <w:rsid w:val="00AC3C4A"/>
    <w:rsid w:val="00AC79D1"/>
    <w:rsid w:val="00AD263A"/>
    <w:rsid w:val="00AD4EAF"/>
    <w:rsid w:val="00AD6D4B"/>
    <w:rsid w:val="00AD6E18"/>
    <w:rsid w:val="00AD7098"/>
    <w:rsid w:val="00AD7F16"/>
    <w:rsid w:val="00AE31B9"/>
    <w:rsid w:val="00AE621B"/>
    <w:rsid w:val="00AF03A6"/>
    <w:rsid w:val="00AF0D74"/>
    <w:rsid w:val="00AF1DEA"/>
    <w:rsid w:val="00AF26BD"/>
    <w:rsid w:val="00AF2C81"/>
    <w:rsid w:val="00AF420C"/>
    <w:rsid w:val="00B011E0"/>
    <w:rsid w:val="00B025B2"/>
    <w:rsid w:val="00B06154"/>
    <w:rsid w:val="00B110CC"/>
    <w:rsid w:val="00B11283"/>
    <w:rsid w:val="00B139CF"/>
    <w:rsid w:val="00B13C7A"/>
    <w:rsid w:val="00B25E43"/>
    <w:rsid w:val="00B33A82"/>
    <w:rsid w:val="00B359F1"/>
    <w:rsid w:val="00B35BB2"/>
    <w:rsid w:val="00B3790F"/>
    <w:rsid w:val="00B42851"/>
    <w:rsid w:val="00B47B15"/>
    <w:rsid w:val="00B52FBC"/>
    <w:rsid w:val="00B537CA"/>
    <w:rsid w:val="00B554A4"/>
    <w:rsid w:val="00B579A3"/>
    <w:rsid w:val="00B61880"/>
    <w:rsid w:val="00B63452"/>
    <w:rsid w:val="00B63F44"/>
    <w:rsid w:val="00B65DF8"/>
    <w:rsid w:val="00B66B28"/>
    <w:rsid w:val="00B66C77"/>
    <w:rsid w:val="00B66F30"/>
    <w:rsid w:val="00B745FA"/>
    <w:rsid w:val="00B80D0F"/>
    <w:rsid w:val="00B814B3"/>
    <w:rsid w:val="00B82BE9"/>
    <w:rsid w:val="00B8400F"/>
    <w:rsid w:val="00B853D2"/>
    <w:rsid w:val="00B85FF4"/>
    <w:rsid w:val="00B912E1"/>
    <w:rsid w:val="00B91711"/>
    <w:rsid w:val="00B91A8E"/>
    <w:rsid w:val="00B91F56"/>
    <w:rsid w:val="00B95931"/>
    <w:rsid w:val="00B96151"/>
    <w:rsid w:val="00B96B14"/>
    <w:rsid w:val="00B96B45"/>
    <w:rsid w:val="00BA715B"/>
    <w:rsid w:val="00BB06B2"/>
    <w:rsid w:val="00BB13B7"/>
    <w:rsid w:val="00BB6619"/>
    <w:rsid w:val="00BB743E"/>
    <w:rsid w:val="00BC0694"/>
    <w:rsid w:val="00BC09E9"/>
    <w:rsid w:val="00BC18BC"/>
    <w:rsid w:val="00BC616F"/>
    <w:rsid w:val="00BC7388"/>
    <w:rsid w:val="00BD2274"/>
    <w:rsid w:val="00BD23C4"/>
    <w:rsid w:val="00BD4B20"/>
    <w:rsid w:val="00BD7307"/>
    <w:rsid w:val="00BD73F1"/>
    <w:rsid w:val="00BD79A2"/>
    <w:rsid w:val="00BE0618"/>
    <w:rsid w:val="00BE0A31"/>
    <w:rsid w:val="00BE1673"/>
    <w:rsid w:val="00BE2F3C"/>
    <w:rsid w:val="00BE7049"/>
    <w:rsid w:val="00BE79F2"/>
    <w:rsid w:val="00BF34CF"/>
    <w:rsid w:val="00BF56FD"/>
    <w:rsid w:val="00BF6C65"/>
    <w:rsid w:val="00BF791D"/>
    <w:rsid w:val="00C00B7C"/>
    <w:rsid w:val="00C012CD"/>
    <w:rsid w:val="00C0496F"/>
    <w:rsid w:val="00C053D6"/>
    <w:rsid w:val="00C07868"/>
    <w:rsid w:val="00C10782"/>
    <w:rsid w:val="00C1275C"/>
    <w:rsid w:val="00C13331"/>
    <w:rsid w:val="00C13508"/>
    <w:rsid w:val="00C13F4F"/>
    <w:rsid w:val="00C13F55"/>
    <w:rsid w:val="00C167D0"/>
    <w:rsid w:val="00C17FFE"/>
    <w:rsid w:val="00C20C10"/>
    <w:rsid w:val="00C22D69"/>
    <w:rsid w:val="00C247DA"/>
    <w:rsid w:val="00C24D03"/>
    <w:rsid w:val="00C3145B"/>
    <w:rsid w:val="00C31B7B"/>
    <w:rsid w:val="00C357C8"/>
    <w:rsid w:val="00C3604E"/>
    <w:rsid w:val="00C37394"/>
    <w:rsid w:val="00C409B5"/>
    <w:rsid w:val="00C46082"/>
    <w:rsid w:val="00C4690E"/>
    <w:rsid w:val="00C5204A"/>
    <w:rsid w:val="00C5236D"/>
    <w:rsid w:val="00C54158"/>
    <w:rsid w:val="00C6216C"/>
    <w:rsid w:val="00C63ED2"/>
    <w:rsid w:val="00C76803"/>
    <w:rsid w:val="00C833E6"/>
    <w:rsid w:val="00C848E2"/>
    <w:rsid w:val="00C84F69"/>
    <w:rsid w:val="00C876B0"/>
    <w:rsid w:val="00C904CF"/>
    <w:rsid w:val="00C90ED0"/>
    <w:rsid w:val="00C94632"/>
    <w:rsid w:val="00C9463F"/>
    <w:rsid w:val="00C96532"/>
    <w:rsid w:val="00CA02ED"/>
    <w:rsid w:val="00CA1AAC"/>
    <w:rsid w:val="00CA4FFF"/>
    <w:rsid w:val="00CB0599"/>
    <w:rsid w:val="00CB28F7"/>
    <w:rsid w:val="00CB5A62"/>
    <w:rsid w:val="00CB5B1A"/>
    <w:rsid w:val="00CB6AAB"/>
    <w:rsid w:val="00CC04E4"/>
    <w:rsid w:val="00CC141B"/>
    <w:rsid w:val="00CC3B5A"/>
    <w:rsid w:val="00CC4270"/>
    <w:rsid w:val="00CC5513"/>
    <w:rsid w:val="00CC639E"/>
    <w:rsid w:val="00CC7068"/>
    <w:rsid w:val="00CD3BE6"/>
    <w:rsid w:val="00CD444B"/>
    <w:rsid w:val="00CE0FD4"/>
    <w:rsid w:val="00CE215D"/>
    <w:rsid w:val="00CE319E"/>
    <w:rsid w:val="00CE3685"/>
    <w:rsid w:val="00CE3698"/>
    <w:rsid w:val="00CE769C"/>
    <w:rsid w:val="00CF2F6E"/>
    <w:rsid w:val="00CF3B9E"/>
    <w:rsid w:val="00CF3C90"/>
    <w:rsid w:val="00CF3D1C"/>
    <w:rsid w:val="00CF40E3"/>
    <w:rsid w:val="00CF5DC0"/>
    <w:rsid w:val="00CF6CDC"/>
    <w:rsid w:val="00D01DF8"/>
    <w:rsid w:val="00D03872"/>
    <w:rsid w:val="00D073D2"/>
    <w:rsid w:val="00D13640"/>
    <w:rsid w:val="00D20638"/>
    <w:rsid w:val="00D22DDB"/>
    <w:rsid w:val="00D23E9D"/>
    <w:rsid w:val="00D301AF"/>
    <w:rsid w:val="00D37089"/>
    <w:rsid w:val="00D37733"/>
    <w:rsid w:val="00D3782A"/>
    <w:rsid w:val="00D37883"/>
    <w:rsid w:val="00D40AC6"/>
    <w:rsid w:val="00D43576"/>
    <w:rsid w:val="00D4416D"/>
    <w:rsid w:val="00D4626E"/>
    <w:rsid w:val="00D50674"/>
    <w:rsid w:val="00D54175"/>
    <w:rsid w:val="00D577CA"/>
    <w:rsid w:val="00D61432"/>
    <w:rsid w:val="00D6210D"/>
    <w:rsid w:val="00D660E7"/>
    <w:rsid w:val="00D66408"/>
    <w:rsid w:val="00D710C1"/>
    <w:rsid w:val="00D74249"/>
    <w:rsid w:val="00D74DEB"/>
    <w:rsid w:val="00D82357"/>
    <w:rsid w:val="00D82DE5"/>
    <w:rsid w:val="00D84380"/>
    <w:rsid w:val="00D86B27"/>
    <w:rsid w:val="00D913D6"/>
    <w:rsid w:val="00D92140"/>
    <w:rsid w:val="00D93C53"/>
    <w:rsid w:val="00D95968"/>
    <w:rsid w:val="00D96FDC"/>
    <w:rsid w:val="00DA0A93"/>
    <w:rsid w:val="00DA0ABB"/>
    <w:rsid w:val="00DB0695"/>
    <w:rsid w:val="00DB3BD2"/>
    <w:rsid w:val="00DB5B80"/>
    <w:rsid w:val="00DC08A3"/>
    <w:rsid w:val="00DC3E6F"/>
    <w:rsid w:val="00DC50B2"/>
    <w:rsid w:val="00DC5121"/>
    <w:rsid w:val="00DC76F1"/>
    <w:rsid w:val="00DD6CB3"/>
    <w:rsid w:val="00DE2EE0"/>
    <w:rsid w:val="00DE731D"/>
    <w:rsid w:val="00DE7736"/>
    <w:rsid w:val="00DE7C6E"/>
    <w:rsid w:val="00DF0136"/>
    <w:rsid w:val="00DF4AF1"/>
    <w:rsid w:val="00DF58F5"/>
    <w:rsid w:val="00DF64E8"/>
    <w:rsid w:val="00DF6E08"/>
    <w:rsid w:val="00E04253"/>
    <w:rsid w:val="00E1399B"/>
    <w:rsid w:val="00E22A76"/>
    <w:rsid w:val="00E27374"/>
    <w:rsid w:val="00E304C2"/>
    <w:rsid w:val="00E33024"/>
    <w:rsid w:val="00E41E59"/>
    <w:rsid w:val="00E47D0D"/>
    <w:rsid w:val="00E5102C"/>
    <w:rsid w:val="00E550E0"/>
    <w:rsid w:val="00E56A73"/>
    <w:rsid w:val="00E56C74"/>
    <w:rsid w:val="00E57752"/>
    <w:rsid w:val="00E6138D"/>
    <w:rsid w:val="00E61474"/>
    <w:rsid w:val="00E64743"/>
    <w:rsid w:val="00E657E1"/>
    <w:rsid w:val="00E6789D"/>
    <w:rsid w:val="00E70F9A"/>
    <w:rsid w:val="00E7587A"/>
    <w:rsid w:val="00E75C37"/>
    <w:rsid w:val="00E80A35"/>
    <w:rsid w:val="00E80CC1"/>
    <w:rsid w:val="00E82BDE"/>
    <w:rsid w:val="00E85C1B"/>
    <w:rsid w:val="00E862A5"/>
    <w:rsid w:val="00E86F24"/>
    <w:rsid w:val="00E92387"/>
    <w:rsid w:val="00E92A73"/>
    <w:rsid w:val="00E94E2D"/>
    <w:rsid w:val="00E95416"/>
    <w:rsid w:val="00E96C55"/>
    <w:rsid w:val="00EA0C90"/>
    <w:rsid w:val="00EA163D"/>
    <w:rsid w:val="00EA3AC5"/>
    <w:rsid w:val="00EA69E8"/>
    <w:rsid w:val="00EA6D77"/>
    <w:rsid w:val="00EA743E"/>
    <w:rsid w:val="00EB199E"/>
    <w:rsid w:val="00EB5171"/>
    <w:rsid w:val="00EB62A6"/>
    <w:rsid w:val="00EC13EC"/>
    <w:rsid w:val="00EC2060"/>
    <w:rsid w:val="00EC7148"/>
    <w:rsid w:val="00ED574A"/>
    <w:rsid w:val="00ED5AAF"/>
    <w:rsid w:val="00EE1368"/>
    <w:rsid w:val="00EE2B5F"/>
    <w:rsid w:val="00EE45D1"/>
    <w:rsid w:val="00EE77B0"/>
    <w:rsid w:val="00EF120C"/>
    <w:rsid w:val="00EF55F3"/>
    <w:rsid w:val="00F00D57"/>
    <w:rsid w:val="00F0372E"/>
    <w:rsid w:val="00F0377F"/>
    <w:rsid w:val="00F06FC6"/>
    <w:rsid w:val="00F10D84"/>
    <w:rsid w:val="00F15980"/>
    <w:rsid w:val="00F238E9"/>
    <w:rsid w:val="00F2435F"/>
    <w:rsid w:val="00F25763"/>
    <w:rsid w:val="00F30811"/>
    <w:rsid w:val="00F30A43"/>
    <w:rsid w:val="00F3174F"/>
    <w:rsid w:val="00F31F4C"/>
    <w:rsid w:val="00F32707"/>
    <w:rsid w:val="00F32C81"/>
    <w:rsid w:val="00F34112"/>
    <w:rsid w:val="00F352AD"/>
    <w:rsid w:val="00F357C7"/>
    <w:rsid w:val="00F36963"/>
    <w:rsid w:val="00F417D7"/>
    <w:rsid w:val="00F43FAD"/>
    <w:rsid w:val="00F50946"/>
    <w:rsid w:val="00F52B3F"/>
    <w:rsid w:val="00F554D3"/>
    <w:rsid w:val="00F6137E"/>
    <w:rsid w:val="00F70269"/>
    <w:rsid w:val="00F705E9"/>
    <w:rsid w:val="00F70BC0"/>
    <w:rsid w:val="00F712A1"/>
    <w:rsid w:val="00F71A87"/>
    <w:rsid w:val="00F7274F"/>
    <w:rsid w:val="00F7364F"/>
    <w:rsid w:val="00F74632"/>
    <w:rsid w:val="00F7596A"/>
    <w:rsid w:val="00F76582"/>
    <w:rsid w:val="00F76DAA"/>
    <w:rsid w:val="00F80C14"/>
    <w:rsid w:val="00F845A9"/>
    <w:rsid w:val="00F867BE"/>
    <w:rsid w:val="00F96A3F"/>
    <w:rsid w:val="00F97896"/>
    <w:rsid w:val="00F9792C"/>
    <w:rsid w:val="00FA1472"/>
    <w:rsid w:val="00FA5032"/>
    <w:rsid w:val="00FA64AD"/>
    <w:rsid w:val="00FA6912"/>
    <w:rsid w:val="00FA6DA8"/>
    <w:rsid w:val="00FB17F8"/>
    <w:rsid w:val="00FB1AD0"/>
    <w:rsid w:val="00FB33B8"/>
    <w:rsid w:val="00FB57CC"/>
    <w:rsid w:val="00FB7579"/>
    <w:rsid w:val="00FC16FA"/>
    <w:rsid w:val="00FC4B58"/>
    <w:rsid w:val="00FD1D18"/>
    <w:rsid w:val="00FD4498"/>
    <w:rsid w:val="00FD5DF2"/>
    <w:rsid w:val="00FD6671"/>
    <w:rsid w:val="00FD6B1A"/>
    <w:rsid w:val="00FD7250"/>
    <w:rsid w:val="00FE019B"/>
    <w:rsid w:val="00FE11B1"/>
    <w:rsid w:val="00FE42D5"/>
    <w:rsid w:val="00FE6D68"/>
    <w:rsid w:val="00FE76DF"/>
    <w:rsid w:val="00FE7B3E"/>
    <w:rsid w:val="00FF19DE"/>
    <w:rsid w:val="00FF1BEB"/>
    <w:rsid w:val="00FF6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3"/>
    <o:shapelayout v:ext="edit">
      <o:idmap v:ext="edit" data="1"/>
    </o:shapelayout>
  </w:shapeDefaults>
  <w:decimalSymbol w:val="."/>
  <w:listSeparator w:val=","/>
  <w14:docId w14:val="70D5D5EE"/>
  <w15:docId w15:val="{D5D08E25-9DB7-496D-87B7-4AA9F846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D5D26"/>
    <w:rPr>
      <w:rFonts w:ascii="Arial" w:hAnsi="Arial"/>
      <w:sz w:val="22"/>
      <w:szCs w:val="24"/>
      <w:lang w:eastAsia="en-US"/>
    </w:rPr>
  </w:style>
  <w:style w:type="paragraph" w:styleId="Heading1">
    <w:name w:val="heading 1"/>
    <w:basedOn w:val="Normal"/>
    <w:next w:val="Normal"/>
    <w:link w:val="Heading1Char"/>
    <w:qFormat/>
    <w:rsid w:val="00237EB7"/>
    <w:pPr>
      <w:keepNext/>
      <w:numPr>
        <w:numId w:val="69"/>
      </w:numPr>
      <w:spacing w:before="240" w:after="60"/>
      <w:outlineLvl w:val="0"/>
    </w:pPr>
    <w:rPr>
      <w:rFonts w:cs="Arial"/>
      <w:b/>
      <w:bCs/>
      <w:color w:val="153A6E"/>
      <w:kern w:val="28"/>
      <w:sz w:val="36"/>
      <w:szCs w:val="32"/>
    </w:rPr>
  </w:style>
  <w:style w:type="paragraph" w:styleId="Heading2">
    <w:name w:val="heading 2"/>
    <w:next w:val="Normal"/>
    <w:link w:val="Heading2Char"/>
    <w:qFormat/>
    <w:rsid w:val="00237EB7"/>
    <w:pPr>
      <w:keepNext/>
      <w:numPr>
        <w:ilvl w:val="1"/>
        <w:numId w:val="69"/>
      </w:numPr>
      <w:spacing w:before="240" w:after="60"/>
      <w:outlineLvl w:val="1"/>
    </w:pPr>
    <w:rPr>
      <w:rFonts w:ascii="Arial" w:hAnsi="Arial" w:cs="Arial"/>
      <w:b/>
      <w:bCs/>
      <w:iCs/>
      <w:color w:val="D72F0D"/>
      <w:sz w:val="32"/>
      <w:szCs w:val="32"/>
      <w:lang w:eastAsia="en-US"/>
    </w:rPr>
  </w:style>
  <w:style w:type="paragraph" w:styleId="Heading3">
    <w:name w:val="heading 3"/>
    <w:basedOn w:val="Heading2"/>
    <w:next w:val="Normal"/>
    <w:link w:val="Heading3Char"/>
    <w:qFormat/>
    <w:rsid w:val="00B35BB2"/>
    <w:pPr>
      <w:numPr>
        <w:ilvl w:val="2"/>
      </w:numPr>
      <w:spacing w:before="180"/>
      <w:ind w:left="720"/>
      <w:outlineLvl w:val="2"/>
    </w:pPr>
    <w:rPr>
      <w:bCs w:val="0"/>
      <w:color w:val="153A6E"/>
      <w:sz w:val="28"/>
      <w:szCs w:val="28"/>
    </w:rPr>
  </w:style>
  <w:style w:type="paragraph" w:styleId="Heading4">
    <w:name w:val="heading 4"/>
    <w:basedOn w:val="Normal"/>
    <w:next w:val="Normal"/>
    <w:link w:val="Heading4Char"/>
    <w:qFormat/>
    <w:rsid w:val="0036007D"/>
    <w:pPr>
      <w:keepNext/>
      <w:numPr>
        <w:ilvl w:val="3"/>
        <w:numId w:val="69"/>
      </w:numPr>
      <w:spacing w:before="240" w:after="60"/>
      <w:ind w:left="0" w:firstLine="0"/>
      <w:outlineLvl w:val="3"/>
    </w:pPr>
    <w:rPr>
      <w:b/>
      <w:bCs/>
      <w:color w:val="153A6E"/>
      <w:sz w:val="24"/>
      <w:szCs w:val="28"/>
    </w:rPr>
  </w:style>
  <w:style w:type="paragraph" w:styleId="Heading5">
    <w:name w:val="heading 5"/>
    <w:basedOn w:val="Normal"/>
    <w:next w:val="Normal"/>
    <w:link w:val="Heading5Char"/>
    <w:rsid w:val="001D5D26"/>
    <w:pPr>
      <w:keepNext/>
      <w:numPr>
        <w:ilvl w:val="4"/>
        <w:numId w:val="69"/>
      </w:numPr>
      <w:spacing w:before="240" w:after="60"/>
      <w:outlineLvl w:val="4"/>
    </w:pPr>
    <w:rPr>
      <w:b/>
      <w:bCs/>
      <w:iCs/>
      <w:szCs w:val="26"/>
    </w:rPr>
  </w:style>
  <w:style w:type="paragraph" w:styleId="Heading6">
    <w:name w:val="heading 6"/>
    <w:aliases w:val="Diagram title"/>
    <w:basedOn w:val="Normal"/>
    <w:next w:val="Normal"/>
    <w:link w:val="Heading6Char"/>
    <w:qFormat/>
    <w:rsid w:val="001D5D26"/>
    <w:pPr>
      <w:keepNext/>
      <w:numPr>
        <w:ilvl w:val="5"/>
        <w:numId w:val="69"/>
      </w:numPr>
      <w:spacing w:before="240" w:after="60"/>
      <w:outlineLvl w:val="5"/>
    </w:pPr>
    <w:rPr>
      <w:b/>
      <w:bCs/>
      <w:i/>
      <w:szCs w:val="22"/>
    </w:rPr>
  </w:style>
  <w:style w:type="paragraph" w:styleId="Heading7">
    <w:name w:val="heading 7"/>
    <w:basedOn w:val="Normal"/>
    <w:next w:val="Normal"/>
    <w:link w:val="Heading7Char"/>
    <w:semiHidden/>
    <w:unhideWhenUsed/>
    <w:qFormat/>
    <w:rsid w:val="001D5D26"/>
    <w:pPr>
      <w:keepNext/>
      <w:keepLines/>
      <w:numPr>
        <w:ilvl w:val="6"/>
        <w:numId w:val="6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D5D26"/>
    <w:pPr>
      <w:keepNext/>
      <w:keepLines/>
      <w:numPr>
        <w:ilvl w:val="7"/>
        <w:numId w:val="6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1D5D26"/>
    <w:pPr>
      <w:keepNext/>
      <w:keepLines/>
      <w:numPr>
        <w:ilvl w:val="8"/>
        <w:numId w:val="6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D5D26"/>
    <w:rPr>
      <w:i/>
      <w:iCs/>
    </w:rPr>
  </w:style>
  <w:style w:type="character" w:styleId="Strong">
    <w:name w:val="Strong"/>
    <w:aliases w:val="A CNA extracts"/>
    <w:basedOn w:val="DefaultParagraphFont"/>
    <w:uiPriority w:val="22"/>
    <w:qFormat/>
    <w:rsid w:val="001D5D26"/>
    <w:rPr>
      <w:b/>
      <w:bCs/>
    </w:rPr>
  </w:style>
  <w:style w:type="paragraph" w:styleId="Subtitle">
    <w:name w:val="Subtitle"/>
    <w:next w:val="Normal"/>
    <w:link w:val="SubtitleChar"/>
    <w:qFormat/>
    <w:rsid w:val="001D5D26"/>
    <w:pPr>
      <w:numPr>
        <w:ilvl w:val="1"/>
      </w:numPr>
      <w:spacing w:before="120" w:after="60"/>
    </w:pPr>
    <w:rPr>
      <w:rFonts w:ascii="Arial" w:eastAsiaTheme="majorEastAsia" w:hAnsi="Arial" w:cstheme="majorBidi"/>
      <w:iCs/>
      <w:color w:val="32373A"/>
      <w:spacing w:val="15"/>
      <w:sz w:val="36"/>
      <w:szCs w:val="24"/>
      <w:lang w:eastAsia="en-US"/>
    </w:rPr>
  </w:style>
  <w:style w:type="character" w:customStyle="1" w:styleId="SubtitleChar">
    <w:name w:val="Subtitle Char"/>
    <w:basedOn w:val="DefaultParagraphFont"/>
    <w:link w:val="Subtitle"/>
    <w:rsid w:val="001D5D26"/>
    <w:rPr>
      <w:rFonts w:ascii="Arial" w:eastAsiaTheme="majorEastAsia" w:hAnsi="Arial" w:cstheme="majorBidi"/>
      <w:iCs/>
      <w:color w:val="32373A"/>
      <w:spacing w:val="15"/>
      <w:sz w:val="36"/>
      <w:szCs w:val="24"/>
      <w:lang w:eastAsia="en-US"/>
    </w:rPr>
  </w:style>
  <w:style w:type="paragraph" w:styleId="Title">
    <w:name w:val="Title"/>
    <w:next w:val="Normal"/>
    <w:link w:val="TitleChar"/>
    <w:qFormat/>
    <w:rsid w:val="001D5D26"/>
    <w:pPr>
      <w:tabs>
        <w:tab w:val="left" w:pos="6792"/>
      </w:tabs>
      <w:spacing w:before="2040" w:after="120"/>
      <w:contextualSpacing/>
    </w:pPr>
    <w:rPr>
      <w:rFonts w:ascii="Arial" w:eastAsiaTheme="majorEastAsia" w:hAnsi="Arial" w:cstheme="majorBidi"/>
      <w:b/>
      <w:color w:val="153A6E"/>
      <w:kern w:val="28"/>
      <w:sz w:val="80"/>
      <w:szCs w:val="80"/>
      <w:lang w:eastAsia="en-US"/>
    </w:rPr>
  </w:style>
  <w:style w:type="character" w:customStyle="1" w:styleId="TitleChar">
    <w:name w:val="Title Char"/>
    <w:basedOn w:val="DefaultParagraphFont"/>
    <w:link w:val="Title"/>
    <w:rsid w:val="001D5D26"/>
    <w:rPr>
      <w:rFonts w:ascii="Arial" w:eastAsiaTheme="majorEastAsia" w:hAnsi="Arial" w:cstheme="majorBidi"/>
      <w:b/>
      <w:color w:val="153A6E"/>
      <w:kern w:val="28"/>
      <w:sz w:val="80"/>
      <w:szCs w:val="80"/>
      <w:lang w:eastAsia="en-US"/>
    </w:rPr>
  </w:style>
  <w:style w:type="paragraph" w:styleId="NoSpacing">
    <w:name w:val="No Spacing"/>
    <w:uiPriority w:val="1"/>
    <w:qFormat/>
    <w:rsid w:val="001D5D26"/>
    <w:rPr>
      <w:sz w:val="24"/>
      <w:szCs w:val="24"/>
      <w:lang w:eastAsia="en-US"/>
    </w:rPr>
  </w:style>
  <w:style w:type="character" w:styleId="SubtleEmphasis">
    <w:name w:val="Subtle Emphasis"/>
    <w:basedOn w:val="DefaultParagraphFont"/>
    <w:uiPriority w:val="19"/>
    <w:qFormat/>
    <w:rsid w:val="001D5D26"/>
    <w:rPr>
      <w:i/>
      <w:iCs/>
      <w:color w:val="808080" w:themeColor="text1" w:themeTint="7F"/>
    </w:rPr>
  </w:style>
  <w:style w:type="character" w:styleId="IntenseEmphasis">
    <w:name w:val="Intense Emphasis"/>
    <w:basedOn w:val="DefaultParagraphFont"/>
    <w:uiPriority w:val="21"/>
    <w:qFormat/>
    <w:rsid w:val="001D5D26"/>
    <w:rPr>
      <w:b/>
      <w:bCs/>
      <w:i/>
      <w:iCs/>
      <w:color w:val="4F81BD" w:themeColor="accent1"/>
    </w:rPr>
  </w:style>
  <w:style w:type="paragraph" w:styleId="Quote">
    <w:name w:val="Quote"/>
    <w:next w:val="Normal"/>
    <w:link w:val="QuoteChar"/>
    <w:uiPriority w:val="29"/>
    <w:qFormat/>
    <w:rsid w:val="007E2CC0"/>
    <w:pPr>
      <w:spacing w:before="60" w:after="60"/>
      <w:ind w:left="567"/>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7E2CC0"/>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1D5D2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D5D26"/>
    <w:rPr>
      <w:rFonts w:ascii="Arial" w:hAnsi="Arial"/>
      <w:b/>
      <w:bCs/>
      <w:i/>
      <w:iCs/>
      <w:color w:val="4F81BD" w:themeColor="accent1"/>
      <w:sz w:val="22"/>
      <w:szCs w:val="24"/>
      <w:lang w:eastAsia="en-US"/>
    </w:rPr>
  </w:style>
  <w:style w:type="character" w:styleId="SubtleReference">
    <w:name w:val="Subtle Reference"/>
    <w:basedOn w:val="DefaultParagraphFont"/>
    <w:uiPriority w:val="31"/>
    <w:qFormat/>
    <w:rsid w:val="001D5D26"/>
    <w:rPr>
      <w:smallCaps/>
      <w:color w:val="C0504D" w:themeColor="accent2"/>
      <w:u w:val="single"/>
    </w:rPr>
  </w:style>
  <w:style w:type="character" w:styleId="IntenseReference">
    <w:name w:val="Intense Reference"/>
    <w:basedOn w:val="DefaultParagraphFont"/>
    <w:uiPriority w:val="32"/>
    <w:qFormat/>
    <w:rsid w:val="001D5D26"/>
    <w:rPr>
      <w:b/>
      <w:bCs/>
      <w:i/>
      <w:smallCaps/>
      <w:color w:val="C0504D" w:themeColor="accent2"/>
      <w:spacing w:val="5"/>
      <w:u w:val="none"/>
    </w:rPr>
  </w:style>
  <w:style w:type="character" w:styleId="BookTitle">
    <w:name w:val="Book Title"/>
    <w:basedOn w:val="DefaultParagraphFont"/>
    <w:uiPriority w:val="33"/>
    <w:qFormat/>
    <w:rsid w:val="001D5D26"/>
    <w:rPr>
      <w:b/>
      <w:bCs/>
      <w:smallCaps/>
      <w:spacing w:val="5"/>
    </w:rPr>
  </w:style>
  <w:style w:type="paragraph" w:styleId="ListParagraph">
    <w:name w:val="List Paragraph"/>
    <w:aliases w:val="List Paragraph1,Recommendation,Body text,standard lewis,Bullet point,List Paragraph11,Bullets,CV text,Dot pt,F5 List Paragraph,FooterText,L,List Paragraph Number,List Paragraph111,List Paragraph2,Medium Grid 1 - Accent 21,NAST Quote,リスト段落"/>
    <w:basedOn w:val="Normal"/>
    <w:link w:val="ListParagraphChar"/>
    <w:uiPriority w:val="34"/>
    <w:qFormat/>
    <w:rsid w:val="001D5D26"/>
    <w:pPr>
      <w:ind w:left="720"/>
      <w:contextualSpacing/>
    </w:pPr>
  </w:style>
  <w:style w:type="paragraph" w:styleId="TOC1">
    <w:name w:val="toc 1"/>
    <w:basedOn w:val="Normal"/>
    <w:next w:val="Normal"/>
    <w:autoRedefine/>
    <w:uiPriority w:val="39"/>
    <w:rsid w:val="001E1B3C"/>
    <w:pPr>
      <w:tabs>
        <w:tab w:val="left" w:pos="440"/>
        <w:tab w:val="right" w:leader="dot" w:pos="9736"/>
      </w:tabs>
      <w:spacing w:after="100"/>
    </w:pPr>
  </w:style>
  <w:style w:type="character" w:styleId="Hyperlink">
    <w:name w:val="Hyperlink"/>
    <w:basedOn w:val="DefaultParagraphFont"/>
    <w:uiPriority w:val="99"/>
    <w:unhideWhenUsed/>
    <w:qFormat/>
    <w:rsid w:val="001D5D26"/>
    <w:rPr>
      <w:rFonts w:ascii="Arial" w:hAnsi="Arial"/>
      <w:color w:val="0000FF" w:themeColor="hyperlink"/>
      <w:sz w:val="22"/>
      <w:u w:val="single"/>
    </w:rPr>
  </w:style>
  <w:style w:type="paragraph" w:styleId="TOC2">
    <w:name w:val="toc 2"/>
    <w:basedOn w:val="Normal"/>
    <w:next w:val="Normal"/>
    <w:autoRedefine/>
    <w:uiPriority w:val="39"/>
    <w:rsid w:val="001E1B3C"/>
    <w:pPr>
      <w:tabs>
        <w:tab w:val="left" w:pos="880"/>
        <w:tab w:val="right" w:leader="dot" w:pos="9060"/>
      </w:tabs>
      <w:spacing w:after="100"/>
      <w:ind w:left="220"/>
    </w:pPr>
  </w:style>
  <w:style w:type="paragraph" w:styleId="ListBullet2">
    <w:name w:val="List Bullet 2"/>
    <w:basedOn w:val="Normal"/>
    <w:qFormat/>
    <w:rsid w:val="001D5D26"/>
    <w:pPr>
      <w:numPr>
        <w:numId w:val="61"/>
      </w:numPr>
      <w:contextualSpacing/>
    </w:pPr>
  </w:style>
  <w:style w:type="paragraph" w:styleId="ListBullet4">
    <w:name w:val="List Bullet 4"/>
    <w:basedOn w:val="ListBullet3"/>
    <w:unhideWhenUsed/>
    <w:rsid w:val="001D5D26"/>
    <w:pPr>
      <w:tabs>
        <w:tab w:val="clear" w:pos="1701"/>
        <w:tab w:val="num" w:pos="2268"/>
      </w:tabs>
      <w:ind w:left="2268"/>
    </w:pPr>
  </w:style>
  <w:style w:type="paragraph" w:styleId="ListBullet3">
    <w:name w:val="List Bullet 3"/>
    <w:basedOn w:val="ListBullet2"/>
    <w:qFormat/>
    <w:rsid w:val="001D5D26"/>
    <w:pPr>
      <w:numPr>
        <w:numId w:val="0"/>
      </w:numPr>
      <w:tabs>
        <w:tab w:val="num" w:pos="1701"/>
      </w:tabs>
      <w:kinsoku w:val="0"/>
      <w:overflowPunct w:val="0"/>
      <w:autoSpaceDE w:val="0"/>
      <w:autoSpaceDN w:val="0"/>
      <w:adjustRightInd w:val="0"/>
      <w:snapToGrid w:val="0"/>
      <w:spacing w:after="240" w:line="264" w:lineRule="auto"/>
      <w:ind w:left="1701" w:hanging="567"/>
      <w:contextualSpacing w:val="0"/>
      <w:jc w:val="both"/>
    </w:pPr>
    <w:rPr>
      <w:rFonts w:asciiTheme="minorHAnsi" w:hAnsiTheme="minorHAnsi" w:cs="Arial"/>
      <w:snapToGrid w:val="0"/>
      <w:sz w:val="20"/>
      <w:szCs w:val="20"/>
    </w:rPr>
  </w:style>
  <w:style w:type="paragraph" w:styleId="ListBullet">
    <w:name w:val="List Bullet"/>
    <w:aliases w:val="List First Level,Bullet List"/>
    <w:basedOn w:val="Normal"/>
    <w:qFormat/>
    <w:rsid w:val="001D5D26"/>
    <w:pPr>
      <w:numPr>
        <w:numId w:val="64"/>
      </w:numPr>
      <w:spacing w:before="120" w:line="240" w:lineRule="exact"/>
    </w:pPr>
    <w:rPr>
      <w:color w:val="000000" w:themeColor="text1"/>
    </w:rPr>
  </w:style>
  <w:style w:type="paragraph" w:styleId="ListBullet5">
    <w:name w:val="List Bullet 5"/>
    <w:basedOn w:val="ListBullet4"/>
    <w:unhideWhenUsed/>
    <w:rsid w:val="001D5D26"/>
    <w:pPr>
      <w:tabs>
        <w:tab w:val="clear" w:pos="2268"/>
        <w:tab w:val="num" w:pos="2835"/>
      </w:tabs>
      <w:ind w:left="2835"/>
      <w:contextualSpacing/>
    </w:pPr>
  </w:style>
  <w:style w:type="paragraph" w:styleId="FootnoteText">
    <w:name w:val="footnote text"/>
    <w:basedOn w:val="Normal"/>
    <w:link w:val="FootnoteTextChar"/>
    <w:rsid w:val="001D5D26"/>
    <w:pPr>
      <w:spacing w:line="264" w:lineRule="auto"/>
      <w:jc w:val="both"/>
    </w:pPr>
    <w:rPr>
      <w:rFonts w:ascii="Calibri" w:hAnsi="Calibri"/>
      <w:sz w:val="20"/>
      <w:szCs w:val="20"/>
      <w:lang w:val="en-US"/>
    </w:rPr>
  </w:style>
  <w:style w:type="character" w:customStyle="1" w:styleId="FootnoteTextChar">
    <w:name w:val="Footnote Text Char"/>
    <w:basedOn w:val="DefaultParagraphFont"/>
    <w:link w:val="FootnoteText"/>
    <w:rsid w:val="001D5D26"/>
    <w:rPr>
      <w:rFonts w:ascii="Calibri" w:hAnsi="Calibri"/>
      <w:lang w:val="en-US" w:eastAsia="en-US"/>
    </w:rPr>
  </w:style>
  <w:style w:type="character" w:styleId="FootnoteReference">
    <w:name w:val="footnote reference"/>
    <w:basedOn w:val="DefaultParagraphFont"/>
    <w:rsid w:val="001D5D26"/>
    <w:rPr>
      <w:vertAlign w:val="superscript"/>
    </w:rPr>
  </w:style>
  <w:style w:type="paragraph" w:styleId="BalloonText">
    <w:name w:val="Balloon Text"/>
    <w:basedOn w:val="Normal"/>
    <w:link w:val="BalloonTextChar"/>
    <w:rsid w:val="001D5D26"/>
    <w:rPr>
      <w:rFonts w:ascii="Tahoma" w:hAnsi="Tahoma" w:cs="Tahoma"/>
      <w:sz w:val="16"/>
      <w:szCs w:val="16"/>
    </w:rPr>
  </w:style>
  <w:style w:type="character" w:customStyle="1" w:styleId="BalloonTextChar">
    <w:name w:val="Balloon Text Char"/>
    <w:basedOn w:val="DefaultParagraphFont"/>
    <w:link w:val="BalloonText"/>
    <w:rsid w:val="001D5D26"/>
    <w:rPr>
      <w:rFonts w:ascii="Tahoma" w:hAnsi="Tahoma" w:cs="Tahoma"/>
      <w:sz w:val="16"/>
      <w:szCs w:val="16"/>
      <w:lang w:eastAsia="en-US"/>
    </w:rPr>
  </w:style>
  <w:style w:type="table" w:styleId="TableGrid">
    <w:name w:val="Table Grid"/>
    <w:aliases w:val="Table - Top"/>
    <w:basedOn w:val="TableNormal"/>
    <w:rsid w:val="00893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3721"/>
    <w:pPr>
      <w:autoSpaceDE w:val="0"/>
      <w:autoSpaceDN w:val="0"/>
      <w:adjustRightInd w:val="0"/>
    </w:pPr>
    <w:rPr>
      <w:rFonts w:ascii="Garamond" w:hAnsi="Garamond" w:cs="Garamond"/>
      <w:color w:val="000000"/>
      <w:sz w:val="24"/>
      <w:szCs w:val="24"/>
    </w:rPr>
  </w:style>
  <w:style w:type="paragraph" w:styleId="Header">
    <w:name w:val="header"/>
    <w:basedOn w:val="Normal"/>
    <w:link w:val="HeaderChar"/>
    <w:uiPriority w:val="99"/>
    <w:qFormat/>
    <w:rsid w:val="001D5D26"/>
    <w:pPr>
      <w:tabs>
        <w:tab w:val="center" w:pos="4513"/>
        <w:tab w:val="right" w:pos="9026"/>
      </w:tabs>
    </w:pPr>
  </w:style>
  <w:style w:type="character" w:customStyle="1" w:styleId="HeaderChar">
    <w:name w:val="Header Char"/>
    <w:basedOn w:val="DefaultParagraphFont"/>
    <w:link w:val="Header"/>
    <w:uiPriority w:val="99"/>
    <w:rsid w:val="001D5D26"/>
    <w:rPr>
      <w:rFonts w:ascii="Arial" w:hAnsi="Arial"/>
      <w:sz w:val="22"/>
      <w:szCs w:val="24"/>
      <w:lang w:eastAsia="en-US"/>
    </w:rPr>
  </w:style>
  <w:style w:type="paragraph" w:styleId="Footer">
    <w:name w:val="footer"/>
    <w:basedOn w:val="Normal"/>
    <w:link w:val="FooterChar"/>
    <w:uiPriority w:val="99"/>
    <w:qFormat/>
    <w:rsid w:val="001D5D26"/>
    <w:pPr>
      <w:tabs>
        <w:tab w:val="center" w:pos="4513"/>
        <w:tab w:val="right" w:pos="9026"/>
      </w:tabs>
    </w:pPr>
    <w:rPr>
      <w:sz w:val="20"/>
    </w:rPr>
  </w:style>
  <w:style w:type="character" w:customStyle="1" w:styleId="FooterChar">
    <w:name w:val="Footer Char"/>
    <w:basedOn w:val="DefaultParagraphFont"/>
    <w:link w:val="Footer"/>
    <w:uiPriority w:val="99"/>
    <w:rsid w:val="001D5D26"/>
    <w:rPr>
      <w:rFonts w:ascii="Arial" w:hAnsi="Arial"/>
      <w:szCs w:val="24"/>
      <w:lang w:eastAsia="en-US"/>
    </w:rPr>
  </w:style>
  <w:style w:type="paragraph" w:styleId="TOC3">
    <w:name w:val="toc 3"/>
    <w:basedOn w:val="Normal"/>
    <w:next w:val="Normal"/>
    <w:autoRedefine/>
    <w:uiPriority w:val="39"/>
    <w:rsid w:val="009464C4"/>
    <w:pPr>
      <w:tabs>
        <w:tab w:val="left" w:pos="1320"/>
        <w:tab w:val="right" w:leader="dot" w:pos="9060"/>
      </w:tabs>
      <w:spacing w:after="100"/>
      <w:ind w:left="440"/>
    </w:pPr>
  </w:style>
  <w:style w:type="character" w:customStyle="1" w:styleId="Heading3Char">
    <w:name w:val="Heading 3 Char"/>
    <w:basedOn w:val="DefaultParagraphFont"/>
    <w:link w:val="Heading3"/>
    <w:rsid w:val="00B35BB2"/>
    <w:rPr>
      <w:rFonts w:ascii="Arial" w:hAnsi="Arial" w:cs="Arial"/>
      <w:b/>
      <w:iCs/>
      <w:color w:val="153A6E"/>
      <w:sz w:val="28"/>
      <w:szCs w:val="28"/>
      <w:lang w:eastAsia="en-US"/>
    </w:rPr>
  </w:style>
  <w:style w:type="paragraph" w:styleId="TOC4">
    <w:name w:val="toc 4"/>
    <w:basedOn w:val="Normal"/>
    <w:next w:val="Normal"/>
    <w:autoRedefine/>
    <w:uiPriority w:val="39"/>
    <w:rsid w:val="001D5D26"/>
    <w:pPr>
      <w:spacing w:after="100" w:line="264" w:lineRule="auto"/>
      <w:ind w:left="660"/>
      <w:jc w:val="both"/>
    </w:pPr>
    <w:rPr>
      <w:rFonts w:ascii="Calibri" w:hAnsi="Calibri"/>
      <w:sz w:val="20"/>
      <w:lang w:val="en-US"/>
    </w:rPr>
  </w:style>
  <w:style w:type="paragraph" w:styleId="EndnoteText">
    <w:name w:val="endnote text"/>
    <w:basedOn w:val="Normal"/>
    <w:link w:val="EndnoteTextChar"/>
    <w:rsid w:val="001D5D26"/>
    <w:pPr>
      <w:spacing w:line="264" w:lineRule="auto"/>
      <w:jc w:val="both"/>
    </w:pPr>
    <w:rPr>
      <w:rFonts w:ascii="Calibri" w:hAnsi="Calibri"/>
      <w:sz w:val="20"/>
      <w:szCs w:val="20"/>
      <w:lang w:val="en-US"/>
    </w:rPr>
  </w:style>
  <w:style w:type="character" w:customStyle="1" w:styleId="EndnoteTextChar">
    <w:name w:val="Endnote Text Char"/>
    <w:basedOn w:val="DefaultParagraphFont"/>
    <w:link w:val="EndnoteText"/>
    <w:rsid w:val="001D5D26"/>
    <w:rPr>
      <w:rFonts w:ascii="Calibri" w:hAnsi="Calibri"/>
      <w:lang w:val="en-US" w:eastAsia="en-US"/>
    </w:rPr>
  </w:style>
  <w:style w:type="character" w:styleId="EndnoteReference">
    <w:name w:val="endnote reference"/>
    <w:basedOn w:val="DefaultParagraphFont"/>
    <w:rsid w:val="001D5D26"/>
    <w:rPr>
      <w:vertAlign w:val="superscript"/>
    </w:rPr>
  </w:style>
  <w:style w:type="character" w:customStyle="1" w:styleId="ListParagraphChar">
    <w:name w:val="List Paragraph Char"/>
    <w:aliases w:val="List Paragraph1 Char,Recommendation Char,Body text Char,standard lewis Char,Bullet point Char,List Paragraph11 Char,Bullets Char,CV text Char,Dot pt Char,F5 List Paragraph Char,FooterText Char,L Char,List Paragraph Number Char"/>
    <w:link w:val="ListParagraph"/>
    <w:uiPriority w:val="34"/>
    <w:qFormat/>
    <w:locked/>
    <w:rsid w:val="001D5D26"/>
    <w:rPr>
      <w:rFonts w:ascii="Arial" w:hAnsi="Arial"/>
      <w:sz w:val="22"/>
      <w:szCs w:val="24"/>
      <w:lang w:eastAsia="en-US"/>
    </w:rPr>
  </w:style>
  <w:style w:type="paragraph" w:styleId="NormalWeb">
    <w:name w:val="Normal (Web)"/>
    <w:basedOn w:val="Normal"/>
    <w:uiPriority w:val="99"/>
    <w:unhideWhenUsed/>
    <w:rsid w:val="001D5D26"/>
    <w:pPr>
      <w:spacing w:before="100" w:beforeAutospacing="1" w:after="100" w:afterAutospacing="1"/>
    </w:pPr>
    <w:rPr>
      <w:rFonts w:ascii="Times New Roman" w:hAnsi="Times New Roman"/>
      <w:sz w:val="24"/>
      <w:lang w:eastAsia="en-AU"/>
    </w:rPr>
  </w:style>
  <w:style w:type="paragraph" w:customStyle="1" w:styleId="Indent1">
    <w:name w:val="Indent 1"/>
    <w:basedOn w:val="Normal"/>
    <w:rsid w:val="00893721"/>
    <w:pPr>
      <w:numPr>
        <w:ilvl w:val="1"/>
        <w:numId w:val="4"/>
      </w:numPr>
      <w:kinsoku w:val="0"/>
      <w:overflowPunct w:val="0"/>
      <w:autoSpaceDE w:val="0"/>
      <w:autoSpaceDN w:val="0"/>
      <w:adjustRightInd w:val="0"/>
      <w:snapToGrid w:val="0"/>
      <w:spacing w:before="100" w:after="100"/>
    </w:pPr>
    <w:rPr>
      <w:rFonts w:asciiTheme="minorHAnsi" w:hAnsiTheme="minorHAnsi"/>
      <w:snapToGrid w:val="0"/>
      <w:sz w:val="20"/>
      <w:szCs w:val="20"/>
    </w:rPr>
  </w:style>
  <w:style w:type="paragraph" w:customStyle="1" w:styleId="Indent2">
    <w:name w:val="Indent 2"/>
    <w:basedOn w:val="Indent1"/>
    <w:rsid w:val="00893721"/>
    <w:pPr>
      <w:numPr>
        <w:ilvl w:val="2"/>
      </w:numPr>
    </w:pPr>
  </w:style>
  <w:style w:type="paragraph" w:customStyle="1" w:styleId="Indent3">
    <w:name w:val="Indent 3"/>
    <w:basedOn w:val="Indent2"/>
    <w:rsid w:val="00893721"/>
    <w:pPr>
      <w:numPr>
        <w:ilvl w:val="3"/>
      </w:numPr>
    </w:pPr>
  </w:style>
  <w:style w:type="paragraph" w:customStyle="1" w:styleId="Indent5">
    <w:name w:val="Indent 5"/>
    <w:basedOn w:val="Indent4"/>
    <w:rsid w:val="00893721"/>
    <w:pPr>
      <w:numPr>
        <w:ilvl w:val="5"/>
      </w:numPr>
    </w:pPr>
  </w:style>
  <w:style w:type="paragraph" w:customStyle="1" w:styleId="Indent6">
    <w:name w:val="Indent 6"/>
    <w:basedOn w:val="Indent5"/>
    <w:rsid w:val="00893721"/>
    <w:pPr>
      <w:numPr>
        <w:ilvl w:val="6"/>
      </w:numPr>
    </w:pPr>
  </w:style>
  <w:style w:type="paragraph" w:customStyle="1" w:styleId="Indent7">
    <w:name w:val="Indent 7"/>
    <w:basedOn w:val="Indent6"/>
    <w:rsid w:val="00893721"/>
    <w:pPr>
      <w:numPr>
        <w:ilvl w:val="7"/>
      </w:numPr>
    </w:pPr>
  </w:style>
  <w:style w:type="paragraph" w:customStyle="1" w:styleId="Indent4">
    <w:name w:val="Indent 4"/>
    <w:basedOn w:val="Indent3"/>
    <w:rsid w:val="00893721"/>
    <w:pPr>
      <w:numPr>
        <w:ilvl w:val="4"/>
      </w:numPr>
    </w:pPr>
  </w:style>
  <w:style w:type="paragraph" w:customStyle="1" w:styleId="MLNormal">
    <w:name w:val="ML Normal"/>
    <w:basedOn w:val="Normal"/>
    <w:link w:val="MLNormalChar"/>
    <w:rsid w:val="00893721"/>
    <w:pPr>
      <w:numPr>
        <w:numId w:val="4"/>
      </w:numPr>
      <w:kinsoku w:val="0"/>
      <w:overflowPunct w:val="0"/>
      <w:autoSpaceDE w:val="0"/>
      <w:autoSpaceDN w:val="0"/>
      <w:adjustRightInd w:val="0"/>
      <w:snapToGrid w:val="0"/>
      <w:spacing w:after="180"/>
    </w:pPr>
    <w:rPr>
      <w:rFonts w:asciiTheme="minorHAnsi" w:hAnsiTheme="minorHAnsi" w:cs="Arial"/>
      <w:snapToGrid w:val="0"/>
      <w:sz w:val="20"/>
      <w:szCs w:val="20"/>
    </w:rPr>
  </w:style>
  <w:style w:type="character" w:customStyle="1" w:styleId="MLNormalChar">
    <w:name w:val="ML Normal Char"/>
    <w:basedOn w:val="DefaultParagraphFont"/>
    <w:link w:val="MLNormal"/>
    <w:rsid w:val="00893721"/>
    <w:rPr>
      <w:rFonts w:asciiTheme="minorHAnsi" w:hAnsiTheme="minorHAnsi" w:cs="Arial"/>
      <w:snapToGrid w:val="0"/>
      <w:lang w:eastAsia="en-US"/>
    </w:rPr>
  </w:style>
  <w:style w:type="paragraph" w:customStyle="1" w:styleId="TableBullet1Small">
    <w:name w:val="Table Bullet 1 Small"/>
    <w:basedOn w:val="Normal"/>
    <w:rsid w:val="00893721"/>
    <w:pPr>
      <w:numPr>
        <w:numId w:val="3"/>
      </w:numPr>
      <w:kinsoku w:val="0"/>
      <w:overflowPunct w:val="0"/>
      <w:autoSpaceDE w:val="0"/>
      <w:autoSpaceDN w:val="0"/>
      <w:adjustRightInd w:val="0"/>
      <w:snapToGrid w:val="0"/>
      <w:spacing w:before="20" w:after="20"/>
    </w:pPr>
    <w:rPr>
      <w:rFonts w:cs="Arial"/>
      <w:snapToGrid w:val="0"/>
      <w:sz w:val="20"/>
      <w:szCs w:val="18"/>
    </w:rPr>
  </w:style>
  <w:style w:type="paragraph" w:customStyle="1" w:styleId="TableBullet3Small">
    <w:name w:val="Table Bullet 3 Small"/>
    <w:basedOn w:val="TableBullet2Small"/>
    <w:rsid w:val="00893721"/>
    <w:pPr>
      <w:numPr>
        <w:ilvl w:val="2"/>
      </w:numPr>
    </w:pPr>
    <w:rPr>
      <w:szCs w:val="16"/>
    </w:rPr>
  </w:style>
  <w:style w:type="paragraph" w:customStyle="1" w:styleId="TableBullet2Small">
    <w:name w:val="Table Bullet 2 Small"/>
    <w:basedOn w:val="TableBullet1Small"/>
    <w:rsid w:val="00893721"/>
    <w:pPr>
      <w:numPr>
        <w:ilvl w:val="1"/>
      </w:numPr>
    </w:pPr>
  </w:style>
  <w:style w:type="paragraph" w:customStyle="1" w:styleId="TableColumnHeadingNormal">
    <w:name w:val="Table Column Heading Normal"/>
    <w:basedOn w:val="Normal"/>
    <w:link w:val="TableColumnHeadingNormalChar"/>
    <w:rsid w:val="00893721"/>
    <w:pPr>
      <w:keepNext/>
      <w:keepLines/>
      <w:kinsoku w:val="0"/>
      <w:overflowPunct w:val="0"/>
      <w:autoSpaceDE w:val="0"/>
      <w:autoSpaceDN w:val="0"/>
      <w:adjustRightInd w:val="0"/>
      <w:snapToGrid w:val="0"/>
      <w:spacing w:before="80" w:after="80"/>
    </w:pPr>
    <w:rPr>
      <w:rFonts w:asciiTheme="minorHAnsi" w:hAnsiTheme="minorHAnsi" w:cs="Arial"/>
      <w:b/>
      <w:snapToGrid w:val="0"/>
      <w:color w:val="1F497D" w:themeColor="text2"/>
      <w:sz w:val="20"/>
      <w:szCs w:val="20"/>
    </w:rPr>
  </w:style>
  <w:style w:type="paragraph" w:customStyle="1" w:styleId="Indent8">
    <w:name w:val="Indent 8"/>
    <w:basedOn w:val="Indent7"/>
    <w:rsid w:val="00893721"/>
    <w:pPr>
      <w:numPr>
        <w:ilvl w:val="8"/>
      </w:numPr>
    </w:pPr>
  </w:style>
  <w:style w:type="table" w:customStyle="1" w:styleId="TableGrid1">
    <w:name w:val="Table Grid1"/>
    <w:basedOn w:val="TableNormal"/>
    <w:next w:val="TableGrid"/>
    <w:uiPriority w:val="59"/>
    <w:rsid w:val="00893721"/>
    <w:rPr>
      <w:rFonts w:ascii="Georgia" w:eastAsiaTheme="minorHAnsi" w:hAnsi="Georgia" w:cstheme="minorBidi"/>
      <w:sz w:val="22"/>
      <w:szCs w:val="22"/>
      <w:lang w:eastAsia="en-US"/>
    </w:rPr>
    <w:tblPr>
      <w:tblBorders>
        <w:top w:val="single" w:sz="6" w:space="0" w:color="1F497D" w:themeColor="text2"/>
        <w:left w:val="single" w:sz="6" w:space="0" w:color="1F497D" w:themeColor="text2"/>
        <w:bottom w:val="single" w:sz="6" w:space="0" w:color="1F497D" w:themeColor="text2"/>
        <w:right w:val="single" w:sz="6" w:space="0" w:color="1F497D" w:themeColor="text2"/>
        <w:insideH w:val="single" w:sz="6" w:space="0" w:color="1F497D" w:themeColor="text2"/>
        <w:insideV w:val="single" w:sz="6" w:space="0" w:color="1F497D" w:themeColor="text2"/>
      </w:tblBorders>
    </w:tblPr>
    <w:tblStylePr w:type="firstRow">
      <w:tblPr/>
      <w:trPr>
        <w:tblHeader/>
      </w:trPr>
      <w:tcPr>
        <w:shd w:val="clear" w:color="auto" w:fill="1F497D" w:themeFill="text2"/>
      </w:tcPr>
    </w:tblStylePr>
  </w:style>
  <w:style w:type="character" w:customStyle="1" w:styleId="TableColumnHeadingNormalChar">
    <w:name w:val="Table Column Heading Normal Char"/>
    <w:basedOn w:val="DefaultParagraphFont"/>
    <w:link w:val="TableColumnHeadingNormal"/>
    <w:locked/>
    <w:rsid w:val="00893721"/>
    <w:rPr>
      <w:rFonts w:asciiTheme="minorHAnsi" w:hAnsiTheme="minorHAnsi" w:cs="Arial"/>
      <w:b/>
      <w:snapToGrid w:val="0"/>
      <w:color w:val="1F497D" w:themeColor="text2"/>
      <w:lang w:eastAsia="en-US"/>
    </w:rPr>
  </w:style>
  <w:style w:type="paragraph" w:customStyle="1" w:styleId="Tableheadingwhite">
    <w:name w:val="Table heading white"/>
    <w:basedOn w:val="TableColumnHeadingNormal"/>
    <w:qFormat/>
    <w:rsid w:val="000A745E"/>
    <w:pPr>
      <w:jc w:val="right"/>
    </w:pPr>
    <w:rPr>
      <w:rFonts w:eastAsiaTheme="minorHAnsi"/>
      <w:color w:val="auto"/>
      <w:sz w:val="22"/>
      <w:szCs w:val="22"/>
    </w:rPr>
  </w:style>
  <w:style w:type="character" w:styleId="FollowedHyperlink">
    <w:name w:val="FollowedHyperlink"/>
    <w:basedOn w:val="DefaultParagraphFont"/>
    <w:rsid w:val="001D5D26"/>
    <w:rPr>
      <w:color w:val="800080" w:themeColor="followedHyperlink"/>
      <w:u w:val="single"/>
    </w:rPr>
  </w:style>
  <w:style w:type="character" w:customStyle="1" w:styleId="apple-converted-space">
    <w:name w:val="apple-converted-space"/>
    <w:basedOn w:val="DefaultParagraphFont"/>
    <w:rsid w:val="00893721"/>
  </w:style>
  <w:style w:type="character" w:customStyle="1" w:styleId="absnonlinkmetadata">
    <w:name w:val="abs_nonlink_metadata"/>
    <w:basedOn w:val="DefaultParagraphFont"/>
    <w:rsid w:val="00893721"/>
  </w:style>
  <w:style w:type="paragraph" w:customStyle="1" w:styleId="TableTextSmall">
    <w:name w:val="Table Text Small"/>
    <w:basedOn w:val="Normal"/>
    <w:rsid w:val="00893721"/>
    <w:pPr>
      <w:kinsoku w:val="0"/>
      <w:overflowPunct w:val="0"/>
      <w:autoSpaceDE w:val="0"/>
      <w:autoSpaceDN w:val="0"/>
      <w:adjustRightInd w:val="0"/>
      <w:snapToGrid w:val="0"/>
      <w:spacing w:before="80" w:after="80"/>
    </w:pPr>
    <w:rPr>
      <w:rFonts w:cs="Arial"/>
      <w:snapToGrid w:val="0"/>
      <w:sz w:val="18"/>
      <w:szCs w:val="18"/>
    </w:rPr>
  </w:style>
  <w:style w:type="paragraph" w:styleId="Caption">
    <w:name w:val="caption"/>
    <w:aliases w:val="Text Caption"/>
    <w:basedOn w:val="Normal"/>
    <w:next w:val="Normal"/>
    <w:unhideWhenUsed/>
    <w:qFormat/>
    <w:rsid w:val="001D5D26"/>
    <w:pPr>
      <w:spacing w:after="200"/>
    </w:pPr>
    <w:rPr>
      <w:b/>
      <w:bCs/>
      <w:color w:val="4F81BD" w:themeColor="accent1"/>
      <w:sz w:val="18"/>
      <w:szCs w:val="18"/>
    </w:rPr>
  </w:style>
  <w:style w:type="paragraph" w:customStyle="1" w:styleId="TableColumnHeadingSmall">
    <w:name w:val="Table Column Heading Small"/>
    <w:basedOn w:val="TableTextSmall"/>
    <w:next w:val="TableTextSmall"/>
    <w:rsid w:val="00893721"/>
    <w:pPr>
      <w:keepNext/>
      <w:keepLines/>
    </w:pPr>
    <w:rPr>
      <w:b/>
      <w:color w:val="1F497D" w:themeColor="text2"/>
      <w:szCs w:val="16"/>
    </w:rPr>
  </w:style>
  <w:style w:type="paragraph" w:customStyle="1" w:styleId="MLNormalAftertable">
    <w:name w:val="ML Normal_After table"/>
    <w:basedOn w:val="MLNormal"/>
    <w:qFormat/>
    <w:rsid w:val="00893721"/>
    <w:pPr>
      <w:numPr>
        <w:numId w:val="0"/>
      </w:numPr>
      <w:spacing w:before="120" w:after="120"/>
    </w:pPr>
    <w:rPr>
      <w:lang w:val="en-GB"/>
    </w:rPr>
  </w:style>
  <w:style w:type="paragraph" w:customStyle="1" w:styleId="Pa11">
    <w:name w:val="Pa11"/>
    <w:basedOn w:val="Default"/>
    <w:next w:val="Default"/>
    <w:uiPriority w:val="99"/>
    <w:rsid w:val="00893721"/>
    <w:pPr>
      <w:spacing w:line="241" w:lineRule="atLeast"/>
    </w:pPr>
    <w:rPr>
      <w:rFonts w:ascii="Adobe Garamond Pro" w:hAnsi="Adobe Garamond Pro" w:cs="Times New Roman"/>
      <w:color w:val="auto"/>
    </w:rPr>
  </w:style>
  <w:style w:type="character" w:styleId="CommentReference">
    <w:name w:val="annotation reference"/>
    <w:basedOn w:val="DefaultParagraphFont"/>
    <w:rsid w:val="001D5D26"/>
    <w:rPr>
      <w:sz w:val="16"/>
      <w:szCs w:val="16"/>
    </w:rPr>
  </w:style>
  <w:style w:type="paragraph" w:styleId="CommentText">
    <w:name w:val="annotation text"/>
    <w:basedOn w:val="Normal"/>
    <w:link w:val="CommentTextChar"/>
    <w:rsid w:val="001D5D26"/>
    <w:pPr>
      <w:jc w:val="both"/>
    </w:pPr>
    <w:rPr>
      <w:rFonts w:ascii="Calibri" w:hAnsi="Calibri"/>
      <w:sz w:val="20"/>
      <w:szCs w:val="20"/>
      <w:lang w:val="en-US"/>
    </w:rPr>
  </w:style>
  <w:style w:type="character" w:customStyle="1" w:styleId="CommentTextChar">
    <w:name w:val="Comment Text Char"/>
    <w:basedOn w:val="DefaultParagraphFont"/>
    <w:link w:val="CommentText"/>
    <w:rsid w:val="001D5D26"/>
    <w:rPr>
      <w:rFonts w:ascii="Calibri" w:hAnsi="Calibri"/>
      <w:lang w:val="en-US" w:eastAsia="en-US"/>
    </w:rPr>
  </w:style>
  <w:style w:type="paragraph" w:styleId="CommentSubject">
    <w:name w:val="annotation subject"/>
    <w:basedOn w:val="CommentText"/>
    <w:next w:val="CommentText"/>
    <w:link w:val="CommentSubjectChar"/>
    <w:rsid w:val="001D5D26"/>
    <w:rPr>
      <w:b/>
      <w:bCs/>
    </w:rPr>
  </w:style>
  <w:style w:type="character" w:customStyle="1" w:styleId="CommentSubjectChar">
    <w:name w:val="Comment Subject Char"/>
    <w:basedOn w:val="CommentTextChar"/>
    <w:link w:val="CommentSubject"/>
    <w:rsid w:val="001D5D26"/>
    <w:rPr>
      <w:rFonts w:ascii="Calibri" w:hAnsi="Calibri"/>
      <w:b/>
      <w:bCs/>
      <w:lang w:val="en-US" w:eastAsia="en-US"/>
    </w:rPr>
  </w:style>
  <w:style w:type="character" w:styleId="PlaceholderText">
    <w:name w:val="Placeholder Text"/>
    <w:basedOn w:val="DefaultParagraphFont"/>
    <w:uiPriority w:val="99"/>
    <w:semiHidden/>
    <w:rsid w:val="001D5D26"/>
    <w:rPr>
      <w:color w:val="808080"/>
    </w:rPr>
  </w:style>
  <w:style w:type="table" w:styleId="TableClassic3">
    <w:name w:val="Table Classic 3"/>
    <w:basedOn w:val="TableNormal"/>
    <w:rsid w:val="00E1399B"/>
    <w:pPr>
      <w:spacing w:line="264"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3Deffects3">
    <w:name w:val="Table 3D effects 3"/>
    <w:basedOn w:val="TableNormal"/>
    <w:rsid w:val="004C008A"/>
    <w:pPr>
      <w:spacing w:line="264"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ragraphtext">
    <w:name w:val="Paragraph text"/>
    <w:basedOn w:val="Normal"/>
    <w:qFormat/>
    <w:rsid w:val="00236713"/>
    <w:pPr>
      <w:spacing w:before="60" w:after="60"/>
    </w:pPr>
    <w:rPr>
      <w:color w:val="000000" w:themeColor="text1"/>
    </w:rPr>
  </w:style>
  <w:style w:type="paragraph" w:customStyle="1" w:styleId="SectionHeading">
    <w:name w:val="Section Heading"/>
    <w:basedOn w:val="Heading1"/>
    <w:next w:val="Paragraphtext"/>
    <w:qFormat/>
    <w:rsid w:val="001D5D26"/>
    <w:pPr>
      <w:numPr>
        <w:numId w:val="0"/>
      </w:numPr>
    </w:pPr>
  </w:style>
  <w:style w:type="paragraph" w:styleId="TableofFigures">
    <w:name w:val="table of figures"/>
    <w:basedOn w:val="Normal"/>
    <w:next w:val="Normal"/>
    <w:uiPriority w:val="99"/>
    <w:rsid w:val="001D5D26"/>
  </w:style>
  <w:style w:type="paragraph" w:styleId="BodyText">
    <w:name w:val="Body Text"/>
    <w:basedOn w:val="Normal"/>
    <w:link w:val="BodyTextChar"/>
    <w:rsid w:val="001D5D26"/>
    <w:pPr>
      <w:spacing w:after="120"/>
    </w:pPr>
  </w:style>
  <w:style w:type="character" w:customStyle="1" w:styleId="BodyTextChar">
    <w:name w:val="Body Text Char"/>
    <w:basedOn w:val="DefaultParagraphFont"/>
    <w:link w:val="BodyText"/>
    <w:rsid w:val="001D5D26"/>
    <w:rPr>
      <w:rFonts w:ascii="Arial" w:hAnsi="Arial"/>
      <w:sz w:val="22"/>
      <w:szCs w:val="24"/>
      <w:lang w:eastAsia="en-US"/>
    </w:rPr>
  </w:style>
  <w:style w:type="paragraph" w:customStyle="1" w:styleId="FigureTitle">
    <w:name w:val="Figure Title"/>
    <w:next w:val="Normal"/>
    <w:qFormat/>
    <w:rsid w:val="001D5D26"/>
    <w:pPr>
      <w:tabs>
        <w:tab w:val="num" w:pos="1080"/>
      </w:tabs>
      <w:spacing w:before="360" w:after="120" w:line="240" w:lineRule="exact"/>
    </w:pPr>
    <w:rPr>
      <w:rFonts w:ascii="Arial" w:hAnsi="Arial"/>
      <w:b/>
      <w:color w:val="000000" w:themeColor="text1"/>
      <w:sz w:val="22"/>
      <w:szCs w:val="24"/>
      <w:lang w:eastAsia="en-US"/>
    </w:rPr>
  </w:style>
  <w:style w:type="paragraph" w:customStyle="1" w:styleId="Footertext">
    <w:name w:val="Footer text"/>
    <w:rsid w:val="001D5D26"/>
    <w:rPr>
      <w:rFonts w:ascii="Arial" w:hAnsi="Arial" w:cs="Arial"/>
      <w:szCs w:val="22"/>
      <w:lang w:eastAsia="en-US"/>
    </w:rPr>
  </w:style>
  <w:style w:type="paragraph" w:customStyle="1" w:styleId="headertext">
    <w:name w:val="header text"/>
    <w:rsid w:val="001D5D26"/>
    <w:rPr>
      <w:rFonts w:ascii="Arial" w:hAnsi="Arial"/>
      <w:szCs w:val="24"/>
      <w:lang w:eastAsia="en-US"/>
    </w:rPr>
  </w:style>
  <w:style w:type="character" w:customStyle="1" w:styleId="Heading1Char">
    <w:name w:val="Heading 1 Char"/>
    <w:basedOn w:val="DefaultParagraphFont"/>
    <w:link w:val="Heading1"/>
    <w:rsid w:val="00237EB7"/>
    <w:rPr>
      <w:rFonts w:ascii="Arial" w:hAnsi="Arial" w:cs="Arial"/>
      <w:b/>
      <w:bCs/>
      <w:color w:val="153A6E"/>
      <w:kern w:val="28"/>
      <w:sz w:val="36"/>
      <w:szCs w:val="32"/>
      <w:lang w:eastAsia="en-US"/>
    </w:rPr>
  </w:style>
  <w:style w:type="paragraph" w:customStyle="1" w:styleId="Heading1Orange">
    <w:name w:val="Heading 1 Orange"/>
    <w:basedOn w:val="Heading1"/>
    <w:rsid w:val="001D5D26"/>
    <w:pPr>
      <w:ind w:left="431" w:hanging="431"/>
    </w:pPr>
    <w:rPr>
      <w:color w:val="D72F0D"/>
    </w:rPr>
  </w:style>
  <w:style w:type="paragraph" w:customStyle="1" w:styleId="Heading1Purple">
    <w:name w:val="Heading 1 Purple"/>
    <w:basedOn w:val="Heading1"/>
    <w:next w:val="Normal"/>
    <w:rsid w:val="001D5D26"/>
    <w:pPr>
      <w:ind w:left="431" w:hanging="431"/>
    </w:pPr>
    <w:rPr>
      <w:color w:val="8D188D"/>
    </w:rPr>
  </w:style>
  <w:style w:type="character" w:customStyle="1" w:styleId="Heading2Char">
    <w:name w:val="Heading 2 Char"/>
    <w:basedOn w:val="DefaultParagraphFont"/>
    <w:link w:val="Heading2"/>
    <w:rsid w:val="00237EB7"/>
    <w:rPr>
      <w:rFonts w:ascii="Arial" w:hAnsi="Arial" w:cs="Arial"/>
      <w:b/>
      <w:bCs/>
      <w:iCs/>
      <w:color w:val="D72F0D"/>
      <w:sz w:val="32"/>
      <w:szCs w:val="32"/>
      <w:lang w:eastAsia="en-US"/>
    </w:rPr>
  </w:style>
  <w:style w:type="paragraph" w:customStyle="1" w:styleId="Heading2Orange">
    <w:name w:val="Heading 2 Orange"/>
    <w:basedOn w:val="Heading2"/>
    <w:next w:val="Normal"/>
    <w:rsid w:val="001D5D26"/>
    <w:pPr>
      <w:ind w:left="578" w:hanging="578"/>
    </w:pPr>
  </w:style>
  <w:style w:type="paragraph" w:customStyle="1" w:styleId="Heading2Purple">
    <w:name w:val="Heading 2 Purple"/>
    <w:basedOn w:val="Heading2"/>
    <w:next w:val="Normal"/>
    <w:qFormat/>
    <w:rsid w:val="001D5D26"/>
    <w:pPr>
      <w:spacing w:before="180"/>
      <w:ind w:left="578" w:hanging="578"/>
    </w:pPr>
    <w:rPr>
      <w:color w:val="8D188D"/>
    </w:rPr>
  </w:style>
  <w:style w:type="character" w:customStyle="1" w:styleId="Heading4Char">
    <w:name w:val="Heading 4 Char"/>
    <w:basedOn w:val="DefaultParagraphFont"/>
    <w:link w:val="Heading4"/>
    <w:rsid w:val="0036007D"/>
    <w:rPr>
      <w:rFonts w:ascii="Arial" w:hAnsi="Arial"/>
      <w:b/>
      <w:bCs/>
      <w:color w:val="153A6E"/>
      <w:sz w:val="24"/>
      <w:szCs w:val="28"/>
      <w:lang w:eastAsia="en-US"/>
    </w:rPr>
  </w:style>
  <w:style w:type="character" w:customStyle="1" w:styleId="Heading5Char">
    <w:name w:val="Heading 5 Char"/>
    <w:basedOn w:val="DefaultParagraphFont"/>
    <w:link w:val="Heading5"/>
    <w:rsid w:val="001D5D26"/>
    <w:rPr>
      <w:rFonts w:ascii="Arial" w:hAnsi="Arial"/>
      <w:b/>
      <w:bCs/>
      <w:iCs/>
      <w:sz w:val="22"/>
      <w:szCs w:val="26"/>
      <w:lang w:eastAsia="en-US"/>
    </w:rPr>
  </w:style>
  <w:style w:type="character" w:customStyle="1" w:styleId="Heading6Char">
    <w:name w:val="Heading 6 Char"/>
    <w:aliases w:val="Diagram title Char"/>
    <w:basedOn w:val="DefaultParagraphFont"/>
    <w:link w:val="Heading6"/>
    <w:rsid w:val="001D5D26"/>
    <w:rPr>
      <w:rFonts w:ascii="Arial" w:hAnsi="Arial"/>
      <w:b/>
      <w:bCs/>
      <w:i/>
      <w:sz w:val="22"/>
      <w:szCs w:val="22"/>
      <w:lang w:eastAsia="en-US"/>
    </w:rPr>
  </w:style>
  <w:style w:type="character" w:customStyle="1" w:styleId="Heading7Char">
    <w:name w:val="Heading 7 Char"/>
    <w:basedOn w:val="DefaultParagraphFont"/>
    <w:link w:val="Heading7"/>
    <w:semiHidden/>
    <w:rsid w:val="001D5D26"/>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semiHidden/>
    <w:rsid w:val="001D5D26"/>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semiHidden/>
    <w:rsid w:val="001D5D26"/>
    <w:rPr>
      <w:rFonts w:asciiTheme="majorHAnsi" w:eastAsiaTheme="majorEastAsia" w:hAnsiTheme="majorHAnsi" w:cstheme="majorBidi"/>
      <w:i/>
      <w:iCs/>
      <w:color w:val="404040" w:themeColor="text1" w:themeTint="BF"/>
      <w:lang w:eastAsia="en-US"/>
    </w:rPr>
  </w:style>
  <w:style w:type="paragraph" w:styleId="ListNumber2">
    <w:name w:val="List Number 2"/>
    <w:aliases w:val="List Second Level"/>
    <w:basedOn w:val="ListBullet"/>
    <w:qFormat/>
    <w:rsid w:val="001D5D26"/>
    <w:pPr>
      <w:ind w:left="568" w:hanging="284"/>
    </w:pPr>
  </w:style>
  <w:style w:type="paragraph" w:styleId="ListNumber3">
    <w:name w:val="List Number 3"/>
    <w:aliases w:val="List Third Level"/>
    <w:basedOn w:val="ListNumber2"/>
    <w:qFormat/>
    <w:rsid w:val="001D5D26"/>
    <w:pPr>
      <w:numPr>
        <w:numId w:val="66"/>
      </w:numPr>
      <w:tabs>
        <w:tab w:val="num" w:pos="1440"/>
      </w:tabs>
      <w:spacing w:line="276" w:lineRule="auto"/>
    </w:pPr>
    <w:rPr>
      <w:rFonts w:eastAsia="Cambria"/>
      <w:color w:val="auto"/>
      <w:szCs w:val="22"/>
      <w:lang w:val="en-US"/>
    </w:rPr>
  </w:style>
  <w:style w:type="table" w:customStyle="1" w:styleId="PGNGreyTable">
    <w:name w:val="PGN Grey Table"/>
    <w:basedOn w:val="TableNormal"/>
    <w:uiPriority w:val="99"/>
    <w:rsid w:val="001D5D26"/>
    <w:pPr>
      <w:spacing w:before="120" w:after="120"/>
    </w:pPr>
    <w:rPr>
      <w:rFonts w:ascii="Arial" w:hAnsi="Arial"/>
      <w:sz w:val="22"/>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FFFFFF" w:themeFill="background1"/>
    </w:tcPr>
    <w:tblStylePr w:type="firstRow">
      <w:rPr>
        <w:rFonts w:ascii="Arial" w:hAnsi="Arial"/>
        <w:b/>
        <w:color w:val="FFFFFF" w:themeColor="background1"/>
        <w:sz w:val="22"/>
      </w:rPr>
      <w:tblPr/>
      <w:tcPr>
        <w:shd w:val="clear" w:color="auto" w:fill="32373A"/>
      </w:tcPr>
    </w:tblStylePr>
  </w:style>
  <w:style w:type="table" w:customStyle="1" w:styleId="PHNGreyTableAlt2">
    <w:name w:val="PHN Grey Table Alt 2"/>
    <w:basedOn w:val="TableNormal"/>
    <w:uiPriority w:val="99"/>
    <w:rsid w:val="001D5D26"/>
    <w:rPr>
      <w:rFonts w:ascii="Arial" w:hAnsi="Arial"/>
      <w:color w:val="000000" w:themeColor="text1"/>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pPr>
        <w:wordWrap/>
        <w:spacing w:beforeLines="0" w:before="120" w:beforeAutospacing="0" w:afterLines="0" w:after="120" w:afterAutospacing="0"/>
      </w:pPr>
      <w:rPr>
        <w:rFonts w:ascii="Arial" w:hAnsi="Arial"/>
        <w:b/>
        <w:color w:val="FFFFFF" w:themeColor="background1"/>
        <w:sz w:val="22"/>
      </w:rPr>
      <w:tblPr/>
      <w:tcPr>
        <w:shd w:val="clear" w:color="auto" w:fill="32373A"/>
      </w:tcPr>
    </w:tblStylePr>
    <w:tblStylePr w:type="firstCol">
      <w:rPr>
        <w:rFonts w:ascii="Arial" w:hAnsi="Arial"/>
        <w:color w:val="000000" w:themeColor="text1"/>
        <w:sz w:val="22"/>
      </w:rPr>
      <w:tblPr/>
      <w:tcPr>
        <w:shd w:val="clear" w:color="auto" w:fill="BFBFBF" w:themeFill="background1" w:themeFillShade="BF"/>
      </w:tcPr>
    </w:tblStylePr>
  </w:style>
  <w:style w:type="table" w:customStyle="1" w:styleId="PHNPurpleTable">
    <w:name w:val="PHN Purple Table"/>
    <w:basedOn w:val="TableNormal"/>
    <w:uiPriority w:val="99"/>
    <w:rsid w:val="001D5D26"/>
    <w:pPr>
      <w:spacing w:before="120" w:after="120"/>
    </w:pPr>
    <w:rPr>
      <w:rFonts w:ascii="Arial" w:hAnsi="Arial"/>
      <w:color w:val="000000" w:themeColor="text1"/>
      <w:sz w:val="22"/>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rPr>
        <w:rFonts w:ascii="Arial" w:hAnsi="Arial"/>
        <w:b/>
        <w:color w:val="FFFFFF" w:themeColor="background1"/>
        <w:sz w:val="22"/>
      </w:rPr>
      <w:tblPr/>
      <w:tcPr>
        <w:shd w:val="clear" w:color="auto" w:fill="8D188D"/>
      </w:tcPr>
    </w:tblStylePr>
  </w:style>
  <w:style w:type="table" w:customStyle="1" w:styleId="PHNPurpleTableAlt2">
    <w:name w:val="PHN Purple Table Alt 2"/>
    <w:basedOn w:val="TableNormal"/>
    <w:uiPriority w:val="99"/>
    <w:rsid w:val="001D5D26"/>
    <w:pPr>
      <w:spacing w:before="120" w:after="120"/>
    </w:pPr>
    <w:rPr>
      <w:rFonts w:ascii="Arial" w:hAnsi="Arial"/>
      <w:color w:val="000000" w:themeColor="text1"/>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20" w:beforeAutospacing="0" w:afterLines="0" w:after="120" w:afterAutospacing="0"/>
      </w:pPr>
      <w:rPr>
        <w:rFonts w:ascii="Arial" w:hAnsi="Arial"/>
        <w:b/>
        <w:color w:val="FFFFFF" w:themeColor="background1"/>
        <w:sz w:val="22"/>
      </w:rPr>
      <w:tblPr/>
      <w:tcPr>
        <w:shd w:val="clear" w:color="auto" w:fill="8D188D"/>
      </w:tcPr>
    </w:tblStylePr>
    <w:tblStylePr w:type="firstCol">
      <w:rPr>
        <w:rFonts w:ascii="Arial" w:hAnsi="Arial"/>
        <w:color w:val="000000" w:themeColor="text1"/>
        <w:sz w:val="22"/>
      </w:rPr>
      <w:tblPr/>
      <w:tcPr>
        <w:shd w:val="clear" w:color="auto" w:fill="A6A6A6" w:themeFill="background1" w:themeFillShade="A6"/>
      </w:tcPr>
    </w:tblStylePr>
  </w:style>
  <w:style w:type="table" w:customStyle="1" w:styleId="PHNTableOrange">
    <w:name w:val="PHN Table Orange"/>
    <w:basedOn w:val="TableNormal"/>
    <w:uiPriority w:val="99"/>
    <w:rsid w:val="001D5D26"/>
    <w:pPr>
      <w:spacing w:before="120" w:after="120"/>
    </w:pPr>
    <w:rPr>
      <w:rFonts w:ascii="Arial" w:hAnsi="Arial"/>
      <w:sz w:val="22"/>
    </w:rPr>
    <w:tblPr>
      <w:tblBorders>
        <w:top w:val="thinThickSmallGap" w:sz="24" w:space="0" w:color="D72F0D"/>
        <w:left w:val="thinThickSmallGap" w:sz="24" w:space="0" w:color="D72F0D"/>
        <w:bottom w:val="thickThinSmallGap" w:sz="24" w:space="0" w:color="D72F0D"/>
        <w:right w:val="thickThinSmallGap" w:sz="24" w:space="0" w:color="D72F0D"/>
        <w:insideH w:val="single" w:sz="12" w:space="0" w:color="000000" w:themeColor="text1"/>
        <w:insideV w:val="single" w:sz="8" w:space="0" w:color="000000" w:themeColor="text1"/>
      </w:tblBorders>
    </w:tblPr>
    <w:tblStylePr w:type="firstRow">
      <w:rPr>
        <w:rFonts w:ascii="Arial" w:hAnsi="Arial"/>
        <w:b/>
        <w:color w:val="000000" w:themeColor="text1"/>
        <w:sz w:val="22"/>
      </w:rPr>
    </w:tblStylePr>
  </w:style>
  <w:style w:type="table" w:customStyle="1" w:styleId="PHNTealtable">
    <w:name w:val="PHN Teal table"/>
    <w:basedOn w:val="TableNormal"/>
    <w:uiPriority w:val="99"/>
    <w:rsid w:val="001D5D26"/>
    <w:pPr>
      <w:spacing w:before="120" w:after="120"/>
    </w:pPr>
    <w:rPr>
      <w:rFonts w:ascii="Arial" w:hAnsi="Arial"/>
      <w:sz w:val="22"/>
    </w:rPr>
    <w:tblPr>
      <w:tblBorders>
        <w:top w:val="thinThickSmallGap" w:sz="24" w:space="0" w:color="008998"/>
        <w:left w:val="thinThickSmallGap" w:sz="24" w:space="0" w:color="008998"/>
        <w:bottom w:val="thickThinSmallGap" w:sz="24" w:space="0" w:color="008998"/>
        <w:right w:val="thickThinSmallGap" w:sz="24" w:space="0" w:color="008998"/>
        <w:insideH w:val="single" w:sz="12" w:space="0" w:color="000000" w:themeColor="text1"/>
        <w:insideV w:val="single" w:sz="8" w:space="0" w:color="000000" w:themeColor="text1"/>
      </w:tblBorders>
    </w:tblPr>
    <w:tcPr>
      <w:shd w:val="clear" w:color="auto" w:fill="auto"/>
    </w:tcPr>
    <w:tblStylePr w:type="firstRow">
      <w:rPr>
        <w:rFonts w:ascii="Arial" w:hAnsi="Arial"/>
        <w:b/>
        <w:sz w:val="22"/>
      </w:rPr>
    </w:tblStylePr>
  </w:style>
  <w:style w:type="paragraph" w:customStyle="1" w:styleId="TableHeader">
    <w:name w:val="Table Header"/>
    <w:basedOn w:val="Normal"/>
    <w:next w:val="Normal"/>
    <w:qFormat/>
    <w:rsid w:val="001D5D26"/>
    <w:pPr>
      <w:spacing w:before="80" w:after="80"/>
    </w:pPr>
    <w:rPr>
      <w:rFonts w:eastAsia="Cambria"/>
      <w:b/>
      <w:color w:val="000000" w:themeColor="text1"/>
      <w:szCs w:val="22"/>
      <w:lang w:val="en-US"/>
    </w:rPr>
  </w:style>
  <w:style w:type="paragraph" w:customStyle="1" w:styleId="TableHeaderOrange">
    <w:name w:val="Table Header Orange"/>
    <w:next w:val="BodyText"/>
    <w:qFormat/>
    <w:rsid w:val="001D5D26"/>
    <w:pPr>
      <w:spacing w:before="80" w:after="80" w:line="276" w:lineRule="auto"/>
    </w:pPr>
    <w:rPr>
      <w:rFonts w:ascii="Arial" w:eastAsia="Cambria" w:hAnsi="Arial"/>
      <w:color w:val="000000" w:themeColor="text1"/>
      <w:sz w:val="22"/>
      <w:szCs w:val="22"/>
      <w:lang w:val="en-US" w:eastAsia="en-US"/>
    </w:rPr>
  </w:style>
  <w:style w:type="paragraph" w:customStyle="1" w:styleId="TableHeaderteal">
    <w:name w:val="Table Header teal"/>
    <w:qFormat/>
    <w:rsid w:val="001D5D26"/>
    <w:rPr>
      <w:rFonts w:ascii="Arial" w:eastAsia="Cambria" w:hAnsi="Arial"/>
      <w:b/>
      <w:color w:val="000000" w:themeColor="text1"/>
      <w:sz w:val="22"/>
      <w:szCs w:val="22"/>
      <w:lang w:val="en-US" w:eastAsia="en-US"/>
    </w:rPr>
  </w:style>
  <w:style w:type="paragraph" w:customStyle="1" w:styleId="TableHeaderWhite">
    <w:name w:val="Table Header White"/>
    <w:qFormat/>
    <w:rsid w:val="001D5D26"/>
    <w:pPr>
      <w:spacing w:before="80" w:after="80"/>
    </w:pPr>
    <w:rPr>
      <w:rFonts w:ascii="Arial" w:eastAsia="Cambria" w:hAnsi="Arial"/>
      <w:b/>
      <w:color w:val="FFFFFF" w:themeColor="background1"/>
      <w:sz w:val="22"/>
      <w:szCs w:val="22"/>
      <w:lang w:val="en-US" w:eastAsia="en-US"/>
    </w:rPr>
  </w:style>
  <w:style w:type="paragraph" w:customStyle="1" w:styleId="Tablelistbullet">
    <w:name w:val="Table list bullet"/>
    <w:basedOn w:val="Normal"/>
    <w:qFormat/>
    <w:rsid w:val="001D5D26"/>
    <w:pPr>
      <w:numPr>
        <w:numId w:val="67"/>
      </w:numPr>
      <w:spacing w:before="80" w:after="80"/>
    </w:pPr>
    <w:rPr>
      <w:color w:val="000000" w:themeColor="text1"/>
      <w:szCs w:val="20"/>
    </w:rPr>
  </w:style>
  <w:style w:type="paragraph" w:customStyle="1" w:styleId="Tablelistnumber">
    <w:name w:val="Table list number"/>
    <w:basedOn w:val="Normal"/>
    <w:qFormat/>
    <w:rsid w:val="001D5D26"/>
    <w:pPr>
      <w:numPr>
        <w:numId w:val="68"/>
      </w:numPr>
      <w:spacing w:before="80" w:after="80"/>
    </w:pPr>
    <w:rPr>
      <w:bCs/>
      <w:color w:val="000000" w:themeColor="text1"/>
      <w14:numSpacing w14:val="proportional"/>
    </w:rPr>
  </w:style>
  <w:style w:type="paragraph" w:styleId="TOCHeading">
    <w:name w:val="TOC Heading"/>
    <w:basedOn w:val="Heading1"/>
    <w:next w:val="Normal"/>
    <w:uiPriority w:val="39"/>
    <w:semiHidden/>
    <w:unhideWhenUsed/>
    <w:qFormat/>
    <w:rsid w:val="001D5D26"/>
    <w:pPr>
      <w:keepLines/>
      <w:spacing w:before="480" w:after="0" w:line="276" w:lineRule="auto"/>
      <w:ind w:left="431" w:hanging="431"/>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Revision">
    <w:name w:val="Revision"/>
    <w:hidden/>
    <w:uiPriority w:val="99"/>
    <w:semiHidden/>
    <w:rsid w:val="00B96151"/>
    <w:rPr>
      <w:rFonts w:ascii="Arial" w:hAnsi="Arial"/>
      <w:sz w:val="22"/>
      <w:szCs w:val="24"/>
      <w:lang w:eastAsia="en-US"/>
    </w:rPr>
  </w:style>
  <w:style w:type="paragraph" w:customStyle="1" w:styleId="Helptext">
    <w:name w:val="Help text"/>
    <w:basedOn w:val="Normal"/>
    <w:qFormat/>
    <w:rsid w:val="006426BE"/>
    <w:pPr>
      <w:spacing w:before="120" w:after="120"/>
    </w:pPr>
    <w:rPr>
      <w:color w:val="0000FF"/>
      <w:sz w:val="20"/>
    </w:rPr>
  </w:style>
  <w:style w:type="paragraph" w:customStyle="1" w:styleId="Tabletext">
    <w:name w:val="Table_text"/>
    <w:basedOn w:val="Normal"/>
    <w:qFormat/>
    <w:locked/>
    <w:rsid w:val="006D2EF0"/>
    <w:pPr>
      <w:spacing w:before="60" w:after="60"/>
    </w:pPr>
    <w:rPr>
      <w:rFonts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66955">
      <w:bodyDiv w:val="1"/>
      <w:marLeft w:val="0"/>
      <w:marRight w:val="0"/>
      <w:marTop w:val="0"/>
      <w:marBottom w:val="0"/>
      <w:divBdr>
        <w:top w:val="none" w:sz="0" w:space="0" w:color="auto"/>
        <w:left w:val="none" w:sz="0" w:space="0" w:color="auto"/>
        <w:bottom w:val="none" w:sz="0" w:space="0" w:color="auto"/>
        <w:right w:val="none" w:sz="0" w:space="0" w:color="auto"/>
      </w:divBdr>
    </w:div>
    <w:div w:id="844437384">
      <w:bodyDiv w:val="1"/>
      <w:marLeft w:val="0"/>
      <w:marRight w:val="0"/>
      <w:marTop w:val="0"/>
      <w:marBottom w:val="0"/>
      <w:divBdr>
        <w:top w:val="none" w:sz="0" w:space="0" w:color="auto"/>
        <w:left w:val="none" w:sz="0" w:space="0" w:color="auto"/>
        <w:bottom w:val="none" w:sz="0" w:space="0" w:color="auto"/>
        <w:right w:val="none" w:sz="0" w:space="0" w:color="auto"/>
      </w:divBdr>
    </w:div>
    <w:div w:id="985742673">
      <w:bodyDiv w:val="1"/>
      <w:marLeft w:val="0"/>
      <w:marRight w:val="0"/>
      <w:marTop w:val="0"/>
      <w:marBottom w:val="0"/>
      <w:divBdr>
        <w:top w:val="none" w:sz="0" w:space="0" w:color="auto"/>
        <w:left w:val="none" w:sz="0" w:space="0" w:color="auto"/>
        <w:bottom w:val="none" w:sz="0" w:space="0" w:color="auto"/>
        <w:right w:val="none" w:sz="0" w:space="0" w:color="auto"/>
      </w:divBdr>
    </w:div>
    <w:div w:id="146330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abs.gov.au/AUSSTATS/abs@.nsf/Lookup/4839.0Main+Features12016-17?OpenDocument" TargetMode="External"/><Relationship Id="rId39" Type="http://schemas.openxmlformats.org/officeDocument/2006/relationships/hyperlink" Target="http://www9.health.gov.au/cda/source/cda-index.cfm" TargetMode="External"/><Relationship Id="rId21" Type="http://schemas.openxmlformats.org/officeDocument/2006/relationships/header" Target="header7.xml"/><Relationship Id="rId34" Type="http://schemas.openxmlformats.org/officeDocument/2006/relationships/hyperlink" Target="http://medicarestatistics.humanservices.gov.au/" TargetMode="External"/><Relationship Id="rId42" Type="http://schemas.openxmlformats.org/officeDocument/2006/relationships/hyperlink" Target="https://www1.health.gov.au/internet/main/publishing.nsf/Content/Health%20Workforce-2" TargetMode="External"/><Relationship Id="rId47" Type="http://schemas.openxmlformats.org/officeDocument/2006/relationships/hyperlink" Target="https://www.flinders.edu.au/fhmri-primary-health-care-research-and-information-service" TargetMode="External"/><Relationship Id="rId50" Type="http://schemas.openxmlformats.org/officeDocument/2006/relationships/hyperlink" Target="http://www.nhsd.com.au/" TargetMode="External"/><Relationship Id="rId55" Type="http://schemas.openxmlformats.org/officeDocument/2006/relationships/hyperlink" Target="http://www.pc.gov.au/research/recurring/report-on-government-services"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yperlink" Target="https://ataps-mds.com/" TargetMode="External"/><Relationship Id="rId41" Type="http://schemas.openxmlformats.org/officeDocument/2006/relationships/hyperlink" Target="http://sydney.edu.au/medicine/fmrc/beach/" TargetMode="External"/><Relationship Id="rId54" Type="http://schemas.openxmlformats.org/officeDocument/2006/relationships/hyperlink" Target="http://www.health.gov.au/indigenous-hp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abs.gov.au/AUSSTATS/abs@.nsf/Lookup/4338.0main+features12011-13" TargetMode="External"/><Relationship Id="rId32" Type="http://schemas.openxmlformats.org/officeDocument/2006/relationships/hyperlink" Target="http://www.aihw.gov.au/mental-health/" TargetMode="External"/><Relationship Id="rId37" Type="http://schemas.openxmlformats.org/officeDocument/2006/relationships/hyperlink" Target="https://www.aihw.gov.au/reports/indigenous-health-welfare-services/indigenous-health-check-mbs-715-data-tool/data" TargetMode="External"/><Relationship Id="rId40" Type="http://schemas.openxmlformats.org/officeDocument/2006/relationships/hyperlink" Target="http://www.racgp.org.au/" TargetMode="External"/><Relationship Id="rId45" Type="http://schemas.openxmlformats.org/officeDocument/2006/relationships/hyperlink" Target="http://www.aihw.gov.au/workforce-publications/" TargetMode="External"/><Relationship Id="rId53" Type="http://schemas.openxmlformats.org/officeDocument/2006/relationships/hyperlink" Target="http://meteor.aihw.gov.au/content/index.phtml/itemId/392569" TargetMode="External"/><Relationship Id="rId58"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s://www1.health.gov.au/internet/main/publishing.nsf/Content/PHN-Fact-Sheets" TargetMode="External"/><Relationship Id="rId23" Type="http://schemas.openxmlformats.org/officeDocument/2006/relationships/hyperlink" Target="http://www.abs.gov.au/websitedbs/censushome.nsf/home/seifa" TargetMode="External"/><Relationship Id="rId28" Type="http://schemas.openxmlformats.org/officeDocument/2006/relationships/hyperlink" Target="http://www.dva.gov.au/about-dva/statistics-about-veteran-population" TargetMode="External"/><Relationship Id="rId36" Type="http://schemas.openxmlformats.org/officeDocument/2006/relationships/hyperlink" Target="http://www.healthinfonet.ecu.edu.au/" TargetMode="External"/><Relationship Id="rId49" Type="http://schemas.openxmlformats.org/officeDocument/2006/relationships/hyperlink" Target="http://phidu.torrens.edu.au/social-health-atlases/data" TargetMode="External"/><Relationship Id="rId57" Type="http://schemas.openxmlformats.org/officeDocument/2006/relationships/hyperlink" Target="http://www.ihi.org/Topics/TripleAim" TargetMode="External"/><Relationship Id="rId61" Type="http://schemas.openxmlformats.org/officeDocument/2006/relationships/footer" Target="footer5.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yperlink" Target="http://www.abs.gov.au/ausstats/abs@.nsf/mf/4330.0" TargetMode="External"/><Relationship Id="rId44" Type="http://schemas.openxmlformats.org/officeDocument/2006/relationships/hyperlink" Target="http://www.aihw.gov.au/workforce/" TargetMode="External"/><Relationship Id="rId52" Type="http://schemas.openxmlformats.org/officeDocument/2006/relationships/hyperlink" Target="https://www1.health.gov.au/internet/main/publishing.nsf/Content/PHN-Performance_Framework" TargetMode="External"/><Relationship Id="rId60"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www.abs.gov.au/census" TargetMode="External"/><Relationship Id="rId27" Type="http://schemas.openxmlformats.org/officeDocument/2006/relationships/hyperlink" Target="http://meteor.aihw.gov.au/content/index.phtml/itemId/181162" TargetMode="External"/><Relationship Id="rId30" Type="http://schemas.openxmlformats.org/officeDocument/2006/relationships/hyperlink" Target="https://pmhc-mds.com/" TargetMode="External"/><Relationship Id="rId35" Type="http://schemas.openxmlformats.org/officeDocument/2006/relationships/hyperlink" Target="http://www.health.gov.au/indigenous-hpf" TargetMode="External"/><Relationship Id="rId43" Type="http://schemas.openxmlformats.org/officeDocument/2006/relationships/hyperlink" Target="https://www.health.gov.au/initiatives-and-programs/doctorconnect?utm_source=doctorconnect.gov.au&amp;utm_medium=redirect&amp;utm_campaign=digital_transformation" TargetMode="External"/><Relationship Id="rId48" Type="http://schemas.openxmlformats.org/officeDocument/2006/relationships/hyperlink" Target="http://phidu.torrens.edu.au/" TargetMode="External"/><Relationship Id="rId56" Type="http://schemas.openxmlformats.org/officeDocument/2006/relationships/hyperlink" Target="https://meteor.aihw.gov.au/content/index.phtml/itemId/554919" TargetMode="External"/><Relationship Id="rId8" Type="http://schemas.openxmlformats.org/officeDocument/2006/relationships/image" Target="media/image1.gif"/><Relationship Id="rId51" Type="http://schemas.openxmlformats.org/officeDocument/2006/relationships/hyperlink" Target="https://www1.health.gov.au/internet/main/publishing.nsf/Content/PHN-Performance_Framework" TargetMode="External"/><Relationship Id="rId3" Type="http://schemas.openxmlformats.org/officeDocument/2006/relationships/styles" Target="styles.xml"/><Relationship Id="rId12" Type="http://schemas.openxmlformats.org/officeDocument/2006/relationships/hyperlink" Target="mailto:copyright@health.gov.au" TargetMode="External"/><Relationship Id="rId17" Type="http://schemas.openxmlformats.org/officeDocument/2006/relationships/footer" Target="footer4.xml"/><Relationship Id="rId25" Type="http://schemas.openxmlformats.org/officeDocument/2006/relationships/hyperlink" Target="https://www.abs.gov.au/ausstats/abs@.nsf/mf/4715.0" TargetMode="External"/><Relationship Id="rId33" Type="http://schemas.openxmlformats.org/officeDocument/2006/relationships/hyperlink" Target="http://www.mbsonline.gov.au/" TargetMode="External"/><Relationship Id="rId38" Type="http://schemas.openxmlformats.org/officeDocument/2006/relationships/hyperlink" Target="http://www.humanservices.gov.au/health-professionals/services/australian-childhood-immunisation-register/" TargetMode="External"/><Relationship Id="rId46" Type="http://schemas.openxmlformats.org/officeDocument/2006/relationships/hyperlink" Target="https://www1.health.gov.au/internet/main/publishing.nsf/Content/PHN-Digital_Health" TargetMode="External"/><Relationship Id="rId59" Type="http://schemas.openxmlformats.org/officeDocument/2006/relationships/header" Target="header9.xml"/></Relationships>
</file>

<file path=word/_rels/endnotes.xml.rels><?xml version="1.0" encoding="UTF-8" standalone="yes"?>
<Relationships xmlns="http://schemas.openxmlformats.org/package/2006/relationships"><Relationship Id="rId3" Type="http://schemas.openxmlformats.org/officeDocument/2006/relationships/hyperlink" Target="http://meteor.aihw.gov.au/content/index.phtml/itemId/401185" TargetMode="External"/><Relationship Id="rId2" Type="http://schemas.openxmlformats.org/officeDocument/2006/relationships/hyperlink" Target="http://meteor.aihw.gov.au/content/index.phtml/itemId/392713" TargetMode="External"/><Relationship Id="rId1" Type="http://schemas.openxmlformats.org/officeDocument/2006/relationships/hyperlink" Target="http://www.qualitymeasures.ahrq.gov/about/domain-framework.aspx" TargetMode="External"/><Relationship Id="rId4" Type="http://schemas.openxmlformats.org/officeDocument/2006/relationships/hyperlink" Target="http://meteor.aihw.gov.au/content/index.phtml/itemId/3927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18E4B-BD4F-4301-899B-61E5BAABA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16</Pages>
  <Words>3773</Words>
  <Characters>27372</Characters>
  <Application>Microsoft Office Word</Application>
  <DocSecurity>0</DocSecurity>
  <Lines>228</Lines>
  <Paragraphs>62</Paragraphs>
  <ScaleCrop>false</ScaleCrop>
  <HeadingPairs>
    <vt:vector size="2" baseType="variant">
      <vt:variant>
        <vt:lpstr>Title</vt:lpstr>
      </vt:variant>
      <vt:variant>
        <vt:i4>1</vt:i4>
      </vt:variant>
    </vt:vector>
  </HeadingPairs>
  <TitlesOfParts>
    <vt:vector size="1" baseType="lpstr">
      <vt:lpstr>PHN Program Needs assessment guide</vt:lpstr>
    </vt:vector>
  </TitlesOfParts>
  <Company>Dept Health And Ageing</Company>
  <LinksUpToDate>false</LinksUpToDate>
  <CharactersWithSpaces>31083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PHN Program Needs assessment guide</dc:title>
  <dc:subject/>
  <dc:creator>Hill, Jessica</dc:creator>
  <cp:keywords/>
  <dc:description/>
  <cp:lastModifiedBy>Pope, Helen</cp:lastModifiedBy>
  <cp:revision>15</cp:revision>
  <cp:lastPrinted>2021-04-19T02:09:00Z</cp:lastPrinted>
  <dcterms:created xsi:type="dcterms:W3CDTF">2021-05-04T01:56:00Z</dcterms:created>
  <dcterms:modified xsi:type="dcterms:W3CDTF">2021-05-10T22:56:00Z</dcterms:modified>
</cp:coreProperties>
</file>