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00C9A6C5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9115F6">
        <w:rPr>
          <w:sz w:val="28"/>
        </w:rPr>
        <w:t>25</w:t>
      </w:r>
      <w:r w:rsidR="00C354D5">
        <w:rPr>
          <w:sz w:val="28"/>
        </w:rPr>
        <w:t xml:space="preserve"> September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2586FD91" w:rsidR="00697BBB" w:rsidRDefault="00585C6B" w:rsidP="00585C6B">
      <w:r>
        <w:t xml:space="preserve">On </w:t>
      </w:r>
      <w:r w:rsidR="009115F6">
        <w:t xml:space="preserve">25 </w:t>
      </w:r>
      <w:r w:rsidR="00C354D5">
        <w:t>September</w:t>
      </w:r>
      <w:r w:rsidR="00F41A07">
        <w:t xml:space="preserve"> 2020</w:t>
      </w:r>
      <w:r>
        <w:t xml:space="preserve">, the </w:t>
      </w:r>
      <w:r w:rsidR="009115F6">
        <w:t>ninth</w:t>
      </w:r>
      <w:r>
        <w:t xml:space="preserve"> meeting of the National Mental Health Workforce Strateg</w:t>
      </w:r>
      <w:r w:rsidR="009115F6">
        <w:t>y Taskforce (the Taskforce) was</w:t>
      </w:r>
      <w:r w:rsidR="00C354D5">
        <w:t xml:space="preserve"> </w:t>
      </w:r>
      <w:r>
        <w:t>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19DC1A7A" w14:textId="72D4D35C" w:rsidR="005637B1" w:rsidRPr="000C5B14" w:rsidRDefault="009115F6" w:rsidP="00585C6B">
      <w:pPr>
        <w:rPr>
          <w:u w:val="single"/>
        </w:rPr>
      </w:pPr>
      <w:r>
        <w:rPr>
          <w:u w:val="single"/>
        </w:rPr>
        <w:t xml:space="preserve">ACIL Allen and their role in the development of the National Mental Health Workforce Strategy (the Strategy) </w:t>
      </w:r>
    </w:p>
    <w:p w14:paraId="4010E75F" w14:textId="13E65171" w:rsidR="009115F6" w:rsidRDefault="009115F6" w:rsidP="00E40E0E">
      <w:r>
        <w:t xml:space="preserve">Members were supportive of ACIL Allen’s approach as outlined in their Project Plan. This includes supporting the Taskforce Working Groups, facilitating </w:t>
      </w:r>
      <w:r w:rsidR="002E7CD7">
        <w:t>consultations</w:t>
      </w:r>
      <w:r>
        <w:t xml:space="preserve">, developing written reports and </w:t>
      </w:r>
      <w:r w:rsidR="002E7CD7">
        <w:t>writing</w:t>
      </w:r>
      <w:r>
        <w:t xml:space="preserve"> the final Strategy and recommendations. Members provided feedback on the list of </w:t>
      </w:r>
      <w:r w:rsidR="002E7CD7">
        <w:t xml:space="preserve">identified </w:t>
      </w:r>
      <w:r>
        <w:t>stakeholders</w:t>
      </w:r>
      <w:r w:rsidR="002E7CD7">
        <w:t xml:space="preserve"> for consultation.</w:t>
      </w:r>
    </w:p>
    <w:p w14:paraId="05CF15F9" w14:textId="1254FCF2" w:rsidR="002E7CD7" w:rsidRPr="002E7CD7" w:rsidRDefault="002E7CD7" w:rsidP="00E40E0E">
      <w:pPr>
        <w:rPr>
          <w:u w:val="single"/>
        </w:rPr>
      </w:pPr>
      <w:r>
        <w:rPr>
          <w:u w:val="single"/>
        </w:rPr>
        <w:t>Funding mechanisms on the distribution and sustainability of the mental health workforce</w:t>
      </w:r>
    </w:p>
    <w:p w14:paraId="62DE6C6C" w14:textId="77777777" w:rsidR="002E7CD7" w:rsidRDefault="002E7CD7" w:rsidP="00E40E0E">
      <w:r>
        <w:t>Jo Da Rocha, Assistant Secretary of the Suicide Prevention and Mental Health Policy Branch within the Department of Health, provided an overview of current funding arrangements within the mental health system.</w:t>
      </w:r>
    </w:p>
    <w:p w14:paraId="39367D13" w14:textId="4B278590" w:rsidR="002E7CD7" w:rsidRDefault="002E7CD7" w:rsidP="00E40E0E">
      <w:r>
        <w:t xml:space="preserve">This discussion was focused on the outcomes to be achieved for the mental health workforce using funding and other workforce support levers. </w:t>
      </w:r>
    </w:p>
    <w:p w14:paraId="463BD302" w14:textId="702AEB20" w:rsidR="002E7CD7" w:rsidRDefault="002E7CD7" w:rsidP="00E40E0E">
      <w:r>
        <w:t>Members discussed the following</w:t>
      </w:r>
      <w:r w:rsidR="003F75A6">
        <w:t xml:space="preserve"> desired</w:t>
      </w:r>
      <w:r>
        <w:t xml:space="preserve"> outcomes:</w:t>
      </w:r>
    </w:p>
    <w:p w14:paraId="71A0E9F5" w14:textId="68DF012A" w:rsidR="002E7CD7" w:rsidRDefault="002E7CD7" w:rsidP="002E7CD7">
      <w:pPr>
        <w:pStyle w:val="ListParagraph"/>
        <w:numPr>
          <w:ilvl w:val="0"/>
          <w:numId w:val="11"/>
        </w:numPr>
      </w:pPr>
      <w:r>
        <w:t>Funding allocations to ensure priority for the development of the workforce</w:t>
      </w:r>
    </w:p>
    <w:p w14:paraId="56096FDD" w14:textId="57646E84" w:rsidR="003F75A6" w:rsidRDefault="002E7CD7" w:rsidP="00D31EC2">
      <w:pPr>
        <w:pStyle w:val="ListParagraph"/>
        <w:numPr>
          <w:ilvl w:val="0"/>
          <w:numId w:val="11"/>
        </w:numPr>
      </w:pPr>
      <w:r>
        <w:t>Ensuring organisations and service providers are well equipped for the workforce</w:t>
      </w:r>
    </w:p>
    <w:p w14:paraId="6D1EA9D3" w14:textId="488C846B" w:rsidR="002E7CD7" w:rsidRDefault="003F75A6" w:rsidP="002E7CD7">
      <w:pPr>
        <w:pStyle w:val="ListParagraph"/>
        <w:numPr>
          <w:ilvl w:val="0"/>
          <w:numId w:val="11"/>
        </w:numPr>
      </w:pPr>
      <w:r>
        <w:t>Creating enhanced career certainty and training within organisations</w:t>
      </w:r>
    </w:p>
    <w:p w14:paraId="51C0DF40" w14:textId="6B2BF904" w:rsidR="003F75A6" w:rsidRDefault="003F75A6" w:rsidP="002E7CD7">
      <w:pPr>
        <w:pStyle w:val="ListParagraph"/>
        <w:numPr>
          <w:ilvl w:val="0"/>
          <w:numId w:val="11"/>
        </w:numPr>
      </w:pPr>
      <w:r>
        <w:t>Flexibility of funding through immediate need (e.g., domestic violence and crises)</w:t>
      </w:r>
    </w:p>
    <w:p w14:paraId="10FD0B83" w14:textId="3CF0AA25" w:rsidR="003F75A6" w:rsidRDefault="003F75A6" w:rsidP="002E7CD7">
      <w:pPr>
        <w:pStyle w:val="ListParagraph"/>
        <w:numPr>
          <w:ilvl w:val="0"/>
          <w:numId w:val="11"/>
        </w:numPr>
      </w:pPr>
      <w:r>
        <w:t>Service provider continuation</w:t>
      </w:r>
    </w:p>
    <w:p w14:paraId="77BC26E7" w14:textId="0D7B0AB5" w:rsidR="003F75A6" w:rsidRDefault="003F75A6" w:rsidP="002E7CD7">
      <w:pPr>
        <w:pStyle w:val="ListParagraph"/>
        <w:numPr>
          <w:ilvl w:val="0"/>
          <w:numId w:val="11"/>
        </w:numPr>
      </w:pPr>
      <w:r>
        <w:t>Simplified career entry levels and pathways</w:t>
      </w:r>
    </w:p>
    <w:p w14:paraId="4300B723" w14:textId="2D1363F5" w:rsidR="003F75A6" w:rsidRPr="002E7CD7" w:rsidRDefault="003F75A6" w:rsidP="003F75A6">
      <w:r>
        <w:t>Members also noted the need for an organising framework of the mental health workforce, as a method to understand mental health and the components required.</w:t>
      </w:r>
    </w:p>
    <w:p w14:paraId="355B2878" w14:textId="3DD7548B" w:rsidR="005637B1" w:rsidRPr="00327A25" w:rsidRDefault="005637B1" w:rsidP="00E40E0E">
      <w:pPr>
        <w:rPr>
          <w:u w:val="single"/>
        </w:rPr>
      </w:pPr>
      <w:r w:rsidRPr="00327A25">
        <w:rPr>
          <w:u w:val="single"/>
        </w:rPr>
        <w:t>Next Meeting</w:t>
      </w:r>
    </w:p>
    <w:p w14:paraId="4E4D6EEF" w14:textId="77777777" w:rsidR="009115F6" w:rsidRDefault="00372B14" w:rsidP="00E40E0E">
      <w:r w:rsidRPr="00327A25">
        <w:t>The next meeting o</w:t>
      </w:r>
      <w:r w:rsidR="000E35B7" w:rsidRPr="00327A25">
        <w:t>f the Taskforce will</w:t>
      </w:r>
      <w:r w:rsidR="0073030D">
        <w:t xml:space="preserve"> </w:t>
      </w:r>
      <w:r w:rsidR="001E1892">
        <w:t xml:space="preserve">be held on Friday </w:t>
      </w:r>
      <w:r w:rsidR="009115F6">
        <w:t xml:space="preserve">9 October 2020 and will include an update and discussion on the findings of the Taskforce Working Groups reports and proposed organising framework for the national mental health workforce. </w:t>
      </w:r>
    </w:p>
    <w:p w14:paraId="0F9CF823" w14:textId="3ED871E5" w:rsidR="000D291D" w:rsidRPr="00327A25" w:rsidRDefault="000D291D" w:rsidP="00E40E0E">
      <w:r>
        <w:t>Previous Taskforce meeting communiques</w:t>
      </w:r>
      <w:r w:rsidR="00CB352F">
        <w:t xml:space="preserve"> </w:t>
      </w:r>
      <w:r>
        <w:t xml:space="preserve">are published </w:t>
      </w:r>
      <w:hyperlink r:id="rId7" w:history="1">
        <w:r w:rsidRPr="00D333F5">
          <w:rPr>
            <w:rStyle w:val="Hyperlink"/>
          </w:rPr>
          <w:t>here</w:t>
        </w:r>
      </w:hyperlink>
      <w:r>
        <w:t xml:space="preserve">. </w:t>
      </w:r>
    </w:p>
    <w:sectPr w:rsidR="000D291D" w:rsidRPr="00327A25" w:rsidSect="00627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44B13095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E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43BC44C5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D2B"/>
    <w:multiLevelType w:val="hybridMultilevel"/>
    <w:tmpl w:val="F5A42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674"/>
    <w:multiLevelType w:val="hybridMultilevel"/>
    <w:tmpl w:val="2CF06AEE"/>
    <w:lvl w:ilvl="0" w:tplc="C9D45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2F5"/>
    <w:multiLevelType w:val="hybridMultilevel"/>
    <w:tmpl w:val="EAB4B828"/>
    <w:lvl w:ilvl="0" w:tplc="082C0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4BA6"/>
    <w:multiLevelType w:val="hybridMultilevel"/>
    <w:tmpl w:val="BF78D6A8"/>
    <w:lvl w:ilvl="0" w:tplc="68504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94BDD"/>
    <w:rsid w:val="000C24B1"/>
    <w:rsid w:val="000C5B14"/>
    <w:rsid w:val="000D291D"/>
    <w:rsid w:val="000E35B7"/>
    <w:rsid w:val="001B5116"/>
    <w:rsid w:val="001C2321"/>
    <w:rsid w:val="001D2500"/>
    <w:rsid w:val="001E1892"/>
    <w:rsid w:val="00202F4F"/>
    <w:rsid w:val="0027699F"/>
    <w:rsid w:val="00280050"/>
    <w:rsid w:val="002B0A7B"/>
    <w:rsid w:val="002B78D5"/>
    <w:rsid w:val="002C6FA6"/>
    <w:rsid w:val="002E0DC3"/>
    <w:rsid w:val="002E28B7"/>
    <w:rsid w:val="002E7CD7"/>
    <w:rsid w:val="00327A25"/>
    <w:rsid w:val="00327BB8"/>
    <w:rsid w:val="0036186E"/>
    <w:rsid w:val="00372B14"/>
    <w:rsid w:val="003801B4"/>
    <w:rsid w:val="003A6D7C"/>
    <w:rsid w:val="003D2C31"/>
    <w:rsid w:val="003E30C5"/>
    <w:rsid w:val="003E6A74"/>
    <w:rsid w:val="003E6D0D"/>
    <w:rsid w:val="003F75A6"/>
    <w:rsid w:val="00404733"/>
    <w:rsid w:val="004A4CAA"/>
    <w:rsid w:val="004E7ACC"/>
    <w:rsid w:val="00502738"/>
    <w:rsid w:val="00506C27"/>
    <w:rsid w:val="005119D7"/>
    <w:rsid w:val="00527D5E"/>
    <w:rsid w:val="005637B1"/>
    <w:rsid w:val="00585C6B"/>
    <w:rsid w:val="005B2288"/>
    <w:rsid w:val="005E536A"/>
    <w:rsid w:val="005F4241"/>
    <w:rsid w:val="00613E1E"/>
    <w:rsid w:val="00627772"/>
    <w:rsid w:val="00634618"/>
    <w:rsid w:val="00682879"/>
    <w:rsid w:val="00697BBB"/>
    <w:rsid w:val="006A5FA2"/>
    <w:rsid w:val="006E054B"/>
    <w:rsid w:val="006F01DF"/>
    <w:rsid w:val="0073030D"/>
    <w:rsid w:val="007741F5"/>
    <w:rsid w:val="0077469C"/>
    <w:rsid w:val="007F2C76"/>
    <w:rsid w:val="00820E0D"/>
    <w:rsid w:val="008437FA"/>
    <w:rsid w:val="008658F7"/>
    <w:rsid w:val="0088062C"/>
    <w:rsid w:val="0089752F"/>
    <w:rsid w:val="009115F6"/>
    <w:rsid w:val="00964177"/>
    <w:rsid w:val="009B1293"/>
    <w:rsid w:val="009C02C4"/>
    <w:rsid w:val="009D6DF1"/>
    <w:rsid w:val="00A14960"/>
    <w:rsid w:val="00A47EC2"/>
    <w:rsid w:val="00A51B9A"/>
    <w:rsid w:val="00A5248A"/>
    <w:rsid w:val="00A67C68"/>
    <w:rsid w:val="00AA4E5D"/>
    <w:rsid w:val="00AC79F5"/>
    <w:rsid w:val="00AD585A"/>
    <w:rsid w:val="00AE2549"/>
    <w:rsid w:val="00B0347A"/>
    <w:rsid w:val="00B85B41"/>
    <w:rsid w:val="00C047E5"/>
    <w:rsid w:val="00C354D5"/>
    <w:rsid w:val="00CB352F"/>
    <w:rsid w:val="00CB5783"/>
    <w:rsid w:val="00CC443C"/>
    <w:rsid w:val="00CE365B"/>
    <w:rsid w:val="00CF3CFA"/>
    <w:rsid w:val="00D12CD0"/>
    <w:rsid w:val="00D31EC2"/>
    <w:rsid w:val="00D333F5"/>
    <w:rsid w:val="00D41E31"/>
    <w:rsid w:val="00D60F20"/>
    <w:rsid w:val="00D83138"/>
    <w:rsid w:val="00D878C6"/>
    <w:rsid w:val="00DC046D"/>
    <w:rsid w:val="00E12FD4"/>
    <w:rsid w:val="00E16814"/>
    <w:rsid w:val="00E21D08"/>
    <w:rsid w:val="00E40E0E"/>
    <w:rsid w:val="00E563C1"/>
    <w:rsid w:val="00E7497A"/>
    <w:rsid w:val="00EA3B41"/>
    <w:rsid w:val="00EC149D"/>
    <w:rsid w:val="00EC1F76"/>
    <w:rsid w:val="00ED1E30"/>
    <w:rsid w:val="00EE0DFC"/>
    <w:rsid w:val="00EE2373"/>
    <w:rsid w:val="00EE75DD"/>
    <w:rsid w:val="00EF0E8D"/>
    <w:rsid w:val="00F066BF"/>
    <w:rsid w:val="00F14D6C"/>
    <w:rsid w:val="00F41A07"/>
    <w:rsid w:val="00F43379"/>
    <w:rsid w:val="00F4701F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national-mental-health-workforce-strategy-taskforce-communiq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25 September 2020</dc:title>
  <dc:subject>Health workforce; Mental health and suicide prevention</dc:subject>
  <dc:creator>Australian Government Department of Health</dc:creator>
  <cp:keywords>taskforce</cp:keywords>
  <dc:description/>
  <cp:lastModifiedBy>MCCAY, Meryl</cp:lastModifiedBy>
  <cp:revision>17</cp:revision>
  <dcterms:created xsi:type="dcterms:W3CDTF">2020-08-31T02:06:00Z</dcterms:created>
  <dcterms:modified xsi:type="dcterms:W3CDTF">2021-07-23T07:51:00Z</dcterms:modified>
</cp:coreProperties>
</file>