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05581C72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F41A07">
        <w:rPr>
          <w:sz w:val="28"/>
        </w:rPr>
        <w:t>19 August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495C1723" w:rsidR="00697BBB" w:rsidRDefault="00585C6B" w:rsidP="00585C6B">
      <w:r>
        <w:t xml:space="preserve">On </w:t>
      </w:r>
      <w:r w:rsidR="00F41A07">
        <w:t>19 August 2020</w:t>
      </w:r>
      <w:r>
        <w:t xml:space="preserve">, the </w:t>
      </w:r>
      <w:r w:rsidR="00F41A07">
        <w:t>sixth</w:t>
      </w:r>
      <w:r>
        <w:t xml:space="preserve"> meeting of the National Mental Health Workforce Strategy Taskforce (the Taskforce) was 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6CF0738D" w14:textId="690154D8" w:rsidR="00A47EC2" w:rsidRDefault="00A47EC2" w:rsidP="00585C6B">
      <w:r>
        <w:t xml:space="preserve">The Co-Chairs introduced ACIL Allen to the Taskforce, who </w:t>
      </w:r>
      <w:r w:rsidR="00AA4E5D">
        <w:t xml:space="preserve">are undertaking </w:t>
      </w:r>
      <w:r w:rsidR="00AA4E5D" w:rsidRPr="00404733">
        <w:t>support, evaluation and consultation activities in relation to the mental health workforce</w:t>
      </w:r>
      <w:r w:rsidR="00AA4E5D">
        <w:t xml:space="preserve"> </w:t>
      </w:r>
      <w:r>
        <w:t>to assist in the development of the National Mental Health Workforce Strategy.</w:t>
      </w:r>
    </w:p>
    <w:p w14:paraId="19DC1A7A" w14:textId="28F4D848" w:rsidR="005637B1" w:rsidRPr="000C5B14" w:rsidRDefault="00F41A07" w:rsidP="00585C6B">
      <w:pPr>
        <w:rPr>
          <w:u w:val="single"/>
        </w:rPr>
      </w:pPr>
      <w:r>
        <w:rPr>
          <w:u w:val="single"/>
        </w:rPr>
        <w:t>Presentations from Taskforce Members on the Mental Health Workforces and Professions</w:t>
      </w:r>
    </w:p>
    <w:p w14:paraId="6126B5AD" w14:textId="509247CD" w:rsidR="00F41A07" w:rsidRDefault="00A47EC2" w:rsidP="00EE75DD">
      <w:r>
        <w:t xml:space="preserve">Members provided presentations </w:t>
      </w:r>
      <w:r w:rsidR="003D2C31">
        <w:t>to highlight the barriers to, and opportunities for, building the workforce to meet the current and future mental health needs of Australians</w:t>
      </w:r>
      <w:r w:rsidR="00CB5783">
        <w:t>. The presentations included:</w:t>
      </w:r>
    </w:p>
    <w:p w14:paraId="3FA56BEF" w14:textId="6085A786" w:rsidR="00A47EC2" w:rsidRDefault="00A47EC2" w:rsidP="00A47EC2">
      <w:pPr>
        <w:pStyle w:val="ListParagraph"/>
        <w:numPr>
          <w:ilvl w:val="0"/>
          <w:numId w:val="9"/>
        </w:numPr>
      </w:pPr>
      <w:r>
        <w:t>Rural and remote case studies</w:t>
      </w:r>
      <w:r w:rsidR="00404733">
        <w:t xml:space="preserve"> – Dr Gabrielle O’Kane</w:t>
      </w:r>
    </w:p>
    <w:p w14:paraId="4577232B" w14:textId="52787313" w:rsidR="00A47EC2" w:rsidRDefault="00A47EC2" w:rsidP="00A47EC2">
      <w:pPr>
        <w:pStyle w:val="ListParagraph"/>
        <w:numPr>
          <w:ilvl w:val="0"/>
          <w:numId w:val="9"/>
        </w:numPr>
      </w:pPr>
      <w:r>
        <w:t>Psychiatrists</w:t>
      </w:r>
      <w:r w:rsidR="00404733">
        <w:t xml:space="preserve"> – </w:t>
      </w:r>
      <w:r w:rsidR="003E30C5">
        <w:t xml:space="preserve">Associate </w:t>
      </w:r>
      <w:r w:rsidR="00404733">
        <w:t>Professor John Allan</w:t>
      </w:r>
    </w:p>
    <w:p w14:paraId="4824C013" w14:textId="29745B65" w:rsidR="00A47EC2" w:rsidRDefault="00A47EC2" w:rsidP="00A47EC2">
      <w:pPr>
        <w:pStyle w:val="ListParagraph"/>
        <w:numPr>
          <w:ilvl w:val="0"/>
          <w:numId w:val="9"/>
        </w:numPr>
      </w:pPr>
      <w:r>
        <w:t>Lived experience (peer) workers</w:t>
      </w:r>
      <w:r w:rsidR="00404733">
        <w:t xml:space="preserve"> – Ms Margaret Doherty &amp; Ms Heather Nowak</w:t>
      </w:r>
    </w:p>
    <w:p w14:paraId="53C9641B" w14:textId="3C0D7D1A" w:rsidR="00A47EC2" w:rsidRDefault="00A47EC2" w:rsidP="00A47EC2">
      <w:pPr>
        <w:pStyle w:val="ListParagraph"/>
        <w:numPr>
          <w:ilvl w:val="0"/>
          <w:numId w:val="9"/>
        </w:numPr>
      </w:pPr>
      <w:r>
        <w:t>General practitioners</w:t>
      </w:r>
      <w:r w:rsidR="00404733">
        <w:t xml:space="preserve"> – Dr Michael Tam</w:t>
      </w:r>
    </w:p>
    <w:p w14:paraId="630214E9" w14:textId="307112A9" w:rsidR="00CB5783" w:rsidRDefault="00CB5783" w:rsidP="00CB5783">
      <w:r>
        <w:t>Subsequent meetings will be held to provide further insight into the diverse mental health workforces and professions.</w:t>
      </w:r>
    </w:p>
    <w:p w14:paraId="355B2878" w14:textId="770AC35E" w:rsidR="005637B1" w:rsidRPr="00327A25" w:rsidRDefault="005637B1" w:rsidP="00E40E0E">
      <w:pPr>
        <w:rPr>
          <w:u w:val="single"/>
        </w:rPr>
      </w:pPr>
      <w:r w:rsidRPr="00327A25">
        <w:rPr>
          <w:u w:val="single"/>
        </w:rPr>
        <w:t>Next Meeting</w:t>
      </w:r>
    </w:p>
    <w:p w14:paraId="40A2A41E" w14:textId="4E77E14C" w:rsidR="000D291D" w:rsidRDefault="00372B14" w:rsidP="00E40E0E">
      <w:r w:rsidRPr="00327A25">
        <w:t>The next meeting o</w:t>
      </w:r>
      <w:r w:rsidR="000E35B7" w:rsidRPr="00327A25">
        <w:t>f the Taskforce will</w:t>
      </w:r>
      <w:r w:rsidR="0073030D">
        <w:t xml:space="preserve"> continue the theme of presentations on particular workforces and</w:t>
      </w:r>
      <w:r w:rsidR="000E35B7" w:rsidRPr="00327A25">
        <w:t xml:space="preserve"> be held </w:t>
      </w:r>
      <w:r w:rsidR="00F41A07">
        <w:t xml:space="preserve">on 8 September </w:t>
      </w:r>
      <w:r w:rsidR="000E35B7" w:rsidRPr="00327A25">
        <w:t>2020</w:t>
      </w:r>
      <w:r w:rsidR="0073030D">
        <w:t xml:space="preserve">. The Taskforce will hear presentations </w:t>
      </w:r>
      <w:r w:rsidR="003E30C5">
        <w:t xml:space="preserve">from </w:t>
      </w:r>
      <w:r w:rsidR="003E30C5" w:rsidRPr="00327A25">
        <w:t>members</w:t>
      </w:r>
      <w:r w:rsidR="00B0347A">
        <w:t xml:space="preserve"> on</w:t>
      </w:r>
      <w:r w:rsidR="00FE5718">
        <w:t xml:space="preserve"> roles and </w:t>
      </w:r>
      <w:r w:rsidR="00F41A07">
        <w:t>perspectives</w:t>
      </w:r>
      <w:r w:rsidR="00FE5718">
        <w:t xml:space="preserve"> of</w:t>
      </w:r>
      <w:r w:rsidR="00B0347A">
        <w:t xml:space="preserve"> </w:t>
      </w:r>
      <w:r w:rsidR="00F41A07">
        <w:t>Carers, Counsellors, Psychotherapists and Mental Health Nurses</w:t>
      </w:r>
      <w:r w:rsidR="00B0347A">
        <w:t>.</w:t>
      </w:r>
    </w:p>
    <w:p w14:paraId="0F9CF823" w14:textId="1C120470" w:rsidR="000D291D" w:rsidRPr="00327A25" w:rsidRDefault="000D291D" w:rsidP="00E40E0E">
      <w:r>
        <w:t>Previous Taskforce meeting communiques</w:t>
      </w:r>
      <w:r w:rsidR="00CB352F">
        <w:t xml:space="preserve"> </w:t>
      </w:r>
      <w:r>
        <w:t xml:space="preserve">are published </w:t>
      </w:r>
      <w:hyperlink r:id="rId7" w:history="1">
        <w:r w:rsidRPr="00D333F5">
          <w:rPr>
            <w:rStyle w:val="Hyperlink"/>
          </w:rPr>
          <w:t>here</w:t>
        </w:r>
      </w:hyperlink>
      <w:r>
        <w:t xml:space="preserve">. </w:t>
      </w:r>
    </w:p>
    <w:sectPr w:rsidR="000D291D" w:rsidRPr="00327A25" w:rsidSect="00627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7A355D53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7FED2F5F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9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D2B"/>
    <w:multiLevelType w:val="hybridMultilevel"/>
    <w:tmpl w:val="F5A42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232F5"/>
    <w:multiLevelType w:val="hybridMultilevel"/>
    <w:tmpl w:val="EAB4B828"/>
    <w:lvl w:ilvl="0" w:tplc="082C0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94BDD"/>
    <w:rsid w:val="000C24B1"/>
    <w:rsid w:val="000C5B14"/>
    <w:rsid w:val="000D291D"/>
    <w:rsid w:val="000E35B7"/>
    <w:rsid w:val="001B5116"/>
    <w:rsid w:val="001C2321"/>
    <w:rsid w:val="001D2500"/>
    <w:rsid w:val="00202F4F"/>
    <w:rsid w:val="0027699F"/>
    <w:rsid w:val="00280050"/>
    <w:rsid w:val="002B0A7B"/>
    <w:rsid w:val="002C6FA6"/>
    <w:rsid w:val="002E0DC3"/>
    <w:rsid w:val="00327A25"/>
    <w:rsid w:val="0036186E"/>
    <w:rsid w:val="00372B14"/>
    <w:rsid w:val="003801B4"/>
    <w:rsid w:val="003A6D7C"/>
    <w:rsid w:val="003D2C31"/>
    <w:rsid w:val="003E30C5"/>
    <w:rsid w:val="003E6A74"/>
    <w:rsid w:val="003E6D0D"/>
    <w:rsid w:val="00404733"/>
    <w:rsid w:val="004A4CAA"/>
    <w:rsid w:val="004E7ACC"/>
    <w:rsid w:val="00502738"/>
    <w:rsid w:val="00506C27"/>
    <w:rsid w:val="005119D7"/>
    <w:rsid w:val="00527D5E"/>
    <w:rsid w:val="005637B1"/>
    <w:rsid w:val="00585C6B"/>
    <w:rsid w:val="005B2288"/>
    <w:rsid w:val="005E536A"/>
    <w:rsid w:val="005F4241"/>
    <w:rsid w:val="00613E1E"/>
    <w:rsid w:val="00627772"/>
    <w:rsid w:val="00634618"/>
    <w:rsid w:val="00682879"/>
    <w:rsid w:val="00697BBB"/>
    <w:rsid w:val="006A5FA2"/>
    <w:rsid w:val="006E054B"/>
    <w:rsid w:val="006F01DF"/>
    <w:rsid w:val="0073030D"/>
    <w:rsid w:val="007741F5"/>
    <w:rsid w:val="0077469C"/>
    <w:rsid w:val="007F2C76"/>
    <w:rsid w:val="008437FA"/>
    <w:rsid w:val="008658F7"/>
    <w:rsid w:val="0088062C"/>
    <w:rsid w:val="0089752F"/>
    <w:rsid w:val="008979A9"/>
    <w:rsid w:val="00964177"/>
    <w:rsid w:val="009B1293"/>
    <w:rsid w:val="009C02C4"/>
    <w:rsid w:val="009D6DF1"/>
    <w:rsid w:val="00A14960"/>
    <w:rsid w:val="00A47EC2"/>
    <w:rsid w:val="00A51B9A"/>
    <w:rsid w:val="00A5248A"/>
    <w:rsid w:val="00A67C68"/>
    <w:rsid w:val="00AA4E5D"/>
    <w:rsid w:val="00AC79F5"/>
    <w:rsid w:val="00AD585A"/>
    <w:rsid w:val="00AE2549"/>
    <w:rsid w:val="00B0347A"/>
    <w:rsid w:val="00B85B41"/>
    <w:rsid w:val="00C047E5"/>
    <w:rsid w:val="00C9380F"/>
    <w:rsid w:val="00CB352F"/>
    <w:rsid w:val="00CB5783"/>
    <w:rsid w:val="00CC443C"/>
    <w:rsid w:val="00CE365B"/>
    <w:rsid w:val="00CF3CFA"/>
    <w:rsid w:val="00D12CD0"/>
    <w:rsid w:val="00D333F5"/>
    <w:rsid w:val="00D60F20"/>
    <w:rsid w:val="00D83138"/>
    <w:rsid w:val="00D878C6"/>
    <w:rsid w:val="00DC046D"/>
    <w:rsid w:val="00E12FD4"/>
    <w:rsid w:val="00E16814"/>
    <w:rsid w:val="00E21D08"/>
    <w:rsid w:val="00E40E0E"/>
    <w:rsid w:val="00E563C1"/>
    <w:rsid w:val="00EA3B41"/>
    <w:rsid w:val="00EC149D"/>
    <w:rsid w:val="00EC1F76"/>
    <w:rsid w:val="00ED1E30"/>
    <w:rsid w:val="00EE0DFC"/>
    <w:rsid w:val="00EE2373"/>
    <w:rsid w:val="00EE75DD"/>
    <w:rsid w:val="00EF0E8D"/>
    <w:rsid w:val="00F066BF"/>
    <w:rsid w:val="00F14D6C"/>
    <w:rsid w:val="00F41A07"/>
    <w:rsid w:val="00F43379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national-mental-health-workforce-strategy-taskforce-communiq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19 August 2020</dc:title>
  <dc:subject>Health workforce; Mental health and suicide prevention</dc:subject>
  <dc:creator>Australian Government Department of Health</dc:creator>
  <cp:keywords>taskforce</cp:keywords>
  <dc:description/>
  <cp:lastModifiedBy>MCCAY, Meryl</cp:lastModifiedBy>
  <cp:revision>3</cp:revision>
  <dcterms:created xsi:type="dcterms:W3CDTF">2020-09-23T01:04:00Z</dcterms:created>
  <dcterms:modified xsi:type="dcterms:W3CDTF">2021-07-23T07:36:00Z</dcterms:modified>
</cp:coreProperties>
</file>