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11EBFD" w14:textId="67EEA155" w:rsidR="00AA7404" w:rsidRDefault="00AA7404" w:rsidP="00082595">
      <w:bookmarkStart w:id="0" w:name="_Toc448369494"/>
      <w:bookmarkStart w:id="1" w:name="_Toc427153112"/>
      <w:r>
        <w:rPr>
          <w:noProof/>
        </w:rPr>
        <w:drawing>
          <wp:anchor distT="0" distB="0" distL="114300" distR="114300" simplePos="0" relativeHeight="251659264" behindDoc="1" locked="0" layoutInCell="1" allowOverlap="1" wp14:anchorId="0ACDFD06" wp14:editId="041EB177">
            <wp:simplePos x="0" y="0"/>
            <wp:positionH relativeFrom="page">
              <wp:align>left</wp:align>
            </wp:positionH>
            <wp:positionV relativeFrom="paragraph">
              <wp:posOffset>-904875</wp:posOffset>
            </wp:positionV>
            <wp:extent cx="7562746" cy="10754360"/>
            <wp:effectExtent l="0" t="0" r="63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62746" cy="10754360"/>
                    </a:xfrm>
                    <a:prstGeom prst="rect">
                      <a:avLst/>
                    </a:prstGeom>
                  </pic:spPr>
                </pic:pic>
              </a:graphicData>
            </a:graphic>
            <wp14:sizeRelH relativeFrom="page">
              <wp14:pctWidth>0</wp14:pctWidth>
            </wp14:sizeRelH>
            <wp14:sizeRelV relativeFrom="page">
              <wp14:pctHeight>0</wp14:pctHeight>
            </wp14:sizeRelV>
          </wp:anchor>
        </w:drawing>
      </w:r>
    </w:p>
    <w:p w14:paraId="048793A4" w14:textId="48B01D62" w:rsidR="00AA7404" w:rsidRDefault="00115A4A">
      <w:r w:rsidRPr="00AA7404">
        <w:rPr>
          <w:rFonts w:asciiTheme="minorHAnsi" w:hAnsiTheme="minorHAnsi"/>
          <w:b/>
          <w:bCs/>
          <w:i/>
          <w:iCs/>
          <w:noProof/>
          <w:color w:val="1952F3"/>
          <w:sz w:val="22"/>
        </w:rPr>
        <mc:AlternateContent>
          <mc:Choice Requires="wps">
            <w:drawing>
              <wp:anchor distT="0" distB="0" distL="114300" distR="114300" simplePos="0" relativeHeight="251661312" behindDoc="0" locked="0" layoutInCell="1" allowOverlap="1" wp14:anchorId="10AA53AE" wp14:editId="56AA6437">
                <wp:simplePos x="0" y="0"/>
                <wp:positionH relativeFrom="page">
                  <wp:posOffset>1276350</wp:posOffset>
                </wp:positionH>
                <wp:positionV relativeFrom="page">
                  <wp:posOffset>2695575</wp:posOffset>
                </wp:positionV>
                <wp:extent cx="4924425" cy="5543550"/>
                <wp:effectExtent l="0" t="0" r="0" b="0"/>
                <wp:wrapSquare wrapText="bothSides"/>
                <wp:docPr id="11" name="Text Box 11" descr="Medicare Benefits Schedule Review Taskforce Draft Report from the Gynaecology Clinical Committee"/>
                <wp:cNvGraphicFramePr/>
                <a:graphic xmlns:a="http://schemas.openxmlformats.org/drawingml/2006/main">
                  <a:graphicData uri="http://schemas.microsoft.com/office/word/2010/wordprocessingShape">
                    <wps:wsp>
                      <wps:cNvSpPr txBox="1"/>
                      <wps:spPr>
                        <a:xfrm>
                          <a:off x="0" y="0"/>
                          <a:ext cx="4924425" cy="5543550"/>
                        </a:xfrm>
                        <a:prstGeom prst="rect">
                          <a:avLst/>
                        </a:prstGeom>
                        <a:noFill/>
                        <a:ln>
                          <a:noFill/>
                        </a:ln>
                        <a:effectLst/>
                      </wps:spPr>
                      <wps:txbx>
                        <w:txbxContent>
                          <w:p w14:paraId="7CAF0B3E" w14:textId="77777777" w:rsidR="00686246" w:rsidRPr="005C7FB0" w:rsidRDefault="00686246" w:rsidP="00AA7404">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624F4EBF" w14:textId="0B124D63" w:rsidR="00686246" w:rsidRPr="005C7FB0" w:rsidRDefault="00686246" w:rsidP="00AA7404">
                            <w:pPr>
                              <w:pStyle w:val="CoverH1Green"/>
                            </w:pPr>
                            <w:r>
                              <w:t>Draft R</w:t>
                            </w:r>
                            <w:r w:rsidRPr="005C7FB0">
                              <w:t>eport from the</w:t>
                            </w:r>
                            <w:r>
                              <w:t xml:space="preserve"> </w:t>
                            </w:r>
                            <w:r w:rsidRPr="00AA7404">
                              <w:rPr>
                                <w:lang w:val="en-AU"/>
                              </w:rPr>
                              <w:t>Gynaecology Clinical Committee</w:t>
                            </w:r>
                            <w:r w:rsidRPr="00AA7404">
                              <w:rPr>
                                <w:lang w:val="en-AU"/>
                              </w:rPr>
                              <w:br/>
                            </w:r>
                            <w:r w:rsidRPr="00AA7404">
                              <w:rPr>
                                <w:lang w:val="en-AU"/>
                              </w:rPr>
                              <w:br/>
                            </w:r>
                            <w:r w:rsidRPr="003E365D">
                              <w:t>Clinical Committee</w:t>
                            </w:r>
                          </w:p>
                          <w:p w14:paraId="178CCDBB" w14:textId="77777777" w:rsidR="00686246" w:rsidRPr="005C7FB0" w:rsidRDefault="00686246" w:rsidP="00AA7404">
                            <w:pPr>
                              <w:pStyle w:val="Coverdate"/>
                              <w:tabs>
                                <w:tab w:val="center" w:pos="4156"/>
                              </w:tabs>
                            </w:pPr>
                            <w:r w:rsidRPr="005C7FB0">
                              <w:t>2018</w:t>
                            </w:r>
                            <w:r w:rsidRPr="005C7FB0">
                              <w:tab/>
                            </w:r>
                          </w:p>
                          <w:p w14:paraId="0FBD3855" w14:textId="77777777" w:rsidR="00686246" w:rsidRDefault="00686246" w:rsidP="00AA74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AA53AE" id="_x0000_t202" coordsize="21600,21600" o:spt="202" path="m,l,21600r21600,l21600,xe">
                <v:stroke joinstyle="miter"/>
                <v:path gradientshapeok="t" o:connecttype="rect"/>
              </v:shapetype>
              <v:shape id="Text Box 11" o:spid="_x0000_s1026" type="#_x0000_t202" alt="Medicare Benefits Schedule Review Taskforce Draft Report from the Gynaecology Clinical Committee" style="position:absolute;margin-left:100.5pt;margin-top:212.25pt;width:387.75pt;height:43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" filled="f" stroked="f">
                <v:textbox>
                  <w:txbxContent>
                    <w:p w14:paraId="7CAF0B3E" w14:textId="77777777" w:rsidR="00686246" w:rsidRPr="005C7FB0" w:rsidRDefault="00686246" w:rsidP="00AA7404">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624F4EBF" w14:textId="0B124D63" w:rsidR="00686246" w:rsidRPr="005C7FB0" w:rsidRDefault="00686246" w:rsidP="00AA7404">
                      <w:pPr>
                        <w:pStyle w:val="CoverH1Green"/>
                      </w:pPr>
                      <w:r>
                        <w:t>Draft R</w:t>
                      </w:r>
                      <w:r w:rsidRPr="005C7FB0">
                        <w:t>eport from the</w:t>
                      </w:r>
                      <w:r>
                        <w:t xml:space="preserve"> </w:t>
                      </w:r>
                      <w:r w:rsidRPr="00AA7404">
                        <w:rPr>
                          <w:lang w:val="en-AU"/>
                        </w:rPr>
                        <w:t>Gynaecology Clinical Committee</w:t>
                      </w:r>
                      <w:r w:rsidRPr="00AA7404">
                        <w:rPr>
                          <w:lang w:val="en-AU"/>
                        </w:rPr>
                        <w:br/>
                      </w:r>
                      <w:r w:rsidRPr="00AA7404">
                        <w:rPr>
                          <w:lang w:val="en-AU"/>
                        </w:rPr>
                        <w:br/>
                      </w:r>
                      <w:r w:rsidRPr="003E365D">
                        <w:t>Clinical Committee</w:t>
                      </w:r>
                    </w:p>
                    <w:p w14:paraId="178CCDBB" w14:textId="77777777" w:rsidR="00686246" w:rsidRPr="005C7FB0" w:rsidRDefault="00686246" w:rsidP="00AA7404">
                      <w:pPr>
                        <w:pStyle w:val="Coverdate"/>
                        <w:tabs>
                          <w:tab w:val="center" w:pos="4156"/>
                        </w:tabs>
                      </w:pPr>
                      <w:r w:rsidRPr="005C7FB0">
                        <w:t>2018</w:t>
                      </w:r>
                      <w:r w:rsidRPr="005C7FB0">
                        <w:tab/>
                      </w:r>
                    </w:p>
                    <w:p w14:paraId="0FBD3855" w14:textId="77777777" w:rsidR="00686246" w:rsidRDefault="00686246" w:rsidP="00AA7404"/>
                  </w:txbxContent>
                </v:textbox>
                <w10:wrap type="square" anchorx="page" anchory="page"/>
              </v:shape>
            </w:pict>
          </mc:Fallback>
        </mc:AlternateContent>
      </w:r>
      <w:r w:rsidR="00AA7404">
        <w:br w:type="page"/>
      </w:r>
    </w:p>
    <w:p w14:paraId="3ED1FA51" w14:textId="77777777" w:rsidR="00262127" w:rsidRPr="00A34B4C" w:rsidRDefault="00262127" w:rsidP="00082595"/>
    <w:tbl>
      <w:tblPr>
        <w:tblStyle w:val="TableGrid"/>
        <w:tblpPr w:leftFromText="180" w:rightFromText="180" w:horzAnchor="margin" w:tblpY="1410"/>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85" w:type="dxa"/>
          <w:bottom w:w="28" w:type="dxa"/>
          <w:right w:w="28" w:type="dxa"/>
        </w:tblCellMar>
        <w:tblLook w:val="04A0" w:firstRow="1" w:lastRow="0" w:firstColumn="1" w:lastColumn="0" w:noHBand="0" w:noVBand="1"/>
        <w:tblCaption w:val="Important Note"/>
        <w:tblDescription w:val="Single cell for stylistic purposes, contains text explaining the next steps in the MBS Review process."/>
      </w:tblPr>
      <w:tblGrid>
        <w:gridCol w:w="9016"/>
      </w:tblGrid>
      <w:tr w:rsidR="00F15C92" w:rsidRPr="00686246" w14:paraId="1487E17F" w14:textId="77777777" w:rsidTr="0036664C">
        <w:trPr>
          <w:trHeight w:val="6217"/>
          <w:tblHeader/>
        </w:trPr>
        <w:tc>
          <w:tcPr>
            <w:tcW w:w="9016" w:type="dxa"/>
            <w:tcBorders>
              <w:top w:val="single" w:sz="4" w:space="0" w:color="B66113"/>
              <w:left w:val="single" w:sz="4" w:space="0" w:color="B66113"/>
              <w:bottom w:val="single" w:sz="4" w:space="0" w:color="B66113"/>
              <w:right w:val="single" w:sz="4" w:space="0" w:color="B66113"/>
            </w:tcBorders>
            <w:shd w:val="clear" w:color="auto" w:fill="auto"/>
          </w:tcPr>
          <w:p w14:paraId="2C05300F" w14:textId="4615718F" w:rsidR="0036664C" w:rsidRPr="00686246" w:rsidRDefault="0036664C" w:rsidP="0036664C">
            <w:pPr>
              <w:rPr>
                <w:rFonts w:asciiTheme="minorHAnsi" w:hAnsiTheme="minorHAnsi" w:cstheme="minorHAnsi"/>
              </w:rPr>
            </w:pPr>
            <w:r w:rsidRPr="00686246">
              <w:rPr>
                <w:rFonts w:asciiTheme="minorHAnsi" w:hAnsiTheme="minorHAnsi" w:cstheme="minorHAnsi"/>
              </w:rPr>
              <w:t>The views and recommendations in this review report from the clinical committee have been released for the purpose of seeking the views of stakeholders.</w:t>
            </w:r>
          </w:p>
          <w:p w14:paraId="5E117E6C" w14:textId="77777777" w:rsidR="0036664C" w:rsidRPr="00686246" w:rsidRDefault="0036664C" w:rsidP="0036664C">
            <w:pPr>
              <w:spacing w:line="360" w:lineRule="auto"/>
              <w:rPr>
                <w:rFonts w:asciiTheme="minorHAnsi" w:hAnsiTheme="minorHAnsi" w:cstheme="minorHAnsi"/>
              </w:rPr>
            </w:pPr>
            <w:r w:rsidRPr="00686246">
              <w:rPr>
                <w:rFonts w:asciiTheme="minorHAnsi" w:hAnsiTheme="minorHAnsi" w:cstheme="minorHAnsi"/>
              </w:rPr>
              <w:t>This report does not constitute the final position on these items, which is subject to:</w:t>
            </w:r>
          </w:p>
          <w:p w14:paraId="602BE04E" w14:textId="3B9825F2" w:rsidR="0036664C" w:rsidRPr="00686246" w:rsidRDefault="0036664C" w:rsidP="0036664C">
            <w:pPr>
              <w:spacing w:line="360" w:lineRule="auto"/>
              <w:rPr>
                <w:rFonts w:asciiTheme="minorHAnsi" w:hAnsiTheme="minorHAnsi" w:cstheme="minorHAnsi"/>
              </w:rPr>
            </w:pPr>
            <w:r w:rsidRPr="00686246">
              <w:rPr>
                <w:rFonts w:asciiTheme="minorHAnsi" w:hAnsiTheme="minorHAnsi" w:cstheme="minorHAnsi"/>
              </w:rPr>
              <w:t>- Stakeholder feedback;</w:t>
            </w:r>
          </w:p>
          <w:p w14:paraId="0E48FFD5" w14:textId="6383C77E" w:rsidR="0036664C" w:rsidRPr="00686246" w:rsidRDefault="0036664C" w:rsidP="0036664C">
            <w:pPr>
              <w:spacing w:line="360" w:lineRule="auto"/>
              <w:rPr>
                <w:rFonts w:asciiTheme="minorHAnsi" w:hAnsiTheme="minorHAnsi" w:cstheme="minorHAnsi"/>
              </w:rPr>
            </w:pPr>
            <w:r w:rsidRPr="00686246">
              <w:rPr>
                <w:rFonts w:asciiTheme="minorHAnsi" w:hAnsiTheme="minorHAnsi" w:cstheme="minorHAnsi"/>
              </w:rPr>
              <w:t>Then</w:t>
            </w:r>
          </w:p>
          <w:p w14:paraId="218B4CA6" w14:textId="3C1FC2FA" w:rsidR="0036664C" w:rsidRPr="00686246" w:rsidRDefault="0036664C" w:rsidP="0036664C">
            <w:pPr>
              <w:spacing w:line="360" w:lineRule="auto"/>
              <w:rPr>
                <w:rFonts w:asciiTheme="minorHAnsi" w:hAnsiTheme="minorHAnsi" w:cstheme="minorHAnsi"/>
              </w:rPr>
            </w:pPr>
            <w:r w:rsidRPr="00686246">
              <w:rPr>
                <w:rFonts w:asciiTheme="minorHAnsi" w:hAnsiTheme="minorHAnsi" w:cstheme="minorHAnsi"/>
              </w:rPr>
              <w:t>- Consideration by the MBS Review Taskforce;</w:t>
            </w:r>
          </w:p>
          <w:p w14:paraId="78082D9B" w14:textId="77777777" w:rsidR="0036664C" w:rsidRPr="00686246" w:rsidRDefault="0036664C" w:rsidP="0036664C">
            <w:pPr>
              <w:spacing w:line="360" w:lineRule="auto"/>
              <w:rPr>
                <w:rFonts w:asciiTheme="minorHAnsi" w:hAnsiTheme="minorHAnsi" w:cstheme="minorHAnsi"/>
              </w:rPr>
            </w:pPr>
            <w:r w:rsidRPr="00686246">
              <w:rPr>
                <w:rFonts w:asciiTheme="minorHAnsi" w:hAnsiTheme="minorHAnsi" w:cstheme="minorHAnsi"/>
              </w:rPr>
              <w:t>Then if endorsed</w:t>
            </w:r>
          </w:p>
          <w:p w14:paraId="6CCA8113" w14:textId="77777777" w:rsidR="0036664C" w:rsidRPr="00686246" w:rsidRDefault="0036664C" w:rsidP="0036664C">
            <w:pPr>
              <w:spacing w:line="360" w:lineRule="auto"/>
              <w:rPr>
                <w:rFonts w:asciiTheme="minorHAnsi" w:hAnsiTheme="minorHAnsi" w:cstheme="minorHAnsi"/>
              </w:rPr>
            </w:pPr>
            <w:r w:rsidRPr="00686246">
              <w:rPr>
                <w:rFonts w:asciiTheme="minorHAnsi" w:hAnsiTheme="minorHAnsi" w:cstheme="minorHAnsi"/>
              </w:rPr>
              <w:t>- Consideration by the Minister for Health; and</w:t>
            </w:r>
          </w:p>
          <w:p w14:paraId="2FC6BA27" w14:textId="77777777" w:rsidR="0036664C" w:rsidRPr="00686246" w:rsidRDefault="0036664C" w:rsidP="0036664C">
            <w:pPr>
              <w:spacing w:line="360" w:lineRule="auto"/>
              <w:rPr>
                <w:rFonts w:asciiTheme="minorHAnsi" w:hAnsiTheme="minorHAnsi" w:cstheme="minorHAnsi"/>
              </w:rPr>
            </w:pPr>
            <w:r w:rsidRPr="00686246">
              <w:rPr>
                <w:rFonts w:asciiTheme="minorHAnsi" w:hAnsiTheme="minorHAnsi" w:cstheme="minorHAnsi"/>
              </w:rPr>
              <w:t>- Government.</w:t>
            </w:r>
          </w:p>
          <w:p w14:paraId="75E03492" w14:textId="77777777" w:rsidR="0036664C" w:rsidRPr="00686246" w:rsidRDefault="0036664C" w:rsidP="0036664C">
            <w:pPr>
              <w:spacing w:line="360" w:lineRule="auto"/>
              <w:rPr>
                <w:rFonts w:asciiTheme="minorHAnsi" w:hAnsiTheme="minorHAnsi" w:cstheme="minorHAnsi"/>
              </w:rPr>
            </w:pPr>
            <w:r w:rsidRPr="00686246">
              <w:rPr>
                <w:rFonts w:asciiTheme="minorHAnsi" w:hAnsiTheme="minorHAnsi" w:cstheme="minorHAnsi"/>
              </w:rPr>
              <w:t xml:space="preserve">Stakeholders should provide comment on the recommendations via the </w:t>
            </w:r>
            <w:hyperlink r:id="rId9" w:history="1">
              <w:r w:rsidRPr="00686246">
                <w:rPr>
                  <w:rStyle w:val="Hyperlink"/>
                  <w:rFonts w:asciiTheme="minorHAnsi" w:hAnsiTheme="minorHAnsi" w:cstheme="minorHAnsi"/>
                  <w:color w:val="auto"/>
                  <w:u w:val="none"/>
                </w:rPr>
                <w:t>online consultation tool</w:t>
              </w:r>
            </w:hyperlink>
            <w:r w:rsidRPr="00686246">
              <w:rPr>
                <w:rFonts w:asciiTheme="minorHAnsi" w:hAnsiTheme="minorHAnsi" w:cstheme="minorHAnsi"/>
              </w:rPr>
              <w:t>.</w:t>
            </w:r>
          </w:p>
          <w:p w14:paraId="354DAD0A" w14:textId="77777777" w:rsidR="0036664C" w:rsidRPr="00686246" w:rsidRDefault="0036664C" w:rsidP="0036664C">
            <w:pPr>
              <w:spacing w:line="360" w:lineRule="auto"/>
              <w:rPr>
                <w:rFonts w:asciiTheme="minorHAnsi" w:hAnsiTheme="minorHAnsi" w:cstheme="minorHAnsi"/>
              </w:rPr>
            </w:pPr>
          </w:p>
          <w:p w14:paraId="7FF436F7" w14:textId="77777777" w:rsidR="0036664C" w:rsidRPr="00686246" w:rsidRDefault="0036664C" w:rsidP="0036664C">
            <w:pPr>
              <w:spacing w:line="360" w:lineRule="auto"/>
              <w:rPr>
                <w:rFonts w:asciiTheme="minorHAnsi" w:hAnsiTheme="minorHAnsi" w:cstheme="minorHAnsi"/>
              </w:rPr>
            </w:pPr>
            <w:r w:rsidRPr="00686246">
              <w:rPr>
                <w:rFonts w:asciiTheme="minorHAnsi" w:hAnsiTheme="minorHAnsi" w:cstheme="minorHAnsi"/>
              </w:rPr>
              <w:t>Confidentiality of comments:</w:t>
            </w:r>
          </w:p>
          <w:p w14:paraId="430E3EB1" w14:textId="6C4B26C8" w:rsidR="0036664C" w:rsidRPr="00686246" w:rsidRDefault="0036664C" w:rsidP="0036664C">
            <w:pPr>
              <w:spacing w:line="360" w:lineRule="auto"/>
              <w:rPr>
                <w:rFonts w:asciiTheme="minorHAnsi" w:hAnsiTheme="minorHAnsi" w:cstheme="minorHAnsi"/>
              </w:rPr>
            </w:pPr>
            <w:r w:rsidRPr="00686246">
              <w:rPr>
                <w:rFonts w:asciiTheme="minorHAnsi" w:hAnsiTheme="minorHAnsi" w:cstheme="minorHAnsi"/>
              </w:rPr>
              <w:t>If you want your feedback to remain confidential, please mark it as such. It is important to be aware that confidential feedback may still be subject to access under freedom of information law</w:t>
            </w:r>
          </w:p>
        </w:tc>
      </w:tr>
    </w:tbl>
    <w:p w14:paraId="45373861" w14:textId="77777777" w:rsidR="00D90B53" w:rsidRDefault="00D90B53" w:rsidP="00D90B53">
      <w:pPr>
        <w:pStyle w:val="Header2"/>
      </w:pPr>
      <w:bookmarkStart w:id="2" w:name="_Toc519676058"/>
      <w:r w:rsidRPr="00CE5572">
        <w:t>Important note</w:t>
      </w:r>
      <w:bookmarkEnd w:id="2"/>
    </w:p>
    <w:p w14:paraId="3BE28CC5" w14:textId="77777777" w:rsidR="00CA1431" w:rsidRPr="00A34B4C" w:rsidRDefault="00CA1431" w:rsidP="00CA1431"/>
    <w:p w14:paraId="7D3F2DEA" w14:textId="77777777" w:rsidR="00262127" w:rsidRPr="00A34B4C" w:rsidRDefault="00262127" w:rsidP="00082595">
      <w:r w:rsidRPr="00A34B4C">
        <w:br w:type="page"/>
      </w:r>
    </w:p>
    <w:p w14:paraId="7BD16DBA" w14:textId="77777777" w:rsidR="00C56DF9" w:rsidRPr="00432798" w:rsidRDefault="00C56DF9" w:rsidP="00082595">
      <w:pPr>
        <w:rPr>
          <w:rFonts w:asciiTheme="minorHAnsi" w:hAnsiTheme="minorHAnsi" w:cstheme="minorHAnsi"/>
          <w:b/>
          <w:color w:val="01653F"/>
          <w:sz w:val="32"/>
        </w:rPr>
      </w:pPr>
      <w:r w:rsidRPr="00432798">
        <w:rPr>
          <w:rFonts w:asciiTheme="minorHAnsi" w:hAnsiTheme="minorHAnsi" w:cstheme="minorHAnsi"/>
          <w:b/>
          <w:color w:val="01653F"/>
          <w:sz w:val="32"/>
        </w:rPr>
        <w:lastRenderedPageBreak/>
        <w:t xml:space="preserve">Table of </w:t>
      </w:r>
      <w:r w:rsidR="003E7B72" w:rsidRPr="00432798">
        <w:rPr>
          <w:rFonts w:asciiTheme="minorHAnsi" w:hAnsiTheme="minorHAnsi" w:cstheme="minorHAnsi"/>
          <w:b/>
          <w:color w:val="01653F"/>
          <w:sz w:val="32"/>
        </w:rPr>
        <w:t>c</w:t>
      </w:r>
      <w:r w:rsidRPr="00432798">
        <w:rPr>
          <w:rFonts w:asciiTheme="minorHAnsi" w:hAnsiTheme="minorHAnsi" w:cstheme="minorHAnsi"/>
          <w:b/>
          <w:color w:val="01653F"/>
          <w:sz w:val="32"/>
        </w:rPr>
        <w:t>ontents</w:t>
      </w:r>
      <w:bookmarkEnd w:id="0"/>
    </w:p>
    <w:p w14:paraId="27D44C14" w14:textId="216997FF" w:rsidR="005F4041" w:rsidRPr="0042362A" w:rsidRDefault="00A5097F" w:rsidP="00D90B53">
      <w:pPr>
        <w:pStyle w:val="TOC1"/>
        <w:rPr>
          <w:rFonts w:eastAsiaTheme="minorEastAsia"/>
          <w:noProof/>
        </w:rPr>
      </w:pPr>
      <w:r w:rsidRPr="0042362A">
        <w:fldChar w:fldCharType="begin"/>
      </w:r>
      <w:r w:rsidRPr="0042362A">
        <w:instrText xml:space="preserve"> TOC \h \z \u \t "Heading 1,1,Heading 2,2,Heading 3,3</w:instrText>
      </w:r>
      <w:r w:rsidR="001D17CD" w:rsidRPr="0042362A">
        <w:instrText>, Appendix Style 1, 1</w:instrText>
      </w:r>
      <w:r w:rsidRPr="0042362A">
        <w:instrText xml:space="preserve">" </w:instrText>
      </w:r>
      <w:r w:rsidRPr="0042362A">
        <w:fldChar w:fldCharType="separate"/>
      </w:r>
      <w:hyperlink w:anchor="_Toc522710741" w:history="1">
        <w:r w:rsidR="005F4041" w:rsidRPr="0042362A">
          <w:rPr>
            <w:rStyle w:val="Hyperlink"/>
            <w:rFonts w:asciiTheme="minorHAnsi" w:hAnsiTheme="minorHAnsi" w:cstheme="minorHAnsi"/>
            <w:noProof/>
            <w:sz w:val="22"/>
            <w:szCs w:val="22"/>
            <w:lang w:bidi="x-none"/>
            <w14:scene3d>
              <w14:camera w14:prst="orthographicFront"/>
              <w14:lightRig w14:rig="threePt" w14:dir="t">
                <w14:rot w14:lat="0" w14:lon="0" w14:rev="0"/>
              </w14:lightRig>
            </w14:scene3d>
          </w:rPr>
          <w:t>1.</w:t>
        </w:r>
        <w:r w:rsidR="005F4041" w:rsidRPr="0042362A">
          <w:rPr>
            <w:rFonts w:eastAsiaTheme="minorEastAsia"/>
            <w:noProof/>
          </w:rPr>
          <w:tab/>
        </w:r>
        <w:r w:rsidR="005F4041" w:rsidRPr="0042362A">
          <w:rPr>
            <w:rStyle w:val="Hyperlink"/>
            <w:rFonts w:asciiTheme="minorHAnsi" w:hAnsiTheme="minorHAnsi" w:cstheme="minorHAnsi"/>
            <w:noProof/>
            <w:sz w:val="22"/>
            <w:szCs w:val="22"/>
          </w:rPr>
          <w:t>Executive summary</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_Toc522710741 \h </w:instrText>
        </w:r>
        <w:r w:rsidR="005F4041" w:rsidRPr="0042362A">
          <w:rPr>
            <w:noProof/>
            <w:webHidden/>
          </w:rPr>
        </w:r>
        <w:r w:rsidR="005F4041" w:rsidRPr="0042362A">
          <w:rPr>
            <w:noProof/>
            <w:webHidden/>
          </w:rPr>
          <w:fldChar w:fldCharType="separate"/>
        </w:r>
        <w:r w:rsidR="00115A4A">
          <w:rPr>
            <w:noProof/>
            <w:webHidden/>
          </w:rPr>
          <w:t>9</w:t>
        </w:r>
        <w:r w:rsidR="005F4041" w:rsidRPr="0042362A">
          <w:rPr>
            <w:noProof/>
            <w:webHidden/>
          </w:rPr>
          <w:fldChar w:fldCharType="end"/>
        </w:r>
      </w:hyperlink>
    </w:p>
    <w:p w14:paraId="16777016" w14:textId="3D244513" w:rsidR="005F4041" w:rsidRPr="0042362A" w:rsidRDefault="00115A4A">
      <w:pPr>
        <w:pStyle w:val="TOC2"/>
        <w:rPr>
          <w:rFonts w:asciiTheme="minorHAnsi" w:eastAsiaTheme="minorEastAsia" w:hAnsiTheme="minorHAnsi" w:cstheme="minorHAnsi"/>
          <w:i w:val="0"/>
          <w:iCs w:val="0"/>
          <w:noProof/>
          <w:sz w:val="22"/>
          <w:szCs w:val="22"/>
        </w:rPr>
      </w:pPr>
      <w:hyperlink w:anchor="_Toc522710742" w:history="1">
        <w:r w:rsidR="005F4041" w:rsidRPr="0042362A">
          <w:rPr>
            <w:rStyle w:val="Hyperlink"/>
            <w:rFonts w:asciiTheme="minorHAnsi" w:hAnsiTheme="minorHAnsi" w:cstheme="minorHAnsi"/>
            <w:i w:val="0"/>
            <w:noProof/>
            <w:sz w:val="22"/>
            <w:szCs w:val="22"/>
          </w:rPr>
          <w:t>1.1</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Areas of responsibility of the Gynaecology Clinical Committee</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_Toc522710742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10</w:t>
        </w:r>
        <w:r w:rsidR="005F4041" w:rsidRPr="0042362A">
          <w:rPr>
            <w:rFonts w:asciiTheme="minorHAnsi" w:hAnsiTheme="minorHAnsi" w:cstheme="minorHAnsi"/>
            <w:i w:val="0"/>
            <w:noProof/>
            <w:webHidden/>
            <w:sz w:val="22"/>
            <w:szCs w:val="22"/>
          </w:rPr>
          <w:fldChar w:fldCharType="end"/>
        </w:r>
      </w:hyperlink>
    </w:p>
    <w:p w14:paraId="7F13C724" w14:textId="06892F26" w:rsidR="005F4041" w:rsidRPr="0042362A" w:rsidRDefault="00115A4A">
      <w:pPr>
        <w:pStyle w:val="TOC2"/>
        <w:rPr>
          <w:rFonts w:asciiTheme="minorHAnsi" w:eastAsiaTheme="minorEastAsia" w:hAnsiTheme="minorHAnsi" w:cstheme="minorHAnsi"/>
          <w:i w:val="0"/>
          <w:iCs w:val="0"/>
          <w:noProof/>
          <w:sz w:val="22"/>
          <w:szCs w:val="22"/>
        </w:rPr>
      </w:pPr>
      <w:hyperlink w:anchor="_Toc522710743" w:history="1">
        <w:r w:rsidR="005F4041" w:rsidRPr="0042362A">
          <w:rPr>
            <w:rStyle w:val="Hyperlink"/>
            <w:rFonts w:asciiTheme="minorHAnsi" w:hAnsiTheme="minorHAnsi" w:cstheme="minorHAnsi"/>
            <w:i w:val="0"/>
            <w:noProof/>
            <w:sz w:val="22"/>
            <w:szCs w:val="22"/>
          </w:rPr>
          <w:t>1.2</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Key recommendations</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_Toc522710743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11</w:t>
        </w:r>
        <w:r w:rsidR="005F4041" w:rsidRPr="0042362A">
          <w:rPr>
            <w:rFonts w:asciiTheme="minorHAnsi" w:hAnsiTheme="minorHAnsi" w:cstheme="minorHAnsi"/>
            <w:i w:val="0"/>
            <w:noProof/>
            <w:webHidden/>
            <w:sz w:val="22"/>
            <w:szCs w:val="22"/>
          </w:rPr>
          <w:fldChar w:fldCharType="end"/>
        </w:r>
      </w:hyperlink>
    </w:p>
    <w:p w14:paraId="34CBB766" w14:textId="2718E93A" w:rsidR="005F4041" w:rsidRPr="0042362A" w:rsidRDefault="00115A4A" w:rsidP="00C82525">
      <w:pPr>
        <w:pStyle w:val="TOC3"/>
        <w:rPr>
          <w:rFonts w:eastAsiaTheme="minorEastAsia"/>
          <w:noProof/>
        </w:rPr>
      </w:pPr>
      <w:hyperlink w:anchor="_Toc522710744" w:history="1">
        <w:r w:rsidR="005F4041" w:rsidRPr="0042362A">
          <w:rPr>
            <w:rStyle w:val="Hyperlink"/>
            <w:rFonts w:asciiTheme="minorHAnsi" w:hAnsiTheme="minorHAnsi" w:cstheme="minorHAnsi"/>
            <w:noProof/>
            <w:sz w:val="22"/>
            <w:szCs w:val="22"/>
          </w:rPr>
          <w:t>1.2.1</w:t>
        </w:r>
        <w:r w:rsidR="005F4041" w:rsidRPr="0042362A">
          <w:rPr>
            <w:rFonts w:eastAsiaTheme="minorEastAsia"/>
            <w:noProof/>
          </w:rPr>
          <w:tab/>
        </w:r>
        <w:r w:rsidR="005F4041" w:rsidRPr="0042362A">
          <w:rPr>
            <w:rStyle w:val="Hyperlink"/>
            <w:rFonts w:asciiTheme="minorHAnsi" w:hAnsiTheme="minorHAnsi" w:cstheme="minorHAnsi"/>
            <w:noProof/>
            <w:sz w:val="22"/>
            <w:szCs w:val="22"/>
          </w:rPr>
          <w:t>Assisted reproductive technologies</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_Toc522710744 \h </w:instrText>
        </w:r>
        <w:r w:rsidR="005F4041" w:rsidRPr="0042362A">
          <w:rPr>
            <w:noProof/>
            <w:webHidden/>
          </w:rPr>
        </w:r>
        <w:r w:rsidR="005F4041" w:rsidRPr="0042362A">
          <w:rPr>
            <w:noProof/>
            <w:webHidden/>
          </w:rPr>
          <w:fldChar w:fldCharType="separate"/>
        </w:r>
        <w:r>
          <w:rPr>
            <w:noProof/>
            <w:webHidden/>
          </w:rPr>
          <w:t>11</w:t>
        </w:r>
        <w:r w:rsidR="005F4041" w:rsidRPr="0042362A">
          <w:rPr>
            <w:noProof/>
            <w:webHidden/>
          </w:rPr>
          <w:fldChar w:fldCharType="end"/>
        </w:r>
      </w:hyperlink>
    </w:p>
    <w:p w14:paraId="06479F8C" w14:textId="0D5B85A3" w:rsidR="005F4041" w:rsidRPr="0042362A" w:rsidRDefault="00115A4A" w:rsidP="00C82525">
      <w:pPr>
        <w:pStyle w:val="TOC3"/>
        <w:rPr>
          <w:rFonts w:eastAsiaTheme="minorEastAsia"/>
          <w:noProof/>
        </w:rPr>
      </w:pPr>
      <w:hyperlink w:anchor="_Toc522710745" w:history="1">
        <w:r w:rsidR="005F4041" w:rsidRPr="0042362A">
          <w:rPr>
            <w:rStyle w:val="Hyperlink"/>
            <w:rFonts w:asciiTheme="minorHAnsi" w:hAnsiTheme="minorHAnsi" w:cstheme="minorHAnsi"/>
            <w:noProof/>
            <w:sz w:val="22"/>
            <w:szCs w:val="22"/>
          </w:rPr>
          <w:t>1.2.2</w:t>
        </w:r>
        <w:r w:rsidR="005F4041" w:rsidRPr="0042362A">
          <w:rPr>
            <w:rFonts w:eastAsiaTheme="minorEastAsia"/>
            <w:noProof/>
          </w:rPr>
          <w:tab/>
        </w:r>
        <w:r w:rsidR="005F4041" w:rsidRPr="0042362A">
          <w:rPr>
            <w:rStyle w:val="Hyperlink"/>
            <w:rFonts w:asciiTheme="minorHAnsi" w:hAnsiTheme="minorHAnsi" w:cstheme="minorHAnsi"/>
            <w:noProof/>
            <w:sz w:val="22"/>
            <w:szCs w:val="22"/>
          </w:rPr>
          <w:t>General gynaecology</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_Toc522710745 \h </w:instrText>
        </w:r>
        <w:r w:rsidR="005F4041" w:rsidRPr="0042362A">
          <w:rPr>
            <w:noProof/>
            <w:webHidden/>
          </w:rPr>
        </w:r>
        <w:r w:rsidR="005F4041" w:rsidRPr="0042362A">
          <w:rPr>
            <w:noProof/>
            <w:webHidden/>
          </w:rPr>
          <w:fldChar w:fldCharType="separate"/>
        </w:r>
        <w:r>
          <w:rPr>
            <w:noProof/>
            <w:webHidden/>
          </w:rPr>
          <w:t>12</w:t>
        </w:r>
        <w:r w:rsidR="005F4041" w:rsidRPr="0042362A">
          <w:rPr>
            <w:noProof/>
            <w:webHidden/>
          </w:rPr>
          <w:fldChar w:fldCharType="end"/>
        </w:r>
      </w:hyperlink>
    </w:p>
    <w:p w14:paraId="04C06906" w14:textId="440BB4FE" w:rsidR="005F4041" w:rsidRPr="0042362A" w:rsidRDefault="00115A4A" w:rsidP="00C82525">
      <w:pPr>
        <w:pStyle w:val="TOC3"/>
        <w:rPr>
          <w:rFonts w:eastAsiaTheme="minorEastAsia"/>
          <w:noProof/>
        </w:rPr>
      </w:pPr>
      <w:hyperlink w:anchor="_Toc522710746" w:history="1">
        <w:r w:rsidR="005F4041" w:rsidRPr="0042362A">
          <w:rPr>
            <w:rStyle w:val="Hyperlink"/>
            <w:rFonts w:asciiTheme="minorHAnsi" w:hAnsiTheme="minorHAnsi" w:cstheme="minorHAnsi"/>
            <w:noProof/>
            <w:sz w:val="22"/>
            <w:szCs w:val="22"/>
          </w:rPr>
          <w:t>1.2.3</w:t>
        </w:r>
        <w:r w:rsidR="005F4041" w:rsidRPr="0042362A">
          <w:rPr>
            <w:rFonts w:eastAsiaTheme="minorEastAsia"/>
            <w:noProof/>
          </w:rPr>
          <w:tab/>
        </w:r>
        <w:r w:rsidR="005F4041" w:rsidRPr="0042362A">
          <w:rPr>
            <w:rStyle w:val="Hyperlink"/>
            <w:rFonts w:asciiTheme="minorHAnsi" w:hAnsiTheme="minorHAnsi" w:cstheme="minorHAnsi"/>
            <w:noProof/>
            <w:sz w:val="22"/>
            <w:szCs w:val="22"/>
          </w:rPr>
          <w:t>Urogynaecology</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_Toc522710746 \h </w:instrText>
        </w:r>
        <w:r w:rsidR="005F4041" w:rsidRPr="0042362A">
          <w:rPr>
            <w:noProof/>
            <w:webHidden/>
          </w:rPr>
        </w:r>
        <w:r w:rsidR="005F4041" w:rsidRPr="0042362A">
          <w:rPr>
            <w:noProof/>
            <w:webHidden/>
          </w:rPr>
          <w:fldChar w:fldCharType="separate"/>
        </w:r>
        <w:r>
          <w:rPr>
            <w:noProof/>
            <w:webHidden/>
          </w:rPr>
          <w:t>12</w:t>
        </w:r>
        <w:r w:rsidR="005F4041" w:rsidRPr="0042362A">
          <w:rPr>
            <w:noProof/>
            <w:webHidden/>
          </w:rPr>
          <w:fldChar w:fldCharType="end"/>
        </w:r>
      </w:hyperlink>
    </w:p>
    <w:p w14:paraId="6489B044" w14:textId="6818A370" w:rsidR="005F4041" w:rsidRPr="0042362A" w:rsidRDefault="00115A4A" w:rsidP="00C82525">
      <w:pPr>
        <w:pStyle w:val="TOC3"/>
        <w:rPr>
          <w:rFonts w:eastAsiaTheme="minorEastAsia"/>
          <w:noProof/>
        </w:rPr>
      </w:pPr>
      <w:hyperlink w:anchor="_Toc522710747" w:history="1">
        <w:r w:rsidR="005F4041" w:rsidRPr="0042362A">
          <w:rPr>
            <w:rStyle w:val="Hyperlink"/>
            <w:rFonts w:asciiTheme="minorHAnsi" w:hAnsiTheme="minorHAnsi" w:cstheme="minorHAnsi"/>
            <w:noProof/>
            <w:sz w:val="22"/>
            <w:szCs w:val="22"/>
          </w:rPr>
          <w:t>1.2.4</w:t>
        </w:r>
        <w:r w:rsidR="005F4041" w:rsidRPr="0042362A">
          <w:rPr>
            <w:rFonts w:eastAsiaTheme="minorEastAsia"/>
            <w:noProof/>
          </w:rPr>
          <w:tab/>
        </w:r>
        <w:r w:rsidR="005F4041" w:rsidRPr="0042362A">
          <w:rPr>
            <w:rStyle w:val="Hyperlink"/>
            <w:rFonts w:asciiTheme="minorHAnsi" w:hAnsiTheme="minorHAnsi" w:cstheme="minorHAnsi"/>
            <w:noProof/>
            <w:sz w:val="22"/>
            <w:szCs w:val="22"/>
          </w:rPr>
          <w:t>Gynaecological oncology</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_Toc522710747 \h </w:instrText>
        </w:r>
        <w:r w:rsidR="005F4041" w:rsidRPr="0042362A">
          <w:rPr>
            <w:noProof/>
            <w:webHidden/>
          </w:rPr>
        </w:r>
        <w:r w:rsidR="005F4041" w:rsidRPr="0042362A">
          <w:rPr>
            <w:noProof/>
            <w:webHidden/>
          </w:rPr>
          <w:fldChar w:fldCharType="separate"/>
        </w:r>
        <w:r>
          <w:rPr>
            <w:noProof/>
            <w:webHidden/>
          </w:rPr>
          <w:t>13</w:t>
        </w:r>
        <w:r w:rsidR="005F4041" w:rsidRPr="0042362A">
          <w:rPr>
            <w:noProof/>
            <w:webHidden/>
          </w:rPr>
          <w:fldChar w:fldCharType="end"/>
        </w:r>
      </w:hyperlink>
    </w:p>
    <w:p w14:paraId="113C1D89" w14:textId="677F9518" w:rsidR="005F4041" w:rsidRPr="0042362A" w:rsidRDefault="00115A4A">
      <w:pPr>
        <w:pStyle w:val="TOC2"/>
        <w:rPr>
          <w:rFonts w:asciiTheme="minorHAnsi" w:eastAsiaTheme="minorEastAsia" w:hAnsiTheme="minorHAnsi" w:cstheme="minorHAnsi"/>
          <w:i w:val="0"/>
          <w:iCs w:val="0"/>
          <w:noProof/>
          <w:sz w:val="22"/>
          <w:szCs w:val="22"/>
        </w:rPr>
      </w:pPr>
      <w:hyperlink w:anchor="_Toc522710748" w:history="1">
        <w:r w:rsidR="005F4041" w:rsidRPr="0042362A">
          <w:rPr>
            <w:rStyle w:val="Hyperlink"/>
            <w:rFonts w:asciiTheme="minorHAnsi" w:hAnsiTheme="minorHAnsi" w:cstheme="minorHAnsi"/>
            <w:i w:val="0"/>
            <w:noProof/>
            <w:sz w:val="22"/>
            <w:szCs w:val="22"/>
          </w:rPr>
          <w:t>1.3</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Consumer impact</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_Toc522710748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13</w:t>
        </w:r>
        <w:r w:rsidR="005F4041" w:rsidRPr="0042362A">
          <w:rPr>
            <w:rFonts w:asciiTheme="minorHAnsi" w:hAnsiTheme="minorHAnsi" w:cstheme="minorHAnsi"/>
            <w:i w:val="0"/>
            <w:noProof/>
            <w:webHidden/>
            <w:sz w:val="22"/>
            <w:szCs w:val="22"/>
          </w:rPr>
          <w:fldChar w:fldCharType="end"/>
        </w:r>
      </w:hyperlink>
    </w:p>
    <w:p w14:paraId="4A45DBC6" w14:textId="058A0932" w:rsidR="005F4041" w:rsidRPr="0042362A" w:rsidRDefault="00115A4A">
      <w:pPr>
        <w:pStyle w:val="TOC2"/>
        <w:rPr>
          <w:rFonts w:asciiTheme="minorHAnsi" w:eastAsiaTheme="minorEastAsia" w:hAnsiTheme="minorHAnsi" w:cstheme="minorHAnsi"/>
          <w:i w:val="0"/>
          <w:iCs w:val="0"/>
          <w:noProof/>
          <w:sz w:val="22"/>
          <w:szCs w:val="22"/>
        </w:rPr>
      </w:pPr>
      <w:hyperlink w:anchor="_Toc522710749" w:history="1">
        <w:r w:rsidR="005F4041" w:rsidRPr="0042362A">
          <w:rPr>
            <w:rStyle w:val="Hyperlink"/>
            <w:rFonts w:asciiTheme="minorHAnsi" w:hAnsiTheme="minorHAnsi" w:cstheme="minorHAnsi"/>
            <w:i w:val="0"/>
            <w:noProof/>
            <w:sz w:val="22"/>
            <w:szCs w:val="22"/>
          </w:rPr>
          <w:t>1.4</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Key consumer impacts</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_Toc522710749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13</w:t>
        </w:r>
        <w:r w:rsidR="005F4041" w:rsidRPr="0042362A">
          <w:rPr>
            <w:rFonts w:asciiTheme="minorHAnsi" w:hAnsiTheme="minorHAnsi" w:cstheme="minorHAnsi"/>
            <w:i w:val="0"/>
            <w:noProof/>
            <w:webHidden/>
            <w:sz w:val="22"/>
            <w:szCs w:val="22"/>
          </w:rPr>
          <w:fldChar w:fldCharType="end"/>
        </w:r>
      </w:hyperlink>
    </w:p>
    <w:p w14:paraId="750D0DF3" w14:textId="6990A5B4" w:rsidR="005F4041" w:rsidRPr="0042362A" w:rsidRDefault="00115A4A" w:rsidP="00C82525">
      <w:pPr>
        <w:pStyle w:val="TOC3"/>
        <w:rPr>
          <w:rFonts w:eastAsiaTheme="minorEastAsia"/>
          <w:noProof/>
        </w:rPr>
      </w:pPr>
      <w:hyperlink w:anchor="_Toc522710750" w:history="1">
        <w:r w:rsidR="005F4041" w:rsidRPr="0042362A">
          <w:rPr>
            <w:rStyle w:val="Hyperlink"/>
            <w:rFonts w:asciiTheme="minorHAnsi" w:hAnsiTheme="minorHAnsi" w:cstheme="minorHAnsi"/>
            <w:noProof/>
            <w:sz w:val="22"/>
            <w:szCs w:val="22"/>
          </w:rPr>
          <w:t>1.4.1</w:t>
        </w:r>
        <w:r w:rsidR="005F4041" w:rsidRPr="0042362A">
          <w:rPr>
            <w:rFonts w:eastAsiaTheme="minorEastAsia"/>
            <w:noProof/>
          </w:rPr>
          <w:tab/>
        </w:r>
        <w:r w:rsidR="005F4041" w:rsidRPr="0042362A">
          <w:rPr>
            <w:rStyle w:val="Hyperlink"/>
            <w:rFonts w:asciiTheme="minorHAnsi" w:hAnsiTheme="minorHAnsi" w:cstheme="minorHAnsi"/>
            <w:noProof/>
            <w:sz w:val="22"/>
            <w:szCs w:val="22"/>
          </w:rPr>
          <w:t>Consumer safety</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_Toc522710750 \h </w:instrText>
        </w:r>
        <w:r w:rsidR="005F4041" w:rsidRPr="0042362A">
          <w:rPr>
            <w:noProof/>
            <w:webHidden/>
          </w:rPr>
        </w:r>
        <w:r w:rsidR="005F4041" w:rsidRPr="0042362A">
          <w:rPr>
            <w:noProof/>
            <w:webHidden/>
          </w:rPr>
          <w:fldChar w:fldCharType="separate"/>
        </w:r>
        <w:r>
          <w:rPr>
            <w:noProof/>
            <w:webHidden/>
          </w:rPr>
          <w:t>14</w:t>
        </w:r>
        <w:r w:rsidR="005F4041" w:rsidRPr="0042362A">
          <w:rPr>
            <w:noProof/>
            <w:webHidden/>
          </w:rPr>
          <w:fldChar w:fldCharType="end"/>
        </w:r>
      </w:hyperlink>
    </w:p>
    <w:p w14:paraId="10DD0703" w14:textId="2F2CB8F4" w:rsidR="005F4041" w:rsidRPr="0042362A" w:rsidRDefault="00115A4A" w:rsidP="00C82525">
      <w:pPr>
        <w:pStyle w:val="TOC3"/>
        <w:rPr>
          <w:rFonts w:eastAsiaTheme="minorEastAsia"/>
          <w:noProof/>
        </w:rPr>
      </w:pPr>
      <w:hyperlink w:anchor="_Toc522710751" w:history="1">
        <w:r w:rsidR="005F4041" w:rsidRPr="0042362A">
          <w:rPr>
            <w:rStyle w:val="Hyperlink"/>
            <w:rFonts w:asciiTheme="minorHAnsi" w:hAnsiTheme="minorHAnsi" w:cstheme="minorHAnsi"/>
            <w:noProof/>
            <w:sz w:val="22"/>
            <w:szCs w:val="22"/>
          </w:rPr>
          <w:t>1.4.2</w:t>
        </w:r>
        <w:r w:rsidR="005F4041" w:rsidRPr="0042362A">
          <w:rPr>
            <w:rFonts w:eastAsiaTheme="minorEastAsia"/>
            <w:noProof/>
          </w:rPr>
          <w:tab/>
        </w:r>
        <w:r w:rsidR="005F4041" w:rsidRPr="0042362A">
          <w:rPr>
            <w:rStyle w:val="Hyperlink"/>
            <w:rFonts w:asciiTheme="minorHAnsi" w:hAnsiTheme="minorHAnsi" w:cstheme="minorHAnsi"/>
            <w:noProof/>
            <w:sz w:val="22"/>
            <w:szCs w:val="22"/>
          </w:rPr>
          <w:t>Consumer access</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_Toc522710751 \h </w:instrText>
        </w:r>
        <w:r w:rsidR="005F4041" w:rsidRPr="0042362A">
          <w:rPr>
            <w:noProof/>
            <w:webHidden/>
          </w:rPr>
        </w:r>
        <w:r w:rsidR="005F4041" w:rsidRPr="0042362A">
          <w:rPr>
            <w:noProof/>
            <w:webHidden/>
          </w:rPr>
          <w:fldChar w:fldCharType="separate"/>
        </w:r>
        <w:r>
          <w:rPr>
            <w:noProof/>
            <w:webHidden/>
          </w:rPr>
          <w:t>14</w:t>
        </w:r>
        <w:r w:rsidR="005F4041" w:rsidRPr="0042362A">
          <w:rPr>
            <w:noProof/>
            <w:webHidden/>
          </w:rPr>
          <w:fldChar w:fldCharType="end"/>
        </w:r>
      </w:hyperlink>
    </w:p>
    <w:p w14:paraId="0A62A894" w14:textId="71E0C26D" w:rsidR="005F4041" w:rsidRPr="0042362A" w:rsidRDefault="00115A4A" w:rsidP="00C82525">
      <w:pPr>
        <w:pStyle w:val="TOC3"/>
        <w:rPr>
          <w:rFonts w:asciiTheme="minorHAnsi" w:eastAsiaTheme="minorEastAsia" w:hAnsiTheme="minorHAnsi" w:cstheme="minorHAnsi"/>
          <w:noProof/>
          <w:sz w:val="22"/>
          <w:szCs w:val="22"/>
        </w:rPr>
      </w:pPr>
      <w:hyperlink w:anchor="_Toc522710752" w:history="1">
        <w:r w:rsidR="005F4041" w:rsidRPr="0042362A">
          <w:rPr>
            <w:rStyle w:val="Hyperlink"/>
            <w:rFonts w:asciiTheme="minorHAnsi" w:hAnsiTheme="minorHAnsi" w:cstheme="minorHAnsi"/>
            <w:noProof/>
            <w:sz w:val="22"/>
            <w:szCs w:val="22"/>
          </w:rPr>
          <w:t>1.4.3</w:t>
        </w:r>
        <w:r w:rsidR="005F4041" w:rsidRPr="0042362A">
          <w:rPr>
            <w:rFonts w:asciiTheme="minorHAnsi" w:eastAsiaTheme="minorEastAsia" w:hAnsiTheme="minorHAnsi" w:cstheme="minorHAnsi"/>
            <w:noProof/>
            <w:sz w:val="22"/>
            <w:szCs w:val="22"/>
          </w:rPr>
          <w:tab/>
        </w:r>
        <w:r w:rsidR="005F4041" w:rsidRPr="0042362A">
          <w:rPr>
            <w:rStyle w:val="Hyperlink"/>
            <w:rFonts w:asciiTheme="minorHAnsi" w:hAnsiTheme="minorHAnsi" w:cstheme="minorHAnsi"/>
            <w:noProof/>
            <w:sz w:val="22"/>
            <w:szCs w:val="22"/>
          </w:rPr>
          <w:t>Consumer costs</w:t>
        </w:r>
        <w:r w:rsidR="005F4041" w:rsidRPr="0042362A">
          <w:rPr>
            <w:rFonts w:asciiTheme="minorHAnsi" w:hAnsiTheme="minorHAnsi" w:cstheme="minorHAnsi"/>
            <w:noProof/>
            <w:webHidden/>
            <w:sz w:val="22"/>
            <w:szCs w:val="22"/>
          </w:rPr>
          <w:tab/>
        </w:r>
      </w:hyperlink>
      <w:r w:rsidR="000D4F11" w:rsidRPr="0042362A">
        <w:rPr>
          <w:rFonts w:asciiTheme="minorHAnsi" w:hAnsiTheme="minorHAnsi" w:cstheme="minorHAnsi"/>
          <w:noProof/>
          <w:sz w:val="22"/>
          <w:szCs w:val="22"/>
        </w:rPr>
        <w:t>14</w:t>
      </w:r>
    </w:p>
    <w:p w14:paraId="05E9E8DF" w14:textId="2431237C" w:rsidR="005F4041" w:rsidRPr="0042362A" w:rsidRDefault="00115A4A" w:rsidP="00D90B53">
      <w:pPr>
        <w:pStyle w:val="TOC1"/>
        <w:rPr>
          <w:rFonts w:eastAsiaTheme="minorEastAsia"/>
          <w:noProof/>
        </w:rPr>
      </w:pPr>
      <w:hyperlink w:anchor="_Toc522710753" w:history="1">
        <w:r w:rsidR="005F4041" w:rsidRPr="0042362A">
          <w:rPr>
            <w:rStyle w:val="Hyperlink"/>
            <w:rFonts w:asciiTheme="minorHAnsi" w:hAnsiTheme="minorHAnsi" w:cstheme="minorHAnsi"/>
            <w:noProof/>
            <w:sz w:val="22"/>
            <w:szCs w:val="22"/>
            <w:lang w:bidi="x-none"/>
            <w14:scene3d>
              <w14:camera w14:prst="orthographicFront"/>
              <w14:lightRig w14:rig="threePt" w14:dir="t">
                <w14:rot w14:lat="0" w14:lon="0" w14:rev="0"/>
              </w14:lightRig>
            </w14:scene3d>
          </w:rPr>
          <w:t>2.</w:t>
        </w:r>
        <w:r w:rsidR="005F4041" w:rsidRPr="0042362A">
          <w:rPr>
            <w:rFonts w:eastAsiaTheme="minorEastAsia"/>
            <w:noProof/>
          </w:rPr>
          <w:tab/>
        </w:r>
        <w:r w:rsidR="005F4041" w:rsidRPr="0042362A">
          <w:rPr>
            <w:rStyle w:val="Hyperlink"/>
            <w:rFonts w:asciiTheme="minorHAnsi" w:hAnsiTheme="minorHAnsi" w:cstheme="minorHAnsi"/>
            <w:noProof/>
            <w:sz w:val="22"/>
            <w:szCs w:val="22"/>
          </w:rPr>
          <w:t>About the Medicare Benefits Schedule (MBS) Review</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_Toc522710753 \h </w:instrText>
        </w:r>
        <w:r w:rsidR="005F4041" w:rsidRPr="0042362A">
          <w:rPr>
            <w:noProof/>
            <w:webHidden/>
          </w:rPr>
        </w:r>
        <w:r w:rsidR="005F4041" w:rsidRPr="0042362A">
          <w:rPr>
            <w:noProof/>
            <w:webHidden/>
          </w:rPr>
          <w:fldChar w:fldCharType="separate"/>
        </w:r>
        <w:r>
          <w:rPr>
            <w:noProof/>
            <w:webHidden/>
          </w:rPr>
          <w:t>13</w:t>
        </w:r>
        <w:r w:rsidR="005F4041" w:rsidRPr="0042362A">
          <w:rPr>
            <w:noProof/>
            <w:webHidden/>
          </w:rPr>
          <w:fldChar w:fldCharType="end"/>
        </w:r>
      </w:hyperlink>
    </w:p>
    <w:p w14:paraId="799761D7" w14:textId="6973FF85" w:rsidR="005F4041" w:rsidRPr="0042362A" w:rsidRDefault="00115A4A">
      <w:pPr>
        <w:pStyle w:val="TOC2"/>
        <w:rPr>
          <w:rFonts w:asciiTheme="minorHAnsi" w:eastAsiaTheme="minorEastAsia" w:hAnsiTheme="minorHAnsi" w:cstheme="minorHAnsi"/>
          <w:i w:val="0"/>
          <w:iCs w:val="0"/>
          <w:noProof/>
          <w:sz w:val="22"/>
          <w:szCs w:val="22"/>
        </w:rPr>
      </w:pPr>
      <w:hyperlink w:anchor="_Toc522710754" w:history="1">
        <w:r w:rsidR="005F4041" w:rsidRPr="0042362A">
          <w:rPr>
            <w:rStyle w:val="Hyperlink"/>
            <w:rFonts w:asciiTheme="minorHAnsi" w:hAnsiTheme="minorHAnsi" w:cstheme="minorHAnsi"/>
            <w:i w:val="0"/>
            <w:noProof/>
            <w:sz w:val="22"/>
            <w:szCs w:val="22"/>
          </w:rPr>
          <w:t>2.1</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Medicare and the MBS</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_Toc522710754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15</w:t>
        </w:r>
        <w:r w:rsidR="005F4041" w:rsidRPr="0042362A">
          <w:rPr>
            <w:rFonts w:asciiTheme="minorHAnsi" w:hAnsiTheme="minorHAnsi" w:cstheme="minorHAnsi"/>
            <w:i w:val="0"/>
            <w:noProof/>
            <w:webHidden/>
            <w:sz w:val="22"/>
            <w:szCs w:val="22"/>
          </w:rPr>
          <w:fldChar w:fldCharType="end"/>
        </w:r>
      </w:hyperlink>
    </w:p>
    <w:p w14:paraId="3F91631A" w14:textId="08BEB8A2" w:rsidR="005F4041" w:rsidRPr="0042362A" w:rsidRDefault="00115A4A">
      <w:pPr>
        <w:pStyle w:val="TOC2"/>
        <w:rPr>
          <w:rFonts w:asciiTheme="minorHAnsi" w:eastAsiaTheme="minorEastAsia" w:hAnsiTheme="minorHAnsi" w:cstheme="minorHAnsi"/>
          <w:i w:val="0"/>
          <w:iCs w:val="0"/>
          <w:noProof/>
          <w:sz w:val="22"/>
          <w:szCs w:val="22"/>
        </w:rPr>
      </w:pPr>
      <w:hyperlink w:anchor="_Toc522710755" w:history="1">
        <w:r w:rsidR="005F4041" w:rsidRPr="0042362A">
          <w:rPr>
            <w:rStyle w:val="Hyperlink"/>
            <w:rFonts w:asciiTheme="minorHAnsi" w:hAnsiTheme="minorHAnsi" w:cstheme="minorHAnsi"/>
            <w:i w:val="0"/>
            <w:noProof/>
            <w:sz w:val="22"/>
            <w:szCs w:val="22"/>
          </w:rPr>
          <w:t>2.2</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The MBS Review Taskforce</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_Toc522710755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15</w:t>
        </w:r>
        <w:r w:rsidR="005F4041" w:rsidRPr="0042362A">
          <w:rPr>
            <w:rFonts w:asciiTheme="minorHAnsi" w:hAnsiTheme="minorHAnsi" w:cstheme="minorHAnsi"/>
            <w:i w:val="0"/>
            <w:noProof/>
            <w:webHidden/>
            <w:sz w:val="22"/>
            <w:szCs w:val="22"/>
          </w:rPr>
          <w:fldChar w:fldCharType="end"/>
        </w:r>
      </w:hyperlink>
    </w:p>
    <w:p w14:paraId="4793A8CC" w14:textId="6640C8F2" w:rsidR="005F4041" w:rsidRPr="0042362A" w:rsidRDefault="00115A4A">
      <w:pPr>
        <w:pStyle w:val="TOC2"/>
        <w:rPr>
          <w:rFonts w:asciiTheme="minorHAnsi" w:eastAsiaTheme="minorEastAsia" w:hAnsiTheme="minorHAnsi" w:cstheme="minorHAnsi"/>
          <w:i w:val="0"/>
          <w:iCs w:val="0"/>
          <w:noProof/>
          <w:sz w:val="22"/>
          <w:szCs w:val="22"/>
        </w:rPr>
      </w:pPr>
      <w:hyperlink w:anchor="_Toc522710756" w:history="1">
        <w:r w:rsidR="005F4041" w:rsidRPr="0042362A">
          <w:rPr>
            <w:rStyle w:val="Hyperlink"/>
            <w:rFonts w:asciiTheme="minorHAnsi" w:hAnsiTheme="minorHAnsi" w:cstheme="minorHAnsi"/>
            <w:i w:val="0"/>
            <w:noProof/>
            <w:sz w:val="22"/>
            <w:szCs w:val="22"/>
          </w:rPr>
          <w:t>2.3</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The Taskforce’s approach</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_Toc522710756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16</w:t>
        </w:r>
        <w:r w:rsidR="005F4041" w:rsidRPr="0042362A">
          <w:rPr>
            <w:rFonts w:asciiTheme="minorHAnsi" w:hAnsiTheme="minorHAnsi" w:cstheme="minorHAnsi"/>
            <w:i w:val="0"/>
            <w:noProof/>
            <w:webHidden/>
            <w:sz w:val="22"/>
            <w:szCs w:val="22"/>
          </w:rPr>
          <w:fldChar w:fldCharType="end"/>
        </w:r>
      </w:hyperlink>
    </w:p>
    <w:p w14:paraId="06BF7779" w14:textId="1FF8D38E" w:rsidR="005F4041" w:rsidRPr="0042362A" w:rsidRDefault="00115A4A" w:rsidP="00D90B53">
      <w:pPr>
        <w:pStyle w:val="TOC1"/>
        <w:rPr>
          <w:rFonts w:eastAsiaTheme="minorEastAsia"/>
          <w:noProof/>
        </w:rPr>
      </w:pPr>
      <w:hyperlink w:anchor="_Toc522710757" w:history="1">
        <w:r w:rsidR="005F4041" w:rsidRPr="0042362A">
          <w:rPr>
            <w:rStyle w:val="Hyperlink"/>
            <w:rFonts w:asciiTheme="minorHAnsi" w:hAnsiTheme="minorHAnsi" w:cstheme="minorHAnsi"/>
            <w:noProof/>
            <w:sz w:val="22"/>
            <w:szCs w:val="22"/>
            <w:lang w:bidi="x-none"/>
            <w14:scene3d>
              <w14:camera w14:prst="orthographicFront"/>
              <w14:lightRig w14:rig="threePt" w14:dir="t">
                <w14:rot w14:lat="0" w14:lon="0" w14:rev="0"/>
              </w14:lightRig>
            </w14:scene3d>
          </w:rPr>
          <w:t>3.</w:t>
        </w:r>
        <w:r w:rsidR="005F4041" w:rsidRPr="0042362A">
          <w:rPr>
            <w:rFonts w:eastAsiaTheme="minorEastAsia"/>
            <w:noProof/>
          </w:rPr>
          <w:tab/>
        </w:r>
        <w:r w:rsidR="005F4041" w:rsidRPr="0042362A">
          <w:rPr>
            <w:rStyle w:val="Hyperlink"/>
            <w:rFonts w:asciiTheme="minorHAnsi" w:hAnsiTheme="minorHAnsi" w:cstheme="minorHAnsi"/>
            <w:noProof/>
            <w:sz w:val="22"/>
            <w:szCs w:val="22"/>
          </w:rPr>
          <w:t>About the Gynaecology Clinical Committee</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_Toc522710757 \h </w:instrText>
        </w:r>
        <w:r w:rsidR="005F4041" w:rsidRPr="0042362A">
          <w:rPr>
            <w:noProof/>
            <w:webHidden/>
          </w:rPr>
        </w:r>
        <w:r w:rsidR="005F4041" w:rsidRPr="0042362A">
          <w:rPr>
            <w:noProof/>
            <w:webHidden/>
          </w:rPr>
          <w:fldChar w:fldCharType="separate"/>
        </w:r>
        <w:r>
          <w:rPr>
            <w:noProof/>
            <w:webHidden/>
          </w:rPr>
          <w:t>19</w:t>
        </w:r>
        <w:r w:rsidR="005F4041" w:rsidRPr="0042362A">
          <w:rPr>
            <w:noProof/>
            <w:webHidden/>
          </w:rPr>
          <w:fldChar w:fldCharType="end"/>
        </w:r>
      </w:hyperlink>
    </w:p>
    <w:p w14:paraId="7A571CDE" w14:textId="41575D3D" w:rsidR="005F4041" w:rsidRPr="0042362A" w:rsidRDefault="00115A4A">
      <w:pPr>
        <w:pStyle w:val="TOC2"/>
        <w:rPr>
          <w:rFonts w:asciiTheme="minorHAnsi" w:eastAsiaTheme="minorEastAsia" w:hAnsiTheme="minorHAnsi" w:cstheme="minorHAnsi"/>
          <w:i w:val="0"/>
          <w:iCs w:val="0"/>
          <w:noProof/>
          <w:sz w:val="22"/>
          <w:szCs w:val="22"/>
        </w:rPr>
      </w:pPr>
      <w:hyperlink w:anchor="_Toc522710758" w:history="1">
        <w:r w:rsidR="005F4041" w:rsidRPr="0042362A">
          <w:rPr>
            <w:rStyle w:val="Hyperlink"/>
            <w:rFonts w:asciiTheme="minorHAnsi" w:hAnsiTheme="minorHAnsi" w:cstheme="minorHAnsi"/>
            <w:i w:val="0"/>
            <w:noProof/>
            <w:sz w:val="22"/>
            <w:szCs w:val="22"/>
          </w:rPr>
          <w:t>3.1</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Committee members</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_Toc522710758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19</w:t>
        </w:r>
        <w:r w:rsidR="005F4041" w:rsidRPr="0042362A">
          <w:rPr>
            <w:rFonts w:asciiTheme="minorHAnsi" w:hAnsiTheme="minorHAnsi" w:cstheme="minorHAnsi"/>
            <w:i w:val="0"/>
            <w:noProof/>
            <w:webHidden/>
            <w:sz w:val="22"/>
            <w:szCs w:val="22"/>
          </w:rPr>
          <w:fldChar w:fldCharType="end"/>
        </w:r>
      </w:hyperlink>
    </w:p>
    <w:p w14:paraId="7AFB6E86" w14:textId="63A377D4" w:rsidR="005F4041" w:rsidRPr="0042362A" w:rsidRDefault="00115A4A">
      <w:pPr>
        <w:pStyle w:val="TOC2"/>
        <w:rPr>
          <w:rFonts w:asciiTheme="minorHAnsi" w:eastAsiaTheme="minorEastAsia" w:hAnsiTheme="minorHAnsi" w:cstheme="minorHAnsi"/>
          <w:i w:val="0"/>
          <w:iCs w:val="0"/>
          <w:noProof/>
          <w:sz w:val="22"/>
          <w:szCs w:val="22"/>
        </w:rPr>
      </w:pPr>
      <w:hyperlink w:anchor="_Toc522710759" w:history="1">
        <w:r w:rsidR="005F4041" w:rsidRPr="0042362A">
          <w:rPr>
            <w:rStyle w:val="Hyperlink"/>
            <w:rFonts w:asciiTheme="minorHAnsi" w:hAnsiTheme="minorHAnsi" w:cstheme="minorHAnsi"/>
            <w:i w:val="0"/>
            <w:noProof/>
            <w:sz w:val="22"/>
            <w:szCs w:val="22"/>
          </w:rPr>
          <w:t>3.2</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Conflicts of interest</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_Toc522710759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21</w:t>
        </w:r>
        <w:r w:rsidR="005F4041" w:rsidRPr="0042362A">
          <w:rPr>
            <w:rFonts w:asciiTheme="minorHAnsi" w:hAnsiTheme="minorHAnsi" w:cstheme="minorHAnsi"/>
            <w:i w:val="0"/>
            <w:noProof/>
            <w:webHidden/>
            <w:sz w:val="22"/>
            <w:szCs w:val="22"/>
          </w:rPr>
          <w:fldChar w:fldCharType="end"/>
        </w:r>
      </w:hyperlink>
    </w:p>
    <w:p w14:paraId="1ACC10E1" w14:textId="502F5405" w:rsidR="005F4041" w:rsidRPr="0042362A" w:rsidRDefault="00115A4A">
      <w:pPr>
        <w:pStyle w:val="TOC2"/>
        <w:rPr>
          <w:rFonts w:asciiTheme="minorHAnsi" w:eastAsiaTheme="minorEastAsia" w:hAnsiTheme="minorHAnsi" w:cstheme="minorHAnsi"/>
          <w:i w:val="0"/>
          <w:iCs w:val="0"/>
          <w:noProof/>
          <w:sz w:val="22"/>
          <w:szCs w:val="22"/>
        </w:rPr>
      </w:pPr>
      <w:hyperlink w:anchor="_Toc522710760" w:history="1">
        <w:r w:rsidR="005F4041" w:rsidRPr="0042362A">
          <w:rPr>
            <w:rStyle w:val="Hyperlink"/>
            <w:rFonts w:asciiTheme="minorHAnsi" w:hAnsiTheme="minorHAnsi" w:cstheme="minorHAnsi"/>
            <w:i w:val="0"/>
            <w:noProof/>
            <w:sz w:val="22"/>
            <w:szCs w:val="22"/>
          </w:rPr>
          <w:t>3.3</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Summary of the Committee’s review approach</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_Toc522710760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21</w:t>
        </w:r>
        <w:r w:rsidR="005F4041" w:rsidRPr="0042362A">
          <w:rPr>
            <w:rFonts w:asciiTheme="minorHAnsi" w:hAnsiTheme="minorHAnsi" w:cstheme="minorHAnsi"/>
            <w:i w:val="0"/>
            <w:noProof/>
            <w:webHidden/>
            <w:sz w:val="22"/>
            <w:szCs w:val="22"/>
          </w:rPr>
          <w:fldChar w:fldCharType="end"/>
        </w:r>
      </w:hyperlink>
    </w:p>
    <w:p w14:paraId="21B04781" w14:textId="05754DA8" w:rsidR="005F4041" w:rsidRPr="0042362A" w:rsidRDefault="00115A4A" w:rsidP="00C82525">
      <w:pPr>
        <w:pStyle w:val="TOC3"/>
        <w:rPr>
          <w:rFonts w:eastAsiaTheme="minorEastAsia"/>
          <w:noProof/>
        </w:rPr>
      </w:pPr>
      <w:hyperlink w:anchor="_Toc522710761" w:history="1">
        <w:r w:rsidR="005F4041" w:rsidRPr="0042362A">
          <w:rPr>
            <w:rStyle w:val="Hyperlink"/>
            <w:rFonts w:asciiTheme="minorHAnsi" w:hAnsiTheme="minorHAnsi" w:cstheme="minorHAnsi"/>
            <w:noProof/>
            <w:sz w:val="22"/>
            <w:szCs w:val="22"/>
          </w:rPr>
          <w:t>3.3.1</w:t>
        </w:r>
        <w:r w:rsidR="005F4041" w:rsidRPr="0042362A">
          <w:rPr>
            <w:rFonts w:eastAsiaTheme="minorEastAsia"/>
            <w:noProof/>
          </w:rPr>
          <w:tab/>
        </w:r>
        <w:r w:rsidR="005F4041" w:rsidRPr="0042362A">
          <w:rPr>
            <w:rStyle w:val="Hyperlink"/>
            <w:rFonts w:asciiTheme="minorHAnsi" w:hAnsiTheme="minorHAnsi" w:cstheme="minorHAnsi"/>
            <w:noProof/>
            <w:sz w:val="22"/>
            <w:szCs w:val="22"/>
          </w:rPr>
          <w:t>Working Group structure</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_Toc522710761 \h </w:instrText>
        </w:r>
        <w:r w:rsidR="005F4041" w:rsidRPr="0042362A">
          <w:rPr>
            <w:noProof/>
            <w:webHidden/>
          </w:rPr>
        </w:r>
        <w:r w:rsidR="005F4041" w:rsidRPr="0042362A">
          <w:rPr>
            <w:noProof/>
            <w:webHidden/>
          </w:rPr>
          <w:fldChar w:fldCharType="separate"/>
        </w:r>
        <w:r>
          <w:rPr>
            <w:noProof/>
            <w:webHidden/>
          </w:rPr>
          <w:t>21</w:t>
        </w:r>
        <w:r w:rsidR="005F4041" w:rsidRPr="0042362A">
          <w:rPr>
            <w:noProof/>
            <w:webHidden/>
          </w:rPr>
          <w:fldChar w:fldCharType="end"/>
        </w:r>
      </w:hyperlink>
    </w:p>
    <w:p w14:paraId="02B3E972" w14:textId="6CADA68D" w:rsidR="005F4041" w:rsidRPr="0042362A" w:rsidRDefault="00115A4A" w:rsidP="00C82525">
      <w:pPr>
        <w:pStyle w:val="TOC3"/>
        <w:rPr>
          <w:rFonts w:eastAsiaTheme="minorEastAsia"/>
          <w:noProof/>
        </w:rPr>
      </w:pPr>
      <w:hyperlink w:anchor="_Toc522710762" w:history="1">
        <w:r w:rsidR="005F4041" w:rsidRPr="0042362A">
          <w:rPr>
            <w:rStyle w:val="Hyperlink"/>
            <w:rFonts w:asciiTheme="minorHAnsi" w:hAnsiTheme="minorHAnsi" w:cstheme="minorHAnsi"/>
            <w:noProof/>
            <w:sz w:val="22"/>
            <w:szCs w:val="22"/>
          </w:rPr>
          <w:t>3.3.2</w:t>
        </w:r>
        <w:r w:rsidR="005F4041" w:rsidRPr="0042362A">
          <w:rPr>
            <w:rFonts w:eastAsiaTheme="minorEastAsia"/>
            <w:noProof/>
          </w:rPr>
          <w:tab/>
        </w:r>
        <w:r w:rsidR="005F4041" w:rsidRPr="0042362A">
          <w:rPr>
            <w:rStyle w:val="Hyperlink"/>
            <w:rFonts w:asciiTheme="minorHAnsi" w:hAnsiTheme="minorHAnsi" w:cstheme="minorHAnsi"/>
            <w:noProof/>
            <w:sz w:val="22"/>
            <w:szCs w:val="22"/>
          </w:rPr>
          <w:t>Structure of the report</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_Toc522710762 \h </w:instrText>
        </w:r>
        <w:r w:rsidR="005F4041" w:rsidRPr="0042362A">
          <w:rPr>
            <w:noProof/>
            <w:webHidden/>
          </w:rPr>
        </w:r>
        <w:r w:rsidR="005F4041" w:rsidRPr="0042362A">
          <w:rPr>
            <w:noProof/>
            <w:webHidden/>
          </w:rPr>
          <w:fldChar w:fldCharType="separate"/>
        </w:r>
        <w:r>
          <w:rPr>
            <w:noProof/>
            <w:webHidden/>
          </w:rPr>
          <w:t>22</w:t>
        </w:r>
        <w:r w:rsidR="005F4041" w:rsidRPr="0042362A">
          <w:rPr>
            <w:noProof/>
            <w:webHidden/>
          </w:rPr>
          <w:fldChar w:fldCharType="end"/>
        </w:r>
      </w:hyperlink>
    </w:p>
    <w:p w14:paraId="4B0F7C20" w14:textId="6879D24C" w:rsidR="005F4041" w:rsidRPr="0042362A" w:rsidRDefault="00115A4A" w:rsidP="00C82525">
      <w:pPr>
        <w:pStyle w:val="TOC3"/>
        <w:rPr>
          <w:rFonts w:eastAsiaTheme="minorEastAsia"/>
          <w:noProof/>
        </w:rPr>
      </w:pPr>
      <w:hyperlink w:anchor="_Toc522710763" w:history="1">
        <w:r w:rsidR="005F4041" w:rsidRPr="0042362A">
          <w:rPr>
            <w:rStyle w:val="Hyperlink"/>
            <w:rFonts w:asciiTheme="minorHAnsi" w:hAnsiTheme="minorHAnsi" w:cstheme="minorHAnsi"/>
            <w:noProof/>
            <w:sz w:val="22"/>
            <w:szCs w:val="22"/>
          </w:rPr>
          <w:t>3.3.3</w:t>
        </w:r>
        <w:r w:rsidR="005F4041" w:rsidRPr="0042362A">
          <w:rPr>
            <w:rFonts w:eastAsiaTheme="minorEastAsia"/>
            <w:noProof/>
          </w:rPr>
          <w:tab/>
        </w:r>
        <w:r w:rsidR="005F4041" w:rsidRPr="0042362A">
          <w:rPr>
            <w:rStyle w:val="Hyperlink"/>
            <w:rFonts w:asciiTheme="minorHAnsi" w:hAnsiTheme="minorHAnsi" w:cstheme="minorHAnsi"/>
            <w:noProof/>
            <w:sz w:val="22"/>
            <w:szCs w:val="22"/>
          </w:rPr>
          <w:t>Numbering of proposed items</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_Toc522710763 \h </w:instrText>
        </w:r>
        <w:r w:rsidR="005F4041" w:rsidRPr="0042362A">
          <w:rPr>
            <w:noProof/>
            <w:webHidden/>
          </w:rPr>
        </w:r>
        <w:r w:rsidR="005F4041" w:rsidRPr="0042362A">
          <w:rPr>
            <w:noProof/>
            <w:webHidden/>
          </w:rPr>
          <w:fldChar w:fldCharType="separate"/>
        </w:r>
        <w:r>
          <w:rPr>
            <w:noProof/>
            <w:webHidden/>
          </w:rPr>
          <w:t>22</w:t>
        </w:r>
        <w:r w:rsidR="005F4041" w:rsidRPr="0042362A">
          <w:rPr>
            <w:noProof/>
            <w:webHidden/>
          </w:rPr>
          <w:fldChar w:fldCharType="end"/>
        </w:r>
      </w:hyperlink>
    </w:p>
    <w:p w14:paraId="2C19BCEF" w14:textId="376136A0" w:rsidR="005F4041" w:rsidRPr="0042362A" w:rsidRDefault="00115A4A" w:rsidP="00D90B53">
      <w:pPr>
        <w:pStyle w:val="TOC1"/>
        <w:rPr>
          <w:rFonts w:eastAsiaTheme="minorEastAsia"/>
          <w:noProof/>
        </w:rPr>
      </w:pPr>
      <w:hyperlink w:anchor="_Toc522710764" w:history="1">
        <w:r w:rsidR="005F4041" w:rsidRPr="0042362A">
          <w:rPr>
            <w:rStyle w:val="Hyperlink"/>
            <w:rFonts w:asciiTheme="minorHAnsi" w:hAnsiTheme="minorHAnsi" w:cstheme="minorHAnsi"/>
            <w:noProof/>
            <w:sz w:val="22"/>
            <w:szCs w:val="22"/>
            <w:lang w:bidi="x-none"/>
            <w14:scene3d>
              <w14:camera w14:prst="orthographicFront"/>
              <w14:lightRig w14:rig="threePt" w14:dir="t">
                <w14:rot w14:lat="0" w14:lon="0" w14:rev="0"/>
              </w14:lightRig>
            </w14:scene3d>
          </w:rPr>
          <w:t>4.</w:t>
        </w:r>
        <w:r w:rsidR="005F4041" w:rsidRPr="0042362A">
          <w:rPr>
            <w:rFonts w:eastAsiaTheme="minorEastAsia"/>
            <w:noProof/>
          </w:rPr>
          <w:tab/>
        </w:r>
        <w:r w:rsidR="005F4041" w:rsidRPr="0042362A">
          <w:rPr>
            <w:rStyle w:val="Hyperlink"/>
            <w:rFonts w:asciiTheme="minorHAnsi" w:hAnsiTheme="minorHAnsi" w:cstheme="minorHAnsi"/>
            <w:noProof/>
            <w:sz w:val="22"/>
            <w:szCs w:val="22"/>
          </w:rPr>
          <w:t>ART recommendations</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_Toc522710764 \h </w:instrText>
        </w:r>
        <w:r w:rsidR="005F4041" w:rsidRPr="0042362A">
          <w:rPr>
            <w:noProof/>
            <w:webHidden/>
          </w:rPr>
        </w:r>
        <w:r w:rsidR="005F4041" w:rsidRPr="0042362A">
          <w:rPr>
            <w:noProof/>
            <w:webHidden/>
          </w:rPr>
          <w:fldChar w:fldCharType="separate"/>
        </w:r>
        <w:r>
          <w:rPr>
            <w:noProof/>
            <w:webHidden/>
          </w:rPr>
          <w:t>23</w:t>
        </w:r>
        <w:r w:rsidR="005F4041" w:rsidRPr="0042362A">
          <w:rPr>
            <w:noProof/>
            <w:webHidden/>
          </w:rPr>
          <w:fldChar w:fldCharType="end"/>
        </w:r>
      </w:hyperlink>
    </w:p>
    <w:p w14:paraId="7271D71E" w14:textId="751F300D" w:rsidR="005F4041" w:rsidRPr="0042362A" w:rsidRDefault="00115A4A">
      <w:pPr>
        <w:pStyle w:val="TOC2"/>
        <w:rPr>
          <w:rFonts w:asciiTheme="minorHAnsi" w:eastAsiaTheme="minorEastAsia" w:hAnsiTheme="minorHAnsi" w:cstheme="minorHAnsi"/>
          <w:i w:val="0"/>
          <w:iCs w:val="0"/>
          <w:noProof/>
          <w:sz w:val="22"/>
          <w:szCs w:val="22"/>
        </w:rPr>
      </w:pPr>
      <w:hyperlink w:anchor="_Toc522710765" w:history="1">
        <w:r w:rsidR="005F4041" w:rsidRPr="0042362A">
          <w:rPr>
            <w:rStyle w:val="Hyperlink"/>
            <w:rFonts w:asciiTheme="minorHAnsi" w:hAnsiTheme="minorHAnsi" w:cstheme="minorHAnsi"/>
            <w:i w:val="0"/>
            <w:noProof/>
            <w:sz w:val="22"/>
            <w:szCs w:val="22"/>
          </w:rPr>
          <w:t>4.1</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Assisted Reproductive Technologies Working Group membership</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_Toc522710765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23</w:t>
        </w:r>
        <w:r w:rsidR="005F4041" w:rsidRPr="0042362A">
          <w:rPr>
            <w:rFonts w:asciiTheme="minorHAnsi" w:hAnsiTheme="minorHAnsi" w:cstheme="minorHAnsi"/>
            <w:i w:val="0"/>
            <w:noProof/>
            <w:webHidden/>
            <w:sz w:val="22"/>
            <w:szCs w:val="22"/>
          </w:rPr>
          <w:fldChar w:fldCharType="end"/>
        </w:r>
      </w:hyperlink>
    </w:p>
    <w:p w14:paraId="14567FE1" w14:textId="72EFD5D8" w:rsidR="005F4041" w:rsidRPr="0042362A" w:rsidRDefault="00115A4A">
      <w:pPr>
        <w:pStyle w:val="TOC2"/>
        <w:rPr>
          <w:rFonts w:asciiTheme="minorHAnsi" w:eastAsiaTheme="minorEastAsia" w:hAnsiTheme="minorHAnsi" w:cstheme="minorHAnsi"/>
          <w:i w:val="0"/>
          <w:iCs w:val="0"/>
          <w:noProof/>
          <w:sz w:val="22"/>
          <w:szCs w:val="22"/>
        </w:rPr>
      </w:pPr>
      <w:hyperlink w:anchor="_Toc522710766" w:history="1">
        <w:r w:rsidR="005F4041" w:rsidRPr="0042362A">
          <w:rPr>
            <w:rStyle w:val="Hyperlink"/>
            <w:rFonts w:asciiTheme="minorHAnsi" w:hAnsiTheme="minorHAnsi" w:cstheme="minorHAnsi"/>
            <w:i w:val="0"/>
            <w:noProof/>
            <w:sz w:val="22"/>
            <w:szCs w:val="22"/>
          </w:rPr>
          <w:t>Item-specific recommendations</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_Toc522710766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24</w:t>
        </w:r>
        <w:r w:rsidR="005F4041" w:rsidRPr="0042362A">
          <w:rPr>
            <w:rFonts w:asciiTheme="minorHAnsi" w:hAnsiTheme="minorHAnsi" w:cstheme="minorHAnsi"/>
            <w:i w:val="0"/>
            <w:noProof/>
            <w:webHidden/>
            <w:sz w:val="22"/>
            <w:szCs w:val="22"/>
          </w:rPr>
          <w:fldChar w:fldCharType="end"/>
        </w:r>
      </w:hyperlink>
    </w:p>
    <w:p w14:paraId="55749675" w14:textId="705B98D9" w:rsidR="005F4041" w:rsidRPr="0042362A" w:rsidRDefault="00115A4A">
      <w:pPr>
        <w:pStyle w:val="TOC2"/>
        <w:rPr>
          <w:rFonts w:asciiTheme="minorHAnsi" w:eastAsiaTheme="minorEastAsia" w:hAnsiTheme="minorHAnsi" w:cstheme="minorHAnsi"/>
          <w:i w:val="0"/>
          <w:iCs w:val="0"/>
          <w:noProof/>
          <w:sz w:val="22"/>
          <w:szCs w:val="22"/>
        </w:rPr>
      </w:pPr>
      <w:hyperlink w:anchor="_Toc522710767" w:history="1">
        <w:r w:rsidR="005F4041" w:rsidRPr="0042362A">
          <w:rPr>
            <w:rStyle w:val="Hyperlink"/>
            <w:rFonts w:asciiTheme="minorHAnsi" w:hAnsiTheme="minorHAnsi" w:cstheme="minorHAnsi"/>
            <w:i w:val="0"/>
            <w:noProof/>
            <w:sz w:val="22"/>
            <w:szCs w:val="22"/>
          </w:rPr>
          <w:t>4.2</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ART stimulated cycle items (13200, 13201 and 13202)</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_Toc522710767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24</w:t>
        </w:r>
        <w:r w:rsidR="005F4041" w:rsidRPr="0042362A">
          <w:rPr>
            <w:rFonts w:asciiTheme="minorHAnsi" w:hAnsiTheme="minorHAnsi" w:cstheme="minorHAnsi"/>
            <w:i w:val="0"/>
            <w:noProof/>
            <w:webHidden/>
            <w:sz w:val="22"/>
            <w:szCs w:val="22"/>
          </w:rPr>
          <w:fldChar w:fldCharType="end"/>
        </w:r>
      </w:hyperlink>
    </w:p>
    <w:p w14:paraId="74BCD76C" w14:textId="77840189" w:rsidR="005F4041" w:rsidRPr="0042362A" w:rsidRDefault="00115A4A" w:rsidP="00C82525">
      <w:pPr>
        <w:pStyle w:val="TOC3"/>
        <w:rPr>
          <w:rFonts w:eastAsiaTheme="minorEastAsia"/>
          <w:noProof/>
        </w:rPr>
      </w:pPr>
      <w:hyperlink w:anchor="_Toc522710768" w:history="1">
        <w:r w:rsidR="005F4041" w:rsidRPr="0042362A">
          <w:rPr>
            <w:rStyle w:val="Hyperlink"/>
            <w:rFonts w:asciiTheme="minorHAnsi" w:hAnsiTheme="minorHAnsi" w:cstheme="minorHAnsi"/>
            <w:noProof/>
            <w:sz w:val="22"/>
            <w:szCs w:val="22"/>
          </w:rPr>
          <w:t>4.2.1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13200, 13201 and 13202 – Recommendation 1</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_Toc522710768 \h </w:instrText>
        </w:r>
        <w:r w:rsidR="005F4041" w:rsidRPr="0042362A">
          <w:rPr>
            <w:noProof/>
            <w:webHidden/>
          </w:rPr>
        </w:r>
        <w:r w:rsidR="005F4041" w:rsidRPr="0042362A">
          <w:rPr>
            <w:noProof/>
            <w:webHidden/>
          </w:rPr>
          <w:fldChar w:fldCharType="separate"/>
        </w:r>
        <w:r>
          <w:rPr>
            <w:noProof/>
            <w:webHidden/>
          </w:rPr>
          <w:t>26</w:t>
        </w:r>
        <w:r w:rsidR="005F4041" w:rsidRPr="0042362A">
          <w:rPr>
            <w:noProof/>
            <w:webHidden/>
          </w:rPr>
          <w:fldChar w:fldCharType="end"/>
        </w:r>
      </w:hyperlink>
    </w:p>
    <w:p w14:paraId="0BA15109" w14:textId="7AB21770" w:rsidR="005F4041" w:rsidRPr="0042362A" w:rsidRDefault="00115A4A" w:rsidP="00C82525">
      <w:pPr>
        <w:pStyle w:val="TOC3"/>
        <w:rPr>
          <w:rFonts w:eastAsiaTheme="minorEastAsia"/>
          <w:noProof/>
        </w:rPr>
      </w:pPr>
      <w:hyperlink w:anchor="_Toc522710769" w:history="1">
        <w:r w:rsidR="005F4041" w:rsidRPr="0042362A">
          <w:rPr>
            <w:rStyle w:val="Hyperlink"/>
            <w:rFonts w:asciiTheme="minorHAnsi" w:hAnsiTheme="minorHAnsi" w:cstheme="minorHAnsi"/>
            <w:noProof/>
            <w:sz w:val="22"/>
            <w:szCs w:val="22"/>
          </w:rPr>
          <w:t>4.2.2</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13200, 13201 and 13202 – Recommendation 2</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_Toc522710769 \h </w:instrText>
        </w:r>
        <w:r w:rsidR="005F4041" w:rsidRPr="0042362A">
          <w:rPr>
            <w:noProof/>
            <w:webHidden/>
          </w:rPr>
        </w:r>
        <w:r w:rsidR="005F4041" w:rsidRPr="0042362A">
          <w:rPr>
            <w:noProof/>
            <w:webHidden/>
          </w:rPr>
          <w:fldChar w:fldCharType="separate"/>
        </w:r>
        <w:r>
          <w:rPr>
            <w:noProof/>
            <w:webHidden/>
          </w:rPr>
          <w:t>48</w:t>
        </w:r>
        <w:r w:rsidR="005F4041" w:rsidRPr="0042362A">
          <w:rPr>
            <w:noProof/>
            <w:webHidden/>
          </w:rPr>
          <w:fldChar w:fldCharType="end"/>
        </w:r>
      </w:hyperlink>
    </w:p>
    <w:p w14:paraId="46AE710E" w14:textId="5C543E91" w:rsidR="005F4041" w:rsidRPr="0042362A" w:rsidRDefault="00115A4A" w:rsidP="00C82525">
      <w:pPr>
        <w:pStyle w:val="TOC3"/>
        <w:rPr>
          <w:rFonts w:eastAsiaTheme="minorEastAsia"/>
          <w:noProof/>
        </w:rPr>
      </w:pPr>
      <w:hyperlink w:anchor="_Toc522710770" w:history="1">
        <w:r w:rsidR="005F4041" w:rsidRPr="0042362A">
          <w:rPr>
            <w:rStyle w:val="Hyperlink"/>
            <w:rFonts w:asciiTheme="minorHAnsi" w:hAnsiTheme="minorHAnsi" w:cstheme="minorHAnsi"/>
            <w:noProof/>
            <w:sz w:val="22"/>
            <w:szCs w:val="22"/>
          </w:rPr>
          <w:t>4.2.3</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13200, 13201 and 13202 – Recommendation 3</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_Toc522710770 \h </w:instrText>
        </w:r>
        <w:r w:rsidR="005F4041" w:rsidRPr="0042362A">
          <w:rPr>
            <w:noProof/>
            <w:webHidden/>
          </w:rPr>
        </w:r>
        <w:r w:rsidR="005F4041" w:rsidRPr="0042362A">
          <w:rPr>
            <w:noProof/>
            <w:webHidden/>
          </w:rPr>
          <w:fldChar w:fldCharType="separate"/>
        </w:r>
        <w:r>
          <w:rPr>
            <w:noProof/>
            <w:webHidden/>
          </w:rPr>
          <w:t>53</w:t>
        </w:r>
        <w:r w:rsidR="005F4041" w:rsidRPr="0042362A">
          <w:rPr>
            <w:noProof/>
            <w:webHidden/>
          </w:rPr>
          <w:fldChar w:fldCharType="end"/>
        </w:r>
      </w:hyperlink>
    </w:p>
    <w:p w14:paraId="2D33F510" w14:textId="0F69F3E4" w:rsidR="005F4041" w:rsidRPr="0042362A" w:rsidRDefault="00115A4A" w:rsidP="00C82525">
      <w:pPr>
        <w:pStyle w:val="TOC3"/>
        <w:rPr>
          <w:rFonts w:eastAsiaTheme="minorEastAsia"/>
          <w:noProof/>
        </w:rPr>
      </w:pPr>
      <w:hyperlink w:anchor="_Toc522710771" w:history="1">
        <w:r w:rsidR="005F4041" w:rsidRPr="0042362A">
          <w:rPr>
            <w:rStyle w:val="Hyperlink"/>
            <w:rFonts w:asciiTheme="minorHAnsi" w:hAnsiTheme="minorHAnsi" w:cstheme="minorHAnsi"/>
            <w:noProof/>
            <w:sz w:val="22"/>
            <w:szCs w:val="22"/>
          </w:rPr>
          <w:t>4.2.4</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13200, 13201 and 13202 – Recommendation 4</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_Toc522710771 \h </w:instrText>
        </w:r>
        <w:r w:rsidR="005F4041" w:rsidRPr="0042362A">
          <w:rPr>
            <w:noProof/>
            <w:webHidden/>
          </w:rPr>
        </w:r>
        <w:r w:rsidR="005F4041" w:rsidRPr="0042362A">
          <w:rPr>
            <w:noProof/>
            <w:webHidden/>
          </w:rPr>
          <w:fldChar w:fldCharType="separate"/>
        </w:r>
        <w:r>
          <w:rPr>
            <w:noProof/>
            <w:webHidden/>
          </w:rPr>
          <w:t>54</w:t>
        </w:r>
        <w:r w:rsidR="005F4041" w:rsidRPr="0042362A">
          <w:rPr>
            <w:noProof/>
            <w:webHidden/>
          </w:rPr>
          <w:fldChar w:fldCharType="end"/>
        </w:r>
      </w:hyperlink>
    </w:p>
    <w:p w14:paraId="3D4D2B86" w14:textId="0DE0E793" w:rsidR="005F4041" w:rsidRPr="0042362A" w:rsidRDefault="00115A4A">
      <w:pPr>
        <w:pStyle w:val="TOC2"/>
        <w:rPr>
          <w:rFonts w:asciiTheme="minorHAnsi" w:eastAsiaTheme="minorEastAsia" w:hAnsiTheme="minorHAnsi" w:cstheme="minorHAnsi"/>
          <w:i w:val="0"/>
          <w:iCs w:val="0"/>
          <w:noProof/>
          <w:sz w:val="22"/>
          <w:szCs w:val="22"/>
        </w:rPr>
      </w:pPr>
      <w:hyperlink w:anchor="_Toc522710772" w:history="1">
        <w:r w:rsidR="005F4041" w:rsidRPr="0042362A">
          <w:rPr>
            <w:rStyle w:val="Hyperlink"/>
            <w:rFonts w:asciiTheme="minorHAnsi" w:hAnsiTheme="minorHAnsi" w:cstheme="minorHAnsi"/>
            <w:i w:val="0"/>
            <w:noProof/>
            <w:sz w:val="22"/>
            <w:szCs w:val="22"/>
          </w:rPr>
          <w:t>4.3</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Ovulation monitoring services (item 13203)</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_Toc522710772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56</w:t>
        </w:r>
        <w:r w:rsidR="005F4041" w:rsidRPr="0042362A">
          <w:rPr>
            <w:rFonts w:asciiTheme="minorHAnsi" w:hAnsiTheme="minorHAnsi" w:cstheme="minorHAnsi"/>
            <w:i w:val="0"/>
            <w:noProof/>
            <w:webHidden/>
            <w:sz w:val="22"/>
            <w:szCs w:val="22"/>
          </w:rPr>
          <w:fldChar w:fldCharType="end"/>
        </w:r>
      </w:hyperlink>
    </w:p>
    <w:p w14:paraId="548B7CCF" w14:textId="67EFF5C1" w:rsidR="005F4041" w:rsidRPr="0042362A" w:rsidRDefault="00115A4A" w:rsidP="00C82525">
      <w:pPr>
        <w:pStyle w:val="TOC3"/>
        <w:rPr>
          <w:rFonts w:eastAsiaTheme="minorEastAsia"/>
          <w:noProof/>
        </w:rPr>
      </w:pPr>
      <w:hyperlink w:anchor="_Toc522710773" w:history="1">
        <w:r w:rsidR="005F4041" w:rsidRPr="0042362A">
          <w:rPr>
            <w:rStyle w:val="Hyperlink"/>
            <w:rFonts w:asciiTheme="minorHAnsi" w:hAnsiTheme="minorHAnsi" w:cstheme="minorHAnsi"/>
            <w:noProof/>
            <w:sz w:val="22"/>
            <w:szCs w:val="22"/>
          </w:rPr>
          <w:t>4.3.1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 13203</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_Toc522710773 \h </w:instrText>
        </w:r>
        <w:r w:rsidR="005F4041" w:rsidRPr="0042362A">
          <w:rPr>
            <w:noProof/>
            <w:webHidden/>
          </w:rPr>
        </w:r>
        <w:r w:rsidR="005F4041" w:rsidRPr="0042362A">
          <w:rPr>
            <w:noProof/>
            <w:webHidden/>
          </w:rPr>
          <w:fldChar w:fldCharType="separate"/>
        </w:r>
        <w:r>
          <w:rPr>
            <w:noProof/>
            <w:webHidden/>
          </w:rPr>
          <w:t>56</w:t>
        </w:r>
        <w:r w:rsidR="005F4041" w:rsidRPr="0042362A">
          <w:rPr>
            <w:noProof/>
            <w:webHidden/>
          </w:rPr>
          <w:fldChar w:fldCharType="end"/>
        </w:r>
      </w:hyperlink>
    </w:p>
    <w:p w14:paraId="063FF5D5" w14:textId="3B96884B" w:rsidR="005F4041" w:rsidRPr="0042362A" w:rsidRDefault="00115A4A">
      <w:pPr>
        <w:pStyle w:val="TOC2"/>
        <w:rPr>
          <w:rFonts w:asciiTheme="minorHAnsi" w:eastAsiaTheme="minorEastAsia" w:hAnsiTheme="minorHAnsi" w:cstheme="minorHAnsi"/>
          <w:i w:val="0"/>
          <w:iCs w:val="0"/>
          <w:noProof/>
          <w:sz w:val="22"/>
          <w:szCs w:val="22"/>
        </w:rPr>
      </w:pPr>
      <w:hyperlink w:anchor="_Toc522710774" w:history="1">
        <w:r w:rsidR="005F4041" w:rsidRPr="0042362A">
          <w:rPr>
            <w:rStyle w:val="Hyperlink"/>
            <w:rFonts w:asciiTheme="minorHAnsi" w:hAnsiTheme="minorHAnsi" w:cstheme="minorHAnsi"/>
            <w:i w:val="0"/>
            <w:noProof/>
            <w:sz w:val="22"/>
            <w:szCs w:val="22"/>
          </w:rPr>
          <w:t>4.4</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Natural/oral medication ART treatment cycle (item 13206)</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_Toc522710774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57</w:t>
        </w:r>
        <w:r w:rsidR="005F4041" w:rsidRPr="0042362A">
          <w:rPr>
            <w:rFonts w:asciiTheme="minorHAnsi" w:hAnsiTheme="minorHAnsi" w:cstheme="minorHAnsi"/>
            <w:i w:val="0"/>
            <w:noProof/>
            <w:webHidden/>
            <w:sz w:val="22"/>
            <w:szCs w:val="22"/>
          </w:rPr>
          <w:fldChar w:fldCharType="end"/>
        </w:r>
      </w:hyperlink>
    </w:p>
    <w:p w14:paraId="5EC69DAE" w14:textId="6BB62AEF" w:rsidR="005F4041" w:rsidRPr="0042362A" w:rsidRDefault="00115A4A" w:rsidP="00C82525">
      <w:pPr>
        <w:pStyle w:val="TOC3"/>
        <w:rPr>
          <w:rFonts w:eastAsiaTheme="minorEastAsia"/>
          <w:noProof/>
        </w:rPr>
      </w:pPr>
      <w:hyperlink w:anchor="_Toc522710775" w:history="1">
        <w:r w:rsidR="005F4041" w:rsidRPr="0042362A">
          <w:rPr>
            <w:rStyle w:val="Hyperlink"/>
            <w:rFonts w:asciiTheme="minorHAnsi" w:hAnsiTheme="minorHAnsi" w:cstheme="minorHAnsi"/>
            <w:noProof/>
            <w:sz w:val="22"/>
            <w:szCs w:val="22"/>
          </w:rPr>
          <w:t>4.4.1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 13206</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_Toc522710775 \h </w:instrText>
        </w:r>
        <w:r w:rsidR="005F4041" w:rsidRPr="0042362A">
          <w:rPr>
            <w:noProof/>
            <w:webHidden/>
          </w:rPr>
        </w:r>
        <w:r w:rsidR="005F4041" w:rsidRPr="0042362A">
          <w:rPr>
            <w:noProof/>
            <w:webHidden/>
          </w:rPr>
          <w:fldChar w:fldCharType="separate"/>
        </w:r>
        <w:r>
          <w:rPr>
            <w:noProof/>
            <w:webHidden/>
          </w:rPr>
          <w:t>57</w:t>
        </w:r>
        <w:r w:rsidR="005F4041" w:rsidRPr="0042362A">
          <w:rPr>
            <w:noProof/>
            <w:webHidden/>
          </w:rPr>
          <w:fldChar w:fldCharType="end"/>
        </w:r>
      </w:hyperlink>
    </w:p>
    <w:p w14:paraId="049C09FC" w14:textId="1F82892C" w:rsidR="005F4041" w:rsidRPr="0042362A" w:rsidRDefault="00115A4A">
      <w:pPr>
        <w:pStyle w:val="TOC2"/>
        <w:rPr>
          <w:rFonts w:asciiTheme="minorHAnsi" w:eastAsiaTheme="minorEastAsia" w:hAnsiTheme="minorHAnsi" w:cstheme="minorHAnsi"/>
          <w:i w:val="0"/>
          <w:iCs w:val="0"/>
          <w:noProof/>
          <w:sz w:val="22"/>
          <w:szCs w:val="22"/>
        </w:rPr>
      </w:pPr>
      <w:hyperlink w:anchor="_Toc522710776" w:history="1">
        <w:r w:rsidR="005F4041" w:rsidRPr="0042362A">
          <w:rPr>
            <w:rStyle w:val="Hyperlink"/>
            <w:rFonts w:asciiTheme="minorHAnsi" w:hAnsiTheme="minorHAnsi" w:cstheme="minorHAnsi"/>
            <w:i w:val="0"/>
            <w:noProof/>
            <w:sz w:val="22"/>
            <w:szCs w:val="22"/>
          </w:rPr>
          <w:t>4.5</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Oocyte retrieval (item 13212)</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_Toc522710776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58</w:t>
        </w:r>
        <w:r w:rsidR="005F4041" w:rsidRPr="0042362A">
          <w:rPr>
            <w:rFonts w:asciiTheme="minorHAnsi" w:hAnsiTheme="minorHAnsi" w:cstheme="minorHAnsi"/>
            <w:i w:val="0"/>
            <w:noProof/>
            <w:webHidden/>
            <w:sz w:val="22"/>
            <w:szCs w:val="22"/>
          </w:rPr>
          <w:fldChar w:fldCharType="end"/>
        </w:r>
      </w:hyperlink>
    </w:p>
    <w:p w14:paraId="7137BFFE" w14:textId="2427168C" w:rsidR="005F4041" w:rsidRPr="0042362A" w:rsidRDefault="00115A4A" w:rsidP="00C82525">
      <w:pPr>
        <w:pStyle w:val="TOC3"/>
        <w:rPr>
          <w:rFonts w:eastAsiaTheme="minorEastAsia"/>
          <w:noProof/>
        </w:rPr>
      </w:pPr>
      <w:hyperlink w:anchor="_Toc522710777" w:history="1">
        <w:r w:rsidR="005F4041" w:rsidRPr="0042362A">
          <w:rPr>
            <w:rStyle w:val="Hyperlink"/>
            <w:rFonts w:asciiTheme="minorHAnsi" w:hAnsiTheme="minorHAnsi" w:cstheme="minorHAnsi"/>
            <w:noProof/>
            <w:sz w:val="22"/>
            <w:szCs w:val="22"/>
          </w:rPr>
          <w:t>4.5.1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 13212</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_Toc522710777 \h </w:instrText>
        </w:r>
        <w:r w:rsidR="005F4041" w:rsidRPr="0042362A">
          <w:rPr>
            <w:noProof/>
            <w:webHidden/>
          </w:rPr>
        </w:r>
        <w:r w:rsidR="005F4041" w:rsidRPr="0042362A">
          <w:rPr>
            <w:noProof/>
            <w:webHidden/>
          </w:rPr>
          <w:fldChar w:fldCharType="separate"/>
        </w:r>
        <w:r>
          <w:rPr>
            <w:noProof/>
            <w:webHidden/>
          </w:rPr>
          <w:t>58</w:t>
        </w:r>
        <w:r w:rsidR="005F4041" w:rsidRPr="0042362A">
          <w:rPr>
            <w:noProof/>
            <w:webHidden/>
          </w:rPr>
          <w:fldChar w:fldCharType="end"/>
        </w:r>
      </w:hyperlink>
    </w:p>
    <w:p w14:paraId="02CD5D00" w14:textId="20629689" w:rsidR="005F4041" w:rsidRPr="0042362A" w:rsidRDefault="00115A4A">
      <w:pPr>
        <w:pStyle w:val="TOC2"/>
        <w:rPr>
          <w:rFonts w:asciiTheme="minorHAnsi" w:eastAsiaTheme="minorEastAsia" w:hAnsiTheme="minorHAnsi" w:cstheme="minorHAnsi"/>
          <w:i w:val="0"/>
          <w:iCs w:val="0"/>
          <w:noProof/>
          <w:sz w:val="22"/>
          <w:szCs w:val="22"/>
        </w:rPr>
      </w:pPr>
      <w:hyperlink w:anchor="_Toc522710778" w:history="1">
        <w:r w:rsidR="005F4041" w:rsidRPr="0042362A">
          <w:rPr>
            <w:rStyle w:val="Hyperlink"/>
            <w:rFonts w:asciiTheme="minorHAnsi" w:hAnsiTheme="minorHAnsi" w:cstheme="minorHAnsi"/>
            <w:i w:val="0"/>
            <w:noProof/>
            <w:sz w:val="22"/>
            <w:szCs w:val="22"/>
          </w:rPr>
          <w:t>4.6</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Semen collection (items 13290 and 13292)</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_Toc522710778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58</w:t>
        </w:r>
        <w:r w:rsidR="005F4041" w:rsidRPr="0042362A">
          <w:rPr>
            <w:rFonts w:asciiTheme="minorHAnsi" w:hAnsiTheme="minorHAnsi" w:cstheme="minorHAnsi"/>
            <w:i w:val="0"/>
            <w:noProof/>
            <w:webHidden/>
            <w:sz w:val="22"/>
            <w:szCs w:val="22"/>
          </w:rPr>
          <w:fldChar w:fldCharType="end"/>
        </w:r>
      </w:hyperlink>
    </w:p>
    <w:p w14:paraId="1B7587DE" w14:textId="057DB2A6" w:rsidR="005F4041" w:rsidRPr="0042362A" w:rsidRDefault="00115A4A" w:rsidP="00C82525">
      <w:pPr>
        <w:pStyle w:val="TOC3"/>
        <w:rPr>
          <w:rFonts w:eastAsiaTheme="minorEastAsia"/>
          <w:noProof/>
        </w:rPr>
      </w:pPr>
      <w:hyperlink w:anchor="_Toc522710779" w:history="1">
        <w:r w:rsidR="005F4041" w:rsidRPr="0042362A">
          <w:rPr>
            <w:rStyle w:val="Hyperlink"/>
            <w:rFonts w:asciiTheme="minorHAnsi" w:hAnsiTheme="minorHAnsi" w:cstheme="minorHAnsi"/>
            <w:noProof/>
            <w:sz w:val="22"/>
            <w:szCs w:val="22"/>
          </w:rPr>
          <w:t>4.6.1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13290 and 13292</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_Toc522710779 \h </w:instrText>
        </w:r>
        <w:r w:rsidR="005F4041" w:rsidRPr="0042362A">
          <w:rPr>
            <w:noProof/>
            <w:webHidden/>
          </w:rPr>
        </w:r>
        <w:r w:rsidR="005F4041" w:rsidRPr="0042362A">
          <w:rPr>
            <w:noProof/>
            <w:webHidden/>
          </w:rPr>
          <w:fldChar w:fldCharType="separate"/>
        </w:r>
        <w:r>
          <w:rPr>
            <w:noProof/>
            <w:webHidden/>
          </w:rPr>
          <w:t>58</w:t>
        </w:r>
        <w:r w:rsidR="005F4041" w:rsidRPr="0042362A">
          <w:rPr>
            <w:noProof/>
            <w:webHidden/>
          </w:rPr>
          <w:fldChar w:fldCharType="end"/>
        </w:r>
      </w:hyperlink>
    </w:p>
    <w:p w14:paraId="06EA1257" w14:textId="75340508" w:rsidR="005F4041" w:rsidRPr="0042362A" w:rsidRDefault="00115A4A">
      <w:pPr>
        <w:pStyle w:val="TOC2"/>
        <w:rPr>
          <w:rFonts w:asciiTheme="minorHAnsi" w:eastAsiaTheme="minorEastAsia" w:hAnsiTheme="minorHAnsi" w:cstheme="minorHAnsi"/>
          <w:i w:val="0"/>
          <w:iCs w:val="0"/>
          <w:noProof/>
          <w:sz w:val="22"/>
          <w:szCs w:val="22"/>
        </w:rPr>
      </w:pPr>
      <w:hyperlink w:anchor="_Toc522710780" w:history="1">
        <w:r w:rsidR="005F4041" w:rsidRPr="0042362A">
          <w:rPr>
            <w:rStyle w:val="Hyperlink"/>
            <w:rFonts w:asciiTheme="minorHAnsi" w:hAnsiTheme="minorHAnsi" w:cstheme="minorHAnsi"/>
            <w:i w:val="0"/>
            <w:noProof/>
            <w:sz w:val="22"/>
            <w:szCs w:val="22"/>
          </w:rPr>
          <w:t>4.7</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Processing and transfer of gametes and embryos (items 13215, 13218, 13221 and 13251)</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_Toc522710780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59</w:t>
        </w:r>
        <w:r w:rsidR="005F4041" w:rsidRPr="0042362A">
          <w:rPr>
            <w:rFonts w:asciiTheme="minorHAnsi" w:hAnsiTheme="minorHAnsi" w:cstheme="minorHAnsi"/>
            <w:i w:val="0"/>
            <w:noProof/>
            <w:webHidden/>
            <w:sz w:val="22"/>
            <w:szCs w:val="22"/>
          </w:rPr>
          <w:fldChar w:fldCharType="end"/>
        </w:r>
      </w:hyperlink>
    </w:p>
    <w:p w14:paraId="5CCE510C" w14:textId="2F77A468" w:rsidR="005F4041" w:rsidRPr="0042362A" w:rsidRDefault="00115A4A" w:rsidP="00C82525">
      <w:pPr>
        <w:pStyle w:val="TOC3"/>
        <w:rPr>
          <w:rFonts w:eastAsiaTheme="minorEastAsia"/>
          <w:noProof/>
        </w:rPr>
      </w:pPr>
      <w:hyperlink w:anchor="_Toc522710781" w:history="1">
        <w:r w:rsidR="005F4041" w:rsidRPr="0042362A">
          <w:rPr>
            <w:rStyle w:val="Hyperlink"/>
            <w:rFonts w:asciiTheme="minorHAnsi" w:hAnsiTheme="minorHAnsi" w:cstheme="minorHAnsi"/>
            <w:noProof/>
            <w:sz w:val="22"/>
            <w:szCs w:val="22"/>
          </w:rPr>
          <w:t>4.7.1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13215, 13218, 13221 and 13251</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_Toc522710781 \h </w:instrText>
        </w:r>
        <w:r w:rsidR="005F4041" w:rsidRPr="0042362A">
          <w:rPr>
            <w:noProof/>
            <w:webHidden/>
          </w:rPr>
        </w:r>
        <w:r w:rsidR="005F4041" w:rsidRPr="0042362A">
          <w:rPr>
            <w:noProof/>
            <w:webHidden/>
          </w:rPr>
          <w:fldChar w:fldCharType="separate"/>
        </w:r>
        <w:r>
          <w:rPr>
            <w:noProof/>
            <w:webHidden/>
          </w:rPr>
          <w:t>59</w:t>
        </w:r>
        <w:r w:rsidR="005F4041" w:rsidRPr="0042362A">
          <w:rPr>
            <w:noProof/>
            <w:webHidden/>
          </w:rPr>
          <w:fldChar w:fldCharType="end"/>
        </w:r>
      </w:hyperlink>
    </w:p>
    <w:p w14:paraId="72081119" w14:textId="22ABD44A" w:rsidR="005F4041" w:rsidRPr="0042362A" w:rsidRDefault="00115A4A">
      <w:pPr>
        <w:pStyle w:val="TOC2"/>
        <w:rPr>
          <w:rFonts w:asciiTheme="minorHAnsi" w:eastAsiaTheme="minorEastAsia" w:hAnsiTheme="minorHAnsi" w:cstheme="minorHAnsi"/>
          <w:i w:val="0"/>
          <w:iCs w:val="0"/>
          <w:noProof/>
          <w:sz w:val="22"/>
          <w:szCs w:val="22"/>
        </w:rPr>
      </w:pPr>
      <w:hyperlink w:anchor="_Toc522710782" w:history="1">
        <w:r w:rsidR="005F4041" w:rsidRPr="0042362A">
          <w:rPr>
            <w:rStyle w:val="Hyperlink"/>
            <w:rFonts w:asciiTheme="minorHAnsi" w:hAnsiTheme="minorHAnsi" w:cstheme="minorHAnsi"/>
            <w:i w:val="0"/>
            <w:noProof/>
            <w:sz w:val="22"/>
            <w:szCs w:val="22"/>
          </w:rPr>
          <w:t>4.8</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Professional attendance (items 13209 and 13210)</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_Toc522710782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63</w:t>
        </w:r>
        <w:r w:rsidR="005F4041" w:rsidRPr="0042362A">
          <w:rPr>
            <w:rFonts w:asciiTheme="minorHAnsi" w:hAnsiTheme="minorHAnsi" w:cstheme="minorHAnsi"/>
            <w:i w:val="0"/>
            <w:noProof/>
            <w:webHidden/>
            <w:sz w:val="22"/>
            <w:szCs w:val="22"/>
          </w:rPr>
          <w:fldChar w:fldCharType="end"/>
        </w:r>
      </w:hyperlink>
    </w:p>
    <w:p w14:paraId="3A84E0D2" w14:textId="3C6D427B" w:rsidR="005F4041" w:rsidRPr="0042362A" w:rsidRDefault="00115A4A" w:rsidP="00C82525">
      <w:pPr>
        <w:pStyle w:val="TOC3"/>
        <w:rPr>
          <w:rFonts w:eastAsiaTheme="minorEastAsia"/>
          <w:noProof/>
        </w:rPr>
      </w:pPr>
      <w:hyperlink w:anchor="_Toc522710783" w:history="1">
        <w:r w:rsidR="005F4041" w:rsidRPr="0042362A">
          <w:rPr>
            <w:rStyle w:val="Hyperlink"/>
            <w:rFonts w:asciiTheme="minorHAnsi" w:hAnsiTheme="minorHAnsi" w:cstheme="minorHAnsi"/>
            <w:noProof/>
            <w:sz w:val="22"/>
            <w:szCs w:val="22"/>
          </w:rPr>
          <w:t>4.8.1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13209 and 13210</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_Toc522710783 \h </w:instrText>
        </w:r>
        <w:r w:rsidR="005F4041" w:rsidRPr="0042362A">
          <w:rPr>
            <w:noProof/>
            <w:webHidden/>
          </w:rPr>
        </w:r>
        <w:r w:rsidR="005F4041" w:rsidRPr="0042362A">
          <w:rPr>
            <w:noProof/>
            <w:webHidden/>
          </w:rPr>
          <w:fldChar w:fldCharType="separate"/>
        </w:r>
        <w:r>
          <w:rPr>
            <w:noProof/>
            <w:webHidden/>
          </w:rPr>
          <w:t>63</w:t>
        </w:r>
        <w:r w:rsidR="005F4041" w:rsidRPr="0042362A">
          <w:rPr>
            <w:noProof/>
            <w:webHidden/>
          </w:rPr>
          <w:fldChar w:fldCharType="end"/>
        </w:r>
      </w:hyperlink>
    </w:p>
    <w:p w14:paraId="16B1B1FB" w14:textId="72D38A4F" w:rsidR="005F4041" w:rsidRPr="0042362A" w:rsidRDefault="00115A4A">
      <w:pPr>
        <w:pStyle w:val="TOC2"/>
        <w:rPr>
          <w:rFonts w:asciiTheme="minorHAnsi" w:eastAsiaTheme="minorEastAsia" w:hAnsiTheme="minorHAnsi" w:cstheme="minorHAnsi"/>
          <w:i w:val="0"/>
          <w:iCs w:val="0"/>
          <w:noProof/>
          <w:sz w:val="22"/>
          <w:szCs w:val="22"/>
        </w:rPr>
      </w:pPr>
      <w:hyperlink w:anchor="_Toc522710784" w:history="1">
        <w:r w:rsidR="005F4041" w:rsidRPr="0042362A">
          <w:rPr>
            <w:rStyle w:val="Hyperlink"/>
            <w:rFonts w:asciiTheme="minorHAnsi" w:hAnsiTheme="minorHAnsi" w:cstheme="minorHAnsi"/>
            <w:i w:val="0"/>
            <w:noProof/>
            <w:sz w:val="22"/>
            <w:szCs w:val="22"/>
          </w:rPr>
          <w:t>4.9</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Tubal procedures (items 35694, 35697, 35700, 35703, 35706, 35709 and 35710)</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_Toc522710784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64</w:t>
        </w:r>
        <w:r w:rsidR="005F4041" w:rsidRPr="0042362A">
          <w:rPr>
            <w:rFonts w:asciiTheme="minorHAnsi" w:hAnsiTheme="minorHAnsi" w:cstheme="minorHAnsi"/>
            <w:i w:val="0"/>
            <w:noProof/>
            <w:webHidden/>
            <w:sz w:val="22"/>
            <w:szCs w:val="22"/>
          </w:rPr>
          <w:fldChar w:fldCharType="end"/>
        </w:r>
      </w:hyperlink>
    </w:p>
    <w:p w14:paraId="3A05ADEB" w14:textId="69B1189A" w:rsidR="005F4041" w:rsidRPr="0042362A" w:rsidRDefault="00115A4A" w:rsidP="00C82525">
      <w:pPr>
        <w:pStyle w:val="TOC3"/>
        <w:rPr>
          <w:rFonts w:eastAsiaTheme="minorEastAsia"/>
          <w:noProof/>
        </w:rPr>
      </w:pPr>
      <w:hyperlink w:anchor="_Toc522710785" w:history="1">
        <w:r w:rsidR="005F4041" w:rsidRPr="0042362A">
          <w:rPr>
            <w:rStyle w:val="Hyperlink"/>
            <w:rFonts w:asciiTheme="minorHAnsi" w:hAnsiTheme="minorHAnsi" w:cstheme="minorHAnsi"/>
            <w:noProof/>
            <w:sz w:val="22"/>
            <w:szCs w:val="22"/>
          </w:rPr>
          <w:t>4.9.1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35694, 35697 and 35700</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_Toc522710785 \h </w:instrText>
        </w:r>
        <w:r w:rsidR="005F4041" w:rsidRPr="0042362A">
          <w:rPr>
            <w:noProof/>
            <w:webHidden/>
          </w:rPr>
        </w:r>
        <w:r w:rsidR="005F4041" w:rsidRPr="0042362A">
          <w:rPr>
            <w:noProof/>
            <w:webHidden/>
          </w:rPr>
          <w:fldChar w:fldCharType="separate"/>
        </w:r>
        <w:r>
          <w:rPr>
            <w:noProof/>
            <w:webHidden/>
          </w:rPr>
          <w:t>64</w:t>
        </w:r>
        <w:r w:rsidR="005F4041" w:rsidRPr="0042362A">
          <w:rPr>
            <w:noProof/>
            <w:webHidden/>
          </w:rPr>
          <w:fldChar w:fldCharType="end"/>
        </w:r>
      </w:hyperlink>
    </w:p>
    <w:p w14:paraId="06EDF202" w14:textId="7331D343" w:rsidR="005F4041" w:rsidRPr="0042362A" w:rsidRDefault="00115A4A" w:rsidP="00C82525">
      <w:pPr>
        <w:pStyle w:val="TOC3"/>
        <w:rPr>
          <w:rFonts w:eastAsiaTheme="minorEastAsia"/>
          <w:noProof/>
        </w:rPr>
      </w:pPr>
      <w:hyperlink w:anchor="_Toc522710786" w:history="1">
        <w:r w:rsidR="005F4041" w:rsidRPr="0042362A">
          <w:rPr>
            <w:rStyle w:val="Hyperlink"/>
            <w:rFonts w:asciiTheme="minorHAnsi" w:hAnsiTheme="minorHAnsi" w:cstheme="minorHAnsi"/>
            <w:noProof/>
            <w:sz w:val="22"/>
            <w:szCs w:val="22"/>
          </w:rPr>
          <w:t>4.9.2</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35703, 35706, 35709 and 35710</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_Toc522710786 \h </w:instrText>
        </w:r>
        <w:r w:rsidR="005F4041" w:rsidRPr="0042362A">
          <w:rPr>
            <w:noProof/>
            <w:webHidden/>
          </w:rPr>
        </w:r>
        <w:r w:rsidR="005F4041" w:rsidRPr="0042362A">
          <w:rPr>
            <w:noProof/>
            <w:webHidden/>
          </w:rPr>
          <w:fldChar w:fldCharType="separate"/>
        </w:r>
        <w:r>
          <w:rPr>
            <w:noProof/>
            <w:webHidden/>
          </w:rPr>
          <w:t>66</w:t>
        </w:r>
        <w:r w:rsidR="005F4041" w:rsidRPr="0042362A">
          <w:rPr>
            <w:noProof/>
            <w:webHidden/>
          </w:rPr>
          <w:fldChar w:fldCharType="end"/>
        </w:r>
      </w:hyperlink>
    </w:p>
    <w:p w14:paraId="7169DDD6" w14:textId="0291F953" w:rsidR="005F4041" w:rsidRPr="0042362A" w:rsidRDefault="00115A4A">
      <w:pPr>
        <w:pStyle w:val="TOC2"/>
        <w:rPr>
          <w:rFonts w:asciiTheme="minorHAnsi" w:eastAsiaTheme="minorEastAsia" w:hAnsiTheme="minorHAnsi" w:cstheme="minorHAnsi"/>
          <w:i w:val="0"/>
          <w:iCs w:val="0"/>
          <w:noProof/>
          <w:sz w:val="22"/>
          <w:szCs w:val="22"/>
        </w:rPr>
      </w:pPr>
      <w:hyperlink w:anchor="_Toc522710787" w:history="1">
        <w:r w:rsidR="005F4041" w:rsidRPr="0042362A">
          <w:rPr>
            <w:rStyle w:val="Hyperlink"/>
            <w:rFonts w:asciiTheme="minorHAnsi" w:hAnsiTheme="minorHAnsi" w:cstheme="minorHAnsi"/>
            <w:i w:val="0"/>
            <w:noProof/>
            <w:sz w:val="22"/>
            <w:szCs w:val="22"/>
          </w:rPr>
          <w:t>4.10</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Proposed new items</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_Toc522710787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67</w:t>
        </w:r>
        <w:r w:rsidR="005F4041" w:rsidRPr="0042362A">
          <w:rPr>
            <w:rFonts w:asciiTheme="minorHAnsi" w:hAnsiTheme="minorHAnsi" w:cstheme="minorHAnsi"/>
            <w:i w:val="0"/>
            <w:noProof/>
            <w:webHidden/>
            <w:sz w:val="22"/>
            <w:szCs w:val="22"/>
          </w:rPr>
          <w:fldChar w:fldCharType="end"/>
        </w:r>
      </w:hyperlink>
    </w:p>
    <w:p w14:paraId="057053E8" w14:textId="3D0FDF80" w:rsidR="005F4041" w:rsidRPr="0042362A" w:rsidRDefault="00115A4A" w:rsidP="00C82525">
      <w:pPr>
        <w:pStyle w:val="TOC3"/>
        <w:rPr>
          <w:rFonts w:eastAsiaTheme="minorEastAsia"/>
          <w:noProof/>
        </w:rPr>
      </w:pPr>
      <w:hyperlink w:anchor="_Toc522710788" w:history="1">
        <w:r w:rsidR="005F4041" w:rsidRPr="0042362A">
          <w:rPr>
            <w:rStyle w:val="Hyperlink"/>
            <w:rFonts w:asciiTheme="minorHAnsi" w:hAnsiTheme="minorHAnsi" w:cstheme="minorHAnsi"/>
            <w:noProof/>
            <w:sz w:val="22"/>
            <w:szCs w:val="22"/>
          </w:rPr>
          <w:t>4.10.1</w:t>
        </w:r>
        <w:r w:rsidR="005F4041" w:rsidRPr="0042362A">
          <w:rPr>
            <w:rFonts w:eastAsiaTheme="minorEastAsia"/>
            <w:noProof/>
          </w:rPr>
          <w:tab/>
        </w:r>
        <w:r w:rsidR="005F4041" w:rsidRPr="0042362A">
          <w:rPr>
            <w:rStyle w:val="Hyperlink"/>
            <w:rFonts w:asciiTheme="minorHAnsi" w:hAnsiTheme="minorHAnsi" w:cstheme="minorHAnsi"/>
            <w:noProof/>
            <w:sz w:val="22"/>
            <w:szCs w:val="22"/>
          </w:rPr>
          <w:t>Proposed new item: MicroTESE (micro testicular sperm extraction)</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_Toc522710788 \h </w:instrText>
        </w:r>
        <w:r w:rsidR="005F4041" w:rsidRPr="0042362A">
          <w:rPr>
            <w:noProof/>
            <w:webHidden/>
          </w:rPr>
        </w:r>
        <w:r w:rsidR="005F4041" w:rsidRPr="0042362A">
          <w:rPr>
            <w:noProof/>
            <w:webHidden/>
          </w:rPr>
          <w:fldChar w:fldCharType="separate"/>
        </w:r>
        <w:r>
          <w:rPr>
            <w:noProof/>
            <w:webHidden/>
          </w:rPr>
          <w:t>67</w:t>
        </w:r>
        <w:r w:rsidR="005F4041" w:rsidRPr="0042362A">
          <w:rPr>
            <w:noProof/>
            <w:webHidden/>
          </w:rPr>
          <w:fldChar w:fldCharType="end"/>
        </w:r>
      </w:hyperlink>
    </w:p>
    <w:p w14:paraId="414F93D1" w14:textId="42D1C596" w:rsidR="005F4041" w:rsidRPr="0042362A" w:rsidRDefault="00115A4A" w:rsidP="00C82525">
      <w:pPr>
        <w:pStyle w:val="TOC3"/>
        <w:rPr>
          <w:rFonts w:eastAsiaTheme="minorEastAsia"/>
          <w:noProof/>
        </w:rPr>
      </w:pPr>
      <w:hyperlink w:anchor="_Toc522710789" w:history="1">
        <w:r w:rsidR="005F4041" w:rsidRPr="0042362A">
          <w:rPr>
            <w:rStyle w:val="Hyperlink"/>
            <w:rFonts w:asciiTheme="minorHAnsi" w:hAnsiTheme="minorHAnsi" w:cstheme="minorHAnsi"/>
            <w:noProof/>
            <w:sz w:val="22"/>
            <w:szCs w:val="22"/>
          </w:rPr>
          <w:t>4.10.2</w:t>
        </w:r>
        <w:r w:rsidR="005F4041" w:rsidRPr="0042362A">
          <w:rPr>
            <w:rFonts w:eastAsiaTheme="minorEastAsia"/>
            <w:noProof/>
          </w:rPr>
          <w:tab/>
        </w:r>
        <w:r w:rsidR="005F4041" w:rsidRPr="0042362A">
          <w:rPr>
            <w:rStyle w:val="Hyperlink"/>
            <w:rFonts w:asciiTheme="minorHAnsi" w:hAnsiTheme="minorHAnsi" w:cstheme="minorHAnsi"/>
            <w:noProof/>
            <w:sz w:val="22"/>
            <w:szCs w:val="22"/>
          </w:rPr>
          <w:t>Proposed new item: Endometrial scratch</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_Toc522710789 \h </w:instrText>
        </w:r>
        <w:r w:rsidR="005F4041" w:rsidRPr="0042362A">
          <w:rPr>
            <w:noProof/>
            <w:webHidden/>
          </w:rPr>
        </w:r>
        <w:r w:rsidR="005F4041" w:rsidRPr="0042362A">
          <w:rPr>
            <w:noProof/>
            <w:webHidden/>
          </w:rPr>
          <w:fldChar w:fldCharType="separate"/>
        </w:r>
        <w:r>
          <w:rPr>
            <w:noProof/>
            <w:webHidden/>
          </w:rPr>
          <w:t>68</w:t>
        </w:r>
        <w:r w:rsidR="005F4041" w:rsidRPr="0042362A">
          <w:rPr>
            <w:noProof/>
            <w:webHidden/>
          </w:rPr>
          <w:fldChar w:fldCharType="end"/>
        </w:r>
      </w:hyperlink>
    </w:p>
    <w:p w14:paraId="24E69D08" w14:textId="04668CBF" w:rsidR="005F4041" w:rsidRPr="0042362A" w:rsidRDefault="00115A4A" w:rsidP="00C82525">
      <w:pPr>
        <w:pStyle w:val="TOC3"/>
        <w:rPr>
          <w:rFonts w:eastAsiaTheme="minorEastAsia"/>
          <w:noProof/>
        </w:rPr>
      </w:pPr>
      <w:hyperlink w:anchor="_Toc522710790" w:history="1">
        <w:r w:rsidR="005F4041" w:rsidRPr="0042362A">
          <w:rPr>
            <w:rStyle w:val="Hyperlink"/>
            <w:rFonts w:asciiTheme="minorHAnsi" w:hAnsiTheme="minorHAnsi" w:cstheme="minorHAnsi"/>
            <w:noProof/>
            <w:sz w:val="22"/>
            <w:szCs w:val="22"/>
          </w:rPr>
          <w:t>4.10.3</w:t>
        </w:r>
        <w:r w:rsidR="005F4041" w:rsidRPr="0042362A">
          <w:rPr>
            <w:rFonts w:eastAsiaTheme="minorEastAsia"/>
            <w:noProof/>
          </w:rPr>
          <w:tab/>
        </w:r>
        <w:r w:rsidR="005F4041" w:rsidRPr="0042362A">
          <w:rPr>
            <w:rStyle w:val="Hyperlink"/>
            <w:rFonts w:asciiTheme="minorHAnsi" w:hAnsiTheme="minorHAnsi" w:cstheme="minorHAnsi"/>
            <w:noProof/>
            <w:sz w:val="22"/>
            <w:szCs w:val="22"/>
          </w:rPr>
          <w:t>Proposed new item: Pre-implantation genetic diagnosis (PGD) testing of embryos</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_Toc522710790 \h </w:instrText>
        </w:r>
        <w:r w:rsidR="005F4041" w:rsidRPr="0042362A">
          <w:rPr>
            <w:noProof/>
            <w:webHidden/>
          </w:rPr>
        </w:r>
        <w:r w:rsidR="005F4041" w:rsidRPr="0042362A">
          <w:rPr>
            <w:noProof/>
            <w:webHidden/>
          </w:rPr>
          <w:fldChar w:fldCharType="separate"/>
        </w:r>
        <w:r>
          <w:rPr>
            <w:noProof/>
            <w:webHidden/>
          </w:rPr>
          <w:t>69</w:t>
        </w:r>
        <w:r w:rsidR="005F4041" w:rsidRPr="0042362A">
          <w:rPr>
            <w:noProof/>
            <w:webHidden/>
          </w:rPr>
          <w:fldChar w:fldCharType="end"/>
        </w:r>
      </w:hyperlink>
    </w:p>
    <w:p w14:paraId="3E230928" w14:textId="38EC2994" w:rsidR="005F4041" w:rsidRPr="0042362A" w:rsidRDefault="00115A4A" w:rsidP="00C82525">
      <w:pPr>
        <w:pStyle w:val="TOC3"/>
        <w:rPr>
          <w:rFonts w:eastAsiaTheme="minorEastAsia"/>
          <w:noProof/>
        </w:rPr>
      </w:pPr>
      <w:hyperlink w:anchor="_Toc522710791" w:history="1">
        <w:r w:rsidR="005F4041" w:rsidRPr="0042362A">
          <w:rPr>
            <w:rStyle w:val="Hyperlink"/>
            <w:rFonts w:asciiTheme="minorHAnsi" w:hAnsiTheme="minorHAnsi" w:cstheme="minorHAnsi"/>
            <w:noProof/>
            <w:sz w:val="22"/>
            <w:szCs w:val="22"/>
          </w:rPr>
          <w:t>4.10.4</w:t>
        </w:r>
        <w:r w:rsidR="005F4041" w:rsidRPr="0042362A">
          <w:rPr>
            <w:rFonts w:eastAsiaTheme="minorEastAsia"/>
            <w:noProof/>
          </w:rPr>
          <w:tab/>
        </w:r>
        <w:r w:rsidR="005F4041" w:rsidRPr="0042362A">
          <w:rPr>
            <w:rStyle w:val="Hyperlink"/>
            <w:rFonts w:asciiTheme="minorHAnsi" w:hAnsiTheme="minorHAnsi" w:cstheme="minorHAnsi"/>
            <w:noProof/>
            <w:sz w:val="22"/>
            <w:szCs w:val="22"/>
          </w:rPr>
          <w:t>Proposed new item: Pelvic MRI for investigation of infertility</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_Toc522710791 \h </w:instrText>
        </w:r>
        <w:r w:rsidR="005F4041" w:rsidRPr="0042362A">
          <w:rPr>
            <w:noProof/>
            <w:webHidden/>
          </w:rPr>
        </w:r>
        <w:r w:rsidR="005F4041" w:rsidRPr="0042362A">
          <w:rPr>
            <w:noProof/>
            <w:webHidden/>
          </w:rPr>
          <w:fldChar w:fldCharType="separate"/>
        </w:r>
        <w:r>
          <w:rPr>
            <w:noProof/>
            <w:webHidden/>
          </w:rPr>
          <w:t>70</w:t>
        </w:r>
        <w:r w:rsidR="005F4041" w:rsidRPr="0042362A">
          <w:rPr>
            <w:noProof/>
            <w:webHidden/>
          </w:rPr>
          <w:fldChar w:fldCharType="end"/>
        </w:r>
      </w:hyperlink>
    </w:p>
    <w:p w14:paraId="612327C9" w14:textId="4C98C7FB" w:rsidR="005F4041" w:rsidRPr="0042362A" w:rsidRDefault="00115A4A" w:rsidP="00C82525">
      <w:pPr>
        <w:pStyle w:val="TOC3"/>
        <w:rPr>
          <w:rFonts w:eastAsiaTheme="minorEastAsia"/>
          <w:noProof/>
        </w:rPr>
      </w:pPr>
      <w:hyperlink w:anchor="_Toc522710792" w:history="1">
        <w:r w:rsidR="005F4041" w:rsidRPr="0042362A">
          <w:rPr>
            <w:rStyle w:val="Hyperlink"/>
            <w:rFonts w:asciiTheme="minorHAnsi" w:hAnsiTheme="minorHAnsi" w:cstheme="minorHAnsi"/>
            <w:noProof/>
            <w:sz w:val="22"/>
            <w:szCs w:val="22"/>
          </w:rPr>
          <w:t>4.10.5</w:t>
        </w:r>
        <w:r w:rsidR="005F4041" w:rsidRPr="0042362A">
          <w:rPr>
            <w:rFonts w:eastAsiaTheme="minorEastAsia"/>
            <w:noProof/>
          </w:rPr>
          <w:tab/>
        </w:r>
        <w:r w:rsidR="005F4041" w:rsidRPr="0042362A">
          <w:rPr>
            <w:rStyle w:val="Hyperlink"/>
            <w:rFonts w:asciiTheme="minorHAnsi" w:hAnsiTheme="minorHAnsi" w:cstheme="minorHAnsi"/>
            <w:noProof/>
            <w:sz w:val="22"/>
            <w:szCs w:val="22"/>
          </w:rPr>
          <w:t>Proposed new item: AMH</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_Toc522710792 \h </w:instrText>
        </w:r>
        <w:r w:rsidR="005F4041" w:rsidRPr="0042362A">
          <w:rPr>
            <w:noProof/>
            <w:webHidden/>
          </w:rPr>
        </w:r>
        <w:r w:rsidR="005F4041" w:rsidRPr="0042362A">
          <w:rPr>
            <w:noProof/>
            <w:webHidden/>
          </w:rPr>
          <w:fldChar w:fldCharType="separate"/>
        </w:r>
        <w:r>
          <w:rPr>
            <w:noProof/>
            <w:webHidden/>
          </w:rPr>
          <w:t>72</w:t>
        </w:r>
        <w:r w:rsidR="005F4041" w:rsidRPr="0042362A">
          <w:rPr>
            <w:noProof/>
            <w:webHidden/>
          </w:rPr>
          <w:fldChar w:fldCharType="end"/>
        </w:r>
      </w:hyperlink>
    </w:p>
    <w:p w14:paraId="1CBA2536" w14:textId="61DAF2A0" w:rsidR="005F4041" w:rsidRPr="0042362A" w:rsidRDefault="00115A4A" w:rsidP="00D90B53">
      <w:pPr>
        <w:pStyle w:val="TOC1"/>
        <w:rPr>
          <w:rFonts w:eastAsiaTheme="minorEastAsia"/>
          <w:noProof/>
        </w:rPr>
      </w:pPr>
      <w:hyperlink w:anchor="_Toc522710793" w:history="1">
        <w:r w:rsidR="005F4041" w:rsidRPr="0042362A">
          <w:rPr>
            <w:rStyle w:val="Hyperlink"/>
            <w:rFonts w:asciiTheme="minorHAnsi" w:hAnsiTheme="minorHAnsi" w:cstheme="minorHAnsi"/>
            <w:noProof/>
            <w:sz w:val="22"/>
            <w:szCs w:val="22"/>
            <w:lang w:bidi="x-none"/>
            <w14:scene3d>
              <w14:camera w14:prst="orthographicFront"/>
              <w14:lightRig w14:rig="threePt" w14:dir="t">
                <w14:rot w14:lat="0" w14:lon="0" w14:rev="0"/>
              </w14:lightRig>
            </w14:scene3d>
          </w:rPr>
          <w:t>5.</w:t>
        </w:r>
        <w:r w:rsidR="005F4041" w:rsidRPr="0042362A">
          <w:rPr>
            <w:rFonts w:eastAsiaTheme="minorEastAsia"/>
            <w:noProof/>
          </w:rPr>
          <w:tab/>
        </w:r>
        <w:r w:rsidR="005F4041" w:rsidRPr="0042362A">
          <w:rPr>
            <w:rStyle w:val="Hyperlink"/>
            <w:rFonts w:asciiTheme="minorHAnsi" w:hAnsiTheme="minorHAnsi" w:cstheme="minorHAnsi"/>
            <w:noProof/>
            <w:sz w:val="22"/>
            <w:szCs w:val="22"/>
          </w:rPr>
          <w:t>General gynaecology recommendations</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_Toc522710793 \h </w:instrText>
        </w:r>
        <w:r w:rsidR="005F4041" w:rsidRPr="0042362A">
          <w:rPr>
            <w:noProof/>
            <w:webHidden/>
          </w:rPr>
        </w:r>
        <w:r w:rsidR="005F4041" w:rsidRPr="0042362A">
          <w:rPr>
            <w:noProof/>
            <w:webHidden/>
          </w:rPr>
          <w:fldChar w:fldCharType="separate"/>
        </w:r>
        <w:r>
          <w:rPr>
            <w:noProof/>
            <w:webHidden/>
          </w:rPr>
          <w:t>74</w:t>
        </w:r>
        <w:r w:rsidR="005F4041" w:rsidRPr="0042362A">
          <w:rPr>
            <w:noProof/>
            <w:webHidden/>
          </w:rPr>
          <w:fldChar w:fldCharType="end"/>
        </w:r>
      </w:hyperlink>
    </w:p>
    <w:p w14:paraId="2C323E44" w14:textId="7A19D47F" w:rsidR="005F4041" w:rsidRPr="0042362A" w:rsidRDefault="00115A4A">
      <w:pPr>
        <w:pStyle w:val="TOC2"/>
        <w:rPr>
          <w:rFonts w:asciiTheme="minorHAnsi" w:eastAsiaTheme="minorEastAsia" w:hAnsiTheme="minorHAnsi" w:cstheme="minorHAnsi"/>
          <w:i w:val="0"/>
          <w:iCs w:val="0"/>
          <w:noProof/>
          <w:sz w:val="22"/>
          <w:szCs w:val="22"/>
        </w:rPr>
      </w:pPr>
      <w:hyperlink w:anchor="_Toc522710794" w:history="1">
        <w:r w:rsidR="005F4041" w:rsidRPr="0042362A">
          <w:rPr>
            <w:rStyle w:val="Hyperlink"/>
            <w:rFonts w:asciiTheme="minorHAnsi" w:hAnsiTheme="minorHAnsi" w:cstheme="minorHAnsi"/>
            <w:i w:val="0"/>
            <w:noProof/>
            <w:sz w:val="22"/>
            <w:szCs w:val="22"/>
          </w:rPr>
          <w:t>5.1</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General Gynaecology Working Group membership</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_Toc522710794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74</w:t>
        </w:r>
        <w:r w:rsidR="005F4041" w:rsidRPr="0042362A">
          <w:rPr>
            <w:rFonts w:asciiTheme="minorHAnsi" w:hAnsiTheme="minorHAnsi" w:cstheme="minorHAnsi"/>
            <w:i w:val="0"/>
            <w:noProof/>
            <w:webHidden/>
            <w:sz w:val="22"/>
            <w:szCs w:val="22"/>
          </w:rPr>
          <w:fldChar w:fldCharType="end"/>
        </w:r>
      </w:hyperlink>
    </w:p>
    <w:p w14:paraId="1E8B92A4" w14:textId="53C66B32" w:rsidR="005F4041" w:rsidRPr="0042362A" w:rsidRDefault="00115A4A">
      <w:pPr>
        <w:pStyle w:val="TOC2"/>
        <w:rPr>
          <w:rFonts w:asciiTheme="minorHAnsi" w:eastAsiaTheme="minorEastAsia" w:hAnsiTheme="minorHAnsi" w:cstheme="minorHAnsi"/>
          <w:i w:val="0"/>
          <w:iCs w:val="0"/>
          <w:noProof/>
          <w:sz w:val="22"/>
          <w:szCs w:val="22"/>
        </w:rPr>
      </w:pPr>
      <w:hyperlink w:anchor="_Toc522710795" w:history="1">
        <w:r w:rsidR="005F4041" w:rsidRPr="0042362A">
          <w:rPr>
            <w:rStyle w:val="Hyperlink"/>
            <w:rFonts w:asciiTheme="minorHAnsi" w:hAnsiTheme="minorHAnsi" w:cstheme="minorHAnsi"/>
            <w:i w:val="0"/>
            <w:noProof/>
            <w:sz w:val="22"/>
            <w:szCs w:val="22"/>
          </w:rPr>
          <w:t>5.2</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Laparoscopic hysterectomy items (35750, 35753, 35754 and 35756)</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_Toc522710795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75</w:t>
        </w:r>
        <w:r w:rsidR="005F4041" w:rsidRPr="0042362A">
          <w:rPr>
            <w:rFonts w:asciiTheme="minorHAnsi" w:hAnsiTheme="minorHAnsi" w:cstheme="minorHAnsi"/>
            <w:i w:val="0"/>
            <w:noProof/>
            <w:webHidden/>
            <w:sz w:val="22"/>
            <w:szCs w:val="22"/>
          </w:rPr>
          <w:fldChar w:fldCharType="end"/>
        </w:r>
      </w:hyperlink>
    </w:p>
    <w:p w14:paraId="6B85728B" w14:textId="0FB44E41" w:rsidR="005F4041" w:rsidRPr="0042362A" w:rsidRDefault="00115A4A" w:rsidP="00C82525">
      <w:pPr>
        <w:pStyle w:val="TOC3"/>
        <w:rPr>
          <w:rFonts w:eastAsiaTheme="minorEastAsia"/>
          <w:noProof/>
        </w:rPr>
      </w:pPr>
      <w:hyperlink w:anchor="_Toc522710796" w:history="1">
        <w:r w:rsidR="005F4041" w:rsidRPr="0042362A">
          <w:rPr>
            <w:rStyle w:val="Hyperlink"/>
            <w:rFonts w:asciiTheme="minorHAnsi" w:hAnsiTheme="minorHAnsi" w:cstheme="minorHAnsi"/>
            <w:noProof/>
            <w:sz w:val="22"/>
            <w:szCs w:val="22"/>
          </w:rPr>
          <w:t>5.2.1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 35750</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_Toc522710796 \h </w:instrText>
        </w:r>
        <w:r w:rsidR="005F4041" w:rsidRPr="0042362A">
          <w:rPr>
            <w:noProof/>
            <w:webHidden/>
          </w:rPr>
        </w:r>
        <w:r w:rsidR="005F4041" w:rsidRPr="0042362A">
          <w:rPr>
            <w:noProof/>
            <w:webHidden/>
          </w:rPr>
          <w:fldChar w:fldCharType="separate"/>
        </w:r>
        <w:r>
          <w:rPr>
            <w:noProof/>
            <w:webHidden/>
          </w:rPr>
          <w:t>77</w:t>
        </w:r>
        <w:r w:rsidR="005F4041" w:rsidRPr="0042362A">
          <w:rPr>
            <w:noProof/>
            <w:webHidden/>
          </w:rPr>
          <w:fldChar w:fldCharType="end"/>
        </w:r>
      </w:hyperlink>
    </w:p>
    <w:p w14:paraId="79883DF2" w14:textId="6B3B8DFE" w:rsidR="005F4041" w:rsidRPr="0042362A" w:rsidRDefault="00115A4A" w:rsidP="00C82525">
      <w:pPr>
        <w:pStyle w:val="TOC3"/>
        <w:rPr>
          <w:rFonts w:eastAsiaTheme="minorEastAsia"/>
          <w:noProof/>
        </w:rPr>
      </w:pPr>
      <w:hyperlink w:anchor="_Toc522710797" w:history="1">
        <w:r w:rsidR="005F4041" w:rsidRPr="0042362A">
          <w:rPr>
            <w:rStyle w:val="Hyperlink"/>
            <w:rFonts w:asciiTheme="minorHAnsi" w:hAnsiTheme="minorHAnsi" w:cstheme="minorHAnsi"/>
            <w:noProof/>
            <w:sz w:val="22"/>
            <w:szCs w:val="22"/>
          </w:rPr>
          <w:t>5.2.2</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 35753</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_Toc522710797 \h </w:instrText>
        </w:r>
        <w:r w:rsidR="005F4041" w:rsidRPr="0042362A">
          <w:rPr>
            <w:noProof/>
            <w:webHidden/>
          </w:rPr>
        </w:r>
        <w:r w:rsidR="005F4041" w:rsidRPr="0042362A">
          <w:rPr>
            <w:noProof/>
            <w:webHidden/>
          </w:rPr>
          <w:fldChar w:fldCharType="separate"/>
        </w:r>
        <w:r>
          <w:rPr>
            <w:noProof/>
            <w:webHidden/>
          </w:rPr>
          <w:t>79</w:t>
        </w:r>
        <w:r w:rsidR="005F4041" w:rsidRPr="0042362A">
          <w:rPr>
            <w:noProof/>
            <w:webHidden/>
          </w:rPr>
          <w:fldChar w:fldCharType="end"/>
        </w:r>
      </w:hyperlink>
    </w:p>
    <w:p w14:paraId="7ABD6C10" w14:textId="67E498BF" w:rsidR="005F4041" w:rsidRPr="0042362A" w:rsidRDefault="00115A4A" w:rsidP="00C82525">
      <w:pPr>
        <w:pStyle w:val="TOC3"/>
        <w:rPr>
          <w:rFonts w:eastAsiaTheme="minorEastAsia"/>
          <w:noProof/>
        </w:rPr>
      </w:pPr>
      <w:hyperlink w:anchor="_Toc522710798" w:history="1">
        <w:r w:rsidR="005F4041" w:rsidRPr="0042362A">
          <w:rPr>
            <w:rStyle w:val="Hyperlink"/>
            <w:rFonts w:asciiTheme="minorHAnsi" w:hAnsiTheme="minorHAnsi" w:cstheme="minorHAnsi"/>
            <w:noProof/>
            <w:sz w:val="22"/>
            <w:szCs w:val="22"/>
          </w:rPr>
          <w:t>5.2.3</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 35754</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_Toc522710798 \h </w:instrText>
        </w:r>
        <w:r w:rsidR="005F4041" w:rsidRPr="0042362A">
          <w:rPr>
            <w:noProof/>
            <w:webHidden/>
          </w:rPr>
        </w:r>
        <w:r w:rsidR="005F4041" w:rsidRPr="0042362A">
          <w:rPr>
            <w:noProof/>
            <w:webHidden/>
          </w:rPr>
          <w:fldChar w:fldCharType="separate"/>
        </w:r>
        <w:r>
          <w:rPr>
            <w:noProof/>
            <w:webHidden/>
          </w:rPr>
          <w:t>80</w:t>
        </w:r>
        <w:r w:rsidR="005F4041" w:rsidRPr="0042362A">
          <w:rPr>
            <w:noProof/>
            <w:webHidden/>
          </w:rPr>
          <w:fldChar w:fldCharType="end"/>
        </w:r>
      </w:hyperlink>
    </w:p>
    <w:p w14:paraId="4FE7AB75" w14:textId="6045AA70" w:rsidR="005F4041" w:rsidRPr="0042362A" w:rsidRDefault="00115A4A" w:rsidP="00C82525">
      <w:pPr>
        <w:pStyle w:val="TOC3"/>
        <w:rPr>
          <w:rFonts w:eastAsiaTheme="minorEastAsia"/>
          <w:noProof/>
        </w:rPr>
      </w:pPr>
      <w:hyperlink w:anchor="_Toc522710799" w:history="1">
        <w:r w:rsidR="005F4041" w:rsidRPr="0042362A">
          <w:rPr>
            <w:rStyle w:val="Hyperlink"/>
            <w:rFonts w:asciiTheme="minorHAnsi" w:hAnsiTheme="minorHAnsi" w:cstheme="minorHAnsi"/>
            <w:noProof/>
            <w:sz w:val="22"/>
            <w:szCs w:val="22"/>
          </w:rPr>
          <w:t>5.2.4</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 35756</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_Toc522710799 \h </w:instrText>
        </w:r>
        <w:r w:rsidR="005F4041" w:rsidRPr="0042362A">
          <w:rPr>
            <w:noProof/>
            <w:webHidden/>
          </w:rPr>
        </w:r>
        <w:r w:rsidR="005F4041" w:rsidRPr="0042362A">
          <w:rPr>
            <w:noProof/>
            <w:webHidden/>
          </w:rPr>
          <w:fldChar w:fldCharType="separate"/>
        </w:r>
        <w:r>
          <w:rPr>
            <w:noProof/>
            <w:webHidden/>
          </w:rPr>
          <w:t>81</w:t>
        </w:r>
        <w:r w:rsidR="005F4041" w:rsidRPr="0042362A">
          <w:rPr>
            <w:noProof/>
            <w:webHidden/>
          </w:rPr>
          <w:fldChar w:fldCharType="end"/>
        </w:r>
      </w:hyperlink>
    </w:p>
    <w:p w14:paraId="05A974E9" w14:textId="3980DA0C" w:rsidR="005F4041" w:rsidRPr="0042362A" w:rsidRDefault="00115A4A">
      <w:pPr>
        <w:pStyle w:val="TOC2"/>
        <w:rPr>
          <w:rFonts w:asciiTheme="minorHAnsi" w:eastAsiaTheme="minorEastAsia" w:hAnsiTheme="minorHAnsi" w:cstheme="minorHAnsi"/>
          <w:i w:val="0"/>
          <w:iCs w:val="0"/>
          <w:noProof/>
          <w:sz w:val="22"/>
          <w:szCs w:val="22"/>
        </w:rPr>
      </w:pPr>
      <w:hyperlink w:anchor="_Toc522710800" w:history="1">
        <w:r w:rsidR="005F4041" w:rsidRPr="0042362A">
          <w:rPr>
            <w:rStyle w:val="Hyperlink"/>
            <w:rFonts w:asciiTheme="minorHAnsi" w:hAnsiTheme="minorHAnsi" w:cstheme="minorHAnsi"/>
            <w:i w:val="0"/>
            <w:noProof/>
            <w:sz w:val="22"/>
            <w:szCs w:val="22"/>
          </w:rPr>
          <w:t>5.3</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Open hysterectomy items (35653 and 35661)</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_Toc522710800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82</w:t>
        </w:r>
        <w:r w:rsidR="005F4041" w:rsidRPr="0042362A">
          <w:rPr>
            <w:rFonts w:asciiTheme="minorHAnsi" w:hAnsiTheme="minorHAnsi" w:cstheme="minorHAnsi"/>
            <w:i w:val="0"/>
            <w:noProof/>
            <w:webHidden/>
            <w:sz w:val="22"/>
            <w:szCs w:val="22"/>
          </w:rPr>
          <w:fldChar w:fldCharType="end"/>
        </w:r>
      </w:hyperlink>
    </w:p>
    <w:p w14:paraId="50F6B41C" w14:textId="086A36BD" w:rsidR="005F4041" w:rsidRPr="0042362A" w:rsidRDefault="00115A4A" w:rsidP="00C82525">
      <w:pPr>
        <w:pStyle w:val="TOC3"/>
        <w:rPr>
          <w:rFonts w:eastAsiaTheme="minorEastAsia"/>
          <w:noProof/>
        </w:rPr>
      </w:pPr>
      <w:hyperlink w:anchor="_Toc522710801" w:history="1">
        <w:r w:rsidR="005F4041" w:rsidRPr="0042362A">
          <w:rPr>
            <w:rStyle w:val="Hyperlink"/>
            <w:rFonts w:asciiTheme="minorHAnsi" w:hAnsiTheme="minorHAnsi" w:cstheme="minorHAnsi"/>
            <w:noProof/>
            <w:sz w:val="22"/>
            <w:szCs w:val="22"/>
          </w:rPr>
          <w:t>5.3.1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 35653</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_Toc522710801 \h </w:instrText>
        </w:r>
        <w:r w:rsidR="005F4041" w:rsidRPr="0042362A">
          <w:rPr>
            <w:noProof/>
            <w:webHidden/>
          </w:rPr>
        </w:r>
        <w:r w:rsidR="005F4041" w:rsidRPr="0042362A">
          <w:rPr>
            <w:noProof/>
            <w:webHidden/>
          </w:rPr>
          <w:fldChar w:fldCharType="separate"/>
        </w:r>
        <w:r>
          <w:rPr>
            <w:noProof/>
            <w:webHidden/>
          </w:rPr>
          <w:t>82</w:t>
        </w:r>
        <w:r w:rsidR="005F4041" w:rsidRPr="0042362A">
          <w:rPr>
            <w:noProof/>
            <w:webHidden/>
          </w:rPr>
          <w:fldChar w:fldCharType="end"/>
        </w:r>
      </w:hyperlink>
    </w:p>
    <w:p w14:paraId="2368691F" w14:textId="5F929F36" w:rsidR="005F4041" w:rsidRPr="0042362A" w:rsidRDefault="00115A4A" w:rsidP="00C82525">
      <w:pPr>
        <w:pStyle w:val="TOC3"/>
        <w:rPr>
          <w:rFonts w:eastAsiaTheme="minorEastAsia"/>
          <w:noProof/>
        </w:rPr>
      </w:pPr>
      <w:hyperlink w:anchor="_Toc522710802" w:history="1">
        <w:r w:rsidR="005F4041" w:rsidRPr="0042362A">
          <w:rPr>
            <w:rStyle w:val="Hyperlink"/>
            <w:rFonts w:asciiTheme="minorHAnsi" w:hAnsiTheme="minorHAnsi" w:cstheme="minorHAnsi"/>
            <w:noProof/>
            <w:sz w:val="22"/>
            <w:szCs w:val="22"/>
          </w:rPr>
          <w:t>5.3.2</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 35661</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_Toc522710802 \h </w:instrText>
        </w:r>
        <w:r w:rsidR="005F4041" w:rsidRPr="0042362A">
          <w:rPr>
            <w:noProof/>
            <w:webHidden/>
          </w:rPr>
        </w:r>
        <w:r w:rsidR="005F4041" w:rsidRPr="0042362A">
          <w:rPr>
            <w:noProof/>
            <w:webHidden/>
          </w:rPr>
          <w:fldChar w:fldCharType="separate"/>
        </w:r>
        <w:r>
          <w:rPr>
            <w:noProof/>
            <w:webHidden/>
          </w:rPr>
          <w:t>83</w:t>
        </w:r>
        <w:r w:rsidR="005F4041" w:rsidRPr="0042362A">
          <w:rPr>
            <w:noProof/>
            <w:webHidden/>
          </w:rPr>
          <w:fldChar w:fldCharType="end"/>
        </w:r>
      </w:hyperlink>
    </w:p>
    <w:p w14:paraId="779580A8" w14:textId="7C011022" w:rsidR="005F4041" w:rsidRPr="0042362A" w:rsidRDefault="00115A4A">
      <w:pPr>
        <w:pStyle w:val="TOC2"/>
        <w:rPr>
          <w:rFonts w:asciiTheme="minorHAnsi" w:eastAsiaTheme="minorEastAsia" w:hAnsiTheme="minorHAnsi" w:cstheme="minorHAnsi"/>
          <w:i w:val="0"/>
          <w:iCs w:val="0"/>
          <w:noProof/>
          <w:sz w:val="22"/>
          <w:szCs w:val="22"/>
        </w:rPr>
      </w:pPr>
      <w:hyperlink w:anchor="_Toc522710803" w:history="1">
        <w:r w:rsidR="005F4041" w:rsidRPr="0042362A">
          <w:rPr>
            <w:rStyle w:val="Hyperlink"/>
            <w:rFonts w:asciiTheme="minorHAnsi" w:hAnsiTheme="minorHAnsi" w:cstheme="minorHAnsi"/>
            <w:i w:val="0"/>
            <w:noProof/>
            <w:sz w:val="22"/>
            <w:szCs w:val="22"/>
          </w:rPr>
          <w:t>5.4</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Operative laparoscopy and sterilisation items (35637, 35638, 35641, 35687, 35688 and 35691)</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_Toc522710803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84</w:t>
        </w:r>
        <w:r w:rsidR="005F4041" w:rsidRPr="0042362A">
          <w:rPr>
            <w:rFonts w:asciiTheme="minorHAnsi" w:hAnsiTheme="minorHAnsi" w:cstheme="minorHAnsi"/>
            <w:i w:val="0"/>
            <w:noProof/>
            <w:webHidden/>
            <w:sz w:val="22"/>
            <w:szCs w:val="22"/>
          </w:rPr>
          <w:fldChar w:fldCharType="end"/>
        </w:r>
      </w:hyperlink>
    </w:p>
    <w:p w14:paraId="3D75A84A" w14:textId="3474B225" w:rsidR="005F4041" w:rsidRPr="0042362A" w:rsidRDefault="00115A4A" w:rsidP="00C82525">
      <w:pPr>
        <w:pStyle w:val="TOC3"/>
        <w:rPr>
          <w:rFonts w:eastAsiaTheme="minorEastAsia"/>
          <w:noProof/>
        </w:rPr>
      </w:pPr>
      <w:hyperlink w:anchor="_Toc522710804" w:history="1">
        <w:r w:rsidR="005F4041" w:rsidRPr="0042362A">
          <w:rPr>
            <w:rStyle w:val="Hyperlink"/>
            <w:rFonts w:asciiTheme="minorHAnsi" w:hAnsiTheme="minorHAnsi" w:cstheme="minorHAnsi"/>
            <w:noProof/>
            <w:sz w:val="22"/>
            <w:szCs w:val="22"/>
          </w:rPr>
          <w:t>5.4.1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 35637</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_Toc522710804 \h </w:instrText>
        </w:r>
        <w:r w:rsidR="005F4041" w:rsidRPr="0042362A">
          <w:rPr>
            <w:noProof/>
            <w:webHidden/>
          </w:rPr>
        </w:r>
        <w:r w:rsidR="005F4041" w:rsidRPr="0042362A">
          <w:rPr>
            <w:noProof/>
            <w:webHidden/>
          </w:rPr>
          <w:fldChar w:fldCharType="separate"/>
        </w:r>
        <w:r>
          <w:rPr>
            <w:noProof/>
            <w:webHidden/>
          </w:rPr>
          <w:t>86</w:t>
        </w:r>
        <w:r w:rsidR="005F4041" w:rsidRPr="0042362A">
          <w:rPr>
            <w:noProof/>
            <w:webHidden/>
          </w:rPr>
          <w:fldChar w:fldCharType="end"/>
        </w:r>
      </w:hyperlink>
    </w:p>
    <w:p w14:paraId="65C5F114" w14:textId="519465E7" w:rsidR="005F4041" w:rsidRPr="0042362A" w:rsidRDefault="00115A4A" w:rsidP="00C82525">
      <w:pPr>
        <w:pStyle w:val="TOC3"/>
        <w:rPr>
          <w:rFonts w:eastAsiaTheme="minorEastAsia"/>
          <w:noProof/>
        </w:rPr>
      </w:pPr>
      <w:hyperlink w:anchor="_Toc522710805" w:history="1">
        <w:r w:rsidR="005F4041" w:rsidRPr="0042362A">
          <w:rPr>
            <w:rStyle w:val="Hyperlink"/>
            <w:rFonts w:asciiTheme="minorHAnsi" w:hAnsiTheme="minorHAnsi" w:cstheme="minorHAnsi"/>
            <w:noProof/>
            <w:sz w:val="22"/>
            <w:szCs w:val="22"/>
          </w:rPr>
          <w:t>5.4.2</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 35638</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_Toc522710805 \h </w:instrText>
        </w:r>
        <w:r w:rsidR="005F4041" w:rsidRPr="0042362A">
          <w:rPr>
            <w:noProof/>
            <w:webHidden/>
          </w:rPr>
        </w:r>
        <w:r w:rsidR="005F4041" w:rsidRPr="0042362A">
          <w:rPr>
            <w:noProof/>
            <w:webHidden/>
          </w:rPr>
          <w:fldChar w:fldCharType="separate"/>
        </w:r>
        <w:r>
          <w:rPr>
            <w:noProof/>
            <w:webHidden/>
          </w:rPr>
          <w:t>87</w:t>
        </w:r>
        <w:r w:rsidR="005F4041" w:rsidRPr="0042362A">
          <w:rPr>
            <w:noProof/>
            <w:webHidden/>
          </w:rPr>
          <w:fldChar w:fldCharType="end"/>
        </w:r>
      </w:hyperlink>
    </w:p>
    <w:p w14:paraId="75BE7011" w14:textId="017945DF" w:rsidR="005F4041" w:rsidRPr="0042362A" w:rsidRDefault="00115A4A" w:rsidP="00C82525">
      <w:pPr>
        <w:pStyle w:val="TOC3"/>
        <w:rPr>
          <w:rFonts w:eastAsiaTheme="minorEastAsia"/>
          <w:noProof/>
        </w:rPr>
      </w:pPr>
      <w:hyperlink w:anchor="_Toc522710806" w:history="1">
        <w:r w:rsidR="005F4041" w:rsidRPr="0042362A">
          <w:rPr>
            <w:rStyle w:val="Hyperlink"/>
            <w:rFonts w:asciiTheme="minorHAnsi" w:hAnsiTheme="minorHAnsi" w:cstheme="minorHAnsi"/>
            <w:noProof/>
            <w:sz w:val="22"/>
            <w:szCs w:val="22"/>
          </w:rPr>
          <w:t>5.4.3</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 35641</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_Toc522710806 \h </w:instrText>
        </w:r>
        <w:r w:rsidR="005F4041" w:rsidRPr="0042362A">
          <w:rPr>
            <w:noProof/>
            <w:webHidden/>
          </w:rPr>
        </w:r>
        <w:r w:rsidR="005F4041" w:rsidRPr="0042362A">
          <w:rPr>
            <w:noProof/>
            <w:webHidden/>
          </w:rPr>
          <w:fldChar w:fldCharType="separate"/>
        </w:r>
        <w:r>
          <w:rPr>
            <w:noProof/>
            <w:webHidden/>
          </w:rPr>
          <w:t>89</w:t>
        </w:r>
        <w:r w:rsidR="005F4041" w:rsidRPr="0042362A">
          <w:rPr>
            <w:noProof/>
            <w:webHidden/>
          </w:rPr>
          <w:fldChar w:fldCharType="end"/>
        </w:r>
      </w:hyperlink>
    </w:p>
    <w:p w14:paraId="25DE3A48" w14:textId="7F965368" w:rsidR="005F4041" w:rsidRPr="0042362A" w:rsidRDefault="00115A4A" w:rsidP="00C82525">
      <w:pPr>
        <w:pStyle w:val="TOC3"/>
        <w:rPr>
          <w:rFonts w:eastAsiaTheme="minorEastAsia"/>
          <w:noProof/>
        </w:rPr>
      </w:pPr>
      <w:hyperlink w:anchor="_Toc522710807" w:history="1">
        <w:r w:rsidR="005F4041" w:rsidRPr="0042362A">
          <w:rPr>
            <w:rStyle w:val="Hyperlink"/>
            <w:rFonts w:asciiTheme="minorHAnsi" w:hAnsiTheme="minorHAnsi" w:cstheme="minorHAnsi"/>
            <w:noProof/>
            <w:sz w:val="22"/>
            <w:szCs w:val="22"/>
          </w:rPr>
          <w:t>5.4.4</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35687, 35688 and 35691</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_Toc522710807 \h </w:instrText>
        </w:r>
        <w:r w:rsidR="005F4041" w:rsidRPr="0042362A">
          <w:rPr>
            <w:noProof/>
            <w:webHidden/>
          </w:rPr>
        </w:r>
        <w:r w:rsidR="005F4041" w:rsidRPr="0042362A">
          <w:rPr>
            <w:noProof/>
            <w:webHidden/>
          </w:rPr>
          <w:fldChar w:fldCharType="separate"/>
        </w:r>
        <w:r>
          <w:rPr>
            <w:noProof/>
            <w:webHidden/>
          </w:rPr>
          <w:t>90</w:t>
        </w:r>
        <w:r w:rsidR="005F4041" w:rsidRPr="0042362A">
          <w:rPr>
            <w:noProof/>
            <w:webHidden/>
          </w:rPr>
          <w:fldChar w:fldCharType="end"/>
        </w:r>
      </w:hyperlink>
    </w:p>
    <w:p w14:paraId="596EAA9B" w14:textId="46A0C12C" w:rsidR="005F4041" w:rsidRPr="0042362A" w:rsidRDefault="00115A4A">
      <w:pPr>
        <w:pStyle w:val="TOC2"/>
        <w:rPr>
          <w:rFonts w:asciiTheme="minorHAnsi" w:eastAsiaTheme="minorEastAsia" w:hAnsiTheme="minorHAnsi" w:cstheme="minorHAnsi"/>
          <w:i w:val="0"/>
          <w:iCs w:val="0"/>
          <w:noProof/>
          <w:sz w:val="22"/>
          <w:szCs w:val="22"/>
        </w:rPr>
      </w:pPr>
      <w:hyperlink w:anchor="_Toc522710808" w:history="1">
        <w:r w:rsidR="005F4041" w:rsidRPr="0042362A">
          <w:rPr>
            <w:rStyle w:val="Hyperlink"/>
            <w:rFonts w:asciiTheme="minorHAnsi" w:hAnsiTheme="minorHAnsi" w:cstheme="minorHAnsi"/>
            <w:i w:val="0"/>
            <w:noProof/>
            <w:sz w:val="22"/>
            <w:szCs w:val="22"/>
          </w:rPr>
          <w:t>5.5</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Uterine curettage (items 35639, 35640 and 35643)</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_Toc522710808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92</w:t>
        </w:r>
        <w:r w:rsidR="005F4041" w:rsidRPr="0042362A">
          <w:rPr>
            <w:rFonts w:asciiTheme="minorHAnsi" w:hAnsiTheme="minorHAnsi" w:cstheme="minorHAnsi"/>
            <w:i w:val="0"/>
            <w:noProof/>
            <w:webHidden/>
            <w:sz w:val="22"/>
            <w:szCs w:val="22"/>
          </w:rPr>
          <w:fldChar w:fldCharType="end"/>
        </w:r>
      </w:hyperlink>
    </w:p>
    <w:p w14:paraId="0593DCF8" w14:textId="78210A84" w:rsidR="005F4041" w:rsidRPr="0042362A" w:rsidRDefault="00115A4A" w:rsidP="00C82525">
      <w:pPr>
        <w:pStyle w:val="TOC3"/>
        <w:rPr>
          <w:rFonts w:eastAsiaTheme="minorEastAsia"/>
          <w:noProof/>
        </w:rPr>
      </w:pPr>
      <w:hyperlink w:anchor="_Toc522710809" w:history="1">
        <w:r w:rsidR="005F4041" w:rsidRPr="0042362A">
          <w:rPr>
            <w:rStyle w:val="Hyperlink"/>
            <w:rFonts w:asciiTheme="minorHAnsi" w:hAnsiTheme="minorHAnsi" w:cstheme="minorHAnsi"/>
            <w:noProof/>
            <w:sz w:val="22"/>
            <w:szCs w:val="22"/>
          </w:rPr>
          <w:t>5.5.1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35639, 35640 and 35643</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_Toc522710809 \h </w:instrText>
        </w:r>
        <w:r w:rsidR="005F4041" w:rsidRPr="0042362A">
          <w:rPr>
            <w:noProof/>
            <w:webHidden/>
          </w:rPr>
        </w:r>
        <w:r w:rsidR="005F4041" w:rsidRPr="0042362A">
          <w:rPr>
            <w:noProof/>
            <w:webHidden/>
          </w:rPr>
          <w:fldChar w:fldCharType="separate"/>
        </w:r>
        <w:r>
          <w:rPr>
            <w:noProof/>
            <w:webHidden/>
          </w:rPr>
          <w:t>92</w:t>
        </w:r>
        <w:r w:rsidR="005F4041" w:rsidRPr="0042362A">
          <w:rPr>
            <w:noProof/>
            <w:webHidden/>
          </w:rPr>
          <w:fldChar w:fldCharType="end"/>
        </w:r>
      </w:hyperlink>
    </w:p>
    <w:p w14:paraId="1490D5B6" w14:textId="7F603950" w:rsidR="005F4041" w:rsidRPr="0042362A" w:rsidRDefault="00115A4A">
      <w:pPr>
        <w:pStyle w:val="TOC2"/>
        <w:rPr>
          <w:rFonts w:asciiTheme="minorHAnsi" w:eastAsiaTheme="minorEastAsia" w:hAnsiTheme="minorHAnsi" w:cstheme="minorHAnsi"/>
          <w:i w:val="0"/>
          <w:iCs w:val="0"/>
          <w:noProof/>
          <w:sz w:val="22"/>
          <w:szCs w:val="22"/>
        </w:rPr>
      </w:pPr>
      <w:hyperlink w:anchor="_Toc522710810" w:history="1">
        <w:r w:rsidR="005F4041" w:rsidRPr="0042362A">
          <w:rPr>
            <w:rStyle w:val="Hyperlink"/>
            <w:rFonts w:asciiTheme="minorHAnsi" w:hAnsiTheme="minorHAnsi" w:cstheme="minorHAnsi"/>
            <w:i w:val="0"/>
            <w:noProof/>
            <w:sz w:val="22"/>
            <w:szCs w:val="22"/>
          </w:rPr>
          <w:t>5.6</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Removal of ectopic pregnancy (items 35674, 35676, 35677 and 35678)</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_Toc522710810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93</w:t>
        </w:r>
        <w:r w:rsidR="005F4041" w:rsidRPr="0042362A">
          <w:rPr>
            <w:rFonts w:asciiTheme="minorHAnsi" w:hAnsiTheme="minorHAnsi" w:cstheme="minorHAnsi"/>
            <w:i w:val="0"/>
            <w:noProof/>
            <w:webHidden/>
            <w:sz w:val="22"/>
            <w:szCs w:val="22"/>
          </w:rPr>
          <w:fldChar w:fldCharType="end"/>
        </w:r>
      </w:hyperlink>
    </w:p>
    <w:p w14:paraId="136362C3" w14:textId="3BC25361" w:rsidR="005F4041" w:rsidRPr="0042362A" w:rsidRDefault="00115A4A" w:rsidP="00C82525">
      <w:pPr>
        <w:pStyle w:val="TOC3"/>
        <w:rPr>
          <w:rFonts w:eastAsiaTheme="minorEastAsia"/>
          <w:noProof/>
        </w:rPr>
      </w:pPr>
      <w:hyperlink w:anchor="_Toc522710811" w:history="1">
        <w:r w:rsidR="005F4041" w:rsidRPr="0042362A">
          <w:rPr>
            <w:rStyle w:val="Hyperlink"/>
            <w:rFonts w:asciiTheme="minorHAnsi" w:hAnsiTheme="minorHAnsi" w:cstheme="minorHAnsi"/>
            <w:noProof/>
            <w:sz w:val="22"/>
            <w:szCs w:val="22"/>
          </w:rPr>
          <w:t>5.6.1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35674, 35676, 35677 and 35678</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_Toc522710811 \h </w:instrText>
        </w:r>
        <w:r w:rsidR="005F4041" w:rsidRPr="0042362A">
          <w:rPr>
            <w:noProof/>
            <w:webHidden/>
          </w:rPr>
        </w:r>
        <w:r w:rsidR="005F4041" w:rsidRPr="0042362A">
          <w:rPr>
            <w:noProof/>
            <w:webHidden/>
          </w:rPr>
          <w:fldChar w:fldCharType="separate"/>
        </w:r>
        <w:r>
          <w:rPr>
            <w:noProof/>
            <w:webHidden/>
          </w:rPr>
          <w:t>93</w:t>
        </w:r>
        <w:r w:rsidR="005F4041" w:rsidRPr="0042362A">
          <w:rPr>
            <w:noProof/>
            <w:webHidden/>
          </w:rPr>
          <w:fldChar w:fldCharType="end"/>
        </w:r>
      </w:hyperlink>
    </w:p>
    <w:p w14:paraId="66D09CCB" w14:textId="54D10FF6" w:rsidR="005F4041" w:rsidRPr="0042362A" w:rsidRDefault="00115A4A">
      <w:pPr>
        <w:pStyle w:val="TOC2"/>
        <w:rPr>
          <w:rFonts w:asciiTheme="minorHAnsi" w:eastAsiaTheme="minorEastAsia" w:hAnsiTheme="minorHAnsi" w:cstheme="minorHAnsi"/>
          <w:i w:val="0"/>
          <w:iCs w:val="0"/>
          <w:noProof/>
          <w:sz w:val="22"/>
          <w:szCs w:val="22"/>
        </w:rPr>
      </w:pPr>
      <w:hyperlink w:anchor="_Toc522710812" w:history="1">
        <w:r w:rsidR="005F4041" w:rsidRPr="0042362A">
          <w:rPr>
            <w:rStyle w:val="Hyperlink"/>
            <w:rFonts w:asciiTheme="minorHAnsi" w:hAnsiTheme="minorHAnsi" w:cstheme="minorHAnsi"/>
            <w:i w:val="0"/>
            <w:noProof/>
            <w:sz w:val="22"/>
            <w:szCs w:val="22"/>
          </w:rPr>
          <w:t>5.7</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Hysteroscopic and endometrial procedures (items 35616, 35622, 35623, 35626, 35627, 35630, 35633, 35634, 35635 and 35636)</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_Toc522710812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94</w:t>
        </w:r>
        <w:r w:rsidR="005F4041" w:rsidRPr="0042362A">
          <w:rPr>
            <w:rFonts w:asciiTheme="minorHAnsi" w:hAnsiTheme="minorHAnsi" w:cstheme="minorHAnsi"/>
            <w:i w:val="0"/>
            <w:noProof/>
            <w:webHidden/>
            <w:sz w:val="22"/>
            <w:szCs w:val="22"/>
          </w:rPr>
          <w:fldChar w:fldCharType="end"/>
        </w:r>
      </w:hyperlink>
    </w:p>
    <w:p w14:paraId="6C1BFC4C" w14:textId="017FC2A9" w:rsidR="005F4041" w:rsidRPr="0042362A" w:rsidRDefault="00115A4A" w:rsidP="00C82525">
      <w:pPr>
        <w:pStyle w:val="TOC3"/>
        <w:rPr>
          <w:rFonts w:eastAsiaTheme="minorEastAsia"/>
          <w:noProof/>
        </w:rPr>
      </w:pPr>
      <w:hyperlink w:anchor="_Toc522710813" w:history="1">
        <w:r w:rsidR="005F4041" w:rsidRPr="0042362A">
          <w:rPr>
            <w:rStyle w:val="Hyperlink"/>
            <w:rFonts w:asciiTheme="minorHAnsi" w:hAnsiTheme="minorHAnsi" w:cstheme="minorHAnsi"/>
            <w:noProof/>
            <w:sz w:val="22"/>
            <w:szCs w:val="22"/>
          </w:rPr>
          <w:t>5.7.1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35626, 35627 and 35630</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_Toc522710813 \h </w:instrText>
        </w:r>
        <w:r w:rsidR="005F4041" w:rsidRPr="0042362A">
          <w:rPr>
            <w:noProof/>
            <w:webHidden/>
          </w:rPr>
        </w:r>
        <w:r w:rsidR="005F4041" w:rsidRPr="0042362A">
          <w:rPr>
            <w:noProof/>
            <w:webHidden/>
          </w:rPr>
          <w:fldChar w:fldCharType="separate"/>
        </w:r>
        <w:r>
          <w:rPr>
            <w:noProof/>
            <w:webHidden/>
          </w:rPr>
          <w:t>94</w:t>
        </w:r>
        <w:r w:rsidR="005F4041" w:rsidRPr="0042362A">
          <w:rPr>
            <w:noProof/>
            <w:webHidden/>
          </w:rPr>
          <w:fldChar w:fldCharType="end"/>
        </w:r>
      </w:hyperlink>
    </w:p>
    <w:p w14:paraId="08AAE6AD" w14:textId="57AE5C3D" w:rsidR="005F4041" w:rsidRPr="0042362A" w:rsidRDefault="00115A4A" w:rsidP="00C82525">
      <w:pPr>
        <w:pStyle w:val="TOC3"/>
        <w:rPr>
          <w:rFonts w:eastAsiaTheme="minorEastAsia"/>
          <w:noProof/>
        </w:rPr>
      </w:pPr>
      <w:hyperlink w:anchor="_Toc522710814" w:history="1">
        <w:r w:rsidR="005F4041" w:rsidRPr="0042362A">
          <w:rPr>
            <w:rStyle w:val="Hyperlink"/>
            <w:rFonts w:asciiTheme="minorHAnsi" w:hAnsiTheme="minorHAnsi" w:cstheme="minorHAnsi"/>
            <w:noProof/>
            <w:sz w:val="22"/>
            <w:szCs w:val="22"/>
          </w:rPr>
          <w:t>5.7.2</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35623, 35634, 35635 and 35636</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_Toc522710814 \h </w:instrText>
        </w:r>
        <w:r w:rsidR="005F4041" w:rsidRPr="0042362A">
          <w:rPr>
            <w:noProof/>
            <w:webHidden/>
          </w:rPr>
        </w:r>
        <w:r w:rsidR="005F4041" w:rsidRPr="0042362A">
          <w:rPr>
            <w:noProof/>
            <w:webHidden/>
          </w:rPr>
          <w:fldChar w:fldCharType="separate"/>
        </w:r>
        <w:r>
          <w:rPr>
            <w:noProof/>
            <w:webHidden/>
          </w:rPr>
          <w:t>98</w:t>
        </w:r>
        <w:r w:rsidR="005F4041" w:rsidRPr="0042362A">
          <w:rPr>
            <w:noProof/>
            <w:webHidden/>
          </w:rPr>
          <w:fldChar w:fldCharType="end"/>
        </w:r>
      </w:hyperlink>
    </w:p>
    <w:p w14:paraId="1F602017" w14:textId="6E6EC2AA" w:rsidR="005F4041" w:rsidRPr="0042362A" w:rsidRDefault="00115A4A" w:rsidP="00C82525">
      <w:pPr>
        <w:pStyle w:val="TOC3"/>
        <w:rPr>
          <w:rFonts w:eastAsiaTheme="minorEastAsia"/>
          <w:noProof/>
        </w:rPr>
      </w:pPr>
      <w:hyperlink w:anchor="_Toc522710815" w:history="1">
        <w:r w:rsidR="005F4041" w:rsidRPr="0042362A">
          <w:rPr>
            <w:rStyle w:val="Hyperlink"/>
            <w:rFonts w:asciiTheme="minorHAnsi" w:hAnsiTheme="minorHAnsi" w:cstheme="minorHAnsi"/>
            <w:noProof/>
            <w:sz w:val="22"/>
            <w:szCs w:val="22"/>
          </w:rPr>
          <w:t>5.7.3</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 35633</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_Toc522710815 \h </w:instrText>
        </w:r>
        <w:r w:rsidR="005F4041" w:rsidRPr="0042362A">
          <w:rPr>
            <w:noProof/>
            <w:webHidden/>
          </w:rPr>
        </w:r>
        <w:r w:rsidR="005F4041" w:rsidRPr="0042362A">
          <w:rPr>
            <w:noProof/>
            <w:webHidden/>
          </w:rPr>
          <w:fldChar w:fldCharType="separate"/>
        </w:r>
        <w:r>
          <w:rPr>
            <w:noProof/>
            <w:webHidden/>
          </w:rPr>
          <w:t>100</w:t>
        </w:r>
        <w:r w:rsidR="005F4041" w:rsidRPr="0042362A">
          <w:rPr>
            <w:noProof/>
            <w:webHidden/>
          </w:rPr>
          <w:fldChar w:fldCharType="end"/>
        </w:r>
      </w:hyperlink>
    </w:p>
    <w:p w14:paraId="45BBD065" w14:textId="64358E6D" w:rsidR="005F4041" w:rsidRPr="0042362A" w:rsidRDefault="00115A4A" w:rsidP="00C82525">
      <w:pPr>
        <w:pStyle w:val="TOC3"/>
        <w:rPr>
          <w:rFonts w:eastAsiaTheme="minorEastAsia"/>
          <w:noProof/>
        </w:rPr>
      </w:pPr>
      <w:hyperlink w:anchor="_Toc522710816" w:history="1">
        <w:r w:rsidR="005F4041" w:rsidRPr="0042362A">
          <w:rPr>
            <w:rStyle w:val="Hyperlink"/>
            <w:rFonts w:asciiTheme="minorHAnsi" w:hAnsiTheme="minorHAnsi" w:cstheme="minorHAnsi"/>
            <w:noProof/>
            <w:sz w:val="22"/>
            <w:szCs w:val="22"/>
          </w:rPr>
          <w:t>5.7.4</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35616, 35620 and 35622</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_Toc522710816 \h </w:instrText>
        </w:r>
        <w:r w:rsidR="005F4041" w:rsidRPr="0042362A">
          <w:rPr>
            <w:noProof/>
            <w:webHidden/>
          </w:rPr>
        </w:r>
        <w:r w:rsidR="005F4041" w:rsidRPr="0042362A">
          <w:rPr>
            <w:noProof/>
            <w:webHidden/>
          </w:rPr>
          <w:fldChar w:fldCharType="separate"/>
        </w:r>
        <w:r>
          <w:rPr>
            <w:noProof/>
            <w:webHidden/>
          </w:rPr>
          <w:t>101</w:t>
        </w:r>
        <w:r w:rsidR="005F4041" w:rsidRPr="0042362A">
          <w:rPr>
            <w:noProof/>
            <w:webHidden/>
          </w:rPr>
          <w:fldChar w:fldCharType="end"/>
        </w:r>
      </w:hyperlink>
    </w:p>
    <w:p w14:paraId="51369BD1" w14:textId="75ADB32C" w:rsidR="005F4041" w:rsidRPr="0042362A" w:rsidRDefault="00115A4A">
      <w:pPr>
        <w:pStyle w:val="TOC2"/>
        <w:rPr>
          <w:rFonts w:asciiTheme="minorHAnsi" w:eastAsiaTheme="minorEastAsia" w:hAnsiTheme="minorHAnsi" w:cstheme="minorHAnsi"/>
          <w:i w:val="0"/>
          <w:iCs w:val="0"/>
          <w:noProof/>
          <w:sz w:val="22"/>
          <w:szCs w:val="22"/>
        </w:rPr>
      </w:pPr>
      <w:hyperlink w:anchor="_Toc522710817" w:history="1">
        <w:r w:rsidR="005F4041" w:rsidRPr="0042362A">
          <w:rPr>
            <w:rStyle w:val="Hyperlink"/>
            <w:rFonts w:asciiTheme="minorHAnsi" w:hAnsiTheme="minorHAnsi" w:cstheme="minorHAnsi"/>
            <w:i w:val="0"/>
            <w:noProof/>
            <w:sz w:val="22"/>
            <w:szCs w:val="22"/>
          </w:rPr>
          <w:t>5.8</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IUD procedures (items 35502, 35503 and 35506)</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_Toc522710817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103</w:t>
        </w:r>
        <w:r w:rsidR="005F4041" w:rsidRPr="0042362A">
          <w:rPr>
            <w:rFonts w:asciiTheme="minorHAnsi" w:hAnsiTheme="minorHAnsi" w:cstheme="minorHAnsi"/>
            <w:i w:val="0"/>
            <w:noProof/>
            <w:webHidden/>
            <w:sz w:val="22"/>
            <w:szCs w:val="22"/>
          </w:rPr>
          <w:fldChar w:fldCharType="end"/>
        </w:r>
      </w:hyperlink>
    </w:p>
    <w:p w14:paraId="370474B2" w14:textId="08BB0CA7" w:rsidR="005F4041" w:rsidRPr="0042362A" w:rsidRDefault="00115A4A" w:rsidP="00C82525">
      <w:pPr>
        <w:pStyle w:val="TOC3"/>
        <w:rPr>
          <w:rFonts w:eastAsiaTheme="minorEastAsia"/>
          <w:noProof/>
        </w:rPr>
      </w:pPr>
      <w:hyperlink w:anchor="_Toc522710818" w:history="1">
        <w:r w:rsidR="005F4041" w:rsidRPr="0042362A">
          <w:rPr>
            <w:rStyle w:val="Hyperlink"/>
            <w:rFonts w:asciiTheme="minorHAnsi" w:hAnsiTheme="minorHAnsi" w:cstheme="minorHAnsi"/>
            <w:noProof/>
            <w:sz w:val="22"/>
            <w:szCs w:val="22"/>
          </w:rPr>
          <w:t>5.8.1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35502 and 35503</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_Toc522710818 \h </w:instrText>
        </w:r>
        <w:r w:rsidR="005F4041" w:rsidRPr="0042362A">
          <w:rPr>
            <w:noProof/>
            <w:webHidden/>
          </w:rPr>
        </w:r>
        <w:r w:rsidR="005F4041" w:rsidRPr="0042362A">
          <w:rPr>
            <w:noProof/>
            <w:webHidden/>
          </w:rPr>
          <w:fldChar w:fldCharType="separate"/>
        </w:r>
        <w:r>
          <w:rPr>
            <w:noProof/>
            <w:webHidden/>
          </w:rPr>
          <w:t>103</w:t>
        </w:r>
        <w:r w:rsidR="005F4041" w:rsidRPr="0042362A">
          <w:rPr>
            <w:noProof/>
            <w:webHidden/>
          </w:rPr>
          <w:fldChar w:fldCharType="end"/>
        </w:r>
      </w:hyperlink>
    </w:p>
    <w:p w14:paraId="40FDAD5A" w14:textId="7B379749" w:rsidR="005F4041" w:rsidRPr="0042362A" w:rsidRDefault="00115A4A" w:rsidP="00C82525">
      <w:pPr>
        <w:pStyle w:val="TOC3"/>
        <w:rPr>
          <w:rFonts w:eastAsiaTheme="minorEastAsia"/>
          <w:noProof/>
        </w:rPr>
      </w:pPr>
      <w:hyperlink w:anchor="_Toc522710819" w:history="1">
        <w:r w:rsidR="005F4041" w:rsidRPr="0042362A">
          <w:rPr>
            <w:rStyle w:val="Hyperlink"/>
            <w:rFonts w:asciiTheme="minorHAnsi" w:hAnsiTheme="minorHAnsi" w:cstheme="minorHAnsi"/>
            <w:noProof/>
            <w:sz w:val="22"/>
            <w:szCs w:val="22"/>
          </w:rPr>
          <w:t>5.8.2</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 35506</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_Toc522710819 \h </w:instrText>
        </w:r>
        <w:r w:rsidR="005F4041" w:rsidRPr="0042362A">
          <w:rPr>
            <w:noProof/>
            <w:webHidden/>
          </w:rPr>
        </w:r>
        <w:r w:rsidR="005F4041" w:rsidRPr="0042362A">
          <w:rPr>
            <w:noProof/>
            <w:webHidden/>
          </w:rPr>
          <w:fldChar w:fldCharType="separate"/>
        </w:r>
        <w:r>
          <w:rPr>
            <w:noProof/>
            <w:webHidden/>
          </w:rPr>
          <w:t>108</w:t>
        </w:r>
        <w:r w:rsidR="005F4041" w:rsidRPr="0042362A">
          <w:rPr>
            <w:noProof/>
            <w:webHidden/>
          </w:rPr>
          <w:fldChar w:fldCharType="end"/>
        </w:r>
      </w:hyperlink>
    </w:p>
    <w:p w14:paraId="5EF0239F" w14:textId="73F15AA3" w:rsidR="005F4041" w:rsidRPr="0042362A" w:rsidRDefault="00115A4A">
      <w:pPr>
        <w:pStyle w:val="TOC2"/>
        <w:rPr>
          <w:rFonts w:asciiTheme="minorHAnsi" w:eastAsiaTheme="minorEastAsia" w:hAnsiTheme="minorHAnsi" w:cstheme="minorHAnsi"/>
          <w:i w:val="0"/>
          <w:iCs w:val="0"/>
          <w:noProof/>
          <w:sz w:val="22"/>
          <w:szCs w:val="22"/>
        </w:rPr>
      </w:pPr>
      <w:hyperlink w:anchor="_Toc522710820" w:history="1">
        <w:r w:rsidR="005F4041" w:rsidRPr="0042362A">
          <w:rPr>
            <w:rStyle w:val="Hyperlink"/>
            <w:rFonts w:asciiTheme="minorHAnsi" w:hAnsiTheme="minorHAnsi" w:cstheme="minorHAnsi"/>
            <w:i w:val="0"/>
            <w:noProof/>
            <w:sz w:val="22"/>
            <w:szCs w:val="22"/>
          </w:rPr>
          <w:t>5.9</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Bartholin’s gland procedures (items 35512, 35513, 35516, 35517 and 35520)</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_Toc522710820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109</w:t>
        </w:r>
        <w:r w:rsidR="005F4041" w:rsidRPr="0042362A">
          <w:rPr>
            <w:rFonts w:asciiTheme="minorHAnsi" w:hAnsiTheme="minorHAnsi" w:cstheme="minorHAnsi"/>
            <w:i w:val="0"/>
            <w:noProof/>
            <w:webHidden/>
            <w:sz w:val="22"/>
            <w:szCs w:val="22"/>
          </w:rPr>
          <w:fldChar w:fldCharType="end"/>
        </w:r>
      </w:hyperlink>
    </w:p>
    <w:p w14:paraId="3D936101" w14:textId="6159DA46" w:rsidR="005F4041" w:rsidRPr="0042362A" w:rsidRDefault="00115A4A" w:rsidP="00C82525">
      <w:pPr>
        <w:pStyle w:val="TOC3"/>
        <w:rPr>
          <w:rFonts w:eastAsiaTheme="minorEastAsia"/>
          <w:noProof/>
        </w:rPr>
      </w:pPr>
      <w:hyperlink w:anchor="_Toc522710821" w:history="1">
        <w:r w:rsidR="005F4041" w:rsidRPr="0042362A">
          <w:rPr>
            <w:rStyle w:val="Hyperlink"/>
            <w:rFonts w:asciiTheme="minorHAnsi" w:hAnsiTheme="minorHAnsi" w:cstheme="minorHAnsi"/>
            <w:noProof/>
            <w:sz w:val="22"/>
            <w:szCs w:val="22"/>
          </w:rPr>
          <w:t>5.9.1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35512, 35513, 35516, 35517 and 35520</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_Toc522710821 \h </w:instrText>
        </w:r>
        <w:r w:rsidR="005F4041" w:rsidRPr="0042362A">
          <w:rPr>
            <w:noProof/>
            <w:webHidden/>
          </w:rPr>
        </w:r>
        <w:r w:rsidR="005F4041" w:rsidRPr="0042362A">
          <w:rPr>
            <w:noProof/>
            <w:webHidden/>
          </w:rPr>
          <w:fldChar w:fldCharType="separate"/>
        </w:r>
        <w:r>
          <w:rPr>
            <w:noProof/>
            <w:webHidden/>
          </w:rPr>
          <w:t>109</w:t>
        </w:r>
        <w:r w:rsidR="005F4041" w:rsidRPr="0042362A">
          <w:rPr>
            <w:noProof/>
            <w:webHidden/>
          </w:rPr>
          <w:fldChar w:fldCharType="end"/>
        </w:r>
      </w:hyperlink>
    </w:p>
    <w:p w14:paraId="59FD3FD3" w14:textId="558107A9" w:rsidR="005F4041" w:rsidRPr="0042362A" w:rsidRDefault="00115A4A">
      <w:pPr>
        <w:pStyle w:val="TOC2"/>
        <w:rPr>
          <w:rFonts w:asciiTheme="minorHAnsi" w:eastAsiaTheme="minorEastAsia" w:hAnsiTheme="minorHAnsi" w:cstheme="minorHAnsi"/>
          <w:i w:val="0"/>
          <w:iCs w:val="0"/>
          <w:noProof/>
          <w:sz w:val="22"/>
          <w:szCs w:val="22"/>
        </w:rPr>
      </w:pPr>
      <w:hyperlink w:anchor="_Toc522710822" w:history="1">
        <w:r w:rsidR="005F4041" w:rsidRPr="0042362A">
          <w:rPr>
            <w:rStyle w:val="Hyperlink"/>
            <w:rFonts w:asciiTheme="minorHAnsi" w:hAnsiTheme="minorHAnsi" w:cstheme="minorHAnsi"/>
            <w:i w:val="0"/>
            <w:noProof/>
            <w:sz w:val="22"/>
            <w:szCs w:val="22"/>
          </w:rPr>
          <w:t>5.10</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Vulval and vaginal procedures (items 35507, 35508, 35509, 35533, 35534, 35565, 35566 and 35572)</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_Toc522710822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110</w:t>
        </w:r>
        <w:r w:rsidR="005F4041" w:rsidRPr="0042362A">
          <w:rPr>
            <w:rFonts w:asciiTheme="minorHAnsi" w:hAnsiTheme="minorHAnsi" w:cstheme="minorHAnsi"/>
            <w:i w:val="0"/>
            <w:noProof/>
            <w:webHidden/>
            <w:sz w:val="22"/>
            <w:szCs w:val="22"/>
          </w:rPr>
          <w:fldChar w:fldCharType="end"/>
        </w:r>
      </w:hyperlink>
    </w:p>
    <w:p w14:paraId="63866109" w14:textId="3FC28B7A" w:rsidR="005F4041" w:rsidRPr="0042362A" w:rsidRDefault="00115A4A" w:rsidP="00C82525">
      <w:pPr>
        <w:pStyle w:val="TOC3"/>
        <w:rPr>
          <w:rFonts w:eastAsiaTheme="minorEastAsia"/>
          <w:noProof/>
        </w:rPr>
      </w:pPr>
      <w:hyperlink w:anchor="_Toc522710823" w:history="1">
        <w:r w:rsidR="005F4041" w:rsidRPr="0042362A">
          <w:rPr>
            <w:rStyle w:val="Hyperlink"/>
            <w:rFonts w:asciiTheme="minorHAnsi" w:hAnsiTheme="minorHAnsi" w:cstheme="minorHAnsi"/>
            <w:noProof/>
            <w:sz w:val="22"/>
            <w:szCs w:val="22"/>
          </w:rPr>
          <w:t>5.10.1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35507 and 35508</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_Toc522710823 \h </w:instrText>
        </w:r>
        <w:r w:rsidR="005F4041" w:rsidRPr="0042362A">
          <w:rPr>
            <w:noProof/>
            <w:webHidden/>
          </w:rPr>
        </w:r>
        <w:r w:rsidR="005F4041" w:rsidRPr="0042362A">
          <w:rPr>
            <w:noProof/>
            <w:webHidden/>
          </w:rPr>
          <w:fldChar w:fldCharType="separate"/>
        </w:r>
        <w:r>
          <w:rPr>
            <w:noProof/>
            <w:webHidden/>
          </w:rPr>
          <w:t>110</w:t>
        </w:r>
        <w:r w:rsidR="005F4041" w:rsidRPr="0042362A">
          <w:rPr>
            <w:noProof/>
            <w:webHidden/>
          </w:rPr>
          <w:fldChar w:fldCharType="end"/>
        </w:r>
      </w:hyperlink>
    </w:p>
    <w:p w14:paraId="354578E0" w14:textId="7BA0FE7C" w:rsidR="005F4041" w:rsidRPr="0042362A" w:rsidRDefault="00115A4A" w:rsidP="00C82525">
      <w:pPr>
        <w:pStyle w:val="TOC3"/>
        <w:rPr>
          <w:rFonts w:eastAsiaTheme="minorEastAsia"/>
          <w:noProof/>
        </w:rPr>
      </w:pPr>
      <w:hyperlink w:anchor="_Toc522710824" w:history="1">
        <w:r w:rsidR="005F4041" w:rsidRPr="0042362A">
          <w:rPr>
            <w:rStyle w:val="Hyperlink"/>
            <w:rFonts w:asciiTheme="minorHAnsi" w:hAnsiTheme="minorHAnsi" w:cstheme="minorHAnsi"/>
            <w:noProof/>
            <w:sz w:val="22"/>
            <w:szCs w:val="22"/>
          </w:rPr>
          <w:t>5.10.2</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35509, 35565, 35566 and 35572</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_Toc522710824 \h </w:instrText>
        </w:r>
        <w:r w:rsidR="005F4041" w:rsidRPr="0042362A">
          <w:rPr>
            <w:noProof/>
            <w:webHidden/>
          </w:rPr>
        </w:r>
        <w:r w:rsidR="005F4041" w:rsidRPr="0042362A">
          <w:rPr>
            <w:noProof/>
            <w:webHidden/>
          </w:rPr>
          <w:fldChar w:fldCharType="separate"/>
        </w:r>
        <w:r>
          <w:rPr>
            <w:noProof/>
            <w:webHidden/>
          </w:rPr>
          <w:t>111</w:t>
        </w:r>
        <w:r w:rsidR="005F4041" w:rsidRPr="0042362A">
          <w:rPr>
            <w:noProof/>
            <w:webHidden/>
          </w:rPr>
          <w:fldChar w:fldCharType="end"/>
        </w:r>
      </w:hyperlink>
    </w:p>
    <w:p w14:paraId="453B04B6" w14:textId="119B7A74" w:rsidR="005F4041" w:rsidRPr="0042362A" w:rsidRDefault="00115A4A" w:rsidP="00C82525">
      <w:pPr>
        <w:pStyle w:val="TOC3"/>
        <w:rPr>
          <w:rFonts w:eastAsiaTheme="minorEastAsia"/>
          <w:noProof/>
        </w:rPr>
      </w:pPr>
      <w:hyperlink w:anchor="_Toc522710825" w:history="1">
        <w:r w:rsidR="005F4041" w:rsidRPr="0042362A">
          <w:rPr>
            <w:rStyle w:val="Hyperlink"/>
            <w:rFonts w:asciiTheme="minorHAnsi" w:hAnsiTheme="minorHAnsi" w:cstheme="minorHAnsi"/>
            <w:noProof/>
            <w:sz w:val="22"/>
            <w:szCs w:val="22"/>
          </w:rPr>
          <w:t>5.10.3</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35533 and 35534</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_Toc522710825 \h </w:instrText>
        </w:r>
        <w:r w:rsidR="005F4041" w:rsidRPr="0042362A">
          <w:rPr>
            <w:noProof/>
            <w:webHidden/>
          </w:rPr>
        </w:r>
        <w:r w:rsidR="005F4041" w:rsidRPr="0042362A">
          <w:rPr>
            <w:noProof/>
            <w:webHidden/>
          </w:rPr>
          <w:fldChar w:fldCharType="separate"/>
        </w:r>
        <w:r>
          <w:rPr>
            <w:noProof/>
            <w:webHidden/>
          </w:rPr>
          <w:t>112</w:t>
        </w:r>
        <w:r w:rsidR="005F4041" w:rsidRPr="0042362A">
          <w:rPr>
            <w:noProof/>
            <w:webHidden/>
          </w:rPr>
          <w:fldChar w:fldCharType="end"/>
        </w:r>
      </w:hyperlink>
    </w:p>
    <w:p w14:paraId="0430A412" w14:textId="122EDDB7" w:rsidR="005F4041" w:rsidRPr="0042362A" w:rsidRDefault="00115A4A">
      <w:pPr>
        <w:pStyle w:val="TOC2"/>
        <w:rPr>
          <w:rFonts w:asciiTheme="minorHAnsi" w:eastAsiaTheme="minorEastAsia" w:hAnsiTheme="minorHAnsi" w:cstheme="minorHAnsi"/>
          <w:i w:val="0"/>
          <w:iCs w:val="0"/>
          <w:noProof/>
          <w:sz w:val="22"/>
          <w:szCs w:val="22"/>
        </w:rPr>
      </w:pPr>
      <w:hyperlink w:anchor="_Toc522710826" w:history="1">
        <w:r w:rsidR="005F4041" w:rsidRPr="0042362A">
          <w:rPr>
            <w:rStyle w:val="Hyperlink"/>
            <w:rFonts w:asciiTheme="minorHAnsi" w:hAnsiTheme="minorHAnsi" w:cstheme="minorHAnsi"/>
            <w:i w:val="0"/>
            <w:noProof/>
            <w:sz w:val="22"/>
            <w:szCs w:val="22"/>
          </w:rPr>
          <w:t>5.11</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Other procedures (items 35518, 35611, 35649, 35658, 35500, 35680 and 35759)</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_Toc522710826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113</w:t>
        </w:r>
        <w:r w:rsidR="005F4041" w:rsidRPr="0042362A">
          <w:rPr>
            <w:rFonts w:asciiTheme="minorHAnsi" w:hAnsiTheme="minorHAnsi" w:cstheme="minorHAnsi"/>
            <w:i w:val="0"/>
            <w:noProof/>
            <w:webHidden/>
            <w:sz w:val="22"/>
            <w:szCs w:val="22"/>
          </w:rPr>
          <w:fldChar w:fldCharType="end"/>
        </w:r>
      </w:hyperlink>
    </w:p>
    <w:p w14:paraId="5912F3DF" w14:textId="3125273C" w:rsidR="005F4041" w:rsidRPr="0042362A" w:rsidRDefault="00115A4A" w:rsidP="00C82525">
      <w:pPr>
        <w:pStyle w:val="TOC3"/>
        <w:rPr>
          <w:rFonts w:eastAsiaTheme="minorEastAsia"/>
          <w:noProof/>
        </w:rPr>
      </w:pPr>
      <w:hyperlink w:anchor="_Toc522710827" w:history="1">
        <w:r w:rsidR="005F4041" w:rsidRPr="0042362A">
          <w:rPr>
            <w:rStyle w:val="Hyperlink"/>
            <w:rFonts w:asciiTheme="minorHAnsi" w:hAnsiTheme="minorHAnsi" w:cstheme="minorHAnsi"/>
            <w:noProof/>
            <w:sz w:val="22"/>
            <w:szCs w:val="22"/>
          </w:rPr>
          <w:t>5.11.1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35518, 35611, 35649, 35658, 35500, 35680 and 35759</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_Toc522710827 \h </w:instrText>
        </w:r>
        <w:r w:rsidR="005F4041" w:rsidRPr="0042362A">
          <w:rPr>
            <w:noProof/>
            <w:webHidden/>
          </w:rPr>
        </w:r>
        <w:r w:rsidR="005F4041" w:rsidRPr="0042362A">
          <w:rPr>
            <w:noProof/>
            <w:webHidden/>
          </w:rPr>
          <w:fldChar w:fldCharType="separate"/>
        </w:r>
        <w:r>
          <w:rPr>
            <w:noProof/>
            <w:webHidden/>
          </w:rPr>
          <w:t>113</w:t>
        </w:r>
        <w:r w:rsidR="005F4041" w:rsidRPr="0042362A">
          <w:rPr>
            <w:noProof/>
            <w:webHidden/>
          </w:rPr>
          <w:fldChar w:fldCharType="end"/>
        </w:r>
      </w:hyperlink>
    </w:p>
    <w:p w14:paraId="472287BB" w14:textId="4DCC8F30" w:rsidR="005F4041" w:rsidRPr="0042362A" w:rsidRDefault="00115A4A" w:rsidP="00D90B53">
      <w:pPr>
        <w:pStyle w:val="TOC1"/>
        <w:rPr>
          <w:rFonts w:eastAsiaTheme="minorEastAsia"/>
          <w:noProof/>
        </w:rPr>
      </w:pPr>
      <w:hyperlink w:anchor="_Toc522710828" w:history="1">
        <w:r w:rsidR="005F4041" w:rsidRPr="0042362A">
          <w:rPr>
            <w:rStyle w:val="Hyperlink"/>
            <w:rFonts w:asciiTheme="minorHAnsi" w:hAnsiTheme="minorHAnsi" w:cstheme="minorHAnsi"/>
            <w:noProof/>
            <w:sz w:val="22"/>
            <w:szCs w:val="22"/>
            <w:lang w:bidi="x-none"/>
            <w14:scene3d>
              <w14:camera w14:prst="orthographicFront"/>
              <w14:lightRig w14:rig="threePt" w14:dir="t">
                <w14:rot w14:lat="0" w14:lon="0" w14:rev="0"/>
              </w14:lightRig>
            </w14:scene3d>
          </w:rPr>
          <w:t>6.</w:t>
        </w:r>
        <w:r w:rsidR="005F4041" w:rsidRPr="0042362A">
          <w:rPr>
            <w:rFonts w:eastAsiaTheme="minorEastAsia"/>
            <w:noProof/>
          </w:rPr>
          <w:tab/>
        </w:r>
        <w:r w:rsidR="005F4041" w:rsidRPr="0042362A">
          <w:rPr>
            <w:rStyle w:val="Hyperlink"/>
            <w:rFonts w:asciiTheme="minorHAnsi" w:hAnsiTheme="minorHAnsi" w:cstheme="minorHAnsi"/>
            <w:noProof/>
            <w:sz w:val="22"/>
            <w:szCs w:val="22"/>
          </w:rPr>
          <w:t>Urogynaecology recommendations</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_Toc522710828 \h </w:instrText>
        </w:r>
        <w:r w:rsidR="005F4041" w:rsidRPr="0042362A">
          <w:rPr>
            <w:noProof/>
            <w:webHidden/>
          </w:rPr>
        </w:r>
        <w:r w:rsidR="005F4041" w:rsidRPr="0042362A">
          <w:rPr>
            <w:noProof/>
            <w:webHidden/>
          </w:rPr>
          <w:fldChar w:fldCharType="separate"/>
        </w:r>
        <w:r>
          <w:rPr>
            <w:noProof/>
            <w:webHidden/>
          </w:rPr>
          <w:t>117</w:t>
        </w:r>
        <w:r w:rsidR="005F4041" w:rsidRPr="0042362A">
          <w:rPr>
            <w:noProof/>
            <w:webHidden/>
          </w:rPr>
          <w:fldChar w:fldCharType="end"/>
        </w:r>
      </w:hyperlink>
    </w:p>
    <w:p w14:paraId="12BDE2FC" w14:textId="36CEFFDD" w:rsidR="005F4041" w:rsidRPr="0042362A" w:rsidRDefault="00115A4A">
      <w:pPr>
        <w:pStyle w:val="TOC2"/>
        <w:rPr>
          <w:rFonts w:asciiTheme="minorHAnsi" w:eastAsiaTheme="minorEastAsia" w:hAnsiTheme="minorHAnsi" w:cstheme="minorHAnsi"/>
          <w:i w:val="0"/>
          <w:iCs w:val="0"/>
          <w:noProof/>
          <w:sz w:val="22"/>
          <w:szCs w:val="22"/>
        </w:rPr>
      </w:pPr>
      <w:hyperlink w:anchor="_Toc522710829" w:history="1">
        <w:r w:rsidR="005F4041" w:rsidRPr="0042362A">
          <w:rPr>
            <w:rStyle w:val="Hyperlink"/>
            <w:rFonts w:asciiTheme="minorHAnsi" w:hAnsiTheme="minorHAnsi" w:cstheme="minorHAnsi"/>
            <w:i w:val="0"/>
            <w:noProof/>
            <w:sz w:val="22"/>
            <w:szCs w:val="22"/>
          </w:rPr>
          <w:t>6.1</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Urogynaecology Working Group membership</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_Toc522710829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117</w:t>
        </w:r>
        <w:r w:rsidR="005F4041" w:rsidRPr="0042362A">
          <w:rPr>
            <w:rFonts w:asciiTheme="minorHAnsi" w:hAnsiTheme="minorHAnsi" w:cstheme="minorHAnsi"/>
            <w:i w:val="0"/>
            <w:noProof/>
            <w:webHidden/>
            <w:sz w:val="22"/>
            <w:szCs w:val="22"/>
          </w:rPr>
          <w:fldChar w:fldCharType="end"/>
        </w:r>
      </w:hyperlink>
    </w:p>
    <w:p w14:paraId="19B98D0E" w14:textId="674D0417" w:rsidR="005F4041" w:rsidRPr="0042362A" w:rsidRDefault="00115A4A">
      <w:pPr>
        <w:pStyle w:val="TOC2"/>
        <w:rPr>
          <w:rFonts w:asciiTheme="minorHAnsi" w:eastAsiaTheme="minorEastAsia" w:hAnsiTheme="minorHAnsi" w:cstheme="minorHAnsi"/>
          <w:i w:val="0"/>
          <w:iCs w:val="0"/>
          <w:noProof/>
          <w:sz w:val="22"/>
          <w:szCs w:val="22"/>
        </w:rPr>
      </w:pPr>
      <w:hyperlink w:anchor="_Toc522710830" w:history="1">
        <w:r w:rsidR="005F4041" w:rsidRPr="0042362A">
          <w:rPr>
            <w:rStyle w:val="Hyperlink"/>
            <w:rFonts w:asciiTheme="minorHAnsi" w:hAnsiTheme="minorHAnsi" w:cstheme="minorHAnsi"/>
            <w:i w:val="0"/>
            <w:noProof/>
            <w:sz w:val="22"/>
            <w:szCs w:val="22"/>
          </w:rPr>
          <w:t>6.2</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Urodynamic study items (11900, 11903, 11906, 11909, 11912, 11915, 11917 and 11921)</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_Toc522710830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118</w:t>
        </w:r>
        <w:r w:rsidR="005F4041" w:rsidRPr="0042362A">
          <w:rPr>
            <w:rFonts w:asciiTheme="minorHAnsi" w:hAnsiTheme="minorHAnsi" w:cstheme="minorHAnsi"/>
            <w:i w:val="0"/>
            <w:noProof/>
            <w:webHidden/>
            <w:sz w:val="22"/>
            <w:szCs w:val="22"/>
          </w:rPr>
          <w:fldChar w:fldCharType="end"/>
        </w:r>
      </w:hyperlink>
    </w:p>
    <w:p w14:paraId="7E650BB4" w14:textId="53099DEA" w:rsidR="005F4041" w:rsidRPr="0042362A" w:rsidRDefault="00115A4A" w:rsidP="00C82525">
      <w:pPr>
        <w:pStyle w:val="TOC3"/>
        <w:rPr>
          <w:rFonts w:eastAsiaTheme="minorEastAsia"/>
          <w:noProof/>
        </w:rPr>
      </w:pPr>
      <w:hyperlink w:anchor="_Toc522710831" w:history="1">
        <w:r w:rsidR="005F4041" w:rsidRPr="0042362A">
          <w:rPr>
            <w:rStyle w:val="Hyperlink"/>
            <w:rFonts w:asciiTheme="minorHAnsi" w:hAnsiTheme="minorHAnsi" w:cstheme="minorHAnsi"/>
            <w:noProof/>
            <w:sz w:val="22"/>
            <w:szCs w:val="22"/>
          </w:rPr>
          <w:t>6.2.1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 11900</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_Toc522710831 \h </w:instrText>
        </w:r>
        <w:r w:rsidR="005F4041" w:rsidRPr="0042362A">
          <w:rPr>
            <w:noProof/>
            <w:webHidden/>
          </w:rPr>
        </w:r>
        <w:r w:rsidR="005F4041" w:rsidRPr="0042362A">
          <w:rPr>
            <w:noProof/>
            <w:webHidden/>
          </w:rPr>
          <w:fldChar w:fldCharType="separate"/>
        </w:r>
        <w:r>
          <w:rPr>
            <w:noProof/>
            <w:webHidden/>
          </w:rPr>
          <w:t>119</w:t>
        </w:r>
        <w:r w:rsidR="005F4041" w:rsidRPr="0042362A">
          <w:rPr>
            <w:noProof/>
            <w:webHidden/>
          </w:rPr>
          <w:fldChar w:fldCharType="end"/>
        </w:r>
      </w:hyperlink>
    </w:p>
    <w:p w14:paraId="057EEC62" w14:textId="09C8FAD9" w:rsidR="005F4041" w:rsidRPr="0042362A" w:rsidRDefault="00115A4A" w:rsidP="00C82525">
      <w:pPr>
        <w:pStyle w:val="TOC3"/>
        <w:rPr>
          <w:rFonts w:eastAsiaTheme="minorEastAsia"/>
          <w:noProof/>
        </w:rPr>
      </w:pPr>
      <w:hyperlink w:anchor="_Toc522710832" w:history="1">
        <w:r w:rsidR="005F4041" w:rsidRPr="0042362A">
          <w:rPr>
            <w:rStyle w:val="Hyperlink"/>
            <w:rFonts w:asciiTheme="minorHAnsi" w:hAnsiTheme="minorHAnsi" w:cstheme="minorHAnsi"/>
            <w:noProof/>
            <w:sz w:val="22"/>
            <w:szCs w:val="22"/>
          </w:rPr>
          <w:t>6.2.2</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11903, 11906, 11909, 11912 and 11915</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_Toc522710832 \h </w:instrText>
        </w:r>
        <w:r w:rsidR="005F4041" w:rsidRPr="0042362A">
          <w:rPr>
            <w:noProof/>
            <w:webHidden/>
          </w:rPr>
        </w:r>
        <w:r w:rsidR="005F4041" w:rsidRPr="0042362A">
          <w:rPr>
            <w:noProof/>
            <w:webHidden/>
          </w:rPr>
          <w:fldChar w:fldCharType="separate"/>
        </w:r>
        <w:r>
          <w:rPr>
            <w:noProof/>
            <w:webHidden/>
          </w:rPr>
          <w:t>119</w:t>
        </w:r>
        <w:r w:rsidR="005F4041" w:rsidRPr="0042362A">
          <w:rPr>
            <w:noProof/>
            <w:webHidden/>
          </w:rPr>
          <w:fldChar w:fldCharType="end"/>
        </w:r>
      </w:hyperlink>
    </w:p>
    <w:p w14:paraId="713F25F8" w14:textId="47597D2E" w:rsidR="005F4041" w:rsidRPr="0042362A" w:rsidRDefault="00115A4A" w:rsidP="00C82525">
      <w:pPr>
        <w:pStyle w:val="TOC3"/>
        <w:rPr>
          <w:rFonts w:eastAsiaTheme="minorEastAsia"/>
          <w:noProof/>
        </w:rPr>
      </w:pPr>
      <w:hyperlink w:anchor="_Toc522710833" w:history="1">
        <w:r w:rsidR="005F4041" w:rsidRPr="0042362A">
          <w:rPr>
            <w:rStyle w:val="Hyperlink"/>
            <w:rFonts w:asciiTheme="minorHAnsi" w:hAnsiTheme="minorHAnsi" w:cstheme="minorHAnsi"/>
            <w:noProof/>
            <w:sz w:val="22"/>
            <w:szCs w:val="22"/>
          </w:rPr>
          <w:t>6.2.3</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 11917</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_Toc522710833 \h </w:instrText>
        </w:r>
        <w:r w:rsidR="005F4041" w:rsidRPr="0042362A">
          <w:rPr>
            <w:noProof/>
            <w:webHidden/>
          </w:rPr>
        </w:r>
        <w:r w:rsidR="005F4041" w:rsidRPr="0042362A">
          <w:rPr>
            <w:noProof/>
            <w:webHidden/>
          </w:rPr>
          <w:fldChar w:fldCharType="separate"/>
        </w:r>
        <w:r>
          <w:rPr>
            <w:noProof/>
            <w:webHidden/>
          </w:rPr>
          <w:t>122</w:t>
        </w:r>
        <w:r w:rsidR="005F4041" w:rsidRPr="0042362A">
          <w:rPr>
            <w:noProof/>
            <w:webHidden/>
          </w:rPr>
          <w:fldChar w:fldCharType="end"/>
        </w:r>
      </w:hyperlink>
    </w:p>
    <w:p w14:paraId="1EA0880B" w14:textId="393C1BD3" w:rsidR="005F4041" w:rsidRPr="0042362A" w:rsidRDefault="00115A4A" w:rsidP="00C82525">
      <w:pPr>
        <w:pStyle w:val="TOC3"/>
        <w:rPr>
          <w:rFonts w:eastAsiaTheme="minorEastAsia"/>
          <w:noProof/>
        </w:rPr>
      </w:pPr>
      <w:hyperlink w:anchor="_Toc522710834" w:history="1">
        <w:r w:rsidR="005F4041" w:rsidRPr="0042362A">
          <w:rPr>
            <w:rStyle w:val="Hyperlink"/>
            <w:rFonts w:asciiTheme="minorHAnsi" w:hAnsiTheme="minorHAnsi" w:cstheme="minorHAnsi"/>
            <w:noProof/>
            <w:sz w:val="22"/>
            <w:szCs w:val="22"/>
          </w:rPr>
          <w:t>6.2.4</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 11921</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_Toc522710834 \h </w:instrText>
        </w:r>
        <w:r w:rsidR="005F4041" w:rsidRPr="0042362A">
          <w:rPr>
            <w:noProof/>
            <w:webHidden/>
          </w:rPr>
        </w:r>
        <w:r w:rsidR="005F4041" w:rsidRPr="0042362A">
          <w:rPr>
            <w:noProof/>
            <w:webHidden/>
          </w:rPr>
          <w:fldChar w:fldCharType="separate"/>
        </w:r>
        <w:r>
          <w:rPr>
            <w:noProof/>
            <w:webHidden/>
          </w:rPr>
          <w:t>122</w:t>
        </w:r>
        <w:r w:rsidR="005F4041" w:rsidRPr="0042362A">
          <w:rPr>
            <w:noProof/>
            <w:webHidden/>
          </w:rPr>
          <w:fldChar w:fldCharType="end"/>
        </w:r>
      </w:hyperlink>
    </w:p>
    <w:p w14:paraId="0F8FC585" w14:textId="0AC42C9A" w:rsidR="005F4041" w:rsidRPr="0042362A" w:rsidRDefault="00115A4A">
      <w:pPr>
        <w:pStyle w:val="TOC2"/>
        <w:rPr>
          <w:rFonts w:asciiTheme="minorHAnsi" w:eastAsiaTheme="minorEastAsia" w:hAnsiTheme="minorHAnsi" w:cstheme="minorHAnsi"/>
          <w:i w:val="0"/>
          <w:iCs w:val="0"/>
          <w:noProof/>
          <w:sz w:val="22"/>
          <w:szCs w:val="22"/>
        </w:rPr>
      </w:pPr>
      <w:hyperlink w:anchor="_Toc522710835" w:history="1">
        <w:r w:rsidR="005F4041" w:rsidRPr="0042362A">
          <w:rPr>
            <w:rStyle w:val="Hyperlink"/>
            <w:rFonts w:asciiTheme="minorHAnsi" w:hAnsiTheme="minorHAnsi" w:cstheme="minorHAnsi"/>
            <w:i w:val="0"/>
            <w:noProof/>
            <w:sz w:val="22"/>
            <w:szCs w:val="22"/>
          </w:rPr>
          <w:t>6.3</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Urethral caruncle items (35523, 35526 and 35527)</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_Toc522710835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123</w:t>
        </w:r>
        <w:r w:rsidR="005F4041" w:rsidRPr="0042362A">
          <w:rPr>
            <w:rFonts w:asciiTheme="minorHAnsi" w:hAnsiTheme="minorHAnsi" w:cstheme="minorHAnsi"/>
            <w:i w:val="0"/>
            <w:noProof/>
            <w:webHidden/>
            <w:sz w:val="22"/>
            <w:szCs w:val="22"/>
          </w:rPr>
          <w:fldChar w:fldCharType="end"/>
        </w:r>
      </w:hyperlink>
    </w:p>
    <w:p w14:paraId="199949A6" w14:textId="641A4D0A" w:rsidR="005F4041" w:rsidRPr="0042362A" w:rsidRDefault="00115A4A" w:rsidP="00C82525">
      <w:pPr>
        <w:pStyle w:val="TOC3"/>
        <w:rPr>
          <w:rFonts w:eastAsiaTheme="minorEastAsia"/>
          <w:noProof/>
        </w:rPr>
      </w:pPr>
      <w:hyperlink w:anchor="_Toc522710836" w:history="1">
        <w:r w:rsidR="005F4041" w:rsidRPr="0042362A">
          <w:rPr>
            <w:rStyle w:val="Hyperlink"/>
            <w:rFonts w:asciiTheme="minorHAnsi" w:hAnsiTheme="minorHAnsi" w:cstheme="minorHAnsi"/>
            <w:noProof/>
            <w:sz w:val="22"/>
            <w:szCs w:val="22"/>
          </w:rPr>
          <w:t>6.3.1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35523, 35526 and 35527</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_Toc522710836 \h </w:instrText>
        </w:r>
        <w:r w:rsidR="005F4041" w:rsidRPr="0042362A">
          <w:rPr>
            <w:noProof/>
            <w:webHidden/>
          </w:rPr>
        </w:r>
        <w:r w:rsidR="005F4041" w:rsidRPr="0042362A">
          <w:rPr>
            <w:noProof/>
            <w:webHidden/>
          </w:rPr>
          <w:fldChar w:fldCharType="separate"/>
        </w:r>
        <w:r>
          <w:rPr>
            <w:noProof/>
            <w:webHidden/>
          </w:rPr>
          <w:t>123</w:t>
        </w:r>
        <w:r w:rsidR="005F4041" w:rsidRPr="0042362A">
          <w:rPr>
            <w:noProof/>
            <w:webHidden/>
          </w:rPr>
          <w:fldChar w:fldCharType="end"/>
        </w:r>
      </w:hyperlink>
    </w:p>
    <w:p w14:paraId="28AB1FFA" w14:textId="0C96BDBF" w:rsidR="005F4041" w:rsidRPr="0042362A" w:rsidRDefault="00115A4A">
      <w:pPr>
        <w:pStyle w:val="TOC2"/>
        <w:rPr>
          <w:rFonts w:asciiTheme="minorHAnsi" w:eastAsiaTheme="minorEastAsia" w:hAnsiTheme="minorHAnsi" w:cstheme="minorHAnsi"/>
          <w:i w:val="0"/>
          <w:iCs w:val="0"/>
          <w:noProof/>
          <w:sz w:val="22"/>
          <w:szCs w:val="22"/>
        </w:rPr>
      </w:pPr>
      <w:hyperlink w:anchor="_Toc522710837" w:history="1">
        <w:r w:rsidR="005F4041" w:rsidRPr="0042362A">
          <w:rPr>
            <w:rStyle w:val="Hyperlink"/>
            <w:rFonts w:asciiTheme="minorHAnsi" w:hAnsiTheme="minorHAnsi" w:cstheme="minorHAnsi"/>
            <w:i w:val="0"/>
            <w:noProof/>
            <w:sz w:val="22"/>
            <w:szCs w:val="22"/>
          </w:rPr>
          <w:t>6.4</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Genital prolapse repair items (35568, 35577, 35578, 35595 and 35597)</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_Toc522710837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124</w:t>
        </w:r>
        <w:r w:rsidR="005F4041" w:rsidRPr="0042362A">
          <w:rPr>
            <w:rFonts w:asciiTheme="minorHAnsi" w:hAnsiTheme="minorHAnsi" w:cstheme="minorHAnsi"/>
            <w:i w:val="0"/>
            <w:noProof/>
            <w:webHidden/>
            <w:sz w:val="22"/>
            <w:szCs w:val="22"/>
          </w:rPr>
          <w:fldChar w:fldCharType="end"/>
        </w:r>
      </w:hyperlink>
    </w:p>
    <w:p w14:paraId="47F675EA" w14:textId="49CD2421" w:rsidR="005F4041" w:rsidRPr="0042362A" w:rsidRDefault="00115A4A" w:rsidP="00C82525">
      <w:pPr>
        <w:pStyle w:val="TOC3"/>
        <w:rPr>
          <w:rFonts w:eastAsiaTheme="minorEastAsia"/>
          <w:noProof/>
        </w:rPr>
      </w:pPr>
      <w:hyperlink w:anchor="_Toc522710838" w:history="1">
        <w:r w:rsidR="005F4041" w:rsidRPr="0042362A">
          <w:rPr>
            <w:rStyle w:val="Hyperlink"/>
            <w:rFonts w:asciiTheme="minorHAnsi" w:hAnsiTheme="minorHAnsi" w:cstheme="minorHAnsi"/>
            <w:noProof/>
            <w:sz w:val="22"/>
            <w:szCs w:val="22"/>
          </w:rPr>
          <w:t>6.4.1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35568 and 35595</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_Toc522710838 \h </w:instrText>
        </w:r>
        <w:r w:rsidR="005F4041" w:rsidRPr="0042362A">
          <w:rPr>
            <w:noProof/>
            <w:webHidden/>
          </w:rPr>
        </w:r>
        <w:r w:rsidR="005F4041" w:rsidRPr="0042362A">
          <w:rPr>
            <w:noProof/>
            <w:webHidden/>
          </w:rPr>
          <w:fldChar w:fldCharType="separate"/>
        </w:r>
        <w:r>
          <w:rPr>
            <w:noProof/>
            <w:webHidden/>
          </w:rPr>
          <w:t>124</w:t>
        </w:r>
        <w:r w:rsidR="005F4041" w:rsidRPr="0042362A">
          <w:rPr>
            <w:noProof/>
            <w:webHidden/>
          </w:rPr>
          <w:fldChar w:fldCharType="end"/>
        </w:r>
      </w:hyperlink>
    </w:p>
    <w:p w14:paraId="55165F68" w14:textId="580E46CE" w:rsidR="005F4041" w:rsidRPr="0042362A" w:rsidRDefault="00115A4A" w:rsidP="00C82525">
      <w:pPr>
        <w:pStyle w:val="TOC3"/>
        <w:rPr>
          <w:rFonts w:eastAsiaTheme="minorEastAsia"/>
          <w:noProof/>
        </w:rPr>
      </w:pPr>
      <w:hyperlink w:anchor="_Toc522710839" w:history="1">
        <w:r w:rsidR="005F4041" w:rsidRPr="0042362A">
          <w:rPr>
            <w:rStyle w:val="Hyperlink"/>
            <w:rFonts w:asciiTheme="minorHAnsi" w:hAnsiTheme="minorHAnsi" w:cstheme="minorHAnsi"/>
            <w:noProof/>
            <w:sz w:val="22"/>
            <w:szCs w:val="22"/>
          </w:rPr>
          <w:t>6.4.2</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35577, 35578 and 35597</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_Toc522710839 \h </w:instrText>
        </w:r>
        <w:r w:rsidR="005F4041" w:rsidRPr="0042362A">
          <w:rPr>
            <w:noProof/>
            <w:webHidden/>
          </w:rPr>
        </w:r>
        <w:r w:rsidR="005F4041" w:rsidRPr="0042362A">
          <w:rPr>
            <w:noProof/>
            <w:webHidden/>
          </w:rPr>
          <w:fldChar w:fldCharType="separate"/>
        </w:r>
        <w:r>
          <w:rPr>
            <w:noProof/>
            <w:webHidden/>
          </w:rPr>
          <w:t>126</w:t>
        </w:r>
        <w:r w:rsidR="005F4041" w:rsidRPr="0042362A">
          <w:rPr>
            <w:noProof/>
            <w:webHidden/>
          </w:rPr>
          <w:fldChar w:fldCharType="end"/>
        </w:r>
      </w:hyperlink>
    </w:p>
    <w:p w14:paraId="56570AF9" w14:textId="5FFBF858" w:rsidR="005F4041" w:rsidRPr="0042362A" w:rsidRDefault="00115A4A">
      <w:pPr>
        <w:pStyle w:val="TOC2"/>
        <w:rPr>
          <w:rFonts w:asciiTheme="minorHAnsi" w:eastAsiaTheme="minorEastAsia" w:hAnsiTheme="minorHAnsi" w:cstheme="minorHAnsi"/>
          <w:i w:val="0"/>
          <w:iCs w:val="0"/>
          <w:noProof/>
          <w:sz w:val="22"/>
          <w:szCs w:val="22"/>
        </w:rPr>
      </w:pPr>
      <w:hyperlink w:anchor="_Toc522710840" w:history="1">
        <w:r w:rsidR="005F4041" w:rsidRPr="0042362A">
          <w:rPr>
            <w:rStyle w:val="Hyperlink"/>
            <w:rFonts w:asciiTheme="minorHAnsi" w:hAnsiTheme="minorHAnsi" w:cstheme="minorHAnsi"/>
            <w:i w:val="0"/>
            <w:noProof/>
            <w:sz w:val="22"/>
            <w:szCs w:val="22"/>
          </w:rPr>
          <w:t>6.5</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Vaginal compartment repair items (35570, 35571 and 35573)</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_Toc522710840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129</w:t>
        </w:r>
        <w:r w:rsidR="005F4041" w:rsidRPr="0042362A">
          <w:rPr>
            <w:rFonts w:asciiTheme="minorHAnsi" w:hAnsiTheme="minorHAnsi" w:cstheme="minorHAnsi"/>
            <w:i w:val="0"/>
            <w:noProof/>
            <w:webHidden/>
            <w:sz w:val="22"/>
            <w:szCs w:val="22"/>
          </w:rPr>
          <w:fldChar w:fldCharType="end"/>
        </w:r>
      </w:hyperlink>
    </w:p>
    <w:p w14:paraId="644CC567" w14:textId="3D38049C" w:rsidR="005F4041" w:rsidRPr="0042362A" w:rsidRDefault="00115A4A" w:rsidP="00C82525">
      <w:pPr>
        <w:pStyle w:val="TOC3"/>
        <w:rPr>
          <w:rFonts w:eastAsiaTheme="minorEastAsia"/>
          <w:noProof/>
        </w:rPr>
      </w:pPr>
      <w:hyperlink w:anchor="_Toc522710841" w:history="1">
        <w:r w:rsidR="005F4041" w:rsidRPr="0042362A">
          <w:rPr>
            <w:rStyle w:val="Hyperlink"/>
            <w:rFonts w:asciiTheme="minorHAnsi" w:hAnsiTheme="minorHAnsi" w:cstheme="minorHAnsi"/>
            <w:noProof/>
            <w:sz w:val="22"/>
            <w:szCs w:val="22"/>
          </w:rPr>
          <w:t>6.5.1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35570, 35571 and 35573</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_Toc522710841 \h </w:instrText>
        </w:r>
        <w:r w:rsidR="005F4041" w:rsidRPr="0042362A">
          <w:rPr>
            <w:noProof/>
            <w:webHidden/>
          </w:rPr>
        </w:r>
        <w:r w:rsidR="005F4041" w:rsidRPr="0042362A">
          <w:rPr>
            <w:noProof/>
            <w:webHidden/>
          </w:rPr>
          <w:fldChar w:fldCharType="separate"/>
        </w:r>
        <w:r>
          <w:rPr>
            <w:noProof/>
            <w:webHidden/>
          </w:rPr>
          <w:t>129</w:t>
        </w:r>
        <w:r w:rsidR="005F4041" w:rsidRPr="0042362A">
          <w:rPr>
            <w:noProof/>
            <w:webHidden/>
          </w:rPr>
          <w:fldChar w:fldCharType="end"/>
        </w:r>
      </w:hyperlink>
    </w:p>
    <w:p w14:paraId="703DDD2D" w14:textId="41A09492" w:rsidR="005F4041" w:rsidRPr="0042362A" w:rsidRDefault="00115A4A" w:rsidP="00C82525">
      <w:pPr>
        <w:pStyle w:val="TOC3"/>
        <w:rPr>
          <w:rFonts w:eastAsiaTheme="minorEastAsia"/>
          <w:noProof/>
        </w:rPr>
      </w:pPr>
      <w:hyperlink w:anchor="_Toc522710842" w:history="1">
        <w:r w:rsidR="005F4041" w:rsidRPr="0042362A">
          <w:rPr>
            <w:rStyle w:val="Hyperlink"/>
            <w:rFonts w:asciiTheme="minorHAnsi" w:hAnsiTheme="minorHAnsi" w:cstheme="minorHAnsi"/>
            <w:noProof/>
            <w:sz w:val="22"/>
            <w:szCs w:val="22"/>
          </w:rPr>
          <w:t>6.5.2</w:t>
        </w:r>
        <w:r w:rsidR="005F4041" w:rsidRPr="0042362A">
          <w:rPr>
            <w:rFonts w:eastAsiaTheme="minorEastAsia"/>
            <w:noProof/>
          </w:rPr>
          <w:tab/>
        </w:r>
        <w:r w:rsidR="005F4041" w:rsidRPr="0042362A">
          <w:rPr>
            <w:rStyle w:val="Hyperlink"/>
            <w:rFonts w:asciiTheme="minorHAnsi" w:hAnsiTheme="minorHAnsi" w:cstheme="minorHAnsi"/>
            <w:noProof/>
            <w:sz w:val="22"/>
            <w:szCs w:val="22"/>
          </w:rPr>
          <w:t>Proposed new items 3557X, 3557Y and 3557Z</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_Toc522710842 \h </w:instrText>
        </w:r>
        <w:r w:rsidR="005F4041" w:rsidRPr="0042362A">
          <w:rPr>
            <w:noProof/>
            <w:webHidden/>
          </w:rPr>
        </w:r>
        <w:r w:rsidR="005F4041" w:rsidRPr="0042362A">
          <w:rPr>
            <w:noProof/>
            <w:webHidden/>
          </w:rPr>
          <w:fldChar w:fldCharType="separate"/>
        </w:r>
        <w:r>
          <w:rPr>
            <w:noProof/>
            <w:webHidden/>
          </w:rPr>
          <w:t>132</w:t>
        </w:r>
        <w:r w:rsidR="005F4041" w:rsidRPr="0042362A">
          <w:rPr>
            <w:noProof/>
            <w:webHidden/>
          </w:rPr>
          <w:fldChar w:fldCharType="end"/>
        </w:r>
      </w:hyperlink>
    </w:p>
    <w:p w14:paraId="105B029C" w14:textId="1D9B1C9B" w:rsidR="005F4041" w:rsidRPr="0042362A" w:rsidRDefault="00115A4A">
      <w:pPr>
        <w:pStyle w:val="TOC2"/>
        <w:rPr>
          <w:rFonts w:asciiTheme="minorHAnsi" w:eastAsiaTheme="minorEastAsia" w:hAnsiTheme="minorHAnsi" w:cstheme="minorHAnsi"/>
          <w:i w:val="0"/>
          <w:iCs w:val="0"/>
          <w:noProof/>
          <w:sz w:val="22"/>
          <w:szCs w:val="22"/>
        </w:rPr>
      </w:pPr>
      <w:hyperlink w:anchor="_Toc522710843" w:history="1">
        <w:r w:rsidR="005F4041" w:rsidRPr="0042362A">
          <w:rPr>
            <w:rStyle w:val="Hyperlink"/>
            <w:rFonts w:asciiTheme="minorHAnsi" w:hAnsiTheme="minorHAnsi" w:cstheme="minorHAnsi"/>
            <w:i w:val="0"/>
            <w:noProof/>
            <w:sz w:val="22"/>
            <w:szCs w:val="22"/>
          </w:rPr>
          <w:t>6.6</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Stress incontinence procedure items (37043, 37044, 35599, 35602 and 35605)</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_Toc522710843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134</w:t>
        </w:r>
        <w:r w:rsidR="005F4041" w:rsidRPr="0042362A">
          <w:rPr>
            <w:rFonts w:asciiTheme="minorHAnsi" w:hAnsiTheme="minorHAnsi" w:cstheme="minorHAnsi"/>
            <w:i w:val="0"/>
            <w:noProof/>
            <w:webHidden/>
            <w:sz w:val="22"/>
            <w:szCs w:val="22"/>
          </w:rPr>
          <w:fldChar w:fldCharType="end"/>
        </w:r>
      </w:hyperlink>
    </w:p>
    <w:p w14:paraId="0E7FC682" w14:textId="728A894F" w:rsidR="005F4041" w:rsidRPr="0042362A" w:rsidRDefault="00115A4A" w:rsidP="00C82525">
      <w:pPr>
        <w:pStyle w:val="TOC3"/>
        <w:rPr>
          <w:rFonts w:eastAsiaTheme="minorEastAsia"/>
          <w:noProof/>
        </w:rPr>
      </w:pPr>
      <w:hyperlink w:anchor="_Toc522710844" w:history="1">
        <w:r w:rsidR="005F4041" w:rsidRPr="0042362A">
          <w:rPr>
            <w:rStyle w:val="Hyperlink"/>
            <w:rFonts w:asciiTheme="minorHAnsi" w:hAnsiTheme="minorHAnsi" w:cstheme="minorHAnsi"/>
            <w:noProof/>
            <w:sz w:val="22"/>
            <w:szCs w:val="22"/>
          </w:rPr>
          <w:t>6.6.1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37043 and 37044</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_Toc522710844 \h </w:instrText>
        </w:r>
        <w:r w:rsidR="005F4041" w:rsidRPr="0042362A">
          <w:rPr>
            <w:noProof/>
            <w:webHidden/>
          </w:rPr>
        </w:r>
        <w:r w:rsidR="005F4041" w:rsidRPr="0042362A">
          <w:rPr>
            <w:noProof/>
            <w:webHidden/>
          </w:rPr>
          <w:fldChar w:fldCharType="separate"/>
        </w:r>
        <w:r>
          <w:rPr>
            <w:noProof/>
            <w:webHidden/>
          </w:rPr>
          <w:t>134</w:t>
        </w:r>
        <w:r w:rsidR="005F4041" w:rsidRPr="0042362A">
          <w:rPr>
            <w:noProof/>
            <w:webHidden/>
          </w:rPr>
          <w:fldChar w:fldCharType="end"/>
        </w:r>
      </w:hyperlink>
    </w:p>
    <w:p w14:paraId="56EF26AB" w14:textId="0FDDFEED" w:rsidR="005F4041" w:rsidRPr="0042362A" w:rsidRDefault="00115A4A" w:rsidP="00C82525">
      <w:pPr>
        <w:pStyle w:val="TOC3"/>
        <w:rPr>
          <w:rFonts w:eastAsiaTheme="minorEastAsia"/>
          <w:noProof/>
        </w:rPr>
      </w:pPr>
      <w:hyperlink w:anchor="_Toc522710845" w:history="1">
        <w:r w:rsidR="005F4041" w:rsidRPr="0042362A">
          <w:rPr>
            <w:rStyle w:val="Hyperlink"/>
            <w:rFonts w:asciiTheme="minorHAnsi" w:hAnsiTheme="minorHAnsi" w:cstheme="minorHAnsi"/>
            <w:noProof/>
            <w:sz w:val="22"/>
            <w:szCs w:val="22"/>
          </w:rPr>
          <w:t>6.6.2</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35599, 35602 and 35605</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_Toc522710845 \h </w:instrText>
        </w:r>
        <w:r w:rsidR="005F4041" w:rsidRPr="0042362A">
          <w:rPr>
            <w:noProof/>
            <w:webHidden/>
          </w:rPr>
        </w:r>
        <w:r w:rsidR="005F4041" w:rsidRPr="0042362A">
          <w:rPr>
            <w:noProof/>
            <w:webHidden/>
          </w:rPr>
          <w:fldChar w:fldCharType="separate"/>
        </w:r>
        <w:r>
          <w:rPr>
            <w:noProof/>
            <w:webHidden/>
          </w:rPr>
          <w:t>135</w:t>
        </w:r>
        <w:r w:rsidR="005F4041" w:rsidRPr="0042362A">
          <w:rPr>
            <w:noProof/>
            <w:webHidden/>
          </w:rPr>
          <w:fldChar w:fldCharType="end"/>
        </w:r>
      </w:hyperlink>
    </w:p>
    <w:p w14:paraId="2FAB45DD" w14:textId="01D9889A" w:rsidR="005F4041" w:rsidRPr="0042362A" w:rsidRDefault="00115A4A">
      <w:pPr>
        <w:pStyle w:val="TOC2"/>
        <w:rPr>
          <w:rFonts w:asciiTheme="minorHAnsi" w:eastAsiaTheme="minorEastAsia" w:hAnsiTheme="minorHAnsi" w:cstheme="minorHAnsi"/>
          <w:i w:val="0"/>
          <w:iCs w:val="0"/>
          <w:noProof/>
          <w:sz w:val="22"/>
          <w:szCs w:val="22"/>
        </w:rPr>
      </w:pPr>
      <w:hyperlink w:anchor="_Toc522710846" w:history="1">
        <w:r w:rsidR="005F4041" w:rsidRPr="0042362A">
          <w:rPr>
            <w:rStyle w:val="Hyperlink"/>
            <w:rFonts w:asciiTheme="minorHAnsi" w:hAnsiTheme="minorHAnsi" w:cstheme="minorHAnsi"/>
            <w:i w:val="0"/>
            <w:noProof/>
            <w:sz w:val="22"/>
            <w:szCs w:val="22"/>
          </w:rPr>
          <w:t>6.7</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Vaginal hysterectomy items (35657 and 35673)</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_Toc522710846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137</w:t>
        </w:r>
        <w:r w:rsidR="005F4041" w:rsidRPr="0042362A">
          <w:rPr>
            <w:rFonts w:asciiTheme="minorHAnsi" w:hAnsiTheme="minorHAnsi" w:cstheme="minorHAnsi"/>
            <w:i w:val="0"/>
            <w:noProof/>
            <w:webHidden/>
            <w:sz w:val="22"/>
            <w:szCs w:val="22"/>
          </w:rPr>
          <w:fldChar w:fldCharType="end"/>
        </w:r>
      </w:hyperlink>
    </w:p>
    <w:p w14:paraId="58A3FDA9" w14:textId="4ADA3F6B" w:rsidR="005F4041" w:rsidRPr="0042362A" w:rsidRDefault="00115A4A" w:rsidP="00C82525">
      <w:pPr>
        <w:pStyle w:val="TOC3"/>
        <w:rPr>
          <w:rFonts w:eastAsiaTheme="minorEastAsia"/>
          <w:noProof/>
        </w:rPr>
      </w:pPr>
      <w:hyperlink w:anchor="_Toc522710847" w:history="1">
        <w:r w:rsidR="005F4041" w:rsidRPr="0042362A">
          <w:rPr>
            <w:rStyle w:val="Hyperlink"/>
            <w:rFonts w:asciiTheme="minorHAnsi" w:hAnsiTheme="minorHAnsi" w:cstheme="minorHAnsi"/>
            <w:noProof/>
            <w:sz w:val="22"/>
            <w:szCs w:val="22"/>
          </w:rPr>
          <w:t>6.7.1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35657 and 35673</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_Toc522710847 \h </w:instrText>
        </w:r>
        <w:r w:rsidR="005F4041" w:rsidRPr="0042362A">
          <w:rPr>
            <w:noProof/>
            <w:webHidden/>
          </w:rPr>
        </w:r>
        <w:r w:rsidR="005F4041" w:rsidRPr="0042362A">
          <w:rPr>
            <w:noProof/>
            <w:webHidden/>
          </w:rPr>
          <w:fldChar w:fldCharType="separate"/>
        </w:r>
        <w:r>
          <w:rPr>
            <w:noProof/>
            <w:webHidden/>
          </w:rPr>
          <w:t>137</w:t>
        </w:r>
        <w:r w:rsidR="005F4041" w:rsidRPr="0042362A">
          <w:rPr>
            <w:noProof/>
            <w:webHidden/>
          </w:rPr>
          <w:fldChar w:fldCharType="end"/>
        </w:r>
      </w:hyperlink>
    </w:p>
    <w:p w14:paraId="26471616" w14:textId="25EB1EF6" w:rsidR="005F4041" w:rsidRPr="0042362A" w:rsidRDefault="00115A4A">
      <w:pPr>
        <w:pStyle w:val="TOC2"/>
        <w:rPr>
          <w:rFonts w:asciiTheme="minorHAnsi" w:eastAsiaTheme="minorEastAsia" w:hAnsiTheme="minorHAnsi" w:cstheme="minorHAnsi"/>
          <w:i w:val="0"/>
          <w:iCs w:val="0"/>
          <w:noProof/>
          <w:sz w:val="22"/>
          <w:szCs w:val="22"/>
        </w:rPr>
      </w:pPr>
      <w:hyperlink w:anchor="_Toc522710848" w:history="1">
        <w:r w:rsidR="005F4041" w:rsidRPr="0042362A">
          <w:rPr>
            <w:rStyle w:val="Hyperlink"/>
            <w:rFonts w:asciiTheme="minorHAnsi" w:hAnsiTheme="minorHAnsi" w:cstheme="minorHAnsi"/>
            <w:i w:val="0"/>
            <w:noProof/>
            <w:sz w:val="22"/>
            <w:szCs w:val="22"/>
          </w:rPr>
          <w:t>6.8</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Uterine suspension items (35683 and 35684)</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_Toc522710848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138</w:t>
        </w:r>
        <w:r w:rsidR="005F4041" w:rsidRPr="0042362A">
          <w:rPr>
            <w:rFonts w:asciiTheme="minorHAnsi" w:hAnsiTheme="minorHAnsi" w:cstheme="minorHAnsi"/>
            <w:i w:val="0"/>
            <w:noProof/>
            <w:webHidden/>
            <w:sz w:val="22"/>
            <w:szCs w:val="22"/>
          </w:rPr>
          <w:fldChar w:fldCharType="end"/>
        </w:r>
      </w:hyperlink>
    </w:p>
    <w:p w14:paraId="10270DBB" w14:textId="190C1791" w:rsidR="005F4041" w:rsidRPr="0042362A" w:rsidRDefault="00115A4A" w:rsidP="00C82525">
      <w:pPr>
        <w:pStyle w:val="TOC3"/>
        <w:rPr>
          <w:rFonts w:eastAsiaTheme="minorEastAsia"/>
          <w:noProof/>
        </w:rPr>
      </w:pPr>
      <w:hyperlink w:anchor="_Toc522710849" w:history="1">
        <w:r w:rsidR="005F4041" w:rsidRPr="0042362A">
          <w:rPr>
            <w:rStyle w:val="Hyperlink"/>
            <w:rFonts w:asciiTheme="minorHAnsi" w:hAnsiTheme="minorHAnsi" w:cstheme="minorHAnsi"/>
            <w:noProof/>
            <w:sz w:val="22"/>
            <w:szCs w:val="22"/>
          </w:rPr>
          <w:t>6.8.1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35683 and 35684</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_Toc522710849 \h </w:instrText>
        </w:r>
        <w:r w:rsidR="005F4041" w:rsidRPr="0042362A">
          <w:rPr>
            <w:noProof/>
            <w:webHidden/>
          </w:rPr>
        </w:r>
        <w:r w:rsidR="005F4041" w:rsidRPr="0042362A">
          <w:rPr>
            <w:noProof/>
            <w:webHidden/>
          </w:rPr>
          <w:fldChar w:fldCharType="separate"/>
        </w:r>
        <w:r>
          <w:rPr>
            <w:noProof/>
            <w:webHidden/>
          </w:rPr>
          <w:t>138</w:t>
        </w:r>
        <w:r w:rsidR="005F4041" w:rsidRPr="0042362A">
          <w:rPr>
            <w:noProof/>
            <w:webHidden/>
          </w:rPr>
          <w:fldChar w:fldCharType="end"/>
        </w:r>
      </w:hyperlink>
    </w:p>
    <w:p w14:paraId="45467A34" w14:textId="57278363" w:rsidR="005F4041" w:rsidRPr="0042362A" w:rsidRDefault="00115A4A">
      <w:pPr>
        <w:pStyle w:val="TOC2"/>
        <w:rPr>
          <w:rFonts w:asciiTheme="minorHAnsi" w:eastAsiaTheme="minorEastAsia" w:hAnsiTheme="minorHAnsi" w:cstheme="minorHAnsi"/>
          <w:i w:val="0"/>
          <w:iCs w:val="0"/>
          <w:noProof/>
          <w:sz w:val="22"/>
          <w:szCs w:val="22"/>
        </w:rPr>
      </w:pPr>
      <w:hyperlink w:anchor="_Toc522710850" w:history="1">
        <w:r w:rsidR="005F4041" w:rsidRPr="0042362A">
          <w:rPr>
            <w:rStyle w:val="Hyperlink"/>
            <w:rFonts w:asciiTheme="minorHAnsi" w:hAnsiTheme="minorHAnsi" w:cstheme="minorHAnsi"/>
            <w:i w:val="0"/>
            <w:noProof/>
            <w:sz w:val="22"/>
            <w:szCs w:val="22"/>
          </w:rPr>
          <w:t>6.9</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Fistula repair (item 35596 and proposed new item 35596X)</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_Toc522710850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139</w:t>
        </w:r>
        <w:r w:rsidR="005F4041" w:rsidRPr="0042362A">
          <w:rPr>
            <w:rFonts w:asciiTheme="minorHAnsi" w:hAnsiTheme="minorHAnsi" w:cstheme="minorHAnsi"/>
            <w:i w:val="0"/>
            <w:noProof/>
            <w:webHidden/>
            <w:sz w:val="22"/>
            <w:szCs w:val="22"/>
          </w:rPr>
          <w:fldChar w:fldCharType="end"/>
        </w:r>
      </w:hyperlink>
    </w:p>
    <w:p w14:paraId="3BCAEA5E" w14:textId="665BA53B" w:rsidR="005F4041" w:rsidRPr="0042362A" w:rsidRDefault="00115A4A" w:rsidP="00C82525">
      <w:pPr>
        <w:pStyle w:val="TOC3"/>
        <w:rPr>
          <w:rFonts w:eastAsiaTheme="minorEastAsia"/>
          <w:noProof/>
        </w:rPr>
      </w:pPr>
      <w:hyperlink w:anchor="_Toc522710851" w:history="1">
        <w:r w:rsidR="005F4041" w:rsidRPr="0042362A">
          <w:rPr>
            <w:rStyle w:val="Hyperlink"/>
            <w:rFonts w:asciiTheme="minorHAnsi" w:hAnsiTheme="minorHAnsi" w:cstheme="minorHAnsi"/>
            <w:noProof/>
            <w:sz w:val="22"/>
            <w:szCs w:val="22"/>
          </w:rPr>
          <w:t>6.9.1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 35596</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_Toc522710851 \h </w:instrText>
        </w:r>
        <w:r w:rsidR="005F4041" w:rsidRPr="0042362A">
          <w:rPr>
            <w:noProof/>
            <w:webHidden/>
          </w:rPr>
        </w:r>
        <w:r w:rsidR="005F4041" w:rsidRPr="0042362A">
          <w:rPr>
            <w:noProof/>
            <w:webHidden/>
          </w:rPr>
          <w:fldChar w:fldCharType="separate"/>
        </w:r>
        <w:r>
          <w:rPr>
            <w:noProof/>
            <w:webHidden/>
          </w:rPr>
          <w:t>139</w:t>
        </w:r>
        <w:r w:rsidR="005F4041" w:rsidRPr="0042362A">
          <w:rPr>
            <w:noProof/>
            <w:webHidden/>
          </w:rPr>
          <w:fldChar w:fldCharType="end"/>
        </w:r>
      </w:hyperlink>
    </w:p>
    <w:p w14:paraId="728DEAF1" w14:textId="4F514314" w:rsidR="005F4041" w:rsidRPr="0042362A" w:rsidRDefault="00115A4A">
      <w:pPr>
        <w:pStyle w:val="TOC2"/>
        <w:rPr>
          <w:rFonts w:asciiTheme="minorHAnsi" w:eastAsiaTheme="minorEastAsia" w:hAnsiTheme="minorHAnsi" w:cstheme="minorHAnsi"/>
          <w:i w:val="0"/>
          <w:iCs w:val="0"/>
          <w:noProof/>
          <w:sz w:val="22"/>
          <w:szCs w:val="22"/>
        </w:rPr>
      </w:pPr>
      <w:hyperlink w:anchor="_Toc522710852" w:history="1">
        <w:r w:rsidR="005F4041" w:rsidRPr="0042362A">
          <w:rPr>
            <w:rStyle w:val="Hyperlink"/>
            <w:rFonts w:asciiTheme="minorHAnsi" w:hAnsiTheme="minorHAnsi" w:cstheme="minorHAnsi"/>
            <w:i w:val="0"/>
            <w:noProof/>
            <w:sz w:val="22"/>
            <w:szCs w:val="22"/>
          </w:rPr>
          <w:t>6.10</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Plastic repair of vaginal orifice (item 35569)</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_Toc522710852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141</w:t>
        </w:r>
        <w:r w:rsidR="005F4041" w:rsidRPr="0042362A">
          <w:rPr>
            <w:rFonts w:asciiTheme="minorHAnsi" w:hAnsiTheme="minorHAnsi" w:cstheme="minorHAnsi"/>
            <w:i w:val="0"/>
            <w:noProof/>
            <w:webHidden/>
            <w:sz w:val="22"/>
            <w:szCs w:val="22"/>
          </w:rPr>
          <w:fldChar w:fldCharType="end"/>
        </w:r>
      </w:hyperlink>
    </w:p>
    <w:p w14:paraId="497B14BD" w14:textId="0EA33296" w:rsidR="005F4041" w:rsidRPr="0042362A" w:rsidRDefault="00115A4A" w:rsidP="00C82525">
      <w:pPr>
        <w:pStyle w:val="TOC3"/>
        <w:rPr>
          <w:rFonts w:eastAsiaTheme="minorEastAsia"/>
          <w:noProof/>
        </w:rPr>
      </w:pPr>
      <w:hyperlink w:anchor="_Toc522710853" w:history="1">
        <w:r w:rsidR="005F4041" w:rsidRPr="0042362A">
          <w:rPr>
            <w:rStyle w:val="Hyperlink"/>
            <w:rFonts w:asciiTheme="minorHAnsi" w:hAnsiTheme="minorHAnsi" w:cstheme="minorHAnsi"/>
            <w:noProof/>
            <w:sz w:val="22"/>
            <w:szCs w:val="22"/>
          </w:rPr>
          <w:t>6.10.1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 35569</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_Toc522710853 \h </w:instrText>
        </w:r>
        <w:r w:rsidR="005F4041" w:rsidRPr="0042362A">
          <w:rPr>
            <w:noProof/>
            <w:webHidden/>
          </w:rPr>
        </w:r>
        <w:r w:rsidR="005F4041" w:rsidRPr="0042362A">
          <w:rPr>
            <w:noProof/>
            <w:webHidden/>
          </w:rPr>
          <w:fldChar w:fldCharType="separate"/>
        </w:r>
        <w:r>
          <w:rPr>
            <w:noProof/>
            <w:webHidden/>
          </w:rPr>
          <w:t>141</w:t>
        </w:r>
        <w:r w:rsidR="005F4041" w:rsidRPr="0042362A">
          <w:rPr>
            <w:noProof/>
            <w:webHidden/>
          </w:rPr>
          <w:fldChar w:fldCharType="end"/>
        </w:r>
      </w:hyperlink>
    </w:p>
    <w:p w14:paraId="11D773CD" w14:textId="75AE2E0B" w:rsidR="005F4041" w:rsidRPr="0042362A" w:rsidRDefault="00115A4A" w:rsidP="00D90B53">
      <w:pPr>
        <w:pStyle w:val="TOC1"/>
        <w:rPr>
          <w:rFonts w:eastAsiaTheme="minorEastAsia"/>
          <w:noProof/>
        </w:rPr>
      </w:pPr>
      <w:hyperlink w:anchor="_Toc522710854" w:history="1">
        <w:r w:rsidR="005F4041" w:rsidRPr="0042362A">
          <w:rPr>
            <w:rStyle w:val="Hyperlink"/>
            <w:rFonts w:asciiTheme="minorHAnsi" w:hAnsiTheme="minorHAnsi" w:cstheme="minorHAnsi"/>
            <w:noProof/>
            <w:sz w:val="22"/>
            <w:szCs w:val="22"/>
            <w:lang w:bidi="x-none"/>
            <w14:scene3d>
              <w14:camera w14:prst="orthographicFront"/>
              <w14:lightRig w14:rig="threePt" w14:dir="t">
                <w14:rot w14:lat="0" w14:lon="0" w14:rev="0"/>
              </w14:lightRig>
            </w14:scene3d>
          </w:rPr>
          <w:t>7.</w:t>
        </w:r>
        <w:r w:rsidR="005F4041" w:rsidRPr="0042362A">
          <w:rPr>
            <w:rFonts w:eastAsiaTheme="minorEastAsia"/>
            <w:noProof/>
          </w:rPr>
          <w:tab/>
        </w:r>
        <w:r w:rsidR="005F4041" w:rsidRPr="0042362A">
          <w:rPr>
            <w:rStyle w:val="Hyperlink"/>
            <w:rFonts w:asciiTheme="minorHAnsi" w:hAnsiTheme="minorHAnsi" w:cstheme="minorHAnsi"/>
            <w:noProof/>
            <w:sz w:val="22"/>
            <w:szCs w:val="22"/>
          </w:rPr>
          <w:t>Gynaecological oncology recommendations</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_Toc522710854 \h </w:instrText>
        </w:r>
        <w:r w:rsidR="005F4041" w:rsidRPr="0042362A">
          <w:rPr>
            <w:noProof/>
            <w:webHidden/>
          </w:rPr>
        </w:r>
        <w:r w:rsidR="005F4041" w:rsidRPr="0042362A">
          <w:rPr>
            <w:noProof/>
            <w:webHidden/>
          </w:rPr>
          <w:fldChar w:fldCharType="separate"/>
        </w:r>
        <w:r>
          <w:rPr>
            <w:noProof/>
            <w:webHidden/>
          </w:rPr>
          <w:t>142</w:t>
        </w:r>
        <w:r w:rsidR="005F4041" w:rsidRPr="0042362A">
          <w:rPr>
            <w:noProof/>
            <w:webHidden/>
          </w:rPr>
          <w:fldChar w:fldCharType="end"/>
        </w:r>
      </w:hyperlink>
    </w:p>
    <w:p w14:paraId="11822A7C" w14:textId="67E04F05" w:rsidR="005F4041" w:rsidRPr="0042362A" w:rsidRDefault="00115A4A">
      <w:pPr>
        <w:pStyle w:val="TOC2"/>
        <w:rPr>
          <w:rFonts w:asciiTheme="minorHAnsi" w:eastAsiaTheme="minorEastAsia" w:hAnsiTheme="minorHAnsi" w:cstheme="minorHAnsi"/>
          <w:i w:val="0"/>
          <w:iCs w:val="0"/>
          <w:noProof/>
          <w:sz w:val="22"/>
          <w:szCs w:val="22"/>
        </w:rPr>
      </w:pPr>
      <w:hyperlink w:anchor="_Toc522710855" w:history="1">
        <w:r w:rsidR="005F4041" w:rsidRPr="0042362A">
          <w:rPr>
            <w:rStyle w:val="Hyperlink"/>
            <w:rFonts w:asciiTheme="minorHAnsi" w:hAnsiTheme="minorHAnsi" w:cstheme="minorHAnsi"/>
            <w:i w:val="0"/>
            <w:noProof/>
            <w:sz w:val="22"/>
            <w:szCs w:val="22"/>
          </w:rPr>
          <w:t>7.1</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Gynaecological Oncology Working Group membership</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_Toc522710855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142</w:t>
        </w:r>
        <w:r w:rsidR="005F4041" w:rsidRPr="0042362A">
          <w:rPr>
            <w:rFonts w:asciiTheme="minorHAnsi" w:hAnsiTheme="minorHAnsi" w:cstheme="minorHAnsi"/>
            <w:i w:val="0"/>
            <w:noProof/>
            <w:webHidden/>
            <w:sz w:val="22"/>
            <w:szCs w:val="22"/>
          </w:rPr>
          <w:fldChar w:fldCharType="end"/>
        </w:r>
      </w:hyperlink>
    </w:p>
    <w:p w14:paraId="49A49490" w14:textId="102EE455" w:rsidR="005F4041" w:rsidRPr="0042362A" w:rsidRDefault="00115A4A">
      <w:pPr>
        <w:pStyle w:val="TOC2"/>
        <w:rPr>
          <w:rFonts w:asciiTheme="minorHAnsi" w:eastAsiaTheme="minorEastAsia" w:hAnsiTheme="minorHAnsi" w:cstheme="minorHAnsi"/>
          <w:i w:val="0"/>
          <w:iCs w:val="0"/>
          <w:noProof/>
          <w:sz w:val="22"/>
          <w:szCs w:val="22"/>
        </w:rPr>
      </w:pPr>
      <w:hyperlink w:anchor="_Toc522710856" w:history="1">
        <w:r w:rsidR="005F4041" w:rsidRPr="0042362A">
          <w:rPr>
            <w:rStyle w:val="Hyperlink"/>
            <w:rFonts w:asciiTheme="minorHAnsi" w:hAnsiTheme="minorHAnsi" w:cstheme="minorHAnsi"/>
            <w:i w:val="0"/>
            <w:noProof/>
            <w:sz w:val="22"/>
            <w:szCs w:val="22"/>
          </w:rPr>
          <w:t>7.2</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Colposcopy (item 35614)</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_Toc522710856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143</w:t>
        </w:r>
        <w:r w:rsidR="005F4041" w:rsidRPr="0042362A">
          <w:rPr>
            <w:rFonts w:asciiTheme="minorHAnsi" w:hAnsiTheme="minorHAnsi" w:cstheme="minorHAnsi"/>
            <w:i w:val="0"/>
            <w:noProof/>
            <w:webHidden/>
            <w:sz w:val="22"/>
            <w:szCs w:val="22"/>
          </w:rPr>
          <w:fldChar w:fldCharType="end"/>
        </w:r>
      </w:hyperlink>
    </w:p>
    <w:p w14:paraId="49E43706" w14:textId="2B702DF6" w:rsidR="005F4041" w:rsidRPr="0042362A" w:rsidRDefault="00115A4A" w:rsidP="00C82525">
      <w:pPr>
        <w:pStyle w:val="TOC3"/>
        <w:rPr>
          <w:rFonts w:eastAsiaTheme="minorEastAsia"/>
          <w:noProof/>
        </w:rPr>
      </w:pPr>
      <w:hyperlink w:anchor="_Toc522710857" w:history="1">
        <w:r w:rsidR="005F4041" w:rsidRPr="0042362A">
          <w:rPr>
            <w:rStyle w:val="Hyperlink"/>
            <w:rFonts w:asciiTheme="minorHAnsi" w:hAnsiTheme="minorHAnsi" w:cstheme="minorHAnsi"/>
            <w:noProof/>
            <w:sz w:val="22"/>
            <w:szCs w:val="22"/>
          </w:rPr>
          <w:t>7.2.1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 35614</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_Toc522710857 \h </w:instrText>
        </w:r>
        <w:r w:rsidR="005F4041" w:rsidRPr="0042362A">
          <w:rPr>
            <w:noProof/>
            <w:webHidden/>
          </w:rPr>
        </w:r>
        <w:r w:rsidR="005F4041" w:rsidRPr="0042362A">
          <w:rPr>
            <w:noProof/>
            <w:webHidden/>
          </w:rPr>
          <w:fldChar w:fldCharType="separate"/>
        </w:r>
        <w:r>
          <w:rPr>
            <w:noProof/>
            <w:webHidden/>
          </w:rPr>
          <w:t>143</w:t>
        </w:r>
        <w:r w:rsidR="005F4041" w:rsidRPr="0042362A">
          <w:rPr>
            <w:noProof/>
            <w:webHidden/>
          </w:rPr>
          <w:fldChar w:fldCharType="end"/>
        </w:r>
      </w:hyperlink>
    </w:p>
    <w:p w14:paraId="531FAB6F" w14:textId="5B306338" w:rsidR="005F4041" w:rsidRPr="0042362A" w:rsidRDefault="00115A4A">
      <w:pPr>
        <w:pStyle w:val="TOC2"/>
        <w:rPr>
          <w:rFonts w:asciiTheme="minorHAnsi" w:eastAsiaTheme="minorEastAsia" w:hAnsiTheme="minorHAnsi" w:cstheme="minorHAnsi"/>
          <w:i w:val="0"/>
          <w:iCs w:val="0"/>
          <w:noProof/>
          <w:sz w:val="22"/>
          <w:szCs w:val="22"/>
        </w:rPr>
      </w:pPr>
      <w:hyperlink w:anchor="_Toc522710858" w:history="1">
        <w:r w:rsidR="005F4041" w:rsidRPr="0042362A">
          <w:rPr>
            <w:rStyle w:val="Hyperlink"/>
            <w:rFonts w:asciiTheme="minorHAnsi" w:hAnsiTheme="minorHAnsi" w:cstheme="minorHAnsi"/>
            <w:i w:val="0"/>
            <w:noProof/>
            <w:sz w:val="22"/>
            <w:szCs w:val="22"/>
          </w:rPr>
          <w:t>7.3</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Colposcopically directed laser therapy items (35539, 35542 and 35545)</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_Toc522710858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146</w:t>
        </w:r>
        <w:r w:rsidR="005F4041" w:rsidRPr="0042362A">
          <w:rPr>
            <w:rFonts w:asciiTheme="minorHAnsi" w:hAnsiTheme="minorHAnsi" w:cstheme="minorHAnsi"/>
            <w:i w:val="0"/>
            <w:noProof/>
            <w:webHidden/>
            <w:sz w:val="22"/>
            <w:szCs w:val="22"/>
          </w:rPr>
          <w:fldChar w:fldCharType="end"/>
        </w:r>
      </w:hyperlink>
    </w:p>
    <w:p w14:paraId="01009B64" w14:textId="4B167B16" w:rsidR="005F4041" w:rsidRPr="0042362A" w:rsidRDefault="00115A4A" w:rsidP="00C82525">
      <w:pPr>
        <w:pStyle w:val="TOC3"/>
        <w:rPr>
          <w:rFonts w:eastAsiaTheme="minorEastAsia"/>
          <w:noProof/>
        </w:rPr>
      </w:pPr>
      <w:hyperlink w:anchor="_Toc522710859" w:history="1">
        <w:r w:rsidR="005F4041" w:rsidRPr="0042362A">
          <w:rPr>
            <w:rStyle w:val="Hyperlink"/>
            <w:rFonts w:asciiTheme="minorHAnsi" w:hAnsiTheme="minorHAnsi" w:cstheme="minorHAnsi"/>
            <w:noProof/>
            <w:sz w:val="22"/>
            <w:szCs w:val="22"/>
          </w:rPr>
          <w:t>7.3.1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35539, 35542 and 35545</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_Toc522710859 \h </w:instrText>
        </w:r>
        <w:r w:rsidR="005F4041" w:rsidRPr="0042362A">
          <w:rPr>
            <w:noProof/>
            <w:webHidden/>
          </w:rPr>
        </w:r>
        <w:r w:rsidR="005F4041" w:rsidRPr="0042362A">
          <w:rPr>
            <w:noProof/>
            <w:webHidden/>
          </w:rPr>
          <w:fldChar w:fldCharType="separate"/>
        </w:r>
        <w:r>
          <w:rPr>
            <w:noProof/>
            <w:webHidden/>
          </w:rPr>
          <w:t>146</w:t>
        </w:r>
        <w:r w:rsidR="005F4041" w:rsidRPr="0042362A">
          <w:rPr>
            <w:noProof/>
            <w:webHidden/>
          </w:rPr>
          <w:fldChar w:fldCharType="end"/>
        </w:r>
      </w:hyperlink>
    </w:p>
    <w:p w14:paraId="0F560B8C" w14:textId="2922F3DC" w:rsidR="005F4041" w:rsidRPr="0042362A" w:rsidRDefault="00115A4A">
      <w:pPr>
        <w:pStyle w:val="TOC2"/>
        <w:rPr>
          <w:rFonts w:asciiTheme="minorHAnsi" w:eastAsiaTheme="minorEastAsia" w:hAnsiTheme="minorHAnsi" w:cstheme="minorHAnsi"/>
          <w:i w:val="0"/>
          <w:iCs w:val="0"/>
          <w:noProof/>
          <w:sz w:val="22"/>
          <w:szCs w:val="22"/>
        </w:rPr>
      </w:pPr>
      <w:hyperlink w:anchor="_Toc522710860" w:history="1">
        <w:r w:rsidR="005F4041" w:rsidRPr="0042362A">
          <w:rPr>
            <w:rStyle w:val="Hyperlink"/>
            <w:rFonts w:asciiTheme="minorHAnsi" w:hAnsiTheme="minorHAnsi" w:cstheme="minorHAnsi"/>
            <w:i w:val="0"/>
            <w:noProof/>
            <w:sz w:val="22"/>
            <w:szCs w:val="22"/>
          </w:rPr>
          <w:t>7.4</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Cervical ablation procedures (items 35608, 35644, 35645 and 35646)</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_Toc522710860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148</w:t>
        </w:r>
        <w:r w:rsidR="005F4041" w:rsidRPr="0042362A">
          <w:rPr>
            <w:rFonts w:asciiTheme="minorHAnsi" w:hAnsiTheme="minorHAnsi" w:cstheme="minorHAnsi"/>
            <w:i w:val="0"/>
            <w:noProof/>
            <w:webHidden/>
            <w:sz w:val="22"/>
            <w:szCs w:val="22"/>
          </w:rPr>
          <w:fldChar w:fldCharType="end"/>
        </w:r>
      </w:hyperlink>
    </w:p>
    <w:p w14:paraId="7305A085" w14:textId="2EDAC072" w:rsidR="005F4041" w:rsidRPr="0042362A" w:rsidRDefault="00115A4A" w:rsidP="00C82525">
      <w:pPr>
        <w:pStyle w:val="TOC3"/>
        <w:rPr>
          <w:rFonts w:eastAsiaTheme="minorEastAsia"/>
          <w:noProof/>
        </w:rPr>
      </w:pPr>
      <w:hyperlink w:anchor="_Toc522710861" w:history="1">
        <w:r w:rsidR="005F4041" w:rsidRPr="0042362A">
          <w:rPr>
            <w:rStyle w:val="Hyperlink"/>
            <w:rFonts w:asciiTheme="minorHAnsi" w:hAnsiTheme="minorHAnsi" w:cstheme="minorHAnsi"/>
            <w:noProof/>
            <w:sz w:val="22"/>
            <w:szCs w:val="22"/>
          </w:rPr>
          <w:t>7.4.1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35608 and 35646</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_Toc522710861 \h </w:instrText>
        </w:r>
        <w:r w:rsidR="005F4041" w:rsidRPr="0042362A">
          <w:rPr>
            <w:noProof/>
            <w:webHidden/>
          </w:rPr>
        </w:r>
        <w:r w:rsidR="005F4041" w:rsidRPr="0042362A">
          <w:rPr>
            <w:noProof/>
            <w:webHidden/>
          </w:rPr>
          <w:fldChar w:fldCharType="separate"/>
        </w:r>
        <w:r>
          <w:rPr>
            <w:noProof/>
            <w:webHidden/>
          </w:rPr>
          <w:t>148</w:t>
        </w:r>
        <w:r w:rsidR="005F4041" w:rsidRPr="0042362A">
          <w:rPr>
            <w:noProof/>
            <w:webHidden/>
          </w:rPr>
          <w:fldChar w:fldCharType="end"/>
        </w:r>
      </w:hyperlink>
    </w:p>
    <w:p w14:paraId="39EC0F88" w14:textId="6BBE12A7" w:rsidR="005F4041" w:rsidRPr="0042362A" w:rsidRDefault="00115A4A" w:rsidP="00C82525">
      <w:pPr>
        <w:pStyle w:val="TOC3"/>
        <w:rPr>
          <w:rFonts w:eastAsiaTheme="minorEastAsia"/>
          <w:noProof/>
        </w:rPr>
      </w:pPr>
      <w:hyperlink w:anchor="_Toc522710862" w:history="1">
        <w:r w:rsidR="005F4041" w:rsidRPr="0042362A">
          <w:rPr>
            <w:rStyle w:val="Hyperlink"/>
            <w:rFonts w:asciiTheme="minorHAnsi" w:hAnsiTheme="minorHAnsi" w:cstheme="minorHAnsi"/>
            <w:noProof/>
            <w:sz w:val="22"/>
            <w:szCs w:val="22"/>
          </w:rPr>
          <w:t>7.4.2</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35644 and 35645</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_Toc522710862 \h </w:instrText>
        </w:r>
        <w:r w:rsidR="005F4041" w:rsidRPr="0042362A">
          <w:rPr>
            <w:noProof/>
            <w:webHidden/>
          </w:rPr>
        </w:r>
        <w:r w:rsidR="005F4041" w:rsidRPr="0042362A">
          <w:rPr>
            <w:noProof/>
            <w:webHidden/>
          </w:rPr>
          <w:fldChar w:fldCharType="separate"/>
        </w:r>
        <w:r>
          <w:rPr>
            <w:noProof/>
            <w:webHidden/>
          </w:rPr>
          <w:t>149</w:t>
        </w:r>
        <w:r w:rsidR="005F4041" w:rsidRPr="0042362A">
          <w:rPr>
            <w:noProof/>
            <w:webHidden/>
          </w:rPr>
          <w:fldChar w:fldCharType="end"/>
        </w:r>
      </w:hyperlink>
    </w:p>
    <w:p w14:paraId="301CA435" w14:textId="719A441B" w:rsidR="005F4041" w:rsidRPr="0042362A" w:rsidRDefault="00115A4A">
      <w:pPr>
        <w:pStyle w:val="TOC2"/>
        <w:rPr>
          <w:rFonts w:asciiTheme="minorHAnsi" w:eastAsiaTheme="minorEastAsia" w:hAnsiTheme="minorHAnsi" w:cstheme="minorHAnsi"/>
          <w:i w:val="0"/>
          <w:iCs w:val="0"/>
          <w:noProof/>
          <w:sz w:val="22"/>
          <w:szCs w:val="22"/>
        </w:rPr>
      </w:pPr>
      <w:hyperlink w:anchor="_Toc522710863" w:history="1">
        <w:r w:rsidR="005F4041" w:rsidRPr="0042362A">
          <w:rPr>
            <w:rStyle w:val="Hyperlink"/>
            <w:rFonts w:asciiTheme="minorHAnsi" w:hAnsiTheme="minorHAnsi" w:cstheme="minorHAnsi"/>
            <w:i w:val="0"/>
            <w:noProof/>
            <w:sz w:val="22"/>
            <w:szCs w:val="22"/>
          </w:rPr>
          <w:t>7.5</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Cervical excision biopsy procedures (items 35647, 35648, 35617 and 35618)</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_Toc522710863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152</w:t>
        </w:r>
        <w:r w:rsidR="005F4041" w:rsidRPr="0042362A">
          <w:rPr>
            <w:rFonts w:asciiTheme="minorHAnsi" w:hAnsiTheme="minorHAnsi" w:cstheme="minorHAnsi"/>
            <w:i w:val="0"/>
            <w:noProof/>
            <w:webHidden/>
            <w:sz w:val="22"/>
            <w:szCs w:val="22"/>
          </w:rPr>
          <w:fldChar w:fldCharType="end"/>
        </w:r>
      </w:hyperlink>
    </w:p>
    <w:p w14:paraId="55D449E3" w14:textId="4B347B02" w:rsidR="005F4041" w:rsidRPr="0042362A" w:rsidRDefault="00115A4A" w:rsidP="00C82525">
      <w:pPr>
        <w:pStyle w:val="TOC3"/>
        <w:rPr>
          <w:rFonts w:eastAsiaTheme="minorEastAsia"/>
          <w:noProof/>
        </w:rPr>
      </w:pPr>
      <w:hyperlink w:anchor="_Toc522710864" w:history="1">
        <w:r w:rsidR="005F4041" w:rsidRPr="0042362A">
          <w:rPr>
            <w:rStyle w:val="Hyperlink"/>
            <w:rFonts w:asciiTheme="minorHAnsi" w:hAnsiTheme="minorHAnsi" w:cstheme="minorHAnsi"/>
            <w:noProof/>
            <w:sz w:val="22"/>
            <w:szCs w:val="22"/>
          </w:rPr>
          <w:t>7.5.1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35647 and 35648</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_Toc522710864 \h </w:instrText>
        </w:r>
        <w:r w:rsidR="005F4041" w:rsidRPr="0042362A">
          <w:rPr>
            <w:noProof/>
            <w:webHidden/>
          </w:rPr>
        </w:r>
        <w:r w:rsidR="005F4041" w:rsidRPr="0042362A">
          <w:rPr>
            <w:noProof/>
            <w:webHidden/>
          </w:rPr>
          <w:fldChar w:fldCharType="separate"/>
        </w:r>
        <w:r>
          <w:rPr>
            <w:noProof/>
            <w:webHidden/>
          </w:rPr>
          <w:t>152</w:t>
        </w:r>
        <w:r w:rsidR="005F4041" w:rsidRPr="0042362A">
          <w:rPr>
            <w:noProof/>
            <w:webHidden/>
          </w:rPr>
          <w:fldChar w:fldCharType="end"/>
        </w:r>
      </w:hyperlink>
    </w:p>
    <w:p w14:paraId="4C2371FD" w14:textId="72998CF5" w:rsidR="005F4041" w:rsidRPr="0042362A" w:rsidRDefault="00115A4A" w:rsidP="00C82525">
      <w:pPr>
        <w:pStyle w:val="TOC3"/>
        <w:rPr>
          <w:rFonts w:eastAsiaTheme="minorEastAsia"/>
          <w:noProof/>
        </w:rPr>
      </w:pPr>
      <w:hyperlink w:anchor="_Toc522710865" w:history="1">
        <w:r w:rsidR="005F4041" w:rsidRPr="0042362A">
          <w:rPr>
            <w:rStyle w:val="Hyperlink"/>
            <w:rFonts w:asciiTheme="minorHAnsi" w:hAnsiTheme="minorHAnsi" w:cstheme="minorHAnsi"/>
            <w:noProof/>
            <w:sz w:val="22"/>
            <w:szCs w:val="22"/>
          </w:rPr>
          <w:t>7.5.2</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35617 and 35618</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_Toc522710865 \h </w:instrText>
        </w:r>
        <w:r w:rsidR="005F4041" w:rsidRPr="0042362A">
          <w:rPr>
            <w:noProof/>
            <w:webHidden/>
          </w:rPr>
        </w:r>
        <w:r w:rsidR="005F4041" w:rsidRPr="0042362A">
          <w:rPr>
            <w:noProof/>
            <w:webHidden/>
          </w:rPr>
          <w:fldChar w:fldCharType="separate"/>
        </w:r>
        <w:r>
          <w:rPr>
            <w:noProof/>
            <w:webHidden/>
          </w:rPr>
          <w:t>155</w:t>
        </w:r>
        <w:r w:rsidR="005F4041" w:rsidRPr="0042362A">
          <w:rPr>
            <w:noProof/>
            <w:webHidden/>
          </w:rPr>
          <w:fldChar w:fldCharType="end"/>
        </w:r>
      </w:hyperlink>
    </w:p>
    <w:p w14:paraId="06D8DFAA" w14:textId="264DA00B" w:rsidR="005F4041" w:rsidRPr="0042362A" w:rsidRDefault="00115A4A">
      <w:pPr>
        <w:pStyle w:val="TOC2"/>
        <w:rPr>
          <w:rFonts w:asciiTheme="minorHAnsi" w:eastAsiaTheme="minorEastAsia" w:hAnsiTheme="minorHAnsi" w:cstheme="minorHAnsi"/>
          <w:i w:val="0"/>
          <w:iCs w:val="0"/>
          <w:noProof/>
          <w:sz w:val="22"/>
          <w:szCs w:val="22"/>
        </w:rPr>
      </w:pPr>
      <w:hyperlink w:anchor="_Toc522710866" w:history="1">
        <w:r w:rsidR="005F4041" w:rsidRPr="0042362A">
          <w:rPr>
            <w:rStyle w:val="Hyperlink"/>
            <w:rFonts w:asciiTheme="minorHAnsi" w:hAnsiTheme="minorHAnsi" w:cstheme="minorHAnsi"/>
            <w:i w:val="0"/>
            <w:noProof/>
            <w:sz w:val="22"/>
            <w:szCs w:val="22"/>
          </w:rPr>
          <w:t>7.6</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Cervical stump removal procedures (items 35612 and 35613)</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_Toc522710866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159</w:t>
        </w:r>
        <w:r w:rsidR="005F4041" w:rsidRPr="0042362A">
          <w:rPr>
            <w:rFonts w:asciiTheme="minorHAnsi" w:hAnsiTheme="minorHAnsi" w:cstheme="minorHAnsi"/>
            <w:i w:val="0"/>
            <w:noProof/>
            <w:webHidden/>
            <w:sz w:val="22"/>
            <w:szCs w:val="22"/>
          </w:rPr>
          <w:fldChar w:fldCharType="end"/>
        </w:r>
      </w:hyperlink>
    </w:p>
    <w:p w14:paraId="49092DB0" w14:textId="54ABF0F6" w:rsidR="005F4041" w:rsidRPr="0042362A" w:rsidRDefault="00115A4A" w:rsidP="00C82525">
      <w:pPr>
        <w:pStyle w:val="TOC3"/>
        <w:rPr>
          <w:rFonts w:eastAsiaTheme="minorEastAsia"/>
          <w:noProof/>
        </w:rPr>
      </w:pPr>
      <w:hyperlink w:anchor="_Toc522710867" w:history="1">
        <w:r w:rsidR="005F4041" w:rsidRPr="0042362A">
          <w:rPr>
            <w:rStyle w:val="Hyperlink"/>
            <w:rFonts w:asciiTheme="minorHAnsi" w:hAnsiTheme="minorHAnsi" w:cstheme="minorHAnsi"/>
            <w:noProof/>
            <w:sz w:val="22"/>
            <w:szCs w:val="22"/>
          </w:rPr>
          <w:t>7.6.1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35612 and 35613</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_Toc522710867 \h </w:instrText>
        </w:r>
        <w:r w:rsidR="005F4041" w:rsidRPr="0042362A">
          <w:rPr>
            <w:noProof/>
            <w:webHidden/>
          </w:rPr>
        </w:r>
        <w:r w:rsidR="005F4041" w:rsidRPr="0042362A">
          <w:rPr>
            <w:noProof/>
            <w:webHidden/>
          </w:rPr>
          <w:fldChar w:fldCharType="separate"/>
        </w:r>
        <w:r>
          <w:rPr>
            <w:noProof/>
            <w:webHidden/>
          </w:rPr>
          <w:t>159</w:t>
        </w:r>
        <w:r w:rsidR="005F4041" w:rsidRPr="0042362A">
          <w:rPr>
            <w:noProof/>
            <w:webHidden/>
          </w:rPr>
          <w:fldChar w:fldCharType="end"/>
        </w:r>
      </w:hyperlink>
    </w:p>
    <w:p w14:paraId="002A83DF" w14:textId="5A637812" w:rsidR="005F4041" w:rsidRPr="0042362A" w:rsidRDefault="00115A4A">
      <w:pPr>
        <w:pStyle w:val="TOC2"/>
        <w:rPr>
          <w:rFonts w:asciiTheme="minorHAnsi" w:eastAsiaTheme="minorEastAsia" w:hAnsiTheme="minorHAnsi" w:cstheme="minorHAnsi"/>
          <w:i w:val="0"/>
          <w:iCs w:val="0"/>
          <w:noProof/>
          <w:sz w:val="22"/>
          <w:szCs w:val="22"/>
        </w:rPr>
      </w:pPr>
      <w:hyperlink w:anchor="_Toc522710868" w:history="1">
        <w:r w:rsidR="005F4041" w:rsidRPr="0042362A">
          <w:rPr>
            <w:rStyle w:val="Hyperlink"/>
            <w:rFonts w:asciiTheme="minorHAnsi" w:hAnsiTheme="minorHAnsi" w:cstheme="minorHAnsi"/>
            <w:i w:val="0"/>
            <w:noProof/>
            <w:sz w:val="22"/>
            <w:szCs w:val="22"/>
          </w:rPr>
          <w:t>7.7</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Ovarian transposition out of the pelvis (item 35729)</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_Toc522710868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160</w:t>
        </w:r>
        <w:r w:rsidR="005F4041" w:rsidRPr="0042362A">
          <w:rPr>
            <w:rFonts w:asciiTheme="minorHAnsi" w:hAnsiTheme="minorHAnsi" w:cstheme="minorHAnsi"/>
            <w:i w:val="0"/>
            <w:noProof/>
            <w:webHidden/>
            <w:sz w:val="22"/>
            <w:szCs w:val="22"/>
          </w:rPr>
          <w:fldChar w:fldCharType="end"/>
        </w:r>
      </w:hyperlink>
    </w:p>
    <w:p w14:paraId="7A11A7B3" w14:textId="2D4619E7" w:rsidR="005F4041" w:rsidRPr="0042362A" w:rsidRDefault="00115A4A" w:rsidP="00C82525">
      <w:pPr>
        <w:pStyle w:val="TOC3"/>
        <w:rPr>
          <w:rFonts w:eastAsiaTheme="minorEastAsia"/>
          <w:noProof/>
        </w:rPr>
      </w:pPr>
      <w:hyperlink w:anchor="_Toc522710869" w:history="1">
        <w:r w:rsidR="005F4041" w:rsidRPr="0042362A">
          <w:rPr>
            <w:rStyle w:val="Hyperlink"/>
            <w:rFonts w:asciiTheme="minorHAnsi" w:hAnsiTheme="minorHAnsi" w:cstheme="minorHAnsi"/>
            <w:noProof/>
            <w:sz w:val="22"/>
            <w:szCs w:val="22"/>
          </w:rPr>
          <w:t>7.7.1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 35729</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_Toc522710869 \h </w:instrText>
        </w:r>
        <w:r w:rsidR="005F4041" w:rsidRPr="0042362A">
          <w:rPr>
            <w:noProof/>
            <w:webHidden/>
          </w:rPr>
        </w:r>
        <w:r w:rsidR="005F4041" w:rsidRPr="0042362A">
          <w:rPr>
            <w:noProof/>
            <w:webHidden/>
          </w:rPr>
          <w:fldChar w:fldCharType="separate"/>
        </w:r>
        <w:r>
          <w:rPr>
            <w:noProof/>
            <w:webHidden/>
          </w:rPr>
          <w:t>160</w:t>
        </w:r>
        <w:r w:rsidR="005F4041" w:rsidRPr="0042362A">
          <w:rPr>
            <w:noProof/>
            <w:webHidden/>
          </w:rPr>
          <w:fldChar w:fldCharType="end"/>
        </w:r>
      </w:hyperlink>
    </w:p>
    <w:p w14:paraId="125B65E2" w14:textId="7B401842" w:rsidR="005F4041" w:rsidRPr="0042362A" w:rsidRDefault="00115A4A">
      <w:pPr>
        <w:pStyle w:val="TOC2"/>
        <w:rPr>
          <w:rFonts w:asciiTheme="minorHAnsi" w:eastAsiaTheme="minorEastAsia" w:hAnsiTheme="minorHAnsi" w:cstheme="minorHAnsi"/>
          <w:i w:val="0"/>
          <w:iCs w:val="0"/>
          <w:noProof/>
          <w:sz w:val="22"/>
          <w:szCs w:val="22"/>
        </w:rPr>
      </w:pPr>
      <w:hyperlink w:anchor="_Toc522710870" w:history="1">
        <w:r w:rsidR="005F4041" w:rsidRPr="0042362A">
          <w:rPr>
            <w:rStyle w:val="Hyperlink"/>
            <w:rFonts w:asciiTheme="minorHAnsi" w:hAnsiTheme="minorHAnsi" w:cstheme="minorHAnsi"/>
            <w:i w:val="0"/>
            <w:noProof/>
            <w:sz w:val="22"/>
            <w:szCs w:val="22"/>
          </w:rPr>
          <w:t>7.8</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Lymph node dissection items (35551 and 35723)</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_Toc522710870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161</w:t>
        </w:r>
        <w:r w:rsidR="005F4041" w:rsidRPr="0042362A">
          <w:rPr>
            <w:rFonts w:asciiTheme="minorHAnsi" w:hAnsiTheme="minorHAnsi" w:cstheme="minorHAnsi"/>
            <w:i w:val="0"/>
            <w:noProof/>
            <w:webHidden/>
            <w:sz w:val="22"/>
            <w:szCs w:val="22"/>
          </w:rPr>
          <w:fldChar w:fldCharType="end"/>
        </w:r>
      </w:hyperlink>
    </w:p>
    <w:p w14:paraId="57604785" w14:textId="540B87B4" w:rsidR="005F4041" w:rsidRPr="0042362A" w:rsidRDefault="00115A4A" w:rsidP="00C82525">
      <w:pPr>
        <w:pStyle w:val="TOC3"/>
        <w:rPr>
          <w:rFonts w:eastAsiaTheme="minorEastAsia"/>
          <w:noProof/>
        </w:rPr>
      </w:pPr>
      <w:hyperlink w:anchor="_Toc522710871" w:history="1">
        <w:r w:rsidR="005F4041" w:rsidRPr="0042362A">
          <w:rPr>
            <w:rStyle w:val="Hyperlink"/>
            <w:rFonts w:asciiTheme="minorHAnsi" w:hAnsiTheme="minorHAnsi" w:cstheme="minorHAnsi"/>
            <w:noProof/>
            <w:sz w:val="22"/>
            <w:szCs w:val="22"/>
          </w:rPr>
          <w:t>7.8.1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35551 and 35723</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_Toc522710871 \h </w:instrText>
        </w:r>
        <w:r w:rsidR="005F4041" w:rsidRPr="0042362A">
          <w:rPr>
            <w:noProof/>
            <w:webHidden/>
          </w:rPr>
        </w:r>
        <w:r w:rsidR="005F4041" w:rsidRPr="0042362A">
          <w:rPr>
            <w:noProof/>
            <w:webHidden/>
          </w:rPr>
          <w:fldChar w:fldCharType="separate"/>
        </w:r>
        <w:r>
          <w:rPr>
            <w:noProof/>
            <w:webHidden/>
          </w:rPr>
          <w:t>161</w:t>
        </w:r>
        <w:r w:rsidR="005F4041" w:rsidRPr="0042362A">
          <w:rPr>
            <w:noProof/>
            <w:webHidden/>
          </w:rPr>
          <w:fldChar w:fldCharType="end"/>
        </w:r>
      </w:hyperlink>
    </w:p>
    <w:p w14:paraId="23A4B0E7" w14:textId="1B3567FF" w:rsidR="005F4041" w:rsidRPr="0042362A" w:rsidRDefault="00115A4A">
      <w:pPr>
        <w:pStyle w:val="TOC2"/>
        <w:rPr>
          <w:rFonts w:asciiTheme="minorHAnsi" w:eastAsiaTheme="minorEastAsia" w:hAnsiTheme="minorHAnsi" w:cstheme="minorHAnsi"/>
          <w:i w:val="0"/>
          <w:iCs w:val="0"/>
          <w:noProof/>
          <w:sz w:val="22"/>
          <w:szCs w:val="22"/>
        </w:rPr>
      </w:pPr>
      <w:hyperlink w:anchor="_Toc522710872" w:history="1">
        <w:r w:rsidR="005F4041" w:rsidRPr="0042362A">
          <w:rPr>
            <w:rStyle w:val="Hyperlink"/>
            <w:rFonts w:asciiTheme="minorHAnsi" w:hAnsiTheme="minorHAnsi" w:cstheme="minorHAnsi"/>
            <w:i w:val="0"/>
            <w:noProof/>
            <w:sz w:val="22"/>
            <w:szCs w:val="22"/>
          </w:rPr>
          <w:t>7.9</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Radical hysterectomy items (35664, 35667 and 35670)</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_Toc522710872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165</w:t>
        </w:r>
        <w:r w:rsidR="005F4041" w:rsidRPr="0042362A">
          <w:rPr>
            <w:rFonts w:asciiTheme="minorHAnsi" w:hAnsiTheme="minorHAnsi" w:cstheme="minorHAnsi"/>
            <w:i w:val="0"/>
            <w:noProof/>
            <w:webHidden/>
            <w:sz w:val="22"/>
            <w:szCs w:val="22"/>
          </w:rPr>
          <w:fldChar w:fldCharType="end"/>
        </w:r>
      </w:hyperlink>
    </w:p>
    <w:p w14:paraId="002363DD" w14:textId="2EBAE5E8" w:rsidR="005F4041" w:rsidRPr="0042362A" w:rsidRDefault="00115A4A" w:rsidP="00C82525">
      <w:pPr>
        <w:pStyle w:val="TOC3"/>
        <w:rPr>
          <w:rFonts w:eastAsiaTheme="minorEastAsia"/>
          <w:noProof/>
        </w:rPr>
      </w:pPr>
      <w:hyperlink w:anchor="_Toc522710873" w:history="1">
        <w:r w:rsidR="005F4041" w:rsidRPr="0042362A">
          <w:rPr>
            <w:rStyle w:val="Hyperlink"/>
            <w:rFonts w:asciiTheme="minorHAnsi" w:hAnsiTheme="minorHAnsi" w:cstheme="minorHAnsi"/>
            <w:noProof/>
            <w:sz w:val="22"/>
            <w:szCs w:val="22"/>
          </w:rPr>
          <w:t>7.9.1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35664, 35667 and 35670</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_Toc522710873 \h </w:instrText>
        </w:r>
        <w:r w:rsidR="005F4041" w:rsidRPr="0042362A">
          <w:rPr>
            <w:noProof/>
            <w:webHidden/>
          </w:rPr>
        </w:r>
        <w:r w:rsidR="005F4041" w:rsidRPr="0042362A">
          <w:rPr>
            <w:noProof/>
            <w:webHidden/>
          </w:rPr>
          <w:fldChar w:fldCharType="separate"/>
        </w:r>
        <w:r>
          <w:rPr>
            <w:noProof/>
            <w:webHidden/>
          </w:rPr>
          <w:t>165</w:t>
        </w:r>
        <w:r w:rsidR="005F4041" w:rsidRPr="0042362A">
          <w:rPr>
            <w:noProof/>
            <w:webHidden/>
          </w:rPr>
          <w:fldChar w:fldCharType="end"/>
        </w:r>
      </w:hyperlink>
    </w:p>
    <w:p w14:paraId="68BAD5DF" w14:textId="113F455B" w:rsidR="005F4041" w:rsidRPr="0042362A" w:rsidRDefault="00115A4A">
      <w:pPr>
        <w:pStyle w:val="TOC2"/>
        <w:rPr>
          <w:rFonts w:asciiTheme="minorHAnsi" w:eastAsiaTheme="minorEastAsia" w:hAnsiTheme="minorHAnsi" w:cstheme="minorHAnsi"/>
          <w:i w:val="0"/>
          <w:iCs w:val="0"/>
          <w:noProof/>
          <w:sz w:val="22"/>
          <w:szCs w:val="22"/>
        </w:rPr>
      </w:pPr>
      <w:hyperlink w:anchor="_Toc522710874" w:history="1">
        <w:r w:rsidR="005F4041" w:rsidRPr="0042362A">
          <w:rPr>
            <w:rStyle w:val="Hyperlink"/>
            <w:rFonts w:asciiTheme="minorHAnsi" w:hAnsiTheme="minorHAnsi" w:cstheme="minorHAnsi"/>
            <w:i w:val="0"/>
            <w:noProof/>
            <w:sz w:val="22"/>
            <w:szCs w:val="22"/>
          </w:rPr>
          <w:t>7.10</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New radical hysterectomy items</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_Toc522710874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169</w:t>
        </w:r>
        <w:r w:rsidR="005F4041" w:rsidRPr="0042362A">
          <w:rPr>
            <w:rFonts w:asciiTheme="minorHAnsi" w:hAnsiTheme="minorHAnsi" w:cstheme="minorHAnsi"/>
            <w:i w:val="0"/>
            <w:noProof/>
            <w:webHidden/>
            <w:sz w:val="22"/>
            <w:szCs w:val="22"/>
          </w:rPr>
          <w:fldChar w:fldCharType="end"/>
        </w:r>
      </w:hyperlink>
    </w:p>
    <w:p w14:paraId="62ABBBE1" w14:textId="16B61439" w:rsidR="005F4041" w:rsidRPr="0042362A" w:rsidRDefault="00115A4A" w:rsidP="00C82525">
      <w:pPr>
        <w:pStyle w:val="TOC3"/>
        <w:rPr>
          <w:rFonts w:eastAsiaTheme="minorEastAsia"/>
          <w:noProof/>
        </w:rPr>
      </w:pPr>
      <w:hyperlink w:anchor="_Toc522710875" w:history="1">
        <w:r w:rsidR="005F4041" w:rsidRPr="0042362A">
          <w:rPr>
            <w:rStyle w:val="Hyperlink"/>
            <w:rFonts w:asciiTheme="minorHAnsi" w:hAnsiTheme="minorHAnsi" w:cstheme="minorHAnsi"/>
            <w:noProof/>
            <w:sz w:val="22"/>
            <w:szCs w:val="22"/>
          </w:rPr>
          <w:t>7.10.1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 35667X</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_Toc522710875 \h </w:instrText>
        </w:r>
        <w:r w:rsidR="005F4041" w:rsidRPr="0042362A">
          <w:rPr>
            <w:noProof/>
            <w:webHidden/>
          </w:rPr>
        </w:r>
        <w:r w:rsidR="005F4041" w:rsidRPr="0042362A">
          <w:rPr>
            <w:noProof/>
            <w:webHidden/>
          </w:rPr>
          <w:fldChar w:fldCharType="separate"/>
        </w:r>
        <w:r>
          <w:rPr>
            <w:noProof/>
            <w:webHidden/>
          </w:rPr>
          <w:t>169</w:t>
        </w:r>
        <w:r w:rsidR="005F4041" w:rsidRPr="0042362A">
          <w:rPr>
            <w:noProof/>
            <w:webHidden/>
          </w:rPr>
          <w:fldChar w:fldCharType="end"/>
        </w:r>
      </w:hyperlink>
    </w:p>
    <w:p w14:paraId="7153963B" w14:textId="4743108A" w:rsidR="005F4041" w:rsidRPr="0042362A" w:rsidRDefault="00115A4A" w:rsidP="00C82525">
      <w:pPr>
        <w:pStyle w:val="TOC3"/>
        <w:rPr>
          <w:rFonts w:eastAsiaTheme="minorEastAsia"/>
          <w:noProof/>
        </w:rPr>
      </w:pPr>
      <w:hyperlink w:anchor="_Toc522710876" w:history="1">
        <w:r w:rsidR="005F4041" w:rsidRPr="0042362A">
          <w:rPr>
            <w:rStyle w:val="Hyperlink"/>
            <w:rFonts w:asciiTheme="minorHAnsi" w:hAnsiTheme="minorHAnsi" w:cstheme="minorHAnsi"/>
            <w:noProof/>
            <w:sz w:val="22"/>
            <w:szCs w:val="22"/>
          </w:rPr>
          <w:t>7.10.2</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 35667Y</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_Toc522710876 \h </w:instrText>
        </w:r>
        <w:r w:rsidR="005F4041" w:rsidRPr="0042362A">
          <w:rPr>
            <w:noProof/>
            <w:webHidden/>
          </w:rPr>
        </w:r>
        <w:r w:rsidR="005F4041" w:rsidRPr="0042362A">
          <w:rPr>
            <w:noProof/>
            <w:webHidden/>
          </w:rPr>
          <w:fldChar w:fldCharType="separate"/>
        </w:r>
        <w:r>
          <w:rPr>
            <w:noProof/>
            <w:webHidden/>
          </w:rPr>
          <w:t>171</w:t>
        </w:r>
        <w:r w:rsidR="005F4041" w:rsidRPr="0042362A">
          <w:rPr>
            <w:noProof/>
            <w:webHidden/>
          </w:rPr>
          <w:fldChar w:fldCharType="end"/>
        </w:r>
      </w:hyperlink>
    </w:p>
    <w:p w14:paraId="2EB73A10" w14:textId="55EA8840" w:rsidR="005F4041" w:rsidRPr="0042362A" w:rsidRDefault="00115A4A">
      <w:pPr>
        <w:pStyle w:val="TOC2"/>
        <w:rPr>
          <w:rFonts w:asciiTheme="minorHAnsi" w:eastAsiaTheme="minorEastAsia" w:hAnsiTheme="minorHAnsi" w:cstheme="minorHAnsi"/>
          <w:i w:val="0"/>
          <w:iCs w:val="0"/>
          <w:noProof/>
          <w:sz w:val="22"/>
          <w:szCs w:val="22"/>
        </w:rPr>
      </w:pPr>
      <w:hyperlink w:anchor="_Toc522710877" w:history="1">
        <w:r w:rsidR="005F4041" w:rsidRPr="0042362A">
          <w:rPr>
            <w:rStyle w:val="Hyperlink"/>
            <w:rFonts w:asciiTheme="minorHAnsi" w:hAnsiTheme="minorHAnsi" w:cstheme="minorHAnsi"/>
            <w:i w:val="0"/>
            <w:noProof/>
            <w:sz w:val="22"/>
            <w:szCs w:val="22"/>
          </w:rPr>
          <w:t>7.11</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Adnexal procedures via laparotomy (items 35712, 35713, 35716, 35717 and 35726)</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_Toc522710877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172</w:t>
        </w:r>
        <w:r w:rsidR="005F4041" w:rsidRPr="0042362A">
          <w:rPr>
            <w:rFonts w:asciiTheme="minorHAnsi" w:hAnsiTheme="minorHAnsi" w:cstheme="minorHAnsi"/>
            <w:i w:val="0"/>
            <w:noProof/>
            <w:webHidden/>
            <w:sz w:val="22"/>
            <w:szCs w:val="22"/>
          </w:rPr>
          <w:fldChar w:fldCharType="end"/>
        </w:r>
      </w:hyperlink>
    </w:p>
    <w:p w14:paraId="463B4F8E" w14:textId="5BD78A06" w:rsidR="005F4041" w:rsidRPr="0042362A" w:rsidRDefault="00115A4A" w:rsidP="00C82525">
      <w:pPr>
        <w:pStyle w:val="TOC3"/>
        <w:rPr>
          <w:rFonts w:eastAsiaTheme="minorEastAsia"/>
          <w:noProof/>
        </w:rPr>
      </w:pPr>
      <w:hyperlink w:anchor="_Toc522710878" w:history="1">
        <w:r w:rsidR="005F4041" w:rsidRPr="0042362A">
          <w:rPr>
            <w:rStyle w:val="Hyperlink"/>
            <w:rFonts w:asciiTheme="minorHAnsi" w:hAnsiTheme="minorHAnsi" w:cstheme="minorHAnsi"/>
            <w:noProof/>
            <w:sz w:val="22"/>
            <w:szCs w:val="22"/>
          </w:rPr>
          <w:t>7.11.1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35712, 35713, 35716 and 35717</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_Toc522710878 \h </w:instrText>
        </w:r>
        <w:r w:rsidR="005F4041" w:rsidRPr="0042362A">
          <w:rPr>
            <w:noProof/>
            <w:webHidden/>
          </w:rPr>
        </w:r>
        <w:r w:rsidR="005F4041" w:rsidRPr="0042362A">
          <w:rPr>
            <w:noProof/>
            <w:webHidden/>
          </w:rPr>
          <w:fldChar w:fldCharType="separate"/>
        </w:r>
        <w:r>
          <w:rPr>
            <w:noProof/>
            <w:webHidden/>
          </w:rPr>
          <w:t>172</w:t>
        </w:r>
        <w:r w:rsidR="005F4041" w:rsidRPr="0042362A">
          <w:rPr>
            <w:noProof/>
            <w:webHidden/>
          </w:rPr>
          <w:fldChar w:fldCharType="end"/>
        </w:r>
      </w:hyperlink>
    </w:p>
    <w:p w14:paraId="6C67C8F5" w14:textId="2FB1C892" w:rsidR="005F4041" w:rsidRPr="0042362A" w:rsidRDefault="00115A4A" w:rsidP="00C82525">
      <w:pPr>
        <w:pStyle w:val="TOC3"/>
        <w:rPr>
          <w:rFonts w:eastAsiaTheme="minorEastAsia"/>
          <w:noProof/>
        </w:rPr>
      </w:pPr>
      <w:hyperlink w:anchor="_Toc522710879" w:history="1">
        <w:r w:rsidR="005F4041" w:rsidRPr="0042362A">
          <w:rPr>
            <w:rStyle w:val="Hyperlink"/>
            <w:rFonts w:asciiTheme="minorHAnsi" w:hAnsiTheme="minorHAnsi" w:cstheme="minorHAnsi"/>
            <w:noProof/>
            <w:sz w:val="22"/>
            <w:szCs w:val="22"/>
          </w:rPr>
          <w:t>7.11.2</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 35726</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_Toc522710879 \h </w:instrText>
        </w:r>
        <w:r w:rsidR="005F4041" w:rsidRPr="0042362A">
          <w:rPr>
            <w:noProof/>
            <w:webHidden/>
          </w:rPr>
        </w:r>
        <w:r w:rsidR="005F4041" w:rsidRPr="0042362A">
          <w:rPr>
            <w:noProof/>
            <w:webHidden/>
          </w:rPr>
          <w:fldChar w:fldCharType="separate"/>
        </w:r>
        <w:r>
          <w:rPr>
            <w:noProof/>
            <w:webHidden/>
          </w:rPr>
          <w:t>174</w:t>
        </w:r>
        <w:r w:rsidR="005F4041" w:rsidRPr="0042362A">
          <w:rPr>
            <w:noProof/>
            <w:webHidden/>
          </w:rPr>
          <w:fldChar w:fldCharType="end"/>
        </w:r>
      </w:hyperlink>
    </w:p>
    <w:p w14:paraId="64955F0E" w14:textId="098F2473" w:rsidR="005F4041" w:rsidRPr="0042362A" w:rsidRDefault="00115A4A">
      <w:pPr>
        <w:pStyle w:val="TOC2"/>
        <w:rPr>
          <w:rFonts w:asciiTheme="minorHAnsi" w:eastAsiaTheme="minorEastAsia" w:hAnsiTheme="minorHAnsi" w:cstheme="minorHAnsi"/>
          <w:i w:val="0"/>
          <w:iCs w:val="0"/>
          <w:noProof/>
          <w:sz w:val="22"/>
          <w:szCs w:val="22"/>
        </w:rPr>
      </w:pPr>
      <w:hyperlink w:anchor="_Toc522710880" w:history="1">
        <w:r w:rsidR="005F4041" w:rsidRPr="0042362A">
          <w:rPr>
            <w:rStyle w:val="Hyperlink"/>
            <w:rFonts w:asciiTheme="minorHAnsi" w:hAnsiTheme="minorHAnsi" w:cstheme="minorHAnsi"/>
            <w:i w:val="0"/>
            <w:noProof/>
            <w:sz w:val="22"/>
            <w:szCs w:val="22"/>
          </w:rPr>
          <w:t>7.12</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Radical debulking procedures (item 35720)</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_Toc522710880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175</w:t>
        </w:r>
        <w:r w:rsidR="005F4041" w:rsidRPr="0042362A">
          <w:rPr>
            <w:rFonts w:asciiTheme="minorHAnsi" w:hAnsiTheme="minorHAnsi" w:cstheme="minorHAnsi"/>
            <w:i w:val="0"/>
            <w:noProof/>
            <w:webHidden/>
            <w:sz w:val="22"/>
            <w:szCs w:val="22"/>
          </w:rPr>
          <w:fldChar w:fldCharType="end"/>
        </w:r>
      </w:hyperlink>
    </w:p>
    <w:p w14:paraId="516C8642" w14:textId="7087705F" w:rsidR="005F4041" w:rsidRPr="0042362A" w:rsidRDefault="00115A4A" w:rsidP="00C82525">
      <w:pPr>
        <w:pStyle w:val="TOC3"/>
        <w:rPr>
          <w:rFonts w:eastAsiaTheme="minorEastAsia"/>
          <w:noProof/>
        </w:rPr>
      </w:pPr>
      <w:hyperlink w:anchor="_Toc522710881" w:history="1">
        <w:r w:rsidR="005F4041" w:rsidRPr="0042362A">
          <w:rPr>
            <w:rStyle w:val="Hyperlink"/>
            <w:rFonts w:asciiTheme="minorHAnsi" w:hAnsiTheme="minorHAnsi" w:cstheme="minorHAnsi"/>
            <w:noProof/>
            <w:sz w:val="22"/>
            <w:szCs w:val="22"/>
          </w:rPr>
          <w:t>7.12.1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 35720</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_Toc522710881 \h </w:instrText>
        </w:r>
        <w:r w:rsidR="005F4041" w:rsidRPr="0042362A">
          <w:rPr>
            <w:noProof/>
            <w:webHidden/>
          </w:rPr>
        </w:r>
        <w:r w:rsidR="005F4041" w:rsidRPr="0042362A">
          <w:rPr>
            <w:noProof/>
            <w:webHidden/>
          </w:rPr>
          <w:fldChar w:fldCharType="separate"/>
        </w:r>
        <w:r>
          <w:rPr>
            <w:noProof/>
            <w:webHidden/>
          </w:rPr>
          <w:t>175</w:t>
        </w:r>
        <w:r w:rsidR="005F4041" w:rsidRPr="0042362A">
          <w:rPr>
            <w:noProof/>
            <w:webHidden/>
          </w:rPr>
          <w:fldChar w:fldCharType="end"/>
        </w:r>
      </w:hyperlink>
    </w:p>
    <w:p w14:paraId="4B677A93" w14:textId="6358A421" w:rsidR="005F4041" w:rsidRPr="0042362A" w:rsidRDefault="00115A4A">
      <w:pPr>
        <w:pStyle w:val="TOC2"/>
        <w:rPr>
          <w:rFonts w:asciiTheme="minorHAnsi" w:eastAsiaTheme="minorEastAsia" w:hAnsiTheme="minorHAnsi" w:cstheme="minorHAnsi"/>
          <w:i w:val="0"/>
          <w:iCs w:val="0"/>
          <w:noProof/>
          <w:sz w:val="22"/>
          <w:szCs w:val="22"/>
        </w:rPr>
      </w:pPr>
      <w:hyperlink w:anchor="_Toc522710882" w:history="1">
        <w:r w:rsidR="005F4041" w:rsidRPr="0042362A">
          <w:rPr>
            <w:rStyle w:val="Hyperlink"/>
            <w:rFonts w:asciiTheme="minorHAnsi" w:hAnsiTheme="minorHAnsi" w:cstheme="minorHAnsi"/>
            <w:i w:val="0"/>
            <w:noProof/>
            <w:sz w:val="22"/>
            <w:szCs w:val="22"/>
          </w:rPr>
          <w:t>7.13</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Vaginal procedures (items 35554, 35557, 35560, 35561, 35562 and 35564)</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_Toc522710882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181</w:t>
        </w:r>
        <w:r w:rsidR="005F4041" w:rsidRPr="0042362A">
          <w:rPr>
            <w:rFonts w:asciiTheme="minorHAnsi" w:hAnsiTheme="minorHAnsi" w:cstheme="minorHAnsi"/>
            <w:i w:val="0"/>
            <w:noProof/>
            <w:webHidden/>
            <w:sz w:val="22"/>
            <w:szCs w:val="22"/>
          </w:rPr>
          <w:fldChar w:fldCharType="end"/>
        </w:r>
      </w:hyperlink>
    </w:p>
    <w:p w14:paraId="5BD6491E" w14:textId="624CBB5E" w:rsidR="005F4041" w:rsidRPr="0042362A" w:rsidRDefault="00115A4A" w:rsidP="00C82525">
      <w:pPr>
        <w:pStyle w:val="TOC3"/>
        <w:rPr>
          <w:rFonts w:eastAsiaTheme="minorEastAsia"/>
          <w:noProof/>
        </w:rPr>
      </w:pPr>
      <w:hyperlink w:anchor="_Toc522710883" w:history="1">
        <w:r w:rsidR="005F4041" w:rsidRPr="0042362A">
          <w:rPr>
            <w:rStyle w:val="Hyperlink"/>
            <w:rFonts w:asciiTheme="minorHAnsi" w:hAnsiTheme="minorHAnsi" w:cstheme="minorHAnsi"/>
            <w:noProof/>
            <w:sz w:val="22"/>
            <w:szCs w:val="22"/>
          </w:rPr>
          <w:t>7.13.1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35554 and 35557</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_Toc522710883 \h </w:instrText>
        </w:r>
        <w:r w:rsidR="005F4041" w:rsidRPr="0042362A">
          <w:rPr>
            <w:noProof/>
            <w:webHidden/>
          </w:rPr>
        </w:r>
        <w:r w:rsidR="005F4041" w:rsidRPr="0042362A">
          <w:rPr>
            <w:noProof/>
            <w:webHidden/>
          </w:rPr>
          <w:fldChar w:fldCharType="separate"/>
        </w:r>
        <w:r>
          <w:rPr>
            <w:noProof/>
            <w:webHidden/>
          </w:rPr>
          <w:t>181</w:t>
        </w:r>
        <w:r w:rsidR="005F4041" w:rsidRPr="0042362A">
          <w:rPr>
            <w:noProof/>
            <w:webHidden/>
          </w:rPr>
          <w:fldChar w:fldCharType="end"/>
        </w:r>
      </w:hyperlink>
    </w:p>
    <w:p w14:paraId="46BFFD6F" w14:textId="4EF9A81B" w:rsidR="005F4041" w:rsidRPr="0042362A" w:rsidRDefault="00115A4A" w:rsidP="00C82525">
      <w:pPr>
        <w:pStyle w:val="TOC3"/>
        <w:rPr>
          <w:rFonts w:eastAsiaTheme="minorEastAsia"/>
          <w:noProof/>
        </w:rPr>
      </w:pPr>
      <w:hyperlink w:anchor="_Toc522710884" w:history="1">
        <w:r w:rsidR="005F4041" w:rsidRPr="0042362A">
          <w:rPr>
            <w:rStyle w:val="Hyperlink"/>
            <w:rFonts w:asciiTheme="minorHAnsi" w:hAnsiTheme="minorHAnsi" w:cstheme="minorHAnsi"/>
            <w:noProof/>
            <w:sz w:val="22"/>
            <w:szCs w:val="22"/>
          </w:rPr>
          <w:t>7.13.2</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35560, 35561, 35562 and 35564</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_Toc522710884 \h </w:instrText>
        </w:r>
        <w:r w:rsidR="005F4041" w:rsidRPr="0042362A">
          <w:rPr>
            <w:noProof/>
            <w:webHidden/>
          </w:rPr>
        </w:r>
        <w:r w:rsidR="005F4041" w:rsidRPr="0042362A">
          <w:rPr>
            <w:noProof/>
            <w:webHidden/>
          </w:rPr>
          <w:fldChar w:fldCharType="separate"/>
        </w:r>
        <w:r>
          <w:rPr>
            <w:noProof/>
            <w:webHidden/>
          </w:rPr>
          <w:t>182</w:t>
        </w:r>
        <w:r w:rsidR="005F4041" w:rsidRPr="0042362A">
          <w:rPr>
            <w:noProof/>
            <w:webHidden/>
          </w:rPr>
          <w:fldChar w:fldCharType="end"/>
        </w:r>
      </w:hyperlink>
    </w:p>
    <w:p w14:paraId="4E6A56A0" w14:textId="1C53F67D" w:rsidR="005F4041" w:rsidRPr="0042362A" w:rsidRDefault="00115A4A">
      <w:pPr>
        <w:pStyle w:val="TOC2"/>
        <w:rPr>
          <w:rFonts w:asciiTheme="minorHAnsi" w:eastAsiaTheme="minorEastAsia" w:hAnsiTheme="minorHAnsi" w:cstheme="minorHAnsi"/>
          <w:i w:val="0"/>
          <w:iCs w:val="0"/>
          <w:noProof/>
          <w:sz w:val="22"/>
          <w:szCs w:val="22"/>
        </w:rPr>
      </w:pPr>
      <w:hyperlink w:anchor="_Toc522710885" w:history="1">
        <w:r w:rsidR="005F4041" w:rsidRPr="0042362A">
          <w:rPr>
            <w:rStyle w:val="Hyperlink"/>
            <w:rFonts w:asciiTheme="minorHAnsi" w:hAnsiTheme="minorHAnsi" w:cstheme="minorHAnsi"/>
            <w:i w:val="0"/>
            <w:noProof/>
            <w:sz w:val="22"/>
            <w:szCs w:val="22"/>
          </w:rPr>
          <w:t>7.14</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Vulval procedures (items 35530, 35536, 35548 and 35615)</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_Toc522710885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186</w:t>
        </w:r>
        <w:r w:rsidR="005F4041" w:rsidRPr="0042362A">
          <w:rPr>
            <w:rFonts w:asciiTheme="minorHAnsi" w:hAnsiTheme="minorHAnsi" w:cstheme="minorHAnsi"/>
            <w:i w:val="0"/>
            <w:noProof/>
            <w:webHidden/>
            <w:sz w:val="22"/>
            <w:szCs w:val="22"/>
          </w:rPr>
          <w:fldChar w:fldCharType="end"/>
        </w:r>
      </w:hyperlink>
    </w:p>
    <w:p w14:paraId="608A2704" w14:textId="679FADCB" w:rsidR="005F4041" w:rsidRPr="0042362A" w:rsidRDefault="00115A4A" w:rsidP="00C82525">
      <w:pPr>
        <w:pStyle w:val="TOC3"/>
        <w:rPr>
          <w:rFonts w:eastAsiaTheme="minorEastAsia"/>
          <w:noProof/>
        </w:rPr>
      </w:pPr>
      <w:hyperlink w:anchor="_Toc522710886" w:history="1">
        <w:r w:rsidR="005F4041" w:rsidRPr="0042362A">
          <w:rPr>
            <w:rStyle w:val="Hyperlink"/>
            <w:rFonts w:asciiTheme="minorHAnsi" w:hAnsiTheme="minorHAnsi" w:cstheme="minorHAnsi"/>
            <w:noProof/>
            <w:sz w:val="22"/>
            <w:szCs w:val="22"/>
          </w:rPr>
          <w:t>7.14.1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Items 35530, 35536, 35548 and 35615</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_Toc522710886 \h </w:instrText>
        </w:r>
        <w:r w:rsidR="005F4041" w:rsidRPr="0042362A">
          <w:rPr>
            <w:noProof/>
            <w:webHidden/>
          </w:rPr>
        </w:r>
        <w:r w:rsidR="005F4041" w:rsidRPr="0042362A">
          <w:rPr>
            <w:noProof/>
            <w:webHidden/>
          </w:rPr>
          <w:fldChar w:fldCharType="separate"/>
        </w:r>
        <w:r>
          <w:rPr>
            <w:noProof/>
            <w:webHidden/>
          </w:rPr>
          <w:t>186</w:t>
        </w:r>
        <w:r w:rsidR="005F4041" w:rsidRPr="0042362A">
          <w:rPr>
            <w:noProof/>
            <w:webHidden/>
          </w:rPr>
          <w:fldChar w:fldCharType="end"/>
        </w:r>
      </w:hyperlink>
    </w:p>
    <w:p w14:paraId="2F07BE10" w14:textId="3CCE9D03" w:rsidR="005F4041" w:rsidRPr="0042362A" w:rsidRDefault="00115A4A" w:rsidP="00D90B53">
      <w:pPr>
        <w:pStyle w:val="TOC1"/>
        <w:rPr>
          <w:rFonts w:eastAsiaTheme="minorEastAsia"/>
          <w:noProof/>
        </w:rPr>
      </w:pPr>
      <w:hyperlink w:anchor="_Toc522710887" w:history="1">
        <w:r w:rsidR="005F4041" w:rsidRPr="0042362A">
          <w:rPr>
            <w:rStyle w:val="Hyperlink"/>
            <w:rFonts w:asciiTheme="minorHAnsi" w:hAnsiTheme="minorHAnsi" w:cstheme="minorHAnsi"/>
            <w:noProof/>
            <w:sz w:val="22"/>
            <w:szCs w:val="22"/>
            <w:lang w:bidi="x-none"/>
            <w14:scene3d>
              <w14:camera w14:prst="orthographicFront"/>
              <w14:lightRig w14:rig="threePt" w14:dir="t">
                <w14:rot w14:lat="0" w14:lon="0" w14:rev="0"/>
              </w14:lightRig>
            </w14:scene3d>
          </w:rPr>
          <w:t>8.</w:t>
        </w:r>
        <w:r w:rsidR="005F4041" w:rsidRPr="0042362A">
          <w:rPr>
            <w:rFonts w:eastAsiaTheme="minorEastAsia"/>
            <w:noProof/>
          </w:rPr>
          <w:tab/>
        </w:r>
        <w:r w:rsidR="005F4041" w:rsidRPr="0042362A">
          <w:rPr>
            <w:rStyle w:val="Hyperlink"/>
            <w:rFonts w:asciiTheme="minorHAnsi" w:hAnsiTheme="minorHAnsi" w:cstheme="minorHAnsi"/>
            <w:noProof/>
            <w:sz w:val="22"/>
            <w:szCs w:val="22"/>
          </w:rPr>
          <w:t>Recommendations for referral to other Committees</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_Toc522710887 \h </w:instrText>
        </w:r>
        <w:r w:rsidR="005F4041" w:rsidRPr="0042362A">
          <w:rPr>
            <w:noProof/>
            <w:webHidden/>
          </w:rPr>
        </w:r>
        <w:r w:rsidR="005F4041" w:rsidRPr="0042362A">
          <w:rPr>
            <w:noProof/>
            <w:webHidden/>
          </w:rPr>
          <w:fldChar w:fldCharType="separate"/>
        </w:r>
        <w:r>
          <w:rPr>
            <w:noProof/>
            <w:webHidden/>
          </w:rPr>
          <w:t>191</w:t>
        </w:r>
        <w:r w:rsidR="005F4041" w:rsidRPr="0042362A">
          <w:rPr>
            <w:noProof/>
            <w:webHidden/>
          </w:rPr>
          <w:fldChar w:fldCharType="end"/>
        </w:r>
      </w:hyperlink>
    </w:p>
    <w:p w14:paraId="57133E15" w14:textId="5283A7BD" w:rsidR="005F4041" w:rsidRPr="0042362A" w:rsidRDefault="00115A4A">
      <w:pPr>
        <w:pStyle w:val="TOC2"/>
        <w:rPr>
          <w:rFonts w:asciiTheme="minorHAnsi" w:eastAsiaTheme="minorEastAsia" w:hAnsiTheme="minorHAnsi" w:cstheme="minorHAnsi"/>
          <w:i w:val="0"/>
          <w:iCs w:val="0"/>
          <w:noProof/>
          <w:sz w:val="22"/>
          <w:szCs w:val="22"/>
        </w:rPr>
      </w:pPr>
      <w:hyperlink w:anchor="_Toc522710888" w:history="1">
        <w:r w:rsidR="005F4041" w:rsidRPr="0042362A">
          <w:rPr>
            <w:rStyle w:val="Hyperlink"/>
            <w:rFonts w:asciiTheme="minorHAnsi" w:hAnsiTheme="minorHAnsi" w:cstheme="minorHAnsi"/>
            <w:i w:val="0"/>
            <w:noProof/>
            <w:sz w:val="22"/>
            <w:szCs w:val="22"/>
          </w:rPr>
          <w:t>8.1</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To the Diagnostic Imaging Committee: Pelvic MRI (item 63470)</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_Toc522710888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191</w:t>
        </w:r>
        <w:r w:rsidR="005F4041" w:rsidRPr="0042362A">
          <w:rPr>
            <w:rFonts w:asciiTheme="minorHAnsi" w:hAnsiTheme="minorHAnsi" w:cstheme="minorHAnsi"/>
            <w:i w:val="0"/>
            <w:noProof/>
            <w:webHidden/>
            <w:sz w:val="22"/>
            <w:szCs w:val="22"/>
          </w:rPr>
          <w:fldChar w:fldCharType="end"/>
        </w:r>
      </w:hyperlink>
    </w:p>
    <w:p w14:paraId="18419668" w14:textId="291B28A0" w:rsidR="005F4041" w:rsidRPr="0042362A" w:rsidRDefault="00115A4A" w:rsidP="00C82525">
      <w:pPr>
        <w:pStyle w:val="TOC3"/>
        <w:rPr>
          <w:rFonts w:eastAsiaTheme="minorEastAsia"/>
          <w:noProof/>
        </w:rPr>
      </w:pPr>
      <w:hyperlink w:anchor="_Toc522710889" w:history="1">
        <w:r w:rsidR="005F4041" w:rsidRPr="0042362A">
          <w:rPr>
            <w:rStyle w:val="Hyperlink"/>
            <w:rFonts w:asciiTheme="minorHAnsi" w:hAnsiTheme="minorHAnsi" w:cstheme="minorHAnsi"/>
            <w:noProof/>
            <w:sz w:val="22"/>
            <w:szCs w:val="22"/>
          </w:rPr>
          <w:t>8.1.1</w:t>
        </w:r>
        <w:r w:rsidR="005F4041" w:rsidRPr="0042362A">
          <w:rPr>
            <w:rFonts w:eastAsiaTheme="minorEastAsia"/>
            <w:noProof/>
          </w:rPr>
          <w:tab/>
        </w:r>
        <w:r w:rsidR="005F4041" w:rsidRPr="0042362A">
          <w:rPr>
            <w:rStyle w:val="Hyperlink"/>
            <w:rFonts w:asciiTheme="minorHAnsi" w:hAnsiTheme="minorHAnsi" w:cstheme="minorHAnsi"/>
            <w:noProof/>
            <w:sz w:val="22"/>
            <w:szCs w:val="22"/>
          </w:rPr>
          <w:t>Pelvic MRI for cervical malignancy</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_Toc522710889 \h </w:instrText>
        </w:r>
        <w:r w:rsidR="005F4041" w:rsidRPr="0042362A">
          <w:rPr>
            <w:noProof/>
            <w:webHidden/>
          </w:rPr>
        </w:r>
        <w:r w:rsidR="005F4041" w:rsidRPr="0042362A">
          <w:rPr>
            <w:noProof/>
            <w:webHidden/>
          </w:rPr>
          <w:fldChar w:fldCharType="separate"/>
        </w:r>
        <w:r>
          <w:rPr>
            <w:noProof/>
            <w:webHidden/>
          </w:rPr>
          <w:t>191</w:t>
        </w:r>
        <w:r w:rsidR="005F4041" w:rsidRPr="0042362A">
          <w:rPr>
            <w:noProof/>
            <w:webHidden/>
          </w:rPr>
          <w:fldChar w:fldCharType="end"/>
        </w:r>
      </w:hyperlink>
    </w:p>
    <w:p w14:paraId="2733C10A" w14:textId="14EADC04" w:rsidR="005F4041" w:rsidRPr="0042362A" w:rsidRDefault="00115A4A">
      <w:pPr>
        <w:pStyle w:val="TOC2"/>
        <w:rPr>
          <w:rFonts w:asciiTheme="minorHAnsi" w:eastAsiaTheme="minorEastAsia" w:hAnsiTheme="minorHAnsi" w:cstheme="minorHAnsi"/>
          <w:i w:val="0"/>
          <w:iCs w:val="0"/>
          <w:noProof/>
          <w:sz w:val="22"/>
          <w:szCs w:val="22"/>
        </w:rPr>
      </w:pPr>
      <w:hyperlink w:anchor="_Toc522710890" w:history="1">
        <w:r w:rsidR="005F4041" w:rsidRPr="0042362A">
          <w:rPr>
            <w:rStyle w:val="Hyperlink"/>
            <w:rFonts w:asciiTheme="minorHAnsi" w:hAnsiTheme="minorHAnsi" w:cstheme="minorHAnsi"/>
            <w:i w:val="0"/>
            <w:noProof/>
            <w:sz w:val="22"/>
            <w:szCs w:val="22"/>
          </w:rPr>
          <w:t>8.2</w:t>
        </w:r>
        <w:r w:rsidR="005F4041" w:rsidRPr="0042362A">
          <w:rPr>
            <w:rFonts w:asciiTheme="minorHAnsi" w:eastAsiaTheme="minorEastAsia" w:hAnsiTheme="minorHAnsi" w:cstheme="minorHAnsi"/>
            <w:i w:val="0"/>
            <w:iCs w:val="0"/>
            <w:noProof/>
            <w:sz w:val="22"/>
            <w:szCs w:val="22"/>
          </w:rPr>
          <w:tab/>
        </w:r>
        <w:r w:rsidR="005F4041" w:rsidRPr="0042362A">
          <w:rPr>
            <w:rStyle w:val="Hyperlink"/>
            <w:rFonts w:asciiTheme="minorHAnsi" w:hAnsiTheme="minorHAnsi" w:cstheme="minorHAnsi"/>
            <w:i w:val="0"/>
            <w:noProof/>
            <w:sz w:val="22"/>
            <w:szCs w:val="22"/>
          </w:rPr>
          <w:t>To the Urology Committee: Video urodynamics (item 11919)</w:t>
        </w:r>
        <w:r w:rsidR="005F4041" w:rsidRPr="0042362A">
          <w:rPr>
            <w:rFonts w:asciiTheme="minorHAnsi" w:hAnsiTheme="minorHAnsi" w:cstheme="minorHAnsi"/>
            <w:i w:val="0"/>
            <w:noProof/>
            <w:webHidden/>
            <w:sz w:val="22"/>
            <w:szCs w:val="22"/>
          </w:rPr>
          <w:tab/>
        </w:r>
        <w:r w:rsidR="005F4041" w:rsidRPr="0042362A">
          <w:rPr>
            <w:rFonts w:asciiTheme="minorHAnsi" w:hAnsiTheme="minorHAnsi" w:cstheme="minorHAnsi"/>
            <w:i w:val="0"/>
            <w:noProof/>
            <w:webHidden/>
            <w:sz w:val="22"/>
            <w:szCs w:val="22"/>
          </w:rPr>
          <w:fldChar w:fldCharType="begin"/>
        </w:r>
        <w:r w:rsidR="005F4041" w:rsidRPr="0042362A">
          <w:rPr>
            <w:rFonts w:asciiTheme="minorHAnsi" w:hAnsiTheme="minorHAnsi" w:cstheme="minorHAnsi"/>
            <w:i w:val="0"/>
            <w:noProof/>
            <w:webHidden/>
            <w:sz w:val="22"/>
            <w:szCs w:val="22"/>
          </w:rPr>
          <w:instrText xml:space="preserve"> PAGEREF _Toc522710890 \h </w:instrText>
        </w:r>
        <w:r w:rsidR="005F4041" w:rsidRPr="0042362A">
          <w:rPr>
            <w:rFonts w:asciiTheme="minorHAnsi" w:hAnsiTheme="minorHAnsi" w:cstheme="minorHAnsi"/>
            <w:i w:val="0"/>
            <w:noProof/>
            <w:webHidden/>
            <w:sz w:val="22"/>
            <w:szCs w:val="22"/>
          </w:rPr>
        </w:r>
        <w:r w:rsidR="005F4041" w:rsidRPr="0042362A">
          <w:rPr>
            <w:rFonts w:asciiTheme="minorHAnsi" w:hAnsiTheme="minorHAnsi" w:cstheme="minorHAnsi"/>
            <w:i w:val="0"/>
            <w:noProof/>
            <w:webHidden/>
            <w:sz w:val="22"/>
            <w:szCs w:val="22"/>
          </w:rPr>
          <w:fldChar w:fldCharType="separate"/>
        </w:r>
        <w:r>
          <w:rPr>
            <w:rFonts w:asciiTheme="minorHAnsi" w:hAnsiTheme="minorHAnsi" w:cstheme="minorHAnsi"/>
            <w:i w:val="0"/>
            <w:noProof/>
            <w:webHidden/>
            <w:sz w:val="22"/>
            <w:szCs w:val="22"/>
          </w:rPr>
          <w:t>192</w:t>
        </w:r>
        <w:r w:rsidR="005F4041" w:rsidRPr="0042362A">
          <w:rPr>
            <w:rFonts w:asciiTheme="minorHAnsi" w:hAnsiTheme="minorHAnsi" w:cstheme="minorHAnsi"/>
            <w:i w:val="0"/>
            <w:noProof/>
            <w:webHidden/>
            <w:sz w:val="22"/>
            <w:szCs w:val="22"/>
          </w:rPr>
          <w:fldChar w:fldCharType="end"/>
        </w:r>
      </w:hyperlink>
    </w:p>
    <w:p w14:paraId="07816B63" w14:textId="5E28483C" w:rsidR="005F4041" w:rsidRPr="0042362A" w:rsidRDefault="00115A4A" w:rsidP="00C82525">
      <w:pPr>
        <w:pStyle w:val="TOC3"/>
        <w:rPr>
          <w:rFonts w:eastAsiaTheme="minorEastAsia"/>
          <w:noProof/>
        </w:rPr>
      </w:pPr>
      <w:hyperlink w:anchor="_Toc522710891" w:history="1">
        <w:r w:rsidR="005F4041" w:rsidRPr="0042362A">
          <w:rPr>
            <w:rStyle w:val="Hyperlink"/>
            <w:rFonts w:asciiTheme="minorHAnsi" w:hAnsiTheme="minorHAnsi" w:cstheme="minorHAnsi"/>
            <w:noProof/>
            <w:sz w:val="22"/>
            <w:szCs w:val="22"/>
          </w:rPr>
          <w:t>8.2.1</w:t>
        </w:r>
        <w:r w:rsidR="005F4041" w:rsidRPr="0042362A">
          <w:rPr>
            <w:rFonts w:eastAsiaTheme="minorEastAsia"/>
            <w:noProof/>
          </w:rPr>
          <w:tab/>
        </w:r>
        <w:r w:rsidR="005F4041" w:rsidRPr="0042362A">
          <w:rPr>
            <w:rStyle w:val="Hyperlink"/>
            <w:rFonts w:asciiTheme="minorHAnsi" w:hAnsiTheme="minorHAnsi" w:cstheme="minorHAnsi"/>
            <w:noProof/>
            <w:sz w:val="22"/>
            <w:szCs w:val="22"/>
          </w:rPr>
          <w:t>Item 11919</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_Toc522710891 \h </w:instrText>
        </w:r>
        <w:r w:rsidR="005F4041" w:rsidRPr="0042362A">
          <w:rPr>
            <w:noProof/>
            <w:webHidden/>
          </w:rPr>
        </w:r>
        <w:r w:rsidR="005F4041" w:rsidRPr="0042362A">
          <w:rPr>
            <w:noProof/>
            <w:webHidden/>
          </w:rPr>
          <w:fldChar w:fldCharType="separate"/>
        </w:r>
        <w:r>
          <w:rPr>
            <w:noProof/>
            <w:webHidden/>
          </w:rPr>
          <w:t>193</w:t>
        </w:r>
        <w:r w:rsidR="005F4041" w:rsidRPr="0042362A">
          <w:rPr>
            <w:noProof/>
            <w:webHidden/>
          </w:rPr>
          <w:fldChar w:fldCharType="end"/>
        </w:r>
      </w:hyperlink>
    </w:p>
    <w:p w14:paraId="0B0164C6" w14:textId="13621AE8" w:rsidR="005F4041" w:rsidRPr="0042362A" w:rsidRDefault="00115A4A" w:rsidP="00D90B53">
      <w:pPr>
        <w:pStyle w:val="TOC1"/>
        <w:rPr>
          <w:rFonts w:eastAsiaTheme="minorEastAsia"/>
          <w:noProof/>
        </w:rPr>
      </w:pPr>
      <w:hyperlink w:anchor="_Toc522710892" w:history="1">
        <w:r w:rsidR="005F4041" w:rsidRPr="0042362A">
          <w:rPr>
            <w:rStyle w:val="Hyperlink"/>
            <w:rFonts w:asciiTheme="minorHAnsi" w:hAnsiTheme="minorHAnsi" w:cstheme="minorHAnsi"/>
            <w:noProof/>
            <w:sz w:val="22"/>
            <w:szCs w:val="22"/>
            <w:lang w:bidi="x-none"/>
            <w14:scene3d>
              <w14:camera w14:prst="orthographicFront"/>
              <w14:lightRig w14:rig="threePt" w14:dir="t">
                <w14:rot w14:lat="0" w14:lon="0" w14:rev="0"/>
              </w14:lightRig>
            </w14:scene3d>
          </w:rPr>
          <w:t>9.</w:t>
        </w:r>
        <w:r w:rsidR="005F4041" w:rsidRPr="0042362A">
          <w:rPr>
            <w:rFonts w:eastAsiaTheme="minorEastAsia"/>
            <w:noProof/>
          </w:rPr>
          <w:tab/>
        </w:r>
        <w:r w:rsidR="005F4041" w:rsidRPr="0042362A">
          <w:rPr>
            <w:rStyle w:val="Hyperlink"/>
            <w:rFonts w:asciiTheme="minorHAnsi" w:hAnsiTheme="minorHAnsi" w:cstheme="minorHAnsi"/>
            <w:noProof/>
            <w:sz w:val="22"/>
            <w:szCs w:val="22"/>
          </w:rPr>
          <w:t>Stakeholder impact statement</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_Toc522710892 \h </w:instrText>
        </w:r>
        <w:r w:rsidR="005F4041" w:rsidRPr="0042362A">
          <w:rPr>
            <w:noProof/>
            <w:webHidden/>
          </w:rPr>
        </w:r>
        <w:r w:rsidR="005F4041" w:rsidRPr="0042362A">
          <w:rPr>
            <w:noProof/>
            <w:webHidden/>
          </w:rPr>
          <w:fldChar w:fldCharType="separate"/>
        </w:r>
        <w:r>
          <w:rPr>
            <w:noProof/>
            <w:webHidden/>
          </w:rPr>
          <w:t>196</w:t>
        </w:r>
        <w:r w:rsidR="005F4041" w:rsidRPr="0042362A">
          <w:rPr>
            <w:noProof/>
            <w:webHidden/>
          </w:rPr>
          <w:fldChar w:fldCharType="end"/>
        </w:r>
      </w:hyperlink>
    </w:p>
    <w:p w14:paraId="4F83AF0F" w14:textId="135E7CBC" w:rsidR="005F4041" w:rsidRPr="0042362A" w:rsidRDefault="00115A4A" w:rsidP="00D90B53">
      <w:pPr>
        <w:pStyle w:val="TOC1"/>
        <w:rPr>
          <w:rFonts w:eastAsiaTheme="minorEastAsia"/>
          <w:noProof/>
        </w:rPr>
      </w:pPr>
      <w:hyperlink w:anchor="_Toc522710893" w:history="1">
        <w:r w:rsidR="005F4041" w:rsidRPr="0042362A">
          <w:rPr>
            <w:rStyle w:val="Hyperlink"/>
            <w:rFonts w:asciiTheme="minorHAnsi" w:hAnsiTheme="minorHAnsi" w:cstheme="minorHAnsi"/>
            <w:noProof/>
            <w:sz w:val="22"/>
            <w:szCs w:val="22"/>
          </w:rPr>
          <w:t>Appendix A – Notes on interpretation of selected ART graphs</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_Toc522710893 \h </w:instrText>
        </w:r>
        <w:r w:rsidR="005F4041" w:rsidRPr="0042362A">
          <w:rPr>
            <w:noProof/>
            <w:webHidden/>
          </w:rPr>
        </w:r>
        <w:r w:rsidR="005F4041" w:rsidRPr="0042362A">
          <w:rPr>
            <w:noProof/>
            <w:webHidden/>
          </w:rPr>
          <w:fldChar w:fldCharType="separate"/>
        </w:r>
        <w:r>
          <w:rPr>
            <w:noProof/>
            <w:webHidden/>
          </w:rPr>
          <w:t>207</w:t>
        </w:r>
        <w:r w:rsidR="005F4041" w:rsidRPr="0042362A">
          <w:rPr>
            <w:noProof/>
            <w:webHidden/>
          </w:rPr>
          <w:fldChar w:fldCharType="end"/>
        </w:r>
      </w:hyperlink>
    </w:p>
    <w:p w14:paraId="09DFB5F5" w14:textId="08BB6FDC" w:rsidR="005F4041" w:rsidRPr="0042362A" w:rsidRDefault="00115A4A" w:rsidP="00D90B53">
      <w:pPr>
        <w:pStyle w:val="TOC1"/>
        <w:rPr>
          <w:rFonts w:eastAsiaTheme="minorEastAsia"/>
          <w:noProof/>
        </w:rPr>
      </w:pPr>
      <w:hyperlink w:anchor="_Toc522710894" w:history="1">
        <w:r w:rsidR="005F4041" w:rsidRPr="0042362A">
          <w:rPr>
            <w:rStyle w:val="Hyperlink"/>
            <w:rFonts w:asciiTheme="minorHAnsi" w:hAnsiTheme="minorHAnsi" w:cstheme="minorHAnsi"/>
            <w:noProof/>
            <w:sz w:val="22"/>
            <w:szCs w:val="22"/>
          </w:rPr>
          <w:t>Appendix B – Index of Items</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_Toc522710894 \h </w:instrText>
        </w:r>
        <w:r w:rsidR="005F4041" w:rsidRPr="0042362A">
          <w:rPr>
            <w:noProof/>
            <w:webHidden/>
          </w:rPr>
        </w:r>
        <w:r w:rsidR="005F4041" w:rsidRPr="0042362A">
          <w:rPr>
            <w:noProof/>
            <w:webHidden/>
          </w:rPr>
          <w:fldChar w:fldCharType="separate"/>
        </w:r>
        <w:r>
          <w:rPr>
            <w:noProof/>
            <w:webHidden/>
          </w:rPr>
          <w:t>212</w:t>
        </w:r>
        <w:r w:rsidR="005F4041" w:rsidRPr="0042362A">
          <w:rPr>
            <w:noProof/>
            <w:webHidden/>
          </w:rPr>
          <w:fldChar w:fldCharType="end"/>
        </w:r>
      </w:hyperlink>
    </w:p>
    <w:p w14:paraId="665433DF" w14:textId="4E29ECA0" w:rsidR="005F4041" w:rsidRPr="0042362A" w:rsidRDefault="00115A4A" w:rsidP="00D90B53">
      <w:pPr>
        <w:pStyle w:val="TOC1"/>
        <w:rPr>
          <w:rFonts w:eastAsiaTheme="minorEastAsia"/>
          <w:noProof/>
        </w:rPr>
      </w:pPr>
      <w:hyperlink w:anchor="_Toc522710895" w:history="1">
        <w:r w:rsidR="005F4041" w:rsidRPr="0042362A">
          <w:rPr>
            <w:rStyle w:val="Hyperlink"/>
            <w:rFonts w:asciiTheme="minorHAnsi" w:hAnsiTheme="minorHAnsi" w:cstheme="minorHAnsi"/>
            <w:noProof/>
            <w:sz w:val="22"/>
            <w:szCs w:val="22"/>
          </w:rPr>
          <w:t>Appendix C – Consumer summary tables</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_Toc522710895 \h </w:instrText>
        </w:r>
        <w:r w:rsidR="005F4041" w:rsidRPr="0042362A">
          <w:rPr>
            <w:noProof/>
            <w:webHidden/>
          </w:rPr>
        </w:r>
        <w:r w:rsidR="005F4041" w:rsidRPr="0042362A">
          <w:rPr>
            <w:noProof/>
            <w:webHidden/>
          </w:rPr>
          <w:fldChar w:fldCharType="separate"/>
        </w:r>
        <w:r>
          <w:rPr>
            <w:noProof/>
            <w:webHidden/>
          </w:rPr>
          <w:t>218</w:t>
        </w:r>
        <w:r w:rsidR="005F4041" w:rsidRPr="0042362A">
          <w:rPr>
            <w:noProof/>
            <w:webHidden/>
          </w:rPr>
          <w:fldChar w:fldCharType="end"/>
        </w:r>
      </w:hyperlink>
    </w:p>
    <w:p w14:paraId="64B62200" w14:textId="544D10F0" w:rsidR="00CA1431" w:rsidRPr="00C44444" w:rsidRDefault="00115A4A" w:rsidP="00D90B53">
      <w:pPr>
        <w:pStyle w:val="TOC1"/>
        <w:rPr>
          <w:rFonts w:asciiTheme="minorHAnsi" w:hAnsiTheme="minorHAnsi"/>
          <w:b w:val="0"/>
          <w:color w:val="01653F"/>
          <w:sz w:val="32"/>
        </w:rPr>
      </w:pPr>
      <w:hyperlink w:anchor="_Toc522710896" w:history="1">
        <w:r w:rsidR="005F4041" w:rsidRPr="0042362A">
          <w:rPr>
            <w:rStyle w:val="Hyperlink"/>
            <w:rFonts w:asciiTheme="minorHAnsi" w:hAnsiTheme="minorHAnsi" w:cstheme="minorHAnsi"/>
            <w:noProof/>
            <w:sz w:val="22"/>
            <w:szCs w:val="22"/>
          </w:rPr>
          <w:t>Appendix D – Glossary</w:t>
        </w:r>
        <w:r w:rsidR="005F4041" w:rsidRPr="0042362A">
          <w:rPr>
            <w:noProof/>
            <w:webHidden/>
          </w:rPr>
          <w:tab/>
        </w:r>
        <w:r w:rsidR="005F4041" w:rsidRPr="0042362A">
          <w:rPr>
            <w:noProof/>
            <w:webHidden/>
          </w:rPr>
          <w:fldChar w:fldCharType="begin"/>
        </w:r>
        <w:r w:rsidR="005F4041" w:rsidRPr="0042362A">
          <w:rPr>
            <w:noProof/>
            <w:webHidden/>
          </w:rPr>
          <w:instrText xml:space="preserve"> PAGEREF _Toc522710896 \h </w:instrText>
        </w:r>
        <w:r w:rsidR="005F4041" w:rsidRPr="0042362A">
          <w:rPr>
            <w:noProof/>
            <w:webHidden/>
          </w:rPr>
        </w:r>
        <w:r w:rsidR="005F4041" w:rsidRPr="0042362A">
          <w:rPr>
            <w:noProof/>
            <w:webHidden/>
          </w:rPr>
          <w:fldChar w:fldCharType="separate"/>
        </w:r>
        <w:r>
          <w:rPr>
            <w:noProof/>
            <w:webHidden/>
          </w:rPr>
          <w:t>230</w:t>
        </w:r>
        <w:r w:rsidR="005F4041" w:rsidRPr="0042362A">
          <w:rPr>
            <w:noProof/>
            <w:webHidden/>
          </w:rPr>
          <w:fldChar w:fldCharType="end"/>
        </w:r>
      </w:hyperlink>
      <w:r w:rsidR="00A5097F" w:rsidRPr="0042362A">
        <w:rPr>
          <w:rFonts w:asciiTheme="minorHAnsi" w:hAnsiTheme="minorHAnsi" w:cstheme="minorHAnsi"/>
          <w:sz w:val="22"/>
          <w:szCs w:val="22"/>
        </w:rPr>
        <w:fldChar w:fldCharType="end"/>
      </w:r>
      <w:r w:rsidR="00CA1431" w:rsidRPr="00C44444">
        <w:rPr>
          <w:rFonts w:asciiTheme="minorHAnsi" w:hAnsiTheme="minorHAnsi"/>
          <w:color w:val="01653F"/>
          <w:sz w:val="32"/>
        </w:rPr>
        <w:br w:type="page"/>
      </w:r>
    </w:p>
    <w:p w14:paraId="3A433AA8" w14:textId="77777777" w:rsidR="00836B2A" w:rsidRPr="00E62CFB" w:rsidRDefault="00836B2A" w:rsidP="00082595">
      <w:pPr>
        <w:rPr>
          <w:color w:val="01653F"/>
          <w:sz w:val="32"/>
        </w:rPr>
      </w:pPr>
      <w:r w:rsidRPr="00A34B4C">
        <w:rPr>
          <w:b/>
          <w:color w:val="01653F"/>
          <w:sz w:val="32"/>
        </w:rPr>
        <w:lastRenderedPageBreak/>
        <w:t>Tables</w:t>
      </w:r>
    </w:p>
    <w:p w14:paraId="67794981" w14:textId="3551A0D2" w:rsidR="00A249AF" w:rsidRPr="0042362A" w:rsidRDefault="004177E1">
      <w:pPr>
        <w:pStyle w:val="TableofFigures"/>
        <w:tabs>
          <w:tab w:val="right" w:leader="dot" w:pos="9016"/>
        </w:tabs>
        <w:rPr>
          <w:rFonts w:asciiTheme="minorHAnsi" w:eastAsiaTheme="minorEastAsia" w:hAnsiTheme="minorHAnsi" w:cstheme="minorHAnsi"/>
          <w:bCs w:val="0"/>
          <w:noProof/>
        </w:rPr>
      </w:pPr>
      <w:r w:rsidRPr="0042362A">
        <w:rPr>
          <w:rFonts w:asciiTheme="minorHAnsi" w:hAnsiTheme="minorHAnsi" w:cstheme="minorHAnsi"/>
        </w:rPr>
        <w:fldChar w:fldCharType="begin"/>
      </w:r>
      <w:r w:rsidRPr="0042362A">
        <w:rPr>
          <w:rFonts w:asciiTheme="minorHAnsi" w:hAnsiTheme="minorHAnsi" w:cstheme="minorHAnsi"/>
        </w:rPr>
        <w:instrText xml:space="preserve"> TOC \h \z \c "Table" </w:instrText>
      </w:r>
      <w:r w:rsidRPr="0042362A">
        <w:rPr>
          <w:rFonts w:asciiTheme="minorHAnsi" w:hAnsiTheme="minorHAnsi" w:cstheme="minorHAnsi"/>
        </w:rPr>
        <w:fldChar w:fldCharType="separate"/>
      </w:r>
      <w:hyperlink w:anchor="_Toc487142456" w:history="1">
        <w:r w:rsidR="00A249AF" w:rsidRPr="0042362A">
          <w:rPr>
            <w:rStyle w:val="Hyperlink"/>
            <w:rFonts w:asciiTheme="minorHAnsi" w:hAnsiTheme="minorHAnsi" w:cstheme="minorHAnsi"/>
            <w:noProof/>
            <w:lang w:eastAsia="en-US"/>
          </w:rPr>
          <w:t>Table 1: Gynaecology Clinical Committee members</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_Toc487142456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sidR="00115A4A">
          <w:rPr>
            <w:rFonts w:asciiTheme="minorHAnsi" w:hAnsiTheme="minorHAnsi" w:cstheme="minorHAnsi"/>
            <w:noProof/>
            <w:webHidden/>
          </w:rPr>
          <w:t>19</w:t>
        </w:r>
        <w:r w:rsidR="00A249AF" w:rsidRPr="0042362A">
          <w:rPr>
            <w:rFonts w:asciiTheme="minorHAnsi" w:hAnsiTheme="minorHAnsi" w:cstheme="minorHAnsi"/>
            <w:noProof/>
            <w:webHidden/>
          </w:rPr>
          <w:fldChar w:fldCharType="end"/>
        </w:r>
      </w:hyperlink>
    </w:p>
    <w:p w14:paraId="3305C131" w14:textId="0AA2FACC"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57" w:history="1">
        <w:r w:rsidR="00A249AF" w:rsidRPr="0042362A">
          <w:rPr>
            <w:rStyle w:val="Hyperlink"/>
            <w:rFonts w:asciiTheme="minorHAnsi" w:hAnsiTheme="minorHAnsi" w:cstheme="minorHAnsi"/>
            <w:noProof/>
            <w:lang w:eastAsia="en-US"/>
          </w:rPr>
          <w:t>Table 2: ARTWG members</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_Toc487142457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23</w:t>
        </w:r>
        <w:r w:rsidR="00A249AF" w:rsidRPr="0042362A">
          <w:rPr>
            <w:rFonts w:asciiTheme="minorHAnsi" w:hAnsiTheme="minorHAnsi" w:cstheme="minorHAnsi"/>
            <w:noProof/>
            <w:webHidden/>
          </w:rPr>
          <w:fldChar w:fldCharType="end"/>
        </w:r>
      </w:hyperlink>
    </w:p>
    <w:p w14:paraId="7ED13AC8" w14:textId="1B61E77B"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58" w:history="1">
        <w:r w:rsidR="00A249AF" w:rsidRPr="0042362A">
          <w:rPr>
            <w:rStyle w:val="Hyperlink"/>
            <w:rFonts w:asciiTheme="minorHAnsi" w:hAnsiTheme="minorHAnsi" w:cstheme="minorHAnsi"/>
            <w:noProof/>
          </w:rPr>
          <w:t>Table 3: Item introduction table for items 13200, 13201 and 13202</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_Toc487142458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26</w:t>
        </w:r>
        <w:r w:rsidR="00A249AF" w:rsidRPr="0042362A">
          <w:rPr>
            <w:rFonts w:asciiTheme="minorHAnsi" w:hAnsiTheme="minorHAnsi" w:cstheme="minorHAnsi"/>
            <w:noProof/>
            <w:webHidden/>
          </w:rPr>
          <w:fldChar w:fldCharType="end"/>
        </w:r>
      </w:hyperlink>
    </w:p>
    <w:p w14:paraId="3BC8FD86" w14:textId="38B1A335"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59" w:history="1">
        <w:r w:rsidR="00A249AF" w:rsidRPr="0042362A">
          <w:rPr>
            <w:rStyle w:val="Hyperlink"/>
            <w:rFonts w:asciiTheme="minorHAnsi" w:hAnsiTheme="minorHAnsi" w:cstheme="minorHAnsi"/>
            <w:noProof/>
          </w:rPr>
          <w:t>Table 4: Item introduction table for item 13203</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_Toc487142459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56</w:t>
        </w:r>
        <w:r w:rsidR="00A249AF" w:rsidRPr="0042362A">
          <w:rPr>
            <w:rFonts w:asciiTheme="minorHAnsi" w:hAnsiTheme="minorHAnsi" w:cstheme="minorHAnsi"/>
            <w:noProof/>
            <w:webHidden/>
          </w:rPr>
          <w:fldChar w:fldCharType="end"/>
        </w:r>
      </w:hyperlink>
    </w:p>
    <w:p w14:paraId="28B2C2B1" w14:textId="4E61FAF3"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60" w:history="1">
        <w:r w:rsidR="00A249AF" w:rsidRPr="0042362A">
          <w:rPr>
            <w:rStyle w:val="Hyperlink"/>
            <w:rFonts w:asciiTheme="minorHAnsi" w:hAnsiTheme="minorHAnsi" w:cstheme="minorHAnsi"/>
            <w:noProof/>
          </w:rPr>
          <w:t>Table 5: Item introduction table for item 13206</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_Toc487142460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57</w:t>
        </w:r>
        <w:r w:rsidR="00A249AF" w:rsidRPr="0042362A">
          <w:rPr>
            <w:rFonts w:asciiTheme="minorHAnsi" w:hAnsiTheme="minorHAnsi" w:cstheme="minorHAnsi"/>
            <w:noProof/>
            <w:webHidden/>
          </w:rPr>
          <w:fldChar w:fldCharType="end"/>
        </w:r>
      </w:hyperlink>
    </w:p>
    <w:p w14:paraId="6CE3BEF0" w14:textId="3365E4DF"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61" w:history="1">
        <w:r w:rsidR="00A249AF" w:rsidRPr="0042362A">
          <w:rPr>
            <w:rStyle w:val="Hyperlink"/>
            <w:rFonts w:asciiTheme="minorHAnsi" w:hAnsiTheme="minorHAnsi" w:cstheme="minorHAnsi"/>
            <w:noProof/>
          </w:rPr>
          <w:t>Table 6: Item introduction table for item 13212</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_Toc487142461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58</w:t>
        </w:r>
        <w:r w:rsidR="00A249AF" w:rsidRPr="0042362A">
          <w:rPr>
            <w:rFonts w:asciiTheme="minorHAnsi" w:hAnsiTheme="minorHAnsi" w:cstheme="minorHAnsi"/>
            <w:noProof/>
            <w:webHidden/>
          </w:rPr>
          <w:fldChar w:fldCharType="end"/>
        </w:r>
      </w:hyperlink>
    </w:p>
    <w:p w14:paraId="7820F7B1" w14:textId="09039966"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62" w:history="1">
        <w:r w:rsidR="00A249AF" w:rsidRPr="0042362A">
          <w:rPr>
            <w:rStyle w:val="Hyperlink"/>
            <w:rFonts w:asciiTheme="minorHAnsi" w:hAnsiTheme="minorHAnsi" w:cstheme="minorHAnsi"/>
            <w:noProof/>
          </w:rPr>
          <w:t>Table 7: Item introduction table for items 13290 and 13292</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_Toc487142462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58</w:t>
        </w:r>
        <w:r w:rsidR="00A249AF" w:rsidRPr="0042362A">
          <w:rPr>
            <w:rFonts w:asciiTheme="minorHAnsi" w:hAnsiTheme="minorHAnsi" w:cstheme="minorHAnsi"/>
            <w:noProof/>
            <w:webHidden/>
          </w:rPr>
          <w:fldChar w:fldCharType="end"/>
        </w:r>
      </w:hyperlink>
    </w:p>
    <w:p w14:paraId="23CB40E8" w14:textId="7D0910C2"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63" w:history="1">
        <w:r w:rsidR="00A249AF" w:rsidRPr="0042362A">
          <w:rPr>
            <w:rStyle w:val="Hyperlink"/>
            <w:rFonts w:asciiTheme="minorHAnsi" w:hAnsiTheme="minorHAnsi" w:cstheme="minorHAnsi"/>
            <w:noProof/>
          </w:rPr>
          <w:t>Table 8: Item introduction table for items 13215, 13218, 13221 and 13251</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_Toc487142463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59</w:t>
        </w:r>
        <w:r w:rsidR="00A249AF" w:rsidRPr="0042362A">
          <w:rPr>
            <w:rFonts w:asciiTheme="minorHAnsi" w:hAnsiTheme="minorHAnsi" w:cstheme="minorHAnsi"/>
            <w:noProof/>
            <w:webHidden/>
          </w:rPr>
          <w:fldChar w:fldCharType="end"/>
        </w:r>
      </w:hyperlink>
    </w:p>
    <w:p w14:paraId="4785C4A5" w14:textId="0425E91A"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64" w:history="1">
        <w:r w:rsidR="00A249AF" w:rsidRPr="0042362A">
          <w:rPr>
            <w:rStyle w:val="Hyperlink"/>
            <w:rFonts w:asciiTheme="minorHAnsi" w:hAnsiTheme="minorHAnsi" w:cstheme="minorHAnsi"/>
            <w:noProof/>
          </w:rPr>
          <w:t>Table 9: Item introduction table for items 13209 and 13210</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_Toc487142464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63</w:t>
        </w:r>
        <w:r w:rsidR="00A249AF" w:rsidRPr="0042362A">
          <w:rPr>
            <w:rFonts w:asciiTheme="minorHAnsi" w:hAnsiTheme="minorHAnsi" w:cstheme="minorHAnsi"/>
            <w:noProof/>
            <w:webHidden/>
          </w:rPr>
          <w:fldChar w:fldCharType="end"/>
        </w:r>
      </w:hyperlink>
    </w:p>
    <w:p w14:paraId="71D5C8E7" w14:textId="7F4AD8FA"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65" w:history="1">
        <w:r w:rsidR="00A249AF" w:rsidRPr="0042362A">
          <w:rPr>
            <w:rStyle w:val="Hyperlink"/>
            <w:rFonts w:asciiTheme="minorHAnsi" w:hAnsiTheme="minorHAnsi" w:cstheme="minorHAnsi"/>
            <w:noProof/>
          </w:rPr>
          <w:t>Table 10: Item introduction table for items 35694, 35697 and 35700</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_Toc487142465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64</w:t>
        </w:r>
        <w:r w:rsidR="00A249AF" w:rsidRPr="0042362A">
          <w:rPr>
            <w:rFonts w:asciiTheme="minorHAnsi" w:hAnsiTheme="minorHAnsi" w:cstheme="minorHAnsi"/>
            <w:noProof/>
            <w:webHidden/>
          </w:rPr>
          <w:fldChar w:fldCharType="end"/>
        </w:r>
      </w:hyperlink>
    </w:p>
    <w:p w14:paraId="31893364" w14:textId="549EF27B"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66" w:history="1">
        <w:r w:rsidR="00A249AF" w:rsidRPr="0042362A">
          <w:rPr>
            <w:rStyle w:val="Hyperlink"/>
            <w:rFonts w:asciiTheme="minorHAnsi" w:hAnsiTheme="minorHAnsi" w:cstheme="minorHAnsi"/>
            <w:noProof/>
          </w:rPr>
          <w:t>Table 11: Item introduction table for items 35703, 35706, 35709 and 35710</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_Toc487142466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66</w:t>
        </w:r>
        <w:r w:rsidR="00A249AF" w:rsidRPr="0042362A">
          <w:rPr>
            <w:rFonts w:asciiTheme="minorHAnsi" w:hAnsiTheme="minorHAnsi" w:cstheme="minorHAnsi"/>
            <w:noProof/>
            <w:webHidden/>
          </w:rPr>
          <w:fldChar w:fldCharType="end"/>
        </w:r>
      </w:hyperlink>
    </w:p>
    <w:p w14:paraId="77854556" w14:textId="7386FA9F"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67" w:history="1">
        <w:r w:rsidR="00A249AF" w:rsidRPr="0042362A">
          <w:rPr>
            <w:rStyle w:val="Hyperlink"/>
            <w:rFonts w:asciiTheme="minorHAnsi" w:hAnsiTheme="minorHAnsi" w:cstheme="minorHAnsi"/>
            <w:noProof/>
          </w:rPr>
          <w:t>Table 12. GGWG members</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_Toc487142467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74</w:t>
        </w:r>
        <w:r w:rsidR="00A249AF" w:rsidRPr="0042362A">
          <w:rPr>
            <w:rFonts w:asciiTheme="minorHAnsi" w:hAnsiTheme="minorHAnsi" w:cstheme="minorHAnsi"/>
            <w:noProof/>
            <w:webHidden/>
          </w:rPr>
          <w:fldChar w:fldCharType="end"/>
        </w:r>
      </w:hyperlink>
    </w:p>
    <w:p w14:paraId="4EC1F56B" w14:textId="50204A19"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68" w:history="1">
        <w:r w:rsidR="00A249AF" w:rsidRPr="0042362A">
          <w:rPr>
            <w:rStyle w:val="Hyperlink"/>
            <w:rFonts w:asciiTheme="minorHAnsi" w:hAnsiTheme="minorHAnsi" w:cstheme="minorHAnsi"/>
            <w:noProof/>
          </w:rPr>
          <w:t>Table 13: Item introduction table for item 35750</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_Toc487142468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77</w:t>
        </w:r>
        <w:r w:rsidR="00A249AF" w:rsidRPr="0042362A">
          <w:rPr>
            <w:rFonts w:asciiTheme="minorHAnsi" w:hAnsiTheme="minorHAnsi" w:cstheme="minorHAnsi"/>
            <w:noProof/>
            <w:webHidden/>
          </w:rPr>
          <w:fldChar w:fldCharType="end"/>
        </w:r>
      </w:hyperlink>
    </w:p>
    <w:p w14:paraId="01F0E969" w14:textId="5DC915A3"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69" w:history="1">
        <w:r w:rsidR="00A249AF" w:rsidRPr="0042362A">
          <w:rPr>
            <w:rStyle w:val="Hyperlink"/>
            <w:rFonts w:asciiTheme="minorHAnsi" w:hAnsiTheme="minorHAnsi" w:cstheme="minorHAnsi"/>
            <w:noProof/>
          </w:rPr>
          <w:t>Table 14: Item introduction table for item 35753</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_Toc487142469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79</w:t>
        </w:r>
        <w:r w:rsidR="00A249AF" w:rsidRPr="0042362A">
          <w:rPr>
            <w:rFonts w:asciiTheme="minorHAnsi" w:hAnsiTheme="minorHAnsi" w:cstheme="minorHAnsi"/>
            <w:noProof/>
            <w:webHidden/>
          </w:rPr>
          <w:fldChar w:fldCharType="end"/>
        </w:r>
      </w:hyperlink>
    </w:p>
    <w:p w14:paraId="123704F7" w14:textId="43BF9BAA"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70" w:history="1">
        <w:r w:rsidR="00A249AF" w:rsidRPr="0042362A">
          <w:rPr>
            <w:rStyle w:val="Hyperlink"/>
            <w:rFonts w:asciiTheme="minorHAnsi" w:hAnsiTheme="minorHAnsi" w:cstheme="minorHAnsi"/>
            <w:noProof/>
          </w:rPr>
          <w:t>Table 15: Item introduction table for item 35754</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_Toc487142470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80</w:t>
        </w:r>
        <w:r w:rsidR="00A249AF" w:rsidRPr="0042362A">
          <w:rPr>
            <w:rFonts w:asciiTheme="minorHAnsi" w:hAnsiTheme="minorHAnsi" w:cstheme="minorHAnsi"/>
            <w:noProof/>
            <w:webHidden/>
          </w:rPr>
          <w:fldChar w:fldCharType="end"/>
        </w:r>
      </w:hyperlink>
    </w:p>
    <w:p w14:paraId="63C62477" w14:textId="7480D668"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71" w:history="1">
        <w:r w:rsidR="00A249AF" w:rsidRPr="0042362A">
          <w:rPr>
            <w:rStyle w:val="Hyperlink"/>
            <w:rFonts w:asciiTheme="minorHAnsi" w:hAnsiTheme="minorHAnsi" w:cstheme="minorHAnsi"/>
            <w:noProof/>
          </w:rPr>
          <w:t>Table 16: Item introduction table for item 35756</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_Toc487142471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81</w:t>
        </w:r>
        <w:r w:rsidR="00A249AF" w:rsidRPr="0042362A">
          <w:rPr>
            <w:rFonts w:asciiTheme="minorHAnsi" w:hAnsiTheme="minorHAnsi" w:cstheme="minorHAnsi"/>
            <w:noProof/>
            <w:webHidden/>
          </w:rPr>
          <w:fldChar w:fldCharType="end"/>
        </w:r>
      </w:hyperlink>
    </w:p>
    <w:p w14:paraId="4371C491" w14:textId="71B0D51F"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72" w:history="1">
        <w:r w:rsidR="00A249AF" w:rsidRPr="0042362A">
          <w:rPr>
            <w:rStyle w:val="Hyperlink"/>
            <w:rFonts w:asciiTheme="minorHAnsi" w:hAnsiTheme="minorHAnsi" w:cstheme="minorHAnsi"/>
            <w:noProof/>
          </w:rPr>
          <w:t>Table 17: Item introduction table for item 35653</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_Toc487142472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82</w:t>
        </w:r>
        <w:r w:rsidR="00A249AF" w:rsidRPr="0042362A">
          <w:rPr>
            <w:rFonts w:asciiTheme="minorHAnsi" w:hAnsiTheme="minorHAnsi" w:cstheme="minorHAnsi"/>
            <w:noProof/>
            <w:webHidden/>
          </w:rPr>
          <w:fldChar w:fldCharType="end"/>
        </w:r>
      </w:hyperlink>
    </w:p>
    <w:p w14:paraId="7E8ED89F" w14:textId="49F002A2"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73" w:history="1">
        <w:r w:rsidR="00A249AF" w:rsidRPr="0042362A">
          <w:rPr>
            <w:rStyle w:val="Hyperlink"/>
            <w:rFonts w:asciiTheme="minorHAnsi" w:hAnsiTheme="minorHAnsi" w:cstheme="minorHAnsi"/>
            <w:noProof/>
          </w:rPr>
          <w:t>Table 18: Item introduction table for item 35661</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_Toc487142473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83</w:t>
        </w:r>
        <w:r w:rsidR="00A249AF" w:rsidRPr="0042362A">
          <w:rPr>
            <w:rFonts w:asciiTheme="minorHAnsi" w:hAnsiTheme="minorHAnsi" w:cstheme="minorHAnsi"/>
            <w:noProof/>
            <w:webHidden/>
          </w:rPr>
          <w:fldChar w:fldCharType="end"/>
        </w:r>
      </w:hyperlink>
    </w:p>
    <w:p w14:paraId="491945D2" w14:textId="3530426B"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74" w:history="1">
        <w:r w:rsidR="00A249AF" w:rsidRPr="0042362A">
          <w:rPr>
            <w:rStyle w:val="Hyperlink"/>
            <w:rFonts w:asciiTheme="minorHAnsi" w:hAnsiTheme="minorHAnsi" w:cstheme="minorHAnsi"/>
            <w:noProof/>
          </w:rPr>
          <w:t>Table 19: Item introduction table for item 35637</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_Toc487142474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86</w:t>
        </w:r>
        <w:r w:rsidR="00A249AF" w:rsidRPr="0042362A">
          <w:rPr>
            <w:rFonts w:asciiTheme="minorHAnsi" w:hAnsiTheme="minorHAnsi" w:cstheme="minorHAnsi"/>
            <w:noProof/>
            <w:webHidden/>
          </w:rPr>
          <w:fldChar w:fldCharType="end"/>
        </w:r>
      </w:hyperlink>
    </w:p>
    <w:p w14:paraId="69985F14" w14:textId="5BBC92BC"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75" w:history="1">
        <w:r w:rsidR="00A249AF" w:rsidRPr="0042362A">
          <w:rPr>
            <w:rStyle w:val="Hyperlink"/>
            <w:rFonts w:asciiTheme="minorHAnsi" w:hAnsiTheme="minorHAnsi" w:cstheme="minorHAnsi"/>
            <w:noProof/>
          </w:rPr>
          <w:t>Table 20: Item introduction table for item 35638</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_Toc487142475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87</w:t>
        </w:r>
        <w:r w:rsidR="00A249AF" w:rsidRPr="0042362A">
          <w:rPr>
            <w:rFonts w:asciiTheme="minorHAnsi" w:hAnsiTheme="minorHAnsi" w:cstheme="minorHAnsi"/>
            <w:noProof/>
            <w:webHidden/>
          </w:rPr>
          <w:fldChar w:fldCharType="end"/>
        </w:r>
      </w:hyperlink>
    </w:p>
    <w:p w14:paraId="158481A6" w14:textId="3C9C018D"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76" w:history="1">
        <w:r w:rsidR="00A249AF" w:rsidRPr="0042362A">
          <w:rPr>
            <w:rStyle w:val="Hyperlink"/>
            <w:rFonts w:asciiTheme="minorHAnsi" w:hAnsiTheme="minorHAnsi" w:cstheme="minorHAnsi"/>
            <w:noProof/>
          </w:rPr>
          <w:t>Table 21: Item introduction table for item 35641</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_Toc487142476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89</w:t>
        </w:r>
        <w:r w:rsidR="00A249AF" w:rsidRPr="0042362A">
          <w:rPr>
            <w:rFonts w:asciiTheme="minorHAnsi" w:hAnsiTheme="minorHAnsi" w:cstheme="minorHAnsi"/>
            <w:noProof/>
            <w:webHidden/>
          </w:rPr>
          <w:fldChar w:fldCharType="end"/>
        </w:r>
      </w:hyperlink>
    </w:p>
    <w:p w14:paraId="176E68B1" w14:textId="03A3F255"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77" w:history="1">
        <w:r w:rsidR="00A249AF" w:rsidRPr="0042362A">
          <w:rPr>
            <w:rStyle w:val="Hyperlink"/>
            <w:rFonts w:asciiTheme="minorHAnsi" w:hAnsiTheme="minorHAnsi" w:cstheme="minorHAnsi"/>
            <w:noProof/>
          </w:rPr>
          <w:t>Table 22: Item introduction table for items 35687, 35688 and 35691</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_Toc487142477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91</w:t>
        </w:r>
        <w:r w:rsidR="00A249AF" w:rsidRPr="0042362A">
          <w:rPr>
            <w:rFonts w:asciiTheme="minorHAnsi" w:hAnsiTheme="minorHAnsi" w:cstheme="minorHAnsi"/>
            <w:noProof/>
            <w:webHidden/>
          </w:rPr>
          <w:fldChar w:fldCharType="end"/>
        </w:r>
      </w:hyperlink>
    </w:p>
    <w:p w14:paraId="01B3084D" w14:textId="2F608F74"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78" w:history="1">
        <w:r w:rsidR="00A249AF" w:rsidRPr="0042362A">
          <w:rPr>
            <w:rStyle w:val="Hyperlink"/>
            <w:rFonts w:asciiTheme="minorHAnsi" w:hAnsiTheme="minorHAnsi" w:cstheme="minorHAnsi"/>
            <w:noProof/>
          </w:rPr>
          <w:t>Table 23: Item introduction table for items 35639, 35640 and 35643</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_Toc487142478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92</w:t>
        </w:r>
        <w:r w:rsidR="00A249AF" w:rsidRPr="0042362A">
          <w:rPr>
            <w:rFonts w:asciiTheme="minorHAnsi" w:hAnsiTheme="minorHAnsi" w:cstheme="minorHAnsi"/>
            <w:noProof/>
            <w:webHidden/>
          </w:rPr>
          <w:fldChar w:fldCharType="end"/>
        </w:r>
      </w:hyperlink>
    </w:p>
    <w:p w14:paraId="4C5215B7" w14:textId="1D537BE1"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79" w:history="1">
        <w:r w:rsidR="00A249AF" w:rsidRPr="0042362A">
          <w:rPr>
            <w:rStyle w:val="Hyperlink"/>
            <w:rFonts w:asciiTheme="minorHAnsi" w:hAnsiTheme="minorHAnsi" w:cstheme="minorHAnsi"/>
            <w:noProof/>
          </w:rPr>
          <w:t>Table 24: Item introduction table for items 35674, 35676, 35677 and 35678</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_Toc487142479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93</w:t>
        </w:r>
        <w:r w:rsidR="00A249AF" w:rsidRPr="0042362A">
          <w:rPr>
            <w:rFonts w:asciiTheme="minorHAnsi" w:hAnsiTheme="minorHAnsi" w:cstheme="minorHAnsi"/>
            <w:noProof/>
            <w:webHidden/>
          </w:rPr>
          <w:fldChar w:fldCharType="end"/>
        </w:r>
      </w:hyperlink>
    </w:p>
    <w:p w14:paraId="0417D99D" w14:textId="4CCF7A69"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80" w:history="1">
        <w:r w:rsidR="00A249AF" w:rsidRPr="0042362A">
          <w:rPr>
            <w:rStyle w:val="Hyperlink"/>
            <w:rFonts w:asciiTheme="minorHAnsi" w:hAnsiTheme="minorHAnsi" w:cstheme="minorHAnsi"/>
            <w:noProof/>
          </w:rPr>
          <w:t>Table 25: Item introduction table for items 35626, 35627 and 35630</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_Toc487142480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94</w:t>
        </w:r>
        <w:r w:rsidR="00A249AF" w:rsidRPr="0042362A">
          <w:rPr>
            <w:rFonts w:asciiTheme="minorHAnsi" w:hAnsiTheme="minorHAnsi" w:cstheme="minorHAnsi"/>
            <w:noProof/>
            <w:webHidden/>
          </w:rPr>
          <w:fldChar w:fldCharType="end"/>
        </w:r>
      </w:hyperlink>
    </w:p>
    <w:p w14:paraId="22041522" w14:textId="34834208"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81" w:history="1">
        <w:r w:rsidR="00A249AF" w:rsidRPr="0042362A">
          <w:rPr>
            <w:rStyle w:val="Hyperlink"/>
            <w:rFonts w:asciiTheme="minorHAnsi" w:hAnsiTheme="minorHAnsi" w:cstheme="minorHAnsi"/>
            <w:noProof/>
          </w:rPr>
          <w:t>Table 26: Item introduction table for items 35623, 35634, 35635 and 35636</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_Toc487142481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99</w:t>
        </w:r>
        <w:r w:rsidR="00A249AF" w:rsidRPr="0042362A">
          <w:rPr>
            <w:rFonts w:asciiTheme="minorHAnsi" w:hAnsiTheme="minorHAnsi" w:cstheme="minorHAnsi"/>
            <w:noProof/>
            <w:webHidden/>
          </w:rPr>
          <w:fldChar w:fldCharType="end"/>
        </w:r>
      </w:hyperlink>
    </w:p>
    <w:p w14:paraId="11AB7C91" w14:textId="62E940AE"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82" w:history="1">
        <w:r w:rsidR="00A249AF" w:rsidRPr="0042362A">
          <w:rPr>
            <w:rStyle w:val="Hyperlink"/>
            <w:rFonts w:asciiTheme="minorHAnsi" w:hAnsiTheme="minorHAnsi" w:cstheme="minorHAnsi"/>
            <w:noProof/>
          </w:rPr>
          <w:t>Table 27: Item introduction table for item 35633</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_Toc487142482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100</w:t>
        </w:r>
        <w:r w:rsidR="00A249AF" w:rsidRPr="0042362A">
          <w:rPr>
            <w:rFonts w:asciiTheme="minorHAnsi" w:hAnsiTheme="minorHAnsi" w:cstheme="minorHAnsi"/>
            <w:noProof/>
            <w:webHidden/>
          </w:rPr>
          <w:fldChar w:fldCharType="end"/>
        </w:r>
      </w:hyperlink>
    </w:p>
    <w:p w14:paraId="7AD67787" w14:textId="620B209C"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83" w:history="1">
        <w:r w:rsidR="00A249AF" w:rsidRPr="0042362A">
          <w:rPr>
            <w:rStyle w:val="Hyperlink"/>
            <w:rFonts w:asciiTheme="minorHAnsi" w:hAnsiTheme="minorHAnsi" w:cstheme="minorHAnsi"/>
            <w:noProof/>
          </w:rPr>
          <w:t>Table 28: Item introduction table for items 35616, 35620 and 35622</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_Toc487142483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101</w:t>
        </w:r>
        <w:r w:rsidR="00A249AF" w:rsidRPr="0042362A">
          <w:rPr>
            <w:rFonts w:asciiTheme="minorHAnsi" w:hAnsiTheme="minorHAnsi" w:cstheme="minorHAnsi"/>
            <w:noProof/>
            <w:webHidden/>
          </w:rPr>
          <w:fldChar w:fldCharType="end"/>
        </w:r>
      </w:hyperlink>
    </w:p>
    <w:p w14:paraId="10B4605F" w14:textId="6C218427"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84" w:history="1">
        <w:r w:rsidR="00A249AF" w:rsidRPr="0042362A">
          <w:rPr>
            <w:rStyle w:val="Hyperlink"/>
            <w:rFonts w:asciiTheme="minorHAnsi" w:hAnsiTheme="minorHAnsi" w:cstheme="minorHAnsi"/>
            <w:noProof/>
          </w:rPr>
          <w:t>Table 29: Item introduction table for items 35502 and 35503</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_Toc487142484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103</w:t>
        </w:r>
        <w:r w:rsidR="00A249AF" w:rsidRPr="0042362A">
          <w:rPr>
            <w:rFonts w:asciiTheme="minorHAnsi" w:hAnsiTheme="minorHAnsi" w:cstheme="minorHAnsi"/>
            <w:noProof/>
            <w:webHidden/>
          </w:rPr>
          <w:fldChar w:fldCharType="end"/>
        </w:r>
      </w:hyperlink>
    </w:p>
    <w:p w14:paraId="72E1C665" w14:textId="5AD70C24"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85" w:history="1">
        <w:r w:rsidR="00A249AF" w:rsidRPr="0042362A">
          <w:rPr>
            <w:rStyle w:val="Hyperlink"/>
            <w:rFonts w:asciiTheme="minorHAnsi" w:hAnsiTheme="minorHAnsi" w:cstheme="minorHAnsi"/>
            <w:noProof/>
          </w:rPr>
          <w:t>Table 30: Item introduction table for item 35506</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_Toc487142485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108</w:t>
        </w:r>
        <w:r w:rsidR="00A249AF" w:rsidRPr="0042362A">
          <w:rPr>
            <w:rFonts w:asciiTheme="minorHAnsi" w:hAnsiTheme="minorHAnsi" w:cstheme="minorHAnsi"/>
            <w:noProof/>
            <w:webHidden/>
          </w:rPr>
          <w:fldChar w:fldCharType="end"/>
        </w:r>
      </w:hyperlink>
    </w:p>
    <w:p w14:paraId="5A84FF22" w14:textId="3287C639"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86" w:history="1">
        <w:r w:rsidR="00A249AF" w:rsidRPr="0042362A">
          <w:rPr>
            <w:rStyle w:val="Hyperlink"/>
            <w:rFonts w:asciiTheme="minorHAnsi" w:hAnsiTheme="minorHAnsi" w:cstheme="minorHAnsi"/>
            <w:noProof/>
          </w:rPr>
          <w:t>Table 31: Item introduction table for items 35512, 35513, 35516, 35517 and 35520</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_Toc487142486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109</w:t>
        </w:r>
        <w:r w:rsidR="00A249AF" w:rsidRPr="0042362A">
          <w:rPr>
            <w:rFonts w:asciiTheme="minorHAnsi" w:hAnsiTheme="minorHAnsi" w:cstheme="minorHAnsi"/>
            <w:noProof/>
            <w:webHidden/>
          </w:rPr>
          <w:fldChar w:fldCharType="end"/>
        </w:r>
      </w:hyperlink>
    </w:p>
    <w:p w14:paraId="3B3CB1AA" w14:textId="40C44AD6"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87" w:history="1">
        <w:r w:rsidR="00A249AF" w:rsidRPr="0042362A">
          <w:rPr>
            <w:rStyle w:val="Hyperlink"/>
            <w:rFonts w:asciiTheme="minorHAnsi" w:hAnsiTheme="minorHAnsi" w:cstheme="minorHAnsi"/>
            <w:noProof/>
          </w:rPr>
          <w:t>Table 32: Item introduction table for items 35507 and 35508</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_Toc487142487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110</w:t>
        </w:r>
        <w:r w:rsidR="00A249AF" w:rsidRPr="0042362A">
          <w:rPr>
            <w:rFonts w:asciiTheme="minorHAnsi" w:hAnsiTheme="minorHAnsi" w:cstheme="minorHAnsi"/>
            <w:noProof/>
            <w:webHidden/>
          </w:rPr>
          <w:fldChar w:fldCharType="end"/>
        </w:r>
      </w:hyperlink>
    </w:p>
    <w:p w14:paraId="22789955" w14:textId="1F3F0881"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88" w:history="1">
        <w:r w:rsidR="00A249AF" w:rsidRPr="0042362A">
          <w:rPr>
            <w:rStyle w:val="Hyperlink"/>
            <w:rFonts w:asciiTheme="minorHAnsi" w:hAnsiTheme="minorHAnsi" w:cstheme="minorHAnsi"/>
            <w:noProof/>
          </w:rPr>
          <w:t>Table 33: Item introduction table for items 35509, 35565, 35566 and 35572</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_Toc487142488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111</w:t>
        </w:r>
        <w:r w:rsidR="00A249AF" w:rsidRPr="0042362A">
          <w:rPr>
            <w:rFonts w:asciiTheme="minorHAnsi" w:hAnsiTheme="minorHAnsi" w:cstheme="minorHAnsi"/>
            <w:noProof/>
            <w:webHidden/>
          </w:rPr>
          <w:fldChar w:fldCharType="end"/>
        </w:r>
      </w:hyperlink>
    </w:p>
    <w:p w14:paraId="079F0BCD" w14:textId="4094284E"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89" w:history="1">
        <w:r w:rsidR="00A249AF" w:rsidRPr="0042362A">
          <w:rPr>
            <w:rStyle w:val="Hyperlink"/>
            <w:rFonts w:asciiTheme="minorHAnsi" w:hAnsiTheme="minorHAnsi" w:cstheme="minorHAnsi"/>
            <w:noProof/>
          </w:rPr>
          <w:t>Table 34: Item introduction table for items 35533 and 35534</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_Toc487142489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112</w:t>
        </w:r>
        <w:r w:rsidR="00A249AF" w:rsidRPr="0042362A">
          <w:rPr>
            <w:rFonts w:asciiTheme="minorHAnsi" w:hAnsiTheme="minorHAnsi" w:cstheme="minorHAnsi"/>
            <w:noProof/>
            <w:webHidden/>
          </w:rPr>
          <w:fldChar w:fldCharType="end"/>
        </w:r>
      </w:hyperlink>
    </w:p>
    <w:p w14:paraId="7B947A9B" w14:textId="028F19F8"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90" w:history="1">
        <w:r w:rsidR="00A249AF" w:rsidRPr="0042362A">
          <w:rPr>
            <w:rStyle w:val="Hyperlink"/>
            <w:rFonts w:asciiTheme="minorHAnsi" w:hAnsiTheme="minorHAnsi" w:cstheme="minorHAnsi"/>
            <w:noProof/>
          </w:rPr>
          <w:t>Table 35: Item introduction table for items 35518, 35611, 35649, 35658, 35500, 35680 and 35759</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_Toc487142490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113</w:t>
        </w:r>
        <w:r w:rsidR="00A249AF" w:rsidRPr="0042362A">
          <w:rPr>
            <w:rFonts w:asciiTheme="minorHAnsi" w:hAnsiTheme="minorHAnsi" w:cstheme="minorHAnsi"/>
            <w:noProof/>
            <w:webHidden/>
          </w:rPr>
          <w:fldChar w:fldCharType="end"/>
        </w:r>
      </w:hyperlink>
    </w:p>
    <w:p w14:paraId="0A3082EC" w14:textId="2F1D5C66"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91" w:history="1">
        <w:r w:rsidR="00A249AF" w:rsidRPr="0042362A">
          <w:rPr>
            <w:rStyle w:val="Hyperlink"/>
            <w:rFonts w:asciiTheme="minorHAnsi" w:hAnsiTheme="minorHAnsi" w:cstheme="minorHAnsi"/>
            <w:noProof/>
          </w:rPr>
          <w:t>Table 36. UGWG members</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_Toc487142491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117</w:t>
        </w:r>
        <w:r w:rsidR="00A249AF" w:rsidRPr="0042362A">
          <w:rPr>
            <w:rFonts w:asciiTheme="minorHAnsi" w:hAnsiTheme="minorHAnsi" w:cstheme="minorHAnsi"/>
            <w:noProof/>
            <w:webHidden/>
          </w:rPr>
          <w:fldChar w:fldCharType="end"/>
        </w:r>
      </w:hyperlink>
    </w:p>
    <w:p w14:paraId="021B5FE5" w14:textId="6FE2BF11"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92" w:history="1">
        <w:r w:rsidR="00A249AF" w:rsidRPr="0042362A">
          <w:rPr>
            <w:rStyle w:val="Hyperlink"/>
            <w:rFonts w:asciiTheme="minorHAnsi" w:hAnsiTheme="minorHAnsi" w:cstheme="minorHAnsi"/>
            <w:noProof/>
          </w:rPr>
          <w:t>Table 37: Item introduction table for item 11900</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_Toc487142492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119</w:t>
        </w:r>
        <w:r w:rsidR="00A249AF" w:rsidRPr="0042362A">
          <w:rPr>
            <w:rFonts w:asciiTheme="minorHAnsi" w:hAnsiTheme="minorHAnsi" w:cstheme="minorHAnsi"/>
            <w:noProof/>
            <w:webHidden/>
          </w:rPr>
          <w:fldChar w:fldCharType="end"/>
        </w:r>
      </w:hyperlink>
    </w:p>
    <w:p w14:paraId="6F3A8498" w14:textId="0068E46B"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93" w:history="1">
        <w:r w:rsidR="00A249AF" w:rsidRPr="0042362A">
          <w:rPr>
            <w:rStyle w:val="Hyperlink"/>
            <w:rFonts w:asciiTheme="minorHAnsi" w:hAnsiTheme="minorHAnsi" w:cstheme="minorHAnsi"/>
            <w:noProof/>
          </w:rPr>
          <w:t>Table 38: Item introduction table for items 11903, 11906, 11909, 11912 and 11915</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_Toc487142493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119</w:t>
        </w:r>
        <w:r w:rsidR="00A249AF" w:rsidRPr="0042362A">
          <w:rPr>
            <w:rFonts w:asciiTheme="minorHAnsi" w:hAnsiTheme="minorHAnsi" w:cstheme="minorHAnsi"/>
            <w:noProof/>
            <w:webHidden/>
          </w:rPr>
          <w:fldChar w:fldCharType="end"/>
        </w:r>
      </w:hyperlink>
    </w:p>
    <w:p w14:paraId="32FDA219" w14:textId="18664965"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94" w:history="1">
        <w:r w:rsidR="00A249AF" w:rsidRPr="0042362A">
          <w:rPr>
            <w:rStyle w:val="Hyperlink"/>
            <w:rFonts w:asciiTheme="minorHAnsi" w:hAnsiTheme="minorHAnsi" w:cstheme="minorHAnsi"/>
            <w:noProof/>
          </w:rPr>
          <w:t>Table 39: Item introduction table for item 11917</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_Toc487142494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122</w:t>
        </w:r>
        <w:r w:rsidR="00A249AF" w:rsidRPr="0042362A">
          <w:rPr>
            <w:rFonts w:asciiTheme="minorHAnsi" w:hAnsiTheme="minorHAnsi" w:cstheme="minorHAnsi"/>
            <w:noProof/>
            <w:webHidden/>
          </w:rPr>
          <w:fldChar w:fldCharType="end"/>
        </w:r>
      </w:hyperlink>
    </w:p>
    <w:p w14:paraId="4740729F" w14:textId="3A72E36C"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95" w:history="1">
        <w:r w:rsidR="00A249AF" w:rsidRPr="0042362A">
          <w:rPr>
            <w:rStyle w:val="Hyperlink"/>
            <w:rFonts w:asciiTheme="minorHAnsi" w:hAnsiTheme="minorHAnsi" w:cstheme="minorHAnsi"/>
            <w:noProof/>
          </w:rPr>
          <w:t>Table 40: Item introduction table for item 11921</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_Toc487142495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123</w:t>
        </w:r>
        <w:r w:rsidR="00A249AF" w:rsidRPr="0042362A">
          <w:rPr>
            <w:rFonts w:asciiTheme="minorHAnsi" w:hAnsiTheme="minorHAnsi" w:cstheme="minorHAnsi"/>
            <w:noProof/>
            <w:webHidden/>
          </w:rPr>
          <w:fldChar w:fldCharType="end"/>
        </w:r>
      </w:hyperlink>
    </w:p>
    <w:p w14:paraId="0E7A19ED" w14:textId="54A3A2C2"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96" w:history="1">
        <w:r w:rsidR="00A249AF" w:rsidRPr="0042362A">
          <w:rPr>
            <w:rStyle w:val="Hyperlink"/>
            <w:rFonts w:asciiTheme="minorHAnsi" w:hAnsiTheme="minorHAnsi" w:cstheme="minorHAnsi"/>
            <w:noProof/>
          </w:rPr>
          <w:t>Table 41: Item introduction table for items 35523, 35526 and 35527</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_Toc487142496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123</w:t>
        </w:r>
        <w:r w:rsidR="00A249AF" w:rsidRPr="0042362A">
          <w:rPr>
            <w:rFonts w:asciiTheme="minorHAnsi" w:hAnsiTheme="minorHAnsi" w:cstheme="minorHAnsi"/>
            <w:noProof/>
            <w:webHidden/>
          </w:rPr>
          <w:fldChar w:fldCharType="end"/>
        </w:r>
      </w:hyperlink>
    </w:p>
    <w:p w14:paraId="7D415C9B" w14:textId="53DFFE0E"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97" w:history="1">
        <w:r w:rsidR="00A249AF" w:rsidRPr="0042362A">
          <w:rPr>
            <w:rStyle w:val="Hyperlink"/>
            <w:rFonts w:asciiTheme="minorHAnsi" w:hAnsiTheme="minorHAnsi" w:cstheme="minorHAnsi"/>
            <w:noProof/>
          </w:rPr>
          <w:t>Table 42: Item introduction table for items 35568 and 35595</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_Toc487142497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125</w:t>
        </w:r>
        <w:r w:rsidR="00A249AF" w:rsidRPr="0042362A">
          <w:rPr>
            <w:rFonts w:asciiTheme="minorHAnsi" w:hAnsiTheme="minorHAnsi" w:cstheme="minorHAnsi"/>
            <w:noProof/>
            <w:webHidden/>
          </w:rPr>
          <w:fldChar w:fldCharType="end"/>
        </w:r>
      </w:hyperlink>
    </w:p>
    <w:p w14:paraId="4F8A9966" w14:textId="61C69B17"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98" w:history="1">
        <w:r w:rsidR="00A249AF" w:rsidRPr="0042362A">
          <w:rPr>
            <w:rStyle w:val="Hyperlink"/>
            <w:rFonts w:asciiTheme="minorHAnsi" w:hAnsiTheme="minorHAnsi" w:cstheme="minorHAnsi"/>
            <w:noProof/>
          </w:rPr>
          <w:t>Table 43: Item introduction table for items 35577, 35578 and 35597</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_Toc487142498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127</w:t>
        </w:r>
        <w:r w:rsidR="00A249AF" w:rsidRPr="0042362A">
          <w:rPr>
            <w:rFonts w:asciiTheme="minorHAnsi" w:hAnsiTheme="minorHAnsi" w:cstheme="minorHAnsi"/>
            <w:noProof/>
            <w:webHidden/>
          </w:rPr>
          <w:fldChar w:fldCharType="end"/>
        </w:r>
      </w:hyperlink>
    </w:p>
    <w:p w14:paraId="132BB7E6" w14:textId="65F43B58"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499" w:history="1">
        <w:r w:rsidR="00A249AF" w:rsidRPr="0042362A">
          <w:rPr>
            <w:rStyle w:val="Hyperlink"/>
            <w:rFonts w:asciiTheme="minorHAnsi" w:hAnsiTheme="minorHAnsi" w:cstheme="minorHAnsi"/>
            <w:noProof/>
          </w:rPr>
          <w:t>Table 44: Item introduction table for items 35570, 35571 and 35573</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_Toc487142499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129</w:t>
        </w:r>
        <w:r w:rsidR="00A249AF" w:rsidRPr="0042362A">
          <w:rPr>
            <w:rFonts w:asciiTheme="minorHAnsi" w:hAnsiTheme="minorHAnsi" w:cstheme="minorHAnsi"/>
            <w:noProof/>
            <w:webHidden/>
          </w:rPr>
          <w:fldChar w:fldCharType="end"/>
        </w:r>
      </w:hyperlink>
    </w:p>
    <w:p w14:paraId="0F3A9DDE" w14:textId="32C9C90D"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500" w:history="1">
        <w:r w:rsidR="00A249AF" w:rsidRPr="0042362A">
          <w:rPr>
            <w:rStyle w:val="Hyperlink"/>
            <w:rFonts w:asciiTheme="minorHAnsi" w:hAnsiTheme="minorHAnsi" w:cstheme="minorHAnsi"/>
            <w:noProof/>
          </w:rPr>
          <w:t>Table 45: Item introduction table for items 37043 and 37044</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_Toc487142500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134</w:t>
        </w:r>
        <w:r w:rsidR="00A249AF" w:rsidRPr="0042362A">
          <w:rPr>
            <w:rFonts w:asciiTheme="minorHAnsi" w:hAnsiTheme="minorHAnsi" w:cstheme="minorHAnsi"/>
            <w:noProof/>
            <w:webHidden/>
          </w:rPr>
          <w:fldChar w:fldCharType="end"/>
        </w:r>
      </w:hyperlink>
    </w:p>
    <w:p w14:paraId="56C700AC" w14:textId="738168C4"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501" w:history="1">
        <w:r w:rsidR="00A249AF" w:rsidRPr="0042362A">
          <w:rPr>
            <w:rStyle w:val="Hyperlink"/>
            <w:rFonts w:asciiTheme="minorHAnsi" w:hAnsiTheme="minorHAnsi" w:cstheme="minorHAnsi"/>
            <w:noProof/>
          </w:rPr>
          <w:t>Table 46: Item introduction table for items 35599, 35602 and 35605</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_Toc487142501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135</w:t>
        </w:r>
        <w:r w:rsidR="00A249AF" w:rsidRPr="0042362A">
          <w:rPr>
            <w:rFonts w:asciiTheme="minorHAnsi" w:hAnsiTheme="minorHAnsi" w:cstheme="minorHAnsi"/>
            <w:noProof/>
            <w:webHidden/>
          </w:rPr>
          <w:fldChar w:fldCharType="end"/>
        </w:r>
      </w:hyperlink>
    </w:p>
    <w:p w14:paraId="2B71BB13" w14:textId="1320AA83"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502" w:history="1">
        <w:r w:rsidR="00A249AF" w:rsidRPr="0042362A">
          <w:rPr>
            <w:rStyle w:val="Hyperlink"/>
            <w:rFonts w:asciiTheme="minorHAnsi" w:hAnsiTheme="minorHAnsi" w:cstheme="minorHAnsi"/>
            <w:noProof/>
          </w:rPr>
          <w:t>Table 47: Item introduction table for items 35657 and 35673</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_Toc487142502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137</w:t>
        </w:r>
        <w:r w:rsidR="00A249AF" w:rsidRPr="0042362A">
          <w:rPr>
            <w:rFonts w:asciiTheme="minorHAnsi" w:hAnsiTheme="minorHAnsi" w:cstheme="minorHAnsi"/>
            <w:noProof/>
            <w:webHidden/>
          </w:rPr>
          <w:fldChar w:fldCharType="end"/>
        </w:r>
      </w:hyperlink>
    </w:p>
    <w:p w14:paraId="452293A8" w14:textId="3C73C340"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503" w:history="1">
        <w:r w:rsidR="00A249AF" w:rsidRPr="0042362A">
          <w:rPr>
            <w:rStyle w:val="Hyperlink"/>
            <w:rFonts w:asciiTheme="minorHAnsi" w:hAnsiTheme="minorHAnsi" w:cstheme="minorHAnsi"/>
            <w:noProof/>
          </w:rPr>
          <w:t>Table 48: Item introduction table for items 35683 and 35684</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_Toc487142503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138</w:t>
        </w:r>
        <w:r w:rsidR="00A249AF" w:rsidRPr="0042362A">
          <w:rPr>
            <w:rFonts w:asciiTheme="minorHAnsi" w:hAnsiTheme="minorHAnsi" w:cstheme="minorHAnsi"/>
            <w:noProof/>
            <w:webHidden/>
          </w:rPr>
          <w:fldChar w:fldCharType="end"/>
        </w:r>
      </w:hyperlink>
    </w:p>
    <w:p w14:paraId="5A876002" w14:textId="322048CC"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504" w:history="1">
        <w:r w:rsidR="00A249AF" w:rsidRPr="0042362A">
          <w:rPr>
            <w:rStyle w:val="Hyperlink"/>
            <w:rFonts w:asciiTheme="minorHAnsi" w:hAnsiTheme="minorHAnsi" w:cstheme="minorHAnsi"/>
            <w:noProof/>
          </w:rPr>
          <w:t>Table 49: Item introduction table for item 35596</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_Toc487142504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139</w:t>
        </w:r>
        <w:r w:rsidR="00A249AF" w:rsidRPr="0042362A">
          <w:rPr>
            <w:rFonts w:asciiTheme="minorHAnsi" w:hAnsiTheme="minorHAnsi" w:cstheme="minorHAnsi"/>
            <w:noProof/>
            <w:webHidden/>
          </w:rPr>
          <w:fldChar w:fldCharType="end"/>
        </w:r>
      </w:hyperlink>
    </w:p>
    <w:p w14:paraId="167B0D9D" w14:textId="5057711E"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505" w:history="1">
        <w:r w:rsidR="00A249AF" w:rsidRPr="0042362A">
          <w:rPr>
            <w:rStyle w:val="Hyperlink"/>
            <w:rFonts w:asciiTheme="minorHAnsi" w:hAnsiTheme="minorHAnsi" w:cstheme="minorHAnsi"/>
            <w:noProof/>
          </w:rPr>
          <w:t>Table 50: Item introduction table for item 35569</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_Toc487142505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141</w:t>
        </w:r>
        <w:r w:rsidR="00A249AF" w:rsidRPr="0042362A">
          <w:rPr>
            <w:rFonts w:asciiTheme="minorHAnsi" w:hAnsiTheme="minorHAnsi" w:cstheme="minorHAnsi"/>
            <w:noProof/>
            <w:webHidden/>
          </w:rPr>
          <w:fldChar w:fldCharType="end"/>
        </w:r>
      </w:hyperlink>
    </w:p>
    <w:p w14:paraId="09C5EE32" w14:textId="778C1EF5"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506" w:history="1">
        <w:r w:rsidR="00A249AF" w:rsidRPr="0042362A">
          <w:rPr>
            <w:rStyle w:val="Hyperlink"/>
            <w:rFonts w:asciiTheme="minorHAnsi" w:hAnsiTheme="minorHAnsi" w:cstheme="minorHAnsi"/>
            <w:noProof/>
          </w:rPr>
          <w:t>Table 51: GOWG members</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_Toc487142506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142</w:t>
        </w:r>
        <w:r w:rsidR="00A249AF" w:rsidRPr="0042362A">
          <w:rPr>
            <w:rFonts w:asciiTheme="minorHAnsi" w:hAnsiTheme="minorHAnsi" w:cstheme="minorHAnsi"/>
            <w:noProof/>
            <w:webHidden/>
          </w:rPr>
          <w:fldChar w:fldCharType="end"/>
        </w:r>
      </w:hyperlink>
    </w:p>
    <w:p w14:paraId="094FA373" w14:textId="0B0B1386"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507" w:history="1">
        <w:r w:rsidR="00A249AF" w:rsidRPr="0042362A">
          <w:rPr>
            <w:rStyle w:val="Hyperlink"/>
            <w:rFonts w:asciiTheme="minorHAnsi" w:hAnsiTheme="minorHAnsi" w:cstheme="minorHAnsi"/>
            <w:noProof/>
          </w:rPr>
          <w:t>Table 52: Item introduction table for items 35614</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_Toc487142507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143</w:t>
        </w:r>
        <w:r w:rsidR="00A249AF" w:rsidRPr="0042362A">
          <w:rPr>
            <w:rFonts w:asciiTheme="minorHAnsi" w:hAnsiTheme="minorHAnsi" w:cstheme="minorHAnsi"/>
            <w:noProof/>
            <w:webHidden/>
          </w:rPr>
          <w:fldChar w:fldCharType="end"/>
        </w:r>
      </w:hyperlink>
    </w:p>
    <w:p w14:paraId="4F3E177E" w14:textId="5A0DFB92"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508" w:history="1">
        <w:r w:rsidR="00A249AF" w:rsidRPr="0042362A">
          <w:rPr>
            <w:rStyle w:val="Hyperlink"/>
            <w:rFonts w:asciiTheme="minorHAnsi" w:hAnsiTheme="minorHAnsi" w:cstheme="minorHAnsi"/>
            <w:noProof/>
          </w:rPr>
          <w:t>Table 53: Item introduction table for items 35539, 35542 and 35545</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_Toc487142508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146</w:t>
        </w:r>
        <w:r w:rsidR="00A249AF" w:rsidRPr="0042362A">
          <w:rPr>
            <w:rFonts w:asciiTheme="minorHAnsi" w:hAnsiTheme="minorHAnsi" w:cstheme="minorHAnsi"/>
            <w:noProof/>
            <w:webHidden/>
          </w:rPr>
          <w:fldChar w:fldCharType="end"/>
        </w:r>
      </w:hyperlink>
    </w:p>
    <w:p w14:paraId="1C1816C4" w14:textId="6E6E6358"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509" w:history="1">
        <w:r w:rsidR="00A249AF" w:rsidRPr="0042362A">
          <w:rPr>
            <w:rStyle w:val="Hyperlink"/>
            <w:rFonts w:asciiTheme="minorHAnsi" w:hAnsiTheme="minorHAnsi" w:cstheme="minorHAnsi"/>
            <w:noProof/>
          </w:rPr>
          <w:t>Table 54: Item introduction table for items 35608 and 35646</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_Toc487142509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148</w:t>
        </w:r>
        <w:r w:rsidR="00A249AF" w:rsidRPr="0042362A">
          <w:rPr>
            <w:rFonts w:asciiTheme="minorHAnsi" w:hAnsiTheme="minorHAnsi" w:cstheme="minorHAnsi"/>
            <w:noProof/>
            <w:webHidden/>
          </w:rPr>
          <w:fldChar w:fldCharType="end"/>
        </w:r>
      </w:hyperlink>
    </w:p>
    <w:p w14:paraId="632E1672" w14:textId="62F8E8AA"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510" w:history="1">
        <w:r w:rsidR="00A249AF" w:rsidRPr="0042362A">
          <w:rPr>
            <w:rStyle w:val="Hyperlink"/>
            <w:rFonts w:asciiTheme="minorHAnsi" w:hAnsiTheme="minorHAnsi" w:cstheme="minorHAnsi"/>
            <w:noProof/>
          </w:rPr>
          <w:t>Table 55: Item introduction table for items 35644 and 35645</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_Toc487142510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149</w:t>
        </w:r>
        <w:r w:rsidR="00A249AF" w:rsidRPr="0042362A">
          <w:rPr>
            <w:rFonts w:asciiTheme="minorHAnsi" w:hAnsiTheme="minorHAnsi" w:cstheme="minorHAnsi"/>
            <w:noProof/>
            <w:webHidden/>
          </w:rPr>
          <w:fldChar w:fldCharType="end"/>
        </w:r>
      </w:hyperlink>
    </w:p>
    <w:p w14:paraId="7A200AEC" w14:textId="3B8D91EF"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511" w:history="1">
        <w:r w:rsidR="00A249AF" w:rsidRPr="0042362A">
          <w:rPr>
            <w:rStyle w:val="Hyperlink"/>
            <w:rFonts w:asciiTheme="minorHAnsi" w:hAnsiTheme="minorHAnsi" w:cstheme="minorHAnsi"/>
            <w:noProof/>
          </w:rPr>
          <w:t>Table 56: Item introduction table for items 35647 and 35648</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_Toc487142511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152</w:t>
        </w:r>
        <w:r w:rsidR="00A249AF" w:rsidRPr="0042362A">
          <w:rPr>
            <w:rFonts w:asciiTheme="minorHAnsi" w:hAnsiTheme="minorHAnsi" w:cstheme="minorHAnsi"/>
            <w:noProof/>
            <w:webHidden/>
          </w:rPr>
          <w:fldChar w:fldCharType="end"/>
        </w:r>
      </w:hyperlink>
    </w:p>
    <w:p w14:paraId="3A4FF513" w14:textId="272D8100"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512" w:history="1">
        <w:r w:rsidR="00A249AF" w:rsidRPr="0042362A">
          <w:rPr>
            <w:rStyle w:val="Hyperlink"/>
            <w:rFonts w:asciiTheme="minorHAnsi" w:hAnsiTheme="minorHAnsi" w:cstheme="minorHAnsi"/>
            <w:noProof/>
          </w:rPr>
          <w:t>Table 57: Item introduction table for items 35617 and 35618</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_Toc487142512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155</w:t>
        </w:r>
        <w:r w:rsidR="00A249AF" w:rsidRPr="0042362A">
          <w:rPr>
            <w:rFonts w:asciiTheme="minorHAnsi" w:hAnsiTheme="minorHAnsi" w:cstheme="minorHAnsi"/>
            <w:noProof/>
            <w:webHidden/>
          </w:rPr>
          <w:fldChar w:fldCharType="end"/>
        </w:r>
      </w:hyperlink>
    </w:p>
    <w:p w14:paraId="28799EC3" w14:textId="6CF49697"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513" w:history="1">
        <w:r w:rsidR="00A249AF" w:rsidRPr="0042362A">
          <w:rPr>
            <w:rStyle w:val="Hyperlink"/>
            <w:rFonts w:asciiTheme="minorHAnsi" w:hAnsiTheme="minorHAnsi" w:cstheme="minorHAnsi"/>
            <w:noProof/>
          </w:rPr>
          <w:t>Table 58: Item introduction table for items 35612 and 35613</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_Toc487142513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159</w:t>
        </w:r>
        <w:r w:rsidR="00A249AF" w:rsidRPr="0042362A">
          <w:rPr>
            <w:rFonts w:asciiTheme="minorHAnsi" w:hAnsiTheme="minorHAnsi" w:cstheme="minorHAnsi"/>
            <w:noProof/>
            <w:webHidden/>
          </w:rPr>
          <w:fldChar w:fldCharType="end"/>
        </w:r>
      </w:hyperlink>
    </w:p>
    <w:p w14:paraId="5CCC75E8" w14:textId="48F65C79"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514" w:history="1">
        <w:r w:rsidR="00A249AF" w:rsidRPr="0042362A">
          <w:rPr>
            <w:rStyle w:val="Hyperlink"/>
            <w:rFonts w:asciiTheme="minorHAnsi" w:hAnsiTheme="minorHAnsi" w:cstheme="minorHAnsi"/>
            <w:noProof/>
          </w:rPr>
          <w:t>Table 59: Item introduction table for item 35729</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_Toc487142514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160</w:t>
        </w:r>
        <w:r w:rsidR="00A249AF" w:rsidRPr="0042362A">
          <w:rPr>
            <w:rFonts w:asciiTheme="minorHAnsi" w:hAnsiTheme="minorHAnsi" w:cstheme="minorHAnsi"/>
            <w:noProof/>
            <w:webHidden/>
          </w:rPr>
          <w:fldChar w:fldCharType="end"/>
        </w:r>
      </w:hyperlink>
    </w:p>
    <w:p w14:paraId="2AD421AB" w14:textId="5E4DCBAD"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515" w:history="1">
        <w:r w:rsidR="00A249AF" w:rsidRPr="0042362A">
          <w:rPr>
            <w:rStyle w:val="Hyperlink"/>
            <w:rFonts w:asciiTheme="minorHAnsi" w:hAnsiTheme="minorHAnsi" w:cstheme="minorHAnsi"/>
            <w:noProof/>
          </w:rPr>
          <w:t>Table 60: Item introduction table for items 35551 and 35723</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_Toc487142515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161</w:t>
        </w:r>
        <w:r w:rsidR="00A249AF" w:rsidRPr="0042362A">
          <w:rPr>
            <w:rFonts w:asciiTheme="minorHAnsi" w:hAnsiTheme="minorHAnsi" w:cstheme="minorHAnsi"/>
            <w:noProof/>
            <w:webHidden/>
          </w:rPr>
          <w:fldChar w:fldCharType="end"/>
        </w:r>
      </w:hyperlink>
    </w:p>
    <w:p w14:paraId="271C758A" w14:textId="2AF02774"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516" w:history="1">
        <w:r w:rsidR="00A249AF" w:rsidRPr="0042362A">
          <w:rPr>
            <w:rStyle w:val="Hyperlink"/>
            <w:rFonts w:asciiTheme="minorHAnsi" w:hAnsiTheme="minorHAnsi" w:cstheme="minorHAnsi"/>
            <w:noProof/>
          </w:rPr>
          <w:t>Table 61: Item introduction table for items 35664, 35667 and 35670</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_Toc487142516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165</w:t>
        </w:r>
        <w:r w:rsidR="00A249AF" w:rsidRPr="0042362A">
          <w:rPr>
            <w:rFonts w:asciiTheme="minorHAnsi" w:hAnsiTheme="minorHAnsi" w:cstheme="minorHAnsi"/>
            <w:noProof/>
            <w:webHidden/>
          </w:rPr>
          <w:fldChar w:fldCharType="end"/>
        </w:r>
      </w:hyperlink>
    </w:p>
    <w:p w14:paraId="09D5EF80" w14:textId="0B02229F"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517" w:history="1">
        <w:r w:rsidR="00A249AF" w:rsidRPr="0042362A">
          <w:rPr>
            <w:rStyle w:val="Hyperlink"/>
            <w:rFonts w:asciiTheme="minorHAnsi" w:hAnsiTheme="minorHAnsi" w:cstheme="minorHAnsi"/>
            <w:noProof/>
          </w:rPr>
          <w:t>Table 62: Item introduction table for items 35712, 35713, 35716 and 35717</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_Toc487142517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173</w:t>
        </w:r>
        <w:r w:rsidR="00A249AF" w:rsidRPr="0042362A">
          <w:rPr>
            <w:rFonts w:asciiTheme="minorHAnsi" w:hAnsiTheme="minorHAnsi" w:cstheme="minorHAnsi"/>
            <w:noProof/>
            <w:webHidden/>
          </w:rPr>
          <w:fldChar w:fldCharType="end"/>
        </w:r>
      </w:hyperlink>
    </w:p>
    <w:p w14:paraId="6F51B619" w14:textId="7B36DB4B"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518" w:history="1">
        <w:r w:rsidR="00A249AF" w:rsidRPr="0042362A">
          <w:rPr>
            <w:rStyle w:val="Hyperlink"/>
            <w:rFonts w:asciiTheme="minorHAnsi" w:hAnsiTheme="minorHAnsi" w:cstheme="minorHAnsi"/>
            <w:noProof/>
          </w:rPr>
          <w:t>Table 63: Item introduction table for item 35726</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_Toc487142518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175</w:t>
        </w:r>
        <w:r w:rsidR="00A249AF" w:rsidRPr="0042362A">
          <w:rPr>
            <w:rFonts w:asciiTheme="minorHAnsi" w:hAnsiTheme="minorHAnsi" w:cstheme="minorHAnsi"/>
            <w:noProof/>
            <w:webHidden/>
          </w:rPr>
          <w:fldChar w:fldCharType="end"/>
        </w:r>
      </w:hyperlink>
    </w:p>
    <w:p w14:paraId="2CC3CA8E" w14:textId="2B7F4EC6"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519" w:history="1">
        <w:r w:rsidR="00A249AF" w:rsidRPr="0042362A">
          <w:rPr>
            <w:rStyle w:val="Hyperlink"/>
            <w:rFonts w:asciiTheme="minorHAnsi" w:hAnsiTheme="minorHAnsi" w:cstheme="minorHAnsi"/>
            <w:noProof/>
          </w:rPr>
          <w:t>Table 64: Item introduction table for item 35720</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_Toc487142519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175</w:t>
        </w:r>
        <w:r w:rsidR="00A249AF" w:rsidRPr="0042362A">
          <w:rPr>
            <w:rFonts w:asciiTheme="minorHAnsi" w:hAnsiTheme="minorHAnsi" w:cstheme="minorHAnsi"/>
            <w:noProof/>
            <w:webHidden/>
          </w:rPr>
          <w:fldChar w:fldCharType="end"/>
        </w:r>
      </w:hyperlink>
    </w:p>
    <w:p w14:paraId="6E3E6B98" w14:textId="19C35859"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520" w:history="1">
        <w:r w:rsidR="00A249AF" w:rsidRPr="0042362A">
          <w:rPr>
            <w:rStyle w:val="Hyperlink"/>
            <w:rFonts w:asciiTheme="minorHAnsi" w:hAnsiTheme="minorHAnsi" w:cstheme="minorHAnsi"/>
            <w:noProof/>
          </w:rPr>
          <w:t>Table 65: Item introduction table for items 35554 and 35557</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_Toc487142520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181</w:t>
        </w:r>
        <w:r w:rsidR="00A249AF" w:rsidRPr="0042362A">
          <w:rPr>
            <w:rFonts w:asciiTheme="minorHAnsi" w:hAnsiTheme="minorHAnsi" w:cstheme="minorHAnsi"/>
            <w:noProof/>
            <w:webHidden/>
          </w:rPr>
          <w:fldChar w:fldCharType="end"/>
        </w:r>
      </w:hyperlink>
    </w:p>
    <w:p w14:paraId="6BB2A765" w14:textId="6A693E37"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521" w:history="1">
        <w:r w:rsidR="00A249AF" w:rsidRPr="0042362A">
          <w:rPr>
            <w:rStyle w:val="Hyperlink"/>
            <w:rFonts w:asciiTheme="minorHAnsi" w:hAnsiTheme="minorHAnsi" w:cstheme="minorHAnsi"/>
            <w:noProof/>
          </w:rPr>
          <w:t>Table 66: Item introduction table for items 35560, 35561, 35562 and 35564</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_Toc487142521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182</w:t>
        </w:r>
        <w:r w:rsidR="00A249AF" w:rsidRPr="0042362A">
          <w:rPr>
            <w:rFonts w:asciiTheme="minorHAnsi" w:hAnsiTheme="minorHAnsi" w:cstheme="minorHAnsi"/>
            <w:noProof/>
            <w:webHidden/>
          </w:rPr>
          <w:fldChar w:fldCharType="end"/>
        </w:r>
      </w:hyperlink>
    </w:p>
    <w:p w14:paraId="3FCCAD3A" w14:textId="1805AC2A"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522" w:history="1">
        <w:r w:rsidR="00A249AF" w:rsidRPr="0042362A">
          <w:rPr>
            <w:rStyle w:val="Hyperlink"/>
            <w:rFonts w:asciiTheme="minorHAnsi" w:hAnsiTheme="minorHAnsi" w:cstheme="minorHAnsi"/>
            <w:noProof/>
          </w:rPr>
          <w:t>Table 67: Item introduction table for items 35530, 35536, 35548 and 35615</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_Toc487142522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186</w:t>
        </w:r>
        <w:r w:rsidR="00A249AF" w:rsidRPr="0042362A">
          <w:rPr>
            <w:rFonts w:asciiTheme="minorHAnsi" w:hAnsiTheme="minorHAnsi" w:cstheme="minorHAnsi"/>
            <w:noProof/>
            <w:webHidden/>
          </w:rPr>
          <w:fldChar w:fldCharType="end"/>
        </w:r>
      </w:hyperlink>
    </w:p>
    <w:p w14:paraId="2A1E5453" w14:textId="27945D89"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523" w:history="1">
        <w:r w:rsidR="00A249AF" w:rsidRPr="0042362A">
          <w:rPr>
            <w:rStyle w:val="Hyperlink"/>
            <w:rFonts w:asciiTheme="minorHAnsi" w:hAnsiTheme="minorHAnsi" w:cstheme="minorHAnsi"/>
            <w:noProof/>
          </w:rPr>
          <w:t>Table 68: Item introduction table for item 63470</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_Toc487142523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191</w:t>
        </w:r>
        <w:r w:rsidR="00A249AF" w:rsidRPr="0042362A">
          <w:rPr>
            <w:rFonts w:asciiTheme="minorHAnsi" w:hAnsiTheme="minorHAnsi" w:cstheme="minorHAnsi"/>
            <w:noProof/>
            <w:webHidden/>
          </w:rPr>
          <w:fldChar w:fldCharType="end"/>
        </w:r>
      </w:hyperlink>
    </w:p>
    <w:p w14:paraId="6895CE37" w14:textId="649AB059" w:rsidR="00A249AF" w:rsidRPr="0042362A" w:rsidRDefault="00115A4A">
      <w:pPr>
        <w:pStyle w:val="TableofFigures"/>
        <w:tabs>
          <w:tab w:val="right" w:leader="dot" w:pos="9016"/>
        </w:tabs>
        <w:rPr>
          <w:rFonts w:asciiTheme="minorHAnsi" w:eastAsiaTheme="minorEastAsia" w:hAnsiTheme="minorHAnsi" w:cstheme="minorHAnsi"/>
          <w:bCs w:val="0"/>
          <w:noProof/>
        </w:rPr>
      </w:pPr>
      <w:hyperlink w:anchor="_Toc487142524" w:history="1">
        <w:r w:rsidR="00A249AF" w:rsidRPr="0042362A">
          <w:rPr>
            <w:rStyle w:val="Hyperlink"/>
            <w:rFonts w:asciiTheme="minorHAnsi" w:hAnsiTheme="minorHAnsi" w:cstheme="minorHAnsi"/>
            <w:noProof/>
          </w:rPr>
          <w:t>Table 69: Item introduction table for item 11919</w:t>
        </w:r>
        <w:r w:rsidR="00A249AF" w:rsidRPr="0042362A">
          <w:rPr>
            <w:rFonts w:asciiTheme="minorHAnsi" w:hAnsiTheme="minorHAnsi" w:cstheme="minorHAnsi"/>
            <w:noProof/>
            <w:webHidden/>
          </w:rPr>
          <w:tab/>
        </w:r>
        <w:r w:rsidR="00A249AF" w:rsidRPr="0042362A">
          <w:rPr>
            <w:rFonts w:asciiTheme="minorHAnsi" w:hAnsiTheme="minorHAnsi" w:cstheme="minorHAnsi"/>
            <w:noProof/>
            <w:webHidden/>
          </w:rPr>
          <w:fldChar w:fldCharType="begin"/>
        </w:r>
        <w:r w:rsidR="00A249AF" w:rsidRPr="0042362A">
          <w:rPr>
            <w:rFonts w:asciiTheme="minorHAnsi" w:hAnsiTheme="minorHAnsi" w:cstheme="minorHAnsi"/>
            <w:noProof/>
            <w:webHidden/>
          </w:rPr>
          <w:instrText xml:space="preserve"> PAGEREF _Toc487142524 \h </w:instrText>
        </w:r>
        <w:r w:rsidR="00A249AF" w:rsidRPr="0042362A">
          <w:rPr>
            <w:rFonts w:asciiTheme="minorHAnsi" w:hAnsiTheme="minorHAnsi" w:cstheme="minorHAnsi"/>
            <w:noProof/>
            <w:webHidden/>
          </w:rPr>
        </w:r>
        <w:r w:rsidR="00A249AF" w:rsidRPr="0042362A">
          <w:rPr>
            <w:rFonts w:asciiTheme="minorHAnsi" w:hAnsiTheme="minorHAnsi" w:cstheme="minorHAnsi"/>
            <w:noProof/>
            <w:webHidden/>
          </w:rPr>
          <w:fldChar w:fldCharType="separate"/>
        </w:r>
        <w:r>
          <w:rPr>
            <w:rFonts w:asciiTheme="minorHAnsi" w:hAnsiTheme="minorHAnsi" w:cstheme="minorHAnsi"/>
            <w:noProof/>
            <w:webHidden/>
          </w:rPr>
          <w:t>193</w:t>
        </w:r>
        <w:r w:rsidR="00A249AF" w:rsidRPr="0042362A">
          <w:rPr>
            <w:rFonts w:asciiTheme="minorHAnsi" w:hAnsiTheme="minorHAnsi" w:cstheme="minorHAnsi"/>
            <w:noProof/>
            <w:webHidden/>
          </w:rPr>
          <w:fldChar w:fldCharType="end"/>
        </w:r>
      </w:hyperlink>
    </w:p>
    <w:p w14:paraId="067036EF" w14:textId="77777777" w:rsidR="00D90B53" w:rsidRDefault="004177E1" w:rsidP="00082595">
      <w:pPr>
        <w:rPr>
          <w:rFonts w:asciiTheme="minorHAnsi" w:hAnsiTheme="minorHAnsi" w:cstheme="minorHAnsi"/>
          <w:sz w:val="20"/>
          <w:szCs w:val="20"/>
        </w:rPr>
      </w:pPr>
      <w:r w:rsidRPr="0042362A">
        <w:rPr>
          <w:rFonts w:asciiTheme="minorHAnsi" w:hAnsiTheme="minorHAnsi" w:cstheme="minorHAnsi"/>
          <w:sz w:val="20"/>
          <w:szCs w:val="20"/>
        </w:rPr>
        <w:fldChar w:fldCharType="end"/>
      </w:r>
    </w:p>
    <w:p w14:paraId="4F6E3803" w14:textId="77777777" w:rsidR="00D90B53" w:rsidRDefault="00D90B53" w:rsidP="00082595">
      <w:pPr>
        <w:rPr>
          <w:rFonts w:asciiTheme="minorHAnsi" w:hAnsiTheme="minorHAnsi" w:cstheme="minorHAnsi"/>
          <w:sz w:val="20"/>
          <w:szCs w:val="20"/>
        </w:rPr>
      </w:pPr>
    </w:p>
    <w:p w14:paraId="65A951E9" w14:textId="77777777" w:rsidR="00D90B53" w:rsidRDefault="00D90B53" w:rsidP="00082595">
      <w:pPr>
        <w:rPr>
          <w:rFonts w:asciiTheme="minorHAnsi" w:hAnsiTheme="minorHAnsi" w:cstheme="minorHAnsi"/>
          <w:sz w:val="20"/>
          <w:szCs w:val="20"/>
        </w:rPr>
      </w:pPr>
    </w:p>
    <w:p w14:paraId="2938ACC6" w14:textId="77777777" w:rsidR="00D90B53" w:rsidRDefault="00D90B53" w:rsidP="00082595">
      <w:pPr>
        <w:rPr>
          <w:rFonts w:asciiTheme="minorHAnsi" w:hAnsiTheme="minorHAnsi" w:cstheme="minorHAnsi"/>
          <w:sz w:val="20"/>
          <w:szCs w:val="20"/>
        </w:rPr>
      </w:pPr>
    </w:p>
    <w:p w14:paraId="1BEC1C23" w14:textId="6815D927" w:rsidR="00836B2A" w:rsidRPr="00D90B53" w:rsidRDefault="00836B2A" w:rsidP="00082595">
      <w:pPr>
        <w:rPr>
          <w:rFonts w:asciiTheme="minorHAnsi" w:hAnsiTheme="minorHAnsi" w:cstheme="minorHAnsi"/>
          <w:sz w:val="20"/>
          <w:szCs w:val="20"/>
        </w:rPr>
      </w:pPr>
      <w:r w:rsidRPr="00A34B4C">
        <w:rPr>
          <w:b/>
          <w:color w:val="01653F"/>
          <w:sz w:val="32"/>
        </w:rPr>
        <w:t xml:space="preserve">Figures </w:t>
      </w:r>
    </w:p>
    <w:p w14:paraId="2FF7DFDD" w14:textId="5CE3A991" w:rsidR="00A249AF" w:rsidRPr="00A249AF" w:rsidRDefault="004D68DE">
      <w:pPr>
        <w:pStyle w:val="TableofFigures"/>
        <w:tabs>
          <w:tab w:val="right" w:leader="dot" w:pos="9016"/>
        </w:tabs>
        <w:rPr>
          <w:rFonts w:asciiTheme="minorHAnsi" w:eastAsiaTheme="minorEastAsia" w:hAnsiTheme="minorHAnsi" w:cstheme="minorBidi"/>
          <w:bCs w:val="0"/>
          <w:noProof/>
          <w:sz w:val="22"/>
          <w:szCs w:val="22"/>
        </w:rPr>
      </w:pPr>
      <w:r w:rsidRPr="00896D2E">
        <w:rPr>
          <w:rFonts w:asciiTheme="minorHAnsi" w:hAnsiTheme="minorHAnsi"/>
          <w:bCs w:val="0"/>
        </w:rPr>
        <w:fldChar w:fldCharType="begin"/>
      </w:r>
      <w:r w:rsidRPr="00896D2E">
        <w:rPr>
          <w:rFonts w:asciiTheme="minorHAnsi" w:hAnsiTheme="minorHAnsi"/>
          <w:bCs w:val="0"/>
        </w:rPr>
        <w:instrText xml:space="preserve"> TOC \h \z \c "Figure" </w:instrText>
      </w:r>
      <w:r w:rsidRPr="00896D2E">
        <w:rPr>
          <w:rFonts w:asciiTheme="minorHAnsi" w:hAnsiTheme="minorHAnsi"/>
          <w:bCs w:val="0"/>
        </w:rPr>
        <w:fldChar w:fldCharType="separate"/>
      </w:r>
      <w:hyperlink w:anchor="_Toc487142525" w:history="1">
        <w:r w:rsidR="00A249AF" w:rsidRPr="00A249AF">
          <w:rPr>
            <w:rStyle w:val="Hyperlink"/>
            <w:rFonts w:cs="Arial"/>
            <w:noProof/>
            <w:lang w:eastAsia="en-US"/>
          </w:rPr>
          <w:t>Figure 1: Drivers of growth in the Committee’s MBS items</w:t>
        </w:r>
        <w:r w:rsidR="00A249AF" w:rsidRPr="00A249AF">
          <w:rPr>
            <w:noProof/>
            <w:webHidden/>
          </w:rPr>
          <w:tab/>
        </w:r>
        <w:r w:rsidR="00A249AF" w:rsidRPr="00A249AF">
          <w:rPr>
            <w:noProof/>
            <w:webHidden/>
          </w:rPr>
          <w:fldChar w:fldCharType="begin"/>
        </w:r>
        <w:r w:rsidR="00A249AF" w:rsidRPr="00A249AF">
          <w:rPr>
            <w:noProof/>
            <w:webHidden/>
          </w:rPr>
          <w:instrText xml:space="preserve"> PAGEREF _Toc487142525 \h </w:instrText>
        </w:r>
        <w:r w:rsidR="00A249AF" w:rsidRPr="00A249AF">
          <w:rPr>
            <w:noProof/>
            <w:webHidden/>
          </w:rPr>
        </w:r>
        <w:r w:rsidR="00A249AF" w:rsidRPr="00A249AF">
          <w:rPr>
            <w:noProof/>
            <w:webHidden/>
          </w:rPr>
          <w:fldChar w:fldCharType="separate"/>
        </w:r>
        <w:r w:rsidR="00115A4A">
          <w:rPr>
            <w:noProof/>
            <w:webHidden/>
          </w:rPr>
          <w:t>10</w:t>
        </w:r>
        <w:r w:rsidR="00A249AF" w:rsidRPr="00A249AF">
          <w:rPr>
            <w:noProof/>
            <w:webHidden/>
          </w:rPr>
          <w:fldChar w:fldCharType="end"/>
        </w:r>
      </w:hyperlink>
    </w:p>
    <w:p w14:paraId="5353F5CE" w14:textId="321EAF46" w:rsidR="00A249AF" w:rsidRPr="00A249AF" w:rsidRDefault="00115A4A">
      <w:pPr>
        <w:pStyle w:val="TableofFigures"/>
        <w:tabs>
          <w:tab w:val="right" w:leader="dot" w:pos="9016"/>
        </w:tabs>
        <w:rPr>
          <w:rFonts w:asciiTheme="minorHAnsi" w:eastAsiaTheme="minorEastAsia" w:hAnsiTheme="minorHAnsi" w:cstheme="minorBidi"/>
          <w:bCs w:val="0"/>
          <w:noProof/>
          <w:sz w:val="22"/>
          <w:szCs w:val="22"/>
        </w:rPr>
      </w:pPr>
      <w:hyperlink w:anchor="_Toc487142526" w:history="1">
        <w:r w:rsidR="00A249AF" w:rsidRPr="00A249AF">
          <w:rPr>
            <w:rStyle w:val="Hyperlink"/>
            <w:noProof/>
          </w:rPr>
          <w:t>Figure 2: Prioritisation matrix</w:t>
        </w:r>
        <w:r w:rsidR="00A249AF" w:rsidRPr="00A249AF">
          <w:rPr>
            <w:noProof/>
            <w:webHidden/>
          </w:rPr>
          <w:tab/>
        </w:r>
        <w:r w:rsidR="00A249AF" w:rsidRPr="00A249AF">
          <w:rPr>
            <w:noProof/>
            <w:webHidden/>
          </w:rPr>
          <w:fldChar w:fldCharType="begin"/>
        </w:r>
        <w:r w:rsidR="00A249AF" w:rsidRPr="00A249AF">
          <w:rPr>
            <w:noProof/>
            <w:webHidden/>
          </w:rPr>
          <w:instrText xml:space="preserve"> PAGEREF _Toc487142526 \h </w:instrText>
        </w:r>
        <w:r w:rsidR="00A249AF" w:rsidRPr="00A249AF">
          <w:rPr>
            <w:noProof/>
            <w:webHidden/>
          </w:rPr>
        </w:r>
        <w:r w:rsidR="00A249AF" w:rsidRPr="00A249AF">
          <w:rPr>
            <w:noProof/>
            <w:webHidden/>
          </w:rPr>
          <w:fldChar w:fldCharType="separate"/>
        </w:r>
        <w:r>
          <w:rPr>
            <w:noProof/>
            <w:webHidden/>
          </w:rPr>
          <w:t>18</w:t>
        </w:r>
        <w:r w:rsidR="00A249AF" w:rsidRPr="00A249AF">
          <w:rPr>
            <w:noProof/>
            <w:webHidden/>
          </w:rPr>
          <w:fldChar w:fldCharType="end"/>
        </w:r>
      </w:hyperlink>
    </w:p>
    <w:p w14:paraId="5709B57A" w14:textId="790BAA29" w:rsidR="00A249AF" w:rsidRDefault="00115A4A">
      <w:pPr>
        <w:pStyle w:val="TableofFigures"/>
        <w:tabs>
          <w:tab w:val="right" w:leader="dot" w:pos="9016"/>
        </w:tabs>
        <w:rPr>
          <w:rFonts w:asciiTheme="minorHAnsi" w:eastAsiaTheme="minorEastAsia" w:hAnsiTheme="minorHAnsi" w:cstheme="minorBidi"/>
          <w:bCs w:val="0"/>
          <w:noProof/>
          <w:sz w:val="22"/>
          <w:szCs w:val="22"/>
        </w:rPr>
      </w:pPr>
      <w:hyperlink w:anchor="_Toc487142527" w:history="1">
        <w:r w:rsidR="00A249AF" w:rsidRPr="00476B24">
          <w:rPr>
            <w:rStyle w:val="Hyperlink"/>
            <w:noProof/>
          </w:rPr>
          <w:t>Figure 3: Combined autologous (fresh and thaw) live birth rate per initiated autologous fresh cycle, with 95% confidence intervals, by women’s age at start of fresh or thaw treatment cycle, Australia and New Zealand, 2014 data</w:t>
        </w:r>
        <w:r w:rsidR="00A249AF">
          <w:rPr>
            <w:noProof/>
            <w:webHidden/>
          </w:rPr>
          <w:tab/>
        </w:r>
        <w:r w:rsidR="00A249AF">
          <w:rPr>
            <w:noProof/>
            <w:webHidden/>
          </w:rPr>
          <w:fldChar w:fldCharType="begin"/>
        </w:r>
        <w:r w:rsidR="00A249AF">
          <w:rPr>
            <w:noProof/>
            <w:webHidden/>
          </w:rPr>
          <w:instrText xml:space="preserve"> PAGEREF _Toc487142527 \h </w:instrText>
        </w:r>
        <w:r w:rsidR="00A249AF">
          <w:rPr>
            <w:noProof/>
            <w:webHidden/>
          </w:rPr>
        </w:r>
        <w:r w:rsidR="00A249AF">
          <w:rPr>
            <w:noProof/>
            <w:webHidden/>
          </w:rPr>
          <w:fldChar w:fldCharType="separate"/>
        </w:r>
        <w:r>
          <w:rPr>
            <w:noProof/>
            <w:webHidden/>
          </w:rPr>
          <w:t>45</w:t>
        </w:r>
        <w:r w:rsidR="00A249AF">
          <w:rPr>
            <w:noProof/>
            <w:webHidden/>
          </w:rPr>
          <w:fldChar w:fldCharType="end"/>
        </w:r>
      </w:hyperlink>
    </w:p>
    <w:p w14:paraId="2A83FAC3" w14:textId="45B495D3" w:rsidR="00A249AF" w:rsidRDefault="00115A4A">
      <w:pPr>
        <w:pStyle w:val="TableofFigures"/>
        <w:tabs>
          <w:tab w:val="right" w:leader="dot" w:pos="9016"/>
        </w:tabs>
        <w:rPr>
          <w:rFonts w:asciiTheme="minorHAnsi" w:eastAsiaTheme="minorEastAsia" w:hAnsiTheme="minorHAnsi" w:cstheme="minorBidi"/>
          <w:bCs w:val="0"/>
          <w:noProof/>
          <w:sz w:val="22"/>
          <w:szCs w:val="22"/>
        </w:rPr>
      </w:pPr>
      <w:hyperlink w:anchor="_Toc487142528" w:history="1">
        <w:r w:rsidR="00A249AF" w:rsidRPr="00476B24">
          <w:rPr>
            <w:rStyle w:val="Hyperlink"/>
            <w:noProof/>
          </w:rPr>
          <w:t>Figure 4: All ages: Cumulative live birth rate by number of complete cycles (fresh and resulting frozen cycles) – midpoint of conservative and optimal models</w:t>
        </w:r>
        <w:r w:rsidR="00A249AF">
          <w:rPr>
            <w:noProof/>
            <w:webHidden/>
          </w:rPr>
          <w:tab/>
        </w:r>
        <w:r w:rsidR="00A249AF">
          <w:rPr>
            <w:noProof/>
            <w:webHidden/>
          </w:rPr>
          <w:fldChar w:fldCharType="begin"/>
        </w:r>
        <w:r w:rsidR="00A249AF">
          <w:rPr>
            <w:noProof/>
            <w:webHidden/>
          </w:rPr>
          <w:instrText xml:space="preserve"> PAGEREF _Toc487142528 \h </w:instrText>
        </w:r>
        <w:r w:rsidR="00A249AF">
          <w:rPr>
            <w:noProof/>
            <w:webHidden/>
          </w:rPr>
        </w:r>
        <w:r w:rsidR="00A249AF">
          <w:rPr>
            <w:noProof/>
            <w:webHidden/>
          </w:rPr>
          <w:fldChar w:fldCharType="separate"/>
        </w:r>
        <w:r>
          <w:rPr>
            <w:noProof/>
            <w:webHidden/>
          </w:rPr>
          <w:t>45</w:t>
        </w:r>
        <w:r w:rsidR="00A249AF">
          <w:rPr>
            <w:noProof/>
            <w:webHidden/>
          </w:rPr>
          <w:fldChar w:fldCharType="end"/>
        </w:r>
      </w:hyperlink>
    </w:p>
    <w:p w14:paraId="2437E4D5" w14:textId="4D9ED466" w:rsidR="00A249AF" w:rsidRDefault="00115A4A">
      <w:pPr>
        <w:pStyle w:val="TableofFigures"/>
        <w:tabs>
          <w:tab w:val="right" w:leader="dot" w:pos="9016"/>
        </w:tabs>
        <w:rPr>
          <w:rFonts w:asciiTheme="minorHAnsi" w:eastAsiaTheme="minorEastAsia" w:hAnsiTheme="minorHAnsi" w:cstheme="minorBidi"/>
          <w:bCs w:val="0"/>
          <w:noProof/>
          <w:sz w:val="22"/>
          <w:szCs w:val="22"/>
        </w:rPr>
      </w:pPr>
      <w:hyperlink w:anchor="_Toc487142529" w:history="1">
        <w:r w:rsidR="00A249AF" w:rsidRPr="00476B24">
          <w:rPr>
            <w:rStyle w:val="Hyperlink"/>
            <w:noProof/>
          </w:rPr>
          <w:t>Figure 5: Live birth rate per complete cycle by women’s age group at time of treatment, for women who commenced ART treatment in 2009–12, Australia and New Zealand</w:t>
        </w:r>
        <w:r w:rsidR="00A249AF">
          <w:rPr>
            <w:noProof/>
            <w:webHidden/>
          </w:rPr>
          <w:tab/>
        </w:r>
        <w:r w:rsidR="00A249AF">
          <w:rPr>
            <w:noProof/>
            <w:webHidden/>
          </w:rPr>
          <w:fldChar w:fldCharType="begin"/>
        </w:r>
        <w:r w:rsidR="00A249AF">
          <w:rPr>
            <w:noProof/>
            <w:webHidden/>
          </w:rPr>
          <w:instrText xml:space="preserve"> PAGEREF _Toc487142529 \h </w:instrText>
        </w:r>
        <w:r w:rsidR="00A249AF">
          <w:rPr>
            <w:noProof/>
            <w:webHidden/>
          </w:rPr>
        </w:r>
        <w:r w:rsidR="00A249AF">
          <w:rPr>
            <w:noProof/>
            <w:webHidden/>
          </w:rPr>
          <w:fldChar w:fldCharType="separate"/>
        </w:r>
        <w:r>
          <w:rPr>
            <w:noProof/>
            <w:webHidden/>
          </w:rPr>
          <w:t>46</w:t>
        </w:r>
        <w:r w:rsidR="00A249AF">
          <w:rPr>
            <w:noProof/>
            <w:webHidden/>
          </w:rPr>
          <w:fldChar w:fldCharType="end"/>
        </w:r>
      </w:hyperlink>
    </w:p>
    <w:p w14:paraId="0F5278A1" w14:textId="039D3A7E" w:rsidR="00A249AF" w:rsidRDefault="00115A4A">
      <w:pPr>
        <w:pStyle w:val="TableofFigures"/>
        <w:tabs>
          <w:tab w:val="right" w:leader="dot" w:pos="9016"/>
        </w:tabs>
        <w:rPr>
          <w:rFonts w:asciiTheme="minorHAnsi" w:eastAsiaTheme="minorEastAsia" w:hAnsiTheme="minorHAnsi" w:cstheme="minorBidi"/>
          <w:bCs w:val="0"/>
          <w:noProof/>
          <w:sz w:val="22"/>
          <w:szCs w:val="22"/>
        </w:rPr>
      </w:pPr>
      <w:hyperlink w:anchor="_Toc487142530" w:history="1">
        <w:r w:rsidR="00A249AF" w:rsidRPr="00476B24">
          <w:rPr>
            <w:rStyle w:val="Hyperlink"/>
            <w:noProof/>
          </w:rPr>
          <w:t>Figure 6: Live delivery rate per initiated cycle by type, 2014 data</w:t>
        </w:r>
        <w:r w:rsidR="00A249AF">
          <w:rPr>
            <w:noProof/>
            <w:webHidden/>
          </w:rPr>
          <w:tab/>
        </w:r>
        <w:r w:rsidR="00A249AF">
          <w:rPr>
            <w:noProof/>
            <w:webHidden/>
          </w:rPr>
          <w:fldChar w:fldCharType="begin"/>
        </w:r>
        <w:r w:rsidR="00A249AF">
          <w:rPr>
            <w:noProof/>
            <w:webHidden/>
          </w:rPr>
          <w:instrText xml:space="preserve"> PAGEREF _Toc487142530 \h </w:instrText>
        </w:r>
        <w:r w:rsidR="00A249AF">
          <w:rPr>
            <w:noProof/>
            <w:webHidden/>
          </w:rPr>
        </w:r>
        <w:r w:rsidR="00A249AF">
          <w:rPr>
            <w:noProof/>
            <w:webHidden/>
          </w:rPr>
          <w:fldChar w:fldCharType="separate"/>
        </w:r>
        <w:r>
          <w:rPr>
            <w:noProof/>
            <w:webHidden/>
          </w:rPr>
          <w:t>53</w:t>
        </w:r>
        <w:r w:rsidR="00A249AF">
          <w:rPr>
            <w:noProof/>
            <w:webHidden/>
          </w:rPr>
          <w:fldChar w:fldCharType="end"/>
        </w:r>
      </w:hyperlink>
    </w:p>
    <w:p w14:paraId="69EA6345" w14:textId="58451926" w:rsidR="00A249AF" w:rsidRDefault="00115A4A">
      <w:pPr>
        <w:pStyle w:val="TableofFigures"/>
        <w:tabs>
          <w:tab w:val="right" w:leader="dot" w:pos="9016"/>
        </w:tabs>
        <w:rPr>
          <w:rFonts w:asciiTheme="minorHAnsi" w:eastAsiaTheme="minorEastAsia" w:hAnsiTheme="minorHAnsi" w:cstheme="minorBidi"/>
          <w:bCs w:val="0"/>
          <w:noProof/>
          <w:sz w:val="22"/>
          <w:szCs w:val="22"/>
        </w:rPr>
      </w:pPr>
      <w:hyperlink w:anchor="_Toc487142531" w:history="1">
        <w:r w:rsidR="00A249AF" w:rsidRPr="00476B24">
          <w:rPr>
            <w:rStyle w:val="Hyperlink"/>
            <w:noProof/>
          </w:rPr>
          <w:t xml:space="preserve">Figure 7: ICSI </w:t>
        </w:r>
        <w:r w:rsidR="00A249AF" w:rsidRPr="0042362A">
          <w:rPr>
            <w:rStyle w:val="Hyperlink"/>
            <w:rFonts w:asciiTheme="minorHAnsi" w:hAnsiTheme="minorHAnsi" w:cstheme="minorHAnsi"/>
            <w:noProof/>
          </w:rPr>
          <w:t>utilisation</w:t>
        </w:r>
        <w:r w:rsidR="00A249AF" w:rsidRPr="00476B24">
          <w:rPr>
            <w:rStyle w:val="Hyperlink"/>
            <w:noProof/>
          </w:rPr>
          <w:t xml:space="preserve"> rates by state (item 13251 ICSI services per item 13212 oocyte retrieval, %), FY2015–16 data</w:t>
        </w:r>
        <w:r w:rsidR="00A249AF">
          <w:rPr>
            <w:noProof/>
            <w:webHidden/>
          </w:rPr>
          <w:tab/>
        </w:r>
        <w:r w:rsidR="00A249AF">
          <w:rPr>
            <w:noProof/>
            <w:webHidden/>
          </w:rPr>
          <w:fldChar w:fldCharType="begin"/>
        </w:r>
        <w:r w:rsidR="00A249AF">
          <w:rPr>
            <w:noProof/>
            <w:webHidden/>
          </w:rPr>
          <w:instrText xml:space="preserve"> PAGEREF _Toc487142531 \h </w:instrText>
        </w:r>
        <w:r w:rsidR="00A249AF">
          <w:rPr>
            <w:noProof/>
            <w:webHidden/>
          </w:rPr>
        </w:r>
        <w:r w:rsidR="00A249AF">
          <w:rPr>
            <w:noProof/>
            <w:webHidden/>
          </w:rPr>
          <w:fldChar w:fldCharType="separate"/>
        </w:r>
        <w:r>
          <w:rPr>
            <w:noProof/>
            <w:webHidden/>
          </w:rPr>
          <w:t>62</w:t>
        </w:r>
        <w:r w:rsidR="00A249AF">
          <w:rPr>
            <w:noProof/>
            <w:webHidden/>
          </w:rPr>
          <w:fldChar w:fldCharType="end"/>
        </w:r>
      </w:hyperlink>
    </w:p>
    <w:p w14:paraId="5FEF4367" w14:textId="2E8C59D3" w:rsidR="00A249AF" w:rsidRDefault="00115A4A">
      <w:pPr>
        <w:pStyle w:val="TableofFigures"/>
        <w:tabs>
          <w:tab w:val="right" w:leader="dot" w:pos="9016"/>
        </w:tabs>
        <w:rPr>
          <w:rFonts w:asciiTheme="minorHAnsi" w:eastAsiaTheme="minorEastAsia" w:hAnsiTheme="minorHAnsi" w:cstheme="minorBidi"/>
          <w:bCs w:val="0"/>
          <w:noProof/>
          <w:sz w:val="22"/>
          <w:szCs w:val="22"/>
        </w:rPr>
      </w:pPr>
      <w:hyperlink w:anchor="_Toc487142532" w:history="1">
        <w:r w:rsidR="00A249AF" w:rsidRPr="00476B24">
          <w:rPr>
            <w:rStyle w:val="Hyperlink"/>
            <w:noProof/>
          </w:rPr>
          <w:t>Figure 8: Fresh ICSI cycles in Australia and New Zealand by cause of infertility, 2014</w:t>
        </w:r>
        <w:r w:rsidR="00A249AF">
          <w:rPr>
            <w:noProof/>
            <w:webHidden/>
          </w:rPr>
          <w:tab/>
        </w:r>
        <w:r w:rsidR="00A249AF">
          <w:rPr>
            <w:noProof/>
            <w:webHidden/>
          </w:rPr>
          <w:fldChar w:fldCharType="begin"/>
        </w:r>
        <w:r w:rsidR="00A249AF">
          <w:rPr>
            <w:noProof/>
            <w:webHidden/>
          </w:rPr>
          <w:instrText xml:space="preserve"> PAGEREF _Toc487142532 \h </w:instrText>
        </w:r>
        <w:r w:rsidR="00A249AF">
          <w:rPr>
            <w:noProof/>
            <w:webHidden/>
          </w:rPr>
        </w:r>
        <w:r w:rsidR="00A249AF">
          <w:rPr>
            <w:noProof/>
            <w:webHidden/>
          </w:rPr>
          <w:fldChar w:fldCharType="separate"/>
        </w:r>
        <w:r>
          <w:rPr>
            <w:noProof/>
            <w:webHidden/>
          </w:rPr>
          <w:t>63</w:t>
        </w:r>
        <w:r w:rsidR="00A249AF">
          <w:rPr>
            <w:noProof/>
            <w:webHidden/>
          </w:rPr>
          <w:fldChar w:fldCharType="end"/>
        </w:r>
      </w:hyperlink>
    </w:p>
    <w:p w14:paraId="78F9B17D" w14:textId="22E1C4C3" w:rsidR="00A249AF" w:rsidRDefault="00115A4A">
      <w:pPr>
        <w:pStyle w:val="TableofFigures"/>
        <w:tabs>
          <w:tab w:val="right" w:leader="dot" w:pos="9016"/>
        </w:tabs>
        <w:rPr>
          <w:rFonts w:asciiTheme="minorHAnsi" w:eastAsiaTheme="minorEastAsia" w:hAnsiTheme="minorHAnsi" w:cstheme="minorBidi"/>
          <w:bCs w:val="0"/>
          <w:noProof/>
          <w:sz w:val="22"/>
          <w:szCs w:val="22"/>
        </w:rPr>
      </w:pPr>
      <w:hyperlink w:anchor="_Toc487142533" w:history="1">
        <w:r w:rsidR="00A249AF" w:rsidRPr="00476B24">
          <w:rPr>
            <w:rStyle w:val="Hyperlink"/>
            <w:noProof/>
          </w:rPr>
          <w:t>Figure 9: Comparison of growth in service volumes over time, for laparoscopic hysterectomy items without adnexal procedures (item 35750) and with adnexal procedures (items 35753 and 35754)</w:t>
        </w:r>
        <w:r w:rsidR="00A249AF">
          <w:rPr>
            <w:noProof/>
            <w:webHidden/>
          </w:rPr>
          <w:tab/>
        </w:r>
        <w:r w:rsidR="00A249AF">
          <w:rPr>
            <w:noProof/>
            <w:webHidden/>
          </w:rPr>
          <w:fldChar w:fldCharType="begin"/>
        </w:r>
        <w:r w:rsidR="00A249AF">
          <w:rPr>
            <w:noProof/>
            <w:webHidden/>
          </w:rPr>
          <w:instrText xml:space="preserve"> PAGEREF _Toc487142533 \h </w:instrText>
        </w:r>
        <w:r w:rsidR="00A249AF">
          <w:rPr>
            <w:noProof/>
            <w:webHidden/>
          </w:rPr>
        </w:r>
        <w:r w:rsidR="00A249AF">
          <w:rPr>
            <w:noProof/>
            <w:webHidden/>
          </w:rPr>
          <w:fldChar w:fldCharType="separate"/>
        </w:r>
        <w:r>
          <w:rPr>
            <w:noProof/>
            <w:webHidden/>
          </w:rPr>
          <w:t>75</w:t>
        </w:r>
        <w:r w:rsidR="00A249AF">
          <w:rPr>
            <w:noProof/>
            <w:webHidden/>
          </w:rPr>
          <w:fldChar w:fldCharType="end"/>
        </w:r>
      </w:hyperlink>
    </w:p>
    <w:p w14:paraId="6C255713" w14:textId="77777777" w:rsidR="009D36D2" w:rsidRPr="00A34B4C" w:rsidRDefault="004D68DE" w:rsidP="00082595">
      <w:pPr>
        <w:sectPr w:rsidR="009D36D2" w:rsidRPr="00A34B4C" w:rsidSect="00050B3B">
          <w:headerReference w:type="default" r:id="rId10"/>
          <w:footerReference w:type="default" r:id="rId11"/>
          <w:pgSz w:w="11906" w:h="16838" w:code="9"/>
          <w:pgMar w:top="598" w:right="1440" w:bottom="1276" w:left="1440" w:header="284" w:footer="720" w:gutter="0"/>
          <w:paperSrc w:first="2" w:other="2"/>
          <w:pgNumType w:fmt="lowerRoman"/>
          <w:cols w:space="720"/>
          <w:docGrid w:linePitch="326"/>
        </w:sectPr>
      </w:pPr>
      <w:r w:rsidRPr="00896D2E">
        <w:rPr>
          <w:rFonts w:asciiTheme="minorHAnsi" w:hAnsiTheme="minorHAnsi"/>
          <w:bCs/>
          <w:sz w:val="20"/>
          <w:szCs w:val="20"/>
        </w:rPr>
        <w:fldChar w:fldCharType="end"/>
      </w:r>
      <w:r w:rsidR="004B4971" w:rsidRPr="00A34B4C">
        <w:br w:type="page"/>
      </w:r>
    </w:p>
    <w:p w14:paraId="7B7841A7" w14:textId="77777777" w:rsidR="00CE2EC3" w:rsidRPr="00121897" w:rsidRDefault="00CE2EC3" w:rsidP="00CE2EC3">
      <w:pPr>
        <w:pStyle w:val="Heading1"/>
        <w:rPr>
          <w:rFonts w:asciiTheme="minorHAnsi" w:hAnsiTheme="minorHAnsi" w:cstheme="minorHAnsi"/>
          <w:sz w:val="40"/>
          <w:szCs w:val="40"/>
        </w:rPr>
      </w:pPr>
      <w:bookmarkStart w:id="3" w:name="_Toc456045422"/>
      <w:bookmarkStart w:id="4" w:name="_Toc522710741"/>
      <w:bookmarkStart w:id="5" w:name="_Toc457411123"/>
      <w:bookmarkStart w:id="6" w:name="_Toc458774409"/>
      <w:bookmarkStart w:id="7" w:name="_Toc459973078"/>
      <w:bookmarkStart w:id="8" w:name="_Toc460228386"/>
      <w:bookmarkStart w:id="9" w:name="_Toc456045424"/>
      <w:bookmarkStart w:id="10" w:name="_Toc459996804"/>
      <w:bookmarkStart w:id="11" w:name="_Toc458166992"/>
      <w:bookmarkEnd w:id="1"/>
      <w:r w:rsidRPr="00121897">
        <w:rPr>
          <w:rFonts w:asciiTheme="minorHAnsi" w:hAnsiTheme="minorHAnsi" w:cstheme="minorHAnsi"/>
          <w:sz w:val="40"/>
          <w:szCs w:val="40"/>
        </w:rPr>
        <w:lastRenderedPageBreak/>
        <w:t>Executive summary</w:t>
      </w:r>
      <w:bookmarkEnd w:id="3"/>
      <w:bookmarkEnd w:id="4"/>
    </w:p>
    <w:p w14:paraId="4F7B9A5B" w14:textId="60981721" w:rsidR="00CE2EC3" w:rsidRPr="00C36CEA" w:rsidRDefault="00CE2EC3" w:rsidP="008232C9">
      <w:pPr>
        <w:spacing w:before="180" w:after="60" w:line="312" w:lineRule="auto"/>
        <w:rPr>
          <w:rFonts w:asciiTheme="minorHAnsi" w:hAnsiTheme="minorHAnsi" w:cstheme="minorHAnsi"/>
          <w:b/>
          <w:i/>
          <w:sz w:val="22"/>
          <w:szCs w:val="22"/>
        </w:rPr>
      </w:pPr>
      <w:r w:rsidRPr="00C36CEA">
        <w:rPr>
          <w:rFonts w:asciiTheme="minorHAnsi" w:hAnsiTheme="minorHAnsi" w:cstheme="minorHAnsi"/>
          <w:b/>
          <w:i/>
          <w:sz w:val="22"/>
          <w:szCs w:val="22"/>
        </w:rPr>
        <w:t>The Medicare Benefits Schedule (MBS) Review Taskforce (the Taskforce) is undertaking a program</w:t>
      </w:r>
      <w:r w:rsidR="005643C5" w:rsidRPr="00C36CEA">
        <w:rPr>
          <w:rFonts w:asciiTheme="minorHAnsi" w:hAnsiTheme="minorHAnsi" w:cstheme="minorHAnsi"/>
          <w:b/>
          <w:i/>
          <w:sz w:val="22"/>
          <w:szCs w:val="22"/>
        </w:rPr>
        <w:t>me</w:t>
      </w:r>
      <w:r w:rsidRPr="00C36CEA">
        <w:rPr>
          <w:rFonts w:asciiTheme="minorHAnsi" w:hAnsiTheme="minorHAnsi" w:cstheme="minorHAnsi"/>
          <w:b/>
          <w:i/>
          <w:sz w:val="22"/>
          <w:szCs w:val="22"/>
        </w:rPr>
        <w:t xml:space="preserve"> of work that considers how more than 5,700 items on the MBS can be aligned with contemporary clinical evidence and practice in order to improve health outcomes for patients. The Taskforce also seeks to identify any services that may be unnecessary, outdated or potentially unsafe. </w:t>
      </w:r>
    </w:p>
    <w:p w14:paraId="53DD641B" w14:textId="77777777" w:rsidR="00CE2EC3" w:rsidRPr="008232C9" w:rsidRDefault="00CE2EC3" w:rsidP="008232C9">
      <w:pPr>
        <w:spacing w:before="180" w:after="60" w:line="312" w:lineRule="auto"/>
        <w:rPr>
          <w:rFonts w:asciiTheme="minorHAnsi" w:hAnsiTheme="minorHAnsi" w:cstheme="minorHAnsi"/>
          <w:sz w:val="22"/>
          <w:szCs w:val="22"/>
        </w:rPr>
      </w:pPr>
      <w:r w:rsidRPr="008232C9">
        <w:rPr>
          <w:rFonts w:asciiTheme="minorHAnsi" w:hAnsiTheme="minorHAnsi" w:cstheme="minorHAnsi"/>
          <w:sz w:val="22"/>
          <w:szCs w:val="22"/>
        </w:rPr>
        <w:t>The Taskforce is committed to providing recommendations to the Minister for Health that will allow the MBS to deliver on the following key goals:</w:t>
      </w:r>
    </w:p>
    <w:p w14:paraId="641F4B6E" w14:textId="77777777" w:rsidR="00C36CEA" w:rsidRPr="003F788A" w:rsidRDefault="00C36CEA" w:rsidP="00C36CEA">
      <w:pPr>
        <w:pStyle w:val="Bullet-green"/>
      </w:pPr>
      <w:r>
        <w:t>A</w:t>
      </w:r>
      <w:r w:rsidRPr="003F788A">
        <w:t xml:space="preserve">ffordable and </w:t>
      </w:r>
      <w:r w:rsidRPr="005E39B6">
        <w:t>universal</w:t>
      </w:r>
      <w:r w:rsidRPr="003F788A">
        <w:t xml:space="preserve"> access</w:t>
      </w:r>
      <w:r>
        <w:t>.</w:t>
      </w:r>
    </w:p>
    <w:p w14:paraId="1F9D9A7F" w14:textId="77777777" w:rsidR="00C36CEA" w:rsidRPr="003F788A" w:rsidRDefault="00C36CEA" w:rsidP="00C36CEA">
      <w:pPr>
        <w:pStyle w:val="Bullet-green"/>
      </w:pPr>
      <w:r>
        <w:t>B</w:t>
      </w:r>
      <w:r w:rsidRPr="003F788A">
        <w:t>est</w:t>
      </w:r>
      <w:r>
        <w:t>-</w:t>
      </w:r>
      <w:r w:rsidRPr="003F788A">
        <w:t>practice health services</w:t>
      </w:r>
      <w:r>
        <w:t>.</w:t>
      </w:r>
    </w:p>
    <w:p w14:paraId="7C3CC450" w14:textId="77777777" w:rsidR="00C36CEA" w:rsidRPr="003F788A" w:rsidRDefault="00C36CEA" w:rsidP="00C36CEA">
      <w:pPr>
        <w:pStyle w:val="Bullet-green"/>
      </w:pPr>
      <w:r>
        <w:t>V</w:t>
      </w:r>
      <w:r w:rsidRPr="003F788A">
        <w:t>alue for the individual patient</w:t>
      </w:r>
      <w:r>
        <w:t>.</w:t>
      </w:r>
    </w:p>
    <w:p w14:paraId="42442A85" w14:textId="77777777" w:rsidR="00C36CEA" w:rsidRDefault="00C36CEA" w:rsidP="00C36CEA">
      <w:pPr>
        <w:pStyle w:val="Bullet-green"/>
      </w:pPr>
      <w:r>
        <w:t>V</w:t>
      </w:r>
      <w:r w:rsidRPr="003F788A">
        <w:t>alue</w:t>
      </w:r>
      <w:r w:rsidRPr="009D0EED">
        <w:t xml:space="preserve"> for the health system</w:t>
      </w:r>
      <w:r>
        <w:t>.</w:t>
      </w:r>
    </w:p>
    <w:p w14:paraId="19E14F4D" w14:textId="77777777" w:rsidR="00CE2EC3" w:rsidRPr="008232C9" w:rsidRDefault="00CE2EC3" w:rsidP="008232C9">
      <w:pPr>
        <w:spacing w:before="180" w:after="60" w:line="312" w:lineRule="auto"/>
        <w:rPr>
          <w:rFonts w:asciiTheme="minorHAnsi" w:hAnsiTheme="minorHAnsi" w:cstheme="minorHAnsi"/>
          <w:sz w:val="22"/>
          <w:szCs w:val="22"/>
        </w:rPr>
      </w:pPr>
      <w:r w:rsidRPr="008232C9">
        <w:rPr>
          <w:rFonts w:asciiTheme="minorHAnsi" w:hAnsiTheme="minorHAnsi" w:cstheme="minorHAnsi"/>
          <w:sz w:val="22"/>
          <w:szCs w:val="22"/>
        </w:rPr>
        <w:t>The Taskforce has endorsed a methodology whereby the necessary clinical review of MBS items is undertaken by Clinical Committees and Working Groups. The Taskforce has asked the Clinical Committees to undertake the following tasks:</w:t>
      </w:r>
    </w:p>
    <w:p w14:paraId="73ABF6AA" w14:textId="77777777" w:rsidR="00CE2EC3" w:rsidRPr="008232C9" w:rsidRDefault="00CE2EC3" w:rsidP="00D17E71">
      <w:pPr>
        <w:numPr>
          <w:ilvl w:val="0"/>
          <w:numId w:val="19"/>
        </w:numPr>
        <w:spacing w:before="180" w:after="60" w:line="312" w:lineRule="auto"/>
        <w:contextualSpacing/>
        <w:rPr>
          <w:rFonts w:asciiTheme="minorHAnsi" w:hAnsiTheme="minorHAnsi" w:cstheme="minorHAnsi"/>
          <w:sz w:val="22"/>
          <w:szCs w:val="22"/>
        </w:rPr>
      </w:pPr>
      <w:r w:rsidRPr="008232C9">
        <w:rPr>
          <w:rFonts w:asciiTheme="minorHAnsi" w:hAnsiTheme="minorHAnsi" w:cstheme="minorHAnsi"/>
          <w:sz w:val="22"/>
          <w:szCs w:val="22"/>
        </w:rPr>
        <w:t>Consider whether there are MBS items that are obsolete and should be removed from the MBS.</w:t>
      </w:r>
    </w:p>
    <w:p w14:paraId="2722D2B8" w14:textId="77777777" w:rsidR="00CE2EC3" w:rsidRPr="008232C9" w:rsidRDefault="00CE2EC3" w:rsidP="00D17E71">
      <w:pPr>
        <w:numPr>
          <w:ilvl w:val="0"/>
          <w:numId w:val="19"/>
        </w:numPr>
        <w:spacing w:before="180" w:after="60" w:line="312" w:lineRule="auto"/>
        <w:contextualSpacing/>
        <w:rPr>
          <w:rFonts w:asciiTheme="minorHAnsi" w:hAnsiTheme="minorHAnsi" w:cstheme="minorHAnsi"/>
          <w:sz w:val="22"/>
          <w:szCs w:val="22"/>
        </w:rPr>
      </w:pPr>
      <w:r w:rsidRPr="008232C9">
        <w:rPr>
          <w:rFonts w:asciiTheme="minorHAnsi" w:hAnsiTheme="minorHAnsi" w:cstheme="minorHAnsi"/>
          <w:sz w:val="22"/>
          <w:szCs w:val="22"/>
        </w:rPr>
        <w:t>Consider identified priority reviews of selected MBS services.</w:t>
      </w:r>
    </w:p>
    <w:p w14:paraId="7DFA932A" w14:textId="45BC49E5" w:rsidR="00CE2EC3" w:rsidRPr="008232C9" w:rsidRDefault="00CE2EC3" w:rsidP="00D17E71">
      <w:pPr>
        <w:numPr>
          <w:ilvl w:val="0"/>
          <w:numId w:val="19"/>
        </w:numPr>
        <w:spacing w:before="180" w:after="60" w:line="312" w:lineRule="auto"/>
        <w:contextualSpacing/>
        <w:rPr>
          <w:rFonts w:asciiTheme="minorHAnsi" w:hAnsiTheme="minorHAnsi" w:cstheme="minorHAnsi"/>
          <w:sz w:val="22"/>
          <w:szCs w:val="22"/>
        </w:rPr>
      </w:pPr>
      <w:r w:rsidRPr="008232C9">
        <w:rPr>
          <w:rFonts w:asciiTheme="minorHAnsi" w:hAnsiTheme="minorHAnsi" w:cstheme="minorHAnsi"/>
          <w:sz w:val="22"/>
          <w:szCs w:val="22"/>
        </w:rPr>
        <w:t>Develop a program</w:t>
      </w:r>
      <w:r w:rsidR="005643C5" w:rsidRPr="008232C9">
        <w:rPr>
          <w:rFonts w:asciiTheme="minorHAnsi" w:hAnsiTheme="minorHAnsi" w:cstheme="minorHAnsi"/>
          <w:sz w:val="22"/>
          <w:szCs w:val="22"/>
        </w:rPr>
        <w:t>me</w:t>
      </w:r>
      <w:r w:rsidRPr="008232C9">
        <w:rPr>
          <w:rFonts w:asciiTheme="minorHAnsi" w:hAnsiTheme="minorHAnsi" w:cstheme="minorHAnsi"/>
          <w:sz w:val="22"/>
          <w:szCs w:val="22"/>
        </w:rPr>
        <w:t xml:space="preserve"> of work to consider the balance of MBS services within its remit and items assigned to the Committee.</w:t>
      </w:r>
    </w:p>
    <w:p w14:paraId="10ECA68D" w14:textId="3AE77E07" w:rsidR="00CE2EC3" w:rsidRPr="008232C9" w:rsidRDefault="00CE2EC3" w:rsidP="00D17E71">
      <w:pPr>
        <w:numPr>
          <w:ilvl w:val="0"/>
          <w:numId w:val="19"/>
        </w:numPr>
        <w:spacing w:before="180" w:after="60" w:line="312" w:lineRule="auto"/>
        <w:contextualSpacing/>
        <w:rPr>
          <w:rFonts w:asciiTheme="minorHAnsi" w:hAnsiTheme="minorHAnsi" w:cstheme="minorHAnsi"/>
          <w:sz w:val="22"/>
          <w:szCs w:val="22"/>
        </w:rPr>
      </w:pPr>
      <w:r w:rsidRPr="008232C9">
        <w:rPr>
          <w:rFonts w:asciiTheme="minorHAnsi" w:hAnsiTheme="minorHAnsi" w:cstheme="minorHAnsi"/>
          <w:sz w:val="22"/>
          <w:szCs w:val="22"/>
        </w:rPr>
        <w:t xml:space="preserve">Advise the Taskforce on relevant general MBS </w:t>
      </w:r>
      <w:r w:rsidR="003F1ED0" w:rsidRPr="008232C9">
        <w:rPr>
          <w:rFonts w:asciiTheme="minorHAnsi" w:hAnsiTheme="minorHAnsi" w:cstheme="minorHAnsi"/>
          <w:sz w:val="22"/>
          <w:szCs w:val="22"/>
        </w:rPr>
        <w:t>problem</w:t>
      </w:r>
      <w:r w:rsidRPr="008232C9">
        <w:rPr>
          <w:rFonts w:asciiTheme="minorHAnsi" w:hAnsiTheme="minorHAnsi" w:cstheme="minorHAnsi"/>
          <w:sz w:val="22"/>
          <w:szCs w:val="22"/>
        </w:rPr>
        <w:t>s identified by the Committee in the course of its deliberations.</w:t>
      </w:r>
    </w:p>
    <w:p w14:paraId="6813C0D6" w14:textId="5EF5EF87" w:rsidR="007F7E89" w:rsidRPr="008232C9" w:rsidRDefault="00CE2EC3" w:rsidP="008232C9">
      <w:pPr>
        <w:spacing w:before="180" w:after="60" w:line="312" w:lineRule="auto"/>
        <w:rPr>
          <w:rFonts w:asciiTheme="minorHAnsi" w:hAnsiTheme="minorHAnsi" w:cstheme="minorHAnsi"/>
          <w:sz w:val="22"/>
          <w:szCs w:val="22"/>
          <w:lang w:val="en-US"/>
        </w:rPr>
      </w:pPr>
      <w:r w:rsidRPr="008232C9">
        <w:rPr>
          <w:rFonts w:asciiTheme="minorHAnsi" w:hAnsiTheme="minorHAnsi" w:cstheme="minorHAnsi"/>
          <w:sz w:val="22"/>
          <w:szCs w:val="22"/>
        </w:rPr>
        <w:t>The Gynaecology Clinical Committee (the Committee) was established in June 2016 to make recommendations to the Taskforce regarding MBS items in its area of responsibility, based on clinical expertise and rapid evidence review. The Taskforce</w:t>
      </w:r>
      <w:r w:rsidR="007F7E89" w:rsidRPr="008232C9">
        <w:rPr>
          <w:rFonts w:asciiTheme="minorHAnsi" w:hAnsiTheme="minorHAnsi" w:cstheme="minorHAnsi"/>
          <w:sz w:val="22"/>
          <w:szCs w:val="22"/>
        </w:rPr>
        <w:t xml:space="preserve"> originally</w:t>
      </w:r>
      <w:r w:rsidRPr="008232C9">
        <w:rPr>
          <w:rFonts w:asciiTheme="minorHAnsi" w:hAnsiTheme="minorHAnsi" w:cstheme="minorHAnsi"/>
          <w:sz w:val="22"/>
          <w:szCs w:val="22"/>
        </w:rPr>
        <w:t xml:space="preserve"> asked the Committee to review 141 items related to gynaecology.</w:t>
      </w:r>
      <w:r w:rsidR="007F7E89" w:rsidRPr="008232C9">
        <w:rPr>
          <w:rFonts w:asciiTheme="minorHAnsi" w:hAnsiTheme="minorHAnsi" w:cstheme="minorHAnsi"/>
          <w:sz w:val="22"/>
          <w:szCs w:val="22"/>
        </w:rPr>
        <w:t xml:space="preserve"> </w:t>
      </w:r>
      <w:r w:rsidR="000A563E" w:rsidRPr="008232C9">
        <w:rPr>
          <w:rFonts w:asciiTheme="minorHAnsi" w:hAnsiTheme="minorHAnsi" w:cstheme="minorHAnsi"/>
          <w:sz w:val="22"/>
          <w:szCs w:val="22"/>
        </w:rPr>
        <w:t>Since the Committee commenced work</w:t>
      </w:r>
      <w:r w:rsidR="007F7E89" w:rsidRPr="008232C9">
        <w:rPr>
          <w:rFonts w:asciiTheme="minorHAnsi" w:hAnsiTheme="minorHAnsi" w:cstheme="minorHAnsi"/>
          <w:sz w:val="22"/>
          <w:szCs w:val="22"/>
        </w:rPr>
        <w:t xml:space="preserve"> some items have been removed from the </w:t>
      </w:r>
      <w:r w:rsidR="00A50F8B" w:rsidRPr="008232C9">
        <w:rPr>
          <w:rFonts w:asciiTheme="minorHAnsi" w:hAnsiTheme="minorHAnsi" w:cstheme="minorHAnsi"/>
          <w:sz w:val="22"/>
          <w:szCs w:val="22"/>
        </w:rPr>
        <w:t>MBS</w:t>
      </w:r>
      <w:r w:rsidR="00EB5FBA" w:rsidRPr="008232C9">
        <w:rPr>
          <w:rFonts w:asciiTheme="minorHAnsi" w:hAnsiTheme="minorHAnsi" w:cstheme="minorHAnsi"/>
          <w:sz w:val="22"/>
          <w:szCs w:val="22"/>
        </w:rPr>
        <w:t>.</w:t>
      </w:r>
      <w:r w:rsidR="007F7E89" w:rsidRPr="008232C9">
        <w:rPr>
          <w:rFonts w:asciiTheme="minorHAnsi" w:hAnsiTheme="minorHAnsi" w:cstheme="minorHAnsi"/>
          <w:sz w:val="22"/>
          <w:szCs w:val="22"/>
        </w:rPr>
        <w:t xml:space="preserve"> </w:t>
      </w:r>
      <w:r w:rsidR="00EB5FBA" w:rsidRPr="008232C9">
        <w:rPr>
          <w:rFonts w:asciiTheme="minorHAnsi" w:hAnsiTheme="minorHAnsi" w:cstheme="minorHAnsi"/>
          <w:sz w:val="22"/>
          <w:szCs w:val="22"/>
        </w:rPr>
        <w:t xml:space="preserve">For example, </w:t>
      </w:r>
      <w:r w:rsidR="007F7E89" w:rsidRPr="008232C9">
        <w:rPr>
          <w:rFonts w:asciiTheme="minorHAnsi" w:hAnsiTheme="minorHAnsi" w:cstheme="minorHAnsi"/>
          <w:sz w:val="22"/>
          <w:szCs w:val="22"/>
          <w:lang w:val="en-US"/>
        </w:rPr>
        <w:t>some procedural services that had different items and fees for when the service was performed by a GP [a G item] or specialist [an S item]. On</w:t>
      </w:r>
      <w:r w:rsidR="00A50F8B" w:rsidRPr="008232C9">
        <w:rPr>
          <w:rFonts w:asciiTheme="minorHAnsi" w:hAnsiTheme="minorHAnsi" w:cstheme="minorHAnsi"/>
          <w:sz w:val="22"/>
          <w:szCs w:val="22"/>
          <w:lang w:val="en-US"/>
        </w:rPr>
        <w:t> </w:t>
      </w:r>
      <w:r w:rsidR="007F7E89" w:rsidRPr="008232C9">
        <w:rPr>
          <w:rFonts w:asciiTheme="minorHAnsi" w:hAnsiTheme="minorHAnsi" w:cstheme="minorHAnsi"/>
          <w:sz w:val="22"/>
          <w:szCs w:val="22"/>
          <w:lang w:val="en-US"/>
        </w:rPr>
        <w:t>1 November 2017, all ‘G’ items were removed from the MBS and the ‘S’ items were amended to enable the higher rebate to be paid for all services provided</w:t>
      </w:r>
      <w:r w:rsidR="00A50F8B" w:rsidRPr="008232C9">
        <w:rPr>
          <w:rFonts w:asciiTheme="minorHAnsi" w:hAnsiTheme="minorHAnsi" w:cstheme="minorHAnsi"/>
          <w:sz w:val="22"/>
          <w:szCs w:val="22"/>
          <w:lang w:val="en-US"/>
        </w:rPr>
        <w:t>, regardless of the practitioners who performed the service</w:t>
      </w:r>
      <w:r w:rsidR="007F7E89" w:rsidRPr="008232C9">
        <w:rPr>
          <w:rFonts w:asciiTheme="minorHAnsi" w:hAnsiTheme="minorHAnsi" w:cstheme="minorHAnsi"/>
          <w:sz w:val="22"/>
          <w:szCs w:val="22"/>
          <w:lang w:val="en-US"/>
        </w:rPr>
        <w:t xml:space="preserve">. As a result of this recommendation 10 ‘G’ gynaecological items were deleted, </w:t>
      </w:r>
      <w:r w:rsidR="00BF5200" w:rsidRPr="008232C9">
        <w:rPr>
          <w:rFonts w:asciiTheme="minorHAnsi" w:hAnsiTheme="minorHAnsi" w:cstheme="minorHAnsi"/>
          <w:sz w:val="22"/>
          <w:szCs w:val="22"/>
          <w:lang w:val="en-US"/>
        </w:rPr>
        <w:t>seven</w:t>
      </w:r>
      <w:r w:rsidR="007F7E89" w:rsidRPr="008232C9">
        <w:rPr>
          <w:rFonts w:asciiTheme="minorHAnsi" w:hAnsiTheme="minorHAnsi" w:cstheme="minorHAnsi"/>
          <w:sz w:val="22"/>
          <w:szCs w:val="22"/>
          <w:lang w:val="en-US"/>
        </w:rPr>
        <w:t xml:space="preserve"> ‘S’ gynaecological items were amended and a further </w:t>
      </w:r>
      <w:r w:rsidR="00BF5200" w:rsidRPr="008232C9">
        <w:rPr>
          <w:rFonts w:asciiTheme="minorHAnsi" w:hAnsiTheme="minorHAnsi" w:cstheme="minorHAnsi"/>
          <w:sz w:val="22"/>
          <w:szCs w:val="22"/>
          <w:lang w:val="en-US"/>
        </w:rPr>
        <w:t>t</w:t>
      </w:r>
      <w:r w:rsidR="00EA106F" w:rsidRPr="008232C9">
        <w:rPr>
          <w:rFonts w:asciiTheme="minorHAnsi" w:hAnsiTheme="minorHAnsi" w:cstheme="minorHAnsi"/>
          <w:sz w:val="22"/>
          <w:szCs w:val="22"/>
          <w:lang w:val="en-US"/>
        </w:rPr>
        <w:t>hree</w:t>
      </w:r>
      <w:r w:rsidR="007F7E89" w:rsidRPr="008232C9">
        <w:rPr>
          <w:rFonts w:asciiTheme="minorHAnsi" w:hAnsiTheme="minorHAnsi" w:cstheme="minorHAnsi"/>
          <w:sz w:val="22"/>
          <w:szCs w:val="22"/>
          <w:lang w:val="en-US"/>
        </w:rPr>
        <w:t xml:space="preserve"> ‘S’ items were consolidated into other MBS items (as a result of Committee deliberations). </w:t>
      </w:r>
    </w:p>
    <w:p w14:paraId="7549AC91" w14:textId="77777777" w:rsidR="007F7E89" w:rsidRPr="008232C9" w:rsidRDefault="007F7E89" w:rsidP="008232C9">
      <w:pPr>
        <w:spacing w:before="180" w:after="60" w:line="312" w:lineRule="auto"/>
        <w:rPr>
          <w:rFonts w:asciiTheme="minorHAnsi" w:hAnsiTheme="minorHAnsi" w:cstheme="minorHAnsi"/>
          <w:sz w:val="22"/>
          <w:szCs w:val="22"/>
          <w:lang w:val="en-US"/>
        </w:rPr>
      </w:pPr>
    </w:p>
    <w:p w14:paraId="1616E744" w14:textId="5034CADF" w:rsidR="007F7E89" w:rsidRPr="008232C9" w:rsidRDefault="00A50F8B" w:rsidP="008232C9">
      <w:pPr>
        <w:spacing w:before="180" w:after="60" w:line="312" w:lineRule="auto"/>
        <w:rPr>
          <w:rFonts w:asciiTheme="minorHAnsi" w:hAnsiTheme="minorHAnsi" w:cstheme="minorHAnsi"/>
          <w:sz w:val="22"/>
          <w:szCs w:val="22"/>
        </w:rPr>
      </w:pPr>
      <w:r w:rsidRPr="008232C9">
        <w:rPr>
          <w:rFonts w:asciiTheme="minorHAnsi" w:hAnsiTheme="minorHAnsi" w:cstheme="minorHAnsi"/>
          <w:sz w:val="22"/>
          <w:szCs w:val="22"/>
          <w:lang w:val="en-US"/>
        </w:rPr>
        <w:lastRenderedPageBreak/>
        <w:t>On</w:t>
      </w:r>
      <w:r w:rsidR="007F7E89" w:rsidRPr="008232C9">
        <w:rPr>
          <w:rFonts w:asciiTheme="minorHAnsi" w:hAnsiTheme="minorHAnsi" w:cstheme="minorHAnsi"/>
          <w:sz w:val="22"/>
          <w:szCs w:val="22"/>
          <w:lang w:val="en-US"/>
        </w:rPr>
        <w:t xml:space="preserve"> 1 July 2018, changes were made to the MBS to address patient safety concerns regarding the use of transvaginal mesh in pelvic organ prolapse (POP) surgery. These changes were based on the recommendations of this Committee but were brought forward to urgently address safety concerns for patients who have transvaginal mesh implants, including reports of chronic, severe and life-changing pain and complications. As a result, the MBS items for the repair of POP via vaginal approach (items 35570, 35571, 35573, and 35577) were amended to clarify that MBS rebates will only be payable for procedures that do not employ the use of mesh and to introduce three new interim items for the surgical removal of mesh in symptomatic patients.</w:t>
      </w:r>
      <w:r w:rsidR="00CE2EC3" w:rsidRPr="008232C9">
        <w:rPr>
          <w:rFonts w:asciiTheme="minorHAnsi" w:hAnsiTheme="minorHAnsi" w:cstheme="minorHAnsi"/>
          <w:sz w:val="22"/>
          <w:szCs w:val="22"/>
        </w:rPr>
        <w:t xml:space="preserve"> </w:t>
      </w:r>
    </w:p>
    <w:p w14:paraId="55BC04E8" w14:textId="03FABF0C" w:rsidR="00CE2EC3" w:rsidRPr="008232C9" w:rsidRDefault="00DD131F" w:rsidP="00D90B53">
      <w:pPr>
        <w:spacing w:before="180" w:after="60" w:line="312" w:lineRule="auto"/>
        <w:rPr>
          <w:rFonts w:asciiTheme="minorHAnsi" w:hAnsiTheme="minorHAnsi" w:cstheme="minorHAnsi"/>
          <w:sz w:val="22"/>
          <w:szCs w:val="22"/>
        </w:rPr>
      </w:pPr>
      <w:r w:rsidRPr="008232C9">
        <w:rPr>
          <w:rFonts w:asciiTheme="minorHAnsi" w:hAnsiTheme="minorHAnsi" w:cstheme="minorHAnsi"/>
          <w:sz w:val="22"/>
          <w:szCs w:val="22"/>
        </w:rPr>
        <w:t>Nonetheless, a</w:t>
      </w:r>
      <w:r w:rsidR="00CE2EC3" w:rsidRPr="008232C9">
        <w:rPr>
          <w:rFonts w:asciiTheme="minorHAnsi" w:hAnsiTheme="minorHAnsi" w:cstheme="minorHAnsi"/>
          <w:sz w:val="22"/>
          <w:szCs w:val="22"/>
        </w:rPr>
        <w:t>ll recommendations relating to these items are included in this</w:t>
      </w:r>
      <w:r w:rsidR="00EB5FBA" w:rsidRPr="008232C9">
        <w:rPr>
          <w:rFonts w:asciiTheme="minorHAnsi" w:hAnsiTheme="minorHAnsi" w:cstheme="minorHAnsi"/>
          <w:sz w:val="22"/>
          <w:szCs w:val="22"/>
        </w:rPr>
        <w:t xml:space="preserve"> Review R</w:t>
      </w:r>
      <w:r w:rsidR="00CE2EC3" w:rsidRPr="008232C9">
        <w:rPr>
          <w:rFonts w:asciiTheme="minorHAnsi" w:hAnsiTheme="minorHAnsi" w:cstheme="minorHAnsi"/>
          <w:sz w:val="22"/>
          <w:szCs w:val="22"/>
        </w:rPr>
        <w:t>eport.</w:t>
      </w:r>
    </w:p>
    <w:p w14:paraId="291517AB" w14:textId="35A4F789" w:rsidR="00CE2EC3" w:rsidRPr="00C36CEA" w:rsidRDefault="00CE2EC3" w:rsidP="00D90B53">
      <w:pPr>
        <w:pStyle w:val="Heading2"/>
        <w:spacing w:before="180" w:after="60" w:line="312" w:lineRule="auto"/>
        <w:rPr>
          <w:rFonts w:asciiTheme="minorHAnsi" w:hAnsiTheme="minorHAnsi" w:cstheme="minorHAnsi"/>
          <w:sz w:val="26"/>
          <w:szCs w:val="26"/>
        </w:rPr>
      </w:pPr>
      <w:bookmarkStart w:id="12" w:name="_Toc522710742"/>
      <w:r w:rsidRPr="00C36CEA">
        <w:rPr>
          <w:rFonts w:asciiTheme="minorHAnsi" w:hAnsiTheme="minorHAnsi" w:cstheme="minorHAnsi"/>
          <w:sz w:val="26"/>
          <w:szCs w:val="26"/>
        </w:rPr>
        <w:t>Areas of responsibility of the Gynaecology Clinical Committee</w:t>
      </w:r>
      <w:bookmarkEnd w:id="12"/>
    </w:p>
    <w:p w14:paraId="263C4620" w14:textId="31DF13E8" w:rsidR="00CE2EC3" w:rsidRPr="008232C9" w:rsidRDefault="00CE2EC3" w:rsidP="00D90B53">
      <w:pPr>
        <w:spacing w:before="180" w:after="60" w:line="312" w:lineRule="auto"/>
        <w:rPr>
          <w:rFonts w:asciiTheme="minorHAnsi" w:hAnsiTheme="minorHAnsi"/>
          <w:sz w:val="22"/>
          <w:szCs w:val="22"/>
        </w:rPr>
      </w:pPr>
      <w:r w:rsidRPr="008232C9">
        <w:rPr>
          <w:rFonts w:asciiTheme="minorHAnsi" w:hAnsiTheme="minorHAnsi"/>
          <w:sz w:val="22"/>
          <w:szCs w:val="22"/>
        </w:rPr>
        <w:t>The Committee was</w:t>
      </w:r>
      <w:r w:rsidR="007F7E89" w:rsidRPr="008232C9">
        <w:rPr>
          <w:rFonts w:asciiTheme="minorHAnsi" w:hAnsiTheme="minorHAnsi"/>
          <w:sz w:val="22"/>
          <w:szCs w:val="22"/>
        </w:rPr>
        <w:t xml:space="preserve"> originally</w:t>
      </w:r>
      <w:r w:rsidRPr="008232C9">
        <w:rPr>
          <w:rFonts w:asciiTheme="minorHAnsi" w:hAnsiTheme="minorHAnsi"/>
          <w:sz w:val="22"/>
          <w:szCs w:val="22"/>
        </w:rPr>
        <w:t xml:space="preserve"> assigned 141 MBS items to review, covering attendance and procedural services related to gynaecology. A complete list of these items can be found in </w:t>
      </w:r>
      <w:r w:rsidR="005756D3" w:rsidRPr="008232C9">
        <w:rPr>
          <w:rFonts w:asciiTheme="minorHAnsi" w:hAnsiTheme="minorHAnsi"/>
          <w:sz w:val="22"/>
          <w:szCs w:val="22"/>
        </w:rPr>
        <w:fldChar w:fldCharType="begin"/>
      </w:r>
      <w:r w:rsidR="005756D3" w:rsidRPr="008232C9">
        <w:rPr>
          <w:rFonts w:asciiTheme="minorHAnsi" w:hAnsiTheme="minorHAnsi"/>
          <w:sz w:val="22"/>
          <w:szCs w:val="22"/>
        </w:rPr>
        <w:instrText xml:space="preserve"> REF _Ref528054017 </w:instrText>
      </w:r>
      <w:r w:rsidR="008232C9" w:rsidRPr="008232C9">
        <w:rPr>
          <w:rFonts w:asciiTheme="minorHAnsi" w:hAnsiTheme="minorHAnsi"/>
          <w:sz w:val="22"/>
          <w:szCs w:val="22"/>
        </w:rPr>
        <w:instrText xml:space="preserve"> \* MERGEFORMAT </w:instrText>
      </w:r>
      <w:r w:rsidR="005756D3" w:rsidRPr="008232C9">
        <w:rPr>
          <w:rFonts w:asciiTheme="minorHAnsi" w:hAnsiTheme="minorHAnsi"/>
          <w:sz w:val="22"/>
          <w:szCs w:val="22"/>
        </w:rPr>
        <w:fldChar w:fldCharType="separate"/>
      </w:r>
      <w:r w:rsidR="00115A4A" w:rsidRPr="00115A4A">
        <w:rPr>
          <w:rFonts w:asciiTheme="minorHAnsi" w:hAnsiTheme="minorHAnsi"/>
          <w:sz w:val="22"/>
          <w:szCs w:val="22"/>
        </w:rPr>
        <w:t>Appendix B – Index of Items</w:t>
      </w:r>
      <w:r w:rsidR="005756D3" w:rsidRPr="008232C9">
        <w:rPr>
          <w:rFonts w:asciiTheme="minorHAnsi" w:hAnsiTheme="minorHAnsi"/>
          <w:sz w:val="22"/>
          <w:szCs w:val="22"/>
        </w:rPr>
        <w:fldChar w:fldCharType="end"/>
      </w:r>
      <w:r w:rsidRPr="008232C9">
        <w:rPr>
          <w:rFonts w:asciiTheme="minorHAnsi" w:hAnsiTheme="minorHAnsi"/>
          <w:sz w:val="22"/>
          <w:szCs w:val="22"/>
        </w:rPr>
        <w:t xml:space="preserve">. </w:t>
      </w:r>
    </w:p>
    <w:p w14:paraId="7CCDD6DA" w14:textId="19B5AFD5" w:rsidR="00CE2EC3" w:rsidRPr="008232C9" w:rsidRDefault="00CE2EC3" w:rsidP="008232C9">
      <w:pPr>
        <w:spacing w:before="180" w:after="60" w:line="312" w:lineRule="auto"/>
        <w:rPr>
          <w:rFonts w:asciiTheme="minorHAnsi" w:hAnsiTheme="minorHAnsi" w:cs="Arial"/>
          <w:b/>
          <w:sz w:val="22"/>
          <w:szCs w:val="22"/>
          <w:lang w:eastAsia="en-US"/>
        </w:rPr>
      </w:pPr>
      <w:r w:rsidRPr="008232C9">
        <w:rPr>
          <w:rFonts w:asciiTheme="minorHAnsi" w:hAnsiTheme="minorHAnsi"/>
          <w:sz w:val="22"/>
          <w:szCs w:val="22"/>
        </w:rPr>
        <w:t>In the 2015</w:t>
      </w:r>
      <w:r w:rsidR="005643C5" w:rsidRPr="008232C9">
        <w:rPr>
          <w:rFonts w:asciiTheme="minorHAnsi" w:hAnsiTheme="minorHAnsi"/>
          <w:sz w:val="22"/>
          <w:szCs w:val="22"/>
        </w:rPr>
        <w:t>–</w:t>
      </w:r>
      <w:r w:rsidRPr="008232C9">
        <w:rPr>
          <w:rFonts w:asciiTheme="minorHAnsi" w:hAnsiTheme="minorHAnsi"/>
          <w:sz w:val="22"/>
          <w:szCs w:val="22"/>
        </w:rPr>
        <w:t xml:space="preserve">16 financial year (FY), these items accounted for approximately 777,784 services and $333.3 million in benefits. Over the past five years, service volumes for these items have grown at </w:t>
      </w:r>
      <w:r w:rsidR="00023FA9" w:rsidRPr="008232C9">
        <w:rPr>
          <w:rFonts w:asciiTheme="minorHAnsi" w:hAnsiTheme="minorHAnsi"/>
          <w:sz w:val="22"/>
          <w:szCs w:val="22"/>
        </w:rPr>
        <w:t xml:space="preserve">an </w:t>
      </w:r>
      <w:r w:rsidRPr="008232C9">
        <w:rPr>
          <w:rFonts w:asciiTheme="minorHAnsi" w:hAnsiTheme="minorHAnsi"/>
          <w:sz w:val="22"/>
          <w:szCs w:val="22"/>
        </w:rPr>
        <w:t>average rate of 2.3 per cent per year, and the cost of benefits has increased by 3.8 per cent per year. This growth was driven by the combination of a 1.2</w:t>
      </w:r>
      <w:r w:rsidR="00A50F8B" w:rsidRPr="008232C9">
        <w:rPr>
          <w:rFonts w:asciiTheme="minorHAnsi" w:hAnsiTheme="minorHAnsi"/>
          <w:sz w:val="22"/>
          <w:szCs w:val="22"/>
        </w:rPr>
        <w:t> </w:t>
      </w:r>
      <w:r w:rsidRPr="008232C9">
        <w:rPr>
          <w:rFonts w:asciiTheme="minorHAnsi" w:hAnsiTheme="minorHAnsi"/>
          <w:sz w:val="22"/>
          <w:szCs w:val="22"/>
        </w:rPr>
        <w:t>per</w:t>
      </w:r>
      <w:r w:rsidR="00A50F8B" w:rsidRPr="008232C9">
        <w:rPr>
          <w:rFonts w:asciiTheme="minorHAnsi" w:hAnsiTheme="minorHAnsi"/>
          <w:sz w:val="22"/>
          <w:szCs w:val="22"/>
        </w:rPr>
        <w:t> </w:t>
      </w:r>
      <w:r w:rsidRPr="008232C9">
        <w:rPr>
          <w:rFonts w:asciiTheme="minorHAnsi" w:hAnsiTheme="minorHAnsi"/>
          <w:sz w:val="22"/>
          <w:szCs w:val="22"/>
        </w:rPr>
        <w:t>cent increase in average benefits paid per service, a 1.2 per cent increase per year in the number of services delivered per head of population, and 1.3 per cent growth in the Australian population during the FY2011</w:t>
      </w:r>
      <w:r w:rsidR="00023FA9" w:rsidRPr="008232C9">
        <w:rPr>
          <w:rFonts w:asciiTheme="minorHAnsi" w:hAnsiTheme="minorHAnsi"/>
          <w:sz w:val="22"/>
          <w:szCs w:val="22"/>
        </w:rPr>
        <w:t>–</w:t>
      </w:r>
      <w:r w:rsidRPr="008232C9">
        <w:rPr>
          <w:rFonts w:asciiTheme="minorHAnsi" w:hAnsiTheme="minorHAnsi"/>
          <w:sz w:val="22"/>
          <w:szCs w:val="22"/>
        </w:rPr>
        <w:t>16 period (</w:t>
      </w:r>
      <w:r w:rsidRPr="008232C9">
        <w:rPr>
          <w:rFonts w:asciiTheme="minorHAnsi" w:hAnsiTheme="minorHAnsi"/>
          <w:sz w:val="22"/>
          <w:szCs w:val="22"/>
        </w:rPr>
        <w:fldChar w:fldCharType="begin"/>
      </w:r>
      <w:r w:rsidRPr="008232C9">
        <w:rPr>
          <w:rFonts w:asciiTheme="minorHAnsi" w:hAnsiTheme="minorHAnsi"/>
          <w:sz w:val="22"/>
          <w:szCs w:val="22"/>
        </w:rPr>
        <w:instrText xml:space="preserve"> REF _Ref468830261 \h </w:instrText>
      </w:r>
      <w:r w:rsidR="00FA7F95" w:rsidRPr="008232C9">
        <w:rPr>
          <w:rFonts w:asciiTheme="minorHAnsi" w:hAnsiTheme="minorHAnsi"/>
          <w:sz w:val="22"/>
          <w:szCs w:val="22"/>
        </w:rPr>
        <w:instrText xml:space="preserve"> \* MERGEFORMAT </w:instrText>
      </w:r>
      <w:r w:rsidRPr="008232C9">
        <w:rPr>
          <w:rFonts w:asciiTheme="minorHAnsi" w:hAnsiTheme="minorHAnsi"/>
          <w:sz w:val="22"/>
          <w:szCs w:val="22"/>
        </w:rPr>
      </w:r>
      <w:r w:rsidRPr="008232C9">
        <w:rPr>
          <w:rFonts w:asciiTheme="minorHAnsi" w:hAnsiTheme="minorHAnsi"/>
          <w:sz w:val="22"/>
          <w:szCs w:val="22"/>
        </w:rPr>
        <w:fldChar w:fldCharType="separate"/>
      </w:r>
      <w:r w:rsidR="00115A4A" w:rsidRPr="00115A4A">
        <w:rPr>
          <w:rFonts w:asciiTheme="minorHAnsi" w:hAnsiTheme="minorHAnsi"/>
          <w:sz w:val="22"/>
          <w:szCs w:val="22"/>
        </w:rPr>
        <w:t>Figure 1</w:t>
      </w:r>
      <w:r w:rsidRPr="008232C9">
        <w:rPr>
          <w:rFonts w:asciiTheme="minorHAnsi" w:hAnsiTheme="minorHAnsi"/>
          <w:sz w:val="22"/>
          <w:szCs w:val="22"/>
        </w:rPr>
        <w:fldChar w:fldCharType="end"/>
      </w:r>
      <w:r w:rsidRPr="008232C9">
        <w:rPr>
          <w:rFonts w:asciiTheme="minorHAnsi" w:hAnsiTheme="minorHAnsi"/>
          <w:sz w:val="22"/>
          <w:szCs w:val="22"/>
        </w:rPr>
        <w:t>).</w:t>
      </w:r>
      <w:r w:rsidR="00D90B53">
        <w:rPr>
          <w:rFonts w:asciiTheme="minorHAnsi" w:hAnsiTheme="minorHAnsi"/>
          <w:sz w:val="22"/>
          <w:szCs w:val="22"/>
        </w:rPr>
        <w:t xml:space="preserve"> </w:t>
      </w:r>
    </w:p>
    <w:p w14:paraId="7FB86892" w14:textId="34E09551" w:rsidR="00CE2EC3" w:rsidRPr="00CE2EC3" w:rsidRDefault="00CE2EC3" w:rsidP="00CE2EC3">
      <w:pPr>
        <w:keepNext/>
        <w:pBdr>
          <w:bottom w:val="single" w:sz="4" w:space="1" w:color="auto"/>
        </w:pBdr>
        <w:spacing w:after="20"/>
        <w:rPr>
          <w:rFonts w:cs="Arial"/>
          <w:b/>
          <w:sz w:val="18"/>
          <w:szCs w:val="22"/>
          <w:lang w:eastAsia="en-US"/>
        </w:rPr>
      </w:pPr>
      <w:bookmarkStart w:id="13" w:name="_Ref468830261"/>
      <w:bookmarkStart w:id="14" w:name="_Toc487142525"/>
      <w:r w:rsidRPr="00CE2EC3">
        <w:rPr>
          <w:rFonts w:cs="Arial"/>
          <w:b/>
          <w:sz w:val="18"/>
          <w:szCs w:val="22"/>
          <w:lang w:eastAsia="en-US"/>
        </w:rPr>
        <w:t xml:space="preserve">Figure </w:t>
      </w:r>
      <w:r w:rsidRPr="00CE2EC3">
        <w:rPr>
          <w:rFonts w:cs="Arial"/>
          <w:b/>
          <w:sz w:val="18"/>
          <w:szCs w:val="22"/>
          <w:lang w:eastAsia="en-US"/>
        </w:rPr>
        <w:fldChar w:fldCharType="begin"/>
      </w:r>
      <w:r w:rsidRPr="00CE2EC3">
        <w:rPr>
          <w:rFonts w:cs="Arial"/>
          <w:b/>
          <w:sz w:val="18"/>
          <w:szCs w:val="22"/>
          <w:lang w:eastAsia="en-US"/>
        </w:rPr>
        <w:instrText xml:space="preserve"> SEQ Figure \* ARABIC </w:instrText>
      </w:r>
      <w:r w:rsidRPr="00CE2EC3">
        <w:rPr>
          <w:rFonts w:cs="Arial"/>
          <w:b/>
          <w:sz w:val="18"/>
          <w:szCs w:val="22"/>
          <w:lang w:eastAsia="en-US"/>
        </w:rPr>
        <w:fldChar w:fldCharType="separate"/>
      </w:r>
      <w:r w:rsidR="00115A4A">
        <w:rPr>
          <w:rFonts w:cs="Arial"/>
          <w:b/>
          <w:noProof/>
          <w:sz w:val="18"/>
          <w:szCs w:val="22"/>
          <w:lang w:eastAsia="en-US"/>
        </w:rPr>
        <w:t>1</w:t>
      </w:r>
      <w:r w:rsidRPr="00CE2EC3">
        <w:rPr>
          <w:rFonts w:cs="Arial"/>
          <w:b/>
          <w:noProof/>
          <w:sz w:val="18"/>
          <w:szCs w:val="22"/>
          <w:lang w:eastAsia="en-US"/>
        </w:rPr>
        <w:fldChar w:fldCharType="end"/>
      </w:r>
      <w:bookmarkEnd w:id="13"/>
      <w:r w:rsidRPr="00CE2EC3">
        <w:rPr>
          <w:rFonts w:cs="Arial"/>
          <w:b/>
          <w:sz w:val="18"/>
          <w:szCs w:val="22"/>
          <w:lang w:eastAsia="en-US"/>
        </w:rPr>
        <w:t>: Drivers of growth</w:t>
      </w:r>
      <w:r w:rsidR="00FE6675">
        <w:rPr>
          <w:rFonts w:cs="Arial"/>
          <w:b/>
          <w:sz w:val="18"/>
          <w:szCs w:val="22"/>
          <w:lang w:eastAsia="en-US"/>
        </w:rPr>
        <w:t xml:space="preserve"> in </w:t>
      </w:r>
      <w:r w:rsidR="006E5B13">
        <w:rPr>
          <w:rFonts w:cs="Arial"/>
          <w:b/>
          <w:sz w:val="18"/>
          <w:szCs w:val="22"/>
          <w:lang w:eastAsia="en-US"/>
        </w:rPr>
        <w:t>the</w:t>
      </w:r>
      <w:r w:rsidR="00FE6675">
        <w:rPr>
          <w:rFonts w:cs="Arial"/>
          <w:b/>
          <w:sz w:val="18"/>
          <w:szCs w:val="22"/>
          <w:lang w:eastAsia="en-US"/>
        </w:rPr>
        <w:t xml:space="preserve"> Committee</w:t>
      </w:r>
      <w:r w:rsidR="006E5B13">
        <w:rPr>
          <w:rFonts w:cs="Arial"/>
          <w:b/>
          <w:sz w:val="18"/>
          <w:szCs w:val="22"/>
          <w:lang w:eastAsia="en-US"/>
        </w:rPr>
        <w:t>’s</w:t>
      </w:r>
      <w:r w:rsidR="00FE6675">
        <w:rPr>
          <w:rFonts w:cs="Arial"/>
          <w:b/>
          <w:sz w:val="18"/>
          <w:szCs w:val="22"/>
          <w:lang w:eastAsia="en-US"/>
        </w:rPr>
        <w:t xml:space="preserve"> MBS items</w:t>
      </w:r>
      <w:bookmarkEnd w:id="14"/>
    </w:p>
    <w:p w14:paraId="6090A126" w14:textId="5510C305" w:rsidR="00CE2EC3" w:rsidRPr="00CE2EC3" w:rsidRDefault="0029062D" w:rsidP="00CE2EC3">
      <w:pPr>
        <w:jc w:val="center"/>
      </w:pPr>
      <w:r w:rsidRPr="0029062D">
        <w:t xml:space="preserve"> </w:t>
      </w:r>
      <w:r w:rsidRPr="0029062D">
        <w:rPr>
          <w:noProof/>
        </w:rPr>
        <w:drawing>
          <wp:inline distT="0" distB="0" distL="0" distR="0" wp14:anchorId="125C98D6" wp14:editId="0084D239">
            <wp:extent cx="4476750" cy="3352800"/>
            <wp:effectExtent l="0" t="0" r="0" b="0"/>
            <wp:docPr id="3" name="Picture 3" descr="Figure 1 is a graph that shows the changes in percentage and absolute amount for each of the drivers of growth from 2010-11 to 2015-16. The total benefits increased at 3.8%, due to a 2.3% increase on the number of services and 1.2% increase on the average benefits per service. The increase on the number of services was due to a 1.3% increase on the population and the 1.2% increase on services per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750" cy="3352800"/>
                    </a:xfrm>
                    <a:prstGeom prst="rect">
                      <a:avLst/>
                    </a:prstGeom>
                    <a:noFill/>
                    <a:ln>
                      <a:noFill/>
                    </a:ln>
                  </pic:spPr>
                </pic:pic>
              </a:graphicData>
            </a:graphic>
          </wp:inline>
        </w:drawing>
      </w:r>
    </w:p>
    <w:p w14:paraId="576966AD" w14:textId="6C7896CC" w:rsidR="0029062D" w:rsidRPr="008232C9" w:rsidRDefault="0029062D" w:rsidP="0029062D">
      <w:pPr>
        <w:pBdr>
          <w:top w:val="single" w:sz="4" w:space="1" w:color="auto"/>
        </w:pBdr>
        <w:rPr>
          <w:rFonts w:asciiTheme="minorHAnsi" w:hAnsiTheme="minorHAnsi" w:cs="Arial"/>
          <w:sz w:val="18"/>
          <w:szCs w:val="22"/>
          <w:lang w:eastAsia="en-US"/>
        </w:rPr>
      </w:pPr>
      <w:r w:rsidRPr="008232C9">
        <w:rPr>
          <w:rFonts w:asciiTheme="minorHAnsi" w:hAnsiTheme="minorHAnsi" w:cs="Arial"/>
          <w:b/>
          <w:sz w:val="18"/>
          <w:szCs w:val="22"/>
          <w:vertAlign w:val="superscript"/>
          <w:lang w:eastAsia="en-US"/>
        </w:rPr>
        <w:t xml:space="preserve">1 </w:t>
      </w:r>
      <w:r w:rsidRPr="008232C9">
        <w:rPr>
          <w:rFonts w:asciiTheme="minorHAnsi" w:hAnsiTheme="minorHAnsi" w:cs="Arial"/>
          <w:sz w:val="18"/>
          <w:szCs w:val="22"/>
          <w:lang w:eastAsia="en-US"/>
        </w:rPr>
        <w:t>Compound Annual Growth Rate</w:t>
      </w:r>
    </w:p>
    <w:p w14:paraId="6C5B967D" w14:textId="2A4F5295" w:rsidR="0029062D" w:rsidRPr="008232C9" w:rsidRDefault="0029062D" w:rsidP="0029062D">
      <w:pPr>
        <w:pBdr>
          <w:top w:val="single" w:sz="4" w:space="1" w:color="auto"/>
        </w:pBdr>
        <w:rPr>
          <w:rFonts w:asciiTheme="minorHAnsi" w:hAnsiTheme="minorHAnsi" w:cs="Arial"/>
          <w:sz w:val="18"/>
          <w:szCs w:val="22"/>
          <w:lang w:eastAsia="en-US"/>
        </w:rPr>
      </w:pPr>
      <w:r w:rsidRPr="008232C9">
        <w:rPr>
          <w:rFonts w:asciiTheme="minorHAnsi" w:hAnsiTheme="minorHAnsi" w:cs="Arial"/>
          <w:b/>
          <w:sz w:val="18"/>
          <w:szCs w:val="22"/>
          <w:lang w:eastAsia="en-US"/>
        </w:rPr>
        <w:t xml:space="preserve">Source: </w:t>
      </w:r>
      <w:r w:rsidR="00ED6D69" w:rsidRPr="008232C9">
        <w:rPr>
          <w:rFonts w:asciiTheme="minorHAnsi" w:hAnsiTheme="minorHAnsi" w:cs="Arial"/>
          <w:sz w:val="18"/>
          <w:szCs w:val="22"/>
          <w:lang w:eastAsia="en-US"/>
        </w:rPr>
        <w:t xml:space="preserve">Publicly available data from Department of Human Services and Australian Bureau of Statistics. All items in Gynaecology Clinical Committee scope (see </w:t>
      </w:r>
      <w:r w:rsidR="00FB5AB1" w:rsidRPr="008232C9">
        <w:rPr>
          <w:rFonts w:asciiTheme="minorHAnsi" w:hAnsiTheme="minorHAnsi" w:cs="Arial"/>
          <w:sz w:val="18"/>
          <w:szCs w:val="22"/>
          <w:lang w:eastAsia="en-US"/>
        </w:rPr>
        <w:t xml:space="preserve">Appendix B for Index), 2010-11 and 2015-16, by </w:t>
      </w:r>
      <w:r w:rsidR="00ED6D69" w:rsidRPr="008232C9">
        <w:rPr>
          <w:rFonts w:asciiTheme="minorHAnsi" w:hAnsiTheme="minorHAnsi" w:cs="Arial"/>
          <w:sz w:val="18"/>
          <w:szCs w:val="22"/>
          <w:lang w:eastAsia="en-US"/>
        </w:rPr>
        <w:t>date of processing.</w:t>
      </w:r>
    </w:p>
    <w:p w14:paraId="69EC683B" w14:textId="77777777" w:rsidR="00CE2EC3" w:rsidRPr="00C36CEA" w:rsidRDefault="00CE2EC3" w:rsidP="00CE2EC3">
      <w:pPr>
        <w:pStyle w:val="Heading2"/>
        <w:rPr>
          <w:rFonts w:asciiTheme="minorHAnsi" w:hAnsiTheme="minorHAnsi" w:cstheme="minorHAnsi"/>
          <w:sz w:val="26"/>
          <w:szCs w:val="26"/>
        </w:rPr>
      </w:pPr>
      <w:bookmarkStart w:id="15" w:name="_Toc468806105"/>
      <w:bookmarkStart w:id="16" w:name="_Toc468808638"/>
      <w:bookmarkStart w:id="17" w:name="_Toc522710743"/>
      <w:bookmarkEnd w:id="15"/>
      <w:bookmarkEnd w:id="16"/>
      <w:r w:rsidRPr="00C36CEA">
        <w:rPr>
          <w:rFonts w:asciiTheme="minorHAnsi" w:hAnsiTheme="minorHAnsi" w:cstheme="minorHAnsi"/>
          <w:sz w:val="26"/>
          <w:szCs w:val="26"/>
        </w:rPr>
        <w:lastRenderedPageBreak/>
        <w:t>Key recommendations</w:t>
      </w:r>
      <w:bookmarkEnd w:id="17"/>
    </w:p>
    <w:p w14:paraId="78B7E0AA" w14:textId="7E0E147F" w:rsidR="00CE2EC3" w:rsidRPr="008232C9" w:rsidRDefault="00CE2EC3" w:rsidP="008232C9">
      <w:pPr>
        <w:spacing w:before="180" w:after="60" w:line="312" w:lineRule="auto"/>
        <w:rPr>
          <w:rFonts w:asciiTheme="minorHAnsi" w:hAnsiTheme="minorHAnsi"/>
          <w:sz w:val="22"/>
          <w:szCs w:val="22"/>
        </w:rPr>
      </w:pPr>
      <w:r w:rsidRPr="008232C9">
        <w:rPr>
          <w:rFonts w:asciiTheme="minorHAnsi" w:hAnsiTheme="minorHAnsi"/>
          <w:sz w:val="22"/>
          <w:szCs w:val="22"/>
        </w:rPr>
        <w:t xml:space="preserve">The </w:t>
      </w:r>
      <w:r w:rsidR="003F1276" w:rsidRPr="008232C9">
        <w:rPr>
          <w:rFonts w:asciiTheme="minorHAnsi" w:hAnsiTheme="minorHAnsi"/>
          <w:sz w:val="22"/>
          <w:szCs w:val="22"/>
        </w:rPr>
        <w:t>Committee</w:t>
      </w:r>
      <w:r w:rsidR="00B07752" w:rsidRPr="008232C9">
        <w:rPr>
          <w:rFonts w:asciiTheme="minorHAnsi" w:hAnsiTheme="minorHAnsi"/>
          <w:sz w:val="22"/>
          <w:szCs w:val="22"/>
        </w:rPr>
        <w:t xml:space="preserve"> </w:t>
      </w:r>
      <w:r w:rsidRPr="008232C9">
        <w:rPr>
          <w:rFonts w:asciiTheme="minorHAnsi" w:hAnsiTheme="minorHAnsi"/>
          <w:sz w:val="22"/>
          <w:szCs w:val="22"/>
        </w:rPr>
        <w:t>structured its review of gynaecological items by allocating each of its items to one of four subspecialty-focused Working Groups:</w:t>
      </w:r>
    </w:p>
    <w:p w14:paraId="7086068F" w14:textId="77777777" w:rsidR="00F9725A" w:rsidRPr="008232C9" w:rsidRDefault="00F9725A" w:rsidP="00C82525">
      <w:pPr>
        <w:pStyle w:val="NormalBulleted"/>
        <w:rPr>
          <w:lang w:val="en-US" w:eastAsia="en-US"/>
        </w:rPr>
      </w:pPr>
      <w:r w:rsidRPr="008232C9">
        <w:rPr>
          <w:lang w:val="en-US" w:eastAsia="en-US"/>
        </w:rPr>
        <w:t>Assisted Reproductive Technologies Working Group (ARTWG).</w:t>
      </w:r>
    </w:p>
    <w:p w14:paraId="4132C8E0" w14:textId="60B691A9" w:rsidR="00CE2EC3" w:rsidRPr="008232C9" w:rsidRDefault="00CE2EC3" w:rsidP="00C82525">
      <w:pPr>
        <w:pStyle w:val="NormalBulleted"/>
        <w:rPr>
          <w:lang w:val="en-US" w:eastAsia="en-US"/>
        </w:rPr>
      </w:pPr>
      <w:r w:rsidRPr="008232C9">
        <w:rPr>
          <w:lang w:val="en-US" w:eastAsia="en-US"/>
        </w:rPr>
        <w:t>General Gynaecology</w:t>
      </w:r>
      <w:r w:rsidR="003F54A0" w:rsidRPr="008232C9">
        <w:rPr>
          <w:lang w:val="en-US" w:eastAsia="en-US"/>
        </w:rPr>
        <w:t xml:space="preserve"> Working Group</w:t>
      </w:r>
      <w:r w:rsidRPr="008232C9">
        <w:rPr>
          <w:lang w:val="en-US" w:eastAsia="en-US"/>
        </w:rPr>
        <w:t xml:space="preserve"> (GGWG)</w:t>
      </w:r>
      <w:r w:rsidR="00023FA9" w:rsidRPr="008232C9">
        <w:rPr>
          <w:lang w:val="en-US" w:eastAsia="en-US"/>
        </w:rPr>
        <w:t>.</w:t>
      </w:r>
    </w:p>
    <w:p w14:paraId="4782DDD2" w14:textId="3D2CC067" w:rsidR="00CE2EC3" w:rsidRPr="008232C9" w:rsidRDefault="00CE2EC3" w:rsidP="00C82525">
      <w:pPr>
        <w:pStyle w:val="NormalBulleted"/>
        <w:rPr>
          <w:lang w:val="en-US" w:eastAsia="en-US"/>
        </w:rPr>
      </w:pPr>
      <w:r w:rsidRPr="008232C9">
        <w:rPr>
          <w:lang w:val="en-US" w:eastAsia="en-US"/>
        </w:rPr>
        <w:t>Urogynaecology</w:t>
      </w:r>
      <w:r w:rsidR="003F54A0" w:rsidRPr="008232C9">
        <w:rPr>
          <w:lang w:val="en-US" w:eastAsia="en-US"/>
        </w:rPr>
        <w:t xml:space="preserve"> Working Group</w:t>
      </w:r>
      <w:r w:rsidRPr="008232C9">
        <w:rPr>
          <w:lang w:val="en-US" w:eastAsia="en-US"/>
        </w:rPr>
        <w:t xml:space="preserve"> (UGWG)</w:t>
      </w:r>
      <w:r w:rsidR="00023FA9" w:rsidRPr="008232C9">
        <w:rPr>
          <w:lang w:val="en-US" w:eastAsia="en-US"/>
        </w:rPr>
        <w:t>.</w:t>
      </w:r>
    </w:p>
    <w:p w14:paraId="0284A912" w14:textId="78DDF5FF" w:rsidR="00CE2EC3" w:rsidRPr="008232C9" w:rsidRDefault="00CE2EC3" w:rsidP="00C82525">
      <w:pPr>
        <w:pStyle w:val="NormalBulleted"/>
        <w:rPr>
          <w:lang w:val="en-US" w:eastAsia="en-US"/>
        </w:rPr>
      </w:pPr>
      <w:r w:rsidRPr="008232C9">
        <w:rPr>
          <w:lang w:val="en-US" w:eastAsia="en-US"/>
        </w:rPr>
        <w:t>Gynaecological Oncology</w:t>
      </w:r>
      <w:r w:rsidR="003F54A0" w:rsidRPr="008232C9">
        <w:rPr>
          <w:lang w:val="en-US" w:eastAsia="en-US"/>
        </w:rPr>
        <w:t xml:space="preserve"> Working Group</w:t>
      </w:r>
      <w:r w:rsidRPr="008232C9">
        <w:rPr>
          <w:lang w:val="en-US" w:eastAsia="en-US"/>
        </w:rPr>
        <w:t xml:space="preserve"> (GOWG)</w:t>
      </w:r>
      <w:r w:rsidR="00023FA9" w:rsidRPr="008232C9">
        <w:rPr>
          <w:lang w:val="en-US" w:eastAsia="en-US"/>
        </w:rPr>
        <w:t>.</w:t>
      </w:r>
    </w:p>
    <w:p w14:paraId="3841A673" w14:textId="7D35448B" w:rsidR="00CE2EC3" w:rsidRPr="008232C9" w:rsidRDefault="00CE2EC3" w:rsidP="008232C9">
      <w:pPr>
        <w:spacing w:before="180" w:after="60" w:line="312" w:lineRule="auto"/>
        <w:rPr>
          <w:rFonts w:asciiTheme="minorHAnsi" w:hAnsiTheme="minorHAnsi"/>
          <w:sz w:val="22"/>
          <w:szCs w:val="22"/>
        </w:rPr>
      </w:pPr>
      <w:r w:rsidRPr="008232C9">
        <w:rPr>
          <w:rFonts w:asciiTheme="minorHAnsi" w:hAnsiTheme="minorHAnsi"/>
          <w:sz w:val="22"/>
          <w:szCs w:val="22"/>
        </w:rPr>
        <w:t>The Committee, along with the relevant Working Group, reviewed each of the allocated items and formulated a number of recommendations to change aspects of the MBS</w:t>
      </w:r>
      <w:r w:rsidR="00065CAF" w:rsidRPr="008232C9">
        <w:rPr>
          <w:rFonts w:asciiTheme="minorHAnsi" w:hAnsiTheme="minorHAnsi"/>
          <w:sz w:val="22"/>
          <w:szCs w:val="22"/>
        </w:rPr>
        <w:t>,</w:t>
      </w:r>
      <w:r w:rsidRPr="008232C9">
        <w:rPr>
          <w:rFonts w:asciiTheme="minorHAnsi" w:hAnsiTheme="minorHAnsi"/>
          <w:sz w:val="22"/>
          <w:szCs w:val="22"/>
        </w:rPr>
        <w:t xml:space="preserve"> as it applies to gynaecolog</w:t>
      </w:r>
      <w:r w:rsidR="00EF079C" w:rsidRPr="008232C9">
        <w:rPr>
          <w:rFonts w:asciiTheme="minorHAnsi" w:hAnsiTheme="minorHAnsi"/>
          <w:sz w:val="22"/>
          <w:szCs w:val="22"/>
        </w:rPr>
        <w:t>ical services</w:t>
      </w:r>
      <w:r w:rsidRPr="008232C9">
        <w:rPr>
          <w:rFonts w:asciiTheme="minorHAnsi" w:hAnsiTheme="minorHAnsi"/>
          <w:sz w:val="22"/>
          <w:szCs w:val="22"/>
        </w:rPr>
        <w:t>. Among these, the following were considered likely to have a marked</w:t>
      </w:r>
      <w:r w:rsidR="00023FA9" w:rsidRPr="008232C9">
        <w:rPr>
          <w:rFonts w:asciiTheme="minorHAnsi" w:hAnsiTheme="minorHAnsi"/>
          <w:sz w:val="22"/>
          <w:szCs w:val="22"/>
        </w:rPr>
        <w:t xml:space="preserve"> and</w:t>
      </w:r>
      <w:r w:rsidRPr="008232C9">
        <w:rPr>
          <w:rFonts w:asciiTheme="minorHAnsi" w:hAnsiTheme="minorHAnsi"/>
          <w:sz w:val="22"/>
          <w:szCs w:val="22"/>
        </w:rPr>
        <w:t xml:space="preserve"> positive impact on consumers, clinicians and/or the community.</w:t>
      </w:r>
    </w:p>
    <w:p w14:paraId="3B66DB50" w14:textId="77777777" w:rsidR="00F9725A" w:rsidRPr="00B83EBC" w:rsidRDefault="00F9725A" w:rsidP="00B83EBC">
      <w:pPr>
        <w:pStyle w:val="Heading3"/>
        <w:ind w:left="709" w:hanging="709"/>
        <w:rPr>
          <w:rFonts w:asciiTheme="minorHAnsi" w:hAnsiTheme="minorHAnsi" w:cstheme="minorHAnsi"/>
          <w:i w:val="0"/>
          <w:sz w:val="26"/>
          <w:szCs w:val="26"/>
        </w:rPr>
      </w:pPr>
      <w:bookmarkStart w:id="18" w:name="_Toc522710744"/>
      <w:r w:rsidRPr="00B83EBC">
        <w:rPr>
          <w:rFonts w:asciiTheme="minorHAnsi" w:hAnsiTheme="minorHAnsi" w:cstheme="minorHAnsi"/>
          <w:i w:val="0"/>
          <w:color w:val="auto"/>
          <w:sz w:val="26"/>
          <w:szCs w:val="26"/>
        </w:rPr>
        <w:t>Assisted reproductive technologies</w:t>
      </w:r>
      <w:bookmarkEnd w:id="18"/>
    </w:p>
    <w:p w14:paraId="73F86AEB" w14:textId="77777777" w:rsidR="00F9725A" w:rsidRPr="00CE2EC3" w:rsidRDefault="00F9725A" w:rsidP="00F9725A">
      <w:pPr>
        <w:ind w:left="360" w:right="142"/>
        <w:rPr>
          <w:szCs w:val="20"/>
          <w:lang w:val="en-US" w:eastAsia="en-US"/>
        </w:rPr>
      </w:pPr>
    </w:p>
    <w:p w14:paraId="1C2AB7ED" w14:textId="77777777" w:rsidR="00F9725A" w:rsidRPr="008232C9" w:rsidRDefault="00F9725A" w:rsidP="008232C9">
      <w:pPr>
        <w:spacing w:before="180" w:after="60" w:line="312" w:lineRule="auto"/>
        <w:rPr>
          <w:rFonts w:asciiTheme="minorHAnsi" w:hAnsiTheme="minorHAnsi"/>
          <w:sz w:val="22"/>
          <w:szCs w:val="22"/>
        </w:rPr>
      </w:pPr>
      <w:r w:rsidRPr="008232C9">
        <w:rPr>
          <w:rFonts w:asciiTheme="minorHAnsi" w:hAnsiTheme="minorHAnsi"/>
          <w:sz w:val="22"/>
          <w:szCs w:val="22"/>
        </w:rPr>
        <w:t>The Committee made several recommendations relating to stimulated assisted reproductive technology (ART) cycle items.</w:t>
      </w:r>
    </w:p>
    <w:p w14:paraId="58048E91" w14:textId="75B24C53" w:rsidR="00F9725A" w:rsidRPr="008232C9" w:rsidRDefault="00F9725A" w:rsidP="008232C9">
      <w:pPr>
        <w:spacing w:before="180" w:after="60" w:line="312" w:lineRule="auto"/>
        <w:rPr>
          <w:rFonts w:asciiTheme="minorHAnsi" w:hAnsiTheme="minorHAnsi"/>
          <w:sz w:val="22"/>
          <w:szCs w:val="22"/>
        </w:rPr>
      </w:pPr>
      <w:r w:rsidRPr="008232C9">
        <w:rPr>
          <w:rFonts w:asciiTheme="minorHAnsi" w:hAnsiTheme="minorHAnsi"/>
          <w:sz w:val="22"/>
          <w:szCs w:val="22"/>
        </w:rPr>
        <w:t xml:space="preserve">1) The Committee recommended introducing restrictions to the number of ART stimulated cycle items that can be claimed by each consumer, and to the maximum consumer age up to which MBS funding will be provided for these items. These changes are intended to encourage consumers to seek ART treatment at a younger age than they otherwise might, thereby increasing their chances of treatment success. Australian data shows that live </w:t>
      </w:r>
      <w:r w:rsidR="00BE733C" w:rsidRPr="008232C9">
        <w:rPr>
          <w:rFonts w:asciiTheme="minorHAnsi" w:hAnsiTheme="minorHAnsi"/>
          <w:sz w:val="22"/>
          <w:szCs w:val="22"/>
        </w:rPr>
        <w:t xml:space="preserve">birth </w:t>
      </w:r>
      <w:r w:rsidRPr="008232C9">
        <w:rPr>
          <w:rFonts w:asciiTheme="minorHAnsi" w:hAnsiTheme="minorHAnsi"/>
          <w:sz w:val="22"/>
          <w:szCs w:val="22"/>
        </w:rPr>
        <w:t xml:space="preserve">rates from an ART stimulated cycle and subsequent ‘frozen’ cycles decline rapidly with increasing age, falling below 2 per cent for some age groups. Similarly, successive cycles of stimulated ART treatment offer progressively smaller chances of having a live </w:t>
      </w:r>
      <w:r w:rsidR="00233752" w:rsidRPr="008232C9">
        <w:rPr>
          <w:rFonts w:asciiTheme="minorHAnsi" w:hAnsiTheme="minorHAnsi"/>
          <w:sz w:val="22"/>
          <w:szCs w:val="22"/>
        </w:rPr>
        <w:t>birth</w:t>
      </w:r>
      <w:r w:rsidRPr="008232C9">
        <w:rPr>
          <w:rFonts w:asciiTheme="minorHAnsi" w:hAnsiTheme="minorHAnsi"/>
          <w:sz w:val="22"/>
          <w:szCs w:val="22"/>
        </w:rPr>
        <w:t>.</w:t>
      </w:r>
    </w:p>
    <w:p w14:paraId="0539C2CC" w14:textId="77777777" w:rsidR="00F9725A" w:rsidRPr="008232C9" w:rsidRDefault="00F9725A" w:rsidP="008232C9">
      <w:pPr>
        <w:spacing w:before="180" w:after="60" w:line="312" w:lineRule="auto"/>
        <w:rPr>
          <w:rFonts w:asciiTheme="minorHAnsi" w:hAnsiTheme="minorHAnsi"/>
          <w:sz w:val="22"/>
          <w:szCs w:val="22"/>
        </w:rPr>
      </w:pPr>
      <w:r w:rsidRPr="008232C9">
        <w:rPr>
          <w:rFonts w:asciiTheme="minorHAnsi" w:hAnsiTheme="minorHAnsi"/>
          <w:sz w:val="22"/>
          <w:szCs w:val="22"/>
        </w:rPr>
        <w:t>2) The Committee recommended providing MBS funding support to those undergoing an ART stimulated cycle as part of an altruistic (non-commercial) egg donation or surrogacy arrangement. This is intended to provide access for consumers for whom autologous ART stimulated cycle treatment (with their own eggs) is not ideal for valid medical reasons.</w:t>
      </w:r>
    </w:p>
    <w:p w14:paraId="64C3571C" w14:textId="1B95FE7A" w:rsidR="00F9725A" w:rsidRPr="008232C9" w:rsidRDefault="00F9725A" w:rsidP="008232C9">
      <w:pPr>
        <w:spacing w:before="180" w:after="60" w:line="312" w:lineRule="auto"/>
        <w:rPr>
          <w:rFonts w:asciiTheme="minorHAnsi" w:hAnsiTheme="minorHAnsi"/>
          <w:sz w:val="22"/>
          <w:szCs w:val="22"/>
        </w:rPr>
      </w:pPr>
      <w:r w:rsidRPr="008232C9">
        <w:rPr>
          <w:rFonts w:asciiTheme="minorHAnsi" w:hAnsiTheme="minorHAnsi"/>
          <w:sz w:val="22"/>
          <w:szCs w:val="22"/>
        </w:rPr>
        <w:t>3) The Committee recommended enacting measures to improve consumers’ understanding of the potential benefits and costs of ART treatment, making greater use of detailed Australian ART data collected by ART industry bodies. These measures would aim to provide the Department of Health with continuous access to a selection of ART-related outcomes data. This could enable future community education initiatives such as an ART ‘success calculator,’ which would help potential consumers to better understand their likelihood of success from ART treatment.</w:t>
      </w:r>
    </w:p>
    <w:p w14:paraId="499B67F6" w14:textId="7A9CF4C1" w:rsidR="00CE2EC3" w:rsidRPr="00C82525" w:rsidRDefault="00CE2EC3" w:rsidP="00B83EBC">
      <w:pPr>
        <w:pStyle w:val="Heading3"/>
        <w:ind w:left="709" w:hanging="709"/>
        <w:rPr>
          <w:rFonts w:asciiTheme="minorHAnsi" w:hAnsiTheme="minorHAnsi" w:cstheme="minorHAnsi"/>
          <w:i w:val="0"/>
          <w:color w:val="auto"/>
        </w:rPr>
      </w:pPr>
      <w:bookmarkStart w:id="19" w:name="_Toc481437548"/>
      <w:bookmarkStart w:id="20" w:name="_Toc522710745"/>
      <w:r w:rsidRPr="00C82525">
        <w:rPr>
          <w:rFonts w:asciiTheme="minorHAnsi" w:hAnsiTheme="minorHAnsi" w:cstheme="minorHAnsi"/>
          <w:i w:val="0"/>
          <w:color w:val="auto"/>
        </w:rPr>
        <w:lastRenderedPageBreak/>
        <w:t>General gynaecology</w:t>
      </w:r>
      <w:bookmarkEnd w:id="19"/>
      <w:bookmarkEnd w:id="20"/>
    </w:p>
    <w:p w14:paraId="3E376796" w14:textId="7F9384CC" w:rsidR="00CE2EC3" w:rsidRPr="008232C9" w:rsidRDefault="00CE2EC3" w:rsidP="00924590">
      <w:pPr>
        <w:spacing w:before="180" w:after="60" w:line="312" w:lineRule="auto"/>
        <w:rPr>
          <w:rFonts w:asciiTheme="minorHAnsi" w:hAnsiTheme="minorHAnsi"/>
          <w:sz w:val="22"/>
          <w:szCs w:val="22"/>
          <w:lang w:val="en-US"/>
        </w:rPr>
      </w:pPr>
      <w:r w:rsidRPr="008232C9">
        <w:rPr>
          <w:rFonts w:asciiTheme="minorHAnsi" w:hAnsiTheme="minorHAnsi"/>
          <w:sz w:val="22"/>
          <w:szCs w:val="22"/>
          <w:lang w:val="en-US"/>
        </w:rPr>
        <w:t>The Committee made key recommendations in relation to items for the insertion of intrauterine devices</w:t>
      </w:r>
      <w:r w:rsidR="00DE39D0" w:rsidRPr="008232C9">
        <w:rPr>
          <w:rFonts w:asciiTheme="minorHAnsi" w:hAnsiTheme="minorHAnsi"/>
          <w:sz w:val="22"/>
          <w:szCs w:val="22"/>
          <w:lang w:val="en-US"/>
        </w:rPr>
        <w:t xml:space="preserve"> (IUDs)</w:t>
      </w:r>
      <w:r w:rsidRPr="008232C9">
        <w:rPr>
          <w:rFonts w:asciiTheme="minorHAnsi" w:hAnsiTheme="minorHAnsi"/>
          <w:sz w:val="22"/>
          <w:szCs w:val="22"/>
          <w:lang w:val="en-US"/>
        </w:rPr>
        <w:t>, diagnostic hysteroscopy services and laparoscopic/hysteroscopic surgical procedures.</w:t>
      </w:r>
    </w:p>
    <w:p w14:paraId="50760017" w14:textId="4AF6931B" w:rsidR="00CE2EC3" w:rsidRPr="008232C9" w:rsidRDefault="00CE2EC3" w:rsidP="00924590">
      <w:pPr>
        <w:spacing w:before="180" w:after="60" w:line="312" w:lineRule="auto"/>
        <w:rPr>
          <w:rFonts w:asciiTheme="minorHAnsi" w:hAnsiTheme="minorHAnsi"/>
          <w:sz w:val="22"/>
          <w:szCs w:val="22"/>
          <w:lang w:val="en-US"/>
        </w:rPr>
      </w:pPr>
      <w:r w:rsidRPr="008232C9">
        <w:rPr>
          <w:rFonts w:asciiTheme="minorHAnsi" w:hAnsiTheme="minorHAnsi"/>
          <w:sz w:val="22"/>
          <w:szCs w:val="22"/>
          <w:lang w:val="en-US"/>
        </w:rPr>
        <w:t xml:space="preserve">1) The Committee recommended </w:t>
      </w:r>
      <w:r w:rsidR="00023FA9" w:rsidRPr="008232C9">
        <w:rPr>
          <w:rFonts w:asciiTheme="minorHAnsi" w:hAnsiTheme="minorHAnsi"/>
          <w:sz w:val="22"/>
          <w:szCs w:val="22"/>
          <w:lang w:val="en-US"/>
        </w:rPr>
        <w:t xml:space="preserve">consolidating </w:t>
      </w:r>
      <w:r w:rsidRPr="008232C9">
        <w:rPr>
          <w:rFonts w:asciiTheme="minorHAnsi" w:hAnsiTheme="minorHAnsi"/>
          <w:sz w:val="22"/>
          <w:szCs w:val="22"/>
          <w:lang w:val="en-US"/>
        </w:rPr>
        <w:t xml:space="preserve">the two existing items used for the insertion of an IUD into one item, </w:t>
      </w:r>
      <w:r w:rsidR="002A3003" w:rsidRPr="008232C9">
        <w:rPr>
          <w:rFonts w:asciiTheme="minorHAnsi" w:hAnsiTheme="minorHAnsi"/>
          <w:sz w:val="22"/>
          <w:szCs w:val="22"/>
          <w:lang w:val="en-US"/>
        </w:rPr>
        <w:t>no longer specifying the indication for insertion, and keeping endometrial biopsy as a separate item. In addition, the Committee recommend</w:t>
      </w:r>
      <w:r w:rsidR="00023FA9" w:rsidRPr="008232C9">
        <w:rPr>
          <w:rFonts w:asciiTheme="minorHAnsi" w:hAnsiTheme="minorHAnsi"/>
          <w:sz w:val="22"/>
          <w:szCs w:val="22"/>
          <w:lang w:val="en-US"/>
        </w:rPr>
        <w:t>ed</w:t>
      </w:r>
      <w:r w:rsidR="002A3003" w:rsidRPr="008232C9">
        <w:rPr>
          <w:rFonts w:asciiTheme="minorHAnsi" w:hAnsiTheme="minorHAnsi"/>
          <w:sz w:val="22"/>
          <w:szCs w:val="22"/>
          <w:lang w:val="en-US"/>
        </w:rPr>
        <w:t xml:space="preserve"> increasing the schedule fee for the item </w:t>
      </w:r>
      <w:r w:rsidRPr="008232C9">
        <w:rPr>
          <w:rFonts w:asciiTheme="minorHAnsi" w:hAnsiTheme="minorHAnsi"/>
          <w:sz w:val="22"/>
          <w:szCs w:val="22"/>
          <w:lang w:val="en-US"/>
        </w:rPr>
        <w:t xml:space="preserve">to promote IUD insertions by </w:t>
      </w:r>
      <w:r w:rsidR="00023FA9" w:rsidRPr="008232C9">
        <w:rPr>
          <w:rFonts w:asciiTheme="minorHAnsi" w:hAnsiTheme="minorHAnsi"/>
          <w:sz w:val="22"/>
          <w:szCs w:val="22"/>
          <w:lang w:val="en-US"/>
        </w:rPr>
        <w:t>general practitioners (</w:t>
      </w:r>
      <w:r w:rsidRPr="008232C9">
        <w:rPr>
          <w:rFonts w:asciiTheme="minorHAnsi" w:hAnsiTheme="minorHAnsi"/>
          <w:sz w:val="22"/>
          <w:szCs w:val="22"/>
          <w:lang w:val="en-US"/>
        </w:rPr>
        <w:t>GPs</w:t>
      </w:r>
      <w:r w:rsidR="00023FA9" w:rsidRPr="008232C9">
        <w:rPr>
          <w:rFonts w:asciiTheme="minorHAnsi" w:hAnsiTheme="minorHAnsi"/>
          <w:sz w:val="22"/>
          <w:szCs w:val="22"/>
          <w:lang w:val="en-US"/>
        </w:rPr>
        <w:t>)</w:t>
      </w:r>
      <w:r w:rsidRPr="008232C9">
        <w:rPr>
          <w:rFonts w:asciiTheme="minorHAnsi" w:hAnsiTheme="minorHAnsi"/>
          <w:sz w:val="22"/>
          <w:szCs w:val="22"/>
          <w:lang w:val="en-US"/>
        </w:rPr>
        <w:t xml:space="preserve">, which is currently limited in Australia but has potential benefits for patient safety, convenience and access. </w:t>
      </w:r>
    </w:p>
    <w:p w14:paraId="28BC8B82" w14:textId="63FF1C7F" w:rsidR="00CE2EC3" w:rsidRPr="008232C9" w:rsidRDefault="00CE2EC3" w:rsidP="00924590">
      <w:pPr>
        <w:spacing w:before="180" w:after="60" w:line="312" w:lineRule="auto"/>
        <w:rPr>
          <w:rFonts w:asciiTheme="minorHAnsi" w:hAnsiTheme="minorHAnsi"/>
          <w:sz w:val="22"/>
          <w:szCs w:val="22"/>
          <w:lang w:val="en-US"/>
        </w:rPr>
      </w:pPr>
      <w:r w:rsidRPr="008232C9">
        <w:rPr>
          <w:rFonts w:asciiTheme="minorHAnsi" w:hAnsiTheme="minorHAnsi"/>
          <w:sz w:val="22"/>
          <w:szCs w:val="22"/>
          <w:lang w:val="en-US"/>
        </w:rPr>
        <w:t xml:space="preserve">2) The Committee recommended </w:t>
      </w:r>
      <w:r w:rsidR="00023FA9" w:rsidRPr="008232C9">
        <w:rPr>
          <w:rFonts w:asciiTheme="minorHAnsi" w:hAnsiTheme="minorHAnsi"/>
          <w:sz w:val="22"/>
          <w:szCs w:val="22"/>
          <w:lang w:val="en-US"/>
        </w:rPr>
        <w:t xml:space="preserve">consolidating </w:t>
      </w:r>
      <w:r w:rsidRPr="008232C9">
        <w:rPr>
          <w:rFonts w:asciiTheme="minorHAnsi" w:hAnsiTheme="minorHAnsi"/>
          <w:sz w:val="22"/>
          <w:szCs w:val="22"/>
          <w:lang w:val="en-US"/>
        </w:rPr>
        <w:t xml:space="preserve">the three existing items for diagnostic hysteroscopy procedures into two items, specifying that one </w:t>
      </w:r>
      <w:r w:rsidR="00023FA9" w:rsidRPr="008232C9">
        <w:rPr>
          <w:rFonts w:asciiTheme="minorHAnsi" w:hAnsiTheme="minorHAnsi"/>
          <w:sz w:val="22"/>
          <w:szCs w:val="22"/>
          <w:lang w:val="en-US"/>
        </w:rPr>
        <w:t xml:space="preserve">item </w:t>
      </w:r>
      <w:r w:rsidRPr="008232C9">
        <w:rPr>
          <w:rFonts w:asciiTheme="minorHAnsi" w:hAnsiTheme="minorHAnsi"/>
          <w:sz w:val="22"/>
          <w:szCs w:val="22"/>
          <w:lang w:val="en-US"/>
        </w:rPr>
        <w:t xml:space="preserve">is </w:t>
      </w:r>
      <w:r w:rsidR="00023FA9" w:rsidRPr="008232C9">
        <w:rPr>
          <w:rFonts w:asciiTheme="minorHAnsi" w:hAnsiTheme="minorHAnsi"/>
          <w:sz w:val="22"/>
          <w:szCs w:val="22"/>
          <w:lang w:val="en-US"/>
        </w:rPr>
        <w:t xml:space="preserve">for </w:t>
      </w:r>
      <w:r w:rsidRPr="008232C9">
        <w:rPr>
          <w:rFonts w:asciiTheme="minorHAnsi" w:hAnsiTheme="minorHAnsi"/>
          <w:sz w:val="22"/>
          <w:szCs w:val="22"/>
          <w:lang w:val="en-US"/>
        </w:rPr>
        <w:t xml:space="preserve">use in an </w:t>
      </w:r>
      <w:r w:rsidR="001A313B" w:rsidRPr="008232C9">
        <w:rPr>
          <w:rFonts w:asciiTheme="minorHAnsi" w:hAnsiTheme="minorHAnsi"/>
          <w:sz w:val="22"/>
          <w:szCs w:val="22"/>
          <w:lang w:val="en-US"/>
        </w:rPr>
        <w:t>outpatient</w:t>
      </w:r>
      <w:r w:rsidRPr="008232C9">
        <w:rPr>
          <w:rFonts w:asciiTheme="minorHAnsi" w:hAnsiTheme="minorHAnsi"/>
          <w:sz w:val="22"/>
          <w:szCs w:val="22"/>
          <w:lang w:val="en-US"/>
        </w:rPr>
        <w:t xml:space="preserve"> (out</w:t>
      </w:r>
      <w:r w:rsidR="00F02F59" w:rsidRPr="008232C9">
        <w:rPr>
          <w:rFonts w:asciiTheme="minorHAnsi" w:hAnsiTheme="minorHAnsi"/>
          <w:sz w:val="22"/>
          <w:szCs w:val="22"/>
          <w:lang w:val="en-US"/>
        </w:rPr>
        <w:t xml:space="preserve"> </w:t>
      </w:r>
      <w:r w:rsidRPr="008232C9">
        <w:rPr>
          <w:rFonts w:asciiTheme="minorHAnsi" w:hAnsiTheme="minorHAnsi"/>
          <w:sz w:val="22"/>
          <w:szCs w:val="22"/>
          <w:lang w:val="en-US"/>
        </w:rPr>
        <w:t>of</w:t>
      </w:r>
      <w:r w:rsidR="00F02F59" w:rsidRPr="008232C9">
        <w:rPr>
          <w:rFonts w:asciiTheme="minorHAnsi" w:hAnsiTheme="minorHAnsi"/>
          <w:sz w:val="22"/>
          <w:szCs w:val="22"/>
          <w:lang w:val="en-US"/>
        </w:rPr>
        <w:t xml:space="preserve"> </w:t>
      </w:r>
      <w:r w:rsidRPr="008232C9">
        <w:rPr>
          <w:rFonts w:asciiTheme="minorHAnsi" w:hAnsiTheme="minorHAnsi"/>
          <w:sz w:val="22"/>
          <w:szCs w:val="22"/>
          <w:lang w:val="en-US"/>
        </w:rPr>
        <w:t xml:space="preserve">hospital) setting, while the other is for </w:t>
      </w:r>
      <w:r w:rsidR="00AC3345" w:rsidRPr="008232C9">
        <w:rPr>
          <w:rFonts w:asciiTheme="minorHAnsi" w:hAnsiTheme="minorHAnsi"/>
          <w:sz w:val="22"/>
          <w:szCs w:val="22"/>
          <w:lang w:val="en-US"/>
        </w:rPr>
        <w:t>in-patient</w:t>
      </w:r>
      <w:r w:rsidRPr="008232C9">
        <w:rPr>
          <w:rFonts w:asciiTheme="minorHAnsi" w:hAnsiTheme="minorHAnsi"/>
          <w:sz w:val="22"/>
          <w:szCs w:val="22"/>
          <w:lang w:val="en-US"/>
        </w:rPr>
        <w:t xml:space="preserve"> procedures requiring general anaesthetic (usually in an operating theatre). The schedule fee for the </w:t>
      </w:r>
      <w:r w:rsidR="001A313B" w:rsidRPr="008232C9">
        <w:rPr>
          <w:rFonts w:asciiTheme="minorHAnsi" w:hAnsiTheme="minorHAnsi"/>
          <w:sz w:val="22"/>
          <w:szCs w:val="22"/>
          <w:lang w:val="en-US"/>
        </w:rPr>
        <w:t>outpatient</w:t>
      </w:r>
      <w:r w:rsidRPr="008232C9">
        <w:rPr>
          <w:rFonts w:asciiTheme="minorHAnsi" w:hAnsiTheme="minorHAnsi"/>
          <w:sz w:val="22"/>
          <w:szCs w:val="22"/>
          <w:lang w:val="en-US"/>
        </w:rPr>
        <w:t xml:space="preserve"> item would be increased above that of the </w:t>
      </w:r>
      <w:r w:rsidR="00AC3345" w:rsidRPr="008232C9">
        <w:rPr>
          <w:rFonts w:asciiTheme="minorHAnsi" w:hAnsiTheme="minorHAnsi"/>
          <w:sz w:val="22"/>
          <w:szCs w:val="22"/>
          <w:lang w:val="en-US"/>
        </w:rPr>
        <w:t>in-patient</w:t>
      </w:r>
      <w:r w:rsidRPr="008232C9">
        <w:rPr>
          <w:rFonts w:asciiTheme="minorHAnsi" w:hAnsiTheme="minorHAnsi"/>
          <w:sz w:val="22"/>
          <w:szCs w:val="22"/>
          <w:lang w:val="en-US"/>
        </w:rPr>
        <w:t xml:space="preserve"> item. These changes are intended to increase the relative usage of the </w:t>
      </w:r>
      <w:r w:rsidR="001A313B" w:rsidRPr="008232C9">
        <w:rPr>
          <w:rFonts w:asciiTheme="minorHAnsi" w:hAnsiTheme="minorHAnsi"/>
          <w:sz w:val="22"/>
          <w:szCs w:val="22"/>
          <w:lang w:val="en-US"/>
        </w:rPr>
        <w:t>outpatient</w:t>
      </w:r>
      <w:r w:rsidRPr="008232C9">
        <w:rPr>
          <w:rFonts w:asciiTheme="minorHAnsi" w:hAnsiTheme="minorHAnsi"/>
          <w:sz w:val="22"/>
          <w:szCs w:val="22"/>
          <w:lang w:val="en-US"/>
        </w:rPr>
        <w:t xml:space="preserve"> procedure, which research shows is preferred by consumers and </w:t>
      </w:r>
      <w:r w:rsidR="00D80C9C" w:rsidRPr="008232C9">
        <w:rPr>
          <w:rFonts w:asciiTheme="minorHAnsi" w:hAnsiTheme="minorHAnsi"/>
          <w:sz w:val="22"/>
          <w:szCs w:val="22"/>
          <w:lang w:val="en-US"/>
        </w:rPr>
        <w:t xml:space="preserve">is </w:t>
      </w:r>
      <w:r w:rsidRPr="008232C9">
        <w:rPr>
          <w:rFonts w:asciiTheme="minorHAnsi" w:hAnsiTheme="minorHAnsi"/>
          <w:sz w:val="22"/>
          <w:szCs w:val="22"/>
          <w:lang w:val="en-US"/>
        </w:rPr>
        <w:t xml:space="preserve">equally safe and effective when compared with the </w:t>
      </w:r>
      <w:r w:rsidR="00AC3345" w:rsidRPr="008232C9">
        <w:rPr>
          <w:rFonts w:asciiTheme="minorHAnsi" w:hAnsiTheme="minorHAnsi"/>
          <w:sz w:val="22"/>
          <w:szCs w:val="22"/>
          <w:lang w:val="en-US"/>
        </w:rPr>
        <w:t>in-patient</w:t>
      </w:r>
      <w:r w:rsidRPr="008232C9">
        <w:rPr>
          <w:rFonts w:asciiTheme="minorHAnsi" w:hAnsiTheme="minorHAnsi"/>
          <w:sz w:val="22"/>
          <w:szCs w:val="22"/>
          <w:lang w:val="en-US"/>
        </w:rPr>
        <w:t xml:space="preserve"> procedure. In addition, reducing the number of procedures done in surgical theatres can improve theatre availability for other cases</w:t>
      </w:r>
      <w:r w:rsidR="00233752" w:rsidRPr="008232C9">
        <w:rPr>
          <w:rFonts w:asciiTheme="minorHAnsi" w:hAnsiTheme="minorHAnsi"/>
          <w:sz w:val="22"/>
          <w:szCs w:val="22"/>
          <w:lang w:val="en-US"/>
        </w:rPr>
        <w:t xml:space="preserve"> and reduce costs (anaesthetist and hospital)</w:t>
      </w:r>
      <w:r w:rsidRPr="008232C9">
        <w:rPr>
          <w:rFonts w:asciiTheme="minorHAnsi" w:hAnsiTheme="minorHAnsi"/>
          <w:sz w:val="22"/>
          <w:szCs w:val="22"/>
          <w:lang w:val="en-US"/>
        </w:rPr>
        <w:t xml:space="preserve">. The Committee found that less than 1 per cent of diagnostic hysteroscopies are currently performed in an </w:t>
      </w:r>
      <w:r w:rsidR="001A313B" w:rsidRPr="008232C9">
        <w:rPr>
          <w:rFonts w:asciiTheme="minorHAnsi" w:hAnsiTheme="minorHAnsi"/>
          <w:sz w:val="22"/>
          <w:szCs w:val="22"/>
          <w:lang w:val="en-US"/>
        </w:rPr>
        <w:t>outpatient</w:t>
      </w:r>
      <w:r w:rsidRPr="008232C9">
        <w:rPr>
          <w:rFonts w:asciiTheme="minorHAnsi" w:hAnsiTheme="minorHAnsi"/>
          <w:sz w:val="22"/>
          <w:szCs w:val="22"/>
          <w:lang w:val="en-US"/>
        </w:rPr>
        <w:t xml:space="preserve"> setting, despite the potential benefits </w:t>
      </w:r>
      <w:r w:rsidR="00D80C9C" w:rsidRPr="008232C9">
        <w:rPr>
          <w:rFonts w:asciiTheme="minorHAnsi" w:hAnsiTheme="minorHAnsi"/>
          <w:sz w:val="22"/>
          <w:szCs w:val="22"/>
          <w:lang w:val="en-US"/>
        </w:rPr>
        <w:t xml:space="preserve">for </w:t>
      </w:r>
      <w:r w:rsidRPr="008232C9">
        <w:rPr>
          <w:rFonts w:asciiTheme="minorHAnsi" w:hAnsiTheme="minorHAnsi"/>
          <w:sz w:val="22"/>
          <w:szCs w:val="22"/>
          <w:lang w:val="en-US"/>
        </w:rPr>
        <w:t xml:space="preserve">consumers and the community. </w:t>
      </w:r>
    </w:p>
    <w:p w14:paraId="34DAF3C5" w14:textId="7C7DC527" w:rsidR="00CE2EC3" w:rsidRPr="008232C9" w:rsidRDefault="00CE2EC3" w:rsidP="00924590">
      <w:pPr>
        <w:spacing w:before="180" w:after="60" w:line="312" w:lineRule="auto"/>
        <w:rPr>
          <w:rFonts w:asciiTheme="minorHAnsi" w:hAnsiTheme="minorHAnsi"/>
          <w:sz w:val="22"/>
          <w:szCs w:val="22"/>
          <w:lang w:val="en-US"/>
        </w:rPr>
      </w:pPr>
      <w:r w:rsidRPr="008232C9">
        <w:rPr>
          <w:rFonts w:asciiTheme="minorHAnsi" w:hAnsiTheme="minorHAnsi"/>
          <w:sz w:val="22"/>
          <w:szCs w:val="22"/>
          <w:lang w:val="en-US"/>
        </w:rPr>
        <w:t xml:space="preserve">3) The Committee recommended restructuring or splitting items relating to laparoscopic hysterectomy, complex laparoscopic surgery and hysteroscopic surgery. These changes are intended to </w:t>
      </w:r>
      <w:r w:rsidRPr="008232C9">
        <w:rPr>
          <w:rFonts w:asciiTheme="minorHAnsi" w:hAnsiTheme="minorHAnsi"/>
          <w:sz w:val="22"/>
          <w:szCs w:val="22"/>
          <w:lang w:val="en-US" w:eastAsia="en-US"/>
        </w:rPr>
        <w:t>more accurately reimburse consumers and clinicians for the specific procedures performed, while also promoting a higher quality of care by more carefully explaining which groups of patients should receive which type of surgery.</w:t>
      </w:r>
    </w:p>
    <w:p w14:paraId="4F3B927C" w14:textId="77777777" w:rsidR="00CE2EC3" w:rsidRPr="00B83EBC" w:rsidRDefault="00CE2EC3" w:rsidP="00B83EBC">
      <w:pPr>
        <w:pStyle w:val="Heading3"/>
        <w:tabs>
          <w:tab w:val="left" w:pos="4820"/>
        </w:tabs>
        <w:ind w:left="709" w:hanging="709"/>
        <w:rPr>
          <w:rFonts w:asciiTheme="minorHAnsi" w:hAnsiTheme="minorHAnsi" w:cstheme="minorHAnsi"/>
          <w:i w:val="0"/>
          <w:color w:val="auto"/>
        </w:rPr>
      </w:pPr>
      <w:bookmarkStart w:id="21" w:name="_Toc522710746"/>
      <w:r w:rsidRPr="00B83EBC">
        <w:rPr>
          <w:rFonts w:asciiTheme="minorHAnsi" w:hAnsiTheme="minorHAnsi" w:cstheme="minorHAnsi"/>
          <w:i w:val="0"/>
          <w:color w:val="auto"/>
        </w:rPr>
        <w:t>Urogynaecology</w:t>
      </w:r>
      <w:bookmarkEnd w:id="21"/>
    </w:p>
    <w:p w14:paraId="3E9A2CD8" w14:textId="3E369F7A" w:rsidR="00CE2EC3" w:rsidRPr="008232C9" w:rsidRDefault="00CE2EC3" w:rsidP="00924590">
      <w:pPr>
        <w:spacing w:before="180" w:after="60" w:line="312" w:lineRule="auto"/>
        <w:rPr>
          <w:rFonts w:asciiTheme="minorHAnsi" w:hAnsiTheme="minorHAnsi"/>
          <w:sz w:val="22"/>
          <w:szCs w:val="22"/>
          <w:lang w:val="en-US" w:eastAsia="en-US"/>
        </w:rPr>
      </w:pPr>
      <w:r w:rsidRPr="008232C9">
        <w:rPr>
          <w:rFonts w:asciiTheme="minorHAnsi" w:hAnsiTheme="minorHAnsi"/>
          <w:sz w:val="22"/>
          <w:szCs w:val="22"/>
          <w:lang w:val="en-US" w:eastAsia="en-US"/>
        </w:rPr>
        <w:t>The Committee’s key recommendations concern the use of mesh/graft materials in vaginal repair procedures.</w:t>
      </w:r>
    </w:p>
    <w:p w14:paraId="69FB6A52" w14:textId="51C5B53E" w:rsidR="001C54DE" w:rsidRPr="008232C9" w:rsidRDefault="007769CE" w:rsidP="00924590">
      <w:pPr>
        <w:spacing w:before="180" w:after="60" w:line="312" w:lineRule="auto"/>
        <w:rPr>
          <w:rFonts w:asciiTheme="minorHAnsi" w:hAnsiTheme="minorHAnsi"/>
          <w:sz w:val="22"/>
          <w:szCs w:val="22"/>
        </w:rPr>
      </w:pPr>
      <w:r w:rsidRPr="008232C9">
        <w:rPr>
          <w:rFonts w:asciiTheme="minorHAnsi" w:hAnsiTheme="minorHAnsi"/>
          <w:sz w:val="22"/>
          <w:szCs w:val="22"/>
        </w:rPr>
        <w:t>1)</w:t>
      </w:r>
      <w:r w:rsidR="00C82525">
        <w:rPr>
          <w:rFonts w:asciiTheme="minorHAnsi" w:hAnsiTheme="minorHAnsi"/>
          <w:sz w:val="22"/>
          <w:szCs w:val="22"/>
        </w:rPr>
        <w:t xml:space="preserve"> </w:t>
      </w:r>
      <w:r w:rsidRPr="008232C9">
        <w:rPr>
          <w:rFonts w:asciiTheme="minorHAnsi" w:hAnsiTheme="minorHAnsi"/>
          <w:sz w:val="22"/>
          <w:szCs w:val="22"/>
        </w:rPr>
        <w:t xml:space="preserve"> </w:t>
      </w:r>
      <w:r w:rsidR="007E5218" w:rsidRPr="008232C9">
        <w:rPr>
          <w:rFonts w:asciiTheme="minorHAnsi" w:hAnsiTheme="minorHAnsi"/>
          <w:sz w:val="22"/>
          <w:szCs w:val="22"/>
        </w:rPr>
        <w:t>In late 2017</w:t>
      </w:r>
      <w:r w:rsidR="004A6143" w:rsidRPr="008232C9">
        <w:rPr>
          <w:rFonts w:asciiTheme="minorHAnsi" w:hAnsiTheme="minorHAnsi"/>
          <w:sz w:val="22"/>
          <w:szCs w:val="22"/>
        </w:rPr>
        <w:t xml:space="preserve"> </w:t>
      </w:r>
      <w:r w:rsidRPr="008232C9">
        <w:rPr>
          <w:rFonts w:asciiTheme="minorHAnsi" w:hAnsiTheme="minorHAnsi"/>
          <w:sz w:val="22"/>
          <w:szCs w:val="22"/>
        </w:rPr>
        <w:t>the Therapeut</w:t>
      </w:r>
      <w:r w:rsidR="00365FCF" w:rsidRPr="008232C9">
        <w:rPr>
          <w:rFonts w:asciiTheme="minorHAnsi" w:hAnsiTheme="minorHAnsi"/>
          <w:sz w:val="22"/>
          <w:szCs w:val="22"/>
        </w:rPr>
        <w:t>ic Goods Administration (TGA)</w:t>
      </w:r>
      <w:r w:rsidRPr="008232C9">
        <w:rPr>
          <w:rFonts w:asciiTheme="minorHAnsi" w:hAnsiTheme="minorHAnsi"/>
          <w:sz w:val="22"/>
          <w:szCs w:val="22"/>
        </w:rPr>
        <w:t xml:space="preserve"> remove</w:t>
      </w:r>
      <w:r w:rsidR="00365FCF" w:rsidRPr="008232C9">
        <w:rPr>
          <w:rFonts w:asciiTheme="minorHAnsi" w:hAnsiTheme="minorHAnsi"/>
          <w:sz w:val="22"/>
          <w:szCs w:val="22"/>
        </w:rPr>
        <w:t>d</w:t>
      </w:r>
      <w:r w:rsidRPr="008232C9">
        <w:rPr>
          <w:rFonts w:asciiTheme="minorHAnsi" w:hAnsiTheme="minorHAnsi"/>
          <w:sz w:val="22"/>
          <w:szCs w:val="22"/>
        </w:rPr>
        <w:t xml:space="preserve"> mesh products whose sole use is the treatment of pelvic organ prolapse via transvaginal implantation from the Australian Register of Therapeutic Goods</w:t>
      </w:r>
      <w:r w:rsidR="004A6143" w:rsidRPr="008232C9">
        <w:rPr>
          <w:rFonts w:asciiTheme="minorHAnsi" w:hAnsiTheme="minorHAnsi"/>
          <w:sz w:val="22"/>
          <w:szCs w:val="22"/>
        </w:rPr>
        <w:t xml:space="preserve">. </w:t>
      </w:r>
      <w:r w:rsidR="00E921E3" w:rsidRPr="008232C9">
        <w:rPr>
          <w:rFonts w:asciiTheme="minorHAnsi" w:hAnsiTheme="minorHAnsi"/>
          <w:sz w:val="22"/>
          <w:szCs w:val="22"/>
        </w:rPr>
        <w:t xml:space="preserve">The recommendations of the Committee were expedited to address patient safety concerns. </w:t>
      </w:r>
      <w:r w:rsidR="001E5B43" w:rsidRPr="008232C9">
        <w:rPr>
          <w:rFonts w:asciiTheme="minorHAnsi" w:hAnsiTheme="minorHAnsi"/>
          <w:sz w:val="22"/>
          <w:szCs w:val="22"/>
        </w:rPr>
        <w:t>From 1 July 2018, amendments were made to the MBS items for the repair of pelvic organ prolapse via vaginal appro</w:t>
      </w:r>
      <w:r w:rsidR="001C54DE" w:rsidRPr="008232C9">
        <w:rPr>
          <w:rFonts w:asciiTheme="minorHAnsi" w:hAnsiTheme="minorHAnsi"/>
          <w:sz w:val="22"/>
          <w:szCs w:val="22"/>
        </w:rPr>
        <w:t>ach (items 35570, 35571, 35573</w:t>
      </w:r>
      <w:r w:rsidR="001E5B43" w:rsidRPr="008232C9">
        <w:rPr>
          <w:rFonts w:asciiTheme="minorHAnsi" w:hAnsiTheme="minorHAnsi"/>
          <w:sz w:val="22"/>
          <w:szCs w:val="22"/>
        </w:rPr>
        <w:t xml:space="preserve"> and 35577) to clarify that MBS rebates will only be payable for procedures that do not employ the use of synthetic </w:t>
      </w:r>
      <w:r w:rsidR="001C54DE" w:rsidRPr="008232C9">
        <w:rPr>
          <w:rFonts w:asciiTheme="minorHAnsi" w:hAnsiTheme="minorHAnsi"/>
          <w:sz w:val="22"/>
          <w:szCs w:val="22"/>
        </w:rPr>
        <w:t>mesh although</w:t>
      </w:r>
      <w:r w:rsidR="001E5B43" w:rsidRPr="008232C9">
        <w:rPr>
          <w:rFonts w:asciiTheme="minorHAnsi" w:hAnsiTheme="minorHAnsi"/>
          <w:sz w:val="22"/>
          <w:szCs w:val="22"/>
        </w:rPr>
        <w:t xml:space="preserve"> these items continue to be available for native tissue repairs without mesh.</w:t>
      </w:r>
      <w:r w:rsidR="001C54DE" w:rsidRPr="008232C9">
        <w:rPr>
          <w:rFonts w:asciiTheme="minorHAnsi" w:hAnsiTheme="minorHAnsi"/>
          <w:sz w:val="22"/>
          <w:szCs w:val="22"/>
        </w:rPr>
        <w:t xml:space="preserve"> </w:t>
      </w:r>
    </w:p>
    <w:p w14:paraId="706775DE" w14:textId="1BF2EC4E" w:rsidR="001C54DE" w:rsidRPr="008232C9" w:rsidRDefault="00C323E4" w:rsidP="00924590">
      <w:pPr>
        <w:spacing w:before="180" w:after="60" w:line="312" w:lineRule="auto"/>
        <w:rPr>
          <w:rFonts w:asciiTheme="minorHAnsi" w:hAnsiTheme="minorHAnsi"/>
          <w:sz w:val="22"/>
          <w:szCs w:val="22"/>
          <w:lang w:val="en-US" w:eastAsia="en-US"/>
        </w:rPr>
      </w:pPr>
      <w:r w:rsidRPr="008232C9">
        <w:rPr>
          <w:rFonts w:asciiTheme="minorHAnsi" w:hAnsiTheme="minorHAnsi"/>
          <w:sz w:val="22"/>
          <w:szCs w:val="22"/>
          <w:lang w:val="en-US" w:eastAsia="en-US"/>
        </w:rPr>
        <w:t xml:space="preserve">2) The Committee recommended introducing three new items describing the removal of mesh/graft for consumers who suffer severe mesh-related side effects. These items  promote access to </w:t>
      </w:r>
      <w:r w:rsidRPr="008232C9">
        <w:rPr>
          <w:rFonts w:asciiTheme="minorHAnsi" w:hAnsiTheme="minorHAnsi"/>
          <w:sz w:val="22"/>
          <w:szCs w:val="22"/>
          <w:lang w:val="en-US" w:eastAsia="en-US"/>
        </w:rPr>
        <w:lastRenderedPageBreak/>
        <w:t>necessary surgery for patients who could not easily have this surgery in Australia due to the lack of an MBS item for such a procedure. These items were also introduced on 1 July 2018.</w:t>
      </w:r>
    </w:p>
    <w:p w14:paraId="49C65026" w14:textId="77777777" w:rsidR="00CE2EC3" w:rsidRPr="00B83EBC" w:rsidRDefault="00CE2EC3" w:rsidP="00B83EBC">
      <w:pPr>
        <w:pStyle w:val="Heading3"/>
        <w:ind w:left="709" w:hanging="709"/>
        <w:rPr>
          <w:rFonts w:asciiTheme="minorHAnsi" w:hAnsiTheme="minorHAnsi" w:cstheme="minorHAnsi"/>
          <w:color w:val="auto"/>
        </w:rPr>
      </w:pPr>
      <w:bookmarkStart w:id="22" w:name="_Toc522710747"/>
      <w:r w:rsidRPr="00B83EBC">
        <w:rPr>
          <w:rFonts w:asciiTheme="minorHAnsi" w:hAnsiTheme="minorHAnsi" w:cstheme="minorHAnsi"/>
          <w:color w:val="auto"/>
        </w:rPr>
        <w:t>Gynaecological oncology</w:t>
      </w:r>
      <w:bookmarkEnd w:id="22"/>
    </w:p>
    <w:p w14:paraId="57FD9D5E" w14:textId="77777777" w:rsidR="00CE2EC3" w:rsidRPr="00CE2EC3" w:rsidRDefault="00CE2EC3" w:rsidP="00CE2EC3">
      <w:pPr>
        <w:rPr>
          <w:lang w:val="en-US" w:eastAsia="en-US"/>
        </w:rPr>
      </w:pPr>
    </w:p>
    <w:p w14:paraId="378AF7A4" w14:textId="2984A55D" w:rsidR="00CE2EC3" w:rsidRPr="008232C9" w:rsidRDefault="00CE2EC3" w:rsidP="00C82525">
      <w:pPr>
        <w:spacing w:before="180" w:after="60" w:line="312" w:lineRule="auto"/>
        <w:rPr>
          <w:rFonts w:asciiTheme="minorHAnsi" w:hAnsiTheme="minorHAnsi"/>
          <w:sz w:val="22"/>
          <w:szCs w:val="22"/>
          <w:lang w:val="en-US" w:eastAsia="en-US"/>
        </w:rPr>
      </w:pPr>
      <w:r w:rsidRPr="008232C9">
        <w:rPr>
          <w:rFonts w:asciiTheme="minorHAnsi" w:hAnsiTheme="minorHAnsi"/>
          <w:sz w:val="22"/>
          <w:szCs w:val="22"/>
          <w:lang w:val="en-US" w:eastAsia="en-US"/>
        </w:rPr>
        <w:t xml:space="preserve">The Committee made several recommendations to update the descriptions of </w:t>
      </w:r>
      <w:r w:rsidR="00BE3BF2" w:rsidRPr="008232C9">
        <w:rPr>
          <w:rFonts w:asciiTheme="minorHAnsi" w:hAnsiTheme="minorHAnsi"/>
          <w:sz w:val="22"/>
          <w:szCs w:val="22"/>
          <w:lang w:val="en-US" w:eastAsia="en-US"/>
        </w:rPr>
        <w:t xml:space="preserve">certain </w:t>
      </w:r>
      <w:r w:rsidRPr="008232C9">
        <w:rPr>
          <w:rFonts w:asciiTheme="minorHAnsi" w:hAnsiTheme="minorHAnsi"/>
          <w:sz w:val="22"/>
          <w:szCs w:val="22"/>
          <w:lang w:val="en-US" w:eastAsia="en-US"/>
        </w:rPr>
        <w:t>MBS items and increase their consumer rebates</w:t>
      </w:r>
      <w:r w:rsidR="001A27FC" w:rsidRPr="008232C9">
        <w:rPr>
          <w:rFonts w:asciiTheme="minorHAnsi" w:hAnsiTheme="minorHAnsi"/>
          <w:sz w:val="22"/>
          <w:szCs w:val="22"/>
          <w:lang w:val="en-US" w:eastAsia="en-US"/>
        </w:rPr>
        <w:t xml:space="preserve"> because</w:t>
      </w:r>
      <w:r w:rsidRPr="008232C9">
        <w:rPr>
          <w:rFonts w:asciiTheme="minorHAnsi" w:hAnsiTheme="minorHAnsi"/>
          <w:sz w:val="22"/>
          <w:szCs w:val="22"/>
          <w:lang w:val="en-US" w:eastAsia="en-US"/>
        </w:rPr>
        <w:t xml:space="preserve"> </w:t>
      </w:r>
      <w:r w:rsidR="001A27FC" w:rsidRPr="008232C9">
        <w:rPr>
          <w:rFonts w:asciiTheme="minorHAnsi" w:hAnsiTheme="minorHAnsi"/>
          <w:sz w:val="22"/>
          <w:szCs w:val="22"/>
          <w:lang w:val="en-US" w:eastAsia="en-US"/>
        </w:rPr>
        <w:t xml:space="preserve">the </w:t>
      </w:r>
      <w:r w:rsidRPr="008232C9">
        <w:rPr>
          <w:rFonts w:asciiTheme="minorHAnsi" w:hAnsiTheme="minorHAnsi"/>
          <w:sz w:val="22"/>
          <w:szCs w:val="22"/>
          <w:lang w:val="en-US" w:eastAsia="en-US"/>
        </w:rPr>
        <w:t>procedures have become more complex (but also safer and more effective) since the creation of the current MBS items.</w:t>
      </w:r>
    </w:p>
    <w:p w14:paraId="0094627E" w14:textId="50D1E630" w:rsidR="00CE2EC3" w:rsidRPr="008232C9" w:rsidRDefault="00CE2EC3" w:rsidP="008232C9">
      <w:pPr>
        <w:spacing w:before="180" w:after="60" w:line="312" w:lineRule="auto"/>
        <w:rPr>
          <w:rFonts w:asciiTheme="minorHAnsi" w:hAnsiTheme="minorHAnsi"/>
          <w:sz w:val="22"/>
          <w:szCs w:val="22"/>
          <w:lang w:val="en-US" w:eastAsia="en-US"/>
        </w:rPr>
      </w:pPr>
      <w:r w:rsidRPr="008232C9">
        <w:rPr>
          <w:rFonts w:asciiTheme="minorHAnsi" w:hAnsiTheme="minorHAnsi"/>
          <w:sz w:val="22"/>
          <w:szCs w:val="22"/>
          <w:lang w:val="en-US" w:eastAsia="en-US"/>
        </w:rPr>
        <w:t xml:space="preserve">1) The Committee recommended </w:t>
      </w:r>
      <w:r w:rsidR="00BE3BF2" w:rsidRPr="008232C9">
        <w:rPr>
          <w:rFonts w:asciiTheme="minorHAnsi" w:hAnsiTheme="minorHAnsi"/>
          <w:sz w:val="22"/>
          <w:szCs w:val="22"/>
          <w:lang w:val="en-US" w:eastAsia="en-US"/>
        </w:rPr>
        <w:t xml:space="preserve">amending </w:t>
      </w:r>
      <w:r w:rsidRPr="008232C9">
        <w:rPr>
          <w:rFonts w:asciiTheme="minorHAnsi" w:hAnsiTheme="minorHAnsi"/>
          <w:sz w:val="22"/>
          <w:szCs w:val="22"/>
          <w:lang w:val="en-US" w:eastAsia="en-US"/>
        </w:rPr>
        <w:t xml:space="preserve">or splitting the current items for ovarian cancer debulking, radical hysterectomy, lymph node dissection </w:t>
      </w:r>
      <w:r w:rsidR="00BE3BF2" w:rsidRPr="008232C9">
        <w:rPr>
          <w:rFonts w:asciiTheme="minorHAnsi" w:hAnsiTheme="minorHAnsi"/>
          <w:sz w:val="22"/>
          <w:szCs w:val="22"/>
          <w:lang w:val="en-US" w:eastAsia="en-US"/>
        </w:rPr>
        <w:t>and</w:t>
      </w:r>
      <w:r w:rsidRPr="008232C9">
        <w:rPr>
          <w:rFonts w:asciiTheme="minorHAnsi" w:hAnsiTheme="minorHAnsi"/>
          <w:sz w:val="22"/>
          <w:szCs w:val="22"/>
          <w:lang w:val="en-US" w:eastAsia="en-US"/>
        </w:rPr>
        <w:t xml:space="preserve"> biopsy, and cervical cone biopsy so that they better describe the </w:t>
      </w:r>
      <w:r w:rsidR="00BE3BF2" w:rsidRPr="008232C9">
        <w:rPr>
          <w:rFonts w:asciiTheme="minorHAnsi" w:hAnsiTheme="minorHAnsi"/>
          <w:sz w:val="22"/>
          <w:szCs w:val="22"/>
          <w:lang w:val="en-US" w:eastAsia="en-US"/>
        </w:rPr>
        <w:t xml:space="preserve">differing </w:t>
      </w:r>
      <w:r w:rsidRPr="008232C9">
        <w:rPr>
          <w:rFonts w:asciiTheme="minorHAnsi" w:hAnsiTheme="minorHAnsi"/>
          <w:sz w:val="22"/>
          <w:szCs w:val="22"/>
          <w:lang w:val="en-US" w:eastAsia="en-US"/>
        </w:rPr>
        <w:t>extent and complexity of the surgery required. These changes are intended to more accurately reimburse consumers and clinicians for the specific procedures performed, while also promoting a higher quality of care by more carefully explaining which groups of patients should receive which type of surgery.</w:t>
      </w:r>
    </w:p>
    <w:p w14:paraId="41C83B9C" w14:textId="7296DEDE" w:rsidR="00CE2EC3" w:rsidRPr="008232C9" w:rsidRDefault="00CE2EC3" w:rsidP="008232C9">
      <w:pPr>
        <w:spacing w:before="180" w:after="60" w:line="312" w:lineRule="auto"/>
        <w:rPr>
          <w:rFonts w:asciiTheme="minorHAnsi" w:hAnsiTheme="minorHAnsi"/>
          <w:sz w:val="22"/>
          <w:szCs w:val="22"/>
          <w:lang w:val="en-US" w:eastAsia="en-US"/>
        </w:rPr>
      </w:pPr>
      <w:r w:rsidRPr="008232C9">
        <w:rPr>
          <w:rFonts w:asciiTheme="minorHAnsi" w:hAnsiTheme="minorHAnsi"/>
          <w:sz w:val="22"/>
          <w:szCs w:val="22"/>
          <w:lang w:val="en-US" w:eastAsia="en-US"/>
        </w:rPr>
        <w:t xml:space="preserve">2) The Committee recommended adding new surgical techniques and information from the latest Australian clinical guidelines to </w:t>
      </w:r>
      <w:r w:rsidR="007C7D6B" w:rsidRPr="008232C9">
        <w:rPr>
          <w:rFonts w:asciiTheme="minorHAnsi" w:hAnsiTheme="minorHAnsi"/>
          <w:sz w:val="22"/>
          <w:szCs w:val="22"/>
          <w:lang w:val="en-US" w:eastAsia="en-US"/>
        </w:rPr>
        <w:t xml:space="preserve">the explanatory notes of </w:t>
      </w:r>
      <w:r w:rsidRPr="008232C9">
        <w:rPr>
          <w:rFonts w:asciiTheme="minorHAnsi" w:hAnsiTheme="minorHAnsi"/>
          <w:sz w:val="22"/>
          <w:szCs w:val="22"/>
          <w:lang w:val="en-US" w:eastAsia="en-US"/>
        </w:rPr>
        <w:t>several items</w:t>
      </w:r>
      <w:r w:rsidR="00E921E3" w:rsidRPr="008232C9">
        <w:rPr>
          <w:rFonts w:asciiTheme="minorHAnsi" w:hAnsiTheme="minorHAnsi"/>
          <w:sz w:val="22"/>
          <w:szCs w:val="22"/>
          <w:lang w:val="en-US" w:eastAsia="en-US"/>
        </w:rPr>
        <w:t>. In addition, it is recommended that the explanatory notes be ame</w:t>
      </w:r>
      <w:r w:rsidR="000A563E" w:rsidRPr="008232C9">
        <w:rPr>
          <w:rFonts w:asciiTheme="minorHAnsi" w:hAnsiTheme="minorHAnsi"/>
          <w:sz w:val="22"/>
          <w:szCs w:val="22"/>
          <w:lang w:val="en-US" w:eastAsia="en-US"/>
        </w:rPr>
        <w:t>n</w:t>
      </w:r>
      <w:r w:rsidR="00E921E3" w:rsidRPr="008232C9">
        <w:rPr>
          <w:rFonts w:asciiTheme="minorHAnsi" w:hAnsiTheme="minorHAnsi"/>
          <w:sz w:val="22"/>
          <w:szCs w:val="22"/>
          <w:lang w:val="en-US" w:eastAsia="en-US"/>
        </w:rPr>
        <w:t>ded to outline the expectation that</w:t>
      </w:r>
      <w:r w:rsidRPr="008232C9">
        <w:rPr>
          <w:rFonts w:asciiTheme="minorHAnsi" w:hAnsiTheme="minorHAnsi"/>
          <w:sz w:val="22"/>
          <w:szCs w:val="22"/>
          <w:lang w:val="en-US" w:eastAsia="en-US"/>
        </w:rPr>
        <w:t xml:space="preserve"> certain procedures should only be </w:t>
      </w:r>
      <w:r w:rsidR="00874ADE" w:rsidRPr="008232C9">
        <w:rPr>
          <w:rFonts w:asciiTheme="minorHAnsi" w:hAnsiTheme="minorHAnsi"/>
          <w:sz w:val="22"/>
          <w:szCs w:val="22"/>
          <w:lang w:val="en-US" w:eastAsia="en-US"/>
        </w:rPr>
        <w:t xml:space="preserve">performed </w:t>
      </w:r>
      <w:r w:rsidR="00570276" w:rsidRPr="008232C9">
        <w:rPr>
          <w:rFonts w:asciiTheme="minorHAnsi" w:hAnsiTheme="minorHAnsi"/>
          <w:sz w:val="22"/>
          <w:szCs w:val="22"/>
          <w:lang w:val="en-US" w:eastAsia="en-US"/>
        </w:rPr>
        <w:t xml:space="preserve">by gynaecological oncologists or </w:t>
      </w:r>
      <w:r w:rsidRPr="008232C9">
        <w:rPr>
          <w:rFonts w:asciiTheme="minorHAnsi" w:hAnsiTheme="minorHAnsi"/>
          <w:sz w:val="22"/>
          <w:szCs w:val="22"/>
          <w:lang w:val="en-US" w:eastAsia="en-US"/>
        </w:rPr>
        <w:t xml:space="preserve"> after discussion with</w:t>
      </w:r>
      <w:r w:rsidR="00570276" w:rsidRPr="008232C9">
        <w:rPr>
          <w:rFonts w:asciiTheme="minorHAnsi" w:hAnsiTheme="minorHAnsi"/>
          <w:sz w:val="22"/>
          <w:szCs w:val="22"/>
          <w:lang w:val="en-US" w:eastAsia="en-US"/>
        </w:rPr>
        <w:t xml:space="preserve">, or review by, a gynaecological oncologist or gynaecological oncology </w:t>
      </w:r>
      <w:r w:rsidR="00570276" w:rsidRPr="008232C9">
        <w:rPr>
          <w:rFonts w:asciiTheme="minorHAnsi" w:hAnsiTheme="minorHAnsi"/>
          <w:sz w:val="22"/>
          <w:szCs w:val="22"/>
        </w:rPr>
        <w:t>multidisciplinary team</w:t>
      </w:r>
      <w:r w:rsidR="00570276" w:rsidRPr="008232C9">
        <w:rPr>
          <w:rFonts w:asciiTheme="minorHAnsi" w:hAnsiTheme="minorHAnsi"/>
          <w:sz w:val="22"/>
          <w:szCs w:val="22"/>
          <w:lang w:val="en-US" w:eastAsia="en-US"/>
        </w:rPr>
        <w:t xml:space="preserve"> (MDT)</w:t>
      </w:r>
      <w:r w:rsidRPr="008232C9">
        <w:rPr>
          <w:rFonts w:asciiTheme="minorHAnsi" w:hAnsiTheme="minorHAnsi"/>
          <w:sz w:val="22"/>
          <w:szCs w:val="22"/>
          <w:lang w:val="en-US" w:eastAsia="en-US"/>
        </w:rPr>
        <w:t>. These changes are intended to promote safer and more effective care for consumers.</w:t>
      </w:r>
    </w:p>
    <w:p w14:paraId="421C85D9" w14:textId="122346C0" w:rsidR="00CE5FDA" w:rsidRPr="00CE2EC3" w:rsidRDefault="00CE5FDA" w:rsidP="00CE5FDA">
      <w:pPr>
        <w:pStyle w:val="Heading2"/>
        <w:keepLines w:val="0"/>
        <w:spacing w:before="120" w:after="120" w:line="312" w:lineRule="auto"/>
      </w:pPr>
      <w:bookmarkStart w:id="23" w:name="_Toc482230094"/>
      <w:bookmarkStart w:id="24" w:name="_Toc522710748"/>
      <w:r w:rsidRPr="00CE2EC3">
        <w:t xml:space="preserve">Consumer </w:t>
      </w:r>
      <w:bookmarkEnd w:id="23"/>
      <w:r w:rsidR="00E23E05">
        <w:t>impact</w:t>
      </w:r>
      <w:bookmarkEnd w:id="24"/>
    </w:p>
    <w:p w14:paraId="0B39D24A" w14:textId="77777777" w:rsidR="00AC4C5A" w:rsidRPr="00924590" w:rsidRDefault="00AC4C5A" w:rsidP="00924590">
      <w:pPr>
        <w:spacing w:before="180" w:after="60" w:line="312" w:lineRule="auto"/>
        <w:rPr>
          <w:rFonts w:asciiTheme="minorHAnsi" w:hAnsiTheme="minorHAnsi"/>
          <w:sz w:val="22"/>
          <w:szCs w:val="22"/>
        </w:rPr>
      </w:pPr>
      <w:bookmarkStart w:id="25" w:name="_Toc522710753"/>
      <w:r w:rsidRPr="00924590">
        <w:rPr>
          <w:rFonts w:asciiTheme="minorHAnsi" w:hAnsiTheme="minorHAnsi"/>
          <w:sz w:val="22"/>
          <w:szCs w:val="22"/>
        </w:rPr>
        <w:t xml:space="preserve">This section of the report is intended to support and encourage health consumers to comment on the recommendations. The Committee’s main recommendations are presented in table format in Appendix C, which includes plain English descriptions of the relevant item’s medical service, the recommendation itself, and why the recommendation has been made. </w:t>
      </w:r>
    </w:p>
    <w:p w14:paraId="27F74CEF" w14:textId="77777777" w:rsidR="00AC4C5A" w:rsidRPr="00924590" w:rsidRDefault="00AC4C5A" w:rsidP="00924590">
      <w:pPr>
        <w:spacing w:before="180" w:after="60" w:line="312" w:lineRule="auto"/>
        <w:rPr>
          <w:rFonts w:asciiTheme="minorHAnsi" w:hAnsiTheme="minorHAnsi"/>
        </w:rPr>
      </w:pPr>
      <w:r w:rsidRPr="00924590">
        <w:rPr>
          <w:rFonts w:asciiTheme="minorHAnsi" w:hAnsiTheme="minorHAnsi"/>
          <w:sz w:val="22"/>
          <w:szCs w:val="22"/>
        </w:rPr>
        <w:t>Although consumers rarely engage with MBS item numbers (unless they are following up on out-of-pocket expenses), their description and restrictions form an important part of healthcare accountability. It is hoped that the outcomes of the review (including clearer item descriptors) support clinical decision-making and improve clarity around the delivery of optimal care for women</w:t>
      </w:r>
      <w:r w:rsidRPr="00924590">
        <w:rPr>
          <w:rFonts w:asciiTheme="minorHAnsi" w:hAnsiTheme="minorHAnsi"/>
        </w:rPr>
        <w:t xml:space="preserve">. </w:t>
      </w:r>
    </w:p>
    <w:p w14:paraId="554F32CE" w14:textId="77777777" w:rsidR="00AC4C5A" w:rsidRPr="009B6216" w:rsidRDefault="00AC4C5A" w:rsidP="00AC4C5A"/>
    <w:p w14:paraId="35C1A33B" w14:textId="1B018A34" w:rsidR="00AC4C5A" w:rsidRPr="009B6216" w:rsidRDefault="00D32C32" w:rsidP="00AC4C5A">
      <w:pPr>
        <w:keepNext/>
        <w:numPr>
          <w:ilvl w:val="1"/>
          <w:numId w:val="0"/>
        </w:numPr>
        <w:spacing w:before="120" w:after="120" w:line="312" w:lineRule="auto"/>
        <w:ind w:left="576" w:hanging="576"/>
        <w:outlineLvl w:val="1"/>
        <w:rPr>
          <w:rFonts w:cs="Arial"/>
          <w:b/>
          <w:bCs/>
          <w:iCs/>
          <w:color w:val="01653F"/>
          <w:sz w:val="28"/>
          <w:szCs w:val="22"/>
          <w:lang w:val="en-US"/>
        </w:rPr>
      </w:pPr>
      <w:bookmarkStart w:id="26" w:name="_Toc482230095"/>
      <w:bookmarkStart w:id="27" w:name="_Toc522710749"/>
      <w:r>
        <w:rPr>
          <w:rFonts w:cs="Arial"/>
          <w:b/>
          <w:bCs/>
          <w:iCs/>
          <w:color w:val="01653F"/>
          <w:sz w:val="28"/>
          <w:szCs w:val="22"/>
          <w:lang w:val="en-US"/>
        </w:rPr>
        <w:t>1.4</w:t>
      </w:r>
      <w:r>
        <w:rPr>
          <w:rFonts w:cs="Arial"/>
          <w:b/>
          <w:bCs/>
          <w:iCs/>
          <w:color w:val="01653F"/>
          <w:sz w:val="28"/>
          <w:szCs w:val="22"/>
          <w:lang w:val="en-US"/>
        </w:rPr>
        <w:tab/>
      </w:r>
      <w:r w:rsidR="00AC4C5A" w:rsidRPr="009B6216">
        <w:rPr>
          <w:rFonts w:cs="Arial"/>
          <w:b/>
          <w:bCs/>
          <w:iCs/>
          <w:color w:val="01653F"/>
          <w:sz w:val="28"/>
          <w:szCs w:val="22"/>
          <w:lang w:val="en-US"/>
        </w:rPr>
        <w:t>Key consumer im</w:t>
      </w:r>
      <w:r w:rsidR="00AC4C5A" w:rsidRPr="009B6216">
        <w:rPr>
          <w:rFonts w:cs="Arial"/>
          <w:b/>
          <w:bCs/>
          <w:iCs/>
          <w:color w:val="01653F"/>
          <w:sz w:val="28"/>
          <w:szCs w:val="22"/>
          <w:lang w:val="en-US" w:eastAsia="en-US"/>
        </w:rPr>
        <w:t>p</w:t>
      </w:r>
      <w:r w:rsidR="00AC4C5A" w:rsidRPr="009B6216">
        <w:rPr>
          <w:rFonts w:cs="Arial"/>
          <w:b/>
          <w:bCs/>
          <w:iCs/>
          <w:color w:val="01653F"/>
          <w:sz w:val="28"/>
          <w:szCs w:val="22"/>
          <w:lang w:val="en-US"/>
        </w:rPr>
        <w:t>acts</w:t>
      </w:r>
      <w:bookmarkEnd w:id="26"/>
      <w:bookmarkEnd w:id="27"/>
    </w:p>
    <w:p w14:paraId="5AEA6641" w14:textId="36485EA0" w:rsidR="00AC4C5A" w:rsidRPr="002D27A5" w:rsidRDefault="00AC4C5A" w:rsidP="002D27A5">
      <w:pPr>
        <w:spacing w:before="180" w:after="60" w:line="312" w:lineRule="auto"/>
        <w:rPr>
          <w:rFonts w:asciiTheme="minorHAnsi" w:hAnsiTheme="minorHAnsi"/>
          <w:sz w:val="22"/>
          <w:szCs w:val="22"/>
        </w:rPr>
      </w:pPr>
      <w:r w:rsidRPr="002D27A5">
        <w:rPr>
          <w:rFonts w:asciiTheme="minorHAnsi" w:hAnsiTheme="minorHAnsi"/>
          <w:sz w:val="22"/>
          <w:szCs w:val="22"/>
        </w:rPr>
        <w:t xml:space="preserve">This section summarises the report’s key recommendations from a consumer perspective. </w:t>
      </w:r>
    </w:p>
    <w:p w14:paraId="588D885C" w14:textId="38088F5A" w:rsidR="00AC4C5A" w:rsidRPr="002D27A5" w:rsidRDefault="00AC4C5A" w:rsidP="002D27A5">
      <w:pPr>
        <w:spacing w:before="180" w:after="60" w:line="312" w:lineRule="auto"/>
        <w:rPr>
          <w:rFonts w:asciiTheme="minorHAnsi" w:hAnsiTheme="minorHAnsi"/>
          <w:sz w:val="22"/>
          <w:szCs w:val="22"/>
        </w:rPr>
      </w:pPr>
      <w:r w:rsidRPr="002D27A5">
        <w:rPr>
          <w:rFonts w:asciiTheme="minorHAnsi" w:hAnsiTheme="minorHAnsi"/>
          <w:sz w:val="22"/>
          <w:szCs w:val="22"/>
        </w:rPr>
        <w:t xml:space="preserve">Both women and clinicians are expected to benefit from these recommendations because they address concerns regarding patient safety and quality of care, and because they simplify the MBS in order to make it easier to use and understand. Patient access to services was considered for each </w:t>
      </w:r>
      <w:r w:rsidRPr="002D27A5">
        <w:rPr>
          <w:rFonts w:asciiTheme="minorHAnsi" w:hAnsiTheme="minorHAnsi"/>
          <w:sz w:val="22"/>
          <w:szCs w:val="22"/>
        </w:rPr>
        <w:lastRenderedPageBreak/>
        <w:t xml:space="preserve">recommendation. The Committee also considered each recommendation’s impact on clinicians to ensure that any changes were reasonable and fair. However, if the Committee identified evidence of potential item misuse or safety concerns, recommendations were made to encourage best practice, in line with the overarching purpose of the MBS Review. </w:t>
      </w:r>
    </w:p>
    <w:p w14:paraId="5D1CC41A" w14:textId="0D55BCB1" w:rsidR="00AC4C5A" w:rsidRPr="002D27A5" w:rsidRDefault="00AC4C5A" w:rsidP="002D27A5">
      <w:pPr>
        <w:spacing w:before="180" w:after="60" w:line="312" w:lineRule="auto"/>
        <w:rPr>
          <w:rFonts w:asciiTheme="minorHAnsi" w:hAnsiTheme="minorHAnsi"/>
          <w:sz w:val="22"/>
          <w:szCs w:val="22"/>
        </w:rPr>
      </w:pPr>
      <w:r w:rsidRPr="002D27A5">
        <w:rPr>
          <w:rFonts w:asciiTheme="minorHAnsi" w:hAnsiTheme="minorHAnsi"/>
          <w:sz w:val="22"/>
          <w:szCs w:val="22"/>
        </w:rPr>
        <w:t xml:space="preserve">Consumer impacts associated with the Committee’s recommendations fall into three main categories: consumer safety, consumer access and consumer costs. </w:t>
      </w:r>
    </w:p>
    <w:p w14:paraId="339BF4A2" w14:textId="251F9A86" w:rsidR="00AC4C5A" w:rsidRPr="00B83EBC" w:rsidRDefault="00D32C32" w:rsidP="00AC4C5A">
      <w:pPr>
        <w:keepNext/>
        <w:numPr>
          <w:ilvl w:val="2"/>
          <w:numId w:val="0"/>
        </w:numPr>
        <w:spacing w:before="240"/>
        <w:ind w:left="720" w:hanging="720"/>
        <w:outlineLvl w:val="2"/>
        <w:rPr>
          <w:rFonts w:asciiTheme="minorHAnsi" w:hAnsiTheme="minorHAnsi" w:cstheme="minorHAnsi"/>
          <w:b/>
          <w:bCs/>
          <w:i/>
          <w:lang w:val="en-US"/>
        </w:rPr>
      </w:pPr>
      <w:bookmarkStart w:id="28" w:name="_Toc482230096"/>
      <w:bookmarkStart w:id="29" w:name="_Toc522710750"/>
      <w:r w:rsidRPr="00B83EBC">
        <w:rPr>
          <w:rFonts w:asciiTheme="minorHAnsi" w:hAnsiTheme="minorHAnsi" w:cstheme="minorHAnsi"/>
          <w:b/>
          <w:bCs/>
          <w:i/>
          <w:lang w:val="en-US"/>
        </w:rPr>
        <w:t>1.4.1</w:t>
      </w:r>
      <w:r w:rsidRPr="00B83EBC">
        <w:rPr>
          <w:rFonts w:asciiTheme="minorHAnsi" w:hAnsiTheme="minorHAnsi" w:cstheme="minorHAnsi"/>
          <w:b/>
          <w:bCs/>
          <w:i/>
          <w:lang w:val="en-US"/>
        </w:rPr>
        <w:tab/>
      </w:r>
      <w:r w:rsidR="00AC4C5A" w:rsidRPr="00C82525">
        <w:rPr>
          <w:rFonts w:asciiTheme="minorHAnsi" w:hAnsiTheme="minorHAnsi" w:cstheme="minorHAnsi"/>
          <w:b/>
          <w:bCs/>
          <w:lang w:val="en-US"/>
        </w:rPr>
        <w:t>Consumer safety</w:t>
      </w:r>
      <w:bookmarkEnd w:id="28"/>
      <w:bookmarkEnd w:id="29"/>
    </w:p>
    <w:p w14:paraId="0104C6DE" w14:textId="081E13AE" w:rsidR="00AC4C5A" w:rsidRPr="002D27A5" w:rsidRDefault="00AC4C5A" w:rsidP="002D27A5">
      <w:pPr>
        <w:spacing w:before="180" w:after="60" w:line="312" w:lineRule="auto"/>
        <w:rPr>
          <w:rFonts w:asciiTheme="minorHAnsi" w:hAnsiTheme="minorHAnsi"/>
          <w:sz w:val="22"/>
          <w:szCs w:val="22"/>
          <w:lang w:val="en-US"/>
        </w:rPr>
      </w:pPr>
      <w:r w:rsidRPr="002D27A5">
        <w:rPr>
          <w:rFonts w:asciiTheme="minorHAnsi" w:hAnsiTheme="minorHAnsi"/>
          <w:sz w:val="22"/>
          <w:szCs w:val="22"/>
          <w:lang w:val="en-US"/>
        </w:rPr>
        <w:t>A number of the recommendations aim to improve patient safety. For example, the changes to the vaginal compartment repair items for pelvic organ prolapse</w:t>
      </w:r>
      <w:r w:rsidRPr="002D27A5">
        <w:rPr>
          <w:rFonts w:asciiTheme="minorHAnsi" w:hAnsiTheme="minorHAnsi"/>
          <w:sz w:val="22"/>
          <w:szCs w:val="22"/>
        </w:rPr>
        <w:t xml:space="preserve"> </w:t>
      </w:r>
      <w:r w:rsidR="008A4F29" w:rsidRPr="002D27A5">
        <w:rPr>
          <w:rFonts w:asciiTheme="minorHAnsi" w:hAnsiTheme="minorHAnsi"/>
          <w:sz w:val="22"/>
          <w:szCs w:val="22"/>
        </w:rPr>
        <w:t xml:space="preserve"> </w:t>
      </w:r>
      <w:r w:rsidR="00FC7B74" w:rsidRPr="002D27A5">
        <w:rPr>
          <w:rFonts w:asciiTheme="minorHAnsi" w:hAnsiTheme="minorHAnsi"/>
          <w:sz w:val="22"/>
          <w:szCs w:val="22"/>
          <w:lang w:val="en-US"/>
        </w:rPr>
        <w:t>were expedi</w:t>
      </w:r>
      <w:r w:rsidR="008A4F29" w:rsidRPr="002D27A5">
        <w:rPr>
          <w:rFonts w:asciiTheme="minorHAnsi" w:hAnsiTheme="minorHAnsi"/>
          <w:sz w:val="22"/>
          <w:szCs w:val="22"/>
          <w:lang w:val="en-US"/>
        </w:rPr>
        <w:t>ted to address patient safety conc</w:t>
      </w:r>
      <w:r w:rsidR="00FC7B74" w:rsidRPr="002D27A5">
        <w:rPr>
          <w:rFonts w:asciiTheme="minorHAnsi" w:hAnsiTheme="minorHAnsi"/>
          <w:sz w:val="22"/>
          <w:szCs w:val="22"/>
          <w:lang w:val="en-US"/>
        </w:rPr>
        <w:t>erns</w:t>
      </w:r>
      <w:r w:rsidR="008A4F29" w:rsidRPr="002D27A5">
        <w:rPr>
          <w:rFonts w:asciiTheme="minorHAnsi" w:hAnsiTheme="minorHAnsi"/>
          <w:sz w:val="22"/>
          <w:szCs w:val="22"/>
          <w:lang w:val="en-US"/>
        </w:rPr>
        <w:t xml:space="preserve"> relating to the use of </w:t>
      </w:r>
      <w:r w:rsidRPr="002D27A5">
        <w:rPr>
          <w:rFonts w:asciiTheme="minorHAnsi" w:hAnsiTheme="minorHAnsi"/>
          <w:sz w:val="22"/>
          <w:szCs w:val="22"/>
          <w:lang w:val="en-US"/>
        </w:rPr>
        <w:t xml:space="preserve"> synthetic mesh products. The Committee has recommended that nerve-sparing techniques be used in surgery for appropriately selected gynaecological cancer in order to improve women’s quality of life and recovery time after surgery. </w:t>
      </w:r>
    </w:p>
    <w:p w14:paraId="2F4DE839" w14:textId="4877D1E8" w:rsidR="00AC4C5A" w:rsidRPr="00B83EBC" w:rsidRDefault="00D32C32" w:rsidP="00AC4C5A">
      <w:pPr>
        <w:keepNext/>
        <w:numPr>
          <w:ilvl w:val="2"/>
          <w:numId w:val="0"/>
        </w:numPr>
        <w:spacing w:before="240"/>
        <w:ind w:left="720" w:hanging="720"/>
        <w:outlineLvl w:val="2"/>
        <w:rPr>
          <w:rFonts w:asciiTheme="minorHAnsi" w:hAnsiTheme="minorHAnsi" w:cstheme="minorHAnsi"/>
          <w:b/>
          <w:bCs/>
          <w:i/>
          <w:lang w:val="en-US"/>
        </w:rPr>
      </w:pPr>
      <w:bookmarkStart w:id="30" w:name="_Toc482230097"/>
      <w:bookmarkStart w:id="31" w:name="_Toc522710751"/>
      <w:r w:rsidRPr="00B83EBC">
        <w:rPr>
          <w:rFonts w:asciiTheme="minorHAnsi" w:hAnsiTheme="minorHAnsi" w:cstheme="minorHAnsi"/>
          <w:b/>
          <w:bCs/>
          <w:i/>
          <w:lang w:val="en-US"/>
        </w:rPr>
        <w:t>1.4.2</w:t>
      </w:r>
      <w:r w:rsidRPr="00B83EBC">
        <w:rPr>
          <w:rFonts w:asciiTheme="minorHAnsi" w:hAnsiTheme="minorHAnsi" w:cstheme="minorHAnsi"/>
          <w:b/>
          <w:bCs/>
          <w:i/>
          <w:lang w:val="en-US"/>
        </w:rPr>
        <w:tab/>
      </w:r>
      <w:r w:rsidR="00AC4C5A" w:rsidRPr="00C82525">
        <w:rPr>
          <w:rFonts w:asciiTheme="minorHAnsi" w:hAnsiTheme="minorHAnsi" w:cstheme="minorHAnsi"/>
          <w:b/>
          <w:bCs/>
          <w:lang w:val="en-US"/>
        </w:rPr>
        <w:t>Consumer access</w:t>
      </w:r>
      <w:bookmarkEnd w:id="30"/>
      <w:bookmarkEnd w:id="31"/>
    </w:p>
    <w:p w14:paraId="0F6A1864" w14:textId="50FAC1E9" w:rsidR="00AC4C5A" w:rsidRPr="002D27A5" w:rsidRDefault="00AC4C5A" w:rsidP="002D27A5">
      <w:pPr>
        <w:spacing w:before="180" w:after="60" w:line="312" w:lineRule="auto"/>
        <w:rPr>
          <w:rFonts w:asciiTheme="minorHAnsi" w:hAnsiTheme="minorHAnsi"/>
          <w:sz w:val="22"/>
          <w:szCs w:val="22"/>
          <w:lang w:val="en-US"/>
        </w:rPr>
      </w:pPr>
      <w:r w:rsidRPr="002D27A5">
        <w:rPr>
          <w:rFonts w:asciiTheme="minorHAnsi" w:hAnsiTheme="minorHAnsi"/>
          <w:sz w:val="22"/>
          <w:szCs w:val="22"/>
          <w:lang w:val="en-US"/>
        </w:rPr>
        <w:t xml:space="preserve">Many of the Committee’s recommendations aim to increase consumer access to appropriate care. Increasing the schedule fees for IUD insertion, for example, will improve patient access by encouraging GPs to perform the procedure, rather than referring consumers to a gynaecologist. The Committee has also recommended measures to support the performance of simple outpatient hysteroscopic procedures, thereby avoiding the need for an operating theatre or general anaesthesia. This will improve women’s access to and experience of the service, without any sacrifice in quality of care and at reduced total cost. There are also situations in which recommendations aim to restrict access to MBS funding in order to discourage treatment where the prospects of a successful outcome are not sufficiently high to justify the risks and burdens of the treatment. The Committee’s suggested changes to the ART stimulated cycle items were made for this reason. </w:t>
      </w:r>
    </w:p>
    <w:p w14:paraId="52B1A323" w14:textId="37BC9935" w:rsidR="00AC4C5A" w:rsidRPr="00B83EBC" w:rsidRDefault="00D32C32" w:rsidP="00AC4C5A">
      <w:pPr>
        <w:keepNext/>
        <w:numPr>
          <w:ilvl w:val="2"/>
          <w:numId w:val="0"/>
        </w:numPr>
        <w:spacing w:before="240"/>
        <w:ind w:left="720" w:hanging="720"/>
        <w:outlineLvl w:val="2"/>
        <w:rPr>
          <w:rFonts w:asciiTheme="minorHAnsi" w:hAnsiTheme="minorHAnsi" w:cstheme="minorHAnsi"/>
          <w:b/>
          <w:bCs/>
          <w:lang w:val="en-US"/>
        </w:rPr>
      </w:pPr>
      <w:r w:rsidRPr="00B83EBC">
        <w:rPr>
          <w:rFonts w:asciiTheme="minorHAnsi" w:hAnsiTheme="minorHAnsi" w:cstheme="minorHAnsi"/>
          <w:b/>
          <w:bCs/>
          <w:lang w:val="en-US"/>
        </w:rPr>
        <w:t>1.4.3</w:t>
      </w:r>
      <w:r w:rsidRPr="00B83EBC">
        <w:rPr>
          <w:rFonts w:asciiTheme="minorHAnsi" w:hAnsiTheme="minorHAnsi" w:cstheme="minorHAnsi"/>
          <w:b/>
          <w:bCs/>
          <w:lang w:val="en-US"/>
        </w:rPr>
        <w:tab/>
      </w:r>
      <w:r w:rsidR="00AC4C5A" w:rsidRPr="00B83EBC">
        <w:rPr>
          <w:rFonts w:asciiTheme="minorHAnsi" w:hAnsiTheme="minorHAnsi" w:cstheme="minorHAnsi"/>
          <w:b/>
          <w:bCs/>
          <w:lang w:val="en-US"/>
        </w:rPr>
        <w:t xml:space="preserve">Consumer costs </w:t>
      </w:r>
    </w:p>
    <w:p w14:paraId="74368074" w14:textId="03CC558D" w:rsidR="00AC4C5A" w:rsidRPr="002D27A5" w:rsidRDefault="00AC4C5A" w:rsidP="002D27A5">
      <w:pPr>
        <w:spacing w:before="180" w:after="60" w:line="312" w:lineRule="auto"/>
        <w:rPr>
          <w:rFonts w:asciiTheme="minorHAnsi" w:hAnsiTheme="minorHAnsi"/>
          <w:sz w:val="22"/>
          <w:szCs w:val="22"/>
          <w:lang w:val="en-US"/>
        </w:rPr>
      </w:pPr>
      <w:r w:rsidRPr="002D27A5">
        <w:rPr>
          <w:rFonts w:asciiTheme="minorHAnsi" w:hAnsiTheme="minorHAnsi"/>
          <w:sz w:val="22"/>
          <w:szCs w:val="22"/>
          <w:lang w:val="en-US"/>
        </w:rPr>
        <w:t>A large number of the Committee’s recommendations aim to clarify the components included in a procedure. This will reduce inappropriate co-claiming and unnecessary costs for women and the community. The Committee has also sought to ensure that schedule fees incentivise appropriate care. This has resulted in recommendations for higher rebates for some items (for example, debulking for severe ovarian cancer) and lower rebates for other items (for example, calibrating the schedule fees for operative laparoscopy procedures to reflect different levels of complexity).</w:t>
      </w:r>
    </w:p>
    <w:p w14:paraId="705F39B7" w14:textId="77777777" w:rsidR="00AC4C5A" w:rsidRPr="002D27A5" w:rsidRDefault="00AC4C5A" w:rsidP="002D27A5">
      <w:pPr>
        <w:spacing w:before="180" w:after="60" w:line="312" w:lineRule="auto"/>
        <w:rPr>
          <w:rFonts w:asciiTheme="minorHAnsi" w:hAnsiTheme="minorHAnsi"/>
          <w:sz w:val="22"/>
          <w:szCs w:val="22"/>
          <w:lang w:val="en-US"/>
        </w:rPr>
      </w:pPr>
    </w:p>
    <w:p w14:paraId="6BE6AE42" w14:textId="77777777" w:rsidR="00AC4C5A" w:rsidRDefault="00AC4C5A">
      <w:pPr>
        <w:rPr>
          <w:lang w:val="en-US"/>
        </w:rPr>
      </w:pPr>
      <w:r>
        <w:rPr>
          <w:lang w:val="en-US"/>
        </w:rPr>
        <w:br w:type="page"/>
      </w:r>
    </w:p>
    <w:p w14:paraId="2C9DEB50" w14:textId="77777777" w:rsidR="00D32C32" w:rsidRPr="00B83EBC" w:rsidRDefault="00D32C32" w:rsidP="00D32C32">
      <w:pPr>
        <w:pStyle w:val="Heading1"/>
        <w:rPr>
          <w:rFonts w:asciiTheme="minorHAnsi" w:hAnsiTheme="minorHAnsi" w:cstheme="minorHAnsi"/>
          <w:sz w:val="40"/>
          <w:szCs w:val="40"/>
          <w:lang w:val="en-AU"/>
        </w:rPr>
      </w:pPr>
      <w:r w:rsidRPr="00B83EBC">
        <w:rPr>
          <w:rFonts w:asciiTheme="minorHAnsi" w:hAnsiTheme="minorHAnsi" w:cstheme="minorHAnsi"/>
          <w:sz w:val="40"/>
          <w:szCs w:val="40"/>
          <w:lang w:val="en-AU"/>
        </w:rPr>
        <w:lastRenderedPageBreak/>
        <w:t>About the Medicare Benefits Schedule (MBS) Review</w:t>
      </w:r>
    </w:p>
    <w:p w14:paraId="587FD9FF" w14:textId="77777777" w:rsidR="003B30E4" w:rsidRPr="00B83EBC" w:rsidRDefault="003B30E4" w:rsidP="005076E4">
      <w:pPr>
        <w:pStyle w:val="Heading2"/>
        <w:rPr>
          <w:rFonts w:asciiTheme="minorHAnsi" w:hAnsiTheme="minorHAnsi" w:cstheme="minorHAnsi"/>
          <w:sz w:val="26"/>
          <w:szCs w:val="26"/>
          <w:lang w:val="en-AU"/>
        </w:rPr>
      </w:pPr>
      <w:bookmarkStart w:id="32" w:name="_Toc456045425"/>
      <w:bookmarkStart w:id="33" w:name="_Toc457463614"/>
      <w:bookmarkStart w:id="34" w:name="_Toc459996805"/>
      <w:bookmarkStart w:id="35" w:name="_Toc458166993"/>
      <w:bookmarkStart w:id="36" w:name="_Toc522710754"/>
      <w:bookmarkStart w:id="37" w:name="_Toc456045427"/>
      <w:bookmarkEnd w:id="5"/>
      <w:bookmarkEnd w:id="6"/>
      <w:bookmarkEnd w:id="7"/>
      <w:bookmarkEnd w:id="8"/>
      <w:bookmarkEnd w:id="9"/>
      <w:bookmarkEnd w:id="10"/>
      <w:bookmarkEnd w:id="11"/>
      <w:bookmarkEnd w:id="25"/>
      <w:r w:rsidRPr="00B83EBC">
        <w:rPr>
          <w:rFonts w:asciiTheme="minorHAnsi" w:hAnsiTheme="minorHAnsi" w:cstheme="minorHAnsi"/>
          <w:sz w:val="26"/>
          <w:szCs w:val="26"/>
          <w:lang w:val="en-AU"/>
        </w:rPr>
        <w:t>Medicare and the MBS</w:t>
      </w:r>
      <w:bookmarkEnd w:id="32"/>
      <w:bookmarkEnd w:id="33"/>
      <w:bookmarkEnd w:id="34"/>
      <w:bookmarkEnd w:id="35"/>
      <w:bookmarkEnd w:id="36"/>
    </w:p>
    <w:p w14:paraId="3BDAF36A" w14:textId="77777777" w:rsidR="003B30E4" w:rsidRPr="00B83EBC" w:rsidRDefault="003B30E4" w:rsidP="002D27A5">
      <w:pPr>
        <w:pStyle w:val="Boldhdg"/>
        <w:spacing w:before="180" w:after="60" w:line="312" w:lineRule="auto"/>
        <w:rPr>
          <w:rFonts w:asciiTheme="minorHAnsi" w:hAnsiTheme="minorHAnsi"/>
          <w:szCs w:val="24"/>
          <w:lang w:val="en-AU"/>
        </w:rPr>
      </w:pPr>
      <w:r w:rsidRPr="00B83EBC">
        <w:rPr>
          <w:rFonts w:asciiTheme="minorHAnsi" w:hAnsiTheme="minorHAnsi"/>
          <w:szCs w:val="24"/>
          <w:lang w:val="en-AU"/>
        </w:rPr>
        <w:t>What is Medicare?</w:t>
      </w:r>
    </w:p>
    <w:p w14:paraId="59B8F2F0" w14:textId="49446009" w:rsidR="002E7ABE" w:rsidRPr="002D27A5" w:rsidRDefault="002E7ABE" w:rsidP="002D27A5">
      <w:pPr>
        <w:spacing w:before="180" w:after="60" w:line="312" w:lineRule="auto"/>
        <w:rPr>
          <w:rFonts w:asciiTheme="minorHAnsi" w:hAnsiTheme="minorHAnsi"/>
          <w:sz w:val="22"/>
          <w:szCs w:val="22"/>
        </w:rPr>
      </w:pPr>
      <w:r w:rsidRPr="002D27A5">
        <w:rPr>
          <w:rFonts w:asciiTheme="minorHAnsi" w:hAnsiTheme="minorHAnsi"/>
          <w:sz w:val="22"/>
          <w:szCs w:val="22"/>
        </w:rPr>
        <w:t>Medicare is Australia’s universal health scheme</w:t>
      </w:r>
      <w:r w:rsidR="00AC2FBE" w:rsidRPr="002D27A5">
        <w:rPr>
          <w:rFonts w:asciiTheme="minorHAnsi" w:hAnsiTheme="minorHAnsi"/>
          <w:sz w:val="22"/>
          <w:szCs w:val="22"/>
        </w:rPr>
        <w:t>.</w:t>
      </w:r>
      <w:r w:rsidRPr="002D27A5">
        <w:rPr>
          <w:rFonts w:asciiTheme="minorHAnsi" w:hAnsiTheme="minorHAnsi"/>
          <w:sz w:val="22"/>
          <w:szCs w:val="22"/>
        </w:rPr>
        <w:t xml:space="preserve"> </w:t>
      </w:r>
      <w:r w:rsidR="00AC2FBE" w:rsidRPr="002D27A5">
        <w:rPr>
          <w:rFonts w:asciiTheme="minorHAnsi" w:hAnsiTheme="minorHAnsi"/>
          <w:sz w:val="22"/>
          <w:szCs w:val="22"/>
        </w:rPr>
        <w:t xml:space="preserve">It </w:t>
      </w:r>
      <w:r w:rsidRPr="002D27A5">
        <w:rPr>
          <w:rFonts w:asciiTheme="minorHAnsi" w:hAnsiTheme="minorHAnsi"/>
          <w:sz w:val="22"/>
          <w:szCs w:val="22"/>
        </w:rPr>
        <w:t xml:space="preserve">enables all Australian residents (and some overseas visitors) to have access to a wide range of health services and medicines at little or no cost. </w:t>
      </w:r>
    </w:p>
    <w:p w14:paraId="274CBB54" w14:textId="77777777" w:rsidR="002E7ABE" w:rsidRPr="002D27A5" w:rsidRDefault="002E7ABE" w:rsidP="002D27A5">
      <w:pPr>
        <w:spacing w:before="180" w:after="60" w:line="312" w:lineRule="auto"/>
        <w:rPr>
          <w:rFonts w:asciiTheme="minorHAnsi" w:hAnsiTheme="minorHAnsi"/>
          <w:sz w:val="22"/>
          <w:szCs w:val="22"/>
        </w:rPr>
      </w:pPr>
      <w:r w:rsidRPr="002D27A5">
        <w:rPr>
          <w:rFonts w:asciiTheme="minorHAnsi" w:hAnsiTheme="minorHAnsi"/>
          <w:sz w:val="22"/>
          <w:szCs w:val="22"/>
        </w:rPr>
        <w:t xml:space="preserve">Introduced in 1984, Medicare has three components: </w:t>
      </w:r>
    </w:p>
    <w:p w14:paraId="6B3866D7" w14:textId="77777777" w:rsidR="00B83EBC" w:rsidRDefault="00B83EBC" w:rsidP="00B83EBC">
      <w:pPr>
        <w:pStyle w:val="Bullet-green"/>
      </w:pPr>
      <w:r>
        <w:t>F</w:t>
      </w:r>
      <w:r w:rsidRPr="00E130F6">
        <w:t>ree public hospital services for public patients</w:t>
      </w:r>
      <w:r>
        <w:t>.</w:t>
      </w:r>
    </w:p>
    <w:p w14:paraId="6DCE330C" w14:textId="77777777" w:rsidR="00B83EBC" w:rsidRDefault="00B83EBC" w:rsidP="00B83EBC">
      <w:pPr>
        <w:pStyle w:val="Bullet-green"/>
      </w:pPr>
      <w:r>
        <w:t>S</w:t>
      </w:r>
      <w:r w:rsidRPr="00E130F6">
        <w:t>ubsidised drugs covered by the Pharmaceutical Benefits Scheme</w:t>
      </w:r>
      <w:r>
        <w:t xml:space="preserve"> (PBS).</w:t>
      </w:r>
    </w:p>
    <w:p w14:paraId="1A8957C3" w14:textId="77777777" w:rsidR="00B83EBC" w:rsidRPr="00220C72" w:rsidRDefault="00B83EBC" w:rsidP="00B83EBC">
      <w:pPr>
        <w:pStyle w:val="Bullet-green"/>
      </w:pPr>
      <w:r>
        <w:t>S</w:t>
      </w:r>
      <w:r w:rsidRPr="00E130F6">
        <w:t>ubsidised health professional services listed on the</w:t>
      </w:r>
      <w:r>
        <w:t xml:space="preserve"> MBS</w:t>
      </w:r>
      <w:r w:rsidRPr="00E130F6">
        <w:t>.</w:t>
      </w:r>
    </w:p>
    <w:p w14:paraId="3C1C2DE4" w14:textId="77777777" w:rsidR="003B30E4" w:rsidRPr="00B83EBC" w:rsidRDefault="003B30E4" w:rsidP="002D27A5">
      <w:pPr>
        <w:pStyle w:val="Boldhdg"/>
        <w:spacing w:before="180" w:after="60" w:line="312" w:lineRule="auto"/>
        <w:rPr>
          <w:rFonts w:asciiTheme="minorHAnsi" w:hAnsiTheme="minorHAnsi"/>
          <w:szCs w:val="24"/>
          <w:lang w:val="en-AU"/>
        </w:rPr>
      </w:pPr>
      <w:r w:rsidRPr="00B83EBC">
        <w:rPr>
          <w:rFonts w:asciiTheme="minorHAnsi" w:hAnsiTheme="minorHAnsi"/>
          <w:szCs w:val="24"/>
          <w:lang w:val="en-AU"/>
        </w:rPr>
        <w:t>What is the MBS?</w:t>
      </w:r>
    </w:p>
    <w:p w14:paraId="20194A1D" w14:textId="77777777" w:rsidR="003B30E4" w:rsidRPr="002D27A5" w:rsidRDefault="003B30E4" w:rsidP="002D27A5">
      <w:pPr>
        <w:spacing w:before="180" w:after="60" w:line="312" w:lineRule="auto"/>
        <w:rPr>
          <w:rFonts w:asciiTheme="minorHAnsi" w:hAnsiTheme="minorHAnsi"/>
          <w:sz w:val="22"/>
          <w:szCs w:val="22"/>
          <w:lang w:eastAsia="en-US"/>
        </w:rPr>
      </w:pPr>
      <w:r w:rsidRPr="002D27A5">
        <w:rPr>
          <w:rFonts w:asciiTheme="minorHAnsi" w:hAnsiTheme="minorHAnsi"/>
          <w:sz w:val="22"/>
          <w:szCs w:val="22"/>
          <w:lang w:eastAsia="en-US"/>
        </w:rPr>
        <w:t xml:space="preserve">The MBS is a listing of the health professional services subsidised by the Australian Government. There are over 5,700 MBS items, which provide benefits to patients for a comprehensive range of services including consultations, diagnostic tests and operations. </w:t>
      </w:r>
    </w:p>
    <w:p w14:paraId="053CFC8D" w14:textId="77777777" w:rsidR="003B30E4" w:rsidRPr="00B83EBC" w:rsidRDefault="003B30E4" w:rsidP="005076E4">
      <w:pPr>
        <w:pStyle w:val="Heading2"/>
        <w:rPr>
          <w:rFonts w:asciiTheme="minorHAnsi" w:hAnsiTheme="minorHAnsi" w:cstheme="minorHAnsi"/>
          <w:sz w:val="26"/>
          <w:szCs w:val="26"/>
          <w:lang w:val="en-AU"/>
        </w:rPr>
      </w:pPr>
      <w:bookmarkStart w:id="38" w:name="_Toc456045426"/>
      <w:bookmarkStart w:id="39" w:name="_Toc457463615"/>
      <w:bookmarkStart w:id="40" w:name="_Toc459996806"/>
      <w:bookmarkStart w:id="41" w:name="_Toc458166994"/>
      <w:bookmarkStart w:id="42" w:name="_Toc522710755"/>
      <w:r w:rsidRPr="00B83EBC">
        <w:rPr>
          <w:rFonts w:asciiTheme="minorHAnsi" w:hAnsiTheme="minorHAnsi" w:cstheme="minorHAnsi"/>
          <w:sz w:val="26"/>
          <w:szCs w:val="26"/>
          <w:lang w:val="en-AU"/>
        </w:rPr>
        <w:t>The MBS Review Taskforce</w:t>
      </w:r>
      <w:bookmarkEnd w:id="38"/>
      <w:bookmarkEnd w:id="39"/>
      <w:bookmarkEnd w:id="40"/>
      <w:bookmarkEnd w:id="41"/>
      <w:bookmarkEnd w:id="42"/>
    </w:p>
    <w:p w14:paraId="0FB161AD" w14:textId="77777777" w:rsidR="003B30E4" w:rsidRPr="00B83EBC" w:rsidRDefault="003B30E4" w:rsidP="002D27A5">
      <w:pPr>
        <w:pStyle w:val="Boldhdg"/>
        <w:spacing w:before="180" w:after="60" w:line="312" w:lineRule="auto"/>
        <w:rPr>
          <w:rFonts w:asciiTheme="minorHAnsi" w:hAnsiTheme="minorHAnsi"/>
          <w:szCs w:val="24"/>
          <w:lang w:val="en-AU"/>
        </w:rPr>
      </w:pPr>
      <w:r w:rsidRPr="00B83EBC">
        <w:rPr>
          <w:rFonts w:asciiTheme="minorHAnsi" w:hAnsiTheme="minorHAnsi"/>
          <w:szCs w:val="24"/>
          <w:lang w:val="en-AU"/>
        </w:rPr>
        <w:t>What is the MBS Review Taskforce?</w:t>
      </w:r>
    </w:p>
    <w:p w14:paraId="22FCE305" w14:textId="041ACA78" w:rsidR="002E7ABE" w:rsidRPr="002D27A5" w:rsidRDefault="002E7ABE" w:rsidP="002D27A5">
      <w:pPr>
        <w:spacing w:before="180" w:after="60" w:line="312" w:lineRule="auto"/>
        <w:rPr>
          <w:rFonts w:asciiTheme="minorHAnsi" w:hAnsiTheme="minorHAnsi"/>
          <w:sz w:val="22"/>
          <w:szCs w:val="22"/>
        </w:rPr>
      </w:pPr>
      <w:r w:rsidRPr="002D27A5">
        <w:rPr>
          <w:rFonts w:asciiTheme="minorHAnsi" w:hAnsiTheme="minorHAnsi"/>
          <w:sz w:val="22"/>
          <w:szCs w:val="22"/>
        </w:rPr>
        <w:t xml:space="preserve">The Government established the MBS Review Taskforce (the Taskforce) as an advisory body to review all of the 5,700 MBS items to ensure </w:t>
      </w:r>
      <w:r w:rsidR="003F7E59" w:rsidRPr="002D27A5">
        <w:rPr>
          <w:rFonts w:asciiTheme="minorHAnsi" w:hAnsiTheme="minorHAnsi"/>
          <w:sz w:val="22"/>
          <w:szCs w:val="22"/>
        </w:rPr>
        <w:t xml:space="preserve">that </w:t>
      </w:r>
      <w:r w:rsidRPr="002D27A5">
        <w:rPr>
          <w:rFonts w:asciiTheme="minorHAnsi" w:hAnsiTheme="minorHAnsi"/>
          <w:sz w:val="22"/>
          <w:szCs w:val="22"/>
        </w:rPr>
        <w:t>they are aligned with contemporary clinical evidence and practice</w:t>
      </w:r>
      <w:r w:rsidR="003F7E59" w:rsidRPr="002D27A5">
        <w:rPr>
          <w:rFonts w:asciiTheme="minorHAnsi" w:hAnsiTheme="minorHAnsi"/>
          <w:sz w:val="22"/>
          <w:szCs w:val="22"/>
        </w:rPr>
        <w:t>,</w:t>
      </w:r>
      <w:r w:rsidRPr="002D27A5">
        <w:rPr>
          <w:rFonts w:asciiTheme="minorHAnsi" w:hAnsiTheme="minorHAnsi"/>
          <w:sz w:val="22"/>
          <w:szCs w:val="22"/>
        </w:rPr>
        <w:t xml:space="preserve"> and</w:t>
      </w:r>
      <w:r w:rsidR="003F7E59" w:rsidRPr="002D27A5">
        <w:rPr>
          <w:rFonts w:asciiTheme="minorHAnsi" w:hAnsiTheme="minorHAnsi"/>
          <w:sz w:val="22"/>
          <w:szCs w:val="22"/>
        </w:rPr>
        <w:t xml:space="preserve"> to</w:t>
      </w:r>
      <w:r w:rsidRPr="002D27A5">
        <w:rPr>
          <w:rFonts w:asciiTheme="minorHAnsi" w:hAnsiTheme="minorHAnsi"/>
          <w:sz w:val="22"/>
          <w:szCs w:val="22"/>
        </w:rPr>
        <w:t xml:space="preserve"> improve health outcomes for patients. The Taskforce will also modernise the MBS by identifying any services that may be unnecessary, outdated or potentially unsafe. The </w:t>
      </w:r>
      <w:r w:rsidR="003F7E59" w:rsidRPr="002D27A5">
        <w:rPr>
          <w:rFonts w:asciiTheme="minorHAnsi" w:hAnsiTheme="minorHAnsi"/>
          <w:sz w:val="22"/>
          <w:szCs w:val="22"/>
        </w:rPr>
        <w:t>r</w:t>
      </w:r>
      <w:r w:rsidRPr="002D27A5">
        <w:rPr>
          <w:rFonts w:asciiTheme="minorHAnsi" w:hAnsiTheme="minorHAnsi"/>
          <w:sz w:val="22"/>
          <w:szCs w:val="22"/>
        </w:rPr>
        <w:t xml:space="preserve">eview is clinician-led, and there are no targets for savings attached to the </w:t>
      </w:r>
      <w:r w:rsidR="003F7E59" w:rsidRPr="002D27A5">
        <w:rPr>
          <w:rFonts w:asciiTheme="minorHAnsi" w:hAnsiTheme="minorHAnsi"/>
          <w:sz w:val="22"/>
          <w:szCs w:val="22"/>
        </w:rPr>
        <w:t>r</w:t>
      </w:r>
      <w:r w:rsidRPr="002D27A5">
        <w:rPr>
          <w:rFonts w:asciiTheme="minorHAnsi" w:hAnsiTheme="minorHAnsi"/>
          <w:sz w:val="22"/>
          <w:szCs w:val="22"/>
        </w:rPr>
        <w:t xml:space="preserve">eview. </w:t>
      </w:r>
    </w:p>
    <w:p w14:paraId="5A9E00FE" w14:textId="77777777" w:rsidR="003B30E4" w:rsidRPr="00B83EBC" w:rsidRDefault="003B30E4" w:rsidP="002D27A5">
      <w:pPr>
        <w:pStyle w:val="Boldhdg"/>
        <w:spacing w:before="180" w:after="60" w:line="312" w:lineRule="auto"/>
        <w:rPr>
          <w:rFonts w:asciiTheme="minorHAnsi" w:hAnsiTheme="minorHAnsi"/>
          <w:szCs w:val="24"/>
          <w:lang w:val="en-AU"/>
        </w:rPr>
      </w:pPr>
      <w:r w:rsidRPr="00B83EBC">
        <w:rPr>
          <w:rFonts w:asciiTheme="minorHAnsi" w:hAnsiTheme="minorHAnsi"/>
          <w:szCs w:val="24"/>
          <w:lang w:val="en-AU"/>
        </w:rPr>
        <w:t>What are the goals of the Taskforce?</w:t>
      </w:r>
    </w:p>
    <w:p w14:paraId="7A9909BB" w14:textId="77777777" w:rsidR="003B30E4" w:rsidRPr="002D27A5" w:rsidRDefault="003B30E4" w:rsidP="002D27A5">
      <w:pPr>
        <w:spacing w:before="180" w:after="60" w:line="312" w:lineRule="auto"/>
        <w:rPr>
          <w:rFonts w:asciiTheme="minorHAnsi" w:hAnsiTheme="minorHAnsi"/>
          <w:sz w:val="22"/>
          <w:szCs w:val="22"/>
        </w:rPr>
      </w:pPr>
      <w:r w:rsidRPr="002D27A5">
        <w:rPr>
          <w:rFonts w:asciiTheme="minorHAnsi" w:hAnsiTheme="minorHAnsi"/>
          <w:sz w:val="22"/>
          <w:szCs w:val="22"/>
        </w:rPr>
        <w:t xml:space="preserve">The Taskforce is committed to providing recommendations to the </w:t>
      </w:r>
      <w:r w:rsidR="007036CE" w:rsidRPr="002D27A5">
        <w:rPr>
          <w:rFonts w:asciiTheme="minorHAnsi" w:hAnsiTheme="minorHAnsi"/>
          <w:sz w:val="22"/>
          <w:szCs w:val="22"/>
        </w:rPr>
        <w:t>Minister for Health</w:t>
      </w:r>
      <w:r w:rsidRPr="002D27A5">
        <w:rPr>
          <w:rFonts w:asciiTheme="minorHAnsi" w:hAnsiTheme="minorHAnsi"/>
          <w:sz w:val="22"/>
          <w:szCs w:val="22"/>
        </w:rPr>
        <w:t xml:space="preserve"> that will allow the MBS to deliver on each of these four goals:</w:t>
      </w:r>
    </w:p>
    <w:p w14:paraId="5C1735A1" w14:textId="376B4775" w:rsidR="003B30E4" w:rsidRPr="002D27A5" w:rsidRDefault="003B30E4" w:rsidP="00D17E71">
      <w:pPr>
        <w:pStyle w:val="01squarebullet"/>
        <w:numPr>
          <w:ilvl w:val="0"/>
          <w:numId w:val="25"/>
        </w:numPr>
        <w:spacing w:before="180" w:after="60" w:line="312" w:lineRule="auto"/>
        <w:rPr>
          <w:rFonts w:asciiTheme="minorHAnsi" w:hAnsiTheme="minorHAnsi"/>
          <w:sz w:val="22"/>
          <w:szCs w:val="22"/>
          <w:lang w:val="en-AU"/>
        </w:rPr>
      </w:pPr>
      <w:r w:rsidRPr="002D27A5">
        <w:rPr>
          <w:rFonts w:asciiTheme="minorHAnsi" w:hAnsiTheme="minorHAnsi"/>
          <w:b/>
          <w:sz w:val="22"/>
          <w:szCs w:val="22"/>
          <w:lang w:val="en-AU"/>
        </w:rPr>
        <w:t>Affordable and universal access</w:t>
      </w:r>
      <w:r w:rsidR="00771E2A" w:rsidRPr="002D27A5">
        <w:rPr>
          <w:rFonts w:asciiTheme="minorHAnsi" w:hAnsiTheme="minorHAnsi"/>
          <w:b/>
          <w:sz w:val="22"/>
          <w:szCs w:val="22"/>
          <w:lang w:val="en-AU"/>
        </w:rPr>
        <w:t>:</w:t>
      </w:r>
      <w:r w:rsidR="00E346E7" w:rsidRPr="002D27A5">
        <w:rPr>
          <w:rFonts w:asciiTheme="minorHAnsi" w:hAnsiTheme="minorHAnsi"/>
          <w:b/>
          <w:sz w:val="22"/>
          <w:szCs w:val="22"/>
          <w:lang w:val="en-AU"/>
        </w:rPr>
        <w:t xml:space="preserve"> </w:t>
      </w:r>
      <w:r w:rsidR="00771E2A" w:rsidRPr="002D27A5">
        <w:rPr>
          <w:rFonts w:asciiTheme="minorHAnsi" w:hAnsiTheme="minorHAnsi"/>
          <w:sz w:val="22"/>
          <w:szCs w:val="22"/>
          <w:lang w:val="en-AU"/>
        </w:rPr>
        <w:t>T</w:t>
      </w:r>
      <w:r w:rsidRPr="002D27A5">
        <w:rPr>
          <w:rFonts w:asciiTheme="minorHAnsi" w:hAnsiTheme="minorHAnsi"/>
          <w:sz w:val="22"/>
          <w:szCs w:val="22"/>
          <w:lang w:val="en-AU"/>
        </w:rPr>
        <w:t>he evidence demonstrates that the MBS supports very good access to primary care services for most Australians, particularly in urban Australia. However, despite increases in the specialist workforce over the last decade, access to many specialist services remains problematic, with some rural patients particularly under-serviced.</w:t>
      </w:r>
    </w:p>
    <w:p w14:paraId="01715482" w14:textId="2441BE14" w:rsidR="003B30E4" w:rsidRPr="002D27A5" w:rsidRDefault="003B30E4" w:rsidP="00D17E71">
      <w:pPr>
        <w:pStyle w:val="01squarebullet"/>
        <w:numPr>
          <w:ilvl w:val="0"/>
          <w:numId w:val="24"/>
        </w:numPr>
        <w:spacing w:before="180" w:after="60" w:line="312" w:lineRule="auto"/>
        <w:rPr>
          <w:rFonts w:asciiTheme="minorHAnsi" w:hAnsiTheme="minorHAnsi"/>
          <w:sz w:val="22"/>
          <w:szCs w:val="22"/>
          <w:lang w:val="en-AU"/>
        </w:rPr>
      </w:pPr>
      <w:r w:rsidRPr="002D27A5">
        <w:rPr>
          <w:rFonts w:asciiTheme="minorHAnsi" w:hAnsiTheme="minorHAnsi"/>
          <w:b/>
          <w:sz w:val="22"/>
          <w:szCs w:val="22"/>
          <w:lang w:val="en-AU"/>
        </w:rPr>
        <w:lastRenderedPageBreak/>
        <w:t>Best-practice health services</w:t>
      </w:r>
      <w:r w:rsidR="0090665C" w:rsidRPr="002D27A5">
        <w:rPr>
          <w:rFonts w:asciiTheme="minorHAnsi" w:hAnsiTheme="minorHAnsi"/>
          <w:b/>
          <w:sz w:val="22"/>
          <w:szCs w:val="22"/>
          <w:lang w:val="en-AU"/>
        </w:rPr>
        <w:t>:</w:t>
      </w:r>
      <w:r w:rsidR="00E346E7" w:rsidRPr="002D27A5">
        <w:rPr>
          <w:rFonts w:asciiTheme="minorHAnsi" w:hAnsiTheme="minorHAnsi"/>
          <w:sz w:val="22"/>
          <w:szCs w:val="22"/>
          <w:lang w:val="en-AU"/>
        </w:rPr>
        <w:t xml:space="preserve"> </w:t>
      </w:r>
      <w:r w:rsidR="0090665C" w:rsidRPr="002D27A5">
        <w:rPr>
          <w:rFonts w:asciiTheme="minorHAnsi" w:hAnsiTheme="minorHAnsi"/>
          <w:sz w:val="22"/>
          <w:szCs w:val="22"/>
          <w:lang w:val="en-AU"/>
        </w:rPr>
        <w:t>O</w:t>
      </w:r>
      <w:r w:rsidRPr="002D27A5">
        <w:rPr>
          <w:rFonts w:asciiTheme="minorHAnsi" w:hAnsiTheme="minorHAnsi"/>
          <w:sz w:val="22"/>
          <w:szCs w:val="22"/>
          <w:lang w:val="en-AU"/>
        </w:rPr>
        <w:t xml:space="preserve">ne of the core objectives of the </w:t>
      </w:r>
      <w:r w:rsidR="00650570" w:rsidRPr="002D27A5">
        <w:rPr>
          <w:rFonts w:asciiTheme="minorHAnsi" w:hAnsiTheme="minorHAnsi"/>
          <w:sz w:val="22"/>
          <w:szCs w:val="22"/>
          <w:lang w:val="en-AU"/>
        </w:rPr>
        <w:t>r</w:t>
      </w:r>
      <w:r w:rsidRPr="002D27A5">
        <w:rPr>
          <w:rFonts w:asciiTheme="minorHAnsi" w:hAnsiTheme="minorHAnsi"/>
          <w:sz w:val="22"/>
          <w:szCs w:val="22"/>
          <w:lang w:val="en-AU"/>
        </w:rPr>
        <w:t>eview is to modernise the MBS, ensuring that individual items and their descriptors are consistent with contemporary best practice and the evidence base, where possible. Although the Medical Services Advisory Committee (MSAC) plays a crucial role in thoroughly evaluating new services, the vast majority of existing MBS items pre-date this process and have never been reviewed.</w:t>
      </w:r>
    </w:p>
    <w:p w14:paraId="73C3ABBB" w14:textId="7502386F" w:rsidR="003B30E4" w:rsidRPr="002D27A5" w:rsidRDefault="003B30E4" w:rsidP="00D17E71">
      <w:pPr>
        <w:pStyle w:val="01squarebullet"/>
        <w:numPr>
          <w:ilvl w:val="0"/>
          <w:numId w:val="24"/>
        </w:numPr>
        <w:spacing w:before="180" w:after="60" w:line="312" w:lineRule="auto"/>
        <w:rPr>
          <w:rFonts w:asciiTheme="minorHAnsi" w:hAnsiTheme="minorHAnsi"/>
          <w:sz w:val="22"/>
          <w:szCs w:val="22"/>
          <w:lang w:val="en-AU"/>
        </w:rPr>
      </w:pPr>
      <w:r w:rsidRPr="002D27A5">
        <w:rPr>
          <w:rFonts w:asciiTheme="minorHAnsi" w:hAnsiTheme="minorHAnsi"/>
          <w:b/>
          <w:sz w:val="22"/>
          <w:szCs w:val="22"/>
          <w:lang w:val="en-AU"/>
        </w:rPr>
        <w:t>Value for the individual patient</w:t>
      </w:r>
      <w:r w:rsidR="00650570" w:rsidRPr="002D27A5">
        <w:rPr>
          <w:rFonts w:asciiTheme="minorHAnsi" w:hAnsiTheme="minorHAnsi"/>
          <w:b/>
          <w:sz w:val="22"/>
          <w:szCs w:val="22"/>
          <w:lang w:val="en-AU"/>
        </w:rPr>
        <w:t>:</w:t>
      </w:r>
      <w:r w:rsidR="00E346E7" w:rsidRPr="002D27A5">
        <w:rPr>
          <w:rFonts w:asciiTheme="minorHAnsi" w:hAnsiTheme="minorHAnsi"/>
          <w:b/>
          <w:sz w:val="22"/>
          <w:szCs w:val="22"/>
          <w:lang w:val="en-AU"/>
        </w:rPr>
        <w:t xml:space="preserve"> </w:t>
      </w:r>
      <w:r w:rsidR="00650570" w:rsidRPr="002D27A5">
        <w:rPr>
          <w:rFonts w:asciiTheme="minorHAnsi" w:hAnsiTheme="minorHAnsi"/>
          <w:sz w:val="22"/>
          <w:szCs w:val="22"/>
          <w:lang w:val="en-AU"/>
        </w:rPr>
        <w:t>A</w:t>
      </w:r>
      <w:r w:rsidRPr="002D27A5">
        <w:rPr>
          <w:rFonts w:asciiTheme="minorHAnsi" w:hAnsiTheme="minorHAnsi"/>
          <w:sz w:val="22"/>
          <w:szCs w:val="22"/>
          <w:lang w:val="en-AU"/>
        </w:rPr>
        <w:t xml:space="preserve">nother core objective of the </w:t>
      </w:r>
      <w:r w:rsidR="00650570" w:rsidRPr="002D27A5">
        <w:rPr>
          <w:rFonts w:asciiTheme="minorHAnsi" w:hAnsiTheme="minorHAnsi"/>
          <w:sz w:val="22"/>
          <w:szCs w:val="22"/>
          <w:lang w:val="en-AU"/>
        </w:rPr>
        <w:t>r</w:t>
      </w:r>
      <w:r w:rsidRPr="002D27A5">
        <w:rPr>
          <w:rFonts w:asciiTheme="minorHAnsi" w:hAnsiTheme="minorHAnsi"/>
          <w:sz w:val="22"/>
          <w:szCs w:val="22"/>
          <w:lang w:val="en-AU"/>
        </w:rPr>
        <w:t>eview is to maintain an MBS that supports the delivery of services that are appropriate to the patient’s needs, provide real clinical value and do not expose the patient to unnecessary risk or expense.</w:t>
      </w:r>
    </w:p>
    <w:p w14:paraId="34A02118" w14:textId="23EA4B85" w:rsidR="003B30E4" w:rsidRPr="00D90B53" w:rsidRDefault="003B30E4" w:rsidP="00D17E71">
      <w:pPr>
        <w:pStyle w:val="01squarebullet"/>
        <w:numPr>
          <w:ilvl w:val="0"/>
          <w:numId w:val="24"/>
        </w:numPr>
        <w:spacing w:before="180" w:after="60" w:line="312" w:lineRule="auto"/>
        <w:rPr>
          <w:rFonts w:asciiTheme="minorHAnsi" w:hAnsiTheme="minorHAnsi" w:cstheme="minorHAnsi"/>
          <w:sz w:val="22"/>
          <w:szCs w:val="22"/>
          <w:lang w:val="en-AU"/>
        </w:rPr>
      </w:pPr>
      <w:r w:rsidRPr="00D90B53">
        <w:rPr>
          <w:rFonts w:asciiTheme="minorHAnsi" w:hAnsiTheme="minorHAnsi" w:cstheme="minorHAnsi"/>
          <w:b/>
          <w:sz w:val="22"/>
          <w:szCs w:val="22"/>
          <w:lang w:val="en-AU"/>
        </w:rPr>
        <w:t>Value for the health system</w:t>
      </w:r>
      <w:r w:rsidR="00650570" w:rsidRPr="00D90B53">
        <w:rPr>
          <w:rFonts w:asciiTheme="minorHAnsi" w:hAnsiTheme="minorHAnsi" w:cstheme="minorHAnsi"/>
          <w:b/>
          <w:sz w:val="22"/>
          <w:szCs w:val="22"/>
          <w:lang w:val="en-AU"/>
        </w:rPr>
        <w:t>:</w:t>
      </w:r>
      <w:r w:rsidR="00E346E7" w:rsidRPr="00D90B53">
        <w:rPr>
          <w:rFonts w:asciiTheme="minorHAnsi" w:hAnsiTheme="minorHAnsi" w:cstheme="minorHAnsi"/>
          <w:b/>
          <w:sz w:val="22"/>
          <w:szCs w:val="22"/>
          <w:lang w:val="en-AU"/>
        </w:rPr>
        <w:t xml:space="preserve"> </w:t>
      </w:r>
      <w:r w:rsidR="00650570" w:rsidRPr="00D90B53">
        <w:rPr>
          <w:rFonts w:asciiTheme="minorHAnsi" w:hAnsiTheme="minorHAnsi" w:cstheme="minorHAnsi"/>
          <w:sz w:val="22"/>
          <w:szCs w:val="22"/>
          <w:lang w:val="en-AU"/>
        </w:rPr>
        <w:t>A</w:t>
      </w:r>
      <w:r w:rsidRPr="00D90B53">
        <w:rPr>
          <w:rFonts w:asciiTheme="minorHAnsi" w:hAnsiTheme="minorHAnsi" w:cstheme="minorHAnsi"/>
          <w:sz w:val="22"/>
          <w:szCs w:val="22"/>
          <w:lang w:val="en-AU"/>
        </w:rPr>
        <w:t xml:space="preserve">chieving the above elements will go a long way towards achieving improved value for the health system overall. Reducing the volume of services that provide little or no clinical benefit will enable resources to be redirected to new and existing services that have proven benefits but are underused, particularly for patients who cannot readily access </w:t>
      </w:r>
      <w:r w:rsidR="007D7083" w:rsidRPr="00D90B53">
        <w:rPr>
          <w:rFonts w:asciiTheme="minorHAnsi" w:hAnsiTheme="minorHAnsi" w:cstheme="minorHAnsi"/>
          <w:sz w:val="22"/>
          <w:szCs w:val="22"/>
          <w:lang w:val="en-AU"/>
        </w:rPr>
        <w:t xml:space="preserve">these </w:t>
      </w:r>
      <w:r w:rsidRPr="00D90B53">
        <w:rPr>
          <w:rFonts w:asciiTheme="minorHAnsi" w:hAnsiTheme="minorHAnsi" w:cstheme="minorHAnsi"/>
          <w:sz w:val="22"/>
          <w:szCs w:val="22"/>
          <w:lang w:val="en-AU"/>
        </w:rPr>
        <w:t>services.</w:t>
      </w:r>
    </w:p>
    <w:p w14:paraId="7E2253FB" w14:textId="77777777" w:rsidR="003B30E4" w:rsidRPr="00B83EBC" w:rsidRDefault="003B30E4" w:rsidP="00246771">
      <w:pPr>
        <w:pStyle w:val="Heading2"/>
        <w:spacing w:before="180" w:after="60" w:line="312" w:lineRule="auto"/>
        <w:rPr>
          <w:rFonts w:asciiTheme="minorHAnsi" w:hAnsiTheme="minorHAnsi" w:cstheme="minorHAnsi"/>
          <w:sz w:val="26"/>
          <w:szCs w:val="26"/>
          <w:lang w:val="en-AU"/>
        </w:rPr>
      </w:pPr>
      <w:bookmarkStart w:id="43" w:name="_Toc457463616"/>
      <w:bookmarkStart w:id="44" w:name="_Toc459996807"/>
      <w:bookmarkStart w:id="45" w:name="_Toc458166995"/>
      <w:bookmarkStart w:id="46" w:name="_Ref462870354"/>
      <w:bookmarkStart w:id="47" w:name="_Toc522710756"/>
      <w:bookmarkStart w:id="48" w:name="_Toc456045428"/>
      <w:bookmarkEnd w:id="37"/>
      <w:r w:rsidRPr="00B83EBC">
        <w:rPr>
          <w:rFonts w:asciiTheme="minorHAnsi" w:hAnsiTheme="minorHAnsi" w:cstheme="minorHAnsi"/>
          <w:sz w:val="26"/>
          <w:szCs w:val="26"/>
          <w:lang w:val="en-AU"/>
        </w:rPr>
        <w:t>The Taskforce’s approach</w:t>
      </w:r>
      <w:bookmarkEnd w:id="43"/>
      <w:bookmarkEnd w:id="44"/>
      <w:bookmarkEnd w:id="45"/>
      <w:bookmarkEnd w:id="46"/>
      <w:bookmarkEnd w:id="47"/>
    </w:p>
    <w:p w14:paraId="05FCC238" w14:textId="77777777" w:rsidR="003B30E4" w:rsidRPr="00D90B53" w:rsidRDefault="003B30E4" w:rsidP="00246771">
      <w:pPr>
        <w:spacing w:before="180" w:after="60" w:line="312" w:lineRule="auto"/>
        <w:rPr>
          <w:rFonts w:asciiTheme="minorHAnsi" w:hAnsiTheme="minorHAnsi" w:cstheme="minorHAnsi"/>
          <w:sz w:val="22"/>
          <w:szCs w:val="22"/>
        </w:rPr>
      </w:pPr>
      <w:r w:rsidRPr="00D90B53">
        <w:rPr>
          <w:rFonts w:asciiTheme="minorHAnsi" w:hAnsiTheme="minorHAnsi" w:cstheme="minorHAnsi"/>
          <w:sz w:val="22"/>
          <w:szCs w:val="22"/>
        </w:rPr>
        <w:t xml:space="preserve">The Taskforce is reviewing existing MBS items, with a primary focus on ensuring that individual items and usage meet the definition of best practice. Within the Taskforce’s brief, there is considerable scope to review and </w:t>
      </w:r>
      <w:r w:rsidR="00D03EBD" w:rsidRPr="00D90B53">
        <w:rPr>
          <w:rFonts w:asciiTheme="minorHAnsi" w:hAnsiTheme="minorHAnsi" w:cstheme="minorHAnsi"/>
          <w:sz w:val="22"/>
          <w:szCs w:val="22"/>
        </w:rPr>
        <w:t xml:space="preserve">provide </w:t>
      </w:r>
      <w:r w:rsidRPr="00D90B53">
        <w:rPr>
          <w:rFonts w:asciiTheme="minorHAnsi" w:hAnsiTheme="minorHAnsi" w:cstheme="minorHAnsi"/>
          <w:sz w:val="22"/>
          <w:szCs w:val="22"/>
        </w:rPr>
        <w:t>advi</w:t>
      </w:r>
      <w:r w:rsidR="00D03EBD" w:rsidRPr="00D90B53">
        <w:rPr>
          <w:rFonts w:asciiTheme="minorHAnsi" w:hAnsiTheme="minorHAnsi" w:cstheme="minorHAnsi"/>
          <w:sz w:val="22"/>
          <w:szCs w:val="22"/>
        </w:rPr>
        <w:t>c</w:t>
      </w:r>
      <w:r w:rsidRPr="00D90B53">
        <w:rPr>
          <w:rFonts w:asciiTheme="minorHAnsi" w:hAnsiTheme="minorHAnsi" w:cstheme="minorHAnsi"/>
          <w:sz w:val="22"/>
          <w:szCs w:val="22"/>
        </w:rPr>
        <w:t>e on all aspects that would contribute to a modern, transparent and responsive system. This includes not only making recommendations about adding new items or services to the MBS, but also about an MBS structure that could better accommodate changing health service models. 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4CB37F89" w14:textId="2D8A52EA" w:rsidR="003B30E4" w:rsidRPr="00D90B53" w:rsidRDefault="003B30E4" w:rsidP="00D90B53">
      <w:pPr>
        <w:spacing w:before="180" w:after="60" w:line="312" w:lineRule="auto"/>
        <w:rPr>
          <w:rFonts w:asciiTheme="minorHAnsi" w:hAnsiTheme="minorHAnsi" w:cstheme="minorHAnsi"/>
          <w:sz w:val="22"/>
          <w:szCs w:val="22"/>
        </w:rPr>
      </w:pPr>
      <w:r w:rsidRPr="00D90B53">
        <w:rPr>
          <w:rFonts w:asciiTheme="minorHAnsi" w:hAnsiTheme="minorHAnsi" w:cstheme="minorHAnsi"/>
          <w:sz w:val="22"/>
          <w:szCs w:val="22"/>
        </w:rPr>
        <w:t xml:space="preserve">As the MBS Review is to be clinician-led, the Taskforce decided that </w:t>
      </w:r>
      <w:r w:rsidR="00E56AF8" w:rsidRPr="00D90B53">
        <w:rPr>
          <w:rFonts w:asciiTheme="minorHAnsi" w:hAnsiTheme="minorHAnsi" w:cstheme="minorHAnsi"/>
          <w:sz w:val="22"/>
          <w:szCs w:val="22"/>
        </w:rPr>
        <w:t>C</w:t>
      </w:r>
      <w:r w:rsidR="00680028" w:rsidRPr="00D90B53">
        <w:rPr>
          <w:rFonts w:asciiTheme="minorHAnsi" w:hAnsiTheme="minorHAnsi" w:cstheme="minorHAnsi"/>
          <w:sz w:val="22"/>
          <w:szCs w:val="22"/>
        </w:rPr>
        <w:t xml:space="preserve">linical </w:t>
      </w:r>
      <w:r w:rsidR="00E56AF8" w:rsidRPr="00D90B53">
        <w:rPr>
          <w:rFonts w:asciiTheme="minorHAnsi" w:hAnsiTheme="minorHAnsi" w:cstheme="minorHAnsi"/>
          <w:sz w:val="22"/>
          <w:szCs w:val="22"/>
        </w:rPr>
        <w:t>C</w:t>
      </w:r>
      <w:r w:rsidR="00680028" w:rsidRPr="00D90B53">
        <w:rPr>
          <w:rFonts w:asciiTheme="minorHAnsi" w:hAnsiTheme="minorHAnsi" w:cstheme="minorHAnsi"/>
          <w:sz w:val="22"/>
          <w:szCs w:val="22"/>
        </w:rPr>
        <w:t xml:space="preserve">ommittees should conduct </w:t>
      </w:r>
      <w:r w:rsidRPr="00D90B53">
        <w:rPr>
          <w:rFonts w:asciiTheme="minorHAnsi" w:hAnsiTheme="minorHAnsi" w:cstheme="minorHAnsi"/>
          <w:sz w:val="22"/>
          <w:szCs w:val="22"/>
        </w:rPr>
        <w:t xml:space="preserve">the detailed review of MBS items. The </w:t>
      </w:r>
      <w:r w:rsidR="00C21306" w:rsidRPr="00D90B53">
        <w:rPr>
          <w:rFonts w:asciiTheme="minorHAnsi" w:hAnsiTheme="minorHAnsi" w:cstheme="minorHAnsi"/>
          <w:sz w:val="22"/>
          <w:szCs w:val="22"/>
        </w:rPr>
        <w:t>c</w:t>
      </w:r>
      <w:r w:rsidRPr="00D90B53">
        <w:rPr>
          <w:rFonts w:asciiTheme="minorHAnsi" w:hAnsiTheme="minorHAnsi" w:cstheme="minorHAnsi"/>
          <w:sz w:val="22"/>
          <w:szCs w:val="22"/>
        </w:rPr>
        <w:t xml:space="preserve">ommittees are broad-based in their membership, and members have been appointed in </w:t>
      </w:r>
      <w:r w:rsidR="00122F79" w:rsidRPr="00D90B53">
        <w:rPr>
          <w:rFonts w:asciiTheme="minorHAnsi" w:hAnsiTheme="minorHAnsi" w:cstheme="minorHAnsi"/>
          <w:sz w:val="22"/>
          <w:szCs w:val="22"/>
        </w:rPr>
        <w:t xml:space="preserve">an </w:t>
      </w:r>
      <w:r w:rsidRPr="00D90B53">
        <w:rPr>
          <w:rFonts w:asciiTheme="minorHAnsi" w:hAnsiTheme="minorHAnsi" w:cstheme="minorHAnsi"/>
          <w:sz w:val="22"/>
          <w:szCs w:val="22"/>
        </w:rPr>
        <w:t xml:space="preserve">individual capacity, rather than as representatives of any organisation. </w:t>
      </w:r>
    </w:p>
    <w:p w14:paraId="1D309685" w14:textId="14CC0524" w:rsidR="003B30E4" w:rsidRPr="00D90B53" w:rsidRDefault="003B30E4" w:rsidP="00D90B53">
      <w:pPr>
        <w:spacing w:before="180" w:after="60" w:line="312" w:lineRule="auto"/>
        <w:rPr>
          <w:rFonts w:asciiTheme="minorHAnsi" w:hAnsiTheme="minorHAnsi" w:cstheme="minorHAnsi"/>
          <w:sz w:val="22"/>
          <w:szCs w:val="22"/>
        </w:rPr>
      </w:pPr>
      <w:r w:rsidRPr="00D90B53">
        <w:rPr>
          <w:rFonts w:asciiTheme="minorHAnsi" w:hAnsiTheme="minorHAnsi" w:cstheme="minorHAnsi"/>
          <w:sz w:val="22"/>
          <w:szCs w:val="22"/>
        </w:rPr>
        <w:t xml:space="preserve">The Taskforce asked all committees in the </w:t>
      </w:r>
      <w:r w:rsidR="00794A86" w:rsidRPr="00D90B53">
        <w:rPr>
          <w:rFonts w:asciiTheme="minorHAnsi" w:hAnsiTheme="minorHAnsi" w:cstheme="minorHAnsi"/>
          <w:sz w:val="22"/>
          <w:szCs w:val="22"/>
        </w:rPr>
        <w:t xml:space="preserve">third </w:t>
      </w:r>
      <w:r w:rsidRPr="00D90B53">
        <w:rPr>
          <w:rFonts w:asciiTheme="minorHAnsi" w:hAnsiTheme="minorHAnsi" w:cstheme="minorHAnsi"/>
          <w:sz w:val="22"/>
          <w:szCs w:val="22"/>
        </w:rPr>
        <w:t>tranche of the review process to review MBS items using a framework based on Professor Adam Elshaug’s appropriate use criteria</w:t>
      </w:r>
      <w:r w:rsidR="00BB7799" w:rsidRPr="00D90B53">
        <w:rPr>
          <w:rFonts w:asciiTheme="minorHAnsi" w:hAnsiTheme="minorHAnsi" w:cstheme="minorHAnsi"/>
          <w:sz w:val="22"/>
          <w:szCs w:val="22"/>
        </w:rPr>
        <w:t xml:space="preserve"> </w:t>
      </w:r>
      <w:sdt>
        <w:sdtPr>
          <w:rPr>
            <w:rFonts w:asciiTheme="minorHAnsi" w:hAnsiTheme="minorHAnsi" w:cstheme="minorHAnsi"/>
            <w:sz w:val="22"/>
            <w:szCs w:val="22"/>
          </w:rPr>
          <w:id w:val="-2035952656"/>
          <w:citation/>
        </w:sdtPr>
        <w:sdtEndPr/>
        <w:sdtContent>
          <w:r w:rsidR="00BB7799" w:rsidRPr="00D90B53">
            <w:rPr>
              <w:rFonts w:asciiTheme="minorHAnsi" w:hAnsiTheme="minorHAnsi" w:cstheme="minorHAnsi"/>
              <w:sz w:val="22"/>
              <w:szCs w:val="22"/>
            </w:rPr>
            <w:fldChar w:fldCharType="begin"/>
          </w:r>
          <w:r w:rsidR="00632369" w:rsidRPr="00D90B53">
            <w:rPr>
              <w:rFonts w:asciiTheme="minorHAnsi" w:hAnsiTheme="minorHAnsi" w:cstheme="minorHAnsi"/>
              <w:sz w:val="22"/>
              <w:szCs w:val="22"/>
            </w:rPr>
            <w:instrText xml:space="preserve">CITATION Els16 \l 3081 </w:instrText>
          </w:r>
          <w:r w:rsidR="00BB7799" w:rsidRPr="00D90B53">
            <w:rPr>
              <w:rFonts w:asciiTheme="minorHAnsi" w:hAnsiTheme="minorHAnsi" w:cstheme="minorHAnsi"/>
              <w:sz w:val="22"/>
              <w:szCs w:val="22"/>
            </w:rPr>
            <w:fldChar w:fldCharType="separate"/>
          </w:r>
          <w:r w:rsidR="00D308FD" w:rsidRPr="00D90B53">
            <w:rPr>
              <w:rFonts w:asciiTheme="minorHAnsi" w:hAnsiTheme="minorHAnsi" w:cstheme="minorHAnsi"/>
              <w:noProof/>
              <w:sz w:val="22"/>
              <w:szCs w:val="22"/>
            </w:rPr>
            <w:t>(1)</w:t>
          </w:r>
          <w:r w:rsidR="00BB7799" w:rsidRPr="00D90B53">
            <w:rPr>
              <w:rFonts w:asciiTheme="minorHAnsi" w:hAnsiTheme="minorHAnsi" w:cstheme="minorHAnsi"/>
              <w:sz w:val="22"/>
              <w:szCs w:val="22"/>
            </w:rPr>
            <w:fldChar w:fldCharType="end"/>
          </w:r>
        </w:sdtContent>
      </w:sdt>
      <w:r w:rsidR="00D43784" w:rsidRPr="00D90B53">
        <w:rPr>
          <w:rFonts w:asciiTheme="minorHAnsi" w:hAnsiTheme="minorHAnsi" w:cstheme="minorHAnsi"/>
          <w:sz w:val="22"/>
          <w:szCs w:val="22"/>
        </w:rPr>
        <w:t xml:space="preserve">. </w:t>
      </w:r>
      <w:r w:rsidRPr="00D90B53">
        <w:rPr>
          <w:rFonts w:asciiTheme="minorHAnsi" w:hAnsiTheme="minorHAnsi" w:cstheme="minorHAnsi"/>
          <w:sz w:val="22"/>
          <w:szCs w:val="22"/>
        </w:rPr>
        <w:t>The framework consists of seven steps:</w:t>
      </w:r>
    </w:p>
    <w:p w14:paraId="6C0B276F" w14:textId="77777777" w:rsidR="003B30E4" w:rsidRPr="00D90B53" w:rsidRDefault="003B30E4" w:rsidP="00D90B53">
      <w:pPr>
        <w:pStyle w:val="01squarebullet"/>
        <w:numPr>
          <w:ilvl w:val="0"/>
          <w:numId w:val="11"/>
        </w:numPr>
        <w:spacing w:before="180" w:after="60" w:line="312" w:lineRule="auto"/>
        <w:rPr>
          <w:rFonts w:asciiTheme="minorHAnsi" w:hAnsiTheme="minorHAnsi" w:cstheme="minorHAnsi"/>
          <w:sz w:val="22"/>
          <w:szCs w:val="22"/>
          <w:lang w:val="en-AU"/>
        </w:rPr>
      </w:pPr>
      <w:r w:rsidRPr="00D90B53">
        <w:rPr>
          <w:rFonts w:asciiTheme="minorHAnsi" w:hAnsiTheme="minorHAnsi" w:cstheme="minorHAnsi"/>
          <w:sz w:val="22"/>
          <w:szCs w:val="22"/>
          <w:lang w:val="en-AU"/>
        </w:rPr>
        <w:t xml:space="preserve">Develop an initial fact base for all items under consideration, drawing on the relevant data and literature. </w:t>
      </w:r>
    </w:p>
    <w:p w14:paraId="02F4B33B" w14:textId="3EE0D14C" w:rsidR="003B30E4" w:rsidRPr="00D90B53" w:rsidRDefault="003B30E4" w:rsidP="00D90B53">
      <w:pPr>
        <w:pStyle w:val="01squarebullet"/>
        <w:numPr>
          <w:ilvl w:val="0"/>
          <w:numId w:val="11"/>
        </w:numPr>
        <w:spacing w:before="180" w:after="60" w:line="312" w:lineRule="auto"/>
        <w:rPr>
          <w:rFonts w:asciiTheme="minorHAnsi" w:hAnsiTheme="minorHAnsi" w:cstheme="minorHAnsi"/>
          <w:sz w:val="22"/>
          <w:szCs w:val="22"/>
          <w:lang w:val="en-AU"/>
        </w:rPr>
      </w:pPr>
      <w:r w:rsidRPr="00D90B53">
        <w:rPr>
          <w:rFonts w:asciiTheme="minorHAnsi" w:hAnsiTheme="minorHAnsi" w:cstheme="minorHAnsi"/>
          <w:sz w:val="22"/>
          <w:szCs w:val="22"/>
          <w:lang w:val="en-AU"/>
        </w:rPr>
        <w:lastRenderedPageBreak/>
        <w:t>Identify items that are obsolete, are of questionable clinical value,</w:t>
      </w:r>
      <w:r w:rsidRPr="00D90B53">
        <w:rPr>
          <w:rStyle w:val="FootnoteReference"/>
          <w:rFonts w:asciiTheme="minorHAnsi" w:hAnsiTheme="minorHAnsi" w:cstheme="minorHAnsi"/>
          <w:sz w:val="22"/>
          <w:szCs w:val="22"/>
        </w:rPr>
        <w:footnoteReference w:id="2"/>
      </w:r>
      <w:r w:rsidRPr="00D90B53">
        <w:rPr>
          <w:rFonts w:asciiTheme="minorHAnsi" w:hAnsiTheme="minorHAnsi" w:cstheme="minorHAnsi"/>
          <w:sz w:val="22"/>
          <w:szCs w:val="22"/>
          <w:lang w:val="en-AU"/>
        </w:rPr>
        <w:t xml:space="preserve"> are misused</w:t>
      </w:r>
      <w:r w:rsidRPr="00D90B53">
        <w:rPr>
          <w:rStyle w:val="FootnoteReference"/>
          <w:rFonts w:asciiTheme="minorHAnsi" w:hAnsiTheme="minorHAnsi" w:cstheme="minorHAnsi"/>
          <w:sz w:val="22"/>
          <w:szCs w:val="22"/>
        </w:rPr>
        <w:footnoteReference w:id="3"/>
      </w:r>
      <w:r w:rsidRPr="00D90B53">
        <w:rPr>
          <w:rFonts w:asciiTheme="minorHAnsi" w:hAnsiTheme="minorHAnsi" w:cstheme="minorHAnsi"/>
          <w:sz w:val="22"/>
          <w:szCs w:val="22"/>
          <w:lang w:val="en-AU"/>
        </w:rPr>
        <w:t xml:space="preserve"> and/or pose a risk to patient safety. This step includes prioritising items as </w:t>
      </w:r>
      <w:r w:rsidR="0072799C" w:rsidRPr="00D90B53">
        <w:rPr>
          <w:rFonts w:asciiTheme="minorHAnsi" w:hAnsiTheme="minorHAnsi" w:cstheme="minorHAnsi"/>
          <w:sz w:val="22"/>
          <w:szCs w:val="22"/>
          <w:lang w:val="en-AU"/>
        </w:rPr>
        <w:t>‘</w:t>
      </w:r>
      <w:r w:rsidRPr="00D90B53">
        <w:rPr>
          <w:rFonts w:asciiTheme="minorHAnsi" w:hAnsiTheme="minorHAnsi" w:cstheme="minorHAnsi"/>
          <w:sz w:val="22"/>
          <w:szCs w:val="22"/>
          <w:lang w:val="en-AU"/>
        </w:rPr>
        <w:t>priority 1</w:t>
      </w:r>
      <w:r w:rsidR="00784E75" w:rsidRPr="00D90B53">
        <w:rPr>
          <w:rFonts w:asciiTheme="minorHAnsi" w:hAnsiTheme="minorHAnsi" w:cstheme="minorHAnsi"/>
          <w:sz w:val="22"/>
          <w:szCs w:val="22"/>
          <w:lang w:val="en-AU"/>
        </w:rPr>
        <w:t>,</w:t>
      </w:r>
      <w:r w:rsidR="0072799C" w:rsidRPr="00D90B53">
        <w:rPr>
          <w:rFonts w:asciiTheme="minorHAnsi" w:hAnsiTheme="minorHAnsi" w:cstheme="minorHAnsi"/>
          <w:sz w:val="22"/>
          <w:szCs w:val="22"/>
          <w:lang w:val="en-AU"/>
        </w:rPr>
        <w:t>’</w:t>
      </w:r>
      <w:r w:rsidRPr="00D90B53">
        <w:rPr>
          <w:rFonts w:asciiTheme="minorHAnsi" w:hAnsiTheme="minorHAnsi" w:cstheme="minorHAnsi"/>
          <w:sz w:val="22"/>
          <w:szCs w:val="22"/>
          <w:lang w:val="en-AU"/>
        </w:rPr>
        <w:t xml:space="preserve"> </w:t>
      </w:r>
      <w:r w:rsidR="0072799C" w:rsidRPr="00D90B53">
        <w:rPr>
          <w:rFonts w:asciiTheme="minorHAnsi" w:hAnsiTheme="minorHAnsi" w:cstheme="minorHAnsi"/>
          <w:sz w:val="22"/>
          <w:szCs w:val="22"/>
          <w:lang w:val="en-AU"/>
        </w:rPr>
        <w:t>‘</w:t>
      </w:r>
      <w:r w:rsidRPr="00D90B53">
        <w:rPr>
          <w:rFonts w:asciiTheme="minorHAnsi" w:hAnsiTheme="minorHAnsi" w:cstheme="minorHAnsi"/>
          <w:sz w:val="22"/>
          <w:szCs w:val="22"/>
          <w:lang w:val="en-AU"/>
        </w:rPr>
        <w:t>priority 2</w:t>
      </w:r>
      <w:r w:rsidR="0072799C" w:rsidRPr="00D90B53">
        <w:rPr>
          <w:rFonts w:asciiTheme="minorHAnsi" w:hAnsiTheme="minorHAnsi" w:cstheme="minorHAnsi"/>
          <w:sz w:val="22"/>
          <w:szCs w:val="22"/>
          <w:lang w:val="en-AU"/>
        </w:rPr>
        <w:t>’</w:t>
      </w:r>
      <w:r w:rsidRPr="00D90B53">
        <w:rPr>
          <w:rFonts w:asciiTheme="minorHAnsi" w:hAnsiTheme="minorHAnsi" w:cstheme="minorHAnsi"/>
          <w:sz w:val="22"/>
          <w:szCs w:val="22"/>
          <w:lang w:val="en-AU"/>
        </w:rPr>
        <w:t xml:space="preserve"> or </w:t>
      </w:r>
      <w:r w:rsidR="0072799C" w:rsidRPr="00D90B53">
        <w:rPr>
          <w:rFonts w:asciiTheme="minorHAnsi" w:hAnsiTheme="minorHAnsi" w:cstheme="minorHAnsi"/>
          <w:sz w:val="22"/>
          <w:szCs w:val="22"/>
          <w:lang w:val="en-AU"/>
        </w:rPr>
        <w:t>‘</w:t>
      </w:r>
      <w:r w:rsidRPr="00D90B53">
        <w:rPr>
          <w:rFonts w:asciiTheme="minorHAnsi" w:hAnsiTheme="minorHAnsi" w:cstheme="minorHAnsi"/>
          <w:sz w:val="22"/>
          <w:szCs w:val="22"/>
          <w:lang w:val="en-AU"/>
        </w:rPr>
        <w:t>priority 3,</w:t>
      </w:r>
      <w:r w:rsidR="0072799C" w:rsidRPr="00D90B53">
        <w:rPr>
          <w:rFonts w:asciiTheme="minorHAnsi" w:hAnsiTheme="minorHAnsi" w:cstheme="minorHAnsi"/>
          <w:sz w:val="22"/>
          <w:szCs w:val="22"/>
          <w:lang w:val="en-AU"/>
        </w:rPr>
        <w:t>’</w:t>
      </w:r>
      <w:r w:rsidRPr="00D90B53">
        <w:rPr>
          <w:rFonts w:asciiTheme="minorHAnsi" w:hAnsiTheme="minorHAnsi" w:cstheme="minorHAnsi"/>
          <w:sz w:val="22"/>
          <w:szCs w:val="22"/>
          <w:lang w:val="en-AU"/>
        </w:rPr>
        <w:t xml:space="preserve"> using a prioritisation methodology (described in more detail below).</w:t>
      </w:r>
    </w:p>
    <w:p w14:paraId="008C931D" w14:textId="546BE945" w:rsidR="003B30E4" w:rsidRPr="00D90B53" w:rsidRDefault="003B30E4" w:rsidP="00D90B53">
      <w:pPr>
        <w:pStyle w:val="01squarebullet"/>
        <w:numPr>
          <w:ilvl w:val="0"/>
          <w:numId w:val="11"/>
        </w:numPr>
        <w:spacing w:before="180" w:after="60" w:line="312" w:lineRule="auto"/>
        <w:rPr>
          <w:rFonts w:asciiTheme="minorHAnsi" w:hAnsiTheme="minorHAnsi" w:cstheme="minorHAnsi"/>
          <w:sz w:val="22"/>
          <w:szCs w:val="22"/>
          <w:lang w:val="en-AU"/>
        </w:rPr>
      </w:pPr>
      <w:r w:rsidRPr="00D90B53">
        <w:rPr>
          <w:rFonts w:asciiTheme="minorHAnsi" w:hAnsiTheme="minorHAnsi" w:cstheme="minorHAnsi"/>
          <w:sz w:val="22"/>
          <w:szCs w:val="22"/>
          <w:lang w:val="en-AU"/>
        </w:rPr>
        <w:t xml:space="preserve">Identify any </w:t>
      </w:r>
      <w:r w:rsidR="003F1ED0" w:rsidRPr="00D90B53">
        <w:rPr>
          <w:rFonts w:asciiTheme="minorHAnsi" w:hAnsiTheme="minorHAnsi" w:cstheme="minorHAnsi"/>
          <w:sz w:val="22"/>
          <w:szCs w:val="22"/>
          <w:lang w:val="en-AU"/>
        </w:rPr>
        <w:t>problem</w:t>
      </w:r>
      <w:r w:rsidRPr="00D90B53">
        <w:rPr>
          <w:rFonts w:asciiTheme="minorHAnsi" w:hAnsiTheme="minorHAnsi" w:cstheme="minorHAnsi"/>
          <w:sz w:val="22"/>
          <w:szCs w:val="22"/>
          <w:lang w:val="en-AU"/>
        </w:rPr>
        <w:t xml:space="preserve">s, develop hypotheses for recommendations and create a work plan (including establishing </w:t>
      </w:r>
      <w:r w:rsidR="007036CE" w:rsidRPr="00D90B53">
        <w:rPr>
          <w:rFonts w:asciiTheme="minorHAnsi" w:hAnsiTheme="minorHAnsi" w:cstheme="minorHAnsi"/>
          <w:sz w:val="22"/>
          <w:szCs w:val="22"/>
          <w:lang w:val="en-AU"/>
        </w:rPr>
        <w:t>Working Group</w:t>
      </w:r>
      <w:r w:rsidRPr="00D90B53">
        <w:rPr>
          <w:rFonts w:asciiTheme="minorHAnsi" w:hAnsiTheme="minorHAnsi" w:cstheme="minorHAnsi"/>
          <w:sz w:val="22"/>
          <w:szCs w:val="22"/>
          <w:lang w:val="en-AU"/>
        </w:rPr>
        <w:t>s, when required) to arrive at recommendations for each item.</w:t>
      </w:r>
    </w:p>
    <w:p w14:paraId="2BF46740" w14:textId="1C719333" w:rsidR="003B30E4" w:rsidRPr="00D90B53" w:rsidRDefault="003B30E4" w:rsidP="00D90B53">
      <w:pPr>
        <w:pStyle w:val="01squarebullet"/>
        <w:numPr>
          <w:ilvl w:val="0"/>
          <w:numId w:val="11"/>
        </w:numPr>
        <w:spacing w:before="180" w:after="60" w:line="312" w:lineRule="auto"/>
        <w:rPr>
          <w:rFonts w:asciiTheme="minorHAnsi" w:hAnsiTheme="minorHAnsi" w:cstheme="minorHAnsi"/>
          <w:sz w:val="22"/>
          <w:szCs w:val="22"/>
          <w:lang w:val="en-AU"/>
        </w:rPr>
      </w:pPr>
      <w:r w:rsidRPr="00D90B53">
        <w:rPr>
          <w:rFonts w:asciiTheme="minorHAnsi" w:hAnsiTheme="minorHAnsi" w:cstheme="minorHAnsi"/>
          <w:sz w:val="22"/>
          <w:szCs w:val="22"/>
          <w:lang w:val="en-AU"/>
        </w:rPr>
        <w:t xml:space="preserve">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Committee, </w:t>
      </w:r>
      <w:r w:rsidR="007036CE" w:rsidRPr="00D90B53">
        <w:rPr>
          <w:rFonts w:asciiTheme="minorHAnsi" w:hAnsiTheme="minorHAnsi" w:cstheme="minorHAnsi"/>
          <w:sz w:val="22"/>
          <w:szCs w:val="22"/>
          <w:lang w:val="en-AU"/>
        </w:rPr>
        <w:t>Working Group</w:t>
      </w:r>
      <w:r w:rsidRPr="00D90B53">
        <w:rPr>
          <w:rFonts w:asciiTheme="minorHAnsi" w:hAnsiTheme="minorHAnsi" w:cstheme="minorHAnsi"/>
          <w:sz w:val="22"/>
          <w:szCs w:val="22"/>
          <w:lang w:val="en-AU"/>
        </w:rPr>
        <w:t>s, and relevant colleagues or colleges. For complex cases, full appropriate use criteria were developed for the item’s explanatory notes</w:t>
      </w:r>
      <w:r w:rsidR="00632369" w:rsidRPr="00D90B53">
        <w:rPr>
          <w:rFonts w:asciiTheme="minorHAnsi" w:hAnsiTheme="minorHAnsi" w:cstheme="minorHAnsi"/>
          <w:sz w:val="22"/>
          <w:szCs w:val="22"/>
          <w:lang w:val="en-AU"/>
        </w:rPr>
        <w:t xml:space="preserve"> </w:t>
      </w:r>
      <w:sdt>
        <w:sdtPr>
          <w:rPr>
            <w:rFonts w:asciiTheme="minorHAnsi" w:hAnsiTheme="minorHAnsi" w:cstheme="minorHAnsi"/>
            <w:sz w:val="22"/>
            <w:szCs w:val="22"/>
            <w:lang w:val="en-AU"/>
          </w:rPr>
          <w:id w:val="91054329"/>
          <w:citation/>
        </w:sdtPr>
        <w:sdtEndPr/>
        <w:sdtContent>
          <w:r w:rsidR="00632369" w:rsidRPr="00D90B53">
            <w:rPr>
              <w:rFonts w:asciiTheme="minorHAnsi" w:hAnsiTheme="minorHAnsi" w:cstheme="minorHAnsi"/>
              <w:sz w:val="22"/>
              <w:szCs w:val="22"/>
              <w:lang w:val="en-AU"/>
            </w:rPr>
            <w:fldChar w:fldCharType="begin"/>
          </w:r>
          <w:r w:rsidR="00632369" w:rsidRPr="00D90B53">
            <w:rPr>
              <w:rFonts w:asciiTheme="minorHAnsi" w:hAnsiTheme="minorHAnsi" w:cstheme="minorHAnsi"/>
              <w:sz w:val="22"/>
              <w:szCs w:val="22"/>
              <w:lang w:val="en-AU"/>
            </w:rPr>
            <w:instrText xml:space="preserve"> CITATION Els16 \l 3081 </w:instrText>
          </w:r>
          <w:r w:rsidR="00632369" w:rsidRPr="00D90B53">
            <w:rPr>
              <w:rFonts w:asciiTheme="minorHAnsi" w:hAnsiTheme="minorHAnsi" w:cstheme="minorHAnsi"/>
              <w:sz w:val="22"/>
              <w:szCs w:val="22"/>
              <w:lang w:val="en-AU"/>
            </w:rPr>
            <w:fldChar w:fldCharType="separate"/>
          </w:r>
          <w:r w:rsidR="00D308FD" w:rsidRPr="00D90B53">
            <w:rPr>
              <w:rFonts w:asciiTheme="minorHAnsi" w:hAnsiTheme="minorHAnsi" w:cstheme="minorHAnsi"/>
              <w:noProof/>
              <w:sz w:val="22"/>
              <w:szCs w:val="22"/>
              <w:lang w:val="en-AU"/>
            </w:rPr>
            <w:t>(1)</w:t>
          </w:r>
          <w:r w:rsidR="00632369" w:rsidRPr="00D90B53">
            <w:rPr>
              <w:rFonts w:asciiTheme="minorHAnsi" w:hAnsiTheme="minorHAnsi" w:cstheme="minorHAnsi"/>
              <w:sz w:val="22"/>
              <w:szCs w:val="22"/>
              <w:lang w:val="en-AU"/>
            </w:rPr>
            <w:fldChar w:fldCharType="end"/>
          </w:r>
        </w:sdtContent>
      </w:sdt>
      <w:r w:rsidRPr="00D90B53">
        <w:rPr>
          <w:rFonts w:asciiTheme="minorHAnsi" w:hAnsiTheme="minorHAnsi" w:cstheme="minorHAnsi"/>
          <w:sz w:val="22"/>
          <w:szCs w:val="22"/>
          <w:lang w:val="en-AU"/>
        </w:rPr>
        <w:t>.</w:t>
      </w:r>
    </w:p>
    <w:p w14:paraId="5A29D710" w14:textId="77777777" w:rsidR="003B30E4" w:rsidRPr="00D90B53" w:rsidRDefault="003B30E4" w:rsidP="00D90B53">
      <w:pPr>
        <w:pStyle w:val="01squarebullet"/>
        <w:numPr>
          <w:ilvl w:val="0"/>
          <w:numId w:val="11"/>
        </w:numPr>
        <w:spacing w:before="180" w:after="60" w:line="312" w:lineRule="auto"/>
        <w:rPr>
          <w:rFonts w:asciiTheme="minorHAnsi" w:hAnsiTheme="minorHAnsi" w:cstheme="minorHAnsi"/>
          <w:sz w:val="22"/>
          <w:szCs w:val="22"/>
          <w:lang w:val="en-AU"/>
        </w:rPr>
      </w:pPr>
      <w:bookmarkStart w:id="49" w:name="_Ref464682371"/>
      <w:r w:rsidRPr="00D90B53">
        <w:rPr>
          <w:rFonts w:asciiTheme="minorHAnsi" w:hAnsiTheme="minorHAnsi" w:cstheme="minorHAnsi"/>
          <w:sz w:val="22"/>
          <w:szCs w:val="22"/>
          <w:lang w:val="en-AU"/>
        </w:rPr>
        <w:t xml:space="preserve">Review </w:t>
      </w:r>
      <w:r w:rsidR="000205C1" w:rsidRPr="00D90B53">
        <w:rPr>
          <w:rFonts w:asciiTheme="minorHAnsi" w:hAnsiTheme="minorHAnsi" w:cstheme="minorHAnsi"/>
          <w:sz w:val="22"/>
          <w:szCs w:val="22"/>
          <w:lang w:val="en-AU"/>
        </w:rPr>
        <w:t xml:space="preserve">the </w:t>
      </w:r>
      <w:r w:rsidRPr="00D90B53">
        <w:rPr>
          <w:rFonts w:asciiTheme="minorHAnsi" w:hAnsiTheme="minorHAnsi" w:cstheme="minorHAnsi"/>
          <w:sz w:val="22"/>
          <w:szCs w:val="22"/>
          <w:lang w:val="en-AU"/>
        </w:rPr>
        <w:t>provisional recommendations and the accompanying rationales, and gather further evidence as required.</w:t>
      </w:r>
      <w:bookmarkEnd w:id="49"/>
    </w:p>
    <w:p w14:paraId="122C5F30" w14:textId="77777777" w:rsidR="003B30E4" w:rsidRPr="00D90B53" w:rsidRDefault="003B30E4" w:rsidP="00D90B53">
      <w:pPr>
        <w:pStyle w:val="01squarebullet"/>
        <w:numPr>
          <w:ilvl w:val="0"/>
          <w:numId w:val="11"/>
        </w:numPr>
        <w:spacing w:before="180" w:after="60" w:line="312" w:lineRule="auto"/>
        <w:rPr>
          <w:rFonts w:asciiTheme="minorHAnsi" w:hAnsiTheme="minorHAnsi" w:cstheme="minorHAnsi"/>
          <w:sz w:val="22"/>
          <w:szCs w:val="22"/>
          <w:lang w:val="en-AU"/>
        </w:rPr>
      </w:pPr>
      <w:r w:rsidRPr="00D90B53">
        <w:rPr>
          <w:rFonts w:asciiTheme="minorHAnsi" w:hAnsiTheme="minorHAnsi" w:cstheme="minorHAnsi"/>
          <w:sz w:val="22"/>
          <w:szCs w:val="22"/>
          <w:lang w:val="en-AU"/>
        </w:rPr>
        <w:t xml:space="preserve">Finalise </w:t>
      </w:r>
      <w:r w:rsidR="0060245F" w:rsidRPr="00D90B53">
        <w:rPr>
          <w:rFonts w:asciiTheme="minorHAnsi" w:hAnsiTheme="minorHAnsi" w:cstheme="minorHAnsi"/>
          <w:sz w:val="22"/>
          <w:szCs w:val="22"/>
          <w:lang w:val="en-AU"/>
        </w:rPr>
        <w:t xml:space="preserve">the </w:t>
      </w:r>
      <w:r w:rsidRPr="00D90B53">
        <w:rPr>
          <w:rFonts w:asciiTheme="minorHAnsi" w:hAnsiTheme="minorHAnsi" w:cstheme="minorHAnsi"/>
          <w:sz w:val="22"/>
          <w:szCs w:val="22"/>
          <w:lang w:val="en-AU"/>
        </w:rPr>
        <w:t>recommendations in preparation for broader stakeholder consultation.</w:t>
      </w:r>
    </w:p>
    <w:p w14:paraId="4B4C727A" w14:textId="77777777" w:rsidR="003B30E4" w:rsidRPr="00D90B53" w:rsidRDefault="003B30E4" w:rsidP="00D90B53">
      <w:pPr>
        <w:pStyle w:val="01squarebullet"/>
        <w:numPr>
          <w:ilvl w:val="0"/>
          <w:numId w:val="11"/>
        </w:numPr>
        <w:spacing w:before="180" w:after="60" w:line="312" w:lineRule="auto"/>
        <w:rPr>
          <w:rFonts w:asciiTheme="minorHAnsi" w:hAnsiTheme="minorHAnsi" w:cstheme="minorHAnsi"/>
          <w:sz w:val="22"/>
          <w:szCs w:val="22"/>
          <w:lang w:val="en-AU"/>
        </w:rPr>
      </w:pPr>
      <w:r w:rsidRPr="00D90B53">
        <w:rPr>
          <w:rFonts w:asciiTheme="minorHAnsi" w:hAnsiTheme="minorHAnsi" w:cstheme="minorHAnsi"/>
          <w:sz w:val="22"/>
          <w:szCs w:val="22"/>
          <w:lang w:val="en-AU"/>
        </w:rPr>
        <w:t xml:space="preserve">Incorporate feedback gathered during stakeholder consultation and finalise the review report, which provides recommendations for the Taskforce. </w:t>
      </w:r>
    </w:p>
    <w:p w14:paraId="4ED09B72" w14:textId="2A6A5FEB" w:rsidR="003B30E4" w:rsidRPr="00D90B53" w:rsidRDefault="003B30E4" w:rsidP="00D90B53">
      <w:pPr>
        <w:spacing w:before="180" w:after="60" w:line="312" w:lineRule="auto"/>
        <w:rPr>
          <w:rFonts w:asciiTheme="minorHAnsi" w:hAnsiTheme="minorHAnsi" w:cstheme="minorHAnsi"/>
          <w:sz w:val="22"/>
          <w:szCs w:val="22"/>
        </w:rPr>
      </w:pPr>
      <w:r w:rsidRPr="00D90B53">
        <w:rPr>
          <w:rFonts w:asciiTheme="minorHAnsi" w:hAnsiTheme="minorHAnsi" w:cstheme="minorHAnsi"/>
          <w:sz w:val="22"/>
          <w:szCs w:val="22"/>
        </w:rPr>
        <w:t xml:space="preserve">All MBS items </w:t>
      </w:r>
      <w:r w:rsidR="005E7CE3" w:rsidRPr="00D90B53">
        <w:rPr>
          <w:rFonts w:asciiTheme="minorHAnsi" w:hAnsiTheme="minorHAnsi" w:cstheme="minorHAnsi"/>
          <w:sz w:val="22"/>
          <w:szCs w:val="22"/>
        </w:rPr>
        <w:t>will be</w:t>
      </w:r>
      <w:r w:rsidRPr="00D90B53">
        <w:rPr>
          <w:rFonts w:asciiTheme="minorHAnsi" w:hAnsiTheme="minorHAnsi" w:cstheme="minorHAnsi"/>
          <w:sz w:val="22"/>
          <w:szCs w:val="22"/>
        </w:rPr>
        <w:t xml:space="preserve"> reviewed during the course of the MBS Review. However, given the breadth of and timeframe for the</w:t>
      </w:r>
      <w:r w:rsidR="00CE7BFB" w:rsidRPr="00D90B53">
        <w:rPr>
          <w:rFonts w:asciiTheme="minorHAnsi" w:hAnsiTheme="minorHAnsi" w:cstheme="minorHAnsi"/>
          <w:sz w:val="22"/>
          <w:szCs w:val="22"/>
        </w:rPr>
        <w:t xml:space="preserve"> </w:t>
      </w:r>
      <w:r w:rsidR="0072799C" w:rsidRPr="00D90B53">
        <w:rPr>
          <w:rFonts w:asciiTheme="minorHAnsi" w:hAnsiTheme="minorHAnsi" w:cstheme="minorHAnsi"/>
          <w:sz w:val="22"/>
          <w:szCs w:val="22"/>
        </w:rPr>
        <w:t>r</w:t>
      </w:r>
      <w:r w:rsidRPr="00D90B53">
        <w:rPr>
          <w:rFonts w:asciiTheme="minorHAnsi" w:hAnsiTheme="minorHAnsi" w:cstheme="minorHAnsi"/>
          <w:sz w:val="22"/>
          <w:szCs w:val="22"/>
        </w:rPr>
        <w:t xml:space="preserve">eview, each </w:t>
      </w:r>
      <w:r w:rsidR="008C5BEF" w:rsidRPr="00D90B53">
        <w:rPr>
          <w:rFonts w:asciiTheme="minorHAnsi" w:hAnsiTheme="minorHAnsi" w:cstheme="minorHAnsi"/>
          <w:sz w:val="22"/>
          <w:szCs w:val="22"/>
        </w:rPr>
        <w:t>C</w:t>
      </w:r>
      <w:r w:rsidRPr="00D90B53">
        <w:rPr>
          <w:rFonts w:asciiTheme="minorHAnsi" w:hAnsiTheme="minorHAnsi" w:cstheme="minorHAnsi"/>
          <w:sz w:val="22"/>
          <w:szCs w:val="22"/>
        </w:rPr>
        <w:t xml:space="preserve">linical </w:t>
      </w:r>
      <w:r w:rsidR="008C5BEF" w:rsidRPr="00D90B53">
        <w:rPr>
          <w:rFonts w:asciiTheme="minorHAnsi" w:hAnsiTheme="minorHAnsi" w:cstheme="minorHAnsi"/>
          <w:sz w:val="22"/>
          <w:szCs w:val="22"/>
        </w:rPr>
        <w:t>C</w:t>
      </w:r>
      <w:r w:rsidRPr="00D90B53">
        <w:rPr>
          <w:rFonts w:asciiTheme="minorHAnsi" w:hAnsiTheme="minorHAnsi" w:cstheme="minorHAnsi"/>
          <w:sz w:val="22"/>
          <w:szCs w:val="22"/>
        </w:rPr>
        <w:t>ommittee had to develop a work plan and assign priorities, keeping in mind the objectives of the review. Committees used a robust prioritisation methodology to focus their attention and resources on the most important items requiring review. This was determined based on a combination of two standard metrics, derived from the appropriate use criteri</w:t>
      </w:r>
      <w:r w:rsidR="00A21743" w:rsidRPr="00D90B53">
        <w:rPr>
          <w:rFonts w:asciiTheme="minorHAnsi" w:hAnsiTheme="minorHAnsi" w:cstheme="minorHAnsi"/>
          <w:sz w:val="22"/>
          <w:szCs w:val="22"/>
        </w:rPr>
        <w:t>a</w:t>
      </w:r>
      <w:r w:rsidR="00632369" w:rsidRPr="00D90B53">
        <w:rPr>
          <w:rFonts w:asciiTheme="minorHAnsi" w:hAnsiTheme="minorHAnsi" w:cstheme="minorHAnsi"/>
          <w:sz w:val="22"/>
          <w:szCs w:val="22"/>
        </w:rPr>
        <w:t xml:space="preserve"> </w:t>
      </w:r>
      <w:sdt>
        <w:sdtPr>
          <w:rPr>
            <w:rFonts w:asciiTheme="minorHAnsi" w:hAnsiTheme="minorHAnsi" w:cstheme="minorHAnsi"/>
            <w:sz w:val="22"/>
            <w:szCs w:val="22"/>
          </w:rPr>
          <w:id w:val="-1095709598"/>
          <w:citation/>
        </w:sdtPr>
        <w:sdtEndPr/>
        <w:sdtContent>
          <w:r w:rsidR="00632369" w:rsidRPr="00D90B53">
            <w:rPr>
              <w:rFonts w:asciiTheme="minorHAnsi" w:hAnsiTheme="minorHAnsi" w:cstheme="minorHAnsi"/>
              <w:sz w:val="22"/>
              <w:szCs w:val="22"/>
            </w:rPr>
            <w:fldChar w:fldCharType="begin"/>
          </w:r>
          <w:r w:rsidR="00632369" w:rsidRPr="00D90B53">
            <w:rPr>
              <w:rFonts w:asciiTheme="minorHAnsi" w:hAnsiTheme="minorHAnsi" w:cstheme="minorHAnsi"/>
              <w:sz w:val="22"/>
              <w:szCs w:val="22"/>
            </w:rPr>
            <w:instrText xml:space="preserve"> CITATION Els16 \l 3081 </w:instrText>
          </w:r>
          <w:r w:rsidR="00632369" w:rsidRPr="00D90B53">
            <w:rPr>
              <w:rFonts w:asciiTheme="minorHAnsi" w:hAnsiTheme="minorHAnsi" w:cstheme="minorHAnsi"/>
              <w:sz w:val="22"/>
              <w:szCs w:val="22"/>
            </w:rPr>
            <w:fldChar w:fldCharType="separate"/>
          </w:r>
          <w:r w:rsidR="00D308FD" w:rsidRPr="00D90B53">
            <w:rPr>
              <w:rFonts w:asciiTheme="minorHAnsi" w:hAnsiTheme="minorHAnsi" w:cstheme="minorHAnsi"/>
              <w:noProof/>
              <w:sz w:val="22"/>
              <w:szCs w:val="22"/>
            </w:rPr>
            <w:t>(1)</w:t>
          </w:r>
          <w:r w:rsidR="00632369" w:rsidRPr="00D90B53">
            <w:rPr>
              <w:rFonts w:asciiTheme="minorHAnsi" w:hAnsiTheme="minorHAnsi" w:cstheme="minorHAnsi"/>
              <w:sz w:val="22"/>
              <w:szCs w:val="22"/>
            </w:rPr>
            <w:fldChar w:fldCharType="end"/>
          </w:r>
        </w:sdtContent>
      </w:sdt>
      <w:r w:rsidR="00BF70A3" w:rsidRPr="00D90B53">
        <w:rPr>
          <w:rFonts w:asciiTheme="minorHAnsi" w:hAnsiTheme="minorHAnsi" w:cstheme="minorHAnsi"/>
          <w:sz w:val="22"/>
          <w:szCs w:val="22"/>
        </w:rPr>
        <w:t>:</w:t>
      </w:r>
    </w:p>
    <w:p w14:paraId="33E8382F" w14:textId="77777777" w:rsidR="003B30E4" w:rsidRPr="00D90B53" w:rsidRDefault="003B30E4" w:rsidP="00D90B53">
      <w:pPr>
        <w:pStyle w:val="NormalBulleted"/>
        <w:spacing w:after="60"/>
        <w:rPr>
          <w:rFonts w:asciiTheme="minorHAnsi" w:hAnsiTheme="minorHAnsi" w:cstheme="minorHAnsi"/>
          <w:sz w:val="22"/>
          <w:szCs w:val="22"/>
        </w:rPr>
      </w:pPr>
      <w:r w:rsidRPr="00D90B53">
        <w:rPr>
          <w:rFonts w:asciiTheme="minorHAnsi" w:hAnsiTheme="minorHAnsi" w:cstheme="minorHAnsi"/>
          <w:sz w:val="22"/>
          <w:szCs w:val="22"/>
        </w:rPr>
        <w:t>Service volume</w:t>
      </w:r>
      <w:r w:rsidR="007B5034" w:rsidRPr="00D90B53">
        <w:rPr>
          <w:rFonts w:asciiTheme="minorHAnsi" w:hAnsiTheme="minorHAnsi" w:cstheme="minorHAnsi"/>
          <w:sz w:val="22"/>
          <w:szCs w:val="22"/>
        </w:rPr>
        <w:t>.</w:t>
      </w:r>
    </w:p>
    <w:p w14:paraId="6EC03FC2" w14:textId="77777777" w:rsidR="003B30E4" w:rsidRPr="00D90B53" w:rsidRDefault="003B30E4" w:rsidP="00D90B53">
      <w:pPr>
        <w:pStyle w:val="NormalBulleted"/>
        <w:spacing w:after="60"/>
        <w:rPr>
          <w:rFonts w:asciiTheme="minorHAnsi" w:hAnsiTheme="minorHAnsi" w:cstheme="minorHAnsi"/>
          <w:sz w:val="22"/>
          <w:szCs w:val="22"/>
        </w:rPr>
      </w:pPr>
      <w:r w:rsidRPr="00D90B53">
        <w:rPr>
          <w:rFonts w:asciiTheme="minorHAnsi" w:hAnsiTheme="minorHAnsi" w:cstheme="minorHAnsi"/>
          <w:sz w:val="22"/>
          <w:szCs w:val="22"/>
        </w:rPr>
        <w:t>The likelihood that the item need</w:t>
      </w:r>
      <w:r w:rsidR="007D245F" w:rsidRPr="00D90B53">
        <w:rPr>
          <w:rFonts w:asciiTheme="minorHAnsi" w:hAnsiTheme="minorHAnsi" w:cstheme="minorHAnsi"/>
          <w:sz w:val="22"/>
          <w:szCs w:val="22"/>
        </w:rPr>
        <w:t>ed</w:t>
      </w:r>
      <w:r w:rsidRPr="00D90B53">
        <w:rPr>
          <w:rFonts w:asciiTheme="minorHAnsi" w:hAnsiTheme="minorHAnsi" w:cstheme="minorHAnsi"/>
          <w:sz w:val="22"/>
          <w:szCs w:val="22"/>
        </w:rPr>
        <w:t xml:space="preserve"> to be revised, determined by indicators such as identified safety concerns, geographic or temporal variation, delivery irregularity, the potential misuse of indications or other concerns raised by the </w:t>
      </w:r>
      <w:r w:rsidR="00D731B5" w:rsidRPr="00D90B53">
        <w:rPr>
          <w:rFonts w:asciiTheme="minorHAnsi" w:hAnsiTheme="minorHAnsi" w:cstheme="minorHAnsi"/>
          <w:sz w:val="22"/>
          <w:szCs w:val="22"/>
        </w:rPr>
        <w:t>C</w:t>
      </w:r>
      <w:r w:rsidR="00A26517" w:rsidRPr="00D90B53">
        <w:rPr>
          <w:rFonts w:asciiTheme="minorHAnsi" w:hAnsiTheme="minorHAnsi" w:cstheme="minorHAnsi"/>
          <w:sz w:val="22"/>
          <w:szCs w:val="22"/>
        </w:rPr>
        <w:t xml:space="preserve">linical </w:t>
      </w:r>
      <w:r w:rsidR="00D731B5" w:rsidRPr="00D90B53">
        <w:rPr>
          <w:rFonts w:asciiTheme="minorHAnsi" w:hAnsiTheme="minorHAnsi" w:cstheme="minorHAnsi"/>
          <w:sz w:val="22"/>
          <w:szCs w:val="22"/>
        </w:rPr>
        <w:t>C</w:t>
      </w:r>
      <w:r w:rsidRPr="00D90B53">
        <w:rPr>
          <w:rFonts w:asciiTheme="minorHAnsi" w:hAnsiTheme="minorHAnsi" w:cstheme="minorHAnsi"/>
          <w:sz w:val="22"/>
          <w:szCs w:val="22"/>
        </w:rPr>
        <w:t>ommittee (such as inappropriate co-claiming).</w:t>
      </w:r>
    </w:p>
    <w:p w14:paraId="605AE9C3" w14:textId="6BE86F5C" w:rsidR="003B30E4" w:rsidRPr="00D90B53" w:rsidRDefault="003B30E4" w:rsidP="00D90B53">
      <w:pPr>
        <w:spacing w:before="180" w:after="60" w:line="312" w:lineRule="auto"/>
        <w:rPr>
          <w:rFonts w:asciiTheme="minorHAnsi" w:hAnsiTheme="minorHAnsi" w:cstheme="minorHAnsi"/>
          <w:sz w:val="22"/>
          <w:szCs w:val="22"/>
        </w:rPr>
      </w:pPr>
      <w:r w:rsidRPr="00D90B53">
        <w:rPr>
          <w:rFonts w:asciiTheme="minorHAnsi" w:hAnsiTheme="minorHAnsi" w:cstheme="minorHAnsi"/>
          <w:sz w:val="22"/>
          <w:szCs w:val="22"/>
        </w:rPr>
        <w:t xml:space="preserve">For each item, these two metrics were ranked high, medium or low. These rankings were then combined to generate a priority ranking ranging from one to three (where priority 1 items are the highest priority and priority 3 items are the lowest priority for review), using a prioritisation matrix </w:t>
      </w:r>
      <w:r w:rsidRPr="00D90B53">
        <w:rPr>
          <w:rFonts w:asciiTheme="minorHAnsi" w:hAnsiTheme="minorHAnsi" w:cstheme="minorHAnsi"/>
          <w:sz w:val="22"/>
          <w:szCs w:val="22"/>
        </w:rPr>
        <w:lastRenderedPageBreak/>
        <w:t>(</w:t>
      </w:r>
      <w:r w:rsidR="00E2370C" w:rsidRPr="00D90B53">
        <w:rPr>
          <w:rFonts w:asciiTheme="minorHAnsi" w:hAnsiTheme="minorHAnsi" w:cstheme="minorHAnsi"/>
          <w:sz w:val="22"/>
          <w:szCs w:val="22"/>
        </w:rPr>
        <w:fldChar w:fldCharType="begin"/>
      </w:r>
      <w:r w:rsidR="00E2370C" w:rsidRPr="00D90B53">
        <w:rPr>
          <w:rFonts w:asciiTheme="minorHAnsi" w:hAnsiTheme="minorHAnsi" w:cstheme="minorHAnsi"/>
          <w:sz w:val="22"/>
          <w:szCs w:val="22"/>
        </w:rPr>
        <w:instrText xml:space="preserve"> REF _Ref463637404 \h </w:instrText>
      </w:r>
      <w:r w:rsidR="00D90B53" w:rsidRPr="00D90B53">
        <w:rPr>
          <w:rFonts w:asciiTheme="minorHAnsi" w:hAnsiTheme="minorHAnsi" w:cstheme="minorHAnsi"/>
          <w:sz w:val="22"/>
          <w:szCs w:val="22"/>
        </w:rPr>
        <w:instrText xml:space="preserve"> \* MERGEFORMAT </w:instrText>
      </w:r>
      <w:r w:rsidR="00E2370C" w:rsidRPr="00D90B53">
        <w:rPr>
          <w:rFonts w:asciiTheme="minorHAnsi" w:hAnsiTheme="minorHAnsi" w:cstheme="minorHAnsi"/>
          <w:sz w:val="22"/>
          <w:szCs w:val="22"/>
        </w:rPr>
      </w:r>
      <w:r w:rsidR="00E2370C" w:rsidRPr="00D90B53">
        <w:rPr>
          <w:rFonts w:asciiTheme="minorHAnsi" w:hAnsiTheme="minorHAnsi" w:cstheme="minorHAnsi"/>
          <w:sz w:val="22"/>
          <w:szCs w:val="22"/>
        </w:rPr>
        <w:fldChar w:fldCharType="separate"/>
      </w:r>
      <w:r w:rsidR="00115A4A" w:rsidRPr="00115A4A">
        <w:rPr>
          <w:rFonts w:asciiTheme="minorHAnsi" w:hAnsiTheme="minorHAnsi" w:cstheme="minorHAnsi"/>
          <w:sz w:val="22"/>
          <w:szCs w:val="22"/>
        </w:rPr>
        <w:t xml:space="preserve">Figure </w:t>
      </w:r>
      <w:r w:rsidR="00115A4A" w:rsidRPr="00115A4A">
        <w:rPr>
          <w:rFonts w:asciiTheme="minorHAnsi" w:hAnsiTheme="minorHAnsi" w:cstheme="minorHAnsi"/>
          <w:noProof/>
          <w:sz w:val="22"/>
          <w:szCs w:val="22"/>
        </w:rPr>
        <w:t>2</w:t>
      </w:r>
      <w:r w:rsidR="00E2370C" w:rsidRPr="00D90B53">
        <w:rPr>
          <w:rFonts w:asciiTheme="minorHAnsi" w:hAnsiTheme="minorHAnsi" w:cstheme="minorHAnsi"/>
          <w:sz w:val="22"/>
          <w:szCs w:val="22"/>
        </w:rPr>
        <w:fldChar w:fldCharType="end"/>
      </w:r>
      <w:r w:rsidRPr="00D90B53">
        <w:rPr>
          <w:rFonts w:asciiTheme="minorHAnsi" w:hAnsiTheme="minorHAnsi" w:cstheme="minorHAnsi"/>
          <w:sz w:val="22"/>
          <w:szCs w:val="22"/>
        </w:rPr>
        <w:t>). C</w:t>
      </w:r>
      <w:r w:rsidR="002D580C" w:rsidRPr="00D90B53">
        <w:rPr>
          <w:rFonts w:asciiTheme="minorHAnsi" w:hAnsiTheme="minorHAnsi" w:cstheme="minorHAnsi"/>
          <w:sz w:val="22"/>
          <w:szCs w:val="22"/>
        </w:rPr>
        <w:t xml:space="preserve">linical </w:t>
      </w:r>
      <w:r w:rsidR="00D731B5" w:rsidRPr="00D90B53">
        <w:rPr>
          <w:rFonts w:asciiTheme="minorHAnsi" w:hAnsiTheme="minorHAnsi" w:cstheme="minorHAnsi"/>
          <w:sz w:val="22"/>
          <w:szCs w:val="22"/>
        </w:rPr>
        <w:t>C</w:t>
      </w:r>
      <w:r w:rsidRPr="00D90B53">
        <w:rPr>
          <w:rFonts w:asciiTheme="minorHAnsi" w:hAnsiTheme="minorHAnsi" w:cstheme="minorHAnsi"/>
          <w:sz w:val="22"/>
          <w:szCs w:val="22"/>
        </w:rPr>
        <w:t>ommittee</w:t>
      </w:r>
      <w:r w:rsidR="002D580C" w:rsidRPr="00D90B53">
        <w:rPr>
          <w:rFonts w:asciiTheme="minorHAnsi" w:hAnsiTheme="minorHAnsi" w:cstheme="minorHAnsi"/>
          <w:sz w:val="22"/>
          <w:szCs w:val="22"/>
        </w:rPr>
        <w:t>s</w:t>
      </w:r>
      <w:r w:rsidRPr="00D90B53">
        <w:rPr>
          <w:rFonts w:asciiTheme="minorHAnsi" w:hAnsiTheme="minorHAnsi" w:cstheme="minorHAnsi"/>
          <w:sz w:val="22"/>
          <w:szCs w:val="22"/>
        </w:rPr>
        <w:t xml:space="preserve"> used this priority ranking to organise </w:t>
      </w:r>
      <w:r w:rsidR="000A66A4" w:rsidRPr="00D90B53">
        <w:rPr>
          <w:rFonts w:asciiTheme="minorHAnsi" w:hAnsiTheme="minorHAnsi" w:cstheme="minorHAnsi"/>
          <w:sz w:val="22"/>
          <w:szCs w:val="22"/>
        </w:rPr>
        <w:t xml:space="preserve">their </w:t>
      </w:r>
      <w:r w:rsidRPr="00D90B53">
        <w:rPr>
          <w:rFonts w:asciiTheme="minorHAnsi" w:hAnsiTheme="minorHAnsi" w:cstheme="minorHAnsi"/>
          <w:sz w:val="22"/>
          <w:szCs w:val="22"/>
        </w:rPr>
        <w:t xml:space="preserve">review of item numbers and apportion the amount of time spent on each item. </w:t>
      </w:r>
    </w:p>
    <w:p w14:paraId="1AC6DA73" w14:textId="77777777" w:rsidR="00B63679" w:rsidRPr="00D90B53" w:rsidRDefault="00B63679" w:rsidP="00D90B53">
      <w:pPr>
        <w:spacing w:before="180" w:after="60" w:line="312" w:lineRule="auto"/>
        <w:rPr>
          <w:rFonts w:asciiTheme="minorHAnsi" w:hAnsiTheme="minorHAnsi" w:cstheme="minorHAnsi"/>
          <w:sz w:val="22"/>
          <w:szCs w:val="22"/>
        </w:rPr>
      </w:pPr>
    </w:p>
    <w:p w14:paraId="59B723E0" w14:textId="40FE8272" w:rsidR="00E2370C" w:rsidRPr="00A34B4C" w:rsidRDefault="00E2370C" w:rsidP="00E2370C">
      <w:pPr>
        <w:pStyle w:val="Caption"/>
        <w:pBdr>
          <w:bottom w:val="single" w:sz="4" w:space="1" w:color="auto"/>
        </w:pBdr>
      </w:pPr>
      <w:bookmarkStart w:id="50" w:name="_Ref463637404"/>
      <w:bookmarkStart w:id="51" w:name="_Ref463637403"/>
      <w:bookmarkStart w:id="52" w:name="_Toc487142526"/>
      <w:r w:rsidRPr="00A34B4C">
        <w:t xml:space="preserve">Figure </w:t>
      </w:r>
      <w:r w:rsidR="00861301">
        <w:rPr>
          <w:noProof/>
        </w:rPr>
        <w:fldChar w:fldCharType="begin"/>
      </w:r>
      <w:r w:rsidR="00861301">
        <w:rPr>
          <w:noProof/>
        </w:rPr>
        <w:instrText xml:space="preserve"> SEQ Figure \* ARABIC </w:instrText>
      </w:r>
      <w:r w:rsidR="00861301">
        <w:rPr>
          <w:noProof/>
        </w:rPr>
        <w:fldChar w:fldCharType="separate"/>
      </w:r>
      <w:r w:rsidR="00115A4A">
        <w:rPr>
          <w:noProof/>
        </w:rPr>
        <w:t>2</w:t>
      </w:r>
      <w:r w:rsidR="00861301">
        <w:rPr>
          <w:noProof/>
        </w:rPr>
        <w:fldChar w:fldCharType="end"/>
      </w:r>
      <w:bookmarkEnd w:id="50"/>
      <w:r w:rsidRPr="00A34B4C">
        <w:t>: Prioritisation matrix</w:t>
      </w:r>
      <w:bookmarkEnd w:id="51"/>
      <w:bookmarkEnd w:id="52"/>
    </w:p>
    <w:p w14:paraId="61E827C2" w14:textId="77777777" w:rsidR="00E2370C" w:rsidRPr="00A34B4C" w:rsidRDefault="00292235">
      <w:pPr>
        <w:jc w:val="center"/>
        <w:rPr>
          <w:lang w:eastAsia="en-US"/>
        </w:rPr>
      </w:pPr>
      <w:r w:rsidRPr="00A34B4C">
        <w:rPr>
          <w:noProof/>
        </w:rPr>
        <w:drawing>
          <wp:inline distT="0" distB="0" distL="0" distR="0" wp14:anchorId="3FA27251" wp14:editId="560851AF">
            <wp:extent cx="4476750" cy="3219450"/>
            <wp:effectExtent l="0" t="0" r="0" b="0"/>
            <wp:docPr id="1" name="Picture 1"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3977"/>
                    <a:stretch/>
                  </pic:blipFill>
                  <pic:spPr bwMode="auto">
                    <a:xfrm>
                      <a:off x="0" y="0"/>
                      <a:ext cx="44767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697A9FE7" w14:textId="1592B3CD" w:rsidR="003B30E4" w:rsidRPr="00246771" w:rsidRDefault="003B30E4" w:rsidP="00CE2EC3">
      <w:pPr>
        <w:pStyle w:val="Heading1"/>
        <w:rPr>
          <w:rFonts w:asciiTheme="minorHAnsi" w:hAnsiTheme="minorHAnsi" w:cstheme="minorHAnsi"/>
          <w:sz w:val="40"/>
          <w:szCs w:val="40"/>
          <w:lang w:val="en-AU"/>
        </w:rPr>
      </w:pPr>
      <w:bookmarkStart w:id="53" w:name="_Toc457463617"/>
      <w:bookmarkStart w:id="54" w:name="_Toc459996808"/>
      <w:bookmarkStart w:id="55" w:name="_Toc458166996"/>
      <w:bookmarkStart w:id="56" w:name="_Toc522710757"/>
      <w:bookmarkStart w:id="57" w:name="_Toc456045429"/>
      <w:bookmarkEnd w:id="48"/>
      <w:r w:rsidRPr="00246771">
        <w:rPr>
          <w:rFonts w:asciiTheme="minorHAnsi" w:hAnsiTheme="minorHAnsi" w:cstheme="minorHAnsi"/>
          <w:sz w:val="40"/>
          <w:szCs w:val="40"/>
          <w:lang w:val="en-AU"/>
        </w:rPr>
        <w:lastRenderedPageBreak/>
        <w:t xml:space="preserve">About the </w:t>
      </w:r>
      <w:bookmarkEnd w:id="53"/>
      <w:bookmarkEnd w:id="54"/>
      <w:bookmarkEnd w:id="55"/>
      <w:r w:rsidR="00CE2EC3" w:rsidRPr="00246771">
        <w:rPr>
          <w:rFonts w:asciiTheme="minorHAnsi" w:hAnsiTheme="minorHAnsi" w:cstheme="minorHAnsi"/>
          <w:sz w:val="40"/>
          <w:szCs w:val="40"/>
          <w:lang w:val="en-AU"/>
        </w:rPr>
        <w:t>Gynaecology Clinical Committee</w:t>
      </w:r>
      <w:bookmarkEnd w:id="56"/>
    </w:p>
    <w:bookmarkEnd w:id="57"/>
    <w:p w14:paraId="324E74E0" w14:textId="45A6A56A" w:rsidR="00CE2EC3" w:rsidRPr="00D90B53" w:rsidRDefault="00CE2EC3" w:rsidP="00D90B53">
      <w:pPr>
        <w:spacing w:before="180" w:after="60" w:line="312" w:lineRule="auto"/>
        <w:rPr>
          <w:rFonts w:asciiTheme="minorHAnsi" w:hAnsiTheme="minorHAnsi" w:cstheme="minorHAnsi"/>
          <w:sz w:val="22"/>
          <w:szCs w:val="22"/>
        </w:rPr>
      </w:pPr>
      <w:r w:rsidRPr="00D90B53">
        <w:rPr>
          <w:rFonts w:asciiTheme="minorHAnsi" w:hAnsiTheme="minorHAnsi" w:cstheme="minorHAnsi"/>
          <w:sz w:val="22"/>
          <w:szCs w:val="22"/>
        </w:rPr>
        <w:t>The Committee is part of the third tranche of Clinical Committees. It was established to make recommendations to the Taskforce on MBS items within its remit, based on clinical expertise and rapid evidence review. The Taskforce asked the Committee to review MBS items related to gynaecology.</w:t>
      </w:r>
    </w:p>
    <w:p w14:paraId="06E6875A" w14:textId="05D6CD45" w:rsidR="00CE2EC3" w:rsidRPr="00D90B53" w:rsidRDefault="00CE2EC3" w:rsidP="00D90B53">
      <w:pPr>
        <w:spacing w:before="180" w:after="60" w:line="312" w:lineRule="auto"/>
        <w:rPr>
          <w:rFonts w:asciiTheme="minorHAnsi" w:hAnsiTheme="minorHAnsi" w:cstheme="minorHAnsi"/>
          <w:sz w:val="22"/>
          <w:szCs w:val="22"/>
        </w:rPr>
      </w:pPr>
      <w:r w:rsidRPr="00D90B53">
        <w:rPr>
          <w:rFonts w:asciiTheme="minorHAnsi" w:hAnsiTheme="minorHAnsi" w:cstheme="minorHAnsi"/>
          <w:sz w:val="22"/>
          <w:szCs w:val="22"/>
        </w:rPr>
        <w:t>The Committee consist</w:t>
      </w:r>
      <w:r w:rsidR="00874ADE" w:rsidRPr="00D90B53">
        <w:rPr>
          <w:rFonts w:asciiTheme="minorHAnsi" w:hAnsiTheme="minorHAnsi" w:cstheme="minorHAnsi"/>
          <w:sz w:val="22"/>
          <w:szCs w:val="22"/>
        </w:rPr>
        <w:t>ed</w:t>
      </w:r>
      <w:r w:rsidRPr="00D90B53">
        <w:rPr>
          <w:rFonts w:asciiTheme="minorHAnsi" w:hAnsiTheme="minorHAnsi" w:cstheme="minorHAnsi"/>
          <w:sz w:val="22"/>
          <w:szCs w:val="22"/>
        </w:rPr>
        <w:t xml:space="preserve"> of 11 members and an ex-officio representative from the Taskforce. Members’ names, positions/organisations and declared conflicts of interest are listed in Section </w:t>
      </w:r>
      <w:r w:rsidRPr="00D90B53">
        <w:rPr>
          <w:rFonts w:asciiTheme="minorHAnsi" w:hAnsiTheme="minorHAnsi" w:cstheme="minorHAnsi"/>
          <w:sz w:val="22"/>
          <w:szCs w:val="22"/>
        </w:rPr>
        <w:fldChar w:fldCharType="begin"/>
      </w:r>
      <w:r w:rsidRPr="00D90B53">
        <w:rPr>
          <w:rFonts w:asciiTheme="minorHAnsi" w:hAnsiTheme="minorHAnsi" w:cstheme="minorHAnsi"/>
          <w:sz w:val="22"/>
          <w:szCs w:val="22"/>
        </w:rPr>
        <w:instrText xml:space="preserve"> REF _Ref462871865 \r \h </w:instrText>
      </w:r>
      <w:r w:rsidR="00D90B53" w:rsidRPr="00D90B53">
        <w:rPr>
          <w:rFonts w:asciiTheme="minorHAnsi" w:hAnsiTheme="minorHAnsi" w:cstheme="minorHAnsi"/>
          <w:sz w:val="22"/>
          <w:szCs w:val="22"/>
        </w:rPr>
        <w:instrText xml:space="preserve"> \* MERGEFORMAT </w:instrText>
      </w:r>
      <w:r w:rsidRPr="00D90B53">
        <w:rPr>
          <w:rFonts w:asciiTheme="minorHAnsi" w:hAnsiTheme="minorHAnsi" w:cstheme="minorHAnsi"/>
          <w:sz w:val="22"/>
          <w:szCs w:val="22"/>
        </w:rPr>
      </w:r>
      <w:r w:rsidRPr="00D90B53">
        <w:rPr>
          <w:rFonts w:asciiTheme="minorHAnsi" w:hAnsiTheme="minorHAnsi" w:cstheme="minorHAnsi"/>
          <w:sz w:val="22"/>
          <w:szCs w:val="22"/>
        </w:rPr>
        <w:fldChar w:fldCharType="separate"/>
      </w:r>
      <w:r w:rsidR="00115A4A">
        <w:rPr>
          <w:rFonts w:asciiTheme="minorHAnsi" w:hAnsiTheme="minorHAnsi" w:cstheme="minorHAnsi"/>
          <w:sz w:val="22"/>
          <w:szCs w:val="22"/>
        </w:rPr>
        <w:t>3.1</w:t>
      </w:r>
      <w:r w:rsidRPr="00D90B53">
        <w:rPr>
          <w:rFonts w:asciiTheme="minorHAnsi" w:hAnsiTheme="minorHAnsi" w:cstheme="minorHAnsi"/>
          <w:sz w:val="22"/>
          <w:szCs w:val="22"/>
        </w:rPr>
        <w:fldChar w:fldCharType="end"/>
      </w:r>
      <w:r w:rsidRPr="00D90B53">
        <w:rPr>
          <w:rFonts w:asciiTheme="minorHAnsi" w:hAnsiTheme="minorHAnsi" w:cstheme="minorHAnsi"/>
          <w:sz w:val="22"/>
          <w:szCs w:val="22"/>
        </w:rPr>
        <w:t>. All members of the Taskforce, Clinical Committees and Working Groups were asked to declare any conflicts of interest at the start of their involvement and are reminded to update their declarations periodically.</w:t>
      </w:r>
    </w:p>
    <w:p w14:paraId="54E3303B" w14:textId="77777777" w:rsidR="00CE2EC3" w:rsidRPr="00246771" w:rsidRDefault="00CE2EC3" w:rsidP="00CE2EC3">
      <w:pPr>
        <w:pStyle w:val="Heading2"/>
        <w:rPr>
          <w:rFonts w:asciiTheme="minorHAnsi" w:hAnsiTheme="minorHAnsi" w:cstheme="minorHAnsi"/>
          <w:sz w:val="26"/>
          <w:szCs w:val="26"/>
        </w:rPr>
      </w:pPr>
      <w:bookmarkStart w:id="58" w:name="_Toc459996809"/>
      <w:bookmarkStart w:id="59" w:name="_Toc458166997"/>
      <w:bookmarkStart w:id="60" w:name="_Ref462871865"/>
      <w:bookmarkStart w:id="61" w:name="_Toc522710758"/>
      <w:r w:rsidRPr="00246771">
        <w:rPr>
          <w:rFonts w:asciiTheme="minorHAnsi" w:hAnsiTheme="minorHAnsi" w:cstheme="minorHAnsi"/>
          <w:sz w:val="26"/>
          <w:szCs w:val="26"/>
        </w:rPr>
        <w:t>Committee members</w:t>
      </w:r>
      <w:bookmarkEnd w:id="58"/>
      <w:bookmarkEnd w:id="59"/>
      <w:bookmarkEnd w:id="60"/>
      <w:bookmarkEnd w:id="61"/>
    </w:p>
    <w:p w14:paraId="6BBB487B" w14:textId="77777777" w:rsidR="00CE2EC3" w:rsidRDefault="00CE2EC3" w:rsidP="00CE2EC3">
      <w:pPr>
        <w:keepNext/>
        <w:spacing w:after="20"/>
        <w:rPr>
          <w:rFonts w:cs="Arial"/>
          <w:b/>
          <w:sz w:val="18"/>
          <w:szCs w:val="22"/>
          <w:lang w:eastAsia="en-US"/>
        </w:rPr>
      </w:pPr>
      <w:bookmarkStart w:id="62" w:name="_Ref463912441"/>
      <w:bookmarkStart w:id="63" w:name="_Toc458167025"/>
      <w:bookmarkStart w:id="64" w:name="_Toc459971207"/>
      <w:bookmarkStart w:id="65" w:name="_Toc459996834"/>
      <w:bookmarkStart w:id="66" w:name="_Toc459891295"/>
      <w:bookmarkStart w:id="67" w:name="_Ref463912430"/>
    </w:p>
    <w:p w14:paraId="2ABE2B8A" w14:textId="02D5DEF1" w:rsidR="00CE2EC3" w:rsidRPr="00D90B53" w:rsidRDefault="00CE2EC3" w:rsidP="00CE2EC3">
      <w:pPr>
        <w:keepNext/>
        <w:spacing w:after="20"/>
        <w:rPr>
          <w:rFonts w:asciiTheme="minorHAnsi" w:hAnsiTheme="minorHAnsi" w:cstheme="minorHAnsi"/>
          <w:b/>
          <w:sz w:val="22"/>
          <w:szCs w:val="22"/>
          <w:lang w:eastAsia="en-US"/>
        </w:rPr>
      </w:pPr>
      <w:bookmarkStart w:id="68" w:name="_Toc487142456"/>
      <w:r w:rsidRPr="00D90B53">
        <w:rPr>
          <w:rFonts w:asciiTheme="minorHAnsi" w:hAnsiTheme="minorHAnsi" w:cstheme="minorHAnsi"/>
          <w:b/>
          <w:sz w:val="22"/>
          <w:szCs w:val="22"/>
          <w:lang w:eastAsia="en-US"/>
        </w:rPr>
        <w:t xml:space="preserve">Table </w:t>
      </w:r>
      <w:r w:rsidRPr="00D90B53">
        <w:rPr>
          <w:rFonts w:asciiTheme="minorHAnsi" w:hAnsiTheme="minorHAnsi" w:cstheme="minorHAnsi"/>
          <w:b/>
          <w:sz w:val="22"/>
          <w:szCs w:val="22"/>
          <w:lang w:eastAsia="en-US"/>
        </w:rPr>
        <w:fldChar w:fldCharType="begin"/>
      </w:r>
      <w:r w:rsidRPr="00D90B53">
        <w:rPr>
          <w:rFonts w:asciiTheme="minorHAnsi" w:hAnsiTheme="minorHAnsi" w:cstheme="minorHAnsi"/>
          <w:b/>
          <w:sz w:val="22"/>
          <w:szCs w:val="22"/>
          <w:lang w:eastAsia="en-US"/>
        </w:rPr>
        <w:instrText xml:space="preserve"> SEQ Table \* ARABIC </w:instrText>
      </w:r>
      <w:r w:rsidRPr="00D90B53">
        <w:rPr>
          <w:rFonts w:asciiTheme="minorHAnsi" w:hAnsiTheme="minorHAnsi" w:cstheme="minorHAnsi"/>
          <w:b/>
          <w:sz w:val="22"/>
          <w:szCs w:val="22"/>
          <w:lang w:eastAsia="en-US"/>
        </w:rPr>
        <w:fldChar w:fldCharType="separate"/>
      </w:r>
      <w:r w:rsidR="00115A4A">
        <w:rPr>
          <w:rFonts w:asciiTheme="minorHAnsi" w:hAnsiTheme="minorHAnsi" w:cstheme="minorHAnsi"/>
          <w:b/>
          <w:noProof/>
          <w:sz w:val="22"/>
          <w:szCs w:val="22"/>
          <w:lang w:eastAsia="en-US"/>
        </w:rPr>
        <w:t>1</w:t>
      </w:r>
      <w:r w:rsidRPr="00D90B53">
        <w:rPr>
          <w:rFonts w:asciiTheme="minorHAnsi" w:hAnsiTheme="minorHAnsi" w:cstheme="minorHAnsi"/>
          <w:b/>
          <w:noProof/>
          <w:sz w:val="22"/>
          <w:szCs w:val="22"/>
          <w:lang w:eastAsia="en-US"/>
        </w:rPr>
        <w:fldChar w:fldCharType="end"/>
      </w:r>
      <w:bookmarkEnd w:id="62"/>
      <w:r w:rsidR="00240A5F" w:rsidRPr="00D90B53">
        <w:rPr>
          <w:rFonts w:asciiTheme="minorHAnsi" w:hAnsiTheme="minorHAnsi" w:cstheme="minorHAnsi"/>
          <w:b/>
          <w:sz w:val="22"/>
          <w:szCs w:val="22"/>
          <w:lang w:eastAsia="en-US"/>
        </w:rPr>
        <w:t>:</w:t>
      </w:r>
      <w:r w:rsidRPr="00D90B53">
        <w:rPr>
          <w:rFonts w:asciiTheme="minorHAnsi" w:hAnsiTheme="minorHAnsi" w:cstheme="minorHAnsi"/>
          <w:b/>
          <w:sz w:val="22"/>
          <w:szCs w:val="22"/>
          <w:lang w:eastAsia="en-US"/>
        </w:rPr>
        <w:t xml:space="preserve"> Gynaecology Clinical Committee members</w:t>
      </w:r>
      <w:bookmarkEnd w:id="63"/>
      <w:bookmarkEnd w:id="64"/>
      <w:bookmarkEnd w:id="65"/>
      <w:bookmarkEnd w:id="66"/>
      <w:bookmarkEnd w:id="67"/>
      <w:bookmarkEnd w:id="68"/>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Table 1: Gynaecology Clinical Committee members"/>
        <w:tblDescription w:val="Table 1 lists the Committee members for the Gynaecology Clinical Committee, column 1 (name), column 2 (position/organisation) and column 3 (declared interests). This table shows that some members have declared interests; others have none."/>
      </w:tblPr>
      <w:tblGrid>
        <w:gridCol w:w="2123"/>
        <w:gridCol w:w="3633"/>
        <w:gridCol w:w="3260"/>
      </w:tblGrid>
      <w:tr w:rsidR="00CE2EC3" w:rsidRPr="002E6E39" w14:paraId="6CC3E479" w14:textId="77777777" w:rsidTr="009D5CCA">
        <w:trPr>
          <w:tblHeader/>
        </w:trPr>
        <w:tc>
          <w:tcPr>
            <w:tcW w:w="1177" w:type="pct"/>
            <w:shd w:val="clear" w:color="auto" w:fill="F2F2F2" w:themeFill="background1" w:themeFillShade="F2"/>
            <w:vAlign w:val="bottom"/>
          </w:tcPr>
          <w:p w14:paraId="5C991A62" w14:textId="77777777" w:rsidR="00CE2EC3" w:rsidRPr="00246771" w:rsidRDefault="00CE2EC3" w:rsidP="002E6E39">
            <w:pPr>
              <w:pStyle w:val="02Tabletext"/>
              <w:rPr>
                <w:rFonts w:asciiTheme="minorHAnsi" w:hAnsiTheme="minorHAnsi" w:cstheme="minorHAnsi"/>
                <w:b/>
              </w:rPr>
            </w:pPr>
            <w:r w:rsidRPr="00246771">
              <w:rPr>
                <w:rFonts w:asciiTheme="minorHAnsi" w:hAnsiTheme="minorHAnsi" w:cstheme="minorHAnsi"/>
                <w:b/>
              </w:rPr>
              <w:t>Name</w:t>
            </w:r>
          </w:p>
        </w:tc>
        <w:tc>
          <w:tcPr>
            <w:tcW w:w="2015" w:type="pct"/>
            <w:shd w:val="clear" w:color="auto" w:fill="F2F2F2" w:themeFill="background1" w:themeFillShade="F2"/>
            <w:vAlign w:val="bottom"/>
          </w:tcPr>
          <w:p w14:paraId="789605DA" w14:textId="77777777" w:rsidR="00CE2EC3" w:rsidRPr="00246771" w:rsidRDefault="00CE2EC3" w:rsidP="002E6E39">
            <w:pPr>
              <w:pStyle w:val="02Tabletext"/>
              <w:rPr>
                <w:rFonts w:asciiTheme="minorHAnsi" w:hAnsiTheme="minorHAnsi" w:cstheme="minorHAnsi"/>
                <w:b/>
              </w:rPr>
            </w:pPr>
            <w:r w:rsidRPr="00246771">
              <w:rPr>
                <w:rFonts w:asciiTheme="minorHAnsi" w:hAnsiTheme="minorHAnsi" w:cstheme="minorHAnsi"/>
                <w:b/>
              </w:rPr>
              <w:t>Position/Organisation</w:t>
            </w:r>
          </w:p>
        </w:tc>
        <w:tc>
          <w:tcPr>
            <w:tcW w:w="1808" w:type="pct"/>
            <w:shd w:val="clear" w:color="auto" w:fill="F2F2F2" w:themeFill="background1" w:themeFillShade="F2"/>
            <w:vAlign w:val="bottom"/>
          </w:tcPr>
          <w:p w14:paraId="2E6B7DBF" w14:textId="77777777" w:rsidR="00CE2EC3" w:rsidRPr="00246771" w:rsidRDefault="00CE2EC3" w:rsidP="002E6E39">
            <w:pPr>
              <w:pStyle w:val="02Tabletext"/>
              <w:rPr>
                <w:rFonts w:asciiTheme="minorHAnsi" w:hAnsiTheme="minorHAnsi" w:cstheme="minorHAnsi"/>
                <w:b/>
              </w:rPr>
            </w:pPr>
            <w:r w:rsidRPr="00246771">
              <w:rPr>
                <w:rFonts w:asciiTheme="minorHAnsi" w:hAnsiTheme="minorHAnsi" w:cstheme="minorHAnsi"/>
                <w:b/>
              </w:rPr>
              <w:t>Declared interests</w:t>
            </w:r>
          </w:p>
        </w:tc>
      </w:tr>
      <w:tr w:rsidR="00CE2EC3" w:rsidRPr="00D90B53" w14:paraId="575E931E" w14:textId="77777777" w:rsidTr="009D5CCA">
        <w:tc>
          <w:tcPr>
            <w:tcW w:w="1177" w:type="pct"/>
          </w:tcPr>
          <w:p w14:paraId="3220D8DD" w14:textId="35790F86" w:rsidR="00CE2EC3" w:rsidRPr="00246771" w:rsidRDefault="00CE2EC3" w:rsidP="002E6E39">
            <w:pPr>
              <w:pStyle w:val="02Tabletext"/>
              <w:rPr>
                <w:rFonts w:asciiTheme="minorHAnsi" w:hAnsiTheme="minorHAnsi" w:cstheme="minorHAnsi"/>
              </w:rPr>
            </w:pPr>
            <w:r w:rsidRPr="00246771">
              <w:rPr>
                <w:rFonts w:asciiTheme="minorHAnsi" w:hAnsiTheme="minorHAnsi" w:cstheme="minorHAnsi"/>
              </w:rPr>
              <w:t>Professor Michael Permezel (</w:t>
            </w:r>
            <w:r w:rsidR="00335AD2" w:rsidRPr="00246771">
              <w:rPr>
                <w:rFonts w:asciiTheme="minorHAnsi" w:hAnsiTheme="minorHAnsi" w:cstheme="minorHAnsi"/>
              </w:rPr>
              <w:t>Committee</w:t>
            </w:r>
            <w:r w:rsidRPr="00246771">
              <w:rPr>
                <w:rFonts w:asciiTheme="minorHAnsi" w:hAnsiTheme="minorHAnsi" w:cstheme="minorHAnsi"/>
              </w:rPr>
              <w:t xml:space="preserve"> Chair)</w:t>
            </w:r>
          </w:p>
        </w:tc>
        <w:tc>
          <w:tcPr>
            <w:tcW w:w="2015" w:type="pct"/>
          </w:tcPr>
          <w:p w14:paraId="312C6722" w14:textId="76E95E26" w:rsidR="00CE2EC3" w:rsidRPr="00246771" w:rsidRDefault="00CE2EC3" w:rsidP="002A5BBA">
            <w:pPr>
              <w:pStyle w:val="02Tabletext"/>
              <w:rPr>
                <w:rFonts w:asciiTheme="minorHAnsi" w:hAnsiTheme="minorHAnsi" w:cstheme="minorHAnsi"/>
              </w:rPr>
            </w:pPr>
            <w:r w:rsidRPr="00246771">
              <w:rPr>
                <w:rFonts w:asciiTheme="minorHAnsi" w:hAnsiTheme="minorHAnsi" w:cstheme="minorHAnsi"/>
              </w:rPr>
              <w:t>Consultant Obstetrician, Mercy Hospital for Women Melbourne</w:t>
            </w:r>
            <w:r w:rsidRPr="00246771">
              <w:rPr>
                <w:rFonts w:asciiTheme="minorHAnsi" w:hAnsiTheme="minorHAnsi" w:cstheme="minorHAnsi"/>
              </w:rPr>
              <w:br/>
              <w:t>Professor of Obstetrics and Gynaecology, University of Melbourne</w:t>
            </w:r>
            <w:r w:rsidRPr="00246771">
              <w:rPr>
                <w:rFonts w:asciiTheme="minorHAnsi" w:hAnsiTheme="minorHAnsi" w:cstheme="minorHAnsi"/>
              </w:rPr>
              <w:br/>
            </w:r>
            <w:r w:rsidR="00987DA0" w:rsidRPr="00246771">
              <w:rPr>
                <w:rFonts w:asciiTheme="minorHAnsi" w:hAnsiTheme="minorHAnsi" w:cstheme="minorHAnsi"/>
              </w:rPr>
              <w:t xml:space="preserve">Past </w:t>
            </w:r>
            <w:r w:rsidRPr="00246771">
              <w:rPr>
                <w:rFonts w:asciiTheme="minorHAnsi" w:hAnsiTheme="minorHAnsi" w:cstheme="minorHAnsi"/>
              </w:rPr>
              <w:t>President, Royal Australian and New Zealand College of Obstetricians and Gynaecologists</w:t>
            </w:r>
            <w:r w:rsidRPr="00246771">
              <w:rPr>
                <w:rFonts w:asciiTheme="minorHAnsi" w:hAnsiTheme="minorHAnsi" w:cstheme="minorHAnsi"/>
              </w:rPr>
              <w:br/>
              <w:t>Private practice</w:t>
            </w:r>
          </w:p>
        </w:tc>
        <w:tc>
          <w:tcPr>
            <w:tcW w:w="1808" w:type="pct"/>
          </w:tcPr>
          <w:p w14:paraId="0F7D5CD2" w14:textId="7425F01B" w:rsidR="00CE2EC3" w:rsidRPr="00246771" w:rsidRDefault="00CE2EC3" w:rsidP="002E6E39">
            <w:pPr>
              <w:pStyle w:val="02Tabletext"/>
              <w:rPr>
                <w:rFonts w:asciiTheme="minorHAnsi" w:hAnsiTheme="minorHAnsi" w:cstheme="minorHAnsi"/>
              </w:rPr>
            </w:pPr>
            <w:r w:rsidRPr="00246771">
              <w:rPr>
                <w:rFonts w:asciiTheme="minorHAnsi" w:hAnsiTheme="minorHAnsi" w:cstheme="minorHAnsi"/>
              </w:rPr>
              <w:t>None</w:t>
            </w:r>
          </w:p>
        </w:tc>
      </w:tr>
      <w:tr w:rsidR="00CE2EC3" w:rsidRPr="00D90B53" w14:paraId="2329E8D6" w14:textId="77777777" w:rsidTr="009D5CCA">
        <w:tc>
          <w:tcPr>
            <w:tcW w:w="1177" w:type="pct"/>
          </w:tcPr>
          <w:p w14:paraId="623ED3E4" w14:textId="77777777" w:rsidR="00CE2EC3" w:rsidRPr="00246771" w:rsidRDefault="00CE2EC3" w:rsidP="002E6E39">
            <w:pPr>
              <w:pStyle w:val="02Tabletext"/>
              <w:rPr>
                <w:rFonts w:asciiTheme="minorHAnsi" w:hAnsiTheme="minorHAnsi" w:cstheme="minorHAnsi"/>
              </w:rPr>
            </w:pPr>
            <w:r w:rsidRPr="00246771">
              <w:rPr>
                <w:rFonts w:asciiTheme="minorHAnsi" w:hAnsiTheme="minorHAnsi" w:cstheme="minorHAnsi"/>
              </w:rPr>
              <w:t>Dr Vijay Roach</w:t>
            </w:r>
          </w:p>
        </w:tc>
        <w:tc>
          <w:tcPr>
            <w:tcW w:w="2015" w:type="pct"/>
          </w:tcPr>
          <w:p w14:paraId="1F53C48C" w14:textId="780E25B8" w:rsidR="00CE2EC3" w:rsidRPr="00246771" w:rsidRDefault="00CE2EC3" w:rsidP="002E6E39">
            <w:pPr>
              <w:pStyle w:val="02Tabletext"/>
              <w:rPr>
                <w:rFonts w:asciiTheme="minorHAnsi" w:hAnsiTheme="minorHAnsi" w:cstheme="minorHAnsi"/>
              </w:rPr>
            </w:pPr>
            <w:r w:rsidRPr="00246771">
              <w:rPr>
                <w:rFonts w:asciiTheme="minorHAnsi" w:hAnsiTheme="minorHAnsi" w:cstheme="minorHAnsi"/>
              </w:rPr>
              <w:t>Consultant Obstetrician &amp; Gynaecologist, Royal North Shore Hospital</w:t>
            </w:r>
            <w:r w:rsidRPr="00246771">
              <w:rPr>
                <w:rFonts w:asciiTheme="minorHAnsi" w:hAnsiTheme="minorHAnsi" w:cstheme="minorHAnsi"/>
              </w:rPr>
              <w:br/>
              <w:t>President, Royal Australian and New Zealand College of Obstetricians and Gynaecologists</w:t>
            </w:r>
            <w:r w:rsidRPr="00246771">
              <w:rPr>
                <w:rFonts w:asciiTheme="minorHAnsi" w:hAnsiTheme="minorHAnsi" w:cstheme="minorHAnsi"/>
              </w:rPr>
              <w:br/>
              <w:t>Private practice</w:t>
            </w:r>
          </w:p>
        </w:tc>
        <w:tc>
          <w:tcPr>
            <w:tcW w:w="1808" w:type="pct"/>
          </w:tcPr>
          <w:p w14:paraId="6BA7E5DB" w14:textId="5280312F" w:rsidR="00CE2EC3" w:rsidRPr="00246771" w:rsidRDefault="002E6E39" w:rsidP="002E6E39">
            <w:pPr>
              <w:pStyle w:val="02Tabletext"/>
              <w:rPr>
                <w:rFonts w:asciiTheme="minorHAnsi" w:hAnsiTheme="minorHAnsi" w:cstheme="minorHAnsi"/>
              </w:rPr>
            </w:pPr>
            <w:r w:rsidRPr="00246771">
              <w:rPr>
                <w:rFonts w:asciiTheme="minorHAnsi" w:hAnsiTheme="minorHAnsi" w:cstheme="minorHAnsi"/>
              </w:rPr>
              <w:t>Claims MBS items</w:t>
            </w:r>
          </w:p>
        </w:tc>
      </w:tr>
      <w:tr w:rsidR="00CE2EC3" w:rsidRPr="00D90B53" w14:paraId="4C863F6D" w14:textId="77777777" w:rsidTr="009D5CCA">
        <w:tc>
          <w:tcPr>
            <w:tcW w:w="1177" w:type="pct"/>
          </w:tcPr>
          <w:p w14:paraId="19D63156" w14:textId="1A042B4E" w:rsidR="00CE2EC3" w:rsidRPr="00246771" w:rsidRDefault="00CE2EC3" w:rsidP="002E6E39">
            <w:pPr>
              <w:pStyle w:val="02Tabletext"/>
              <w:rPr>
                <w:rFonts w:asciiTheme="minorHAnsi" w:hAnsiTheme="minorHAnsi" w:cstheme="minorHAnsi"/>
              </w:rPr>
            </w:pPr>
            <w:r w:rsidRPr="00246771">
              <w:rPr>
                <w:rFonts w:asciiTheme="minorHAnsi" w:hAnsiTheme="minorHAnsi" w:cstheme="minorHAnsi"/>
              </w:rPr>
              <w:t>Professor Stephen Robson</w:t>
            </w:r>
            <w:r w:rsidR="009D5CCA" w:rsidRPr="00246771">
              <w:rPr>
                <w:rFonts w:asciiTheme="minorHAnsi" w:hAnsiTheme="minorHAnsi" w:cstheme="minorHAnsi"/>
              </w:rPr>
              <w:t>*</w:t>
            </w:r>
          </w:p>
        </w:tc>
        <w:tc>
          <w:tcPr>
            <w:tcW w:w="2015" w:type="pct"/>
          </w:tcPr>
          <w:p w14:paraId="492F70AE" w14:textId="5E36AC3A" w:rsidR="00CE2EC3" w:rsidRPr="00246771" w:rsidRDefault="00CE2EC3" w:rsidP="0005657F">
            <w:pPr>
              <w:pStyle w:val="02Tabletext"/>
              <w:rPr>
                <w:rFonts w:asciiTheme="minorHAnsi" w:hAnsiTheme="minorHAnsi" w:cstheme="minorHAnsi"/>
              </w:rPr>
            </w:pPr>
            <w:r w:rsidRPr="00246771">
              <w:rPr>
                <w:rFonts w:asciiTheme="minorHAnsi" w:hAnsiTheme="minorHAnsi" w:cstheme="minorHAnsi"/>
              </w:rPr>
              <w:t>Consultant Obstetrician &amp; Gynaecologist, Canberra Hospital</w:t>
            </w:r>
            <w:r w:rsidRPr="00246771">
              <w:rPr>
                <w:rFonts w:asciiTheme="minorHAnsi" w:hAnsiTheme="minorHAnsi" w:cstheme="minorHAnsi"/>
              </w:rPr>
              <w:br/>
            </w:r>
            <w:r w:rsidR="002A5BBA" w:rsidRPr="00246771">
              <w:rPr>
                <w:rFonts w:asciiTheme="minorHAnsi" w:hAnsiTheme="minorHAnsi" w:cstheme="minorHAnsi"/>
              </w:rPr>
              <w:t xml:space="preserve">Immediate Past </w:t>
            </w:r>
            <w:r w:rsidRPr="00246771">
              <w:rPr>
                <w:rFonts w:asciiTheme="minorHAnsi" w:hAnsiTheme="minorHAnsi" w:cstheme="minorHAnsi"/>
              </w:rPr>
              <w:t>President, Royal Australian and New Zealand College of Obstetricians and Gynaecologists</w:t>
            </w:r>
            <w:r w:rsidRPr="00246771">
              <w:rPr>
                <w:rFonts w:asciiTheme="minorHAnsi" w:hAnsiTheme="minorHAnsi" w:cstheme="minorHAnsi"/>
              </w:rPr>
              <w:br/>
              <w:t>Associate Professor, Australian National University</w:t>
            </w:r>
            <w:r w:rsidRPr="00246771">
              <w:rPr>
                <w:rFonts w:asciiTheme="minorHAnsi" w:hAnsiTheme="minorHAnsi" w:cstheme="minorHAnsi"/>
              </w:rPr>
              <w:br/>
            </w:r>
            <w:r w:rsidR="0005657F" w:rsidRPr="00246771">
              <w:rPr>
                <w:rFonts w:asciiTheme="minorHAnsi" w:hAnsiTheme="minorHAnsi" w:cstheme="minorHAnsi"/>
              </w:rPr>
              <w:t>Secretary</w:t>
            </w:r>
            <w:r w:rsidRPr="00246771">
              <w:rPr>
                <w:rFonts w:asciiTheme="minorHAnsi" w:hAnsiTheme="minorHAnsi" w:cstheme="minorHAnsi"/>
              </w:rPr>
              <w:t>, Australian Medical Association (ACT)</w:t>
            </w:r>
            <w:r w:rsidRPr="00246771">
              <w:rPr>
                <w:rFonts w:asciiTheme="minorHAnsi" w:hAnsiTheme="minorHAnsi" w:cstheme="minorHAnsi"/>
              </w:rPr>
              <w:br/>
              <w:t>Private practice</w:t>
            </w:r>
          </w:p>
        </w:tc>
        <w:tc>
          <w:tcPr>
            <w:tcW w:w="1808" w:type="pct"/>
          </w:tcPr>
          <w:p w14:paraId="0AC6FBD1" w14:textId="3D357397" w:rsidR="002E6E39" w:rsidRPr="00246771" w:rsidRDefault="002E6E39" w:rsidP="002E6E39">
            <w:pPr>
              <w:pStyle w:val="02Tabletext"/>
              <w:rPr>
                <w:rFonts w:asciiTheme="minorHAnsi" w:hAnsiTheme="minorHAnsi" w:cstheme="minorHAnsi"/>
              </w:rPr>
            </w:pPr>
            <w:r w:rsidRPr="00246771">
              <w:rPr>
                <w:rFonts w:asciiTheme="minorHAnsi" w:hAnsiTheme="minorHAnsi" w:cstheme="minorHAnsi"/>
              </w:rPr>
              <w:t>C</w:t>
            </w:r>
            <w:r w:rsidR="002B0138" w:rsidRPr="00246771">
              <w:rPr>
                <w:rFonts w:asciiTheme="minorHAnsi" w:hAnsiTheme="minorHAnsi" w:cstheme="minorHAnsi"/>
              </w:rPr>
              <w:t>laim</w:t>
            </w:r>
            <w:r w:rsidRPr="00246771">
              <w:rPr>
                <w:rFonts w:asciiTheme="minorHAnsi" w:hAnsiTheme="minorHAnsi" w:cstheme="minorHAnsi"/>
              </w:rPr>
              <w:t>s</w:t>
            </w:r>
            <w:r w:rsidR="002B0138" w:rsidRPr="00246771">
              <w:rPr>
                <w:rFonts w:asciiTheme="minorHAnsi" w:hAnsiTheme="minorHAnsi" w:cstheme="minorHAnsi"/>
              </w:rPr>
              <w:t xml:space="preserve"> MBS items</w:t>
            </w:r>
          </w:p>
          <w:p w14:paraId="15E6A45B" w14:textId="2332C2E4" w:rsidR="002E6E39" w:rsidRPr="00246771" w:rsidRDefault="002E6E39" w:rsidP="002E6E39">
            <w:pPr>
              <w:pStyle w:val="02Tabletext"/>
              <w:rPr>
                <w:rFonts w:asciiTheme="minorHAnsi" w:hAnsiTheme="minorHAnsi" w:cstheme="minorHAnsi"/>
              </w:rPr>
            </w:pPr>
            <w:r w:rsidRPr="00246771">
              <w:rPr>
                <w:rFonts w:asciiTheme="minorHAnsi" w:hAnsiTheme="minorHAnsi" w:cstheme="minorHAnsi"/>
              </w:rPr>
              <w:t>Member</w:t>
            </w:r>
            <w:r w:rsidR="002B0138" w:rsidRPr="00246771">
              <w:rPr>
                <w:rFonts w:asciiTheme="minorHAnsi" w:hAnsiTheme="minorHAnsi" w:cstheme="minorHAnsi"/>
              </w:rPr>
              <w:t xml:space="preserve"> of the Fe</w:t>
            </w:r>
            <w:r w:rsidR="00963D34" w:rsidRPr="00246771">
              <w:rPr>
                <w:rFonts w:asciiTheme="minorHAnsi" w:hAnsiTheme="minorHAnsi" w:cstheme="minorHAnsi"/>
              </w:rPr>
              <w:t>rtility Society of Australasia.</w:t>
            </w:r>
          </w:p>
          <w:p w14:paraId="3C02A525" w14:textId="2B623EA6" w:rsidR="00CE2EC3" w:rsidRPr="00246771" w:rsidRDefault="002B0138" w:rsidP="002E6E39">
            <w:pPr>
              <w:pStyle w:val="02Tabletext"/>
              <w:rPr>
                <w:rFonts w:asciiTheme="minorHAnsi" w:hAnsiTheme="minorHAnsi" w:cstheme="minorHAnsi"/>
              </w:rPr>
            </w:pPr>
            <w:r w:rsidRPr="00246771">
              <w:rPr>
                <w:rFonts w:asciiTheme="minorHAnsi" w:hAnsiTheme="minorHAnsi" w:cstheme="minorHAnsi"/>
              </w:rPr>
              <w:t>President of the Australian Medical Association of the ACT</w:t>
            </w:r>
          </w:p>
        </w:tc>
      </w:tr>
      <w:tr w:rsidR="00CE2EC3" w:rsidRPr="00D90B53" w14:paraId="6E172002" w14:textId="77777777" w:rsidTr="009D5CCA">
        <w:tc>
          <w:tcPr>
            <w:tcW w:w="1177" w:type="pct"/>
          </w:tcPr>
          <w:p w14:paraId="553C2146" w14:textId="77777777" w:rsidR="00CE2EC3" w:rsidRPr="00246771" w:rsidRDefault="00CE2EC3" w:rsidP="002E6E39">
            <w:pPr>
              <w:pStyle w:val="02Tabletext"/>
              <w:rPr>
                <w:rFonts w:asciiTheme="minorHAnsi" w:hAnsiTheme="minorHAnsi" w:cstheme="minorHAnsi"/>
              </w:rPr>
            </w:pPr>
            <w:r w:rsidRPr="00246771">
              <w:rPr>
                <w:rFonts w:asciiTheme="minorHAnsi" w:hAnsiTheme="minorHAnsi" w:cstheme="minorHAnsi"/>
              </w:rPr>
              <w:t>Associate Professor Malcolm Frazer (UGWG Chair)</w:t>
            </w:r>
          </w:p>
        </w:tc>
        <w:tc>
          <w:tcPr>
            <w:tcW w:w="2015" w:type="pct"/>
          </w:tcPr>
          <w:p w14:paraId="7ED54AC0" w14:textId="77777777" w:rsidR="00CE2EC3" w:rsidRPr="00246771" w:rsidRDefault="00CE2EC3" w:rsidP="002E6E39">
            <w:pPr>
              <w:pStyle w:val="02Tabletext"/>
              <w:rPr>
                <w:rFonts w:asciiTheme="minorHAnsi" w:hAnsiTheme="minorHAnsi" w:cstheme="minorHAnsi"/>
              </w:rPr>
            </w:pPr>
            <w:r w:rsidRPr="00246771">
              <w:rPr>
                <w:rFonts w:asciiTheme="minorHAnsi" w:hAnsiTheme="minorHAnsi" w:cstheme="minorHAnsi"/>
              </w:rPr>
              <w:t>Private Practice Sub-specialty Urogynaecologist</w:t>
            </w:r>
            <w:r w:rsidRPr="00246771">
              <w:rPr>
                <w:rFonts w:asciiTheme="minorHAnsi" w:hAnsiTheme="minorHAnsi" w:cstheme="minorHAnsi"/>
              </w:rPr>
              <w:br/>
              <w:t>Clinical Lead Urogynaecology, Gold Coast Health District, Queensland</w:t>
            </w:r>
            <w:r w:rsidRPr="00246771">
              <w:rPr>
                <w:rFonts w:asciiTheme="minorHAnsi" w:hAnsiTheme="minorHAnsi" w:cstheme="minorHAnsi"/>
              </w:rPr>
              <w:br/>
              <w:t>Associate Professor, Griffith University School of Medicine and Bond University Medical School</w:t>
            </w:r>
            <w:r w:rsidRPr="00246771">
              <w:rPr>
                <w:rFonts w:asciiTheme="minorHAnsi" w:hAnsiTheme="minorHAnsi" w:cstheme="minorHAnsi"/>
              </w:rPr>
              <w:br/>
              <w:t>Fellow of the Royal College of Obstetricians and Gynaecologists</w:t>
            </w:r>
            <w:r w:rsidRPr="00246771">
              <w:rPr>
                <w:rFonts w:asciiTheme="minorHAnsi" w:hAnsiTheme="minorHAnsi" w:cstheme="minorHAnsi"/>
              </w:rPr>
              <w:br/>
              <w:t>Fellow of the Australian and New Zealand College of Obstetricians and Gynaecologists</w:t>
            </w:r>
          </w:p>
        </w:tc>
        <w:tc>
          <w:tcPr>
            <w:tcW w:w="1808" w:type="pct"/>
          </w:tcPr>
          <w:p w14:paraId="707CD288" w14:textId="0215E7D3" w:rsidR="002B0138" w:rsidRPr="00246771" w:rsidRDefault="002E6E39" w:rsidP="002E6E39">
            <w:pPr>
              <w:pStyle w:val="02Tabletext"/>
              <w:rPr>
                <w:rFonts w:asciiTheme="minorHAnsi" w:hAnsiTheme="minorHAnsi" w:cstheme="minorHAnsi"/>
              </w:rPr>
            </w:pPr>
            <w:r w:rsidRPr="00246771">
              <w:rPr>
                <w:rFonts w:asciiTheme="minorHAnsi" w:hAnsiTheme="minorHAnsi" w:cstheme="minorHAnsi"/>
              </w:rPr>
              <w:t>P</w:t>
            </w:r>
            <w:r w:rsidR="002B0138" w:rsidRPr="00246771">
              <w:rPr>
                <w:rFonts w:asciiTheme="minorHAnsi" w:hAnsiTheme="minorHAnsi" w:cstheme="minorHAnsi"/>
              </w:rPr>
              <w:t>aid surgical preceptor and occasional lecturer for Johnson and Johnson</w:t>
            </w:r>
            <w:r w:rsidRPr="00246771">
              <w:rPr>
                <w:rFonts w:asciiTheme="minorHAnsi" w:hAnsiTheme="minorHAnsi" w:cstheme="minorHAnsi"/>
              </w:rPr>
              <w:t>,</w:t>
            </w:r>
            <w:r w:rsidR="002B0138" w:rsidRPr="00246771">
              <w:rPr>
                <w:rFonts w:asciiTheme="minorHAnsi" w:hAnsiTheme="minorHAnsi" w:cstheme="minorHAnsi"/>
              </w:rPr>
              <w:t xml:space="preserve"> and American Medical Systems with regard to transvaginal mesh kits. </w:t>
            </w:r>
            <w:r w:rsidRPr="00246771">
              <w:rPr>
                <w:rFonts w:asciiTheme="minorHAnsi" w:hAnsiTheme="minorHAnsi" w:cstheme="minorHAnsi"/>
              </w:rPr>
              <w:t xml:space="preserve">No further </w:t>
            </w:r>
            <w:r w:rsidR="002B0138" w:rsidRPr="00246771">
              <w:rPr>
                <w:rFonts w:asciiTheme="minorHAnsi" w:hAnsiTheme="minorHAnsi" w:cstheme="minorHAnsi"/>
              </w:rPr>
              <w:t xml:space="preserve">remunerated contact with these companies for </w:t>
            </w:r>
            <w:r w:rsidRPr="00246771">
              <w:rPr>
                <w:rFonts w:asciiTheme="minorHAnsi" w:hAnsiTheme="minorHAnsi" w:cstheme="minorHAnsi"/>
              </w:rPr>
              <w:t xml:space="preserve">the past </w:t>
            </w:r>
            <w:r w:rsidR="002B0138" w:rsidRPr="00246771">
              <w:rPr>
                <w:rFonts w:asciiTheme="minorHAnsi" w:hAnsiTheme="minorHAnsi" w:cstheme="minorHAnsi"/>
              </w:rPr>
              <w:t>five years.</w:t>
            </w:r>
          </w:p>
          <w:p w14:paraId="57A19D29" w14:textId="3A13C4CA" w:rsidR="00CE2EC3" w:rsidRPr="00246771" w:rsidRDefault="002E6E39" w:rsidP="002E6E39">
            <w:pPr>
              <w:pStyle w:val="02Tabletext"/>
              <w:rPr>
                <w:rFonts w:asciiTheme="minorHAnsi" w:hAnsiTheme="minorHAnsi" w:cstheme="minorHAnsi"/>
              </w:rPr>
            </w:pPr>
            <w:r w:rsidRPr="00246771">
              <w:rPr>
                <w:rFonts w:asciiTheme="minorHAnsi" w:hAnsiTheme="minorHAnsi" w:cstheme="minorHAnsi"/>
              </w:rPr>
              <w:t>O</w:t>
            </w:r>
            <w:r w:rsidR="002B0138" w:rsidRPr="00246771">
              <w:rPr>
                <w:rFonts w:asciiTheme="minorHAnsi" w:hAnsiTheme="minorHAnsi" w:cstheme="minorHAnsi"/>
              </w:rPr>
              <w:t xml:space="preserve">ccasional </w:t>
            </w:r>
            <w:r w:rsidRPr="00246771">
              <w:rPr>
                <w:rFonts w:asciiTheme="minorHAnsi" w:hAnsiTheme="minorHAnsi" w:cstheme="minorHAnsi"/>
              </w:rPr>
              <w:t xml:space="preserve">adviser for Clayton Utz Lawyers, relating to </w:t>
            </w:r>
            <w:r w:rsidR="002B0138" w:rsidRPr="00246771">
              <w:rPr>
                <w:rFonts w:asciiTheme="minorHAnsi" w:hAnsiTheme="minorHAnsi" w:cstheme="minorHAnsi"/>
              </w:rPr>
              <w:t>the use of transvaginal mesh and suburethral slings in Australia</w:t>
            </w:r>
            <w:r w:rsidRPr="00246771">
              <w:rPr>
                <w:rFonts w:asciiTheme="minorHAnsi" w:hAnsiTheme="minorHAnsi" w:cstheme="minorHAnsi"/>
              </w:rPr>
              <w:t>.</w:t>
            </w:r>
          </w:p>
        </w:tc>
      </w:tr>
      <w:tr w:rsidR="00CE2EC3" w:rsidRPr="00D90B53" w14:paraId="7ADBAA84" w14:textId="77777777" w:rsidTr="009D5CCA">
        <w:tc>
          <w:tcPr>
            <w:tcW w:w="1177" w:type="pct"/>
          </w:tcPr>
          <w:p w14:paraId="0833DF12" w14:textId="55C29102" w:rsidR="00CE2EC3" w:rsidRPr="00246771" w:rsidRDefault="00CE2EC3" w:rsidP="002E6E39">
            <w:pPr>
              <w:pStyle w:val="02Tabletext"/>
              <w:rPr>
                <w:rFonts w:asciiTheme="minorHAnsi" w:hAnsiTheme="minorHAnsi" w:cstheme="minorHAnsi"/>
              </w:rPr>
            </w:pPr>
            <w:r w:rsidRPr="00246771">
              <w:rPr>
                <w:rFonts w:asciiTheme="minorHAnsi" w:hAnsiTheme="minorHAnsi" w:cstheme="minorHAnsi"/>
              </w:rPr>
              <w:t>Professor Jason Abbott (GGWG Chair)</w:t>
            </w:r>
          </w:p>
        </w:tc>
        <w:tc>
          <w:tcPr>
            <w:tcW w:w="2015" w:type="pct"/>
          </w:tcPr>
          <w:p w14:paraId="757BF205" w14:textId="2441DEE2" w:rsidR="00483955" w:rsidRPr="00246771" w:rsidRDefault="00483955" w:rsidP="00483955">
            <w:pPr>
              <w:pStyle w:val="02Tabletext"/>
              <w:rPr>
                <w:rFonts w:asciiTheme="minorHAnsi" w:hAnsiTheme="minorHAnsi" w:cstheme="minorHAnsi"/>
              </w:rPr>
            </w:pPr>
            <w:r w:rsidRPr="00246771">
              <w:rPr>
                <w:rFonts w:asciiTheme="minorHAnsi" w:hAnsiTheme="minorHAnsi" w:cstheme="minorHAnsi"/>
              </w:rPr>
              <w:t>Professor of Gynaecological Surgery, University of New South Wales</w:t>
            </w:r>
          </w:p>
          <w:p w14:paraId="59040AE7" w14:textId="2F00A167" w:rsidR="00483955" w:rsidRPr="00246771" w:rsidRDefault="00483955" w:rsidP="00483955">
            <w:pPr>
              <w:pStyle w:val="02Tabletext"/>
              <w:rPr>
                <w:rFonts w:asciiTheme="minorHAnsi" w:hAnsiTheme="minorHAnsi" w:cstheme="minorHAnsi"/>
              </w:rPr>
            </w:pPr>
            <w:r w:rsidRPr="00246771">
              <w:rPr>
                <w:rFonts w:asciiTheme="minorHAnsi" w:hAnsiTheme="minorHAnsi" w:cstheme="minorHAnsi"/>
              </w:rPr>
              <w:t>President AGES Society</w:t>
            </w:r>
          </w:p>
          <w:p w14:paraId="0B2328F9" w14:textId="77777777" w:rsidR="00483955" w:rsidRPr="00246771" w:rsidRDefault="00483955" w:rsidP="00483955">
            <w:pPr>
              <w:pStyle w:val="02Tabletext"/>
              <w:rPr>
                <w:rFonts w:asciiTheme="minorHAnsi" w:hAnsiTheme="minorHAnsi" w:cstheme="minorHAnsi"/>
              </w:rPr>
            </w:pPr>
            <w:r w:rsidRPr="00246771">
              <w:rPr>
                <w:rFonts w:asciiTheme="minorHAnsi" w:hAnsiTheme="minorHAnsi" w:cstheme="minorHAnsi"/>
              </w:rPr>
              <w:lastRenderedPageBreak/>
              <w:t>FIGO Menstrual Disorders Working Group</w:t>
            </w:r>
          </w:p>
          <w:p w14:paraId="5EE77EE5" w14:textId="77777777" w:rsidR="00483955" w:rsidRPr="00246771" w:rsidRDefault="00483955" w:rsidP="00483955">
            <w:pPr>
              <w:pStyle w:val="02Tabletext"/>
              <w:rPr>
                <w:rFonts w:asciiTheme="minorHAnsi" w:hAnsiTheme="minorHAnsi" w:cstheme="minorHAnsi"/>
              </w:rPr>
            </w:pPr>
            <w:r w:rsidRPr="00246771">
              <w:rPr>
                <w:rFonts w:asciiTheme="minorHAnsi" w:hAnsiTheme="minorHAnsi" w:cstheme="minorHAnsi"/>
              </w:rPr>
              <w:t>Co-Chair ACSQHC Heavy Menstrual Bleeding Standards Committee</w:t>
            </w:r>
          </w:p>
          <w:p w14:paraId="71FBF7FF" w14:textId="77777777" w:rsidR="00483955" w:rsidRPr="00246771" w:rsidRDefault="00483955" w:rsidP="00483955">
            <w:pPr>
              <w:pStyle w:val="02Tabletext"/>
              <w:rPr>
                <w:rFonts w:asciiTheme="minorHAnsi" w:hAnsiTheme="minorHAnsi" w:cstheme="minorHAnsi"/>
              </w:rPr>
            </w:pPr>
            <w:r w:rsidRPr="00246771">
              <w:rPr>
                <w:rFonts w:asciiTheme="minorHAnsi" w:hAnsiTheme="minorHAnsi" w:cstheme="minorHAnsi"/>
              </w:rPr>
              <w:t>Chair Practice Committee AAGL</w:t>
            </w:r>
          </w:p>
          <w:p w14:paraId="6A65E58C" w14:textId="77777777" w:rsidR="00483955" w:rsidRPr="00246771" w:rsidRDefault="00483955" w:rsidP="00483955">
            <w:pPr>
              <w:pStyle w:val="02Tabletext"/>
              <w:rPr>
                <w:rFonts w:asciiTheme="minorHAnsi" w:hAnsiTheme="minorHAnsi" w:cstheme="minorHAnsi"/>
              </w:rPr>
            </w:pPr>
            <w:r w:rsidRPr="00246771">
              <w:rPr>
                <w:rFonts w:asciiTheme="minorHAnsi" w:hAnsiTheme="minorHAnsi" w:cstheme="minorHAnsi"/>
              </w:rPr>
              <w:t xml:space="preserve">Medical Director Endometriosis Australia </w:t>
            </w:r>
          </w:p>
          <w:p w14:paraId="62242C0F" w14:textId="77777777" w:rsidR="00483955" w:rsidRPr="00246771" w:rsidRDefault="00483955" w:rsidP="00483955">
            <w:pPr>
              <w:pStyle w:val="02Tabletext"/>
              <w:rPr>
                <w:rFonts w:asciiTheme="minorHAnsi" w:hAnsiTheme="minorHAnsi" w:cstheme="minorHAnsi"/>
              </w:rPr>
            </w:pPr>
            <w:r w:rsidRPr="00246771">
              <w:rPr>
                <w:rFonts w:asciiTheme="minorHAnsi" w:hAnsiTheme="minorHAnsi" w:cstheme="minorHAnsi"/>
              </w:rPr>
              <w:t>Associate Editor Human Reproduction</w:t>
            </w:r>
          </w:p>
          <w:p w14:paraId="20BB337D" w14:textId="77777777" w:rsidR="00483955" w:rsidRPr="00246771" w:rsidRDefault="00483955" w:rsidP="00483955">
            <w:pPr>
              <w:pStyle w:val="02Tabletext"/>
              <w:rPr>
                <w:rFonts w:asciiTheme="minorHAnsi" w:hAnsiTheme="minorHAnsi" w:cstheme="minorHAnsi"/>
              </w:rPr>
            </w:pPr>
            <w:r w:rsidRPr="00246771">
              <w:rPr>
                <w:rFonts w:asciiTheme="minorHAnsi" w:hAnsiTheme="minorHAnsi" w:cstheme="minorHAnsi"/>
              </w:rPr>
              <w:t>Associate Editor ANZJOG</w:t>
            </w:r>
          </w:p>
          <w:p w14:paraId="49017035" w14:textId="48B2F570" w:rsidR="00483955" w:rsidRPr="00246771" w:rsidRDefault="00483955" w:rsidP="00483955">
            <w:pPr>
              <w:rPr>
                <w:rFonts w:asciiTheme="minorHAnsi" w:hAnsiTheme="minorHAnsi" w:cstheme="minorHAnsi"/>
                <w:sz w:val="18"/>
                <w:szCs w:val="18"/>
                <w:lang w:val="en-GB" w:eastAsia="en-US"/>
              </w:rPr>
            </w:pPr>
            <w:r w:rsidRPr="00246771">
              <w:rPr>
                <w:rFonts w:asciiTheme="minorHAnsi" w:eastAsiaTheme="minorHAnsi" w:hAnsiTheme="minorHAnsi" w:cstheme="minorHAnsi"/>
                <w:sz w:val="18"/>
                <w:szCs w:val="18"/>
                <w:lang w:val="en-GB" w:eastAsia="en-US"/>
              </w:rPr>
              <w:t>Associate Editor JMIG</w:t>
            </w:r>
          </w:p>
        </w:tc>
        <w:tc>
          <w:tcPr>
            <w:tcW w:w="1808" w:type="pct"/>
          </w:tcPr>
          <w:p w14:paraId="3731226E" w14:textId="08B69245" w:rsidR="00483955" w:rsidRPr="00246771" w:rsidRDefault="00483955" w:rsidP="00483955">
            <w:pPr>
              <w:pStyle w:val="02Tabletext"/>
              <w:rPr>
                <w:rFonts w:asciiTheme="minorHAnsi" w:hAnsiTheme="minorHAnsi" w:cstheme="minorHAnsi"/>
              </w:rPr>
            </w:pPr>
            <w:r w:rsidRPr="00246771">
              <w:rPr>
                <w:rFonts w:asciiTheme="minorHAnsi" w:hAnsiTheme="minorHAnsi" w:cstheme="minorHAnsi"/>
              </w:rPr>
              <w:lastRenderedPageBreak/>
              <w:t>Claims MBS items</w:t>
            </w:r>
          </w:p>
          <w:p w14:paraId="537C4199" w14:textId="77777777" w:rsidR="00483955" w:rsidRPr="00246771" w:rsidRDefault="00483955" w:rsidP="00483955">
            <w:pPr>
              <w:pStyle w:val="02Tabletext"/>
              <w:rPr>
                <w:rFonts w:asciiTheme="minorHAnsi" w:hAnsiTheme="minorHAnsi" w:cstheme="minorHAnsi"/>
              </w:rPr>
            </w:pPr>
            <w:r w:rsidRPr="00246771">
              <w:rPr>
                <w:rFonts w:asciiTheme="minorHAnsi" w:hAnsiTheme="minorHAnsi" w:cstheme="minorHAnsi"/>
              </w:rPr>
              <w:t xml:space="preserve">International Advisory Board Vifor Pharmaceuticals </w:t>
            </w:r>
          </w:p>
          <w:p w14:paraId="60ED7282" w14:textId="77777777" w:rsidR="00483955" w:rsidRPr="00246771" w:rsidRDefault="00483955" w:rsidP="00483955">
            <w:pPr>
              <w:pStyle w:val="02Tabletext"/>
              <w:rPr>
                <w:rFonts w:asciiTheme="minorHAnsi" w:hAnsiTheme="minorHAnsi" w:cstheme="minorHAnsi"/>
              </w:rPr>
            </w:pPr>
            <w:r w:rsidRPr="00246771">
              <w:rPr>
                <w:rFonts w:asciiTheme="minorHAnsi" w:hAnsiTheme="minorHAnsi" w:cstheme="minorHAnsi"/>
              </w:rPr>
              <w:lastRenderedPageBreak/>
              <w:t>National Advisory Board Vifor Australia</w:t>
            </w:r>
          </w:p>
          <w:p w14:paraId="104EBC99" w14:textId="77777777" w:rsidR="00483955" w:rsidRPr="00246771" w:rsidRDefault="00483955" w:rsidP="00483955">
            <w:pPr>
              <w:pStyle w:val="02Tabletext"/>
              <w:rPr>
                <w:rFonts w:asciiTheme="minorHAnsi" w:hAnsiTheme="minorHAnsi" w:cstheme="minorHAnsi"/>
              </w:rPr>
            </w:pPr>
            <w:r w:rsidRPr="00246771">
              <w:rPr>
                <w:rFonts w:asciiTheme="minorHAnsi" w:hAnsiTheme="minorHAnsi" w:cstheme="minorHAnsi"/>
              </w:rPr>
              <w:t>National Advisory Board Hologic Australia</w:t>
            </w:r>
          </w:p>
          <w:p w14:paraId="37A5E51E" w14:textId="77777777" w:rsidR="00483955" w:rsidRPr="00246771" w:rsidRDefault="00483955" w:rsidP="00483955">
            <w:pPr>
              <w:pStyle w:val="02Tabletext"/>
              <w:rPr>
                <w:rFonts w:asciiTheme="minorHAnsi" w:hAnsiTheme="minorHAnsi" w:cstheme="minorHAnsi"/>
              </w:rPr>
            </w:pPr>
            <w:r w:rsidRPr="00246771">
              <w:rPr>
                <w:rFonts w:asciiTheme="minorHAnsi" w:hAnsiTheme="minorHAnsi" w:cstheme="minorHAnsi"/>
              </w:rPr>
              <w:t xml:space="preserve">Consultant Stryker </w:t>
            </w:r>
          </w:p>
          <w:p w14:paraId="573A83B5" w14:textId="09AF6F3C" w:rsidR="00CE2EC3" w:rsidRPr="00246771" w:rsidRDefault="00483955" w:rsidP="00483955">
            <w:pPr>
              <w:pStyle w:val="02Tabletext"/>
              <w:rPr>
                <w:rFonts w:asciiTheme="minorHAnsi" w:hAnsiTheme="minorHAnsi" w:cstheme="minorHAnsi"/>
              </w:rPr>
            </w:pPr>
            <w:r w:rsidRPr="00246771">
              <w:rPr>
                <w:rFonts w:asciiTheme="minorHAnsi" w:hAnsiTheme="minorHAnsi" w:cstheme="minorHAnsi"/>
              </w:rPr>
              <w:t>Consultant Bayer Australia</w:t>
            </w:r>
          </w:p>
        </w:tc>
      </w:tr>
      <w:tr w:rsidR="00CE2EC3" w:rsidRPr="00D90B53" w14:paraId="59259876" w14:textId="77777777" w:rsidTr="009D5CCA">
        <w:tc>
          <w:tcPr>
            <w:tcW w:w="1177" w:type="pct"/>
          </w:tcPr>
          <w:p w14:paraId="58297C25" w14:textId="77777777" w:rsidR="00CE2EC3" w:rsidRPr="00246771" w:rsidRDefault="00CE2EC3" w:rsidP="002E6E39">
            <w:pPr>
              <w:pStyle w:val="02Tabletext"/>
              <w:rPr>
                <w:rFonts w:asciiTheme="minorHAnsi" w:hAnsiTheme="minorHAnsi" w:cstheme="minorHAnsi"/>
              </w:rPr>
            </w:pPr>
            <w:r w:rsidRPr="00246771">
              <w:rPr>
                <w:rFonts w:asciiTheme="minorHAnsi" w:hAnsiTheme="minorHAnsi" w:cstheme="minorHAnsi"/>
              </w:rPr>
              <w:lastRenderedPageBreak/>
              <w:t>Dr Wendy Burton</w:t>
            </w:r>
          </w:p>
        </w:tc>
        <w:tc>
          <w:tcPr>
            <w:tcW w:w="2015" w:type="pct"/>
          </w:tcPr>
          <w:p w14:paraId="4A8C6A63" w14:textId="0B63EF11" w:rsidR="00CE2EC3" w:rsidRPr="00246771" w:rsidRDefault="00CE2EC3" w:rsidP="002E6E39">
            <w:pPr>
              <w:pStyle w:val="02Tabletext"/>
              <w:rPr>
                <w:rFonts w:asciiTheme="minorHAnsi" w:hAnsiTheme="minorHAnsi" w:cstheme="minorHAnsi"/>
              </w:rPr>
            </w:pPr>
            <w:r w:rsidRPr="00246771">
              <w:rPr>
                <w:rFonts w:asciiTheme="minorHAnsi" w:hAnsiTheme="minorHAnsi" w:cstheme="minorHAnsi"/>
              </w:rPr>
              <w:t>G</w:t>
            </w:r>
            <w:r w:rsidR="00F9725A" w:rsidRPr="00246771">
              <w:rPr>
                <w:rFonts w:asciiTheme="minorHAnsi" w:hAnsiTheme="minorHAnsi" w:cstheme="minorHAnsi"/>
              </w:rPr>
              <w:t xml:space="preserve">eneral </w:t>
            </w:r>
            <w:r w:rsidRPr="00246771">
              <w:rPr>
                <w:rFonts w:asciiTheme="minorHAnsi" w:hAnsiTheme="minorHAnsi" w:cstheme="minorHAnsi"/>
              </w:rPr>
              <w:t>P</w:t>
            </w:r>
            <w:r w:rsidR="00F9725A" w:rsidRPr="00246771">
              <w:rPr>
                <w:rFonts w:asciiTheme="minorHAnsi" w:hAnsiTheme="minorHAnsi" w:cstheme="minorHAnsi"/>
              </w:rPr>
              <w:t>ractitioner</w:t>
            </w:r>
            <w:r w:rsidRPr="00246771">
              <w:rPr>
                <w:rFonts w:asciiTheme="minorHAnsi" w:hAnsiTheme="minorHAnsi" w:cstheme="minorHAnsi"/>
              </w:rPr>
              <w:t>, private practice</w:t>
            </w:r>
            <w:r w:rsidRPr="00246771">
              <w:rPr>
                <w:rFonts w:asciiTheme="minorHAnsi" w:hAnsiTheme="minorHAnsi" w:cstheme="minorHAnsi"/>
              </w:rPr>
              <w:br/>
              <w:t>Chair, Antenatal/Postnatal Special Interest Group, The Royal Australian College of General Practitioners</w:t>
            </w:r>
            <w:r w:rsidRPr="00246771">
              <w:rPr>
                <w:rFonts w:asciiTheme="minorHAnsi" w:hAnsiTheme="minorHAnsi" w:cstheme="minorHAnsi"/>
              </w:rPr>
              <w:br/>
              <w:t>Maternity Lead, Brisbane South Primary Healthcare Network</w:t>
            </w:r>
            <w:r w:rsidRPr="00246771">
              <w:rPr>
                <w:rFonts w:asciiTheme="minorHAnsi" w:hAnsiTheme="minorHAnsi" w:cstheme="minorHAnsi"/>
              </w:rPr>
              <w:br/>
              <w:t xml:space="preserve">Chair, Mater Mother’s Hospital Shared Antenatal Care Alignment </w:t>
            </w:r>
            <w:r w:rsidRPr="00246771">
              <w:rPr>
                <w:rFonts w:asciiTheme="minorHAnsi" w:hAnsiTheme="minorHAnsi" w:cstheme="minorHAnsi"/>
              </w:rPr>
              <w:br/>
              <w:t>Member, Statewide Maternity and Neonatal Clinical Network Steering Committee (Qld)</w:t>
            </w:r>
          </w:p>
        </w:tc>
        <w:tc>
          <w:tcPr>
            <w:tcW w:w="1808" w:type="pct"/>
          </w:tcPr>
          <w:p w14:paraId="07DA34BB" w14:textId="77777777" w:rsidR="00CE2EC3" w:rsidRPr="00246771" w:rsidRDefault="00CE2EC3" w:rsidP="002E6E39">
            <w:pPr>
              <w:pStyle w:val="02Tabletext"/>
              <w:rPr>
                <w:rFonts w:asciiTheme="minorHAnsi" w:hAnsiTheme="minorHAnsi" w:cstheme="minorHAnsi"/>
              </w:rPr>
            </w:pPr>
            <w:r w:rsidRPr="00246771">
              <w:rPr>
                <w:rFonts w:asciiTheme="minorHAnsi" w:hAnsiTheme="minorHAnsi" w:cstheme="minorHAnsi"/>
              </w:rPr>
              <w:t>None</w:t>
            </w:r>
          </w:p>
        </w:tc>
      </w:tr>
      <w:tr w:rsidR="00CE2EC3" w:rsidRPr="00D90B53" w14:paraId="0E878A12" w14:textId="77777777" w:rsidTr="009D5CCA">
        <w:tc>
          <w:tcPr>
            <w:tcW w:w="1177" w:type="pct"/>
          </w:tcPr>
          <w:p w14:paraId="1256DF5B" w14:textId="77777777" w:rsidR="00CE2EC3" w:rsidRPr="00246771" w:rsidRDefault="00CE2EC3" w:rsidP="002E6E39">
            <w:pPr>
              <w:pStyle w:val="02Tabletext"/>
              <w:rPr>
                <w:rFonts w:asciiTheme="minorHAnsi" w:hAnsiTheme="minorHAnsi" w:cstheme="minorHAnsi"/>
              </w:rPr>
            </w:pPr>
            <w:r w:rsidRPr="00246771">
              <w:rPr>
                <w:rFonts w:asciiTheme="minorHAnsi" w:hAnsiTheme="minorHAnsi" w:cstheme="minorHAnsi"/>
              </w:rPr>
              <w:t>Dr Cara Frame</w:t>
            </w:r>
          </w:p>
        </w:tc>
        <w:tc>
          <w:tcPr>
            <w:tcW w:w="2015" w:type="pct"/>
          </w:tcPr>
          <w:p w14:paraId="29C35C88" w14:textId="77777777" w:rsidR="00CE2EC3" w:rsidRPr="00246771" w:rsidRDefault="00CE2EC3" w:rsidP="002E6E39">
            <w:pPr>
              <w:pStyle w:val="02Tabletext"/>
              <w:rPr>
                <w:rFonts w:asciiTheme="minorHAnsi" w:hAnsiTheme="minorHAnsi" w:cstheme="minorHAnsi"/>
              </w:rPr>
            </w:pPr>
            <w:r w:rsidRPr="00246771">
              <w:rPr>
                <w:rFonts w:asciiTheme="minorHAnsi" w:hAnsiTheme="minorHAnsi" w:cstheme="minorHAnsi"/>
              </w:rPr>
              <w:t>GP, private practice</w:t>
            </w:r>
            <w:r w:rsidRPr="00246771">
              <w:rPr>
                <w:rFonts w:asciiTheme="minorHAnsi" w:hAnsiTheme="minorHAnsi" w:cstheme="minorHAnsi"/>
              </w:rPr>
              <w:br/>
              <w:t>Antenatal Share Care Provider</w:t>
            </w:r>
          </w:p>
        </w:tc>
        <w:tc>
          <w:tcPr>
            <w:tcW w:w="1808" w:type="pct"/>
          </w:tcPr>
          <w:p w14:paraId="46C1A945" w14:textId="4BFF810C" w:rsidR="00CE2EC3" w:rsidRPr="00246771" w:rsidRDefault="002E6E39" w:rsidP="002E6E39">
            <w:pPr>
              <w:pStyle w:val="02Tabletext"/>
              <w:rPr>
                <w:rFonts w:asciiTheme="minorHAnsi" w:hAnsiTheme="minorHAnsi" w:cstheme="minorHAnsi"/>
              </w:rPr>
            </w:pPr>
            <w:r w:rsidRPr="00246771">
              <w:rPr>
                <w:rFonts w:asciiTheme="minorHAnsi" w:hAnsiTheme="minorHAnsi" w:cstheme="minorHAnsi"/>
              </w:rPr>
              <w:t>Claims MBS items</w:t>
            </w:r>
          </w:p>
        </w:tc>
      </w:tr>
      <w:tr w:rsidR="00CE2EC3" w:rsidRPr="00D90B53" w14:paraId="6411284D" w14:textId="77777777" w:rsidTr="009D5CCA">
        <w:tc>
          <w:tcPr>
            <w:tcW w:w="1177" w:type="pct"/>
          </w:tcPr>
          <w:p w14:paraId="00C88B64" w14:textId="239DB161" w:rsidR="00CE2EC3" w:rsidRPr="00246771" w:rsidRDefault="00CE2EC3" w:rsidP="00C07964">
            <w:pPr>
              <w:pStyle w:val="02Tabletext"/>
              <w:rPr>
                <w:rFonts w:asciiTheme="minorHAnsi" w:hAnsiTheme="minorHAnsi" w:cstheme="minorHAnsi"/>
              </w:rPr>
            </w:pPr>
            <w:r w:rsidRPr="00246771">
              <w:rPr>
                <w:rFonts w:asciiTheme="minorHAnsi" w:hAnsiTheme="minorHAnsi" w:cstheme="minorHAnsi"/>
              </w:rPr>
              <w:t xml:space="preserve">Professor </w:t>
            </w:r>
            <w:r w:rsidR="00C07964" w:rsidRPr="00246771">
              <w:rPr>
                <w:rFonts w:asciiTheme="minorHAnsi" w:hAnsiTheme="minorHAnsi" w:cstheme="minorHAnsi"/>
              </w:rPr>
              <w:t>Elizabeth</w:t>
            </w:r>
            <w:r w:rsidRPr="00246771">
              <w:rPr>
                <w:rFonts w:asciiTheme="minorHAnsi" w:hAnsiTheme="minorHAnsi" w:cstheme="minorHAnsi"/>
              </w:rPr>
              <w:t xml:space="preserve"> Sullivan</w:t>
            </w:r>
          </w:p>
        </w:tc>
        <w:tc>
          <w:tcPr>
            <w:tcW w:w="2015" w:type="pct"/>
          </w:tcPr>
          <w:p w14:paraId="3C94EE7E" w14:textId="77777777" w:rsidR="00C07964" w:rsidRPr="00246771" w:rsidRDefault="00C07964" w:rsidP="00C07964">
            <w:pPr>
              <w:pStyle w:val="02Tabletext"/>
              <w:rPr>
                <w:rFonts w:asciiTheme="minorHAnsi" w:hAnsiTheme="minorHAnsi" w:cstheme="minorHAnsi"/>
              </w:rPr>
            </w:pPr>
            <w:r w:rsidRPr="00246771">
              <w:rPr>
                <w:rFonts w:asciiTheme="minorHAnsi" w:hAnsiTheme="minorHAnsi" w:cstheme="minorHAnsi"/>
              </w:rPr>
              <w:t xml:space="preserve">Perinatal Epidemiologist </w:t>
            </w:r>
          </w:p>
          <w:p w14:paraId="388E306A" w14:textId="3D5333FF" w:rsidR="00C07964" w:rsidRPr="00246771" w:rsidRDefault="00C07964" w:rsidP="00C07964">
            <w:pPr>
              <w:pStyle w:val="02Tabletext"/>
              <w:rPr>
                <w:rFonts w:asciiTheme="minorHAnsi" w:hAnsiTheme="minorHAnsi" w:cstheme="minorHAnsi"/>
              </w:rPr>
            </w:pPr>
            <w:r w:rsidRPr="00246771">
              <w:rPr>
                <w:rFonts w:asciiTheme="minorHAnsi" w:hAnsiTheme="minorHAnsi" w:cstheme="minorHAnsi"/>
              </w:rPr>
              <w:t>Assistant Deputy Vice Chancellor (Research) &amp; Professor of Public Health,</w:t>
            </w:r>
          </w:p>
          <w:p w14:paraId="41E427C7" w14:textId="77777777" w:rsidR="00C07964" w:rsidRPr="00246771" w:rsidRDefault="00C07964" w:rsidP="00C07964">
            <w:pPr>
              <w:pStyle w:val="02Tabletext"/>
              <w:rPr>
                <w:rFonts w:asciiTheme="minorHAnsi" w:hAnsiTheme="minorHAnsi" w:cstheme="minorHAnsi"/>
              </w:rPr>
            </w:pPr>
            <w:r w:rsidRPr="00246771">
              <w:rPr>
                <w:rFonts w:asciiTheme="minorHAnsi" w:hAnsiTheme="minorHAnsi" w:cstheme="minorHAnsi"/>
              </w:rPr>
              <w:t>University of Technology Sydney</w:t>
            </w:r>
          </w:p>
          <w:p w14:paraId="28982D4F" w14:textId="68D6CBE4" w:rsidR="00CE2EC3" w:rsidRPr="00246771" w:rsidRDefault="00C07964" w:rsidP="00C07964">
            <w:pPr>
              <w:pStyle w:val="02Tabletext"/>
              <w:rPr>
                <w:rFonts w:asciiTheme="minorHAnsi" w:hAnsiTheme="minorHAnsi" w:cstheme="minorHAnsi"/>
              </w:rPr>
            </w:pPr>
            <w:r w:rsidRPr="00246771">
              <w:rPr>
                <w:rFonts w:asciiTheme="minorHAnsi" w:hAnsiTheme="minorHAnsi" w:cstheme="minorHAnsi"/>
              </w:rPr>
              <w:t>Council Member NHMRC</w:t>
            </w:r>
          </w:p>
        </w:tc>
        <w:tc>
          <w:tcPr>
            <w:tcW w:w="1808" w:type="pct"/>
          </w:tcPr>
          <w:p w14:paraId="710EE918" w14:textId="54D60C7B" w:rsidR="00CE2EC3" w:rsidRPr="00246771" w:rsidRDefault="00C07964" w:rsidP="002E6E39">
            <w:pPr>
              <w:pStyle w:val="02Tabletext"/>
              <w:rPr>
                <w:rFonts w:asciiTheme="minorHAnsi" w:hAnsiTheme="minorHAnsi" w:cstheme="minorHAnsi"/>
              </w:rPr>
            </w:pPr>
            <w:r w:rsidRPr="00246771">
              <w:rPr>
                <w:rFonts w:asciiTheme="minorHAnsi" w:hAnsiTheme="minorHAnsi" w:cstheme="minorHAnsi"/>
              </w:rPr>
              <w:t>Previous Board Member, Fertility Society of Australia</w:t>
            </w:r>
          </w:p>
        </w:tc>
      </w:tr>
      <w:tr w:rsidR="00CE2EC3" w:rsidRPr="00D90B53" w14:paraId="62819E38" w14:textId="77777777" w:rsidTr="009D5CCA">
        <w:tc>
          <w:tcPr>
            <w:tcW w:w="1177" w:type="pct"/>
          </w:tcPr>
          <w:p w14:paraId="01440DD5" w14:textId="77777777" w:rsidR="00CE2EC3" w:rsidRPr="00246771" w:rsidRDefault="00CE2EC3" w:rsidP="002E6E39">
            <w:pPr>
              <w:pStyle w:val="02Tabletext"/>
              <w:rPr>
                <w:rFonts w:asciiTheme="minorHAnsi" w:hAnsiTheme="minorHAnsi" w:cstheme="minorHAnsi"/>
              </w:rPr>
            </w:pPr>
            <w:r w:rsidRPr="00246771">
              <w:rPr>
                <w:rFonts w:asciiTheme="minorHAnsi" w:hAnsiTheme="minorHAnsi" w:cstheme="minorHAnsi"/>
              </w:rPr>
              <w:t>Ms Julie Hamblin</w:t>
            </w:r>
          </w:p>
        </w:tc>
        <w:tc>
          <w:tcPr>
            <w:tcW w:w="2015" w:type="pct"/>
          </w:tcPr>
          <w:p w14:paraId="2AD36186" w14:textId="77777777" w:rsidR="00CE2EC3" w:rsidRPr="00246771" w:rsidRDefault="00CE2EC3" w:rsidP="002E6E39">
            <w:pPr>
              <w:pStyle w:val="02Tabletext"/>
              <w:rPr>
                <w:rFonts w:asciiTheme="minorHAnsi" w:hAnsiTheme="minorHAnsi" w:cstheme="minorHAnsi"/>
              </w:rPr>
            </w:pPr>
            <w:r w:rsidRPr="00246771">
              <w:rPr>
                <w:rFonts w:asciiTheme="minorHAnsi" w:hAnsiTheme="minorHAnsi" w:cstheme="minorHAnsi"/>
              </w:rPr>
              <w:t>Lawyer, HWL Ebsworth</w:t>
            </w:r>
          </w:p>
        </w:tc>
        <w:tc>
          <w:tcPr>
            <w:tcW w:w="1808" w:type="pct"/>
          </w:tcPr>
          <w:p w14:paraId="09B5A684" w14:textId="47DAE425" w:rsidR="002E6E39" w:rsidRPr="00246771" w:rsidRDefault="002E6E39" w:rsidP="002E6E39">
            <w:pPr>
              <w:pStyle w:val="02Tabletext"/>
              <w:rPr>
                <w:rFonts w:asciiTheme="minorHAnsi" w:hAnsiTheme="minorHAnsi" w:cstheme="minorHAnsi"/>
              </w:rPr>
            </w:pPr>
            <w:r w:rsidRPr="00246771">
              <w:rPr>
                <w:rFonts w:asciiTheme="minorHAnsi" w:hAnsiTheme="minorHAnsi" w:cstheme="minorHAnsi"/>
              </w:rPr>
              <w:t xml:space="preserve">Provided legal advice </w:t>
            </w:r>
            <w:r w:rsidR="002B0138" w:rsidRPr="00246771">
              <w:rPr>
                <w:rFonts w:asciiTheme="minorHAnsi" w:hAnsiTheme="minorHAnsi" w:cstheme="minorHAnsi"/>
              </w:rPr>
              <w:t xml:space="preserve">for a number of ART providers, </w:t>
            </w:r>
            <w:r w:rsidRPr="00246771">
              <w:rPr>
                <w:rFonts w:asciiTheme="minorHAnsi" w:hAnsiTheme="minorHAnsi" w:cstheme="minorHAnsi"/>
              </w:rPr>
              <w:t xml:space="preserve">as well as </w:t>
            </w:r>
            <w:r w:rsidR="002B0138" w:rsidRPr="00246771">
              <w:rPr>
                <w:rFonts w:asciiTheme="minorHAnsi" w:hAnsiTheme="minorHAnsi" w:cstheme="minorHAnsi"/>
              </w:rPr>
              <w:t>IV</w:t>
            </w:r>
            <w:r w:rsidR="00963D34" w:rsidRPr="00246771">
              <w:rPr>
                <w:rFonts w:asciiTheme="minorHAnsi" w:hAnsiTheme="minorHAnsi" w:cstheme="minorHAnsi"/>
              </w:rPr>
              <w:t>F Australia and Melbourne IVF</w:t>
            </w:r>
          </w:p>
          <w:p w14:paraId="0A510D8D" w14:textId="39AEA416" w:rsidR="00CE2EC3" w:rsidRPr="00246771" w:rsidRDefault="002E6E39" w:rsidP="002E6E39">
            <w:pPr>
              <w:pStyle w:val="02Tabletext"/>
              <w:rPr>
                <w:rFonts w:asciiTheme="minorHAnsi" w:hAnsiTheme="minorHAnsi" w:cstheme="minorHAnsi"/>
              </w:rPr>
            </w:pPr>
            <w:r w:rsidRPr="00246771">
              <w:rPr>
                <w:rFonts w:asciiTheme="minorHAnsi" w:hAnsiTheme="minorHAnsi" w:cstheme="minorHAnsi"/>
              </w:rPr>
              <w:t>S</w:t>
            </w:r>
            <w:r w:rsidR="002B0138" w:rsidRPr="00246771">
              <w:rPr>
                <w:rFonts w:asciiTheme="minorHAnsi" w:hAnsiTheme="minorHAnsi" w:cstheme="minorHAnsi"/>
              </w:rPr>
              <w:t>erved for several years on the</w:t>
            </w:r>
            <w:r w:rsidR="00963D34" w:rsidRPr="00246771">
              <w:rPr>
                <w:rFonts w:asciiTheme="minorHAnsi" w:hAnsiTheme="minorHAnsi" w:cstheme="minorHAnsi"/>
              </w:rPr>
              <w:t xml:space="preserve"> IVF Australia Ethics Committee</w:t>
            </w:r>
            <w:r w:rsidR="002B0138" w:rsidRPr="00246771">
              <w:rPr>
                <w:rFonts w:asciiTheme="minorHAnsi" w:hAnsiTheme="minorHAnsi" w:cstheme="minorHAnsi"/>
              </w:rPr>
              <w:t xml:space="preserve">  </w:t>
            </w:r>
          </w:p>
        </w:tc>
      </w:tr>
      <w:tr w:rsidR="00CE2EC3" w:rsidRPr="00D90B53" w14:paraId="70A8B8A4" w14:textId="77777777" w:rsidTr="009D5CCA">
        <w:tc>
          <w:tcPr>
            <w:tcW w:w="1177" w:type="pct"/>
          </w:tcPr>
          <w:p w14:paraId="219FB12F" w14:textId="77777777" w:rsidR="00CE2EC3" w:rsidRPr="00246771" w:rsidRDefault="00CE2EC3" w:rsidP="002E6E39">
            <w:pPr>
              <w:pStyle w:val="02Tabletext"/>
              <w:rPr>
                <w:rFonts w:asciiTheme="minorHAnsi" w:hAnsiTheme="minorHAnsi" w:cstheme="minorHAnsi"/>
              </w:rPr>
            </w:pPr>
            <w:r w:rsidRPr="00246771">
              <w:rPr>
                <w:rFonts w:asciiTheme="minorHAnsi" w:hAnsiTheme="minorHAnsi" w:cstheme="minorHAnsi"/>
              </w:rPr>
              <w:t>Professor William Ledger (ARTWG Chair)</w:t>
            </w:r>
          </w:p>
        </w:tc>
        <w:tc>
          <w:tcPr>
            <w:tcW w:w="2015" w:type="pct"/>
          </w:tcPr>
          <w:p w14:paraId="065D2A59" w14:textId="77777777" w:rsidR="00CE2EC3" w:rsidRPr="00246771" w:rsidRDefault="00CE2EC3" w:rsidP="002E6E39">
            <w:pPr>
              <w:pStyle w:val="02Tabletext"/>
              <w:rPr>
                <w:rFonts w:asciiTheme="minorHAnsi" w:hAnsiTheme="minorHAnsi" w:cstheme="minorHAnsi"/>
              </w:rPr>
            </w:pPr>
            <w:r w:rsidRPr="00246771">
              <w:rPr>
                <w:rFonts w:asciiTheme="minorHAnsi" w:hAnsiTheme="minorHAnsi" w:cstheme="minorHAnsi"/>
              </w:rPr>
              <w:t>Head &amp; Professor of Obstetrics and Gynaecology, The Royal Hospital for Women</w:t>
            </w:r>
            <w:r w:rsidRPr="00246771">
              <w:rPr>
                <w:rFonts w:asciiTheme="minorHAnsi" w:hAnsiTheme="minorHAnsi" w:cstheme="minorHAnsi"/>
              </w:rPr>
              <w:br/>
              <w:t>Head &amp; Professor of Obstetrics and Gynaecology, School of Women's and Children's Health, University of New South Wales</w:t>
            </w:r>
            <w:r w:rsidRPr="00246771">
              <w:rPr>
                <w:rFonts w:asciiTheme="minorHAnsi" w:hAnsiTheme="minorHAnsi" w:cstheme="minorHAnsi"/>
              </w:rPr>
              <w:br/>
              <w:t>Senior Fertility Specialist &amp; Gynaecologist, IVFAustralia</w:t>
            </w:r>
          </w:p>
        </w:tc>
        <w:tc>
          <w:tcPr>
            <w:tcW w:w="1808" w:type="pct"/>
          </w:tcPr>
          <w:p w14:paraId="6B526CEE" w14:textId="77777777" w:rsidR="002E6E39" w:rsidRPr="00246771" w:rsidRDefault="002E6E39" w:rsidP="002E6E39">
            <w:pPr>
              <w:pStyle w:val="02Tabletext"/>
              <w:rPr>
                <w:rFonts w:asciiTheme="minorHAnsi" w:hAnsiTheme="minorHAnsi" w:cstheme="minorHAnsi"/>
              </w:rPr>
            </w:pPr>
            <w:r w:rsidRPr="00246771">
              <w:rPr>
                <w:rFonts w:asciiTheme="minorHAnsi" w:hAnsiTheme="minorHAnsi" w:cstheme="minorHAnsi"/>
              </w:rPr>
              <w:t>Part</w:t>
            </w:r>
            <w:r w:rsidR="002B0138" w:rsidRPr="00246771">
              <w:rPr>
                <w:rFonts w:asciiTheme="minorHAnsi" w:hAnsiTheme="minorHAnsi" w:cstheme="minorHAnsi"/>
              </w:rPr>
              <w:t xml:space="preserve">–time </w:t>
            </w:r>
            <w:r w:rsidRPr="00246771">
              <w:rPr>
                <w:rFonts w:asciiTheme="minorHAnsi" w:hAnsiTheme="minorHAnsi" w:cstheme="minorHAnsi"/>
              </w:rPr>
              <w:t xml:space="preserve">paid </w:t>
            </w:r>
            <w:r w:rsidR="002B0138" w:rsidRPr="00246771">
              <w:rPr>
                <w:rFonts w:asciiTheme="minorHAnsi" w:hAnsiTheme="minorHAnsi" w:cstheme="minorHAnsi"/>
              </w:rPr>
              <w:t>Senior Fertility Specialist with IVF-Australia</w:t>
            </w:r>
            <w:r w:rsidRPr="00246771">
              <w:rPr>
                <w:rFonts w:asciiTheme="minorHAnsi" w:hAnsiTheme="minorHAnsi" w:cstheme="minorHAnsi"/>
              </w:rPr>
              <w:t>.</w:t>
            </w:r>
          </w:p>
          <w:p w14:paraId="073FFA71" w14:textId="48618C8A" w:rsidR="002B0138" w:rsidRPr="00246771" w:rsidRDefault="002E6E39" w:rsidP="002E6E39">
            <w:pPr>
              <w:pStyle w:val="02Tabletext"/>
              <w:rPr>
                <w:rFonts w:asciiTheme="minorHAnsi" w:hAnsiTheme="minorHAnsi" w:cstheme="minorHAnsi"/>
              </w:rPr>
            </w:pPr>
            <w:r w:rsidRPr="00246771">
              <w:rPr>
                <w:rFonts w:asciiTheme="minorHAnsi" w:hAnsiTheme="minorHAnsi" w:cstheme="minorHAnsi"/>
              </w:rPr>
              <w:t>M</w:t>
            </w:r>
            <w:r w:rsidR="002B0138" w:rsidRPr="00246771">
              <w:rPr>
                <w:rFonts w:asciiTheme="minorHAnsi" w:hAnsiTheme="minorHAnsi" w:cstheme="minorHAnsi"/>
              </w:rPr>
              <w:t>inority shareholder in Virtus Health</w:t>
            </w:r>
            <w:r w:rsidRPr="00246771">
              <w:rPr>
                <w:rFonts w:asciiTheme="minorHAnsi" w:hAnsiTheme="minorHAnsi" w:cstheme="minorHAnsi"/>
              </w:rPr>
              <w:t>.</w:t>
            </w:r>
            <w:r w:rsidR="002B0138" w:rsidRPr="00246771">
              <w:rPr>
                <w:rFonts w:asciiTheme="minorHAnsi" w:hAnsiTheme="minorHAnsi" w:cstheme="minorHAnsi"/>
              </w:rPr>
              <w:t xml:space="preserve"> Board member of Flinders Fertility. </w:t>
            </w:r>
          </w:p>
          <w:p w14:paraId="3C777534" w14:textId="62858F6A" w:rsidR="002B0138" w:rsidRPr="00246771" w:rsidRDefault="002B0138" w:rsidP="002E6E39">
            <w:pPr>
              <w:pStyle w:val="02Tabletext"/>
              <w:rPr>
                <w:rFonts w:asciiTheme="minorHAnsi" w:hAnsiTheme="minorHAnsi" w:cstheme="minorHAnsi"/>
              </w:rPr>
            </w:pPr>
            <w:r w:rsidRPr="00246771">
              <w:rPr>
                <w:rFonts w:asciiTheme="minorHAnsi" w:hAnsiTheme="minorHAnsi" w:cstheme="minorHAnsi"/>
              </w:rPr>
              <w:t>Director of Reproductive Medicine at the Royal Hospital for Women</w:t>
            </w:r>
            <w:r w:rsidR="00F23B89" w:rsidRPr="00246771">
              <w:rPr>
                <w:rFonts w:asciiTheme="minorHAnsi" w:hAnsiTheme="minorHAnsi" w:cstheme="minorHAnsi"/>
              </w:rPr>
              <w:t>.</w:t>
            </w:r>
            <w:r w:rsidR="002E6E39" w:rsidRPr="00246771">
              <w:rPr>
                <w:rFonts w:asciiTheme="minorHAnsi" w:hAnsiTheme="minorHAnsi" w:cstheme="minorHAnsi"/>
              </w:rPr>
              <w:t xml:space="preserve"> </w:t>
            </w:r>
            <w:r w:rsidR="00F23B89" w:rsidRPr="00246771">
              <w:rPr>
                <w:rFonts w:asciiTheme="minorHAnsi" w:hAnsiTheme="minorHAnsi" w:cstheme="minorHAnsi"/>
              </w:rPr>
              <w:t>R</w:t>
            </w:r>
            <w:r w:rsidRPr="00246771">
              <w:rPr>
                <w:rFonts w:asciiTheme="minorHAnsi" w:hAnsiTheme="minorHAnsi" w:cstheme="minorHAnsi"/>
              </w:rPr>
              <w:t>esearch fund receives Medicare payments for this work.</w:t>
            </w:r>
          </w:p>
          <w:p w14:paraId="3F2E5CBE" w14:textId="4DA1A206" w:rsidR="00CE2EC3" w:rsidRPr="00246771" w:rsidRDefault="002E6E39" w:rsidP="002E6E39">
            <w:pPr>
              <w:pStyle w:val="02Tabletext"/>
              <w:rPr>
                <w:rFonts w:asciiTheme="minorHAnsi" w:hAnsiTheme="minorHAnsi" w:cstheme="minorHAnsi"/>
              </w:rPr>
            </w:pPr>
            <w:r w:rsidRPr="00246771">
              <w:rPr>
                <w:rFonts w:asciiTheme="minorHAnsi" w:hAnsiTheme="minorHAnsi" w:cstheme="minorHAnsi"/>
              </w:rPr>
              <w:t>R</w:t>
            </w:r>
            <w:r w:rsidR="002B0138" w:rsidRPr="00246771">
              <w:rPr>
                <w:rFonts w:asciiTheme="minorHAnsi" w:hAnsiTheme="minorHAnsi" w:cstheme="minorHAnsi"/>
              </w:rPr>
              <w:t>eceives research support from MSD, Merck Serono</w:t>
            </w:r>
            <w:r w:rsidRPr="00246771">
              <w:rPr>
                <w:rFonts w:asciiTheme="minorHAnsi" w:hAnsiTheme="minorHAnsi" w:cstheme="minorHAnsi"/>
              </w:rPr>
              <w:t>,</w:t>
            </w:r>
            <w:r w:rsidR="002B0138" w:rsidRPr="00246771">
              <w:rPr>
                <w:rFonts w:asciiTheme="minorHAnsi" w:hAnsiTheme="minorHAnsi" w:cstheme="minorHAnsi"/>
              </w:rPr>
              <w:t xml:space="preserve"> Ferring Pharmaceuticals, Swiss Precision Diagnostics and Biopharma</w:t>
            </w:r>
            <w:r w:rsidRPr="00246771">
              <w:rPr>
                <w:rFonts w:asciiTheme="minorHAnsi" w:hAnsiTheme="minorHAnsi" w:cstheme="minorHAnsi"/>
              </w:rPr>
              <w:t>,</w:t>
            </w:r>
            <w:r w:rsidR="002B0138" w:rsidRPr="00246771">
              <w:rPr>
                <w:rFonts w:asciiTheme="minorHAnsi" w:hAnsiTheme="minorHAnsi" w:cstheme="minorHAnsi"/>
              </w:rPr>
              <w:t xml:space="preserve"> and has received honoraria from these companies for educational activities</w:t>
            </w:r>
          </w:p>
        </w:tc>
      </w:tr>
      <w:tr w:rsidR="00CE2EC3" w:rsidRPr="00D90B53" w14:paraId="4923A263" w14:textId="77777777" w:rsidTr="009D5CCA">
        <w:tc>
          <w:tcPr>
            <w:tcW w:w="1177" w:type="pct"/>
          </w:tcPr>
          <w:p w14:paraId="13C060B2" w14:textId="38DBADED" w:rsidR="00CE2EC3" w:rsidRPr="00C82525" w:rsidRDefault="00CE2EC3" w:rsidP="002E6E39">
            <w:pPr>
              <w:pStyle w:val="02Tabletext"/>
              <w:rPr>
                <w:rFonts w:asciiTheme="minorHAnsi" w:hAnsiTheme="minorHAnsi" w:cstheme="minorHAnsi"/>
              </w:rPr>
            </w:pPr>
            <w:r w:rsidRPr="00C82525">
              <w:rPr>
                <w:rFonts w:asciiTheme="minorHAnsi" w:hAnsiTheme="minorHAnsi" w:cstheme="minorHAnsi"/>
              </w:rPr>
              <w:t>Dr Rhonda Farrell (GOWG Chair)</w:t>
            </w:r>
          </w:p>
        </w:tc>
        <w:tc>
          <w:tcPr>
            <w:tcW w:w="2015" w:type="pct"/>
          </w:tcPr>
          <w:p w14:paraId="564A3C8B" w14:textId="178EF888" w:rsidR="00CE2EC3" w:rsidRPr="00C82525" w:rsidRDefault="00CE2EC3" w:rsidP="00963D34">
            <w:pPr>
              <w:pStyle w:val="02Tabletext"/>
              <w:rPr>
                <w:rFonts w:asciiTheme="minorHAnsi" w:hAnsiTheme="minorHAnsi" w:cstheme="minorHAnsi"/>
              </w:rPr>
            </w:pPr>
            <w:r w:rsidRPr="00C82525">
              <w:rPr>
                <w:rFonts w:asciiTheme="minorHAnsi" w:hAnsiTheme="minorHAnsi" w:cstheme="minorHAnsi"/>
              </w:rPr>
              <w:t>Chair of the Gyn</w:t>
            </w:r>
            <w:r w:rsidR="00963D34" w:rsidRPr="00C82525">
              <w:rPr>
                <w:rFonts w:asciiTheme="minorHAnsi" w:hAnsiTheme="minorHAnsi" w:cstheme="minorHAnsi"/>
              </w:rPr>
              <w:t>aecologic Oncology S</w:t>
            </w:r>
            <w:r w:rsidRPr="00C82525">
              <w:rPr>
                <w:rFonts w:asciiTheme="minorHAnsi" w:hAnsiTheme="minorHAnsi" w:cstheme="minorHAnsi"/>
              </w:rPr>
              <w:t>ubcommittee</w:t>
            </w:r>
            <w:r w:rsidR="00963D34" w:rsidRPr="00C82525">
              <w:rPr>
                <w:rFonts w:asciiTheme="minorHAnsi" w:hAnsiTheme="minorHAnsi" w:cstheme="minorHAnsi"/>
              </w:rPr>
              <w:t>, RANZCOG</w:t>
            </w:r>
          </w:p>
        </w:tc>
        <w:tc>
          <w:tcPr>
            <w:tcW w:w="1808" w:type="pct"/>
          </w:tcPr>
          <w:p w14:paraId="70E83245" w14:textId="4153045F" w:rsidR="002E6E39" w:rsidRPr="00C82525" w:rsidRDefault="002E6E39" w:rsidP="002E6E39">
            <w:pPr>
              <w:pStyle w:val="02Tabletext"/>
              <w:rPr>
                <w:rFonts w:asciiTheme="minorHAnsi" w:hAnsiTheme="minorHAnsi" w:cstheme="minorHAnsi"/>
              </w:rPr>
            </w:pPr>
            <w:r w:rsidRPr="00C82525">
              <w:rPr>
                <w:rFonts w:asciiTheme="minorHAnsi" w:hAnsiTheme="minorHAnsi" w:cstheme="minorHAnsi"/>
              </w:rPr>
              <w:t xml:space="preserve">Claims </w:t>
            </w:r>
            <w:r w:rsidR="002B0138" w:rsidRPr="00C82525">
              <w:rPr>
                <w:rFonts w:asciiTheme="minorHAnsi" w:hAnsiTheme="minorHAnsi" w:cstheme="minorHAnsi"/>
              </w:rPr>
              <w:t xml:space="preserve">MBS </w:t>
            </w:r>
            <w:r w:rsidR="00963D34" w:rsidRPr="00C82525">
              <w:rPr>
                <w:rFonts w:asciiTheme="minorHAnsi" w:hAnsiTheme="minorHAnsi" w:cstheme="minorHAnsi"/>
              </w:rPr>
              <w:t>items</w:t>
            </w:r>
          </w:p>
          <w:p w14:paraId="07A11CB1" w14:textId="6EA6C762" w:rsidR="002B0138" w:rsidRPr="00C82525" w:rsidRDefault="002E6E39" w:rsidP="002E6E39">
            <w:pPr>
              <w:pStyle w:val="02Tabletext"/>
              <w:rPr>
                <w:rFonts w:asciiTheme="minorHAnsi" w:hAnsiTheme="minorHAnsi" w:cstheme="minorHAnsi"/>
              </w:rPr>
            </w:pPr>
            <w:r w:rsidRPr="00C82525">
              <w:rPr>
                <w:rFonts w:asciiTheme="minorHAnsi" w:hAnsiTheme="minorHAnsi" w:cstheme="minorHAnsi"/>
              </w:rPr>
              <w:t>M</w:t>
            </w:r>
            <w:r w:rsidR="002B0138" w:rsidRPr="00C82525">
              <w:rPr>
                <w:rFonts w:asciiTheme="minorHAnsi" w:hAnsiTheme="minorHAnsi" w:cstheme="minorHAnsi"/>
              </w:rPr>
              <w:t>ember of</w:t>
            </w:r>
            <w:r w:rsidRPr="00C82525">
              <w:rPr>
                <w:rFonts w:asciiTheme="minorHAnsi" w:hAnsiTheme="minorHAnsi" w:cstheme="minorHAnsi"/>
              </w:rPr>
              <w:t xml:space="preserve"> </w:t>
            </w:r>
            <w:r w:rsidR="002B0138" w:rsidRPr="00C82525">
              <w:rPr>
                <w:rFonts w:asciiTheme="minorHAnsi" w:hAnsiTheme="minorHAnsi" w:cstheme="minorHAnsi"/>
              </w:rPr>
              <w:t xml:space="preserve">ASGO (The Australian Society of Gynaecological </w:t>
            </w:r>
          </w:p>
          <w:p w14:paraId="79017CF4" w14:textId="2391CB02" w:rsidR="00CE2EC3" w:rsidRPr="00C82525" w:rsidRDefault="002B0138" w:rsidP="002E6E39">
            <w:pPr>
              <w:pStyle w:val="02Tabletext"/>
              <w:rPr>
                <w:rFonts w:asciiTheme="minorHAnsi" w:hAnsiTheme="minorHAnsi" w:cstheme="minorHAnsi"/>
              </w:rPr>
            </w:pPr>
            <w:r w:rsidRPr="00C82525">
              <w:rPr>
                <w:rFonts w:asciiTheme="minorHAnsi" w:hAnsiTheme="minorHAnsi" w:cstheme="minorHAnsi"/>
              </w:rPr>
              <w:t>Oncologists)</w:t>
            </w:r>
          </w:p>
        </w:tc>
      </w:tr>
      <w:tr w:rsidR="00CE2EC3" w:rsidRPr="00246771" w14:paraId="5F4CD48C" w14:textId="77777777" w:rsidTr="009D5CCA">
        <w:tc>
          <w:tcPr>
            <w:tcW w:w="1177" w:type="pct"/>
          </w:tcPr>
          <w:p w14:paraId="771992A4" w14:textId="77777777" w:rsidR="00CE2EC3" w:rsidRPr="00246771" w:rsidRDefault="00CE2EC3" w:rsidP="002E6E39">
            <w:pPr>
              <w:pStyle w:val="02Tabletext"/>
              <w:rPr>
                <w:rFonts w:asciiTheme="minorHAnsi" w:hAnsiTheme="minorHAnsi" w:cstheme="minorHAnsi"/>
              </w:rPr>
            </w:pPr>
            <w:r w:rsidRPr="00246771">
              <w:rPr>
                <w:rFonts w:asciiTheme="minorHAnsi" w:hAnsiTheme="minorHAnsi" w:cstheme="minorHAnsi"/>
              </w:rPr>
              <w:t>Dr Lee Gruner</w:t>
            </w:r>
          </w:p>
        </w:tc>
        <w:tc>
          <w:tcPr>
            <w:tcW w:w="2015" w:type="pct"/>
          </w:tcPr>
          <w:p w14:paraId="2B1BA640" w14:textId="7EC617C4" w:rsidR="00CE2EC3" w:rsidRPr="00246771" w:rsidRDefault="00BF4100" w:rsidP="002E6E39">
            <w:pPr>
              <w:pStyle w:val="02Tabletext"/>
              <w:rPr>
                <w:rFonts w:asciiTheme="minorHAnsi" w:hAnsiTheme="minorHAnsi" w:cstheme="minorHAnsi"/>
              </w:rPr>
            </w:pPr>
            <w:r w:rsidRPr="00246771">
              <w:rPr>
                <w:rFonts w:asciiTheme="minorHAnsi" w:hAnsiTheme="minorHAnsi" w:cstheme="minorHAnsi"/>
              </w:rPr>
              <w:t>MBS Review Taskforce (ex-o</w:t>
            </w:r>
            <w:r w:rsidR="00CE2EC3" w:rsidRPr="00246771">
              <w:rPr>
                <w:rFonts w:asciiTheme="minorHAnsi" w:hAnsiTheme="minorHAnsi" w:cstheme="minorHAnsi"/>
              </w:rPr>
              <w:t>fficio)</w:t>
            </w:r>
          </w:p>
        </w:tc>
        <w:tc>
          <w:tcPr>
            <w:tcW w:w="1808" w:type="pct"/>
          </w:tcPr>
          <w:p w14:paraId="5EC5A4B6" w14:textId="77777777" w:rsidR="00CE2EC3" w:rsidRPr="00246771" w:rsidRDefault="00CE2EC3" w:rsidP="002E6E39">
            <w:pPr>
              <w:pStyle w:val="02Tabletext"/>
              <w:rPr>
                <w:rFonts w:asciiTheme="minorHAnsi" w:hAnsiTheme="minorHAnsi" w:cstheme="minorHAnsi"/>
              </w:rPr>
            </w:pPr>
            <w:r w:rsidRPr="00246771">
              <w:rPr>
                <w:rFonts w:asciiTheme="minorHAnsi" w:hAnsiTheme="minorHAnsi" w:cstheme="minorHAnsi"/>
              </w:rPr>
              <w:t>None</w:t>
            </w:r>
          </w:p>
        </w:tc>
      </w:tr>
      <w:tr w:rsidR="009D5CCA" w:rsidRPr="00246771" w14:paraId="5007D737" w14:textId="77777777" w:rsidTr="009D5CCA">
        <w:tc>
          <w:tcPr>
            <w:tcW w:w="5000" w:type="pct"/>
            <w:gridSpan w:val="3"/>
          </w:tcPr>
          <w:p w14:paraId="5ACEF131" w14:textId="3D0A52FC" w:rsidR="009D5CCA" w:rsidRPr="00246771" w:rsidRDefault="00B67406" w:rsidP="00A50F8B">
            <w:pPr>
              <w:pStyle w:val="02Tabletext"/>
              <w:rPr>
                <w:rFonts w:asciiTheme="minorHAnsi" w:hAnsiTheme="minorHAnsi" w:cstheme="minorHAnsi"/>
              </w:rPr>
            </w:pPr>
            <w:r w:rsidRPr="00246771">
              <w:rPr>
                <w:rFonts w:asciiTheme="minorHAnsi" w:hAnsiTheme="minorHAnsi" w:cstheme="minorHAnsi"/>
              </w:rPr>
              <w:t>*</w:t>
            </w:r>
            <w:r w:rsidR="00874ADE" w:rsidRPr="00246771">
              <w:rPr>
                <w:rFonts w:asciiTheme="minorHAnsi" w:hAnsiTheme="minorHAnsi" w:cstheme="minorHAnsi"/>
              </w:rPr>
              <w:t xml:space="preserve"> </w:t>
            </w:r>
            <w:r w:rsidRPr="00246771">
              <w:rPr>
                <w:rFonts w:asciiTheme="minorHAnsi" w:hAnsiTheme="minorHAnsi" w:cstheme="minorHAnsi"/>
              </w:rPr>
              <w:t xml:space="preserve"> </w:t>
            </w:r>
            <w:r w:rsidR="00A50F8B" w:rsidRPr="00246771">
              <w:rPr>
                <w:rFonts w:asciiTheme="minorHAnsi" w:hAnsiTheme="minorHAnsi" w:cstheme="minorHAnsi"/>
              </w:rPr>
              <w:t>Resigned from the Committee in November 2018.</w:t>
            </w:r>
          </w:p>
        </w:tc>
      </w:tr>
    </w:tbl>
    <w:p w14:paraId="2182F76C" w14:textId="77777777" w:rsidR="00CE2EC3" w:rsidRPr="00246771" w:rsidRDefault="00CE2EC3" w:rsidP="00CE2EC3">
      <w:pPr>
        <w:rPr>
          <w:rFonts w:asciiTheme="minorHAnsi" w:hAnsiTheme="minorHAnsi" w:cstheme="minorHAnsi"/>
          <w:sz w:val="18"/>
          <w:szCs w:val="18"/>
        </w:rPr>
      </w:pPr>
      <w:bookmarkStart w:id="69" w:name="_Toc457463620"/>
      <w:bookmarkStart w:id="70" w:name="_Toc458166998"/>
    </w:p>
    <w:p w14:paraId="385AA7AD" w14:textId="3FDAD904" w:rsidR="00CE2EC3" w:rsidRPr="00D90B53" w:rsidRDefault="00CE2EC3" w:rsidP="00D90B53">
      <w:pPr>
        <w:spacing w:before="180" w:after="60" w:line="312" w:lineRule="auto"/>
        <w:rPr>
          <w:rFonts w:asciiTheme="minorHAnsi" w:hAnsiTheme="minorHAnsi" w:cstheme="minorHAnsi"/>
          <w:sz w:val="22"/>
          <w:szCs w:val="22"/>
        </w:rPr>
      </w:pPr>
      <w:r w:rsidRPr="00D90B53">
        <w:rPr>
          <w:rFonts w:asciiTheme="minorHAnsi" w:hAnsiTheme="minorHAnsi" w:cstheme="minorHAnsi"/>
          <w:sz w:val="22"/>
          <w:szCs w:val="22"/>
        </w:rPr>
        <w:t>It is noted that the majority of Committee members share a common conflict of interest in reviewing items that are a source of revenue for them (</w:t>
      </w:r>
      <w:r w:rsidR="00B80225" w:rsidRPr="00D90B53">
        <w:rPr>
          <w:rFonts w:asciiTheme="minorHAnsi" w:hAnsiTheme="minorHAnsi" w:cstheme="minorHAnsi"/>
          <w:sz w:val="22"/>
          <w:szCs w:val="22"/>
        </w:rPr>
        <w:t>that is</w:t>
      </w:r>
      <w:r w:rsidRPr="00D90B53">
        <w:rPr>
          <w:rFonts w:asciiTheme="minorHAnsi" w:hAnsiTheme="minorHAnsi" w:cstheme="minorHAnsi"/>
          <w:sz w:val="22"/>
          <w:szCs w:val="22"/>
        </w:rPr>
        <w:t xml:space="preserve">, </w:t>
      </w:r>
      <w:r w:rsidR="00277B23" w:rsidRPr="00D90B53">
        <w:rPr>
          <w:rFonts w:asciiTheme="minorHAnsi" w:hAnsiTheme="minorHAnsi" w:cstheme="minorHAnsi"/>
          <w:sz w:val="22"/>
          <w:szCs w:val="22"/>
        </w:rPr>
        <w:t xml:space="preserve">patients of </w:t>
      </w:r>
      <w:r w:rsidRPr="00D90B53">
        <w:rPr>
          <w:rFonts w:asciiTheme="minorHAnsi" w:hAnsiTheme="minorHAnsi" w:cstheme="minorHAnsi"/>
          <w:sz w:val="22"/>
          <w:szCs w:val="22"/>
        </w:rPr>
        <w:t xml:space="preserve">Committee members claim the items under review). This conflict is inherent in a clinician-led process, and having been acknowledged by </w:t>
      </w:r>
      <w:r w:rsidRPr="00D90B53">
        <w:rPr>
          <w:rFonts w:asciiTheme="minorHAnsi" w:hAnsiTheme="minorHAnsi" w:cstheme="minorHAnsi"/>
          <w:sz w:val="22"/>
          <w:szCs w:val="22"/>
        </w:rPr>
        <w:lastRenderedPageBreak/>
        <w:t xml:space="preserve">the Committee and the Taskforce, it was agreed that this should not prevent a clinician from participating in the review. </w:t>
      </w:r>
    </w:p>
    <w:p w14:paraId="08DF6F98" w14:textId="77777777" w:rsidR="00CE2EC3" w:rsidRPr="00246771" w:rsidRDefault="00CE2EC3" w:rsidP="00D90B53">
      <w:pPr>
        <w:pStyle w:val="Heading2"/>
        <w:spacing w:before="180" w:after="60" w:line="312" w:lineRule="auto"/>
        <w:rPr>
          <w:rFonts w:asciiTheme="minorHAnsi" w:hAnsiTheme="minorHAnsi" w:cstheme="minorHAnsi"/>
          <w:sz w:val="26"/>
          <w:szCs w:val="26"/>
        </w:rPr>
      </w:pPr>
      <w:bookmarkStart w:id="71" w:name="_Toc465871866"/>
      <w:bookmarkStart w:id="72" w:name="_Toc522710759"/>
      <w:r w:rsidRPr="00246771">
        <w:rPr>
          <w:rFonts w:asciiTheme="minorHAnsi" w:hAnsiTheme="minorHAnsi" w:cstheme="minorHAnsi"/>
          <w:sz w:val="26"/>
          <w:szCs w:val="26"/>
        </w:rPr>
        <w:t>Conflicts of interest</w:t>
      </w:r>
      <w:bookmarkEnd w:id="71"/>
      <w:bookmarkEnd w:id="72"/>
    </w:p>
    <w:p w14:paraId="76D02B1F" w14:textId="0DC297D6" w:rsidR="00CE2EC3" w:rsidRPr="00D90B53" w:rsidRDefault="00CE2EC3" w:rsidP="00D90B53">
      <w:pPr>
        <w:spacing w:before="180" w:after="60" w:line="312" w:lineRule="auto"/>
        <w:rPr>
          <w:rFonts w:asciiTheme="minorHAnsi" w:hAnsiTheme="minorHAnsi" w:cstheme="minorHAnsi"/>
          <w:sz w:val="22"/>
          <w:szCs w:val="22"/>
          <w:lang w:eastAsia="en-US"/>
        </w:rPr>
      </w:pPr>
      <w:r w:rsidRPr="00D90B53">
        <w:rPr>
          <w:rFonts w:asciiTheme="minorHAnsi" w:hAnsiTheme="minorHAnsi" w:cstheme="minorHAnsi"/>
          <w:sz w:val="22"/>
          <w:szCs w:val="22"/>
          <w:lang w:eastAsia="en-US"/>
        </w:rPr>
        <w:t xml:space="preserve">All members of the Taskforce, Clinical Committees and Working Groups are asked to declare any conflicts of interest at the start of their involvement and </w:t>
      </w:r>
      <w:r w:rsidR="00B80225" w:rsidRPr="00D90B53">
        <w:rPr>
          <w:rFonts w:asciiTheme="minorHAnsi" w:hAnsiTheme="minorHAnsi" w:cstheme="minorHAnsi"/>
          <w:sz w:val="22"/>
          <w:szCs w:val="22"/>
          <w:lang w:eastAsia="en-US"/>
        </w:rPr>
        <w:t xml:space="preserve">are </w:t>
      </w:r>
      <w:r w:rsidRPr="00D90B53">
        <w:rPr>
          <w:rFonts w:asciiTheme="minorHAnsi" w:hAnsiTheme="minorHAnsi" w:cstheme="minorHAnsi"/>
          <w:sz w:val="22"/>
          <w:szCs w:val="22"/>
          <w:lang w:eastAsia="en-US"/>
        </w:rPr>
        <w:t>reminded to update their declaration periodically.</w:t>
      </w:r>
    </w:p>
    <w:p w14:paraId="2B132E70" w14:textId="77777777" w:rsidR="00CE2EC3" w:rsidRPr="00246771" w:rsidRDefault="00CE2EC3" w:rsidP="00D90B53">
      <w:pPr>
        <w:pStyle w:val="Heading2"/>
        <w:spacing w:before="180" w:after="60" w:line="312" w:lineRule="auto"/>
        <w:rPr>
          <w:rFonts w:asciiTheme="minorHAnsi" w:hAnsiTheme="minorHAnsi" w:cstheme="minorHAnsi"/>
          <w:sz w:val="26"/>
          <w:szCs w:val="26"/>
        </w:rPr>
      </w:pPr>
      <w:bookmarkStart w:id="73" w:name="_Toc468806117"/>
      <w:bookmarkStart w:id="74" w:name="_Toc468808650"/>
      <w:bookmarkStart w:id="75" w:name="_Toc468806120"/>
      <w:bookmarkStart w:id="76" w:name="_Toc468808653"/>
      <w:bookmarkStart w:id="77" w:name="_Toc468806121"/>
      <w:bookmarkStart w:id="78" w:name="_Toc468808654"/>
      <w:bookmarkStart w:id="79" w:name="_Toc468806122"/>
      <w:bookmarkStart w:id="80" w:name="_Toc468808655"/>
      <w:bookmarkStart w:id="81" w:name="_Toc457463621"/>
      <w:bookmarkStart w:id="82" w:name="_Toc459996811"/>
      <w:bookmarkStart w:id="83" w:name="_Toc458166999"/>
      <w:bookmarkStart w:id="84" w:name="_Toc522710760"/>
      <w:bookmarkStart w:id="85" w:name="_Toc456045432"/>
      <w:bookmarkEnd w:id="69"/>
      <w:bookmarkEnd w:id="70"/>
      <w:bookmarkEnd w:id="73"/>
      <w:bookmarkEnd w:id="74"/>
      <w:bookmarkEnd w:id="75"/>
      <w:bookmarkEnd w:id="76"/>
      <w:bookmarkEnd w:id="77"/>
      <w:bookmarkEnd w:id="78"/>
      <w:bookmarkEnd w:id="79"/>
      <w:bookmarkEnd w:id="80"/>
      <w:r w:rsidRPr="00246771">
        <w:rPr>
          <w:rFonts w:asciiTheme="minorHAnsi" w:hAnsiTheme="minorHAnsi" w:cstheme="minorHAnsi"/>
          <w:sz w:val="26"/>
          <w:szCs w:val="26"/>
        </w:rPr>
        <w:t>Summary of the Committee’s review approach</w:t>
      </w:r>
      <w:bookmarkEnd w:id="81"/>
      <w:bookmarkEnd w:id="82"/>
      <w:bookmarkEnd w:id="83"/>
      <w:bookmarkEnd w:id="84"/>
    </w:p>
    <w:p w14:paraId="246F6D53" w14:textId="3D4049AA" w:rsidR="00CE2EC3" w:rsidRDefault="00CE2EC3" w:rsidP="00D90B53">
      <w:pPr>
        <w:spacing w:before="180" w:after="60" w:line="312" w:lineRule="auto"/>
      </w:pPr>
      <w:r w:rsidRPr="00D90B53">
        <w:rPr>
          <w:rFonts w:asciiTheme="minorHAnsi" w:hAnsiTheme="minorHAnsi" w:cstheme="minorHAnsi"/>
          <w:sz w:val="22"/>
          <w:szCs w:val="22"/>
        </w:rPr>
        <w:t xml:space="preserve">The Committee completed a review of its items across </w:t>
      </w:r>
      <w:r w:rsidR="002A5BBA" w:rsidRPr="00D90B53">
        <w:rPr>
          <w:rFonts w:asciiTheme="minorHAnsi" w:hAnsiTheme="minorHAnsi" w:cstheme="minorHAnsi"/>
          <w:sz w:val="22"/>
          <w:szCs w:val="22"/>
        </w:rPr>
        <w:t xml:space="preserve">five </w:t>
      </w:r>
      <w:r w:rsidRPr="00D90B53">
        <w:rPr>
          <w:rFonts w:asciiTheme="minorHAnsi" w:hAnsiTheme="minorHAnsi" w:cstheme="minorHAnsi"/>
          <w:sz w:val="22"/>
          <w:szCs w:val="22"/>
        </w:rPr>
        <w:t xml:space="preserve">Committee meetings and </w:t>
      </w:r>
      <w:r w:rsidR="00210250" w:rsidRPr="00D90B53">
        <w:rPr>
          <w:rFonts w:asciiTheme="minorHAnsi" w:hAnsiTheme="minorHAnsi" w:cstheme="minorHAnsi"/>
          <w:sz w:val="22"/>
          <w:szCs w:val="22"/>
        </w:rPr>
        <w:t xml:space="preserve">14 </w:t>
      </w:r>
      <w:r w:rsidRPr="00D90B53">
        <w:rPr>
          <w:rFonts w:asciiTheme="minorHAnsi" w:hAnsiTheme="minorHAnsi" w:cstheme="minorHAnsi"/>
          <w:sz w:val="22"/>
          <w:szCs w:val="22"/>
        </w:rPr>
        <w:t>Working Group meetings, during which it developed the recommendations and rationales outlined in Section</w:t>
      </w:r>
      <w:r w:rsidR="00F9725A" w:rsidRPr="00D90B53">
        <w:rPr>
          <w:rFonts w:asciiTheme="minorHAnsi" w:hAnsiTheme="minorHAnsi" w:cstheme="minorHAnsi"/>
          <w:sz w:val="22"/>
          <w:szCs w:val="22"/>
        </w:rPr>
        <w:t>s</w:t>
      </w:r>
      <w:r w:rsidR="00794A86" w:rsidRPr="00D90B53">
        <w:rPr>
          <w:rFonts w:asciiTheme="minorHAnsi" w:hAnsiTheme="minorHAnsi" w:cstheme="minorHAnsi"/>
          <w:sz w:val="22"/>
          <w:szCs w:val="22"/>
        </w:rPr>
        <w:t xml:space="preserve"> 4</w:t>
      </w:r>
      <w:r w:rsidR="00B63A4A" w:rsidRPr="00D90B53">
        <w:rPr>
          <w:rFonts w:asciiTheme="minorHAnsi" w:hAnsiTheme="minorHAnsi" w:cstheme="minorHAnsi"/>
          <w:sz w:val="22"/>
          <w:szCs w:val="22"/>
        </w:rPr>
        <w:t>–</w:t>
      </w:r>
      <w:r w:rsidR="00794A86" w:rsidRPr="00D90B53">
        <w:rPr>
          <w:rFonts w:asciiTheme="minorHAnsi" w:hAnsiTheme="minorHAnsi" w:cstheme="minorHAnsi"/>
          <w:sz w:val="22"/>
          <w:szCs w:val="22"/>
        </w:rPr>
        <w:t>8</w:t>
      </w:r>
      <w:r w:rsidRPr="00D90B53">
        <w:rPr>
          <w:rFonts w:asciiTheme="minorHAnsi" w:hAnsiTheme="minorHAnsi" w:cstheme="minorHAnsi"/>
          <w:sz w:val="22"/>
          <w:szCs w:val="22"/>
        </w:rPr>
        <w:t>. The review drew on various types of MBS data, including data on utilisation of items (services, benefits, patients, providers and growth rates); service provision (type of provider, geography of service provision); patients (demographics and services per patient); co-claiming or episodes of services (same-day claiming and claiming with specific items over time); and additional provider and patient-level data, when required. The review also drew on data presented in the relevant published literature, all of which is referenced in the report</w:t>
      </w:r>
      <w:r w:rsidRPr="00CE2EC3">
        <w:t>.</w:t>
      </w:r>
    </w:p>
    <w:p w14:paraId="3D3853AD" w14:textId="23AAE0F9" w:rsidR="002A5BBA" w:rsidRDefault="002A5BBA" w:rsidP="00CE2EC3"/>
    <w:p w14:paraId="61C1D833" w14:textId="0E103FD3" w:rsidR="00CE2EC3" w:rsidRPr="00AC5C5D" w:rsidRDefault="002A5BBA" w:rsidP="00950444">
      <w:pPr>
        <w:pStyle w:val="Heading3"/>
        <w:spacing w:before="180" w:after="60" w:line="312" w:lineRule="auto"/>
        <w:ind w:left="709" w:hanging="709"/>
        <w:rPr>
          <w:rFonts w:asciiTheme="minorHAnsi" w:hAnsiTheme="minorHAnsi" w:cstheme="minorHAnsi"/>
          <w:sz w:val="22"/>
          <w:szCs w:val="22"/>
        </w:rPr>
      </w:pPr>
      <w:r w:rsidRPr="00AC5C5D">
        <w:rPr>
          <w:rFonts w:asciiTheme="minorHAnsi" w:hAnsiTheme="minorHAnsi" w:cstheme="minorHAnsi"/>
          <w:sz w:val="22"/>
          <w:szCs w:val="22"/>
        </w:rPr>
        <w:t>The Clinical Committee consider</w:t>
      </w:r>
      <w:r w:rsidR="0005657F" w:rsidRPr="00AC5C5D">
        <w:rPr>
          <w:rFonts w:asciiTheme="minorHAnsi" w:hAnsiTheme="minorHAnsi" w:cstheme="minorHAnsi"/>
          <w:sz w:val="22"/>
          <w:szCs w:val="22"/>
        </w:rPr>
        <w:t>ed</w:t>
      </w:r>
      <w:r w:rsidRPr="00AC5C5D">
        <w:rPr>
          <w:rFonts w:asciiTheme="minorHAnsi" w:hAnsiTheme="minorHAnsi" w:cstheme="minorHAnsi"/>
          <w:sz w:val="22"/>
          <w:szCs w:val="22"/>
        </w:rPr>
        <w:t xml:space="preserve"> feedback </w:t>
      </w:r>
      <w:r w:rsidR="00983E62" w:rsidRPr="00AC5C5D">
        <w:rPr>
          <w:rFonts w:asciiTheme="minorHAnsi" w:hAnsiTheme="minorHAnsi" w:cstheme="minorHAnsi"/>
          <w:sz w:val="22"/>
          <w:szCs w:val="22"/>
        </w:rPr>
        <w:t xml:space="preserve">received </w:t>
      </w:r>
      <w:r w:rsidRPr="00AC5C5D">
        <w:rPr>
          <w:rFonts w:asciiTheme="minorHAnsi" w:hAnsiTheme="minorHAnsi" w:cstheme="minorHAnsi"/>
          <w:sz w:val="22"/>
          <w:szCs w:val="22"/>
        </w:rPr>
        <w:t xml:space="preserve">from </w:t>
      </w:r>
      <w:r w:rsidR="0005657F" w:rsidRPr="00AC5C5D">
        <w:rPr>
          <w:rFonts w:asciiTheme="minorHAnsi" w:hAnsiTheme="minorHAnsi" w:cstheme="minorHAnsi"/>
          <w:sz w:val="22"/>
          <w:szCs w:val="22"/>
        </w:rPr>
        <w:t xml:space="preserve">key </w:t>
      </w:r>
      <w:r w:rsidRPr="00AC5C5D">
        <w:rPr>
          <w:rFonts w:asciiTheme="minorHAnsi" w:hAnsiTheme="minorHAnsi" w:cstheme="minorHAnsi"/>
          <w:sz w:val="22"/>
          <w:szCs w:val="22"/>
        </w:rPr>
        <w:t>stakeholders</w:t>
      </w:r>
      <w:r w:rsidR="00983E62" w:rsidRPr="00AC5C5D">
        <w:rPr>
          <w:rFonts w:asciiTheme="minorHAnsi" w:hAnsiTheme="minorHAnsi" w:cstheme="minorHAnsi"/>
          <w:sz w:val="22"/>
          <w:szCs w:val="22"/>
        </w:rPr>
        <w:t xml:space="preserve"> during targeted consultation. This Review Report captures the </w:t>
      </w:r>
      <w:r w:rsidR="0005657F" w:rsidRPr="00AC5C5D">
        <w:rPr>
          <w:rFonts w:asciiTheme="minorHAnsi" w:hAnsiTheme="minorHAnsi" w:cstheme="minorHAnsi"/>
          <w:sz w:val="22"/>
          <w:szCs w:val="22"/>
        </w:rPr>
        <w:t>amendments</w:t>
      </w:r>
      <w:r w:rsidR="00983E62" w:rsidRPr="00AC5C5D">
        <w:rPr>
          <w:rFonts w:asciiTheme="minorHAnsi" w:hAnsiTheme="minorHAnsi" w:cstheme="minorHAnsi"/>
          <w:sz w:val="22"/>
          <w:szCs w:val="22"/>
        </w:rPr>
        <w:t xml:space="preserve"> they considered necessary </w:t>
      </w:r>
      <w:r w:rsidR="0005657F" w:rsidRPr="00AC5C5D">
        <w:rPr>
          <w:rFonts w:asciiTheme="minorHAnsi" w:hAnsiTheme="minorHAnsi" w:cstheme="minorHAnsi"/>
          <w:sz w:val="22"/>
          <w:szCs w:val="22"/>
        </w:rPr>
        <w:t>to</w:t>
      </w:r>
      <w:r w:rsidR="00983E62" w:rsidRPr="00AC5C5D">
        <w:rPr>
          <w:rFonts w:asciiTheme="minorHAnsi" w:hAnsiTheme="minorHAnsi" w:cstheme="minorHAnsi"/>
          <w:sz w:val="22"/>
          <w:szCs w:val="22"/>
        </w:rPr>
        <w:t xml:space="preserve"> make</w:t>
      </w:r>
      <w:r w:rsidR="00146841" w:rsidRPr="00AC5C5D">
        <w:rPr>
          <w:rFonts w:asciiTheme="minorHAnsi" w:hAnsiTheme="minorHAnsi" w:cstheme="minorHAnsi"/>
          <w:sz w:val="22"/>
          <w:szCs w:val="22"/>
        </w:rPr>
        <w:t xml:space="preserve"> to</w:t>
      </w:r>
      <w:r w:rsidR="0005657F" w:rsidRPr="00AC5C5D">
        <w:rPr>
          <w:rFonts w:asciiTheme="minorHAnsi" w:hAnsiTheme="minorHAnsi" w:cstheme="minorHAnsi"/>
          <w:sz w:val="22"/>
          <w:szCs w:val="22"/>
        </w:rPr>
        <w:t xml:space="preserve"> their recommendations in response to </w:t>
      </w:r>
      <w:r w:rsidR="00983E62" w:rsidRPr="00AC5C5D">
        <w:rPr>
          <w:rFonts w:asciiTheme="minorHAnsi" w:hAnsiTheme="minorHAnsi" w:cstheme="minorHAnsi"/>
          <w:sz w:val="22"/>
          <w:szCs w:val="22"/>
        </w:rPr>
        <w:t xml:space="preserve">the </w:t>
      </w:r>
      <w:r w:rsidR="0005657F" w:rsidRPr="00AC5C5D">
        <w:rPr>
          <w:rFonts w:asciiTheme="minorHAnsi" w:hAnsiTheme="minorHAnsi" w:cstheme="minorHAnsi"/>
          <w:sz w:val="22"/>
          <w:szCs w:val="22"/>
        </w:rPr>
        <w:t>feedback received</w:t>
      </w:r>
      <w:r w:rsidR="0005564D" w:rsidRPr="00AC5C5D">
        <w:rPr>
          <w:rFonts w:asciiTheme="minorHAnsi" w:hAnsiTheme="minorHAnsi" w:cstheme="minorHAnsi"/>
          <w:sz w:val="22"/>
          <w:szCs w:val="22"/>
        </w:rPr>
        <w:t xml:space="preserve">. </w:t>
      </w:r>
      <w:r w:rsidR="0005657F" w:rsidRPr="00AC5C5D">
        <w:rPr>
          <w:rFonts w:asciiTheme="minorHAnsi" w:hAnsiTheme="minorHAnsi" w:cstheme="minorHAnsi"/>
          <w:sz w:val="22"/>
          <w:szCs w:val="22"/>
        </w:rPr>
        <w:t xml:space="preserve">This </w:t>
      </w:r>
      <w:r w:rsidRPr="00AC5C5D">
        <w:rPr>
          <w:rFonts w:asciiTheme="minorHAnsi" w:hAnsiTheme="minorHAnsi" w:cstheme="minorHAnsi"/>
          <w:sz w:val="22"/>
          <w:szCs w:val="22"/>
        </w:rPr>
        <w:t>Review Report</w:t>
      </w:r>
      <w:r w:rsidR="0005657F" w:rsidRPr="00AC5C5D">
        <w:rPr>
          <w:rFonts w:asciiTheme="minorHAnsi" w:hAnsiTheme="minorHAnsi" w:cstheme="minorHAnsi"/>
          <w:sz w:val="22"/>
          <w:szCs w:val="22"/>
        </w:rPr>
        <w:t xml:space="preserve"> will be provided to the Taskforce who</w:t>
      </w:r>
      <w:r w:rsidRPr="00AC5C5D">
        <w:rPr>
          <w:rFonts w:asciiTheme="minorHAnsi" w:hAnsiTheme="minorHAnsi" w:cstheme="minorHAnsi"/>
          <w:sz w:val="22"/>
          <w:szCs w:val="22"/>
        </w:rPr>
        <w:t xml:space="preserve"> will consider the </w:t>
      </w:r>
      <w:r w:rsidR="00983E62" w:rsidRPr="00AC5C5D">
        <w:rPr>
          <w:rFonts w:asciiTheme="minorHAnsi" w:hAnsiTheme="minorHAnsi" w:cstheme="minorHAnsi"/>
          <w:sz w:val="22"/>
          <w:szCs w:val="22"/>
        </w:rPr>
        <w:t>amended recommendations of the Committee</w:t>
      </w:r>
      <w:r w:rsidRPr="00AC5C5D">
        <w:rPr>
          <w:rFonts w:asciiTheme="minorHAnsi" w:hAnsiTheme="minorHAnsi" w:cstheme="minorHAnsi"/>
          <w:sz w:val="22"/>
          <w:szCs w:val="22"/>
        </w:rPr>
        <w:t xml:space="preserve"> and </w:t>
      </w:r>
      <w:r w:rsidR="00B67406" w:rsidRPr="00AC5C5D">
        <w:rPr>
          <w:rFonts w:asciiTheme="minorHAnsi" w:hAnsiTheme="minorHAnsi" w:cstheme="minorHAnsi"/>
          <w:sz w:val="22"/>
          <w:szCs w:val="22"/>
        </w:rPr>
        <w:t xml:space="preserve">the </w:t>
      </w:r>
      <w:r w:rsidRPr="00AC5C5D">
        <w:rPr>
          <w:rFonts w:asciiTheme="minorHAnsi" w:hAnsiTheme="minorHAnsi" w:cstheme="minorHAnsi"/>
          <w:sz w:val="22"/>
          <w:szCs w:val="22"/>
        </w:rPr>
        <w:t>stakeholder feedback</w:t>
      </w:r>
      <w:r w:rsidR="00B67406" w:rsidRPr="00AC5C5D">
        <w:rPr>
          <w:rFonts w:asciiTheme="minorHAnsi" w:hAnsiTheme="minorHAnsi" w:cstheme="minorHAnsi"/>
          <w:sz w:val="22"/>
          <w:szCs w:val="22"/>
        </w:rPr>
        <w:t xml:space="preserve"> received</w:t>
      </w:r>
      <w:r w:rsidRPr="00AC5C5D">
        <w:rPr>
          <w:rFonts w:asciiTheme="minorHAnsi" w:hAnsiTheme="minorHAnsi" w:cstheme="minorHAnsi"/>
          <w:sz w:val="22"/>
          <w:szCs w:val="22"/>
        </w:rPr>
        <w:t xml:space="preserve"> before making recommendat</w:t>
      </w:r>
      <w:r w:rsidR="00983E62" w:rsidRPr="00AC5C5D">
        <w:rPr>
          <w:rFonts w:asciiTheme="minorHAnsi" w:hAnsiTheme="minorHAnsi" w:cstheme="minorHAnsi"/>
          <w:sz w:val="22"/>
          <w:szCs w:val="22"/>
        </w:rPr>
        <w:t>ions to the Minister for Health</w:t>
      </w:r>
      <w:r w:rsidRPr="00AC5C5D">
        <w:rPr>
          <w:rFonts w:asciiTheme="minorHAnsi" w:hAnsiTheme="minorHAnsi" w:cstheme="minorHAnsi"/>
          <w:sz w:val="22"/>
          <w:szCs w:val="22"/>
        </w:rPr>
        <w:t xml:space="preserve"> for consideration by Government.</w:t>
      </w:r>
      <w:bookmarkStart w:id="86" w:name="_Toc522710761"/>
      <w:bookmarkEnd w:id="85"/>
      <w:r w:rsidR="00CE2EC3" w:rsidRPr="00AC5C5D">
        <w:rPr>
          <w:rFonts w:asciiTheme="minorHAnsi" w:hAnsiTheme="minorHAnsi" w:cstheme="minorHAnsi"/>
          <w:sz w:val="22"/>
          <w:szCs w:val="22"/>
        </w:rPr>
        <w:t>Working Group structure</w:t>
      </w:r>
      <w:bookmarkEnd w:id="86"/>
    </w:p>
    <w:p w14:paraId="64900E91" w14:textId="4AC417DC" w:rsidR="00CE2EC3" w:rsidRPr="00AC5C5D" w:rsidRDefault="00CE2EC3" w:rsidP="00AC5C5D">
      <w:pPr>
        <w:spacing w:before="180" w:after="60" w:line="312" w:lineRule="auto"/>
        <w:rPr>
          <w:rFonts w:asciiTheme="minorHAnsi" w:hAnsiTheme="minorHAnsi" w:cstheme="minorHAnsi"/>
          <w:sz w:val="22"/>
          <w:szCs w:val="22"/>
          <w:lang w:eastAsia="en-US"/>
        </w:rPr>
      </w:pPr>
      <w:r w:rsidRPr="00AC5C5D">
        <w:rPr>
          <w:rFonts w:asciiTheme="minorHAnsi" w:hAnsiTheme="minorHAnsi" w:cstheme="minorHAnsi"/>
          <w:sz w:val="22"/>
          <w:szCs w:val="22"/>
          <w:lang w:eastAsia="en-US"/>
        </w:rPr>
        <w:t>The Committee reviewed</w:t>
      </w:r>
      <w:r w:rsidR="007F7E89" w:rsidRPr="00AC5C5D">
        <w:rPr>
          <w:rFonts w:asciiTheme="minorHAnsi" w:hAnsiTheme="minorHAnsi" w:cstheme="minorHAnsi"/>
          <w:sz w:val="22"/>
          <w:szCs w:val="22"/>
          <w:lang w:eastAsia="en-US"/>
        </w:rPr>
        <w:t xml:space="preserve"> the</w:t>
      </w:r>
      <w:r w:rsidRPr="00AC5C5D">
        <w:rPr>
          <w:rFonts w:asciiTheme="minorHAnsi" w:hAnsiTheme="minorHAnsi" w:cstheme="minorHAnsi"/>
          <w:sz w:val="22"/>
          <w:szCs w:val="22"/>
          <w:lang w:eastAsia="en-US"/>
        </w:rPr>
        <w:t xml:space="preserve"> 141 items</w:t>
      </w:r>
      <w:r w:rsidR="007F7E89" w:rsidRPr="00AC5C5D">
        <w:rPr>
          <w:rFonts w:asciiTheme="minorHAnsi" w:hAnsiTheme="minorHAnsi" w:cstheme="minorHAnsi"/>
          <w:sz w:val="22"/>
          <w:szCs w:val="22"/>
          <w:lang w:eastAsia="en-US"/>
        </w:rPr>
        <w:t xml:space="preserve"> originally allocated to the review of gynaecological services</w:t>
      </w:r>
      <w:r w:rsidRPr="00AC5C5D">
        <w:rPr>
          <w:rFonts w:asciiTheme="minorHAnsi" w:hAnsiTheme="minorHAnsi" w:cstheme="minorHAnsi"/>
          <w:sz w:val="22"/>
          <w:szCs w:val="22"/>
          <w:lang w:eastAsia="en-US"/>
        </w:rPr>
        <w:t xml:space="preserve"> and made recommendations based on the best available evidence and clinical expertise, in consultation with relevant stakeholders. The Committee formed </w:t>
      </w:r>
      <w:r w:rsidR="00210250" w:rsidRPr="00AC5C5D">
        <w:rPr>
          <w:rFonts w:asciiTheme="minorHAnsi" w:hAnsiTheme="minorHAnsi" w:cstheme="minorHAnsi"/>
          <w:sz w:val="22"/>
          <w:szCs w:val="22"/>
          <w:lang w:eastAsia="en-US"/>
        </w:rPr>
        <w:t xml:space="preserve">the following </w:t>
      </w:r>
      <w:r w:rsidRPr="00AC5C5D">
        <w:rPr>
          <w:rFonts w:asciiTheme="minorHAnsi" w:hAnsiTheme="minorHAnsi" w:cstheme="minorHAnsi"/>
          <w:sz w:val="22"/>
          <w:szCs w:val="22"/>
          <w:lang w:eastAsia="en-US"/>
        </w:rPr>
        <w:t xml:space="preserve">four Working Groups with broader membership to provide greater content expertise on specific domains of clinical practice: </w:t>
      </w:r>
    </w:p>
    <w:p w14:paraId="5CB9FD5C" w14:textId="397254CF" w:rsidR="00CE2EC3" w:rsidRPr="00AC5C5D" w:rsidRDefault="00CE2EC3" w:rsidP="00D17E71">
      <w:pPr>
        <w:pStyle w:val="01squarebullet"/>
        <w:numPr>
          <w:ilvl w:val="0"/>
          <w:numId w:val="24"/>
        </w:numPr>
        <w:spacing w:before="180" w:after="60" w:line="312" w:lineRule="auto"/>
        <w:rPr>
          <w:rFonts w:asciiTheme="minorHAnsi" w:hAnsiTheme="minorHAnsi" w:cstheme="minorHAnsi"/>
          <w:sz w:val="22"/>
          <w:szCs w:val="22"/>
        </w:rPr>
      </w:pPr>
      <w:r w:rsidRPr="00AC5C5D">
        <w:rPr>
          <w:rFonts w:asciiTheme="minorHAnsi" w:hAnsiTheme="minorHAnsi" w:cstheme="minorHAnsi"/>
          <w:sz w:val="22"/>
          <w:szCs w:val="22"/>
        </w:rPr>
        <w:t>Assisted Reproductive Technologies</w:t>
      </w:r>
      <w:r w:rsidR="0063217C" w:rsidRPr="00AC5C5D">
        <w:rPr>
          <w:rFonts w:asciiTheme="minorHAnsi" w:hAnsiTheme="minorHAnsi" w:cstheme="minorHAnsi"/>
          <w:sz w:val="22"/>
          <w:szCs w:val="22"/>
        </w:rPr>
        <w:t xml:space="preserve"> Working Group</w:t>
      </w:r>
      <w:r w:rsidRPr="00AC5C5D">
        <w:rPr>
          <w:rFonts w:asciiTheme="minorHAnsi" w:hAnsiTheme="minorHAnsi" w:cstheme="minorHAnsi"/>
          <w:sz w:val="22"/>
          <w:szCs w:val="22"/>
        </w:rPr>
        <w:t xml:space="preserve"> (ARTWG)</w:t>
      </w:r>
      <w:r w:rsidR="00210250" w:rsidRPr="00AC5C5D">
        <w:rPr>
          <w:rFonts w:asciiTheme="minorHAnsi" w:hAnsiTheme="minorHAnsi" w:cstheme="minorHAnsi"/>
          <w:sz w:val="22"/>
          <w:szCs w:val="22"/>
        </w:rPr>
        <w:t>.</w:t>
      </w:r>
    </w:p>
    <w:p w14:paraId="46F8788D" w14:textId="77777777" w:rsidR="00F9725A" w:rsidRPr="00AC5C5D" w:rsidRDefault="00F9725A" w:rsidP="00D17E71">
      <w:pPr>
        <w:pStyle w:val="01squarebullet"/>
        <w:numPr>
          <w:ilvl w:val="0"/>
          <w:numId w:val="24"/>
        </w:numPr>
        <w:spacing w:before="180" w:after="60" w:line="312" w:lineRule="auto"/>
        <w:rPr>
          <w:rFonts w:asciiTheme="minorHAnsi" w:hAnsiTheme="minorHAnsi" w:cstheme="minorHAnsi"/>
          <w:sz w:val="22"/>
          <w:szCs w:val="22"/>
        </w:rPr>
      </w:pPr>
      <w:r w:rsidRPr="00AC5C5D">
        <w:rPr>
          <w:rFonts w:asciiTheme="minorHAnsi" w:hAnsiTheme="minorHAnsi" w:cstheme="minorHAnsi"/>
          <w:sz w:val="22"/>
          <w:szCs w:val="22"/>
        </w:rPr>
        <w:t>General Gynaecology Working Group (GGWG).</w:t>
      </w:r>
    </w:p>
    <w:p w14:paraId="6639ACED" w14:textId="722C5BB1" w:rsidR="00CE2EC3" w:rsidRPr="00AC5C5D" w:rsidRDefault="00CE2EC3" w:rsidP="00D17E71">
      <w:pPr>
        <w:pStyle w:val="01squarebullet"/>
        <w:numPr>
          <w:ilvl w:val="0"/>
          <w:numId w:val="24"/>
        </w:numPr>
        <w:spacing w:before="180" w:after="60" w:line="312" w:lineRule="auto"/>
        <w:rPr>
          <w:rFonts w:asciiTheme="minorHAnsi" w:hAnsiTheme="minorHAnsi" w:cstheme="minorHAnsi"/>
          <w:sz w:val="22"/>
          <w:szCs w:val="22"/>
        </w:rPr>
      </w:pPr>
      <w:r w:rsidRPr="00AC5C5D">
        <w:rPr>
          <w:rFonts w:asciiTheme="minorHAnsi" w:hAnsiTheme="minorHAnsi" w:cstheme="minorHAnsi"/>
          <w:sz w:val="22"/>
          <w:szCs w:val="22"/>
        </w:rPr>
        <w:t>Urogynaecology</w:t>
      </w:r>
      <w:r w:rsidR="0063217C" w:rsidRPr="00AC5C5D">
        <w:rPr>
          <w:rFonts w:asciiTheme="minorHAnsi" w:hAnsiTheme="minorHAnsi" w:cstheme="minorHAnsi"/>
          <w:sz w:val="22"/>
          <w:szCs w:val="22"/>
        </w:rPr>
        <w:t xml:space="preserve"> Working Group</w:t>
      </w:r>
      <w:r w:rsidRPr="00AC5C5D">
        <w:rPr>
          <w:rFonts w:asciiTheme="minorHAnsi" w:hAnsiTheme="minorHAnsi" w:cstheme="minorHAnsi"/>
          <w:sz w:val="22"/>
          <w:szCs w:val="22"/>
        </w:rPr>
        <w:t xml:space="preserve"> (UGWG)</w:t>
      </w:r>
      <w:r w:rsidR="00210250" w:rsidRPr="00AC5C5D">
        <w:rPr>
          <w:rFonts w:asciiTheme="minorHAnsi" w:hAnsiTheme="minorHAnsi" w:cstheme="minorHAnsi"/>
          <w:sz w:val="22"/>
          <w:szCs w:val="22"/>
        </w:rPr>
        <w:t>.</w:t>
      </w:r>
    </w:p>
    <w:p w14:paraId="4DABFFA0" w14:textId="405AE245" w:rsidR="00CE2EC3" w:rsidRPr="00AC5C5D" w:rsidRDefault="00CE2EC3" w:rsidP="00D17E71">
      <w:pPr>
        <w:pStyle w:val="01squarebullet"/>
        <w:numPr>
          <w:ilvl w:val="0"/>
          <w:numId w:val="24"/>
        </w:numPr>
        <w:spacing w:before="180" w:after="60" w:line="312" w:lineRule="auto"/>
        <w:rPr>
          <w:rFonts w:asciiTheme="minorHAnsi" w:hAnsiTheme="minorHAnsi" w:cstheme="minorHAnsi"/>
          <w:sz w:val="22"/>
          <w:szCs w:val="22"/>
        </w:rPr>
      </w:pPr>
      <w:r w:rsidRPr="00AC5C5D">
        <w:rPr>
          <w:rFonts w:asciiTheme="minorHAnsi" w:hAnsiTheme="minorHAnsi" w:cstheme="minorHAnsi"/>
          <w:sz w:val="22"/>
          <w:szCs w:val="22"/>
        </w:rPr>
        <w:t>Gynaecological Oncology</w:t>
      </w:r>
      <w:r w:rsidR="0063217C" w:rsidRPr="00AC5C5D">
        <w:rPr>
          <w:rFonts w:asciiTheme="minorHAnsi" w:hAnsiTheme="minorHAnsi" w:cstheme="minorHAnsi"/>
          <w:sz w:val="22"/>
          <w:szCs w:val="22"/>
        </w:rPr>
        <w:t xml:space="preserve"> Working Group</w:t>
      </w:r>
      <w:r w:rsidRPr="00AC5C5D">
        <w:rPr>
          <w:rFonts w:asciiTheme="minorHAnsi" w:hAnsiTheme="minorHAnsi" w:cstheme="minorHAnsi"/>
          <w:sz w:val="22"/>
          <w:szCs w:val="22"/>
        </w:rPr>
        <w:t xml:space="preserve"> (GOWG)</w:t>
      </w:r>
      <w:r w:rsidR="00210250" w:rsidRPr="00AC5C5D">
        <w:rPr>
          <w:rFonts w:asciiTheme="minorHAnsi" w:hAnsiTheme="minorHAnsi" w:cstheme="minorHAnsi"/>
          <w:sz w:val="22"/>
          <w:szCs w:val="22"/>
        </w:rPr>
        <w:t>.</w:t>
      </w:r>
    </w:p>
    <w:p w14:paraId="5A7A7CCF" w14:textId="6DCF0BDC" w:rsidR="00CE2EC3" w:rsidRPr="00AC5C5D" w:rsidRDefault="00CE2EC3" w:rsidP="00AC5C5D">
      <w:pPr>
        <w:spacing w:before="180" w:after="60" w:line="312" w:lineRule="auto"/>
        <w:rPr>
          <w:rFonts w:asciiTheme="minorHAnsi" w:hAnsiTheme="minorHAnsi" w:cstheme="minorHAnsi"/>
          <w:sz w:val="22"/>
          <w:szCs w:val="22"/>
        </w:rPr>
      </w:pPr>
      <w:r w:rsidRPr="00AC5C5D">
        <w:rPr>
          <w:rFonts w:asciiTheme="minorHAnsi" w:hAnsiTheme="minorHAnsi" w:cstheme="minorHAnsi"/>
          <w:sz w:val="22"/>
          <w:szCs w:val="22"/>
        </w:rPr>
        <w:lastRenderedPageBreak/>
        <w:t xml:space="preserve">Each Working Group </w:t>
      </w:r>
      <w:r w:rsidR="00210250" w:rsidRPr="00AC5C5D">
        <w:rPr>
          <w:rFonts w:asciiTheme="minorHAnsi" w:hAnsiTheme="minorHAnsi" w:cstheme="minorHAnsi"/>
          <w:sz w:val="22"/>
          <w:szCs w:val="22"/>
        </w:rPr>
        <w:t>consisted</w:t>
      </w:r>
      <w:r w:rsidRPr="00AC5C5D">
        <w:rPr>
          <w:rFonts w:asciiTheme="minorHAnsi" w:hAnsiTheme="minorHAnsi" w:cstheme="minorHAnsi"/>
          <w:sz w:val="22"/>
          <w:szCs w:val="22"/>
        </w:rPr>
        <w:t xml:space="preserve"> of a combination of subspecialist gynaecologists, general gynaecologists, specialists from other disciplines that engage with the</w:t>
      </w:r>
      <w:r w:rsidR="00FE67E2" w:rsidRPr="00AC5C5D">
        <w:rPr>
          <w:rFonts w:asciiTheme="minorHAnsi" w:hAnsiTheme="minorHAnsi" w:cstheme="minorHAnsi"/>
          <w:sz w:val="22"/>
          <w:szCs w:val="22"/>
        </w:rPr>
        <w:t xml:space="preserve"> items</w:t>
      </w:r>
      <w:r w:rsidRPr="00AC5C5D">
        <w:rPr>
          <w:rFonts w:asciiTheme="minorHAnsi" w:hAnsiTheme="minorHAnsi" w:cstheme="minorHAnsi"/>
          <w:sz w:val="22"/>
          <w:szCs w:val="22"/>
        </w:rPr>
        <w:t xml:space="preserve"> in</w:t>
      </w:r>
      <w:r w:rsidR="00FE67E2" w:rsidRPr="00AC5C5D">
        <w:rPr>
          <w:rFonts w:asciiTheme="minorHAnsi" w:hAnsiTheme="minorHAnsi" w:cstheme="minorHAnsi"/>
          <w:sz w:val="22"/>
          <w:szCs w:val="22"/>
        </w:rPr>
        <w:t xml:space="preserve"> </w:t>
      </w:r>
      <w:r w:rsidRPr="00AC5C5D">
        <w:rPr>
          <w:rFonts w:asciiTheme="minorHAnsi" w:hAnsiTheme="minorHAnsi" w:cstheme="minorHAnsi"/>
          <w:sz w:val="22"/>
          <w:szCs w:val="22"/>
        </w:rPr>
        <w:t xml:space="preserve">scope, GPs and consumer representatives. Each Working Group was led by a Working Group Chair and </w:t>
      </w:r>
      <w:r w:rsidR="00210250" w:rsidRPr="00AC5C5D">
        <w:rPr>
          <w:rFonts w:asciiTheme="minorHAnsi" w:hAnsiTheme="minorHAnsi" w:cstheme="minorHAnsi"/>
          <w:sz w:val="22"/>
          <w:szCs w:val="22"/>
        </w:rPr>
        <w:t xml:space="preserve">included </w:t>
      </w:r>
      <w:r w:rsidRPr="00AC5C5D">
        <w:rPr>
          <w:rFonts w:asciiTheme="minorHAnsi" w:hAnsiTheme="minorHAnsi" w:cstheme="minorHAnsi"/>
          <w:sz w:val="22"/>
          <w:szCs w:val="22"/>
        </w:rPr>
        <w:t>one or more members of the Committee</w:t>
      </w:r>
      <w:r w:rsidR="00210250" w:rsidRPr="00AC5C5D">
        <w:rPr>
          <w:rFonts w:asciiTheme="minorHAnsi" w:hAnsiTheme="minorHAnsi" w:cstheme="minorHAnsi"/>
          <w:sz w:val="22"/>
          <w:szCs w:val="22"/>
        </w:rPr>
        <w:t>,</w:t>
      </w:r>
      <w:r w:rsidRPr="00AC5C5D">
        <w:rPr>
          <w:rFonts w:asciiTheme="minorHAnsi" w:hAnsiTheme="minorHAnsi" w:cstheme="minorHAnsi"/>
          <w:sz w:val="22"/>
          <w:szCs w:val="22"/>
        </w:rPr>
        <w:t xml:space="preserve"> in addition to non-Committee members. The Chair of the Committee served as a member </w:t>
      </w:r>
      <w:r w:rsidR="00210250" w:rsidRPr="00AC5C5D">
        <w:rPr>
          <w:rFonts w:asciiTheme="minorHAnsi" w:hAnsiTheme="minorHAnsi" w:cstheme="minorHAnsi"/>
          <w:sz w:val="22"/>
          <w:szCs w:val="22"/>
        </w:rPr>
        <w:t xml:space="preserve">in </w:t>
      </w:r>
      <w:r w:rsidRPr="00AC5C5D">
        <w:rPr>
          <w:rFonts w:asciiTheme="minorHAnsi" w:hAnsiTheme="minorHAnsi" w:cstheme="minorHAnsi"/>
          <w:sz w:val="22"/>
          <w:szCs w:val="22"/>
        </w:rPr>
        <w:t xml:space="preserve">each Working Group in addition to his role on the Committee itself. </w:t>
      </w:r>
    </w:p>
    <w:p w14:paraId="2812E951" w14:textId="77777777" w:rsidR="00CE2EC3" w:rsidRPr="00950444" w:rsidRDefault="00CE2EC3" w:rsidP="00950444">
      <w:pPr>
        <w:pStyle w:val="Heading3"/>
        <w:ind w:left="709" w:hanging="709"/>
        <w:rPr>
          <w:rFonts w:asciiTheme="minorHAnsi" w:hAnsiTheme="minorHAnsi" w:cstheme="minorHAnsi"/>
          <w:i w:val="0"/>
          <w:color w:val="auto"/>
        </w:rPr>
      </w:pPr>
      <w:bookmarkStart w:id="87" w:name="_Toc522710762"/>
      <w:r w:rsidRPr="00950444">
        <w:rPr>
          <w:rFonts w:asciiTheme="minorHAnsi" w:hAnsiTheme="minorHAnsi" w:cstheme="minorHAnsi"/>
          <w:i w:val="0"/>
          <w:color w:val="auto"/>
        </w:rPr>
        <w:t>Structure of the report</w:t>
      </w:r>
      <w:bookmarkEnd w:id="87"/>
    </w:p>
    <w:p w14:paraId="788D9347" w14:textId="77777777" w:rsidR="00CE2EC3" w:rsidRPr="00AC5C5D" w:rsidRDefault="00CE2EC3" w:rsidP="00AC5C5D">
      <w:pPr>
        <w:spacing w:before="180" w:after="60" w:line="312" w:lineRule="auto"/>
        <w:rPr>
          <w:rFonts w:asciiTheme="minorHAnsi" w:hAnsiTheme="minorHAnsi" w:cstheme="minorHAnsi"/>
          <w:sz w:val="22"/>
          <w:szCs w:val="22"/>
          <w:lang w:eastAsia="en-US"/>
        </w:rPr>
      </w:pPr>
      <w:r w:rsidRPr="00AC5C5D">
        <w:rPr>
          <w:rFonts w:asciiTheme="minorHAnsi" w:hAnsiTheme="minorHAnsi" w:cstheme="minorHAnsi"/>
          <w:sz w:val="22"/>
          <w:szCs w:val="22"/>
          <w:lang w:eastAsia="en-US"/>
        </w:rPr>
        <w:t xml:space="preserve">The recommendations in this report are organised by Working Group, and by assessed potential impact of the recommendation. </w:t>
      </w:r>
    </w:p>
    <w:p w14:paraId="6A57F63D" w14:textId="7C7C4C90" w:rsidR="00CE2EC3" w:rsidRPr="00AC5C5D" w:rsidRDefault="00CE2EC3" w:rsidP="00D17E71">
      <w:pPr>
        <w:pStyle w:val="01squarebullet"/>
        <w:numPr>
          <w:ilvl w:val="0"/>
          <w:numId w:val="24"/>
        </w:numPr>
        <w:spacing w:before="180" w:after="60" w:line="312" w:lineRule="auto"/>
        <w:rPr>
          <w:rFonts w:asciiTheme="minorHAnsi" w:hAnsiTheme="minorHAnsi" w:cstheme="minorHAnsi"/>
          <w:sz w:val="22"/>
          <w:szCs w:val="22"/>
        </w:rPr>
      </w:pPr>
      <w:r w:rsidRPr="00AC5C5D">
        <w:rPr>
          <w:rFonts w:asciiTheme="minorHAnsi" w:hAnsiTheme="minorHAnsi" w:cstheme="minorHAnsi"/>
          <w:sz w:val="22"/>
          <w:szCs w:val="22"/>
        </w:rPr>
        <w:t>Section</w:t>
      </w:r>
      <w:r w:rsidR="00DA6248" w:rsidRPr="00AC5C5D">
        <w:rPr>
          <w:rFonts w:asciiTheme="minorHAnsi" w:hAnsiTheme="minorHAnsi" w:cstheme="minorHAnsi"/>
          <w:sz w:val="22"/>
          <w:szCs w:val="22"/>
        </w:rPr>
        <w:t xml:space="preserve"> 4 – Assisted Reproductive Technologies (ART) recommendations</w:t>
      </w:r>
      <w:r w:rsidR="00210250" w:rsidRPr="00AC5C5D">
        <w:rPr>
          <w:rFonts w:asciiTheme="minorHAnsi" w:hAnsiTheme="minorHAnsi" w:cstheme="minorHAnsi"/>
          <w:sz w:val="22"/>
          <w:szCs w:val="22"/>
        </w:rPr>
        <w:t>.</w:t>
      </w:r>
    </w:p>
    <w:p w14:paraId="4B8E6E48" w14:textId="47923BC1" w:rsidR="00DA6248" w:rsidRPr="00AC5C5D" w:rsidRDefault="00CE2EC3" w:rsidP="00D17E71">
      <w:pPr>
        <w:pStyle w:val="01squarebullet"/>
        <w:numPr>
          <w:ilvl w:val="0"/>
          <w:numId w:val="24"/>
        </w:numPr>
        <w:spacing w:before="180" w:after="60" w:line="312" w:lineRule="auto"/>
        <w:rPr>
          <w:rFonts w:asciiTheme="minorHAnsi" w:hAnsiTheme="minorHAnsi" w:cstheme="minorHAnsi"/>
          <w:sz w:val="22"/>
          <w:szCs w:val="22"/>
        </w:rPr>
      </w:pPr>
      <w:r w:rsidRPr="00AC5C5D">
        <w:rPr>
          <w:rFonts w:asciiTheme="minorHAnsi" w:hAnsiTheme="minorHAnsi" w:cstheme="minorHAnsi"/>
          <w:sz w:val="22"/>
          <w:szCs w:val="22"/>
        </w:rPr>
        <w:t>Section</w:t>
      </w:r>
      <w:r w:rsidR="00DA6248" w:rsidRPr="00AC5C5D">
        <w:rPr>
          <w:rFonts w:asciiTheme="minorHAnsi" w:hAnsiTheme="minorHAnsi" w:cstheme="minorHAnsi"/>
          <w:sz w:val="22"/>
          <w:szCs w:val="22"/>
        </w:rPr>
        <w:t xml:space="preserve"> 5 – General gynaecology recommendations</w:t>
      </w:r>
      <w:r w:rsidR="00210250" w:rsidRPr="00AC5C5D">
        <w:rPr>
          <w:rFonts w:asciiTheme="minorHAnsi" w:hAnsiTheme="minorHAnsi" w:cstheme="minorHAnsi"/>
          <w:sz w:val="22"/>
          <w:szCs w:val="22"/>
        </w:rPr>
        <w:t>.</w:t>
      </w:r>
    </w:p>
    <w:p w14:paraId="25A14ADA" w14:textId="500B364D" w:rsidR="00DA6248" w:rsidRPr="00AC5C5D" w:rsidRDefault="00DA6248" w:rsidP="00D17E71">
      <w:pPr>
        <w:pStyle w:val="01squarebullet"/>
        <w:numPr>
          <w:ilvl w:val="0"/>
          <w:numId w:val="24"/>
        </w:numPr>
        <w:spacing w:before="180" w:after="60" w:line="312" w:lineRule="auto"/>
        <w:rPr>
          <w:rFonts w:asciiTheme="minorHAnsi" w:hAnsiTheme="minorHAnsi" w:cstheme="minorHAnsi"/>
          <w:sz w:val="22"/>
          <w:szCs w:val="22"/>
        </w:rPr>
      </w:pPr>
      <w:r w:rsidRPr="00AC5C5D">
        <w:rPr>
          <w:rFonts w:asciiTheme="minorHAnsi" w:hAnsiTheme="minorHAnsi" w:cstheme="minorHAnsi"/>
          <w:sz w:val="22"/>
          <w:szCs w:val="22"/>
        </w:rPr>
        <w:t>Section 6 – Urogynaecology recommendations</w:t>
      </w:r>
      <w:r w:rsidR="00210250" w:rsidRPr="00AC5C5D">
        <w:rPr>
          <w:rFonts w:asciiTheme="minorHAnsi" w:hAnsiTheme="minorHAnsi" w:cstheme="minorHAnsi"/>
          <w:sz w:val="22"/>
          <w:szCs w:val="22"/>
        </w:rPr>
        <w:t>.</w:t>
      </w:r>
    </w:p>
    <w:p w14:paraId="01A3B633" w14:textId="592F03FC" w:rsidR="00CE2EC3" w:rsidRPr="00AC5C5D" w:rsidRDefault="00CE2EC3" w:rsidP="00D17E71">
      <w:pPr>
        <w:pStyle w:val="01squarebullet"/>
        <w:numPr>
          <w:ilvl w:val="0"/>
          <w:numId w:val="24"/>
        </w:numPr>
        <w:spacing w:before="180" w:after="60" w:line="312" w:lineRule="auto"/>
        <w:rPr>
          <w:rFonts w:asciiTheme="minorHAnsi" w:hAnsiTheme="minorHAnsi" w:cstheme="minorHAnsi"/>
          <w:sz w:val="22"/>
          <w:szCs w:val="22"/>
        </w:rPr>
      </w:pPr>
      <w:r w:rsidRPr="00AC5C5D">
        <w:rPr>
          <w:rFonts w:asciiTheme="minorHAnsi" w:hAnsiTheme="minorHAnsi" w:cstheme="minorHAnsi"/>
          <w:sz w:val="22"/>
          <w:szCs w:val="22"/>
        </w:rPr>
        <w:t>Section 7 –</w:t>
      </w:r>
      <w:r w:rsidR="00DA6248" w:rsidRPr="00AC5C5D">
        <w:rPr>
          <w:rFonts w:asciiTheme="minorHAnsi" w:hAnsiTheme="minorHAnsi" w:cstheme="minorHAnsi"/>
          <w:sz w:val="22"/>
          <w:szCs w:val="22"/>
        </w:rPr>
        <w:t xml:space="preserve"> Gynaecological oncology recommendations</w:t>
      </w:r>
      <w:r w:rsidR="00210250" w:rsidRPr="00AC5C5D">
        <w:rPr>
          <w:rFonts w:asciiTheme="minorHAnsi" w:hAnsiTheme="minorHAnsi" w:cstheme="minorHAnsi"/>
          <w:sz w:val="22"/>
          <w:szCs w:val="22"/>
        </w:rPr>
        <w:t>.</w:t>
      </w:r>
    </w:p>
    <w:p w14:paraId="00917914" w14:textId="7BB8B67B" w:rsidR="00CE2EC3" w:rsidRPr="00AC5C5D" w:rsidRDefault="00CE2EC3" w:rsidP="00D17E71">
      <w:pPr>
        <w:pStyle w:val="01squarebullet"/>
        <w:numPr>
          <w:ilvl w:val="0"/>
          <w:numId w:val="24"/>
        </w:numPr>
        <w:spacing w:before="180" w:after="60" w:line="312" w:lineRule="auto"/>
        <w:rPr>
          <w:rFonts w:asciiTheme="minorHAnsi" w:hAnsiTheme="minorHAnsi" w:cstheme="minorHAnsi"/>
          <w:sz w:val="22"/>
          <w:szCs w:val="22"/>
        </w:rPr>
      </w:pPr>
      <w:r w:rsidRPr="00AC5C5D">
        <w:rPr>
          <w:rFonts w:asciiTheme="minorHAnsi" w:hAnsiTheme="minorHAnsi" w:cstheme="minorHAnsi"/>
          <w:sz w:val="22"/>
          <w:szCs w:val="22"/>
        </w:rPr>
        <w:t>Section 8 –</w:t>
      </w:r>
      <w:r w:rsidR="00DA6248" w:rsidRPr="00AC5C5D">
        <w:rPr>
          <w:rFonts w:asciiTheme="minorHAnsi" w:hAnsiTheme="minorHAnsi" w:cstheme="minorHAnsi"/>
          <w:sz w:val="22"/>
          <w:szCs w:val="22"/>
        </w:rPr>
        <w:t xml:space="preserve"> Recommendations for referral to other Committees</w:t>
      </w:r>
      <w:r w:rsidR="00210250" w:rsidRPr="00AC5C5D">
        <w:rPr>
          <w:rFonts w:asciiTheme="minorHAnsi" w:hAnsiTheme="minorHAnsi" w:cstheme="minorHAnsi"/>
          <w:sz w:val="22"/>
          <w:szCs w:val="22"/>
        </w:rPr>
        <w:t>.</w:t>
      </w:r>
    </w:p>
    <w:p w14:paraId="67DEB0BB" w14:textId="65D7DB06" w:rsidR="00CE2EC3" w:rsidRPr="00950444" w:rsidRDefault="00CE2EC3" w:rsidP="00950444">
      <w:pPr>
        <w:pStyle w:val="Heading3"/>
        <w:ind w:left="709" w:hanging="709"/>
        <w:rPr>
          <w:rFonts w:asciiTheme="minorHAnsi" w:hAnsiTheme="minorHAnsi" w:cstheme="minorHAnsi"/>
          <w:i w:val="0"/>
        </w:rPr>
      </w:pPr>
      <w:bookmarkStart w:id="88" w:name="_Toc467249370"/>
      <w:bookmarkStart w:id="89" w:name="_Toc467252630"/>
      <w:bookmarkStart w:id="90" w:name="_Toc467255227"/>
      <w:bookmarkStart w:id="91" w:name="_Toc467255356"/>
      <w:bookmarkStart w:id="92" w:name="_Toc467249372"/>
      <w:bookmarkStart w:id="93" w:name="_Toc467252632"/>
      <w:bookmarkStart w:id="94" w:name="_Toc467255229"/>
      <w:bookmarkStart w:id="95" w:name="_Toc467255358"/>
      <w:bookmarkStart w:id="96" w:name="_Toc467249376"/>
      <w:bookmarkStart w:id="97" w:name="_Toc467252636"/>
      <w:bookmarkStart w:id="98" w:name="_Toc467255233"/>
      <w:bookmarkStart w:id="99" w:name="_Toc467255362"/>
      <w:bookmarkStart w:id="100" w:name="_Toc467248690"/>
      <w:bookmarkStart w:id="101" w:name="_Toc467249392"/>
      <w:bookmarkStart w:id="102" w:name="_Toc467252652"/>
      <w:bookmarkStart w:id="103" w:name="_Toc467255249"/>
      <w:bookmarkStart w:id="104" w:name="_Toc467255378"/>
      <w:bookmarkStart w:id="105" w:name="_Toc522710763"/>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950444">
        <w:rPr>
          <w:rFonts w:asciiTheme="minorHAnsi" w:hAnsiTheme="minorHAnsi" w:cstheme="minorHAnsi"/>
          <w:i w:val="0"/>
          <w:color w:val="auto"/>
        </w:rPr>
        <w:t>Numbering of proposed items</w:t>
      </w:r>
      <w:bookmarkEnd w:id="105"/>
    </w:p>
    <w:p w14:paraId="652EF1AC" w14:textId="58AE1E59" w:rsidR="00CE2EC3" w:rsidRPr="00AC5C5D" w:rsidRDefault="00CE2EC3" w:rsidP="00AC5C5D">
      <w:pPr>
        <w:spacing w:before="180" w:after="60" w:line="312" w:lineRule="auto"/>
        <w:rPr>
          <w:rFonts w:asciiTheme="minorHAnsi" w:hAnsiTheme="minorHAnsi" w:cstheme="minorHAnsi"/>
          <w:sz w:val="22"/>
          <w:szCs w:val="22"/>
        </w:rPr>
      </w:pPr>
      <w:r w:rsidRPr="00AC5C5D">
        <w:rPr>
          <w:rFonts w:asciiTheme="minorHAnsi" w:hAnsiTheme="minorHAnsi" w:cstheme="minorHAnsi"/>
          <w:sz w:val="22"/>
          <w:szCs w:val="22"/>
        </w:rPr>
        <w:t>Throughout the report, the Committee recommends new or substantially changed items, some of which involve restructuring existing items. In general, in cases where recommended changes would be made to a particular item, that item’s number has been retained</w:t>
      </w:r>
      <w:r w:rsidR="00210250" w:rsidRPr="00AC5C5D">
        <w:rPr>
          <w:rFonts w:asciiTheme="minorHAnsi" w:hAnsiTheme="minorHAnsi" w:cstheme="minorHAnsi"/>
          <w:sz w:val="22"/>
          <w:szCs w:val="22"/>
        </w:rPr>
        <w:t xml:space="preserve"> and remains unchanged</w:t>
      </w:r>
      <w:r w:rsidRPr="00AC5C5D">
        <w:rPr>
          <w:rFonts w:asciiTheme="minorHAnsi" w:hAnsiTheme="minorHAnsi" w:cstheme="minorHAnsi"/>
          <w:sz w:val="22"/>
          <w:szCs w:val="22"/>
        </w:rPr>
        <w:t xml:space="preserve">. Where </w:t>
      </w:r>
      <w:r w:rsidR="00210250" w:rsidRPr="00AC5C5D">
        <w:rPr>
          <w:rFonts w:asciiTheme="minorHAnsi" w:hAnsiTheme="minorHAnsi" w:cstheme="minorHAnsi"/>
          <w:sz w:val="22"/>
          <w:szCs w:val="22"/>
        </w:rPr>
        <w:t xml:space="preserve">a </w:t>
      </w:r>
      <w:r w:rsidRPr="00AC5C5D">
        <w:rPr>
          <w:rFonts w:asciiTheme="minorHAnsi" w:hAnsiTheme="minorHAnsi" w:cstheme="minorHAnsi"/>
          <w:sz w:val="22"/>
          <w:szCs w:val="22"/>
        </w:rPr>
        <w:t xml:space="preserve">recommendation is </w:t>
      </w:r>
      <w:r w:rsidR="00210250" w:rsidRPr="00AC5C5D">
        <w:rPr>
          <w:rFonts w:asciiTheme="minorHAnsi" w:hAnsiTheme="minorHAnsi" w:cstheme="minorHAnsi"/>
          <w:sz w:val="22"/>
          <w:szCs w:val="22"/>
        </w:rPr>
        <w:t xml:space="preserve">made to split </w:t>
      </w:r>
      <w:r w:rsidRPr="00AC5C5D">
        <w:rPr>
          <w:rFonts w:asciiTheme="minorHAnsi" w:hAnsiTheme="minorHAnsi" w:cstheme="minorHAnsi"/>
          <w:sz w:val="22"/>
          <w:szCs w:val="22"/>
        </w:rPr>
        <w:t>an item, or an entirely new service is proposed, the resulting new items are referred to using some or all of the digits of the item or group of items to which they most closely relate, with letters appended to these to assist differentiation. If the recommended items are ultimately added to the MBS, the Department of</w:t>
      </w:r>
      <w:r w:rsidR="006133A8" w:rsidRPr="00AC5C5D">
        <w:rPr>
          <w:rFonts w:asciiTheme="minorHAnsi" w:hAnsiTheme="minorHAnsi" w:cstheme="minorHAnsi"/>
          <w:sz w:val="22"/>
          <w:szCs w:val="22"/>
        </w:rPr>
        <w:t xml:space="preserve"> Health</w:t>
      </w:r>
      <w:r w:rsidR="005033B4" w:rsidRPr="00AC5C5D">
        <w:rPr>
          <w:rFonts w:asciiTheme="minorHAnsi" w:hAnsiTheme="minorHAnsi" w:cstheme="minorHAnsi"/>
          <w:sz w:val="22"/>
          <w:szCs w:val="22"/>
        </w:rPr>
        <w:t xml:space="preserve"> (the Department)</w:t>
      </w:r>
      <w:r w:rsidRPr="00AC5C5D">
        <w:rPr>
          <w:rFonts w:asciiTheme="minorHAnsi" w:hAnsiTheme="minorHAnsi" w:cstheme="minorHAnsi"/>
          <w:sz w:val="22"/>
          <w:szCs w:val="22"/>
        </w:rPr>
        <w:t xml:space="preserve"> will assign new numbers in the usual format. The Committee is not recommending changes to the MBS numbering system. </w:t>
      </w:r>
    </w:p>
    <w:p w14:paraId="54FA4F1D" w14:textId="3BE4C2C8" w:rsidR="00CE2EC3" w:rsidRPr="0019583B" w:rsidRDefault="00CE2EC3" w:rsidP="00CE2EC3">
      <w:pPr>
        <w:pStyle w:val="Heading1"/>
        <w:rPr>
          <w:rFonts w:asciiTheme="minorHAnsi" w:hAnsiTheme="minorHAnsi" w:cstheme="minorHAnsi"/>
          <w:sz w:val="40"/>
          <w:szCs w:val="40"/>
        </w:rPr>
      </w:pPr>
      <w:bookmarkStart w:id="106" w:name="_Ref467248733"/>
      <w:bookmarkStart w:id="107" w:name="_Ref467248734"/>
      <w:bookmarkStart w:id="108" w:name="_Ref467628982"/>
      <w:bookmarkStart w:id="109" w:name="_Toc522710764"/>
      <w:r w:rsidRPr="0019583B">
        <w:rPr>
          <w:rFonts w:asciiTheme="minorHAnsi" w:hAnsiTheme="minorHAnsi" w:cstheme="minorHAnsi"/>
          <w:sz w:val="40"/>
          <w:szCs w:val="40"/>
        </w:rPr>
        <w:lastRenderedPageBreak/>
        <w:t xml:space="preserve">ART </w:t>
      </w:r>
      <w:r w:rsidR="00EE73FF" w:rsidRPr="0019583B">
        <w:rPr>
          <w:rFonts w:asciiTheme="minorHAnsi" w:hAnsiTheme="minorHAnsi" w:cstheme="minorHAnsi"/>
          <w:sz w:val="40"/>
          <w:szCs w:val="40"/>
        </w:rPr>
        <w:t>r</w:t>
      </w:r>
      <w:r w:rsidRPr="0019583B">
        <w:rPr>
          <w:rFonts w:asciiTheme="minorHAnsi" w:hAnsiTheme="minorHAnsi" w:cstheme="minorHAnsi"/>
          <w:sz w:val="40"/>
          <w:szCs w:val="40"/>
        </w:rPr>
        <w:t>ecommendations</w:t>
      </w:r>
      <w:bookmarkEnd w:id="106"/>
      <w:bookmarkEnd w:id="107"/>
      <w:bookmarkEnd w:id="108"/>
      <w:bookmarkEnd w:id="109"/>
      <w:r w:rsidRPr="0019583B">
        <w:rPr>
          <w:rFonts w:asciiTheme="minorHAnsi" w:hAnsiTheme="minorHAnsi" w:cstheme="minorHAnsi"/>
          <w:sz w:val="40"/>
          <w:szCs w:val="40"/>
        </w:rPr>
        <w:t xml:space="preserve"> </w:t>
      </w:r>
    </w:p>
    <w:p w14:paraId="21BA0080" w14:textId="77777777" w:rsidR="00CE2EC3" w:rsidRPr="0019583B" w:rsidRDefault="00CE2EC3" w:rsidP="00CE2EC3">
      <w:pPr>
        <w:pStyle w:val="Heading2"/>
        <w:rPr>
          <w:rFonts w:asciiTheme="minorHAnsi" w:hAnsiTheme="minorHAnsi" w:cstheme="minorHAnsi"/>
          <w:sz w:val="26"/>
          <w:szCs w:val="26"/>
        </w:rPr>
      </w:pPr>
      <w:bookmarkStart w:id="110" w:name="_Toc522710765"/>
      <w:r w:rsidRPr="0019583B">
        <w:rPr>
          <w:rFonts w:asciiTheme="minorHAnsi" w:hAnsiTheme="minorHAnsi" w:cstheme="minorHAnsi"/>
          <w:sz w:val="26"/>
          <w:szCs w:val="26"/>
        </w:rPr>
        <w:t>Assisted Reproductive Technologies Working Group membership</w:t>
      </w:r>
      <w:bookmarkEnd w:id="110"/>
    </w:p>
    <w:p w14:paraId="77B1F6BA" w14:textId="2F4A018A" w:rsidR="00CE2EC3" w:rsidRPr="00AC5C5D" w:rsidRDefault="00CE2EC3" w:rsidP="00DA6248">
      <w:pPr>
        <w:keepNext/>
        <w:spacing w:after="20"/>
        <w:rPr>
          <w:rFonts w:asciiTheme="minorHAnsi" w:hAnsiTheme="minorHAnsi" w:cstheme="minorHAnsi"/>
          <w:sz w:val="22"/>
          <w:szCs w:val="22"/>
        </w:rPr>
      </w:pPr>
      <w:r w:rsidRPr="00AC5C5D">
        <w:rPr>
          <w:rFonts w:asciiTheme="minorHAnsi" w:hAnsiTheme="minorHAnsi" w:cstheme="minorHAnsi"/>
          <w:sz w:val="22"/>
          <w:szCs w:val="22"/>
        </w:rPr>
        <w:t>The ARTWG included the members listed in</w:t>
      </w:r>
      <w:r w:rsidR="00DA6248" w:rsidRPr="00AC5C5D">
        <w:rPr>
          <w:rFonts w:asciiTheme="minorHAnsi" w:hAnsiTheme="minorHAnsi" w:cstheme="minorHAnsi"/>
          <w:sz w:val="22"/>
          <w:szCs w:val="22"/>
        </w:rPr>
        <w:t xml:space="preserve"> the table below</w:t>
      </w:r>
      <w:r w:rsidRPr="00AC5C5D">
        <w:rPr>
          <w:rFonts w:asciiTheme="minorHAnsi" w:hAnsiTheme="minorHAnsi" w:cstheme="minorHAnsi"/>
          <w:sz w:val="22"/>
          <w:szCs w:val="22"/>
        </w:rPr>
        <w:t>.</w:t>
      </w:r>
    </w:p>
    <w:p w14:paraId="015341AC" w14:textId="77777777" w:rsidR="00CE2EC3" w:rsidRPr="00CE2EC3" w:rsidRDefault="00CE2EC3" w:rsidP="00CE2EC3">
      <w:pPr>
        <w:keepNext/>
        <w:spacing w:after="20"/>
        <w:rPr>
          <w:rFonts w:cs="Arial"/>
          <w:b/>
          <w:sz w:val="18"/>
          <w:szCs w:val="22"/>
          <w:lang w:eastAsia="en-US"/>
        </w:rPr>
      </w:pPr>
      <w:bookmarkStart w:id="111" w:name="_Ref464161058"/>
      <w:bookmarkStart w:id="112" w:name="_Toc464036453"/>
    </w:p>
    <w:p w14:paraId="720B1FF3" w14:textId="2EDAE0C8" w:rsidR="00CE2EC3" w:rsidRPr="00CE2EC3" w:rsidRDefault="00CE2EC3" w:rsidP="00CE2EC3">
      <w:pPr>
        <w:keepNext/>
        <w:spacing w:after="20"/>
        <w:rPr>
          <w:rFonts w:cs="Arial"/>
          <w:b/>
          <w:sz w:val="18"/>
          <w:szCs w:val="22"/>
          <w:lang w:eastAsia="en-US"/>
        </w:rPr>
      </w:pPr>
      <w:bookmarkStart w:id="113" w:name="_Toc487142457"/>
      <w:r w:rsidRPr="00CE2EC3">
        <w:rPr>
          <w:rFonts w:cs="Arial"/>
          <w:b/>
          <w:sz w:val="18"/>
          <w:szCs w:val="22"/>
          <w:lang w:eastAsia="en-US"/>
        </w:rPr>
        <w:t xml:space="preserve">Table </w:t>
      </w:r>
      <w:r w:rsidRPr="00CE2EC3">
        <w:rPr>
          <w:rFonts w:cs="Arial"/>
          <w:b/>
          <w:sz w:val="18"/>
          <w:szCs w:val="22"/>
          <w:lang w:eastAsia="en-US"/>
        </w:rPr>
        <w:fldChar w:fldCharType="begin"/>
      </w:r>
      <w:r w:rsidRPr="00CE2EC3">
        <w:rPr>
          <w:rFonts w:cs="Arial"/>
          <w:b/>
          <w:sz w:val="18"/>
          <w:szCs w:val="22"/>
          <w:lang w:eastAsia="en-US"/>
        </w:rPr>
        <w:instrText xml:space="preserve"> SEQ Table \* ARABIC </w:instrText>
      </w:r>
      <w:r w:rsidRPr="00CE2EC3">
        <w:rPr>
          <w:rFonts w:cs="Arial"/>
          <w:b/>
          <w:sz w:val="18"/>
          <w:szCs w:val="22"/>
          <w:lang w:eastAsia="en-US"/>
        </w:rPr>
        <w:fldChar w:fldCharType="separate"/>
      </w:r>
      <w:r w:rsidR="00115A4A">
        <w:rPr>
          <w:rFonts w:cs="Arial"/>
          <w:b/>
          <w:noProof/>
          <w:sz w:val="18"/>
          <w:szCs w:val="22"/>
          <w:lang w:eastAsia="en-US"/>
        </w:rPr>
        <w:t>2</w:t>
      </w:r>
      <w:r w:rsidRPr="00CE2EC3">
        <w:rPr>
          <w:rFonts w:cs="Arial"/>
          <w:b/>
          <w:noProof/>
          <w:sz w:val="18"/>
          <w:szCs w:val="22"/>
          <w:lang w:eastAsia="en-US"/>
        </w:rPr>
        <w:fldChar w:fldCharType="end"/>
      </w:r>
      <w:bookmarkEnd w:id="111"/>
      <w:r w:rsidR="000161D3">
        <w:rPr>
          <w:rFonts w:cs="Arial"/>
          <w:b/>
          <w:sz w:val="18"/>
          <w:szCs w:val="22"/>
          <w:lang w:eastAsia="en-US"/>
        </w:rPr>
        <w:t>:</w:t>
      </w:r>
      <w:r w:rsidR="000161D3" w:rsidRPr="00CE2EC3">
        <w:rPr>
          <w:rFonts w:cs="Arial"/>
          <w:b/>
          <w:sz w:val="18"/>
          <w:szCs w:val="22"/>
          <w:lang w:eastAsia="en-US"/>
        </w:rPr>
        <w:t xml:space="preserve"> </w:t>
      </w:r>
      <w:r w:rsidRPr="00CE2EC3">
        <w:rPr>
          <w:rFonts w:cs="Arial"/>
          <w:b/>
          <w:sz w:val="18"/>
          <w:szCs w:val="22"/>
          <w:lang w:eastAsia="en-US"/>
        </w:rPr>
        <w:t>ARTWG members</w:t>
      </w:r>
      <w:bookmarkEnd w:id="112"/>
      <w:bookmarkEnd w:id="113"/>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Table 2: Assisted Reproductive Technologies Working Group Membership"/>
        <w:tblDescription w:val="Table 2 lists the Working Group members for the Assisted Reproductive Technologies Working Group. The table shows that some members have declared interests. "/>
      </w:tblPr>
      <w:tblGrid>
        <w:gridCol w:w="2122"/>
        <w:gridCol w:w="3453"/>
        <w:gridCol w:w="3441"/>
      </w:tblGrid>
      <w:tr w:rsidR="00CE2EC3" w:rsidRPr="00CE2EC3" w14:paraId="0D1FAEFB" w14:textId="77777777" w:rsidTr="00F00B4B">
        <w:trPr>
          <w:tblHeader/>
        </w:trPr>
        <w:tc>
          <w:tcPr>
            <w:tcW w:w="1177" w:type="pct"/>
            <w:shd w:val="clear" w:color="auto" w:fill="F2F2F2" w:themeFill="background1" w:themeFillShade="F2"/>
            <w:vAlign w:val="bottom"/>
          </w:tcPr>
          <w:p w14:paraId="2FD59D86" w14:textId="77777777" w:rsidR="00CE2EC3" w:rsidRPr="006B467C" w:rsidRDefault="00CE2EC3" w:rsidP="001173B3">
            <w:pPr>
              <w:pStyle w:val="02Tabletext"/>
              <w:rPr>
                <w:rFonts w:asciiTheme="minorHAnsi" w:hAnsiTheme="minorHAnsi" w:cstheme="minorHAnsi"/>
                <w:b/>
              </w:rPr>
            </w:pPr>
            <w:r w:rsidRPr="006B467C">
              <w:rPr>
                <w:rFonts w:asciiTheme="minorHAnsi" w:hAnsiTheme="minorHAnsi" w:cstheme="minorHAnsi"/>
                <w:b/>
              </w:rPr>
              <w:t>Name</w:t>
            </w:r>
          </w:p>
        </w:tc>
        <w:tc>
          <w:tcPr>
            <w:tcW w:w="1915" w:type="pct"/>
            <w:shd w:val="clear" w:color="auto" w:fill="F2F2F2" w:themeFill="background1" w:themeFillShade="F2"/>
            <w:vAlign w:val="bottom"/>
          </w:tcPr>
          <w:p w14:paraId="3108E071" w14:textId="77777777" w:rsidR="00CE2EC3" w:rsidRPr="006B467C" w:rsidRDefault="00CE2EC3" w:rsidP="001173B3">
            <w:pPr>
              <w:pStyle w:val="02Tabletext"/>
              <w:rPr>
                <w:rFonts w:asciiTheme="minorHAnsi" w:hAnsiTheme="minorHAnsi" w:cstheme="minorHAnsi"/>
                <w:b/>
              </w:rPr>
            </w:pPr>
            <w:r w:rsidRPr="006B467C">
              <w:rPr>
                <w:rFonts w:asciiTheme="minorHAnsi" w:hAnsiTheme="minorHAnsi" w:cstheme="minorHAnsi"/>
                <w:b/>
              </w:rPr>
              <w:t>Position/Organisation</w:t>
            </w:r>
          </w:p>
        </w:tc>
        <w:tc>
          <w:tcPr>
            <w:tcW w:w="1908" w:type="pct"/>
            <w:shd w:val="clear" w:color="auto" w:fill="F2F2F2" w:themeFill="background1" w:themeFillShade="F2"/>
            <w:vAlign w:val="bottom"/>
          </w:tcPr>
          <w:p w14:paraId="3C9722D2" w14:textId="77777777" w:rsidR="00CE2EC3" w:rsidRPr="006B467C" w:rsidRDefault="00CE2EC3" w:rsidP="001173B3">
            <w:pPr>
              <w:pStyle w:val="02Tabletext"/>
              <w:rPr>
                <w:rFonts w:asciiTheme="minorHAnsi" w:hAnsiTheme="minorHAnsi" w:cstheme="minorHAnsi"/>
                <w:b/>
              </w:rPr>
            </w:pPr>
            <w:r w:rsidRPr="006B467C">
              <w:rPr>
                <w:rFonts w:asciiTheme="minorHAnsi" w:hAnsiTheme="minorHAnsi" w:cstheme="minorHAnsi"/>
                <w:b/>
              </w:rPr>
              <w:t>Interests declared</w:t>
            </w:r>
          </w:p>
        </w:tc>
      </w:tr>
      <w:tr w:rsidR="00CE2EC3" w:rsidRPr="00CE2EC3" w14:paraId="3DF114D0" w14:textId="77777777" w:rsidTr="009470C7">
        <w:tc>
          <w:tcPr>
            <w:tcW w:w="1177" w:type="pct"/>
          </w:tcPr>
          <w:p w14:paraId="13887AC0" w14:textId="77777777" w:rsidR="00CE2EC3" w:rsidRPr="006B467C" w:rsidRDefault="00CE2EC3" w:rsidP="001173B3">
            <w:pPr>
              <w:pStyle w:val="02Tabletext"/>
              <w:rPr>
                <w:rFonts w:asciiTheme="minorHAnsi" w:hAnsiTheme="minorHAnsi" w:cstheme="minorHAnsi"/>
                <w:color w:val="000000" w:themeColor="text1"/>
                <w:kern w:val="24"/>
              </w:rPr>
            </w:pPr>
            <w:r w:rsidRPr="006B467C">
              <w:rPr>
                <w:rFonts w:asciiTheme="minorHAnsi" w:hAnsiTheme="minorHAnsi" w:cstheme="minorHAnsi"/>
                <w:color w:val="000000"/>
              </w:rPr>
              <w:t>Professor William Ledger (ARTWG Chair)*</w:t>
            </w:r>
          </w:p>
        </w:tc>
        <w:tc>
          <w:tcPr>
            <w:tcW w:w="1915" w:type="pct"/>
          </w:tcPr>
          <w:p w14:paraId="75D9C7A0" w14:textId="77777777" w:rsidR="00CE2EC3" w:rsidRPr="006B467C" w:rsidRDefault="00CE2EC3" w:rsidP="001173B3">
            <w:pPr>
              <w:pStyle w:val="02Tabletext"/>
              <w:rPr>
                <w:rFonts w:asciiTheme="minorHAnsi" w:hAnsiTheme="minorHAnsi" w:cstheme="minorHAnsi"/>
              </w:rPr>
            </w:pPr>
            <w:r w:rsidRPr="006B467C">
              <w:rPr>
                <w:rFonts w:asciiTheme="minorHAnsi" w:hAnsiTheme="minorHAnsi" w:cstheme="minorHAnsi"/>
                <w:color w:val="000000"/>
              </w:rPr>
              <w:t>Head &amp; Professor of Obstetrics and Gynaecology, The Royal Hospital for Women</w:t>
            </w:r>
            <w:r w:rsidRPr="006B467C">
              <w:rPr>
                <w:rFonts w:asciiTheme="minorHAnsi" w:hAnsiTheme="minorHAnsi" w:cstheme="minorHAnsi"/>
                <w:color w:val="000000"/>
              </w:rPr>
              <w:br/>
              <w:t>Head &amp; Professor of Obstetrics and Gynaecology, School of Women's and Children's Health, University of New South Wales</w:t>
            </w:r>
            <w:r w:rsidRPr="006B467C">
              <w:rPr>
                <w:rFonts w:asciiTheme="minorHAnsi" w:hAnsiTheme="minorHAnsi" w:cstheme="minorHAnsi"/>
                <w:color w:val="000000"/>
              </w:rPr>
              <w:br/>
              <w:t>Senior Fertility Specialist &amp; Gynaecologist, IVFAustralia</w:t>
            </w:r>
          </w:p>
        </w:tc>
        <w:tc>
          <w:tcPr>
            <w:tcW w:w="1908" w:type="pct"/>
          </w:tcPr>
          <w:p w14:paraId="409907FF" w14:textId="09095830"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Part–time Senior Fertility Specialist, IVF Australia (a subsidiary of Virtus Health).</w:t>
            </w:r>
          </w:p>
          <w:p w14:paraId="04E02571" w14:textId="438A079D"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 xml:space="preserve">Minority shareholder, Virtus Health. </w:t>
            </w:r>
          </w:p>
          <w:p w14:paraId="49D499A3" w14:textId="49B4C00A"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 xml:space="preserve">Board member, Flinders Fertility. </w:t>
            </w:r>
          </w:p>
          <w:p w14:paraId="7C16E531" w14:textId="50181014"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Director of Reproductive Medicine, the Royal Hospital for Women</w:t>
            </w:r>
            <w:r w:rsidR="00F1049D" w:rsidRPr="006B467C">
              <w:rPr>
                <w:rFonts w:asciiTheme="minorHAnsi" w:hAnsiTheme="minorHAnsi" w:cstheme="minorHAnsi"/>
              </w:rPr>
              <w:t>. R</w:t>
            </w:r>
            <w:r w:rsidRPr="006B467C">
              <w:rPr>
                <w:rFonts w:asciiTheme="minorHAnsi" w:hAnsiTheme="minorHAnsi" w:cstheme="minorHAnsi"/>
              </w:rPr>
              <w:t>esearch fund receives Medicare payments for this work.</w:t>
            </w:r>
          </w:p>
          <w:p w14:paraId="3ECC47F3" w14:textId="156386FC" w:rsidR="00CE2EC3" w:rsidRPr="006B467C" w:rsidRDefault="00F00B4B" w:rsidP="001173B3">
            <w:pPr>
              <w:pStyle w:val="02Tabletext"/>
              <w:rPr>
                <w:rFonts w:asciiTheme="minorHAnsi" w:hAnsiTheme="minorHAnsi" w:cstheme="minorHAnsi"/>
              </w:rPr>
            </w:pPr>
            <w:r w:rsidRPr="006B467C">
              <w:rPr>
                <w:rFonts w:asciiTheme="minorHAnsi" w:hAnsiTheme="minorHAnsi" w:cstheme="minorHAnsi"/>
              </w:rPr>
              <w:t>Receives research support from MSD, Merck Serono, Ferring Pharmaceuticals, Swiss Precision Diagnostics and Biopharma, and has received honoraria from these companies for educational activities.</w:t>
            </w:r>
          </w:p>
        </w:tc>
      </w:tr>
      <w:tr w:rsidR="00CE2EC3" w:rsidRPr="00CE2EC3" w14:paraId="69B6A83B" w14:textId="77777777" w:rsidTr="009470C7">
        <w:tc>
          <w:tcPr>
            <w:tcW w:w="1177" w:type="pct"/>
          </w:tcPr>
          <w:p w14:paraId="64B839BD" w14:textId="60A420FF" w:rsidR="00CE2EC3" w:rsidRPr="006B467C" w:rsidRDefault="00CE2EC3" w:rsidP="001173B3">
            <w:pPr>
              <w:pStyle w:val="02Tabletext"/>
              <w:rPr>
                <w:rFonts w:asciiTheme="minorHAnsi" w:hAnsiTheme="minorHAnsi" w:cstheme="minorHAnsi"/>
              </w:rPr>
            </w:pPr>
            <w:r w:rsidRPr="006B467C">
              <w:rPr>
                <w:rFonts w:asciiTheme="minorHAnsi" w:hAnsiTheme="minorHAnsi" w:cstheme="minorHAnsi"/>
                <w:color w:val="000000"/>
              </w:rPr>
              <w:t>Professor Stephen Robson*</w:t>
            </w:r>
            <w:r w:rsidR="00FC7B74" w:rsidRPr="006B467C">
              <w:rPr>
                <w:rFonts w:asciiTheme="minorHAnsi" w:hAnsiTheme="minorHAnsi" w:cstheme="minorHAnsi"/>
                <w:color w:val="000000"/>
              </w:rPr>
              <w:t>*</w:t>
            </w:r>
          </w:p>
        </w:tc>
        <w:tc>
          <w:tcPr>
            <w:tcW w:w="1915" w:type="pct"/>
            <w:vAlign w:val="bottom"/>
          </w:tcPr>
          <w:p w14:paraId="0A8C011F" w14:textId="4D5793BD" w:rsidR="00CE2EC3" w:rsidRPr="006B467C" w:rsidRDefault="00CE2EC3" w:rsidP="0005657F">
            <w:pPr>
              <w:pStyle w:val="02Tabletext"/>
              <w:rPr>
                <w:rFonts w:asciiTheme="minorHAnsi" w:hAnsiTheme="minorHAnsi" w:cstheme="minorHAnsi"/>
              </w:rPr>
            </w:pPr>
            <w:r w:rsidRPr="006B467C">
              <w:rPr>
                <w:rFonts w:asciiTheme="minorHAnsi" w:hAnsiTheme="minorHAnsi" w:cstheme="minorHAnsi"/>
                <w:color w:val="000000"/>
              </w:rPr>
              <w:t>Consultant Obstetrician &amp; Gynaecologist, Canberra Hospital</w:t>
            </w:r>
            <w:r w:rsidRPr="006B467C">
              <w:rPr>
                <w:rFonts w:asciiTheme="minorHAnsi" w:hAnsiTheme="minorHAnsi" w:cstheme="minorHAnsi"/>
                <w:color w:val="000000"/>
              </w:rPr>
              <w:br/>
            </w:r>
            <w:r w:rsidR="0005657F" w:rsidRPr="006B467C">
              <w:rPr>
                <w:rFonts w:asciiTheme="minorHAnsi" w:hAnsiTheme="minorHAnsi" w:cstheme="minorHAnsi"/>
                <w:color w:val="000000"/>
              </w:rPr>
              <w:t xml:space="preserve">Immediate Past </w:t>
            </w:r>
            <w:r w:rsidRPr="006B467C">
              <w:rPr>
                <w:rFonts w:asciiTheme="minorHAnsi" w:hAnsiTheme="minorHAnsi" w:cstheme="minorHAnsi"/>
                <w:color w:val="000000"/>
              </w:rPr>
              <w:t>President, Royal Australian and New Zealand College of Obstetricians and Gynaecologists</w:t>
            </w:r>
            <w:r w:rsidRPr="006B467C">
              <w:rPr>
                <w:rFonts w:asciiTheme="minorHAnsi" w:hAnsiTheme="minorHAnsi" w:cstheme="minorHAnsi"/>
                <w:color w:val="000000"/>
              </w:rPr>
              <w:br/>
              <w:t xml:space="preserve">Associate </w:t>
            </w:r>
            <w:r w:rsidR="001B5B53" w:rsidRPr="006B467C">
              <w:rPr>
                <w:rFonts w:asciiTheme="minorHAnsi" w:hAnsiTheme="minorHAnsi" w:cstheme="minorHAnsi"/>
                <w:color w:val="000000"/>
              </w:rPr>
              <w:t>Professor</w:t>
            </w:r>
            <w:r w:rsidRPr="006B467C">
              <w:rPr>
                <w:rFonts w:asciiTheme="minorHAnsi" w:hAnsiTheme="minorHAnsi" w:cstheme="minorHAnsi"/>
                <w:color w:val="000000"/>
              </w:rPr>
              <w:t>, Australian National University</w:t>
            </w:r>
            <w:r w:rsidRPr="006B467C">
              <w:rPr>
                <w:rFonts w:asciiTheme="minorHAnsi" w:hAnsiTheme="minorHAnsi" w:cstheme="minorHAnsi"/>
                <w:color w:val="000000"/>
              </w:rPr>
              <w:br/>
            </w:r>
            <w:r w:rsidR="0005657F" w:rsidRPr="006B467C">
              <w:rPr>
                <w:rFonts w:asciiTheme="minorHAnsi" w:hAnsiTheme="minorHAnsi" w:cstheme="minorHAnsi"/>
                <w:color w:val="000000"/>
              </w:rPr>
              <w:t>Secretary</w:t>
            </w:r>
            <w:r w:rsidRPr="006B467C">
              <w:rPr>
                <w:rFonts w:asciiTheme="minorHAnsi" w:hAnsiTheme="minorHAnsi" w:cstheme="minorHAnsi"/>
                <w:color w:val="000000"/>
              </w:rPr>
              <w:t>, Australian Medical Association (ACT)</w:t>
            </w:r>
            <w:r w:rsidRPr="006B467C">
              <w:rPr>
                <w:rFonts w:asciiTheme="minorHAnsi" w:hAnsiTheme="minorHAnsi" w:cstheme="minorHAnsi"/>
                <w:color w:val="000000"/>
              </w:rPr>
              <w:br/>
              <w:t>Private practice</w:t>
            </w:r>
          </w:p>
        </w:tc>
        <w:tc>
          <w:tcPr>
            <w:tcW w:w="1908" w:type="pct"/>
          </w:tcPr>
          <w:p w14:paraId="7624DBA9" w14:textId="77777777"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Claims MBS items.</w:t>
            </w:r>
          </w:p>
          <w:p w14:paraId="7F0BCFB6" w14:textId="32CC9612"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 xml:space="preserve">Member, Fertility Society of Australasia. </w:t>
            </w:r>
          </w:p>
          <w:p w14:paraId="3813C699" w14:textId="4460EC77" w:rsidR="00CE2EC3" w:rsidRPr="006B467C" w:rsidRDefault="00F00B4B" w:rsidP="001173B3">
            <w:pPr>
              <w:pStyle w:val="02Tabletext"/>
              <w:rPr>
                <w:rFonts w:asciiTheme="minorHAnsi" w:hAnsiTheme="minorHAnsi" w:cstheme="minorHAnsi"/>
              </w:rPr>
            </w:pPr>
            <w:r w:rsidRPr="006B467C">
              <w:rPr>
                <w:rFonts w:asciiTheme="minorHAnsi" w:hAnsiTheme="minorHAnsi" w:cstheme="minorHAnsi"/>
              </w:rPr>
              <w:t>President, Australian Medical Association of the ACT.</w:t>
            </w:r>
          </w:p>
        </w:tc>
      </w:tr>
      <w:tr w:rsidR="00CE2EC3" w:rsidRPr="00CE2EC3" w14:paraId="6668CEED" w14:textId="77777777" w:rsidTr="009470C7">
        <w:tc>
          <w:tcPr>
            <w:tcW w:w="1177" w:type="pct"/>
          </w:tcPr>
          <w:p w14:paraId="1F60D8AB" w14:textId="77777777" w:rsidR="00CE2EC3" w:rsidRPr="006B467C" w:rsidRDefault="00CE2EC3" w:rsidP="001173B3">
            <w:pPr>
              <w:pStyle w:val="02Tabletext"/>
              <w:rPr>
                <w:rFonts w:asciiTheme="minorHAnsi" w:hAnsiTheme="minorHAnsi" w:cstheme="minorHAnsi"/>
              </w:rPr>
            </w:pPr>
            <w:r w:rsidRPr="006B467C">
              <w:rPr>
                <w:rFonts w:asciiTheme="minorHAnsi" w:hAnsiTheme="minorHAnsi" w:cstheme="minorHAnsi"/>
                <w:color w:val="000000"/>
              </w:rPr>
              <w:t>Ms Julie Hamblin*</w:t>
            </w:r>
          </w:p>
        </w:tc>
        <w:tc>
          <w:tcPr>
            <w:tcW w:w="1915" w:type="pct"/>
          </w:tcPr>
          <w:p w14:paraId="6164EDEA" w14:textId="77777777" w:rsidR="00CE2EC3" w:rsidRPr="006B467C" w:rsidRDefault="00CE2EC3" w:rsidP="001173B3">
            <w:pPr>
              <w:pStyle w:val="02Tabletext"/>
              <w:rPr>
                <w:rFonts w:asciiTheme="minorHAnsi" w:hAnsiTheme="minorHAnsi" w:cstheme="minorHAnsi"/>
              </w:rPr>
            </w:pPr>
            <w:r w:rsidRPr="006B467C">
              <w:rPr>
                <w:rFonts w:asciiTheme="minorHAnsi" w:hAnsiTheme="minorHAnsi" w:cstheme="minorHAnsi"/>
                <w:color w:val="000000"/>
              </w:rPr>
              <w:t>Lawyer, HWL Ebsworth</w:t>
            </w:r>
          </w:p>
        </w:tc>
        <w:tc>
          <w:tcPr>
            <w:tcW w:w="1908" w:type="pct"/>
          </w:tcPr>
          <w:p w14:paraId="2D3EFA9B" w14:textId="77777777"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 xml:space="preserve">Provided legal advice for a number of ART providers, as well as IVF Australia and Melbourne IVF.  </w:t>
            </w:r>
          </w:p>
          <w:p w14:paraId="78080305" w14:textId="6420D25D" w:rsidR="00CE2EC3" w:rsidRPr="006B467C" w:rsidRDefault="00F00B4B" w:rsidP="001173B3">
            <w:pPr>
              <w:pStyle w:val="02Tabletext"/>
              <w:rPr>
                <w:rFonts w:asciiTheme="minorHAnsi" w:hAnsiTheme="minorHAnsi" w:cstheme="minorHAnsi"/>
              </w:rPr>
            </w:pPr>
            <w:r w:rsidRPr="006B467C">
              <w:rPr>
                <w:rFonts w:asciiTheme="minorHAnsi" w:hAnsiTheme="minorHAnsi" w:cstheme="minorHAnsi"/>
              </w:rPr>
              <w:t>Served for several years on the IVF Australia Ethics Committee.</w:t>
            </w:r>
          </w:p>
        </w:tc>
      </w:tr>
      <w:tr w:rsidR="00CE2EC3" w:rsidRPr="00CE2EC3" w14:paraId="7D005121" w14:textId="77777777" w:rsidTr="009470C7">
        <w:tc>
          <w:tcPr>
            <w:tcW w:w="1177" w:type="pct"/>
          </w:tcPr>
          <w:p w14:paraId="5DD73A87" w14:textId="77777777" w:rsidR="00CE2EC3" w:rsidRPr="006B467C" w:rsidRDefault="00CE2EC3" w:rsidP="001173B3">
            <w:pPr>
              <w:pStyle w:val="02Tabletext"/>
              <w:rPr>
                <w:rFonts w:asciiTheme="minorHAnsi" w:hAnsiTheme="minorHAnsi" w:cstheme="minorHAnsi"/>
                <w:color w:val="000000" w:themeColor="text1"/>
                <w:kern w:val="24"/>
              </w:rPr>
            </w:pPr>
            <w:r w:rsidRPr="006B467C">
              <w:rPr>
                <w:rFonts w:asciiTheme="minorHAnsi" w:hAnsiTheme="minorHAnsi" w:cstheme="minorHAnsi"/>
                <w:color w:val="000000"/>
              </w:rPr>
              <w:t>Dr Ric Porter</w:t>
            </w:r>
          </w:p>
        </w:tc>
        <w:tc>
          <w:tcPr>
            <w:tcW w:w="1915" w:type="pct"/>
          </w:tcPr>
          <w:p w14:paraId="24ED447B" w14:textId="77777777" w:rsidR="00CE2EC3" w:rsidRPr="006B467C" w:rsidRDefault="00CE2EC3" w:rsidP="001173B3">
            <w:pPr>
              <w:pStyle w:val="02Tabletext"/>
              <w:rPr>
                <w:rFonts w:asciiTheme="minorHAnsi" w:hAnsiTheme="minorHAnsi" w:cstheme="minorHAnsi"/>
              </w:rPr>
            </w:pPr>
            <w:r w:rsidRPr="006B467C">
              <w:rPr>
                <w:rFonts w:asciiTheme="minorHAnsi" w:hAnsiTheme="minorHAnsi" w:cstheme="minorHAnsi"/>
                <w:color w:val="000000"/>
              </w:rPr>
              <w:t>IVFAustralia</w:t>
            </w:r>
          </w:p>
        </w:tc>
        <w:tc>
          <w:tcPr>
            <w:tcW w:w="1908" w:type="pct"/>
          </w:tcPr>
          <w:p w14:paraId="7968A46C" w14:textId="77777777"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Claims MBS items.</w:t>
            </w:r>
          </w:p>
          <w:p w14:paraId="7DE0C649" w14:textId="77777777"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Fertility Specialist, IVF Australia (a subsidiary of Virtus Health).</w:t>
            </w:r>
          </w:p>
          <w:p w14:paraId="3D68EAB1" w14:textId="09ADDEB2" w:rsidR="00CE2EC3" w:rsidRPr="006B467C" w:rsidRDefault="00F00B4B" w:rsidP="001173B3">
            <w:pPr>
              <w:pStyle w:val="02Tabletext"/>
              <w:rPr>
                <w:rFonts w:asciiTheme="minorHAnsi" w:hAnsiTheme="minorHAnsi" w:cstheme="minorHAnsi"/>
              </w:rPr>
            </w:pPr>
            <w:r w:rsidRPr="006B467C">
              <w:rPr>
                <w:rFonts w:asciiTheme="minorHAnsi" w:hAnsiTheme="minorHAnsi" w:cstheme="minorHAnsi"/>
              </w:rPr>
              <w:t>Shareholder, Virtus Health Pty Ltd.</w:t>
            </w:r>
          </w:p>
        </w:tc>
      </w:tr>
      <w:tr w:rsidR="00CE2EC3" w:rsidRPr="00CE2EC3" w14:paraId="19485B38" w14:textId="77777777" w:rsidTr="009470C7">
        <w:tc>
          <w:tcPr>
            <w:tcW w:w="1177" w:type="pct"/>
          </w:tcPr>
          <w:p w14:paraId="10354E1C" w14:textId="4BC67543" w:rsidR="00CE2EC3" w:rsidRPr="006B467C" w:rsidRDefault="00CE2EC3">
            <w:pPr>
              <w:pStyle w:val="02Tabletext"/>
              <w:rPr>
                <w:rFonts w:asciiTheme="minorHAnsi" w:hAnsiTheme="minorHAnsi" w:cstheme="minorHAnsi"/>
              </w:rPr>
            </w:pPr>
            <w:r w:rsidRPr="006B467C">
              <w:rPr>
                <w:rFonts w:asciiTheme="minorHAnsi" w:hAnsiTheme="minorHAnsi" w:cstheme="minorHAnsi"/>
                <w:color w:val="000000"/>
              </w:rPr>
              <w:t xml:space="preserve">Ms Elizabeth </w:t>
            </w:r>
            <w:r w:rsidR="00F1049D" w:rsidRPr="006B467C">
              <w:rPr>
                <w:rFonts w:asciiTheme="minorHAnsi" w:hAnsiTheme="minorHAnsi" w:cstheme="minorHAnsi"/>
                <w:color w:val="000000"/>
              </w:rPr>
              <w:t>‘</w:t>
            </w:r>
            <w:r w:rsidRPr="006B467C">
              <w:rPr>
                <w:rFonts w:asciiTheme="minorHAnsi" w:hAnsiTheme="minorHAnsi" w:cstheme="minorHAnsi"/>
                <w:color w:val="000000"/>
              </w:rPr>
              <w:t>Kaye</w:t>
            </w:r>
            <w:r w:rsidR="00F1049D" w:rsidRPr="006B467C">
              <w:rPr>
                <w:rFonts w:asciiTheme="minorHAnsi" w:hAnsiTheme="minorHAnsi" w:cstheme="minorHAnsi"/>
                <w:color w:val="000000"/>
              </w:rPr>
              <w:t>’</w:t>
            </w:r>
            <w:r w:rsidRPr="006B467C">
              <w:rPr>
                <w:rFonts w:asciiTheme="minorHAnsi" w:hAnsiTheme="minorHAnsi" w:cstheme="minorHAnsi"/>
                <w:color w:val="000000"/>
              </w:rPr>
              <w:t xml:space="preserve"> Oke</w:t>
            </w:r>
          </w:p>
        </w:tc>
        <w:tc>
          <w:tcPr>
            <w:tcW w:w="1915" w:type="pct"/>
          </w:tcPr>
          <w:p w14:paraId="68024A08" w14:textId="178D6A0D" w:rsidR="00CE2EC3" w:rsidRPr="006B467C" w:rsidRDefault="005224AD">
            <w:pPr>
              <w:pStyle w:val="02Tabletext"/>
              <w:rPr>
                <w:rFonts w:asciiTheme="minorHAnsi" w:hAnsiTheme="minorHAnsi" w:cstheme="minorHAnsi"/>
              </w:rPr>
            </w:pPr>
            <w:r w:rsidRPr="006B467C">
              <w:rPr>
                <w:rFonts w:asciiTheme="minorHAnsi" w:hAnsiTheme="minorHAnsi" w:cstheme="minorHAnsi"/>
                <w:color w:val="000000"/>
              </w:rPr>
              <w:t>Counsellor</w:t>
            </w:r>
            <w:r w:rsidR="00CE2EC3" w:rsidRPr="006B467C">
              <w:rPr>
                <w:rFonts w:asciiTheme="minorHAnsi" w:hAnsiTheme="minorHAnsi" w:cstheme="minorHAnsi"/>
                <w:color w:val="000000"/>
              </w:rPr>
              <w:t>, Melbourne IVF (retired)</w:t>
            </w:r>
          </w:p>
        </w:tc>
        <w:tc>
          <w:tcPr>
            <w:tcW w:w="1908" w:type="pct"/>
          </w:tcPr>
          <w:p w14:paraId="64B32F7A" w14:textId="77777777"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Life Member, Fertility Society of Australia.</w:t>
            </w:r>
          </w:p>
          <w:p w14:paraId="680C9374" w14:textId="77777777"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 xml:space="preserve">Member, Australian and New Zealand Infertility Counsellors Association. </w:t>
            </w:r>
          </w:p>
          <w:p w14:paraId="13259910" w14:textId="1ABED6E3"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 xml:space="preserve">Previously was </w:t>
            </w:r>
            <w:r w:rsidR="00F1049D" w:rsidRPr="006B467C">
              <w:rPr>
                <w:rFonts w:asciiTheme="minorHAnsi" w:hAnsiTheme="minorHAnsi" w:cstheme="minorHAnsi"/>
              </w:rPr>
              <w:t>m</w:t>
            </w:r>
            <w:r w:rsidRPr="006B467C">
              <w:rPr>
                <w:rFonts w:asciiTheme="minorHAnsi" w:hAnsiTheme="minorHAnsi" w:cstheme="minorHAnsi"/>
              </w:rPr>
              <w:t xml:space="preserve">anager of infertility counselling, Melbourne IVF, but has been retired for </w:t>
            </w:r>
            <w:r w:rsidR="00F1049D" w:rsidRPr="006B467C">
              <w:rPr>
                <w:rFonts w:asciiTheme="minorHAnsi" w:hAnsiTheme="minorHAnsi" w:cstheme="minorHAnsi"/>
              </w:rPr>
              <w:t>five</w:t>
            </w:r>
            <w:r w:rsidRPr="006B467C">
              <w:rPr>
                <w:rFonts w:asciiTheme="minorHAnsi" w:hAnsiTheme="minorHAnsi" w:cstheme="minorHAnsi"/>
              </w:rPr>
              <w:t xml:space="preserve"> years.</w:t>
            </w:r>
          </w:p>
          <w:p w14:paraId="732B49E2" w14:textId="33894195"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Member of Licencing Committee, NHMRC.</w:t>
            </w:r>
          </w:p>
          <w:p w14:paraId="3ADF0826" w14:textId="11EFB2AE" w:rsidR="00CE2EC3" w:rsidRPr="006B467C" w:rsidRDefault="00F00B4B" w:rsidP="001173B3">
            <w:pPr>
              <w:pStyle w:val="02Tabletext"/>
              <w:rPr>
                <w:rFonts w:asciiTheme="minorHAnsi" w:hAnsiTheme="minorHAnsi" w:cstheme="minorHAnsi"/>
              </w:rPr>
            </w:pPr>
            <w:r w:rsidRPr="006B467C">
              <w:rPr>
                <w:rFonts w:asciiTheme="minorHAnsi" w:hAnsiTheme="minorHAnsi" w:cstheme="minorHAnsi"/>
              </w:rPr>
              <w:t>Member of Community and Consumer Advisory group, NHMRC.</w:t>
            </w:r>
          </w:p>
        </w:tc>
      </w:tr>
      <w:tr w:rsidR="00CE2EC3" w:rsidRPr="00CE2EC3" w14:paraId="394FD91D" w14:textId="77777777" w:rsidTr="009470C7">
        <w:tc>
          <w:tcPr>
            <w:tcW w:w="1177" w:type="pct"/>
          </w:tcPr>
          <w:p w14:paraId="07E03CC7" w14:textId="49315321" w:rsidR="00CE2EC3" w:rsidRPr="006B467C" w:rsidRDefault="00CE2EC3">
            <w:pPr>
              <w:pStyle w:val="02Tabletext"/>
              <w:rPr>
                <w:rFonts w:asciiTheme="minorHAnsi" w:hAnsiTheme="minorHAnsi" w:cstheme="minorHAnsi"/>
              </w:rPr>
            </w:pPr>
            <w:r w:rsidRPr="006B467C">
              <w:rPr>
                <w:rFonts w:asciiTheme="minorHAnsi" w:hAnsiTheme="minorHAnsi" w:cstheme="minorHAnsi"/>
                <w:color w:val="000000"/>
              </w:rPr>
              <w:t>Associate Professor Georgina Chambers</w:t>
            </w:r>
          </w:p>
        </w:tc>
        <w:tc>
          <w:tcPr>
            <w:tcW w:w="1915" w:type="pct"/>
          </w:tcPr>
          <w:p w14:paraId="40885212" w14:textId="77777777" w:rsidR="00CE2EC3" w:rsidRPr="006B467C" w:rsidRDefault="00CE2EC3">
            <w:pPr>
              <w:pStyle w:val="02Tabletext"/>
              <w:rPr>
                <w:rFonts w:asciiTheme="minorHAnsi" w:hAnsiTheme="minorHAnsi" w:cstheme="minorHAnsi"/>
              </w:rPr>
            </w:pPr>
            <w:r w:rsidRPr="006B467C">
              <w:rPr>
                <w:rFonts w:asciiTheme="minorHAnsi" w:hAnsiTheme="minorHAnsi" w:cstheme="minorHAnsi"/>
                <w:color w:val="000000"/>
              </w:rPr>
              <w:t>Director, National Perinatal Epidemiology and Statistics Unit, University of New South Wales</w:t>
            </w:r>
          </w:p>
        </w:tc>
        <w:tc>
          <w:tcPr>
            <w:tcW w:w="1908" w:type="pct"/>
          </w:tcPr>
          <w:p w14:paraId="74D5A37B" w14:textId="4EF906F6"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 xml:space="preserve">Associate Professor and Director, National Perinatal Epidemiology and Statistics Unit (NPESU), University of New South Wales. </w:t>
            </w:r>
          </w:p>
          <w:p w14:paraId="110EC227" w14:textId="77777777"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 xml:space="preserve">Data Custodian, ANZARD collection (which is funded by the Fertility Society of Australia).  </w:t>
            </w:r>
          </w:p>
          <w:p w14:paraId="67B1C5D8" w14:textId="264682AE"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Chief Investigator on an Australia Research Council (ARC) Linkage Grant for which UNSW received funds from Virtus Health in 2010</w:t>
            </w:r>
            <w:r w:rsidR="008C4E45" w:rsidRPr="006B467C">
              <w:rPr>
                <w:rFonts w:asciiTheme="minorHAnsi" w:hAnsiTheme="minorHAnsi" w:cstheme="minorHAnsi"/>
              </w:rPr>
              <w:t>–</w:t>
            </w:r>
            <w:r w:rsidRPr="006B467C">
              <w:rPr>
                <w:rFonts w:asciiTheme="minorHAnsi" w:hAnsiTheme="minorHAnsi" w:cstheme="minorHAnsi"/>
              </w:rPr>
              <w:t>13.</w:t>
            </w:r>
          </w:p>
          <w:p w14:paraId="48C143B9" w14:textId="7A101A3C" w:rsidR="00CE2EC3" w:rsidRPr="006B467C" w:rsidRDefault="00F00B4B" w:rsidP="001173B3">
            <w:pPr>
              <w:pStyle w:val="02Tabletext"/>
              <w:rPr>
                <w:rFonts w:asciiTheme="minorHAnsi" w:hAnsiTheme="minorHAnsi" w:cstheme="minorHAnsi"/>
              </w:rPr>
            </w:pPr>
            <w:r w:rsidRPr="006B467C">
              <w:rPr>
                <w:rFonts w:asciiTheme="minorHAnsi" w:hAnsiTheme="minorHAnsi" w:cstheme="minorHAnsi"/>
              </w:rPr>
              <w:lastRenderedPageBreak/>
              <w:t>Research program</w:t>
            </w:r>
            <w:r w:rsidR="008C4E45" w:rsidRPr="006B467C">
              <w:rPr>
                <w:rFonts w:asciiTheme="minorHAnsi" w:hAnsiTheme="minorHAnsi" w:cstheme="minorHAnsi"/>
              </w:rPr>
              <w:t>me</w:t>
            </w:r>
            <w:r w:rsidRPr="006B467C">
              <w:rPr>
                <w:rFonts w:asciiTheme="minorHAnsi" w:hAnsiTheme="minorHAnsi" w:cstheme="minorHAnsi"/>
              </w:rPr>
              <w:t xml:space="preserve"> through UNSW</w:t>
            </w:r>
            <w:r w:rsidR="00115168" w:rsidRPr="006B467C">
              <w:rPr>
                <w:rFonts w:asciiTheme="minorHAnsi" w:hAnsiTheme="minorHAnsi" w:cstheme="minorHAnsi"/>
              </w:rPr>
              <w:t xml:space="preserve"> </w:t>
            </w:r>
            <w:r w:rsidRPr="006B467C">
              <w:rPr>
                <w:rFonts w:asciiTheme="minorHAnsi" w:hAnsiTheme="minorHAnsi" w:cstheme="minorHAnsi"/>
              </w:rPr>
              <w:t>also received a donation in 2014 from the Australian Medicine Research Foundation.</w:t>
            </w:r>
          </w:p>
        </w:tc>
      </w:tr>
      <w:tr w:rsidR="00CE2EC3" w:rsidRPr="00CE2EC3" w14:paraId="1F3F151B" w14:textId="77777777" w:rsidTr="009470C7">
        <w:tc>
          <w:tcPr>
            <w:tcW w:w="1177" w:type="pct"/>
          </w:tcPr>
          <w:p w14:paraId="4748FD42" w14:textId="1A8CDD4F" w:rsidR="00CE2EC3" w:rsidRPr="006B467C" w:rsidRDefault="00987DA0">
            <w:pPr>
              <w:pStyle w:val="02Tabletext"/>
              <w:rPr>
                <w:rFonts w:asciiTheme="minorHAnsi" w:hAnsiTheme="minorHAnsi" w:cstheme="minorHAnsi"/>
              </w:rPr>
            </w:pPr>
            <w:r w:rsidRPr="006B467C">
              <w:rPr>
                <w:rFonts w:asciiTheme="minorHAnsi" w:hAnsiTheme="minorHAnsi" w:cstheme="minorHAnsi"/>
                <w:color w:val="000000"/>
              </w:rPr>
              <w:lastRenderedPageBreak/>
              <w:t xml:space="preserve">Professor </w:t>
            </w:r>
            <w:r w:rsidR="00C0205A" w:rsidRPr="006B467C">
              <w:rPr>
                <w:rFonts w:asciiTheme="minorHAnsi" w:hAnsiTheme="minorHAnsi" w:cstheme="minorHAnsi"/>
                <w:color w:val="000000"/>
              </w:rPr>
              <w:t>Luk</w:t>
            </w:r>
            <w:r w:rsidR="00CE2EC3" w:rsidRPr="006B467C">
              <w:rPr>
                <w:rFonts w:asciiTheme="minorHAnsi" w:hAnsiTheme="minorHAnsi" w:cstheme="minorHAnsi"/>
                <w:color w:val="000000"/>
              </w:rPr>
              <w:t xml:space="preserve"> Rombauts</w:t>
            </w:r>
          </w:p>
        </w:tc>
        <w:tc>
          <w:tcPr>
            <w:tcW w:w="1915" w:type="pct"/>
          </w:tcPr>
          <w:p w14:paraId="5628B101" w14:textId="77777777" w:rsidR="00CE2EC3" w:rsidRPr="006B467C" w:rsidRDefault="00CE2EC3">
            <w:pPr>
              <w:pStyle w:val="02Tabletext"/>
              <w:rPr>
                <w:rFonts w:asciiTheme="minorHAnsi" w:hAnsiTheme="minorHAnsi" w:cstheme="minorHAnsi"/>
              </w:rPr>
            </w:pPr>
            <w:r w:rsidRPr="006B467C">
              <w:rPr>
                <w:rFonts w:asciiTheme="minorHAnsi" w:hAnsiTheme="minorHAnsi" w:cstheme="minorHAnsi"/>
                <w:color w:val="000000"/>
              </w:rPr>
              <w:t>Director, Monash IVF</w:t>
            </w:r>
          </w:p>
        </w:tc>
        <w:tc>
          <w:tcPr>
            <w:tcW w:w="1908" w:type="pct"/>
          </w:tcPr>
          <w:p w14:paraId="7511EFD9" w14:textId="77777777" w:rsidR="005D4624" w:rsidRPr="006B467C" w:rsidRDefault="005D4624" w:rsidP="001173B3">
            <w:pPr>
              <w:pStyle w:val="02Tabletext"/>
              <w:rPr>
                <w:rFonts w:asciiTheme="minorHAnsi" w:hAnsiTheme="minorHAnsi" w:cstheme="minorHAnsi"/>
              </w:rPr>
            </w:pPr>
            <w:r w:rsidRPr="006B467C">
              <w:rPr>
                <w:rFonts w:asciiTheme="minorHAnsi" w:hAnsiTheme="minorHAnsi" w:cstheme="minorHAnsi"/>
              </w:rPr>
              <w:t>Claims MBS items.</w:t>
            </w:r>
          </w:p>
          <w:p w14:paraId="0B0D3641" w14:textId="2203A25E"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Vice-President</w:t>
            </w:r>
            <w:r w:rsidR="005D4624" w:rsidRPr="006B467C">
              <w:rPr>
                <w:rFonts w:asciiTheme="minorHAnsi" w:hAnsiTheme="minorHAnsi" w:cstheme="minorHAnsi"/>
              </w:rPr>
              <w:t>,</w:t>
            </w:r>
            <w:r w:rsidRPr="006B467C">
              <w:rPr>
                <w:rFonts w:asciiTheme="minorHAnsi" w:hAnsiTheme="minorHAnsi" w:cstheme="minorHAnsi"/>
              </w:rPr>
              <w:t xml:space="preserve"> Fertility Society of Australia</w:t>
            </w:r>
            <w:r w:rsidR="005D4624" w:rsidRPr="006B467C">
              <w:rPr>
                <w:rFonts w:asciiTheme="minorHAnsi" w:hAnsiTheme="minorHAnsi" w:cstheme="minorHAnsi"/>
              </w:rPr>
              <w:t>.</w:t>
            </w:r>
          </w:p>
          <w:p w14:paraId="14E70C9F" w14:textId="0C34DD8B"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Group Medical Director</w:t>
            </w:r>
            <w:r w:rsidR="005D4624" w:rsidRPr="006B467C">
              <w:rPr>
                <w:rFonts w:asciiTheme="minorHAnsi" w:hAnsiTheme="minorHAnsi" w:cstheme="minorHAnsi"/>
              </w:rPr>
              <w:t>,</w:t>
            </w:r>
            <w:r w:rsidRPr="006B467C">
              <w:rPr>
                <w:rFonts w:asciiTheme="minorHAnsi" w:hAnsiTheme="minorHAnsi" w:cstheme="minorHAnsi"/>
              </w:rPr>
              <w:t xml:space="preserve"> Monash IVF</w:t>
            </w:r>
            <w:r w:rsidR="005D4624" w:rsidRPr="006B467C">
              <w:rPr>
                <w:rFonts w:asciiTheme="minorHAnsi" w:hAnsiTheme="minorHAnsi" w:cstheme="minorHAnsi"/>
              </w:rPr>
              <w:t>.</w:t>
            </w:r>
          </w:p>
          <w:p w14:paraId="7EDBDB4B" w14:textId="79183B20" w:rsidR="00F00B4B" w:rsidRPr="006B467C" w:rsidRDefault="005D4624" w:rsidP="001173B3">
            <w:pPr>
              <w:pStyle w:val="02Tabletext"/>
              <w:rPr>
                <w:rFonts w:asciiTheme="minorHAnsi" w:hAnsiTheme="minorHAnsi" w:cstheme="minorHAnsi"/>
              </w:rPr>
            </w:pPr>
            <w:r w:rsidRPr="006B467C">
              <w:rPr>
                <w:rFonts w:asciiTheme="minorHAnsi" w:hAnsiTheme="minorHAnsi" w:cstheme="minorHAnsi"/>
              </w:rPr>
              <w:t>M</w:t>
            </w:r>
            <w:r w:rsidR="00F00B4B" w:rsidRPr="006B467C">
              <w:rPr>
                <w:rFonts w:asciiTheme="minorHAnsi" w:hAnsiTheme="minorHAnsi" w:cstheme="minorHAnsi"/>
              </w:rPr>
              <w:t>inority shareholder in Monash</w:t>
            </w:r>
            <w:r w:rsidRPr="006B467C">
              <w:rPr>
                <w:rFonts w:asciiTheme="minorHAnsi" w:hAnsiTheme="minorHAnsi" w:cstheme="minorHAnsi"/>
              </w:rPr>
              <w:t xml:space="preserve"> IVF.</w:t>
            </w:r>
          </w:p>
          <w:p w14:paraId="5999285B" w14:textId="46C7A1CD"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Member of the Executive Committee</w:t>
            </w:r>
            <w:r w:rsidR="005D4624" w:rsidRPr="006B467C">
              <w:rPr>
                <w:rFonts w:asciiTheme="minorHAnsi" w:hAnsiTheme="minorHAnsi" w:cstheme="minorHAnsi"/>
              </w:rPr>
              <w:t>,</w:t>
            </w:r>
            <w:r w:rsidRPr="006B467C">
              <w:rPr>
                <w:rFonts w:asciiTheme="minorHAnsi" w:hAnsiTheme="minorHAnsi" w:cstheme="minorHAnsi"/>
              </w:rPr>
              <w:t xml:space="preserve"> IVF Director’s Group</w:t>
            </w:r>
            <w:r w:rsidR="005D4624" w:rsidRPr="006B467C">
              <w:rPr>
                <w:rFonts w:asciiTheme="minorHAnsi" w:hAnsiTheme="minorHAnsi" w:cstheme="minorHAnsi"/>
              </w:rPr>
              <w:t>.</w:t>
            </w:r>
          </w:p>
          <w:p w14:paraId="63AE1E4C" w14:textId="5A558F16"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Member of the Advisory Boards of Merck-Serono, MSD, and Ferring</w:t>
            </w:r>
            <w:r w:rsidR="005D4624" w:rsidRPr="006B467C">
              <w:rPr>
                <w:rFonts w:asciiTheme="minorHAnsi" w:hAnsiTheme="minorHAnsi" w:cstheme="minorHAnsi"/>
              </w:rPr>
              <w:t>.</w:t>
            </w:r>
          </w:p>
          <w:p w14:paraId="721B6002" w14:textId="47C44A57" w:rsidR="00CE2EC3" w:rsidRPr="006B467C" w:rsidRDefault="005D4624" w:rsidP="001173B3">
            <w:pPr>
              <w:pStyle w:val="02Tabletext"/>
              <w:rPr>
                <w:rFonts w:asciiTheme="minorHAnsi" w:hAnsiTheme="minorHAnsi" w:cstheme="minorHAnsi"/>
              </w:rPr>
            </w:pPr>
            <w:r w:rsidRPr="006B467C">
              <w:rPr>
                <w:rFonts w:asciiTheme="minorHAnsi" w:hAnsiTheme="minorHAnsi" w:cstheme="minorHAnsi"/>
              </w:rPr>
              <w:t>Has</w:t>
            </w:r>
            <w:r w:rsidR="00F00B4B" w:rsidRPr="006B467C">
              <w:rPr>
                <w:rFonts w:asciiTheme="minorHAnsi" w:hAnsiTheme="minorHAnsi" w:cstheme="minorHAnsi"/>
              </w:rPr>
              <w:t xml:space="preserve"> accepted educational grants and unrestricted research grants from Merck-Serono, MSD, and Ferring</w:t>
            </w:r>
            <w:r w:rsidRPr="006B467C">
              <w:rPr>
                <w:rFonts w:asciiTheme="minorHAnsi" w:hAnsiTheme="minorHAnsi" w:cstheme="minorHAnsi"/>
              </w:rPr>
              <w:t>.</w:t>
            </w:r>
          </w:p>
        </w:tc>
      </w:tr>
      <w:tr w:rsidR="00CE2EC3" w:rsidRPr="00CE2EC3" w14:paraId="3A3C87DE" w14:textId="77777777" w:rsidTr="009470C7">
        <w:tc>
          <w:tcPr>
            <w:tcW w:w="1177" w:type="pct"/>
          </w:tcPr>
          <w:p w14:paraId="52196155" w14:textId="4C2B5DBA" w:rsidR="00CE2EC3" w:rsidRPr="006B467C" w:rsidRDefault="00CE2EC3">
            <w:pPr>
              <w:pStyle w:val="02Tabletext"/>
              <w:rPr>
                <w:rFonts w:asciiTheme="minorHAnsi" w:hAnsiTheme="minorHAnsi" w:cstheme="minorHAnsi"/>
              </w:rPr>
            </w:pPr>
            <w:r w:rsidRPr="006B467C">
              <w:rPr>
                <w:rFonts w:asciiTheme="minorHAnsi" w:hAnsiTheme="minorHAnsi" w:cstheme="minorHAnsi"/>
                <w:color w:val="000000"/>
              </w:rPr>
              <w:t>Professor Kelton Tremellen</w:t>
            </w:r>
          </w:p>
        </w:tc>
        <w:tc>
          <w:tcPr>
            <w:tcW w:w="1915" w:type="pct"/>
          </w:tcPr>
          <w:p w14:paraId="32B7E062" w14:textId="77777777" w:rsidR="00CE2EC3" w:rsidRPr="006B467C" w:rsidRDefault="00CE2EC3">
            <w:pPr>
              <w:pStyle w:val="02Tabletext"/>
              <w:rPr>
                <w:rFonts w:asciiTheme="minorHAnsi" w:hAnsiTheme="minorHAnsi" w:cstheme="minorHAnsi"/>
              </w:rPr>
            </w:pPr>
            <w:r w:rsidRPr="006B467C">
              <w:rPr>
                <w:rFonts w:asciiTheme="minorHAnsi" w:hAnsiTheme="minorHAnsi" w:cstheme="minorHAnsi"/>
                <w:color w:val="000000"/>
              </w:rPr>
              <w:t>Strategic Professor in Reproductive Medicine, Flinders Southern Adelaide Clinical School, Flinders University</w:t>
            </w:r>
            <w:r w:rsidRPr="006B467C">
              <w:rPr>
                <w:rFonts w:asciiTheme="minorHAnsi" w:hAnsiTheme="minorHAnsi" w:cstheme="minorHAnsi"/>
                <w:color w:val="000000"/>
              </w:rPr>
              <w:br/>
              <w:t>Reproductive Endocrinology &amp; Infertility Subspecialist, Repromed-Monash IVF Group</w:t>
            </w:r>
          </w:p>
        </w:tc>
        <w:tc>
          <w:tcPr>
            <w:tcW w:w="1908" w:type="pct"/>
          </w:tcPr>
          <w:p w14:paraId="4A37E190" w14:textId="77777777" w:rsidR="005D4624" w:rsidRPr="006B467C" w:rsidRDefault="005D4624" w:rsidP="001173B3">
            <w:pPr>
              <w:pStyle w:val="02Tabletext"/>
              <w:rPr>
                <w:rFonts w:asciiTheme="minorHAnsi" w:hAnsiTheme="minorHAnsi" w:cstheme="minorHAnsi"/>
              </w:rPr>
            </w:pPr>
            <w:r w:rsidRPr="006B467C">
              <w:rPr>
                <w:rFonts w:asciiTheme="minorHAnsi" w:hAnsiTheme="minorHAnsi" w:cstheme="minorHAnsi"/>
              </w:rPr>
              <w:t>Claims MBS items.</w:t>
            </w:r>
          </w:p>
          <w:p w14:paraId="40C4DB51" w14:textId="503CB0EF" w:rsidR="005D4624" w:rsidRPr="006B467C" w:rsidRDefault="005D4624" w:rsidP="001173B3">
            <w:pPr>
              <w:pStyle w:val="02Tabletext"/>
              <w:rPr>
                <w:rFonts w:asciiTheme="minorHAnsi" w:hAnsiTheme="minorHAnsi" w:cstheme="minorHAnsi"/>
              </w:rPr>
            </w:pPr>
            <w:r w:rsidRPr="006B467C">
              <w:rPr>
                <w:rFonts w:asciiTheme="minorHAnsi" w:hAnsiTheme="minorHAnsi" w:cstheme="minorHAnsi"/>
              </w:rPr>
              <w:t>Shareholder, Monash IVF.</w:t>
            </w:r>
          </w:p>
          <w:p w14:paraId="74BFF881" w14:textId="211A4825" w:rsidR="005D4624" w:rsidRPr="006B467C" w:rsidRDefault="005D4624" w:rsidP="001173B3">
            <w:pPr>
              <w:pStyle w:val="02Tabletext"/>
              <w:rPr>
                <w:rFonts w:asciiTheme="minorHAnsi" w:hAnsiTheme="minorHAnsi" w:cstheme="minorHAnsi"/>
              </w:rPr>
            </w:pPr>
            <w:r w:rsidRPr="006B467C">
              <w:rPr>
                <w:rFonts w:asciiTheme="minorHAnsi" w:hAnsiTheme="minorHAnsi" w:cstheme="minorHAnsi"/>
              </w:rPr>
              <w:t>Salaried employee, Repromed.</w:t>
            </w:r>
          </w:p>
          <w:p w14:paraId="2877CD2E" w14:textId="540213DA" w:rsidR="005D4624" w:rsidRPr="006B467C" w:rsidRDefault="005D4624" w:rsidP="001173B3">
            <w:pPr>
              <w:pStyle w:val="02Tabletext"/>
              <w:rPr>
                <w:rFonts w:asciiTheme="minorHAnsi" w:hAnsiTheme="minorHAnsi" w:cstheme="minorHAnsi"/>
              </w:rPr>
            </w:pPr>
            <w:r w:rsidRPr="006B467C">
              <w:rPr>
                <w:rFonts w:asciiTheme="minorHAnsi" w:hAnsiTheme="minorHAnsi" w:cstheme="minorHAnsi"/>
              </w:rPr>
              <w:t>Non-clinical academic employee, Flinders University. Flinders University is part</w:t>
            </w:r>
            <w:r w:rsidR="005224AD" w:rsidRPr="006B467C">
              <w:rPr>
                <w:rFonts w:asciiTheme="minorHAnsi" w:hAnsiTheme="minorHAnsi" w:cstheme="minorHAnsi"/>
              </w:rPr>
              <w:t xml:space="preserve"> </w:t>
            </w:r>
            <w:r w:rsidRPr="006B467C">
              <w:rPr>
                <w:rFonts w:asciiTheme="minorHAnsi" w:hAnsiTheme="minorHAnsi" w:cstheme="minorHAnsi"/>
              </w:rPr>
              <w:t>owner of a private IVF clinic (Flinders Fertility).</w:t>
            </w:r>
          </w:p>
          <w:p w14:paraId="170732E8" w14:textId="0ECB88E4" w:rsidR="005D4624" w:rsidRPr="006B467C" w:rsidRDefault="005D4624" w:rsidP="001173B3">
            <w:pPr>
              <w:pStyle w:val="02Tabletext"/>
              <w:rPr>
                <w:rFonts w:asciiTheme="minorHAnsi" w:hAnsiTheme="minorHAnsi" w:cstheme="minorHAnsi"/>
              </w:rPr>
            </w:pPr>
            <w:r w:rsidRPr="006B467C">
              <w:rPr>
                <w:rFonts w:asciiTheme="minorHAnsi" w:hAnsiTheme="minorHAnsi" w:cstheme="minorHAnsi"/>
              </w:rPr>
              <w:t>Holds a financial interest in the male fertility nutraceutical Menevit, marketed by Bayer Consumer Care Australia.</w:t>
            </w:r>
          </w:p>
          <w:p w14:paraId="5327D5A9" w14:textId="55A03A33" w:rsidR="00CE2EC3" w:rsidRPr="006B467C" w:rsidRDefault="005D4624" w:rsidP="001173B3">
            <w:pPr>
              <w:pStyle w:val="02Tabletext"/>
              <w:rPr>
                <w:rFonts w:asciiTheme="minorHAnsi" w:hAnsiTheme="minorHAnsi" w:cstheme="minorHAnsi"/>
              </w:rPr>
            </w:pPr>
            <w:r w:rsidRPr="006B467C">
              <w:rPr>
                <w:rFonts w:asciiTheme="minorHAnsi" w:hAnsiTheme="minorHAnsi" w:cstheme="minorHAnsi"/>
              </w:rPr>
              <w:t>Previously a consultant for MSD, Ferring and Merck.</w:t>
            </w:r>
          </w:p>
        </w:tc>
      </w:tr>
      <w:tr w:rsidR="00CE2EC3" w:rsidRPr="00CE2EC3" w14:paraId="5B170F64" w14:textId="77777777" w:rsidTr="009470C7">
        <w:tc>
          <w:tcPr>
            <w:tcW w:w="1177" w:type="pct"/>
          </w:tcPr>
          <w:p w14:paraId="3F351076" w14:textId="5CD5405B" w:rsidR="00CE2EC3" w:rsidRPr="006B467C" w:rsidRDefault="00CE2EC3">
            <w:pPr>
              <w:pStyle w:val="02Tabletext"/>
              <w:rPr>
                <w:rFonts w:asciiTheme="minorHAnsi" w:hAnsiTheme="minorHAnsi" w:cstheme="minorHAnsi"/>
              </w:rPr>
            </w:pPr>
            <w:r w:rsidRPr="006B467C">
              <w:rPr>
                <w:rFonts w:asciiTheme="minorHAnsi" w:hAnsiTheme="minorHAnsi" w:cstheme="minorHAnsi"/>
                <w:color w:val="000000"/>
              </w:rPr>
              <w:t>Dr Linda Mann</w:t>
            </w:r>
          </w:p>
        </w:tc>
        <w:tc>
          <w:tcPr>
            <w:tcW w:w="1915" w:type="pct"/>
          </w:tcPr>
          <w:p w14:paraId="71C55D46" w14:textId="77777777" w:rsidR="00CE2EC3" w:rsidRPr="006B467C" w:rsidRDefault="00CE2EC3">
            <w:pPr>
              <w:pStyle w:val="02Tabletext"/>
              <w:rPr>
                <w:rFonts w:asciiTheme="minorHAnsi" w:hAnsiTheme="minorHAnsi" w:cstheme="minorHAnsi"/>
              </w:rPr>
            </w:pPr>
            <w:r w:rsidRPr="006B467C">
              <w:rPr>
                <w:rFonts w:asciiTheme="minorHAnsi" w:hAnsiTheme="minorHAnsi" w:cstheme="minorHAnsi"/>
                <w:color w:val="000000"/>
              </w:rPr>
              <w:t>GP</w:t>
            </w:r>
          </w:p>
        </w:tc>
        <w:tc>
          <w:tcPr>
            <w:tcW w:w="1908" w:type="pct"/>
          </w:tcPr>
          <w:p w14:paraId="3B98418A" w14:textId="0F1992F3" w:rsidR="00CE2EC3" w:rsidRPr="006B467C" w:rsidRDefault="00CE2EC3" w:rsidP="001173B3">
            <w:pPr>
              <w:pStyle w:val="02Tabletext"/>
              <w:rPr>
                <w:rFonts w:asciiTheme="minorHAnsi" w:hAnsiTheme="minorHAnsi" w:cstheme="minorHAnsi"/>
              </w:rPr>
            </w:pPr>
            <w:r w:rsidRPr="006B467C">
              <w:rPr>
                <w:rFonts w:asciiTheme="minorHAnsi" w:hAnsiTheme="minorHAnsi" w:cstheme="minorHAnsi"/>
              </w:rPr>
              <w:t>None</w:t>
            </w:r>
            <w:r w:rsidR="005D4624" w:rsidRPr="006B467C">
              <w:rPr>
                <w:rFonts w:asciiTheme="minorHAnsi" w:hAnsiTheme="minorHAnsi" w:cstheme="minorHAnsi"/>
              </w:rPr>
              <w:t>.</w:t>
            </w:r>
          </w:p>
        </w:tc>
      </w:tr>
      <w:tr w:rsidR="00CE2EC3" w:rsidRPr="00CE2EC3" w14:paraId="4CC762B6" w14:textId="77777777" w:rsidTr="009470C7">
        <w:tc>
          <w:tcPr>
            <w:tcW w:w="1177" w:type="pct"/>
          </w:tcPr>
          <w:p w14:paraId="1EB65B61" w14:textId="6EC0740D" w:rsidR="00CE2EC3" w:rsidRPr="006B467C" w:rsidRDefault="00CE2EC3">
            <w:pPr>
              <w:pStyle w:val="02Tabletext"/>
              <w:rPr>
                <w:rFonts w:asciiTheme="minorHAnsi" w:hAnsiTheme="minorHAnsi" w:cstheme="minorHAnsi"/>
              </w:rPr>
            </w:pPr>
            <w:r w:rsidRPr="006B467C">
              <w:rPr>
                <w:rFonts w:asciiTheme="minorHAnsi" w:hAnsiTheme="minorHAnsi" w:cstheme="minorHAnsi"/>
                <w:color w:val="000000"/>
              </w:rPr>
              <w:t>Professor Michael Permezel (</w:t>
            </w:r>
            <w:r w:rsidR="00760AE1" w:rsidRPr="006B467C">
              <w:rPr>
                <w:rFonts w:asciiTheme="minorHAnsi" w:hAnsiTheme="minorHAnsi" w:cstheme="minorHAnsi"/>
                <w:color w:val="000000"/>
              </w:rPr>
              <w:t>Committee</w:t>
            </w:r>
            <w:r w:rsidRPr="006B467C">
              <w:rPr>
                <w:rFonts w:asciiTheme="minorHAnsi" w:hAnsiTheme="minorHAnsi" w:cstheme="minorHAnsi"/>
                <w:color w:val="000000"/>
              </w:rPr>
              <w:t xml:space="preserve"> Chair)*</w:t>
            </w:r>
          </w:p>
        </w:tc>
        <w:tc>
          <w:tcPr>
            <w:tcW w:w="1915" w:type="pct"/>
          </w:tcPr>
          <w:p w14:paraId="54DC48DE" w14:textId="77777777" w:rsidR="00CE2EC3" w:rsidRPr="006B467C" w:rsidRDefault="00CE2EC3">
            <w:pPr>
              <w:pStyle w:val="02Tabletext"/>
              <w:rPr>
                <w:rFonts w:asciiTheme="minorHAnsi" w:hAnsiTheme="minorHAnsi" w:cstheme="minorHAnsi"/>
              </w:rPr>
            </w:pPr>
            <w:r w:rsidRPr="006B467C">
              <w:rPr>
                <w:rFonts w:asciiTheme="minorHAnsi" w:hAnsiTheme="minorHAnsi" w:cstheme="minorHAnsi"/>
                <w:color w:val="000000"/>
              </w:rPr>
              <w:t>Committee ex-officio</w:t>
            </w:r>
          </w:p>
        </w:tc>
        <w:tc>
          <w:tcPr>
            <w:tcW w:w="1908" w:type="pct"/>
          </w:tcPr>
          <w:p w14:paraId="21E44212" w14:textId="421B7029" w:rsidR="00CE2EC3" w:rsidRPr="006B467C" w:rsidRDefault="005D4624" w:rsidP="001173B3">
            <w:pPr>
              <w:pStyle w:val="02Tabletext"/>
              <w:rPr>
                <w:rFonts w:asciiTheme="minorHAnsi" w:hAnsiTheme="minorHAnsi" w:cstheme="minorHAnsi"/>
              </w:rPr>
            </w:pPr>
            <w:r w:rsidRPr="006B467C">
              <w:rPr>
                <w:rFonts w:asciiTheme="minorHAnsi" w:hAnsiTheme="minorHAnsi" w:cstheme="minorHAnsi"/>
              </w:rPr>
              <w:t>None.</w:t>
            </w:r>
          </w:p>
        </w:tc>
      </w:tr>
      <w:tr w:rsidR="00CE2EC3" w:rsidRPr="00CE2EC3" w14:paraId="57D9973F" w14:textId="77777777" w:rsidTr="009470C7">
        <w:tc>
          <w:tcPr>
            <w:tcW w:w="1177" w:type="pct"/>
          </w:tcPr>
          <w:p w14:paraId="1822C679" w14:textId="77777777" w:rsidR="00CE2EC3" w:rsidRPr="006B467C" w:rsidRDefault="00CE2EC3">
            <w:pPr>
              <w:pStyle w:val="02Tabletext"/>
              <w:rPr>
                <w:rFonts w:asciiTheme="minorHAnsi" w:hAnsiTheme="minorHAnsi" w:cstheme="minorHAnsi"/>
              </w:rPr>
            </w:pPr>
            <w:r w:rsidRPr="006B467C">
              <w:rPr>
                <w:rFonts w:asciiTheme="minorHAnsi" w:hAnsiTheme="minorHAnsi" w:cstheme="minorHAnsi"/>
                <w:color w:val="000000"/>
              </w:rPr>
              <w:t>Dr Lee Gruner*</w:t>
            </w:r>
          </w:p>
        </w:tc>
        <w:tc>
          <w:tcPr>
            <w:tcW w:w="1915" w:type="pct"/>
          </w:tcPr>
          <w:p w14:paraId="0924C815" w14:textId="77777777" w:rsidR="00CE2EC3" w:rsidRPr="006B467C" w:rsidRDefault="00CE2EC3">
            <w:pPr>
              <w:pStyle w:val="02Tabletext"/>
              <w:rPr>
                <w:rFonts w:asciiTheme="minorHAnsi" w:hAnsiTheme="minorHAnsi" w:cstheme="minorHAnsi"/>
              </w:rPr>
            </w:pPr>
            <w:r w:rsidRPr="006B467C">
              <w:rPr>
                <w:rFonts w:asciiTheme="minorHAnsi" w:hAnsiTheme="minorHAnsi" w:cstheme="minorHAnsi"/>
                <w:color w:val="000000"/>
              </w:rPr>
              <w:t>Taskforce ex-officio</w:t>
            </w:r>
          </w:p>
        </w:tc>
        <w:tc>
          <w:tcPr>
            <w:tcW w:w="1908" w:type="pct"/>
          </w:tcPr>
          <w:p w14:paraId="631C82FA" w14:textId="63271CD0" w:rsidR="00CE2EC3" w:rsidRPr="006B467C" w:rsidRDefault="005D4624" w:rsidP="001173B3">
            <w:pPr>
              <w:pStyle w:val="02Tabletext"/>
              <w:rPr>
                <w:rFonts w:asciiTheme="minorHAnsi" w:hAnsiTheme="minorHAnsi" w:cstheme="minorHAnsi"/>
              </w:rPr>
            </w:pPr>
            <w:r w:rsidRPr="006B467C">
              <w:rPr>
                <w:rFonts w:asciiTheme="minorHAnsi" w:hAnsiTheme="minorHAnsi" w:cstheme="minorHAnsi"/>
              </w:rPr>
              <w:t>None.</w:t>
            </w:r>
          </w:p>
        </w:tc>
      </w:tr>
      <w:tr w:rsidR="00B67406" w:rsidRPr="00CE2EC3" w14:paraId="487FFA3E" w14:textId="77777777" w:rsidTr="00B67406">
        <w:tc>
          <w:tcPr>
            <w:tcW w:w="5000" w:type="pct"/>
            <w:gridSpan w:val="3"/>
          </w:tcPr>
          <w:p w14:paraId="361EA155" w14:textId="39D5BE50" w:rsidR="00FC7B74" w:rsidRPr="006B467C" w:rsidRDefault="00FC7B74" w:rsidP="00FC7B74">
            <w:pPr>
              <w:pStyle w:val="02Tabletext"/>
              <w:rPr>
                <w:rFonts w:asciiTheme="minorHAnsi" w:hAnsiTheme="minorHAnsi" w:cstheme="minorHAnsi"/>
              </w:rPr>
            </w:pPr>
            <w:r w:rsidRPr="006B467C">
              <w:rPr>
                <w:rFonts w:asciiTheme="minorHAnsi" w:hAnsiTheme="minorHAnsi" w:cstheme="minorHAnsi"/>
              </w:rPr>
              <w:t xml:space="preserve">* Also a member of the Committee </w:t>
            </w:r>
          </w:p>
          <w:p w14:paraId="0AA0739D" w14:textId="783576E2" w:rsidR="00B67406" w:rsidRPr="006B467C" w:rsidRDefault="00B67406" w:rsidP="0005564D">
            <w:pPr>
              <w:pStyle w:val="02Tabletext"/>
              <w:rPr>
                <w:rFonts w:asciiTheme="minorHAnsi" w:hAnsiTheme="minorHAnsi" w:cstheme="minorHAnsi"/>
              </w:rPr>
            </w:pPr>
            <w:r w:rsidRPr="006B467C">
              <w:rPr>
                <w:rFonts w:asciiTheme="minorHAnsi" w:hAnsiTheme="minorHAnsi" w:cstheme="minorHAnsi"/>
              </w:rPr>
              <w:t>*</w:t>
            </w:r>
            <w:r w:rsidR="00FC7B74" w:rsidRPr="006B467C">
              <w:rPr>
                <w:rFonts w:asciiTheme="minorHAnsi" w:hAnsiTheme="minorHAnsi" w:cstheme="minorHAnsi"/>
              </w:rPr>
              <w:t>*</w:t>
            </w:r>
            <w:r w:rsidRPr="006B467C">
              <w:rPr>
                <w:rFonts w:asciiTheme="minorHAnsi" w:hAnsiTheme="minorHAnsi" w:cstheme="minorHAnsi"/>
              </w:rPr>
              <w:t xml:space="preserve"> </w:t>
            </w:r>
            <w:r w:rsidR="0005564D" w:rsidRPr="006B467C">
              <w:rPr>
                <w:rFonts w:asciiTheme="minorHAnsi" w:hAnsiTheme="minorHAnsi" w:cstheme="minorHAnsi"/>
              </w:rPr>
              <w:t>Resigned from the Committee in November 2018.</w:t>
            </w:r>
            <w:r w:rsidRPr="006B467C">
              <w:rPr>
                <w:rFonts w:asciiTheme="minorHAnsi" w:hAnsiTheme="minorHAnsi" w:cstheme="minorHAnsi"/>
              </w:rPr>
              <w:t xml:space="preserve">  </w:t>
            </w:r>
          </w:p>
        </w:tc>
      </w:tr>
    </w:tbl>
    <w:p w14:paraId="518C3157" w14:textId="1C3DA888" w:rsidR="00CE2EC3" w:rsidRPr="00CE2EC3" w:rsidRDefault="00CE2EC3" w:rsidP="00CE2EC3"/>
    <w:p w14:paraId="70E93F19" w14:textId="77777777" w:rsidR="0005564D" w:rsidRPr="00AC5C5D" w:rsidRDefault="00CE2EC3" w:rsidP="00AC5C5D">
      <w:pPr>
        <w:spacing w:before="180" w:after="60" w:line="312" w:lineRule="auto"/>
        <w:rPr>
          <w:rFonts w:asciiTheme="minorHAnsi" w:hAnsiTheme="minorHAnsi" w:cstheme="minorHAnsi"/>
          <w:sz w:val="22"/>
          <w:szCs w:val="22"/>
        </w:rPr>
      </w:pPr>
      <w:r w:rsidRPr="00AC5C5D">
        <w:rPr>
          <w:rFonts w:asciiTheme="minorHAnsi" w:hAnsiTheme="minorHAnsi" w:cstheme="minorHAnsi"/>
          <w:sz w:val="22"/>
          <w:szCs w:val="22"/>
        </w:rPr>
        <w:t>It is noted that the majority of members share a common conflict of interest in reviewing items that are a source of revenue for them (</w:t>
      </w:r>
      <w:r w:rsidR="00115168" w:rsidRPr="00AC5C5D">
        <w:rPr>
          <w:rFonts w:asciiTheme="minorHAnsi" w:hAnsiTheme="minorHAnsi" w:cstheme="minorHAnsi"/>
          <w:sz w:val="22"/>
          <w:szCs w:val="22"/>
        </w:rPr>
        <w:t>that is</w:t>
      </w:r>
      <w:r w:rsidRPr="00AC5C5D">
        <w:rPr>
          <w:rFonts w:asciiTheme="minorHAnsi" w:hAnsiTheme="minorHAnsi" w:cstheme="minorHAnsi"/>
          <w:sz w:val="22"/>
          <w:szCs w:val="22"/>
        </w:rPr>
        <w:t>, members</w:t>
      </w:r>
      <w:r w:rsidR="006B0808" w:rsidRPr="00AC5C5D">
        <w:rPr>
          <w:rFonts w:asciiTheme="minorHAnsi" w:hAnsiTheme="minorHAnsi" w:cstheme="minorHAnsi"/>
          <w:sz w:val="22"/>
          <w:szCs w:val="22"/>
        </w:rPr>
        <w:t>’ patients</w:t>
      </w:r>
      <w:r w:rsidRPr="00AC5C5D">
        <w:rPr>
          <w:rFonts w:asciiTheme="minorHAnsi" w:hAnsiTheme="minorHAnsi" w:cstheme="minorHAnsi"/>
          <w:sz w:val="22"/>
          <w:szCs w:val="22"/>
        </w:rPr>
        <w:t xml:space="preserve"> claim the items under review). This conflict is inherent in a clinician-led process, and having been acknowledged by the Committee and the Taskforce, it was agreed that this should not prevent a clinician from participating in the review. </w:t>
      </w:r>
    </w:p>
    <w:p w14:paraId="45AAF6D0" w14:textId="61E6DE41" w:rsidR="00135091" w:rsidRPr="00AC5C5D" w:rsidRDefault="00CE2EC3" w:rsidP="00AC5C5D">
      <w:pPr>
        <w:spacing w:before="180" w:after="60" w:line="312" w:lineRule="auto"/>
        <w:rPr>
          <w:rFonts w:asciiTheme="minorHAnsi" w:hAnsiTheme="minorHAnsi" w:cstheme="minorHAnsi"/>
          <w:sz w:val="22"/>
          <w:szCs w:val="22"/>
        </w:rPr>
      </w:pPr>
      <w:r w:rsidRPr="00AC5C5D">
        <w:rPr>
          <w:rFonts w:asciiTheme="minorHAnsi" w:hAnsiTheme="minorHAnsi" w:cstheme="minorHAnsi"/>
          <w:sz w:val="22"/>
          <w:szCs w:val="22"/>
        </w:rPr>
        <w:t>The ARTWG developed the following recommendations.</w:t>
      </w:r>
      <w:r w:rsidR="007B332B" w:rsidRPr="00AC5C5D">
        <w:rPr>
          <w:rFonts w:asciiTheme="minorHAnsi" w:hAnsiTheme="minorHAnsi" w:cstheme="minorHAnsi"/>
          <w:sz w:val="22"/>
          <w:szCs w:val="22"/>
        </w:rPr>
        <w:t xml:space="preserve"> </w:t>
      </w:r>
    </w:p>
    <w:p w14:paraId="4ACB535E" w14:textId="77777777" w:rsidR="004F1EE7" w:rsidRPr="006B467C" w:rsidRDefault="004F1EE7" w:rsidP="00AC5C5D">
      <w:pPr>
        <w:pStyle w:val="Heading2"/>
        <w:numPr>
          <w:ilvl w:val="0"/>
          <w:numId w:val="0"/>
        </w:numPr>
        <w:spacing w:before="180" w:after="60" w:line="312" w:lineRule="auto"/>
        <w:ind w:left="576" w:hanging="576"/>
        <w:rPr>
          <w:rFonts w:asciiTheme="minorHAnsi" w:hAnsiTheme="minorHAnsi" w:cstheme="minorHAnsi"/>
          <w:lang w:val="en-AU"/>
        </w:rPr>
      </w:pPr>
      <w:bookmarkStart w:id="114" w:name="_Toc522710766"/>
      <w:r w:rsidRPr="006B467C">
        <w:rPr>
          <w:rFonts w:asciiTheme="minorHAnsi" w:hAnsiTheme="minorHAnsi" w:cstheme="minorHAnsi"/>
        </w:rPr>
        <w:t>Item-specific recommendations</w:t>
      </w:r>
      <w:bookmarkEnd w:id="114"/>
    </w:p>
    <w:p w14:paraId="754A13C3" w14:textId="77777777" w:rsidR="00A46E80" w:rsidRPr="006B467C" w:rsidRDefault="001E67B1" w:rsidP="00AC5C5D">
      <w:pPr>
        <w:pStyle w:val="Heading2"/>
        <w:spacing w:before="180" w:after="60" w:line="312" w:lineRule="auto"/>
        <w:rPr>
          <w:rFonts w:asciiTheme="minorHAnsi" w:hAnsiTheme="minorHAnsi" w:cstheme="minorHAnsi"/>
          <w:sz w:val="26"/>
          <w:szCs w:val="26"/>
          <w:lang w:val="en-AU"/>
        </w:rPr>
      </w:pPr>
      <w:bookmarkStart w:id="115" w:name="_Ref486932172"/>
      <w:bookmarkStart w:id="116" w:name="_Ref486932178"/>
      <w:bookmarkStart w:id="117" w:name="_Ref486932185"/>
      <w:bookmarkStart w:id="118" w:name="_Toc522710767"/>
      <w:r w:rsidRPr="006B467C">
        <w:rPr>
          <w:rFonts w:asciiTheme="minorHAnsi" w:hAnsiTheme="minorHAnsi" w:cstheme="minorHAnsi"/>
          <w:sz w:val="26"/>
          <w:szCs w:val="26"/>
          <w:lang w:val="en-AU"/>
        </w:rPr>
        <w:t xml:space="preserve">ART </w:t>
      </w:r>
      <w:r w:rsidR="00827842" w:rsidRPr="006B467C">
        <w:rPr>
          <w:rFonts w:asciiTheme="minorHAnsi" w:hAnsiTheme="minorHAnsi" w:cstheme="minorHAnsi"/>
          <w:sz w:val="26"/>
          <w:szCs w:val="26"/>
          <w:lang w:val="en-AU"/>
        </w:rPr>
        <w:t xml:space="preserve">stimulated cycle </w:t>
      </w:r>
      <w:r w:rsidRPr="006B467C">
        <w:rPr>
          <w:rFonts w:asciiTheme="minorHAnsi" w:hAnsiTheme="minorHAnsi" w:cstheme="minorHAnsi"/>
          <w:sz w:val="26"/>
          <w:szCs w:val="26"/>
          <w:lang w:val="en-AU"/>
        </w:rPr>
        <w:t>item</w:t>
      </w:r>
      <w:r w:rsidR="00547592" w:rsidRPr="006B467C">
        <w:rPr>
          <w:rFonts w:asciiTheme="minorHAnsi" w:hAnsiTheme="minorHAnsi" w:cstheme="minorHAnsi"/>
          <w:sz w:val="26"/>
          <w:szCs w:val="26"/>
          <w:lang w:val="en-AU"/>
        </w:rPr>
        <w:t>s</w:t>
      </w:r>
      <w:r w:rsidRPr="006B467C">
        <w:rPr>
          <w:rFonts w:asciiTheme="minorHAnsi" w:hAnsiTheme="minorHAnsi" w:cstheme="minorHAnsi"/>
          <w:sz w:val="26"/>
          <w:szCs w:val="26"/>
          <w:lang w:val="en-AU"/>
        </w:rPr>
        <w:t xml:space="preserve"> </w:t>
      </w:r>
      <w:r w:rsidR="00D66787" w:rsidRPr="006B467C">
        <w:rPr>
          <w:rFonts w:asciiTheme="minorHAnsi" w:hAnsiTheme="minorHAnsi" w:cstheme="minorHAnsi"/>
          <w:sz w:val="26"/>
          <w:szCs w:val="26"/>
          <w:lang w:val="en-AU"/>
        </w:rPr>
        <w:t>(13200, 13201 and 13202)</w:t>
      </w:r>
      <w:bookmarkEnd w:id="115"/>
      <w:bookmarkEnd w:id="116"/>
      <w:bookmarkEnd w:id="117"/>
      <w:bookmarkEnd w:id="118"/>
    </w:p>
    <w:p w14:paraId="1015D240" w14:textId="61B0C580" w:rsidR="004012D6" w:rsidRPr="00AC5C5D" w:rsidRDefault="00215CE1" w:rsidP="00AC5C5D">
      <w:pPr>
        <w:spacing w:before="180" w:after="60" w:line="312" w:lineRule="auto"/>
        <w:textAlignment w:val="center"/>
        <w:rPr>
          <w:rFonts w:asciiTheme="minorHAnsi" w:hAnsiTheme="minorHAnsi" w:cstheme="minorHAnsi"/>
          <w:color w:val="000000"/>
          <w:sz w:val="22"/>
          <w:szCs w:val="22"/>
        </w:rPr>
      </w:pPr>
      <w:bookmarkStart w:id="119" w:name="_Toc464036454"/>
      <w:r w:rsidRPr="00AC5C5D">
        <w:rPr>
          <w:rFonts w:asciiTheme="minorHAnsi" w:hAnsiTheme="minorHAnsi" w:cstheme="minorHAnsi"/>
          <w:color w:val="000000"/>
          <w:sz w:val="22"/>
          <w:szCs w:val="22"/>
        </w:rPr>
        <w:t xml:space="preserve">The Committee reviewed </w:t>
      </w:r>
      <w:r w:rsidR="00AA187B" w:rsidRPr="00AC5C5D">
        <w:rPr>
          <w:rFonts w:asciiTheme="minorHAnsi" w:hAnsiTheme="minorHAnsi" w:cstheme="minorHAnsi"/>
          <w:color w:val="000000"/>
          <w:sz w:val="22"/>
          <w:szCs w:val="22"/>
        </w:rPr>
        <w:t>21</w:t>
      </w:r>
      <w:r w:rsidR="00B5545B" w:rsidRPr="00AC5C5D">
        <w:rPr>
          <w:rFonts w:asciiTheme="minorHAnsi" w:hAnsiTheme="minorHAnsi" w:cstheme="minorHAnsi"/>
          <w:color w:val="000000"/>
          <w:sz w:val="22"/>
          <w:szCs w:val="22"/>
        </w:rPr>
        <w:t xml:space="preserve"> items</w:t>
      </w:r>
      <w:r w:rsidR="001E163E" w:rsidRPr="00AC5C5D">
        <w:rPr>
          <w:rFonts w:asciiTheme="minorHAnsi" w:hAnsiTheme="minorHAnsi" w:cstheme="minorHAnsi"/>
          <w:color w:val="000000"/>
          <w:sz w:val="22"/>
          <w:szCs w:val="22"/>
        </w:rPr>
        <w:t xml:space="preserve"> </w:t>
      </w:r>
      <w:r w:rsidR="00AA187B" w:rsidRPr="00AC5C5D">
        <w:rPr>
          <w:rFonts w:asciiTheme="minorHAnsi" w:hAnsiTheme="minorHAnsi" w:cstheme="minorHAnsi"/>
          <w:color w:val="000000"/>
          <w:sz w:val="22"/>
          <w:szCs w:val="22"/>
        </w:rPr>
        <w:t>relat</w:t>
      </w:r>
      <w:r w:rsidR="00FD4E2F" w:rsidRPr="00AC5C5D">
        <w:rPr>
          <w:rFonts w:asciiTheme="minorHAnsi" w:hAnsiTheme="minorHAnsi" w:cstheme="minorHAnsi"/>
          <w:color w:val="000000"/>
          <w:sz w:val="22"/>
          <w:szCs w:val="22"/>
        </w:rPr>
        <w:t>ing</w:t>
      </w:r>
      <w:r w:rsidR="00AA187B" w:rsidRPr="00AC5C5D">
        <w:rPr>
          <w:rFonts w:asciiTheme="minorHAnsi" w:hAnsiTheme="minorHAnsi" w:cstheme="minorHAnsi"/>
          <w:color w:val="000000"/>
          <w:sz w:val="22"/>
          <w:szCs w:val="22"/>
        </w:rPr>
        <w:t xml:space="preserve"> to the treatment of sub</w:t>
      </w:r>
      <w:r w:rsidR="00876710" w:rsidRPr="00AC5C5D">
        <w:rPr>
          <w:rFonts w:asciiTheme="minorHAnsi" w:hAnsiTheme="minorHAnsi" w:cstheme="minorHAnsi"/>
          <w:color w:val="000000"/>
          <w:sz w:val="22"/>
          <w:szCs w:val="22"/>
        </w:rPr>
        <w:t>fertility</w:t>
      </w:r>
      <w:r w:rsidR="00AA187B" w:rsidRPr="00AC5C5D">
        <w:rPr>
          <w:rFonts w:asciiTheme="minorHAnsi" w:hAnsiTheme="minorHAnsi" w:cstheme="minorHAnsi"/>
          <w:color w:val="000000"/>
          <w:sz w:val="22"/>
          <w:szCs w:val="22"/>
        </w:rPr>
        <w:t xml:space="preserve"> and infertility. </w:t>
      </w:r>
      <w:r w:rsidR="00F96930" w:rsidRPr="00AC5C5D">
        <w:rPr>
          <w:rFonts w:asciiTheme="minorHAnsi" w:hAnsiTheme="minorHAnsi" w:cstheme="minorHAnsi"/>
          <w:color w:val="000000"/>
          <w:sz w:val="22"/>
          <w:szCs w:val="22"/>
        </w:rPr>
        <w:t xml:space="preserve">During </w:t>
      </w:r>
      <w:r w:rsidR="00995ECC" w:rsidRPr="00AC5C5D">
        <w:rPr>
          <w:rFonts w:asciiTheme="minorHAnsi" w:hAnsiTheme="minorHAnsi" w:cstheme="minorHAnsi"/>
          <w:color w:val="000000"/>
          <w:sz w:val="22"/>
          <w:szCs w:val="22"/>
        </w:rPr>
        <w:t>FY</w:t>
      </w:r>
      <w:r w:rsidR="00F96930" w:rsidRPr="00AC5C5D">
        <w:rPr>
          <w:rFonts w:asciiTheme="minorHAnsi" w:hAnsiTheme="minorHAnsi" w:cstheme="minorHAnsi"/>
          <w:color w:val="000000"/>
          <w:sz w:val="22"/>
          <w:szCs w:val="22"/>
        </w:rPr>
        <w:t>2015</w:t>
      </w:r>
      <w:r w:rsidR="00715B4D" w:rsidRPr="00AC5C5D">
        <w:rPr>
          <w:rFonts w:asciiTheme="minorHAnsi" w:hAnsiTheme="minorHAnsi" w:cstheme="minorHAnsi"/>
          <w:color w:val="000000"/>
          <w:sz w:val="22"/>
          <w:szCs w:val="22"/>
        </w:rPr>
        <w:t>–</w:t>
      </w:r>
      <w:r w:rsidR="00F96930" w:rsidRPr="00AC5C5D">
        <w:rPr>
          <w:rFonts w:asciiTheme="minorHAnsi" w:hAnsiTheme="minorHAnsi" w:cstheme="minorHAnsi"/>
          <w:color w:val="000000"/>
          <w:sz w:val="22"/>
          <w:szCs w:val="22"/>
        </w:rPr>
        <w:t>16, t</w:t>
      </w:r>
      <w:r w:rsidR="00AA187B" w:rsidRPr="00AC5C5D">
        <w:rPr>
          <w:rFonts w:asciiTheme="minorHAnsi" w:hAnsiTheme="minorHAnsi" w:cstheme="minorHAnsi"/>
          <w:color w:val="000000"/>
          <w:sz w:val="22"/>
          <w:szCs w:val="22"/>
        </w:rPr>
        <w:t>hese items collectively accounted for 282,197 services and $256.3</w:t>
      </w:r>
      <w:r w:rsidR="0005564D" w:rsidRPr="00AC5C5D">
        <w:rPr>
          <w:rFonts w:asciiTheme="minorHAnsi" w:hAnsiTheme="minorHAnsi" w:cstheme="minorHAnsi"/>
          <w:color w:val="000000"/>
          <w:sz w:val="22"/>
          <w:szCs w:val="22"/>
        </w:rPr>
        <w:t> </w:t>
      </w:r>
      <w:r w:rsidR="00AA187B" w:rsidRPr="00AC5C5D">
        <w:rPr>
          <w:rFonts w:asciiTheme="minorHAnsi" w:hAnsiTheme="minorHAnsi" w:cstheme="minorHAnsi"/>
          <w:color w:val="000000"/>
          <w:sz w:val="22"/>
          <w:szCs w:val="22"/>
        </w:rPr>
        <w:t>m</w:t>
      </w:r>
      <w:r w:rsidR="00FB77FE" w:rsidRPr="00AC5C5D">
        <w:rPr>
          <w:rFonts w:asciiTheme="minorHAnsi" w:hAnsiTheme="minorHAnsi" w:cstheme="minorHAnsi"/>
          <w:color w:val="000000"/>
          <w:sz w:val="22"/>
          <w:szCs w:val="22"/>
        </w:rPr>
        <w:t>illion</w:t>
      </w:r>
      <w:r w:rsidR="00AA187B" w:rsidRPr="00AC5C5D">
        <w:rPr>
          <w:rFonts w:asciiTheme="minorHAnsi" w:hAnsiTheme="minorHAnsi" w:cstheme="minorHAnsi"/>
          <w:color w:val="000000"/>
          <w:sz w:val="22"/>
          <w:szCs w:val="22"/>
        </w:rPr>
        <w:t xml:space="preserve"> in benefits.</w:t>
      </w:r>
      <w:r w:rsidR="00DA0CBA" w:rsidRPr="00AC5C5D">
        <w:rPr>
          <w:rFonts w:asciiTheme="minorHAnsi" w:hAnsiTheme="minorHAnsi" w:cstheme="minorHAnsi"/>
          <w:color w:val="000000"/>
          <w:sz w:val="22"/>
          <w:szCs w:val="22"/>
        </w:rPr>
        <w:t xml:space="preserve"> </w:t>
      </w:r>
      <w:r w:rsidR="00AA187B" w:rsidRPr="00AC5C5D">
        <w:rPr>
          <w:rFonts w:asciiTheme="minorHAnsi" w:hAnsiTheme="minorHAnsi" w:cstheme="minorHAnsi"/>
          <w:color w:val="000000"/>
          <w:sz w:val="22"/>
          <w:szCs w:val="22"/>
        </w:rPr>
        <w:t xml:space="preserve">The Committee and the ARTWG limited its assessment of ART to </w:t>
      </w:r>
      <w:r w:rsidR="00606F73" w:rsidRPr="00AC5C5D">
        <w:rPr>
          <w:rFonts w:asciiTheme="minorHAnsi" w:hAnsiTheme="minorHAnsi" w:cstheme="minorHAnsi"/>
          <w:color w:val="000000"/>
          <w:sz w:val="22"/>
          <w:szCs w:val="22"/>
        </w:rPr>
        <w:t xml:space="preserve">the </w:t>
      </w:r>
      <w:r w:rsidR="00AA187B" w:rsidRPr="00AC5C5D">
        <w:rPr>
          <w:rFonts w:asciiTheme="minorHAnsi" w:hAnsiTheme="minorHAnsi" w:cstheme="minorHAnsi"/>
          <w:color w:val="000000"/>
          <w:sz w:val="22"/>
          <w:szCs w:val="22"/>
        </w:rPr>
        <w:t>medical causes of infertility and subfertility</w:t>
      </w:r>
      <w:r w:rsidR="00C36ED2" w:rsidRPr="00AC5C5D">
        <w:rPr>
          <w:rFonts w:asciiTheme="minorHAnsi" w:hAnsiTheme="minorHAnsi" w:cstheme="minorHAnsi"/>
          <w:color w:val="000000"/>
          <w:sz w:val="22"/>
          <w:szCs w:val="22"/>
        </w:rPr>
        <w:t xml:space="preserve"> (</w:t>
      </w:r>
      <w:r w:rsidR="00AA187B" w:rsidRPr="00AC5C5D">
        <w:rPr>
          <w:rFonts w:asciiTheme="minorHAnsi" w:hAnsiTheme="minorHAnsi" w:cstheme="minorHAnsi"/>
          <w:color w:val="000000"/>
          <w:sz w:val="22"/>
          <w:szCs w:val="22"/>
        </w:rPr>
        <w:t>including surrogacy for medical reasons</w:t>
      </w:r>
      <w:r w:rsidR="00AE3083" w:rsidRPr="00AC5C5D">
        <w:rPr>
          <w:rFonts w:asciiTheme="minorHAnsi" w:hAnsiTheme="minorHAnsi" w:cstheme="minorHAnsi"/>
          <w:color w:val="000000"/>
          <w:sz w:val="22"/>
          <w:szCs w:val="22"/>
        </w:rPr>
        <w:t>)</w:t>
      </w:r>
      <w:r w:rsidR="00AA187B" w:rsidRPr="00AC5C5D">
        <w:rPr>
          <w:rFonts w:asciiTheme="minorHAnsi" w:hAnsiTheme="minorHAnsi" w:cstheme="minorHAnsi"/>
          <w:color w:val="000000"/>
          <w:sz w:val="22"/>
          <w:szCs w:val="22"/>
        </w:rPr>
        <w:t xml:space="preserve">. Social causes of infertility were not within </w:t>
      </w:r>
      <w:r w:rsidR="00A053EC" w:rsidRPr="00AC5C5D">
        <w:rPr>
          <w:rFonts w:asciiTheme="minorHAnsi" w:hAnsiTheme="minorHAnsi" w:cstheme="minorHAnsi"/>
          <w:color w:val="000000"/>
          <w:sz w:val="22"/>
          <w:szCs w:val="22"/>
        </w:rPr>
        <w:t xml:space="preserve">the </w:t>
      </w:r>
      <w:r w:rsidR="00AA187B" w:rsidRPr="00AC5C5D">
        <w:rPr>
          <w:rFonts w:asciiTheme="minorHAnsi" w:hAnsiTheme="minorHAnsi" w:cstheme="minorHAnsi"/>
          <w:color w:val="000000"/>
          <w:sz w:val="22"/>
          <w:szCs w:val="22"/>
        </w:rPr>
        <w:t>scope</w:t>
      </w:r>
      <w:r w:rsidR="00A053EC" w:rsidRPr="00AC5C5D">
        <w:rPr>
          <w:rFonts w:asciiTheme="minorHAnsi" w:hAnsiTheme="minorHAnsi" w:cstheme="minorHAnsi"/>
          <w:color w:val="000000"/>
          <w:sz w:val="22"/>
          <w:szCs w:val="22"/>
        </w:rPr>
        <w:t xml:space="preserve"> of the Committee’s review</w:t>
      </w:r>
      <w:r w:rsidR="003F3075" w:rsidRPr="00AC5C5D">
        <w:rPr>
          <w:rFonts w:asciiTheme="minorHAnsi" w:hAnsiTheme="minorHAnsi" w:cstheme="minorHAnsi"/>
          <w:color w:val="000000"/>
          <w:sz w:val="22"/>
          <w:szCs w:val="22"/>
        </w:rPr>
        <w:t xml:space="preserve">. Nonetheless, the Committee recommended </w:t>
      </w:r>
      <w:r w:rsidR="004012D6" w:rsidRPr="00AC5C5D">
        <w:rPr>
          <w:rFonts w:asciiTheme="minorHAnsi" w:hAnsiTheme="minorHAnsi" w:cstheme="minorHAnsi"/>
          <w:color w:val="000000"/>
          <w:sz w:val="22"/>
          <w:szCs w:val="22"/>
        </w:rPr>
        <w:t xml:space="preserve">that the issue of </w:t>
      </w:r>
      <w:r w:rsidR="004012D6" w:rsidRPr="00AC5C5D">
        <w:rPr>
          <w:rFonts w:asciiTheme="minorHAnsi" w:hAnsiTheme="minorHAnsi" w:cstheme="minorHAnsi"/>
          <w:color w:val="000000"/>
          <w:sz w:val="22"/>
          <w:szCs w:val="22"/>
        </w:rPr>
        <w:lastRenderedPageBreak/>
        <w:t xml:space="preserve">social infertility </w:t>
      </w:r>
      <w:r w:rsidR="003F3075" w:rsidRPr="00AC5C5D">
        <w:rPr>
          <w:rFonts w:asciiTheme="minorHAnsi" w:hAnsiTheme="minorHAnsi" w:cstheme="minorHAnsi"/>
          <w:color w:val="000000"/>
          <w:sz w:val="22"/>
          <w:szCs w:val="22"/>
        </w:rPr>
        <w:t xml:space="preserve">be </w:t>
      </w:r>
      <w:r w:rsidR="004012D6" w:rsidRPr="00AC5C5D">
        <w:rPr>
          <w:rFonts w:asciiTheme="minorHAnsi" w:hAnsiTheme="minorHAnsi" w:cstheme="minorHAnsi"/>
          <w:color w:val="000000"/>
          <w:sz w:val="22"/>
          <w:szCs w:val="22"/>
        </w:rPr>
        <w:t>referred</w:t>
      </w:r>
      <w:r w:rsidR="003F3075" w:rsidRPr="00AC5C5D">
        <w:rPr>
          <w:rFonts w:asciiTheme="minorHAnsi" w:hAnsiTheme="minorHAnsi" w:cstheme="minorHAnsi"/>
          <w:color w:val="000000"/>
          <w:sz w:val="22"/>
          <w:szCs w:val="22"/>
        </w:rPr>
        <w:t xml:space="preserve"> to MSAC </w:t>
      </w:r>
      <w:r w:rsidR="007E32F2" w:rsidRPr="00AC5C5D">
        <w:rPr>
          <w:rFonts w:asciiTheme="minorHAnsi" w:hAnsiTheme="minorHAnsi" w:cstheme="minorHAnsi"/>
          <w:color w:val="000000"/>
          <w:sz w:val="22"/>
          <w:szCs w:val="22"/>
        </w:rPr>
        <w:t xml:space="preserve">to consider </w:t>
      </w:r>
      <w:r w:rsidR="004012D6" w:rsidRPr="00AC5C5D">
        <w:rPr>
          <w:rFonts w:asciiTheme="minorHAnsi" w:hAnsiTheme="minorHAnsi" w:cstheme="minorHAnsi"/>
          <w:color w:val="000000"/>
          <w:sz w:val="22"/>
          <w:szCs w:val="22"/>
        </w:rPr>
        <w:t xml:space="preserve">whether access to </w:t>
      </w:r>
      <w:r w:rsidR="0005564D" w:rsidRPr="00AC5C5D">
        <w:rPr>
          <w:rFonts w:asciiTheme="minorHAnsi" w:hAnsiTheme="minorHAnsi" w:cstheme="minorHAnsi"/>
          <w:color w:val="000000"/>
          <w:sz w:val="22"/>
          <w:szCs w:val="22"/>
        </w:rPr>
        <w:t>publically funded</w:t>
      </w:r>
      <w:r w:rsidR="004012D6" w:rsidRPr="00AC5C5D">
        <w:rPr>
          <w:rFonts w:asciiTheme="minorHAnsi" w:hAnsiTheme="minorHAnsi" w:cstheme="minorHAnsi"/>
          <w:color w:val="000000"/>
          <w:sz w:val="22"/>
          <w:szCs w:val="22"/>
        </w:rPr>
        <w:t xml:space="preserve"> intrauterine insemination</w:t>
      </w:r>
      <w:r w:rsidR="00FE224A" w:rsidRPr="00AC5C5D">
        <w:rPr>
          <w:rFonts w:asciiTheme="minorHAnsi" w:hAnsiTheme="minorHAnsi" w:cstheme="minorHAnsi"/>
          <w:color w:val="000000"/>
          <w:sz w:val="22"/>
          <w:szCs w:val="22"/>
        </w:rPr>
        <w:t xml:space="preserve"> and</w:t>
      </w:r>
      <w:r w:rsidR="004012D6" w:rsidRPr="00AC5C5D">
        <w:rPr>
          <w:rFonts w:asciiTheme="minorHAnsi" w:hAnsiTheme="minorHAnsi" w:cstheme="minorHAnsi"/>
          <w:color w:val="000000"/>
          <w:sz w:val="22"/>
          <w:szCs w:val="22"/>
        </w:rPr>
        <w:t xml:space="preserve"> </w:t>
      </w:r>
      <w:r w:rsidR="009B51FF" w:rsidRPr="00AC5C5D">
        <w:rPr>
          <w:rFonts w:asciiTheme="minorHAnsi" w:hAnsiTheme="minorHAnsi" w:cstheme="minorHAnsi"/>
          <w:color w:val="000000"/>
          <w:sz w:val="22"/>
          <w:szCs w:val="22"/>
        </w:rPr>
        <w:t xml:space="preserve">other </w:t>
      </w:r>
      <w:r w:rsidR="004012D6" w:rsidRPr="00AC5C5D">
        <w:rPr>
          <w:rFonts w:asciiTheme="minorHAnsi" w:hAnsiTheme="minorHAnsi" w:cstheme="minorHAnsi"/>
          <w:color w:val="000000"/>
          <w:sz w:val="22"/>
          <w:szCs w:val="22"/>
        </w:rPr>
        <w:t>ART services should be expanded to same</w:t>
      </w:r>
      <w:r w:rsidR="003F3075" w:rsidRPr="00AC5C5D">
        <w:rPr>
          <w:rFonts w:asciiTheme="minorHAnsi" w:hAnsiTheme="minorHAnsi" w:cstheme="minorHAnsi"/>
          <w:color w:val="000000"/>
          <w:sz w:val="22"/>
          <w:szCs w:val="22"/>
        </w:rPr>
        <w:t xml:space="preserve"> sex couples and single women</w:t>
      </w:r>
      <w:r w:rsidR="00AA187B" w:rsidRPr="00AC5C5D">
        <w:rPr>
          <w:rFonts w:asciiTheme="minorHAnsi" w:hAnsiTheme="minorHAnsi" w:cstheme="minorHAnsi"/>
          <w:color w:val="000000"/>
          <w:sz w:val="22"/>
          <w:szCs w:val="22"/>
        </w:rPr>
        <w:t>.</w:t>
      </w:r>
    </w:p>
    <w:p w14:paraId="31E8994C" w14:textId="6749395C" w:rsidR="00AA187B" w:rsidRPr="00AC5C5D" w:rsidRDefault="00AA187B" w:rsidP="00AC5C5D">
      <w:pPr>
        <w:spacing w:before="180" w:after="60" w:line="312" w:lineRule="auto"/>
        <w:textAlignment w:val="center"/>
        <w:rPr>
          <w:rFonts w:asciiTheme="minorHAnsi" w:hAnsiTheme="minorHAnsi" w:cstheme="minorHAnsi"/>
          <w:color w:val="000000"/>
          <w:sz w:val="22"/>
          <w:szCs w:val="22"/>
        </w:rPr>
      </w:pPr>
      <w:r w:rsidRPr="00AC5C5D">
        <w:rPr>
          <w:rFonts w:asciiTheme="minorHAnsi" w:hAnsiTheme="minorHAnsi" w:cstheme="minorHAnsi"/>
          <w:color w:val="000000"/>
          <w:sz w:val="22"/>
          <w:szCs w:val="22"/>
        </w:rPr>
        <w:t>ART is a complex field</w:t>
      </w:r>
      <w:r w:rsidR="00C0205A" w:rsidRPr="00AC5C5D">
        <w:rPr>
          <w:rFonts w:asciiTheme="minorHAnsi" w:hAnsiTheme="minorHAnsi" w:cstheme="minorHAnsi"/>
          <w:color w:val="000000"/>
          <w:sz w:val="22"/>
          <w:szCs w:val="22"/>
        </w:rPr>
        <w:t xml:space="preserve"> </w:t>
      </w:r>
      <w:r w:rsidR="00987DA0" w:rsidRPr="00AC5C5D">
        <w:rPr>
          <w:rFonts w:asciiTheme="minorHAnsi" w:hAnsiTheme="minorHAnsi" w:cstheme="minorHAnsi"/>
          <w:color w:val="000000"/>
          <w:sz w:val="22"/>
          <w:szCs w:val="22"/>
        </w:rPr>
        <w:t>which</w:t>
      </w:r>
      <w:r w:rsidRPr="00AC5C5D">
        <w:rPr>
          <w:rFonts w:asciiTheme="minorHAnsi" w:hAnsiTheme="minorHAnsi" w:cstheme="minorHAnsi"/>
          <w:color w:val="000000"/>
          <w:sz w:val="22"/>
          <w:szCs w:val="22"/>
        </w:rPr>
        <w:t xml:space="preserve"> has seen considerable evolution since the birth of Australia’s first ART-conceived baby in 1980</w:t>
      </w:r>
      <w:r w:rsidR="006F7DEB" w:rsidRPr="00AC5C5D">
        <w:rPr>
          <w:rFonts w:asciiTheme="minorHAnsi" w:hAnsiTheme="minorHAnsi" w:cstheme="minorHAnsi"/>
          <w:color w:val="000000"/>
          <w:sz w:val="22"/>
          <w:szCs w:val="22"/>
        </w:rPr>
        <w:t>. This includes</w:t>
      </w:r>
      <w:r w:rsidR="002F3465" w:rsidRPr="00AC5C5D">
        <w:rPr>
          <w:rFonts w:asciiTheme="minorHAnsi" w:hAnsiTheme="minorHAnsi" w:cstheme="minorHAnsi"/>
          <w:color w:val="000000"/>
          <w:sz w:val="22"/>
          <w:szCs w:val="22"/>
        </w:rPr>
        <w:t xml:space="preserve"> the development of</w:t>
      </w:r>
      <w:r w:rsidRPr="00AC5C5D">
        <w:rPr>
          <w:rFonts w:asciiTheme="minorHAnsi" w:hAnsiTheme="minorHAnsi" w:cstheme="minorHAnsi"/>
          <w:color w:val="000000"/>
          <w:sz w:val="22"/>
          <w:szCs w:val="22"/>
        </w:rPr>
        <w:t xml:space="preserve"> </w:t>
      </w:r>
      <w:r w:rsidR="002F3465" w:rsidRPr="00AC5C5D">
        <w:rPr>
          <w:rFonts w:asciiTheme="minorHAnsi" w:hAnsiTheme="minorHAnsi" w:cstheme="minorHAnsi"/>
          <w:color w:val="000000"/>
          <w:sz w:val="22"/>
          <w:szCs w:val="22"/>
        </w:rPr>
        <w:t>n</w:t>
      </w:r>
      <w:r w:rsidR="00DE4C38" w:rsidRPr="00AC5C5D">
        <w:rPr>
          <w:rFonts w:asciiTheme="minorHAnsi" w:hAnsiTheme="minorHAnsi" w:cstheme="minorHAnsi"/>
          <w:color w:val="000000"/>
          <w:sz w:val="22"/>
          <w:szCs w:val="22"/>
        </w:rPr>
        <w:t>ew</w:t>
      </w:r>
      <w:r w:rsidRPr="00AC5C5D">
        <w:rPr>
          <w:rFonts w:asciiTheme="minorHAnsi" w:hAnsiTheme="minorHAnsi" w:cstheme="minorHAnsi"/>
          <w:color w:val="000000"/>
          <w:sz w:val="22"/>
          <w:szCs w:val="22"/>
        </w:rPr>
        <w:t xml:space="preserve"> techniques, </w:t>
      </w:r>
      <w:r w:rsidR="004F03D2" w:rsidRPr="00AC5C5D">
        <w:rPr>
          <w:rFonts w:asciiTheme="minorHAnsi" w:hAnsiTheme="minorHAnsi" w:cstheme="minorHAnsi"/>
          <w:color w:val="000000"/>
          <w:sz w:val="22"/>
          <w:szCs w:val="22"/>
        </w:rPr>
        <w:t xml:space="preserve">which have been </w:t>
      </w:r>
      <w:r w:rsidRPr="00AC5C5D">
        <w:rPr>
          <w:rFonts w:asciiTheme="minorHAnsi" w:hAnsiTheme="minorHAnsi" w:cstheme="minorHAnsi"/>
          <w:color w:val="000000"/>
          <w:sz w:val="22"/>
          <w:szCs w:val="22"/>
        </w:rPr>
        <w:t xml:space="preserve">added to the MBS and </w:t>
      </w:r>
      <w:r w:rsidR="003362E8" w:rsidRPr="00AC5C5D">
        <w:rPr>
          <w:rFonts w:asciiTheme="minorHAnsi" w:hAnsiTheme="minorHAnsi" w:cstheme="minorHAnsi"/>
          <w:color w:val="000000"/>
          <w:sz w:val="22"/>
          <w:szCs w:val="22"/>
        </w:rPr>
        <w:t xml:space="preserve">have </w:t>
      </w:r>
      <w:r w:rsidRPr="00AC5C5D">
        <w:rPr>
          <w:rFonts w:asciiTheme="minorHAnsi" w:hAnsiTheme="minorHAnsi" w:cstheme="minorHAnsi"/>
          <w:color w:val="000000"/>
          <w:sz w:val="22"/>
          <w:szCs w:val="22"/>
        </w:rPr>
        <w:t>progressively improved</w:t>
      </w:r>
      <w:r w:rsidR="004C2187" w:rsidRPr="00AC5C5D">
        <w:rPr>
          <w:rFonts w:asciiTheme="minorHAnsi" w:hAnsiTheme="minorHAnsi" w:cstheme="minorHAnsi"/>
          <w:color w:val="000000"/>
          <w:sz w:val="22"/>
          <w:szCs w:val="22"/>
        </w:rPr>
        <w:t xml:space="preserve"> over time</w:t>
      </w:r>
      <w:r w:rsidRPr="00AC5C5D">
        <w:rPr>
          <w:rFonts w:asciiTheme="minorHAnsi" w:hAnsiTheme="minorHAnsi" w:cstheme="minorHAnsi"/>
          <w:color w:val="000000"/>
          <w:sz w:val="22"/>
          <w:szCs w:val="22"/>
        </w:rPr>
        <w:t xml:space="preserve"> (and </w:t>
      </w:r>
      <w:r w:rsidR="004C2187" w:rsidRPr="00AC5C5D">
        <w:rPr>
          <w:rFonts w:asciiTheme="minorHAnsi" w:hAnsiTheme="minorHAnsi" w:cstheme="minorHAnsi"/>
          <w:color w:val="000000"/>
          <w:sz w:val="22"/>
          <w:szCs w:val="22"/>
        </w:rPr>
        <w:t xml:space="preserve">have </w:t>
      </w:r>
      <w:r w:rsidRPr="00AC5C5D">
        <w:rPr>
          <w:rFonts w:asciiTheme="minorHAnsi" w:hAnsiTheme="minorHAnsi" w:cstheme="minorHAnsi"/>
          <w:color w:val="000000"/>
          <w:sz w:val="22"/>
          <w:szCs w:val="22"/>
        </w:rPr>
        <w:t xml:space="preserve">sometimes </w:t>
      </w:r>
      <w:r w:rsidR="006549FB" w:rsidRPr="00AC5C5D">
        <w:rPr>
          <w:rFonts w:asciiTheme="minorHAnsi" w:hAnsiTheme="minorHAnsi" w:cstheme="minorHAnsi"/>
          <w:color w:val="000000"/>
          <w:sz w:val="22"/>
          <w:szCs w:val="22"/>
        </w:rPr>
        <w:t xml:space="preserve">been </w:t>
      </w:r>
      <w:r w:rsidRPr="00AC5C5D">
        <w:rPr>
          <w:rFonts w:asciiTheme="minorHAnsi" w:hAnsiTheme="minorHAnsi" w:cstheme="minorHAnsi"/>
          <w:color w:val="000000"/>
          <w:sz w:val="22"/>
          <w:szCs w:val="22"/>
        </w:rPr>
        <w:t>superseded)</w:t>
      </w:r>
      <w:r w:rsidR="000A765B" w:rsidRPr="00AC5C5D">
        <w:rPr>
          <w:rFonts w:asciiTheme="minorHAnsi" w:hAnsiTheme="minorHAnsi" w:cstheme="minorHAnsi"/>
          <w:color w:val="000000"/>
          <w:sz w:val="22"/>
          <w:szCs w:val="22"/>
        </w:rPr>
        <w:t>.</w:t>
      </w:r>
      <w:r w:rsidR="008F0EFB" w:rsidRPr="00AC5C5D">
        <w:rPr>
          <w:rFonts w:asciiTheme="minorHAnsi" w:hAnsiTheme="minorHAnsi" w:cstheme="minorHAnsi"/>
          <w:color w:val="000000"/>
          <w:sz w:val="22"/>
          <w:szCs w:val="22"/>
        </w:rPr>
        <w:t xml:space="preserve"> </w:t>
      </w:r>
      <w:r w:rsidR="000A765B" w:rsidRPr="00AC5C5D">
        <w:rPr>
          <w:rFonts w:asciiTheme="minorHAnsi" w:hAnsiTheme="minorHAnsi" w:cstheme="minorHAnsi"/>
          <w:color w:val="000000"/>
          <w:sz w:val="22"/>
          <w:szCs w:val="22"/>
        </w:rPr>
        <w:t>T</w:t>
      </w:r>
      <w:r w:rsidRPr="00AC5C5D">
        <w:rPr>
          <w:rFonts w:asciiTheme="minorHAnsi" w:hAnsiTheme="minorHAnsi" w:cstheme="minorHAnsi"/>
          <w:color w:val="000000"/>
          <w:sz w:val="22"/>
          <w:szCs w:val="22"/>
        </w:rPr>
        <w:t xml:space="preserve">reatment has </w:t>
      </w:r>
      <w:r w:rsidR="00603B58" w:rsidRPr="00AC5C5D">
        <w:rPr>
          <w:rFonts w:asciiTheme="minorHAnsi" w:hAnsiTheme="minorHAnsi" w:cstheme="minorHAnsi"/>
          <w:color w:val="000000"/>
          <w:sz w:val="22"/>
          <w:szCs w:val="22"/>
        </w:rPr>
        <w:t xml:space="preserve">also </w:t>
      </w:r>
      <w:r w:rsidRPr="00AC5C5D">
        <w:rPr>
          <w:rFonts w:asciiTheme="minorHAnsi" w:hAnsiTheme="minorHAnsi" w:cstheme="minorHAnsi"/>
          <w:color w:val="000000"/>
          <w:sz w:val="22"/>
          <w:szCs w:val="22"/>
        </w:rPr>
        <w:t>become more personalised, taking into account factors such as the suspected root cause of fertility problems, age, parity</w:t>
      </w:r>
      <w:r w:rsidR="002A2B48" w:rsidRPr="00AC5C5D">
        <w:rPr>
          <w:rFonts w:asciiTheme="minorHAnsi" w:hAnsiTheme="minorHAnsi" w:cstheme="minorHAnsi"/>
          <w:color w:val="000000"/>
          <w:sz w:val="22"/>
          <w:szCs w:val="22"/>
        </w:rPr>
        <w:t xml:space="preserve"> (</w:t>
      </w:r>
      <w:r w:rsidR="007F744F" w:rsidRPr="00AC5C5D">
        <w:rPr>
          <w:rFonts w:asciiTheme="minorHAnsi" w:hAnsiTheme="minorHAnsi" w:cstheme="minorHAnsi"/>
          <w:color w:val="000000"/>
          <w:sz w:val="22"/>
          <w:szCs w:val="22"/>
        </w:rPr>
        <w:t xml:space="preserve">whether or not a </w:t>
      </w:r>
      <w:r w:rsidR="00266081" w:rsidRPr="00AC5C5D">
        <w:rPr>
          <w:rFonts w:asciiTheme="minorHAnsi" w:hAnsiTheme="minorHAnsi" w:cstheme="minorHAnsi"/>
          <w:color w:val="000000"/>
          <w:sz w:val="22"/>
          <w:szCs w:val="22"/>
        </w:rPr>
        <w:t>person</w:t>
      </w:r>
      <w:r w:rsidR="007F744F" w:rsidRPr="00AC5C5D">
        <w:rPr>
          <w:rFonts w:asciiTheme="minorHAnsi" w:hAnsiTheme="minorHAnsi" w:cstheme="minorHAnsi"/>
          <w:color w:val="000000"/>
          <w:sz w:val="22"/>
          <w:szCs w:val="22"/>
        </w:rPr>
        <w:t xml:space="preserve"> has given birth previously)</w:t>
      </w:r>
      <w:r w:rsidRPr="00AC5C5D">
        <w:rPr>
          <w:rFonts w:asciiTheme="minorHAnsi" w:hAnsiTheme="minorHAnsi" w:cstheme="minorHAnsi"/>
          <w:color w:val="000000"/>
          <w:sz w:val="22"/>
          <w:szCs w:val="22"/>
        </w:rPr>
        <w:t xml:space="preserve">, </w:t>
      </w:r>
      <w:r w:rsidR="00B96330" w:rsidRPr="00AC5C5D">
        <w:rPr>
          <w:rFonts w:asciiTheme="minorHAnsi" w:hAnsiTheme="minorHAnsi" w:cstheme="minorHAnsi"/>
          <w:color w:val="000000"/>
          <w:sz w:val="22"/>
          <w:szCs w:val="22"/>
        </w:rPr>
        <w:t xml:space="preserve">the </w:t>
      </w:r>
      <w:r w:rsidRPr="00AC5C5D">
        <w:rPr>
          <w:rFonts w:asciiTheme="minorHAnsi" w:hAnsiTheme="minorHAnsi" w:cstheme="minorHAnsi"/>
          <w:color w:val="000000"/>
          <w:sz w:val="22"/>
          <w:szCs w:val="22"/>
        </w:rPr>
        <w:t>expectations of both patients and partners, and the results of numerous diagnostic interventions that assist in calibrating therapy to each patient’s specific situation. Over the past two decades</w:t>
      </w:r>
      <w:r w:rsidR="0037289E" w:rsidRPr="00AC5C5D">
        <w:rPr>
          <w:rFonts w:asciiTheme="minorHAnsi" w:hAnsiTheme="minorHAnsi" w:cstheme="minorHAnsi"/>
          <w:color w:val="000000"/>
          <w:sz w:val="22"/>
          <w:szCs w:val="22"/>
        </w:rPr>
        <w:t>,</w:t>
      </w:r>
      <w:r w:rsidRPr="00AC5C5D">
        <w:rPr>
          <w:rFonts w:asciiTheme="minorHAnsi" w:hAnsiTheme="minorHAnsi" w:cstheme="minorHAnsi"/>
          <w:color w:val="000000"/>
          <w:sz w:val="22"/>
          <w:szCs w:val="22"/>
        </w:rPr>
        <w:t xml:space="preserve"> Australian </w:t>
      </w:r>
      <w:r w:rsidR="007A111C" w:rsidRPr="00AC5C5D">
        <w:rPr>
          <w:rFonts w:asciiTheme="minorHAnsi" w:hAnsiTheme="minorHAnsi" w:cstheme="minorHAnsi"/>
          <w:color w:val="000000"/>
          <w:sz w:val="22"/>
          <w:szCs w:val="22"/>
        </w:rPr>
        <w:t xml:space="preserve">ART </w:t>
      </w:r>
      <w:r w:rsidRPr="00AC5C5D">
        <w:rPr>
          <w:rFonts w:asciiTheme="minorHAnsi" w:hAnsiTheme="minorHAnsi" w:cstheme="minorHAnsi"/>
          <w:color w:val="000000"/>
          <w:sz w:val="22"/>
          <w:szCs w:val="22"/>
        </w:rPr>
        <w:t>providers have distinguished themselves globally</w:t>
      </w:r>
      <w:r w:rsidR="00061CF1" w:rsidRPr="00AC5C5D">
        <w:rPr>
          <w:rFonts w:asciiTheme="minorHAnsi" w:hAnsiTheme="minorHAnsi" w:cstheme="minorHAnsi"/>
          <w:color w:val="000000"/>
          <w:sz w:val="22"/>
          <w:szCs w:val="22"/>
        </w:rPr>
        <w:t>, achieving</w:t>
      </w:r>
      <w:r w:rsidRPr="00AC5C5D">
        <w:rPr>
          <w:rFonts w:asciiTheme="minorHAnsi" w:hAnsiTheme="minorHAnsi" w:cstheme="minorHAnsi"/>
          <w:color w:val="000000"/>
          <w:sz w:val="22"/>
          <w:szCs w:val="22"/>
        </w:rPr>
        <w:t xml:space="preserve"> </w:t>
      </w:r>
      <w:r w:rsidR="00637060" w:rsidRPr="00AC5C5D">
        <w:rPr>
          <w:rFonts w:asciiTheme="minorHAnsi" w:hAnsiTheme="minorHAnsi" w:cstheme="minorHAnsi"/>
          <w:color w:val="000000"/>
          <w:sz w:val="22"/>
          <w:szCs w:val="22"/>
        </w:rPr>
        <w:t>some of</w:t>
      </w:r>
      <w:r w:rsidRPr="00AC5C5D">
        <w:rPr>
          <w:rFonts w:asciiTheme="minorHAnsi" w:hAnsiTheme="minorHAnsi" w:cstheme="minorHAnsi"/>
          <w:color w:val="000000"/>
          <w:sz w:val="22"/>
          <w:szCs w:val="22"/>
        </w:rPr>
        <w:t xml:space="preserve"> the lowest </w:t>
      </w:r>
      <w:r w:rsidR="007A111C" w:rsidRPr="00AC5C5D">
        <w:rPr>
          <w:rFonts w:asciiTheme="minorHAnsi" w:hAnsiTheme="minorHAnsi" w:cstheme="minorHAnsi"/>
          <w:color w:val="000000"/>
          <w:sz w:val="22"/>
          <w:szCs w:val="22"/>
        </w:rPr>
        <w:t xml:space="preserve">IVF </w:t>
      </w:r>
      <w:r w:rsidRPr="00AC5C5D">
        <w:rPr>
          <w:rFonts w:asciiTheme="minorHAnsi" w:hAnsiTheme="minorHAnsi" w:cstheme="minorHAnsi"/>
          <w:color w:val="000000"/>
          <w:sz w:val="22"/>
          <w:szCs w:val="22"/>
        </w:rPr>
        <w:t xml:space="preserve">multiple pregnancy rates in the world </w:t>
      </w:r>
      <w:r w:rsidR="00FB13E2" w:rsidRPr="00AC5C5D">
        <w:rPr>
          <w:rFonts w:asciiTheme="minorHAnsi" w:hAnsiTheme="minorHAnsi" w:cstheme="minorHAnsi"/>
          <w:color w:val="000000"/>
          <w:sz w:val="22"/>
          <w:szCs w:val="22"/>
        </w:rPr>
        <w:t xml:space="preserve">and </w:t>
      </w:r>
      <w:r w:rsidRPr="00AC5C5D">
        <w:rPr>
          <w:rFonts w:asciiTheme="minorHAnsi" w:hAnsiTheme="minorHAnsi" w:cstheme="minorHAnsi"/>
          <w:color w:val="000000"/>
          <w:sz w:val="22"/>
          <w:szCs w:val="22"/>
        </w:rPr>
        <w:t>providing treatment</w:t>
      </w:r>
      <w:r w:rsidR="007F744F" w:rsidRPr="00AC5C5D">
        <w:rPr>
          <w:rFonts w:asciiTheme="minorHAnsi" w:hAnsiTheme="minorHAnsi" w:cstheme="minorHAnsi"/>
          <w:color w:val="000000"/>
          <w:sz w:val="22"/>
          <w:szCs w:val="22"/>
        </w:rPr>
        <w:t xml:space="preserve"> over the course of 2014</w:t>
      </w:r>
      <w:r w:rsidRPr="00AC5C5D">
        <w:rPr>
          <w:rFonts w:asciiTheme="minorHAnsi" w:hAnsiTheme="minorHAnsi" w:cstheme="minorHAnsi"/>
          <w:color w:val="000000"/>
          <w:sz w:val="22"/>
          <w:szCs w:val="22"/>
        </w:rPr>
        <w:t xml:space="preserve"> that led to the birth of 12,875 Australian babies</w:t>
      </w:r>
      <w:r w:rsidR="00412212" w:rsidRPr="00AC5C5D">
        <w:rPr>
          <w:rFonts w:asciiTheme="minorHAnsi" w:hAnsiTheme="minorHAnsi" w:cstheme="minorHAnsi"/>
          <w:color w:val="000000"/>
          <w:sz w:val="22"/>
          <w:szCs w:val="22"/>
        </w:rPr>
        <w:t xml:space="preserve"> </w:t>
      </w:r>
      <w:sdt>
        <w:sdtPr>
          <w:rPr>
            <w:rFonts w:asciiTheme="minorHAnsi" w:hAnsiTheme="minorHAnsi" w:cstheme="minorHAnsi"/>
            <w:color w:val="000000"/>
            <w:sz w:val="22"/>
            <w:szCs w:val="22"/>
          </w:rPr>
          <w:id w:val="-1473986526"/>
          <w:citation/>
        </w:sdtPr>
        <w:sdtEndPr/>
        <w:sdtContent>
          <w:r w:rsidR="00412212" w:rsidRPr="00AC5C5D">
            <w:rPr>
              <w:rFonts w:asciiTheme="minorHAnsi" w:hAnsiTheme="minorHAnsi" w:cstheme="minorHAnsi"/>
              <w:color w:val="000000"/>
              <w:sz w:val="22"/>
              <w:szCs w:val="22"/>
            </w:rPr>
            <w:fldChar w:fldCharType="begin"/>
          </w:r>
          <w:r w:rsidR="00833560" w:rsidRPr="00AC5C5D">
            <w:rPr>
              <w:rFonts w:asciiTheme="minorHAnsi" w:hAnsiTheme="minorHAnsi" w:cstheme="minorHAnsi"/>
              <w:color w:val="000000"/>
              <w:sz w:val="22"/>
              <w:szCs w:val="22"/>
            </w:rPr>
            <w:instrText xml:space="preserve">CITATION Har16 \l 3081 </w:instrText>
          </w:r>
          <w:r w:rsidR="00412212" w:rsidRPr="00AC5C5D">
            <w:rPr>
              <w:rFonts w:asciiTheme="minorHAnsi" w:hAnsiTheme="minorHAnsi" w:cstheme="minorHAnsi"/>
              <w:color w:val="000000"/>
              <w:sz w:val="22"/>
              <w:szCs w:val="22"/>
            </w:rPr>
            <w:fldChar w:fldCharType="separate"/>
          </w:r>
          <w:r w:rsidR="00D308FD" w:rsidRPr="00AC5C5D">
            <w:rPr>
              <w:rFonts w:asciiTheme="minorHAnsi" w:hAnsiTheme="minorHAnsi" w:cstheme="minorHAnsi"/>
              <w:noProof/>
              <w:color w:val="000000"/>
              <w:sz w:val="22"/>
              <w:szCs w:val="22"/>
            </w:rPr>
            <w:t>(2)</w:t>
          </w:r>
          <w:r w:rsidR="00412212" w:rsidRPr="00AC5C5D">
            <w:rPr>
              <w:rFonts w:asciiTheme="minorHAnsi" w:hAnsiTheme="minorHAnsi" w:cstheme="minorHAnsi"/>
              <w:color w:val="000000"/>
              <w:sz w:val="22"/>
              <w:szCs w:val="22"/>
            </w:rPr>
            <w:fldChar w:fldCharType="end"/>
          </w:r>
        </w:sdtContent>
      </w:sdt>
      <w:r w:rsidR="007F744F" w:rsidRPr="00AC5C5D">
        <w:rPr>
          <w:rFonts w:asciiTheme="minorHAnsi" w:hAnsiTheme="minorHAnsi" w:cstheme="minorHAnsi"/>
          <w:color w:val="000000"/>
          <w:sz w:val="22"/>
          <w:szCs w:val="22"/>
        </w:rPr>
        <w:t>.</w:t>
      </w:r>
      <w:r w:rsidRPr="00AC5C5D">
        <w:rPr>
          <w:rFonts w:asciiTheme="minorHAnsi" w:hAnsiTheme="minorHAnsi" w:cstheme="minorHAnsi"/>
          <w:color w:val="000000"/>
          <w:sz w:val="22"/>
          <w:szCs w:val="22"/>
        </w:rPr>
        <w:t xml:space="preserve"> </w:t>
      </w:r>
    </w:p>
    <w:p w14:paraId="434DBDB2" w14:textId="119D897A" w:rsidR="00393B82" w:rsidRPr="00AC5C5D" w:rsidRDefault="00AA187B" w:rsidP="00AC5C5D">
      <w:pPr>
        <w:spacing w:before="180" w:after="60" w:line="312" w:lineRule="auto"/>
        <w:textAlignment w:val="center"/>
        <w:rPr>
          <w:rFonts w:asciiTheme="minorHAnsi" w:hAnsiTheme="minorHAnsi" w:cstheme="minorHAnsi"/>
          <w:color w:val="000000"/>
          <w:sz w:val="22"/>
          <w:szCs w:val="22"/>
        </w:rPr>
      </w:pPr>
      <w:r w:rsidRPr="00AC5C5D">
        <w:rPr>
          <w:rFonts w:asciiTheme="minorHAnsi" w:hAnsiTheme="minorHAnsi" w:cstheme="minorHAnsi"/>
          <w:color w:val="000000"/>
          <w:sz w:val="22"/>
          <w:szCs w:val="22"/>
        </w:rPr>
        <w:t xml:space="preserve">Among medical specialities, ART is unique in </w:t>
      </w:r>
      <w:r w:rsidR="00C55719" w:rsidRPr="00AC5C5D">
        <w:rPr>
          <w:rFonts w:asciiTheme="minorHAnsi" w:hAnsiTheme="minorHAnsi" w:cstheme="minorHAnsi"/>
          <w:color w:val="000000"/>
          <w:sz w:val="22"/>
          <w:szCs w:val="22"/>
        </w:rPr>
        <w:t xml:space="preserve">many </w:t>
      </w:r>
      <w:r w:rsidRPr="00AC5C5D">
        <w:rPr>
          <w:rFonts w:asciiTheme="minorHAnsi" w:hAnsiTheme="minorHAnsi" w:cstheme="minorHAnsi"/>
          <w:color w:val="000000"/>
          <w:sz w:val="22"/>
          <w:szCs w:val="22"/>
        </w:rPr>
        <w:t xml:space="preserve">ways. </w:t>
      </w:r>
      <w:r w:rsidR="000C01C8" w:rsidRPr="00AC5C5D">
        <w:rPr>
          <w:rFonts w:asciiTheme="minorHAnsi" w:hAnsiTheme="minorHAnsi" w:cstheme="minorHAnsi"/>
          <w:color w:val="000000"/>
          <w:sz w:val="22"/>
          <w:szCs w:val="22"/>
        </w:rPr>
        <w:t>M</w:t>
      </w:r>
      <w:r w:rsidR="00913645" w:rsidRPr="00AC5C5D">
        <w:rPr>
          <w:rFonts w:asciiTheme="minorHAnsi" w:hAnsiTheme="minorHAnsi" w:cstheme="minorHAnsi"/>
          <w:color w:val="000000"/>
          <w:sz w:val="22"/>
          <w:szCs w:val="22"/>
        </w:rPr>
        <w:t>ost importantly</w:t>
      </w:r>
      <w:r w:rsidRPr="00AC5C5D">
        <w:rPr>
          <w:rFonts w:asciiTheme="minorHAnsi" w:hAnsiTheme="minorHAnsi" w:cstheme="minorHAnsi"/>
          <w:color w:val="000000"/>
          <w:sz w:val="22"/>
          <w:szCs w:val="22"/>
        </w:rPr>
        <w:t xml:space="preserve">, its desired outcome is not only to treat the patient’s </w:t>
      </w:r>
      <w:r w:rsidR="000E1419" w:rsidRPr="00AC5C5D">
        <w:rPr>
          <w:rFonts w:asciiTheme="minorHAnsi" w:hAnsiTheme="minorHAnsi" w:cstheme="minorHAnsi"/>
          <w:color w:val="000000"/>
          <w:sz w:val="22"/>
          <w:szCs w:val="22"/>
        </w:rPr>
        <w:t xml:space="preserve">immediate </w:t>
      </w:r>
      <w:r w:rsidRPr="00AC5C5D">
        <w:rPr>
          <w:rFonts w:asciiTheme="minorHAnsi" w:hAnsiTheme="minorHAnsi" w:cstheme="minorHAnsi"/>
          <w:color w:val="000000"/>
          <w:sz w:val="22"/>
          <w:szCs w:val="22"/>
        </w:rPr>
        <w:t>problem</w:t>
      </w:r>
      <w:r w:rsidR="00075C29" w:rsidRPr="00AC5C5D">
        <w:rPr>
          <w:rFonts w:asciiTheme="minorHAnsi" w:hAnsiTheme="minorHAnsi" w:cstheme="minorHAnsi"/>
          <w:color w:val="000000"/>
          <w:sz w:val="22"/>
          <w:szCs w:val="22"/>
        </w:rPr>
        <w:t>—</w:t>
      </w:r>
      <w:r w:rsidRPr="00AC5C5D">
        <w:rPr>
          <w:rFonts w:asciiTheme="minorHAnsi" w:hAnsiTheme="minorHAnsi" w:cstheme="minorHAnsi"/>
          <w:color w:val="000000"/>
          <w:sz w:val="22"/>
          <w:szCs w:val="22"/>
        </w:rPr>
        <w:t>subfertility</w:t>
      </w:r>
      <w:r w:rsidR="00075C29" w:rsidRPr="00AC5C5D">
        <w:rPr>
          <w:rFonts w:asciiTheme="minorHAnsi" w:hAnsiTheme="minorHAnsi" w:cstheme="minorHAnsi"/>
          <w:color w:val="000000"/>
          <w:sz w:val="22"/>
          <w:szCs w:val="22"/>
        </w:rPr>
        <w:t>—</w:t>
      </w:r>
      <w:r w:rsidRPr="00AC5C5D">
        <w:rPr>
          <w:rFonts w:asciiTheme="minorHAnsi" w:hAnsiTheme="minorHAnsi" w:cstheme="minorHAnsi"/>
          <w:color w:val="000000"/>
          <w:sz w:val="22"/>
          <w:szCs w:val="22"/>
        </w:rPr>
        <w:t>but also to assist in the creation of new life. ART is also reliant on highly specialised laboratory servic</w:t>
      </w:r>
      <w:r w:rsidR="000E1419" w:rsidRPr="00AC5C5D">
        <w:rPr>
          <w:rFonts w:asciiTheme="minorHAnsi" w:hAnsiTheme="minorHAnsi" w:cstheme="minorHAnsi"/>
          <w:color w:val="000000"/>
          <w:sz w:val="22"/>
          <w:szCs w:val="22"/>
        </w:rPr>
        <w:t>es that perform delicate scientific procedures</w:t>
      </w:r>
      <w:r w:rsidRPr="00AC5C5D">
        <w:rPr>
          <w:rFonts w:asciiTheme="minorHAnsi" w:hAnsiTheme="minorHAnsi" w:cstheme="minorHAnsi"/>
          <w:color w:val="000000"/>
          <w:sz w:val="22"/>
          <w:szCs w:val="22"/>
        </w:rPr>
        <w:t xml:space="preserve"> behind the scenes</w:t>
      </w:r>
      <w:r w:rsidR="00CA7B8D" w:rsidRPr="00AC5C5D">
        <w:rPr>
          <w:rFonts w:asciiTheme="minorHAnsi" w:hAnsiTheme="minorHAnsi" w:cstheme="minorHAnsi"/>
          <w:color w:val="000000"/>
          <w:sz w:val="22"/>
          <w:szCs w:val="22"/>
        </w:rPr>
        <w:t>. Perhaps inevitably,</w:t>
      </w:r>
      <w:r w:rsidR="000F23E6" w:rsidRPr="00AC5C5D">
        <w:rPr>
          <w:rFonts w:asciiTheme="minorHAnsi" w:hAnsiTheme="minorHAnsi" w:cstheme="minorHAnsi"/>
          <w:color w:val="000000"/>
          <w:sz w:val="22"/>
          <w:szCs w:val="22"/>
        </w:rPr>
        <w:t xml:space="preserve"> </w:t>
      </w:r>
      <w:r w:rsidRPr="00AC5C5D">
        <w:rPr>
          <w:rFonts w:asciiTheme="minorHAnsi" w:hAnsiTheme="minorHAnsi" w:cstheme="minorHAnsi"/>
          <w:color w:val="000000"/>
          <w:sz w:val="22"/>
          <w:szCs w:val="22"/>
        </w:rPr>
        <w:t xml:space="preserve">given the </w:t>
      </w:r>
      <w:r w:rsidR="0052767F" w:rsidRPr="00AC5C5D">
        <w:rPr>
          <w:rFonts w:asciiTheme="minorHAnsi" w:hAnsiTheme="minorHAnsi" w:cstheme="minorHAnsi"/>
          <w:color w:val="000000"/>
          <w:sz w:val="22"/>
          <w:szCs w:val="22"/>
        </w:rPr>
        <w:t xml:space="preserve">strong social forces surrounding </w:t>
      </w:r>
      <w:r w:rsidRPr="00AC5C5D">
        <w:rPr>
          <w:rFonts w:asciiTheme="minorHAnsi" w:hAnsiTheme="minorHAnsi" w:cstheme="minorHAnsi"/>
          <w:color w:val="000000"/>
          <w:sz w:val="22"/>
          <w:szCs w:val="22"/>
        </w:rPr>
        <w:t>childbearing in our society</w:t>
      </w:r>
      <w:r w:rsidR="0027416A" w:rsidRPr="00AC5C5D">
        <w:rPr>
          <w:rFonts w:asciiTheme="minorHAnsi" w:hAnsiTheme="minorHAnsi" w:cstheme="minorHAnsi"/>
          <w:color w:val="000000"/>
          <w:sz w:val="22"/>
          <w:szCs w:val="22"/>
        </w:rPr>
        <w:t xml:space="preserve">, it </w:t>
      </w:r>
      <w:r w:rsidR="00F122A6" w:rsidRPr="00AC5C5D">
        <w:rPr>
          <w:rFonts w:asciiTheme="minorHAnsi" w:hAnsiTheme="minorHAnsi" w:cstheme="minorHAnsi"/>
          <w:color w:val="000000"/>
          <w:sz w:val="22"/>
          <w:szCs w:val="22"/>
        </w:rPr>
        <w:t>is frequently</w:t>
      </w:r>
      <w:r w:rsidR="0027416A" w:rsidRPr="00AC5C5D">
        <w:rPr>
          <w:rFonts w:asciiTheme="minorHAnsi" w:hAnsiTheme="minorHAnsi" w:cstheme="minorHAnsi"/>
          <w:color w:val="000000"/>
          <w:sz w:val="22"/>
          <w:szCs w:val="22"/>
        </w:rPr>
        <w:t xml:space="preserve"> </w:t>
      </w:r>
      <w:r w:rsidR="00F122A6" w:rsidRPr="00AC5C5D">
        <w:rPr>
          <w:rFonts w:asciiTheme="minorHAnsi" w:hAnsiTheme="minorHAnsi" w:cstheme="minorHAnsi"/>
          <w:color w:val="000000"/>
          <w:sz w:val="22"/>
          <w:szCs w:val="22"/>
        </w:rPr>
        <w:t xml:space="preserve">a </w:t>
      </w:r>
      <w:r w:rsidR="0027416A" w:rsidRPr="00AC5C5D">
        <w:rPr>
          <w:rFonts w:asciiTheme="minorHAnsi" w:hAnsiTheme="minorHAnsi" w:cstheme="minorHAnsi"/>
          <w:color w:val="000000"/>
          <w:sz w:val="22"/>
          <w:szCs w:val="22"/>
        </w:rPr>
        <w:t>subject of controversy</w:t>
      </w:r>
      <w:r w:rsidR="00373E9E" w:rsidRPr="00AC5C5D">
        <w:rPr>
          <w:rFonts w:asciiTheme="minorHAnsi" w:hAnsiTheme="minorHAnsi" w:cstheme="minorHAnsi"/>
          <w:color w:val="000000"/>
          <w:sz w:val="22"/>
          <w:szCs w:val="22"/>
        </w:rPr>
        <w:t>.</w:t>
      </w:r>
      <w:r w:rsidRPr="00AC5C5D">
        <w:rPr>
          <w:rFonts w:asciiTheme="minorHAnsi" w:hAnsiTheme="minorHAnsi" w:cstheme="minorHAnsi"/>
          <w:color w:val="000000"/>
          <w:sz w:val="22"/>
          <w:szCs w:val="22"/>
        </w:rPr>
        <w:t xml:space="preserve"> </w:t>
      </w:r>
    </w:p>
    <w:p w14:paraId="18731B46" w14:textId="517E7F8E" w:rsidR="00617FEE" w:rsidRPr="00AC5C5D" w:rsidRDefault="00AA187B" w:rsidP="00AC5C5D">
      <w:pPr>
        <w:spacing w:before="180" w:after="60" w:line="312" w:lineRule="auto"/>
        <w:textAlignment w:val="center"/>
        <w:rPr>
          <w:rFonts w:asciiTheme="minorHAnsi" w:hAnsiTheme="minorHAnsi" w:cstheme="minorHAnsi"/>
          <w:color w:val="000000"/>
          <w:sz w:val="22"/>
          <w:szCs w:val="22"/>
        </w:rPr>
      </w:pPr>
      <w:r w:rsidRPr="00AC5C5D">
        <w:rPr>
          <w:rFonts w:asciiTheme="minorHAnsi" w:hAnsiTheme="minorHAnsi" w:cstheme="minorHAnsi"/>
          <w:color w:val="000000"/>
          <w:sz w:val="22"/>
          <w:szCs w:val="22"/>
        </w:rPr>
        <w:t>ART treatment is relatively expensive to perform</w:t>
      </w:r>
      <w:r w:rsidR="00727AC5" w:rsidRPr="00AC5C5D">
        <w:rPr>
          <w:rFonts w:asciiTheme="minorHAnsi" w:hAnsiTheme="minorHAnsi" w:cstheme="minorHAnsi"/>
          <w:color w:val="000000"/>
          <w:sz w:val="22"/>
          <w:szCs w:val="22"/>
        </w:rPr>
        <w:t xml:space="preserve"> because of</w:t>
      </w:r>
      <w:r w:rsidRPr="00AC5C5D">
        <w:rPr>
          <w:rFonts w:asciiTheme="minorHAnsi" w:hAnsiTheme="minorHAnsi" w:cstheme="minorHAnsi"/>
          <w:color w:val="000000"/>
          <w:sz w:val="22"/>
          <w:szCs w:val="22"/>
        </w:rPr>
        <w:t xml:space="preserve"> the pharmaceuticals required to stimulate ovulation, the laboratory </w:t>
      </w:r>
      <w:r w:rsidR="007A111C" w:rsidRPr="00AC5C5D">
        <w:rPr>
          <w:rFonts w:asciiTheme="minorHAnsi" w:hAnsiTheme="minorHAnsi" w:cstheme="minorHAnsi"/>
          <w:color w:val="000000"/>
          <w:sz w:val="22"/>
          <w:szCs w:val="22"/>
        </w:rPr>
        <w:t xml:space="preserve">&amp; imaging </w:t>
      </w:r>
      <w:r w:rsidRPr="00AC5C5D">
        <w:rPr>
          <w:rFonts w:asciiTheme="minorHAnsi" w:hAnsiTheme="minorHAnsi" w:cstheme="minorHAnsi"/>
          <w:color w:val="000000"/>
          <w:sz w:val="22"/>
          <w:szCs w:val="22"/>
        </w:rPr>
        <w:t xml:space="preserve">infrastructure that </w:t>
      </w:r>
      <w:r w:rsidR="007A111C" w:rsidRPr="00AC5C5D">
        <w:rPr>
          <w:rFonts w:asciiTheme="minorHAnsi" w:hAnsiTheme="minorHAnsi" w:cstheme="minorHAnsi"/>
          <w:color w:val="000000"/>
          <w:sz w:val="22"/>
          <w:szCs w:val="22"/>
        </w:rPr>
        <w:t xml:space="preserve">supports </w:t>
      </w:r>
      <w:r w:rsidRPr="00AC5C5D">
        <w:rPr>
          <w:rFonts w:asciiTheme="minorHAnsi" w:hAnsiTheme="minorHAnsi" w:cstheme="minorHAnsi"/>
          <w:color w:val="000000"/>
          <w:sz w:val="22"/>
          <w:szCs w:val="22"/>
        </w:rPr>
        <w:t>ART</w:t>
      </w:r>
      <w:r w:rsidR="0009748A" w:rsidRPr="00AC5C5D">
        <w:rPr>
          <w:rFonts w:asciiTheme="minorHAnsi" w:hAnsiTheme="minorHAnsi" w:cstheme="minorHAnsi"/>
          <w:color w:val="000000"/>
          <w:sz w:val="22"/>
          <w:szCs w:val="22"/>
        </w:rPr>
        <w:t>,</w:t>
      </w:r>
      <w:r w:rsidRPr="00AC5C5D">
        <w:rPr>
          <w:rFonts w:asciiTheme="minorHAnsi" w:hAnsiTheme="minorHAnsi" w:cstheme="minorHAnsi"/>
          <w:color w:val="000000"/>
          <w:sz w:val="22"/>
          <w:szCs w:val="22"/>
        </w:rPr>
        <w:t xml:space="preserve"> and the multiple visits and discrete procedures required to provide effective treatment. Today</w:t>
      </w:r>
      <w:r w:rsidR="00D7560C" w:rsidRPr="00AC5C5D">
        <w:rPr>
          <w:rFonts w:asciiTheme="minorHAnsi" w:hAnsiTheme="minorHAnsi" w:cstheme="minorHAnsi"/>
          <w:color w:val="000000"/>
          <w:sz w:val="22"/>
          <w:szCs w:val="22"/>
        </w:rPr>
        <w:t>,</w:t>
      </w:r>
      <w:r w:rsidRPr="00AC5C5D">
        <w:rPr>
          <w:rFonts w:asciiTheme="minorHAnsi" w:hAnsiTheme="minorHAnsi" w:cstheme="minorHAnsi"/>
          <w:color w:val="000000"/>
          <w:sz w:val="22"/>
          <w:szCs w:val="22"/>
        </w:rPr>
        <w:t xml:space="preserve"> Australia’s ART providers work almost exclusively in private practice</w:t>
      </w:r>
      <w:r w:rsidR="00151544" w:rsidRPr="00AC5C5D">
        <w:rPr>
          <w:rFonts w:asciiTheme="minorHAnsi" w:hAnsiTheme="minorHAnsi" w:cstheme="minorHAnsi"/>
          <w:color w:val="000000"/>
          <w:sz w:val="22"/>
          <w:szCs w:val="22"/>
        </w:rPr>
        <w:t>.</w:t>
      </w:r>
      <w:r w:rsidRPr="00AC5C5D">
        <w:rPr>
          <w:rFonts w:asciiTheme="minorHAnsi" w:hAnsiTheme="minorHAnsi" w:cstheme="minorHAnsi"/>
          <w:color w:val="000000"/>
          <w:sz w:val="22"/>
          <w:szCs w:val="22"/>
        </w:rPr>
        <w:t xml:space="preserve"> Medicare funds over 60</w:t>
      </w:r>
      <w:r w:rsidR="00A64C0B" w:rsidRPr="00AC5C5D">
        <w:rPr>
          <w:rFonts w:asciiTheme="minorHAnsi" w:hAnsiTheme="minorHAnsi" w:cstheme="minorHAnsi"/>
          <w:color w:val="000000"/>
          <w:sz w:val="22"/>
          <w:szCs w:val="22"/>
        </w:rPr>
        <w:t xml:space="preserve"> per cent</w:t>
      </w:r>
      <w:r w:rsidRPr="00AC5C5D">
        <w:rPr>
          <w:rFonts w:asciiTheme="minorHAnsi" w:hAnsiTheme="minorHAnsi" w:cstheme="minorHAnsi"/>
          <w:color w:val="000000"/>
          <w:sz w:val="22"/>
          <w:szCs w:val="22"/>
        </w:rPr>
        <w:t xml:space="preserve"> of the </w:t>
      </w:r>
      <w:r w:rsidR="00BE24C4" w:rsidRPr="00AC5C5D">
        <w:rPr>
          <w:rFonts w:asciiTheme="minorHAnsi" w:hAnsiTheme="minorHAnsi" w:cstheme="minorHAnsi"/>
          <w:color w:val="000000"/>
          <w:sz w:val="22"/>
          <w:szCs w:val="22"/>
        </w:rPr>
        <w:t xml:space="preserve">average fees </w:t>
      </w:r>
      <w:r w:rsidRPr="00AC5C5D">
        <w:rPr>
          <w:rFonts w:asciiTheme="minorHAnsi" w:hAnsiTheme="minorHAnsi" w:cstheme="minorHAnsi"/>
          <w:color w:val="000000"/>
          <w:sz w:val="22"/>
          <w:szCs w:val="22"/>
        </w:rPr>
        <w:t>associated with stimulated cycles, and patients self-fund the</w:t>
      </w:r>
      <w:r w:rsidR="003E55A3" w:rsidRPr="00AC5C5D">
        <w:rPr>
          <w:rFonts w:asciiTheme="minorHAnsi" w:hAnsiTheme="minorHAnsi" w:cstheme="minorHAnsi"/>
          <w:color w:val="000000"/>
          <w:sz w:val="22"/>
          <w:szCs w:val="22"/>
        </w:rPr>
        <w:t xml:space="preserve"> remainder</w:t>
      </w:r>
      <w:r w:rsidR="00B629AB" w:rsidRPr="00AC5C5D">
        <w:rPr>
          <w:rFonts w:asciiTheme="minorHAnsi" w:hAnsiTheme="minorHAnsi" w:cstheme="minorHAnsi"/>
          <w:color w:val="000000"/>
          <w:sz w:val="22"/>
          <w:szCs w:val="22"/>
        </w:rPr>
        <w:t>.</w:t>
      </w:r>
      <w:r w:rsidR="00A90461" w:rsidRPr="00AC5C5D">
        <w:rPr>
          <w:rFonts w:asciiTheme="minorHAnsi" w:hAnsiTheme="minorHAnsi" w:cstheme="minorHAnsi"/>
          <w:color w:val="000000"/>
          <w:sz w:val="22"/>
          <w:szCs w:val="22"/>
        </w:rPr>
        <w:t xml:space="preserve"> (</w:t>
      </w:r>
      <w:r w:rsidR="00B629AB" w:rsidRPr="00AC5C5D">
        <w:rPr>
          <w:rFonts w:asciiTheme="minorHAnsi" w:hAnsiTheme="minorHAnsi" w:cstheme="minorHAnsi"/>
          <w:color w:val="000000"/>
          <w:sz w:val="22"/>
          <w:szCs w:val="22"/>
        </w:rPr>
        <w:t>O</w:t>
      </w:r>
      <w:r w:rsidR="003E55A3" w:rsidRPr="00AC5C5D">
        <w:rPr>
          <w:rFonts w:asciiTheme="minorHAnsi" w:hAnsiTheme="minorHAnsi" w:cstheme="minorHAnsi"/>
          <w:color w:val="000000"/>
          <w:sz w:val="22"/>
          <w:szCs w:val="22"/>
        </w:rPr>
        <w:t xml:space="preserve">nly </w:t>
      </w:r>
      <w:r w:rsidR="00911D40" w:rsidRPr="00AC5C5D">
        <w:rPr>
          <w:rFonts w:asciiTheme="minorHAnsi" w:hAnsiTheme="minorHAnsi" w:cstheme="minorHAnsi"/>
          <w:color w:val="000000"/>
          <w:sz w:val="22"/>
          <w:szCs w:val="22"/>
        </w:rPr>
        <w:t xml:space="preserve">a </w:t>
      </w:r>
      <w:r w:rsidR="003E55A3" w:rsidRPr="00AC5C5D">
        <w:rPr>
          <w:rFonts w:asciiTheme="minorHAnsi" w:hAnsiTheme="minorHAnsi" w:cstheme="minorHAnsi"/>
          <w:color w:val="000000"/>
          <w:sz w:val="22"/>
          <w:szCs w:val="22"/>
        </w:rPr>
        <w:t xml:space="preserve">very limited </w:t>
      </w:r>
      <w:r w:rsidR="00911D40" w:rsidRPr="00AC5C5D">
        <w:rPr>
          <w:rFonts w:asciiTheme="minorHAnsi" w:hAnsiTheme="minorHAnsi" w:cstheme="minorHAnsi"/>
          <w:color w:val="000000"/>
          <w:sz w:val="22"/>
          <w:szCs w:val="22"/>
        </w:rPr>
        <w:t xml:space="preserve">subsection of ART care is eligible for </w:t>
      </w:r>
      <w:r w:rsidR="00A90461" w:rsidRPr="00AC5C5D">
        <w:rPr>
          <w:rFonts w:asciiTheme="minorHAnsi" w:hAnsiTheme="minorHAnsi" w:cstheme="minorHAnsi"/>
          <w:color w:val="000000"/>
          <w:sz w:val="22"/>
          <w:szCs w:val="22"/>
        </w:rPr>
        <w:t>p</w:t>
      </w:r>
      <w:r w:rsidRPr="00AC5C5D">
        <w:rPr>
          <w:rFonts w:asciiTheme="minorHAnsi" w:hAnsiTheme="minorHAnsi" w:cstheme="minorHAnsi"/>
          <w:color w:val="000000"/>
          <w:sz w:val="22"/>
          <w:szCs w:val="22"/>
        </w:rPr>
        <w:t xml:space="preserve">rivate </w:t>
      </w:r>
      <w:r w:rsidR="00A90461" w:rsidRPr="00AC5C5D">
        <w:rPr>
          <w:rFonts w:asciiTheme="minorHAnsi" w:hAnsiTheme="minorHAnsi" w:cstheme="minorHAnsi"/>
          <w:color w:val="000000"/>
          <w:sz w:val="22"/>
          <w:szCs w:val="22"/>
        </w:rPr>
        <w:t>h</w:t>
      </w:r>
      <w:r w:rsidRPr="00AC5C5D">
        <w:rPr>
          <w:rFonts w:asciiTheme="minorHAnsi" w:hAnsiTheme="minorHAnsi" w:cstheme="minorHAnsi"/>
          <w:color w:val="000000"/>
          <w:sz w:val="22"/>
          <w:szCs w:val="22"/>
        </w:rPr>
        <w:t xml:space="preserve">ealth </w:t>
      </w:r>
      <w:r w:rsidR="00A90461" w:rsidRPr="00AC5C5D">
        <w:rPr>
          <w:rFonts w:asciiTheme="minorHAnsi" w:hAnsiTheme="minorHAnsi" w:cstheme="minorHAnsi"/>
          <w:color w:val="000000"/>
          <w:sz w:val="22"/>
          <w:szCs w:val="22"/>
        </w:rPr>
        <w:t>i</w:t>
      </w:r>
      <w:r w:rsidRPr="00AC5C5D">
        <w:rPr>
          <w:rFonts w:asciiTheme="minorHAnsi" w:hAnsiTheme="minorHAnsi" w:cstheme="minorHAnsi"/>
          <w:color w:val="000000"/>
          <w:sz w:val="22"/>
          <w:szCs w:val="22"/>
        </w:rPr>
        <w:t>nsurance</w:t>
      </w:r>
      <w:r w:rsidR="00911D40" w:rsidRPr="00AC5C5D">
        <w:rPr>
          <w:rFonts w:asciiTheme="minorHAnsi" w:hAnsiTheme="minorHAnsi" w:cstheme="minorHAnsi"/>
          <w:color w:val="000000"/>
          <w:sz w:val="22"/>
          <w:szCs w:val="22"/>
        </w:rPr>
        <w:t xml:space="preserve"> coverage</w:t>
      </w:r>
      <w:r w:rsidR="00B629AB" w:rsidRPr="00AC5C5D">
        <w:rPr>
          <w:rFonts w:asciiTheme="minorHAnsi" w:hAnsiTheme="minorHAnsi" w:cstheme="minorHAnsi"/>
          <w:color w:val="000000"/>
          <w:sz w:val="22"/>
          <w:szCs w:val="22"/>
        </w:rPr>
        <w:t>.</w:t>
      </w:r>
      <w:r w:rsidR="00A90461" w:rsidRPr="00AC5C5D">
        <w:rPr>
          <w:rFonts w:asciiTheme="minorHAnsi" w:hAnsiTheme="minorHAnsi" w:cstheme="minorHAnsi"/>
          <w:color w:val="000000"/>
          <w:sz w:val="22"/>
          <w:szCs w:val="22"/>
        </w:rPr>
        <w:t>)</w:t>
      </w:r>
      <w:r w:rsidR="003E55A3" w:rsidRPr="00AC5C5D">
        <w:rPr>
          <w:rFonts w:asciiTheme="minorHAnsi" w:hAnsiTheme="minorHAnsi" w:cstheme="minorHAnsi"/>
          <w:color w:val="000000"/>
          <w:sz w:val="22"/>
          <w:szCs w:val="22"/>
        </w:rPr>
        <w:t xml:space="preserve"> In addition, the PBS funds almost 100</w:t>
      </w:r>
      <w:r w:rsidR="00A64C0B" w:rsidRPr="00AC5C5D">
        <w:rPr>
          <w:rFonts w:asciiTheme="minorHAnsi" w:hAnsiTheme="minorHAnsi" w:cstheme="minorHAnsi"/>
          <w:color w:val="000000"/>
          <w:sz w:val="22"/>
          <w:szCs w:val="22"/>
        </w:rPr>
        <w:t xml:space="preserve"> per cent</w:t>
      </w:r>
      <w:r w:rsidR="003E55A3" w:rsidRPr="00AC5C5D">
        <w:rPr>
          <w:rFonts w:asciiTheme="minorHAnsi" w:hAnsiTheme="minorHAnsi" w:cstheme="minorHAnsi"/>
          <w:color w:val="000000"/>
          <w:sz w:val="22"/>
          <w:szCs w:val="22"/>
        </w:rPr>
        <w:t xml:space="preserve"> of the cost of pharmaceuticals for Medicare-eligible stimulated cycles.</w:t>
      </w:r>
      <w:r w:rsidRPr="00AC5C5D">
        <w:rPr>
          <w:rFonts w:asciiTheme="minorHAnsi" w:hAnsiTheme="minorHAnsi" w:cstheme="minorHAnsi"/>
          <w:color w:val="000000"/>
          <w:sz w:val="22"/>
          <w:szCs w:val="22"/>
        </w:rPr>
        <w:t xml:space="preserve"> </w:t>
      </w:r>
      <w:r w:rsidR="005B170C" w:rsidRPr="00AC5C5D">
        <w:rPr>
          <w:rFonts w:asciiTheme="minorHAnsi" w:hAnsiTheme="minorHAnsi" w:cstheme="minorHAnsi"/>
          <w:color w:val="000000"/>
          <w:sz w:val="22"/>
          <w:szCs w:val="22"/>
        </w:rPr>
        <w:t xml:space="preserve">ART providers collect detailed information about every treatment performed, which is collated in an industry-funded database that provides very detailed process and outcomes data (the Australia </w:t>
      </w:r>
      <w:r w:rsidR="0056374B" w:rsidRPr="00AC5C5D">
        <w:rPr>
          <w:rFonts w:asciiTheme="minorHAnsi" w:hAnsiTheme="minorHAnsi" w:cstheme="minorHAnsi"/>
          <w:color w:val="000000"/>
          <w:sz w:val="22"/>
          <w:szCs w:val="22"/>
        </w:rPr>
        <w:t xml:space="preserve">and </w:t>
      </w:r>
      <w:r w:rsidR="005B170C" w:rsidRPr="00AC5C5D">
        <w:rPr>
          <w:rFonts w:asciiTheme="minorHAnsi" w:hAnsiTheme="minorHAnsi" w:cstheme="minorHAnsi"/>
          <w:color w:val="000000"/>
          <w:sz w:val="22"/>
          <w:szCs w:val="22"/>
        </w:rPr>
        <w:t>New Zealand Assisted Reproduction Database [ANZARD]).</w:t>
      </w:r>
    </w:p>
    <w:p w14:paraId="12EA1C75" w14:textId="328CC07E" w:rsidR="00AA187B" w:rsidRPr="00AC5C5D" w:rsidRDefault="00AA187B" w:rsidP="00AC5C5D">
      <w:pPr>
        <w:spacing w:before="180" w:after="60" w:line="312" w:lineRule="auto"/>
        <w:textAlignment w:val="center"/>
        <w:rPr>
          <w:rFonts w:asciiTheme="minorHAnsi" w:hAnsiTheme="minorHAnsi" w:cstheme="minorHAnsi"/>
          <w:color w:val="000000"/>
          <w:sz w:val="22"/>
          <w:szCs w:val="22"/>
        </w:rPr>
      </w:pPr>
      <w:r w:rsidRPr="00AC5C5D">
        <w:rPr>
          <w:rFonts w:asciiTheme="minorHAnsi" w:hAnsiTheme="minorHAnsi" w:cstheme="minorHAnsi"/>
          <w:color w:val="000000"/>
          <w:sz w:val="22"/>
          <w:szCs w:val="22"/>
        </w:rPr>
        <w:t>Few would deny the high level of psychological, financial and social stress associated with treatment failure, nor the jubilation expressed by those whose treatment is successful</w:t>
      </w:r>
      <w:r w:rsidR="00DB051E" w:rsidRPr="00AC5C5D">
        <w:rPr>
          <w:rFonts w:asciiTheme="minorHAnsi" w:hAnsiTheme="minorHAnsi" w:cstheme="minorHAnsi"/>
          <w:color w:val="000000"/>
          <w:sz w:val="22"/>
          <w:szCs w:val="22"/>
        </w:rPr>
        <w:t>.</w:t>
      </w:r>
      <w:r w:rsidR="00266C9F" w:rsidRPr="00AC5C5D">
        <w:rPr>
          <w:rFonts w:asciiTheme="minorHAnsi" w:hAnsiTheme="minorHAnsi" w:cstheme="minorHAnsi"/>
          <w:color w:val="000000"/>
          <w:sz w:val="22"/>
          <w:szCs w:val="22"/>
        </w:rPr>
        <w:t xml:space="preserve"> </w:t>
      </w:r>
      <w:r w:rsidR="007A111C" w:rsidRPr="00AC5C5D">
        <w:rPr>
          <w:rFonts w:asciiTheme="minorHAnsi" w:hAnsiTheme="minorHAnsi" w:cstheme="minorHAnsi"/>
          <w:color w:val="000000"/>
          <w:sz w:val="22"/>
          <w:szCs w:val="22"/>
        </w:rPr>
        <w:t>These contrasting</w:t>
      </w:r>
      <w:r w:rsidR="00266C9F" w:rsidRPr="00AC5C5D">
        <w:rPr>
          <w:rFonts w:asciiTheme="minorHAnsi" w:hAnsiTheme="minorHAnsi" w:cstheme="minorHAnsi"/>
          <w:color w:val="000000"/>
          <w:sz w:val="22"/>
          <w:szCs w:val="22"/>
        </w:rPr>
        <w:t xml:space="preserve"> outcome</w:t>
      </w:r>
      <w:r w:rsidR="007A111C" w:rsidRPr="00AC5C5D">
        <w:rPr>
          <w:rFonts w:asciiTheme="minorHAnsi" w:hAnsiTheme="minorHAnsi" w:cstheme="minorHAnsi"/>
          <w:color w:val="000000"/>
          <w:sz w:val="22"/>
          <w:szCs w:val="22"/>
        </w:rPr>
        <w:t>s</w:t>
      </w:r>
      <w:r w:rsidR="00266C9F" w:rsidRPr="00AC5C5D">
        <w:rPr>
          <w:rFonts w:asciiTheme="minorHAnsi" w:hAnsiTheme="minorHAnsi" w:cstheme="minorHAnsi"/>
          <w:color w:val="000000"/>
          <w:sz w:val="22"/>
          <w:szCs w:val="22"/>
        </w:rPr>
        <w:t xml:space="preserve"> tend to polarise debate </w:t>
      </w:r>
      <w:r w:rsidR="00F95493" w:rsidRPr="00AC5C5D">
        <w:rPr>
          <w:rFonts w:asciiTheme="minorHAnsi" w:hAnsiTheme="minorHAnsi" w:cstheme="minorHAnsi"/>
          <w:color w:val="000000"/>
          <w:sz w:val="22"/>
          <w:szCs w:val="22"/>
        </w:rPr>
        <w:t>on public funding</w:t>
      </w:r>
      <w:r w:rsidR="007A111C" w:rsidRPr="00AC5C5D">
        <w:rPr>
          <w:rFonts w:asciiTheme="minorHAnsi" w:hAnsiTheme="minorHAnsi" w:cstheme="minorHAnsi"/>
          <w:color w:val="000000"/>
          <w:sz w:val="22"/>
          <w:szCs w:val="22"/>
        </w:rPr>
        <w:t xml:space="preserve"> for ART</w:t>
      </w:r>
      <w:r w:rsidRPr="00AC5C5D">
        <w:rPr>
          <w:rFonts w:asciiTheme="minorHAnsi" w:hAnsiTheme="minorHAnsi" w:cstheme="minorHAnsi"/>
          <w:color w:val="000000"/>
          <w:sz w:val="22"/>
          <w:szCs w:val="22"/>
        </w:rPr>
        <w:t xml:space="preserve">. </w:t>
      </w:r>
      <w:r w:rsidR="006C61C8" w:rsidRPr="00AC5C5D">
        <w:rPr>
          <w:rFonts w:asciiTheme="minorHAnsi" w:hAnsiTheme="minorHAnsi" w:cstheme="minorHAnsi"/>
          <w:color w:val="000000"/>
          <w:sz w:val="22"/>
          <w:szCs w:val="22"/>
        </w:rPr>
        <w:t>Removing</w:t>
      </w:r>
      <w:r w:rsidR="00F95493" w:rsidRPr="00AC5C5D">
        <w:rPr>
          <w:rFonts w:asciiTheme="minorHAnsi" w:hAnsiTheme="minorHAnsi" w:cstheme="minorHAnsi"/>
          <w:color w:val="000000"/>
          <w:sz w:val="22"/>
          <w:szCs w:val="22"/>
        </w:rPr>
        <w:t xml:space="preserve"> outcomes from the equation, t</w:t>
      </w:r>
      <w:r w:rsidR="003A7BB0" w:rsidRPr="00AC5C5D">
        <w:rPr>
          <w:rFonts w:asciiTheme="minorHAnsi" w:hAnsiTheme="minorHAnsi" w:cstheme="minorHAnsi"/>
          <w:color w:val="000000"/>
          <w:sz w:val="22"/>
          <w:szCs w:val="22"/>
        </w:rPr>
        <w:t xml:space="preserve">here </w:t>
      </w:r>
      <w:r w:rsidRPr="00AC5C5D">
        <w:rPr>
          <w:rFonts w:asciiTheme="minorHAnsi" w:hAnsiTheme="minorHAnsi" w:cstheme="minorHAnsi"/>
          <w:color w:val="000000"/>
          <w:sz w:val="22"/>
          <w:szCs w:val="22"/>
        </w:rPr>
        <w:t xml:space="preserve">is </w:t>
      </w:r>
      <w:r w:rsidR="006C61C8" w:rsidRPr="00AC5C5D">
        <w:rPr>
          <w:rFonts w:asciiTheme="minorHAnsi" w:hAnsiTheme="minorHAnsi" w:cstheme="minorHAnsi"/>
          <w:color w:val="000000"/>
          <w:sz w:val="22"/>
          <w:szCs w:val="22"/>
        </w:rPr>
        <w:t xml:space="preserve">still </w:t>
      </w:r>
      <w:r w:rsidR="00F95493" w:rsidRPr="00AC5C5D">
        <w:rPr>
          <w:rFonts w:asciiTheme="minorHAnsi" w:hAnsiTheme="minorHAnsi" w:cstheme="minorHAnsi"/>
          <w:color w:val="000000"/>
          <w:sz w:val="22"/>
          <w:szCs w:val="22"/>
        </w:rPr>
        <w:t>wide</w:t>
      </w:r>
      <w:r w:rsidRPr="00AC5C5D">
        <w:rPr>
          <w:rFonts w:asciiTheme="minorHAnsi" w:hAnsiTheme="minorHAnsi" w:cstheme="minorHAnsi"/>
          <w:color w:val="000000"/>
          <w:sz w:val="22"/>
          <w:szCs w:val="22"/>
        </w:rPr>
        <w:t xml:space="preserve"> variability in both the therapeutic needs and psychosocial circumstances of individual patients. </w:t>
      </w:r>
      <w:r w:rsidR="003720E0" w:rsidRPr="00AC5C5D">
        <w:rPr>
          <w:rFonts w:asciiTheme="minorHAnsi" w:hAnsiTheme="minorHAnsi" w:cstheme="minorHAnsi"/>
          <w:color w:val="000000"/>
          <w:sz w:val="22"/>
          <w:szCs w:val="22"/>
        </w:rPr>
        <w:t>The</w:t>
      </w:r>
      <w:r w:rsidRPr="00AC5C5D">
        <w:rPr>
          <w:rFonts w:asciiTheme="minorHAnsi" w:hAnsiTheme="minorHAnsi" w:cstheme="minorHAnsi"/>
          <w:color w:val="000000"/>
          <w:sz w:val="22"/>
          <w:szCs w:val="22"/>
        </w:rPr>
        <w:t xml:space="preserve"> data around treatment outcomes is </w:t>
      </w:r>
      <w:r w:rsidR="00124490" w:rsidRPr="00AC5C5D">
        <w:rPr>
          <w:rFonts w:asciiTheme="minorHAnsi" w:hAnsiTheme="minorHAnsi" w:cstheme="minorHAnsi"/>
          <w:color w:val="000000"/>
          <w:sz w:val="22"/>
          <w:szCs w:val="22"/>
        </w:rPr>
        <w:t xml:space="preserve">also </w:t>
      </w:r>
      <w:r w:rsidRPr="00AC5C5D">
        <w:rPr>
          <w:rFonts w:asciiTheme="minorHAnsi" w:hAnsiTheme="minorHAnsi" w:cstheme="minorHAnsi"/>
          <w:color w:val="000000"/>
          <w:sz w:val="22"/>
          <w:szCs w:val="22"/>
        </w:rPr>
        <w:t xml:space="preserve">complex and </w:t>
      </w:r>
      <w:r w:rsidR="00211495" w:rsidRPr="00AC5C5D">
        <w:rPr>
          <w:rFonts w:asciiTheme="minorHAnsi" w:hAnsiTheme="minorHAnsi" w:cstheme="minorHAnsi"/>
          <w:color w:val="000000"/>
          <w:sz w:val="22"/>
          <w:szCs w:val="22"/>
        </w:rPr>
        <w:t xml:space="preserve">open </w:t>
      </w:r>
      <w:r w:rsidRPr="00AC5C5D">
        <w:rPr>
          <w:rFonts w:asciiTheme="minorHAnsi" w:hAnsiTheme="minorHAnsi" w:cstheme="minorHAnsi"/>
          <w:color w:val="000000"/>
          <w:sz w:val="22"/>
          <w:szCs w:val="22"/>
        </w:rPr>
        <w:t>to interpretation</w:t>
      </w:r>
      <w:r w:rsidR="00C25200" w:rsidRPr="00AC5C5D">
        <w:rPr>
          <w:rFonts w:asciiTheme="minorHAnsi" w:hAnsiTheme="minorHAnsi" w:cstheme="minorHAnsi"/>
          <w:color w:val="000000"/>
          <w:sz w:val="22"/>
          <w:szCs w:val="22"/>
        </w:rPr>
        <w:t>, which means</w:t>
      </w:r>
      <w:r w:rsidRPr="00AC5C5D">
        <w:rPr>
          <w:rFonts w:asciiTheme="minorHAnsi" w:hAnsiTheme="minorHAnsi" w:cstheme="minorHAnsi"/>
          <w:color w:val="000000"/>
          <w:sz w:val="22"/>
          <w:szCs w:val="22"/>
        </w:rPr>
        <w:t xml:space="preserve"> that trying to </w:t>
      </w:r>
      <w:r w:rsidR="00E03DA2" w:rsidRPr="00AC5C5D">
        <w:rPr>
          <w:rFonts w:asciiTheme="minorHAnsi" w:hAnsiTheme="minorHAnsi" w:cstheme="minorHAnsi"/>
          <w:color w:val="000000"/>
          <w:sz w:val="22"/>
          <w:szCs w:val="22"/>
        </w:rPr>
        <w:t>make comparisons</w:t>
      </w:r>
      <w:r w:rsidRPr="00AC5C5D">
        <w:rPr>
          <w:rFonts w:asciiTheme="minorHAnsi" w:hAnsiTheme="minorHAnsi" w:cstheme="minorHAnsi"/>
          <w:color w:val="000000"/>
          <w:sz w:val="22"/>
          <w:szCs w:val="22"/>
        </w:rPr>
        <w:t xml:space="preserve"> </w:t>
      </w:r>
      <w:r w:rsidR="00E03DA2" w:rsidRPr="00AC5C5D">
        <w:rPr>
          <w:rFonts w:asciiTheme="minorHAnsi" w:hAnsiTheme="minorHAnsi" w:cstheme="minorHAnsi"/>
          <w:color w:val="000000"/>
          <w:sz w:val="22"/>
          <w:szCs w:val="22"/>
        </w:rPr>
        <w:t>across</w:t>
      </w:r>
      <w:r w:rsidRPr="00AC5C5D">
        <w:rPr>
          <w:rFonts w:asciiTheme="minorHAnsi" w:hAnsiTheme="minorHAnsi" w:cstheme="minorHAnsi"/>
          <w:color w:val="000000"/>
          <w:sz w:val="22"/>
          <w:szCs w:val="22"/>
        </w:rPr>
        <w:t xml:space="preserve"> treatment modalities, countries, </w:t>
      </w:r>
      <w:r w:rsidR="00F90303" w:rsidRPr="00AC5C5D">
        <w:rPr>
          <w:rFonts w:asciiTheme="minorHAnsi" w:hAnsiTheme="minorHAnsi" w:cstheme="minorHAnsi"/>
          <w:color w:val="000000"/>
          <w:sz w:val="22"/>
          <w:szCs w:val="22"/>
        </w:rPr>
        <w:t>clinician</w:t>
      </w:r>
      <w:r w:rsidR="00887C7A" w:rsidRPr="00AC5C5D">
        <w:rPr>
          <w:rFonts w:asciiTheme="minorHAnsi" w:hAnsiTheme="minorHAnsi" w:cstheme="minorHAnsi"/>
          <w:color w:val="000000"/>
          <w:sz w:val="22"/>
          <w:szCs w:val="22"/>
        </w:rPr>
        <w:t>s</w:t>
      </w:r>
      <w:r w:rsidR="00F90303" w:rsidRPr="00AC5C5D">
        <w:rPr>
          <w:rFonts w:asciiTheme="minorHAnsi" w:hAnsiTheme="minorHAnsi" w:cstheme="minorHAnsi"/>
          <w:color w:val="000000"/>
          <w:sz w:val="22"/>
          <w:szCs w:val="22"/>
        </w:rPr>
        <w:t xml:space="preserve"> </w:t>
      </w:r>
      <w:r w:rsidRPr="00AC5C5D">
        <w:rPr>
          <w:rFonts w:asciiTheme="minorHAnsi" w:hAnsiTheme="minorHAnsi" w:cstheme="minorHAnsi"/>
          <w:color w:val="000000"/>
          <w:sz w:val="22"/>
          <w:szCs w:val="22"/>
        </w:rPr>
        <w:t xml:space="preserve">and patients is fraught with </w:t>
      </w:r>
      <w:r w:rsidR="00C229C4" w:rsidRPr="00AC5C5D">
        <w:rPr>
          <w:rFonts w:asciiTheme="minorHAnsi" w:hAnsiTheme="minorHAnsi" w:cstheme="minorHAnsi"/>
          <w:color w:val="000000"/>
          <w:sz w:val="22"/>
          <w:szCs w:val="22"/>
        </w:rPr>
        <w:t>difficulties</w:t>
      </w:r>
      <w:r w:rsidRPr="00AC5C5D">
        <w:rPr>
          <w:rFonts w:asciiTheme="minorHAnsi" w:hAnsiTheme="minorHAnsi" w:cstheme="minorHAnsi"/>
          <w:color w:val="000000"/>
          <w:sz w:val="22"/>
          <w:szCs w:val="22"/>
        </w:rPr>
        <w:t xml:space="preserve">. </w:t>
      </w:r>
    </w:p>
    <w:p w14:paraId="3A5267AE" w14:textId="0AC79694" w:rsidR="00AA187B" w:rsidRPr="00AC5C5D" w:rsidRDefault="008F7226" w:rsidP="00AC5C5D">
      <w:pPr>
        <w:spacing w:before="180" w:after="60" w:line="312" w:lineRule="auto"/>
        <w:textAlignment w:val="center"/>
        <w:rPr>
          <w:rFonts w:asciiTheme="minorHAnsi" w:hAnsiTheme="minorHAnsi" w:cstheme="minorHAnsi"/>
          <w:color w:val="000000"/>
          <w:sz w:val="22"/>
          <w:szCs w:val="22"/>
        </w:rPr>
      </w:pPr>
      <w:r w:rsidRPr="00AC5C5D">
        <w:rPr>
          <w:rFonts w:asciiTheme="minorHAnsi" w:hAnsiTheme="minorHAnsi" w:cstheme="minorHAnsi"/>
          <w:color w:val="000000"/>
          <w:sz w:val="22"/>
          <w:szCs w:val="22"/>
        </w:rPr>
        <w:t>The</w:t>
      </w:r>
      <w:r w:rsidR="00AA187B" w:rsidRPr="00AC5C5D">
        <w:rPr>
          <w:rFonts w:asciiTheme="minorHAnsi" w:hAnsiTheme="minorHAnsi" w:cstheme="minorHAnsi"/>
          <w:color w:val="000000"/>
          <w:sz w:val="22"/>
          <w:szCs w:val="22"/>
        </w:rPr>
        <w:t xml:space="preserve"> Committee and the ARTWG held wide-ranging discussions over the course of five months in late 2016 and early 2017</w:t>
      </w:r>
      <w:r w:rsidR="007A111C" w:rsidRPr="00AC5C5D">
        <w:rPr>
          <w:rFonts w:asciiTheme="minorHAnsi" w:hAnsiTheme="minorHAnsi" w:cstheme="minorHAnsi"/>
          <w:color w:val="000000"/>
          <w:sz w:val="22"/>
          <w:szCs w:val="22"/>
        </w:rPr>
        <w:t>, culminating</w:t>
      </w:r>
      <w:r w:rsidR="005B12B8" w:rsidRPr="00AC5C5D">
        <w:rPr>
          <w:rFonts w:asciiTheme="minorHAnsi" w:hAnsiTheme="minorHAnsi" w:cstheme="minorHAnsi"/>
          <w:color w:val="000000"/>
          <w:sz w:val="22"/>
          <w:szCs w:val="22"/>
        </w:rPr>
        <w:t xml:space="preserve"> in</w:t>
      </w:r>
      <w:r w:rsidR="00AA187B" w:rsidRPr="00AC5C5D">
        <w:rPr>
          <w:rFonts w:asciiTheme="minorHAnsi" w:hAnsiTheme="minorHAnsi" w:cstheme="minorHAnsi"/>
          <w:color w:val="000000"/>
          <w:sz w:val="22"/>
          <w:szCs w:val="22"/>
        </w:rPr>
        <w:t xml:space="preserve"> the recommendations below, </w:t>
      </w:r>
      <w:r w:rsidR="007A111C" w:rsidRPr="00AC5C5D">
        <w:rPr>
          <w:rFonts w:asciiTheme="minorHAnsi" w:hAnsiTheme="minorHAnsi" w:cstheme="minorHAnsi"/>
          <w:color w:val="000000"/>
          <w:sz w:val="22"/>
          <w:szCs w:val="22"/>
        </w:rPr>
        <w:t>having considered</w:t>
      </w:r>
      <w:r w:rsidR="00AA187B" w:rsidRPr="00AC5C5D">
        <w:rPr>
          <w:rFonts w:asciiTheme="minorHAnsi" w:hAnsiTheme="minorHAnsi" w:cstheme="minorHAnsi"/>
          <w:color w:val="000000"/>
          <w:sz w:val="22"/>
          <w:szCs w:val="22"/>
        </w:rPr>
        <w:t xml:space="preserve"> multiple technical, clinical and societal factors. </w:t>
      </w:r>
      <w:r w:rsidR="00D65EE8" w:rsidRPr="00AC5C5D">
        <w:rPr>
          <w:rFonts w:asciiTheme="minorHAnsi" w:hAnsiTheme="minorHAnsi" w:cstheme="minorHAnsi"/>
          <w:color w:val="000000"/>
          <w:sz w:val="22"/>
          <w:szCs w:val="22"/>
        </w:rPr>
        <w:t>The Committee</w:t>
      </w:r>
      <w:r w:rsidR="00AA187B" w:rsidRPr="00AC5C5D">
        <w:rPr>
          <w:rFonts w:asciiTheme="minorHAnsi" w:hAnsiTheme="minorHAnsi" w:cstheme="minorHAnsi"/>
          <w:color w:val="000000"/>
          <w:sz w:val="22"/>
          <w:szCs w:val="22"/>
        </w:rPr>
        <w:t xml:space="preserve"> found that unrestricted publ</w:t>
      </w:r>
      <w:r w:rsidR="004543EE" w:rsidRPr="00AC5C5D">
        <w:rPr>
          <w:rFonts w:asciiTheme="minorHAnsi" w:hAnsiTheme="minorHAnsi" w:cstheme="minorHAnsi"/>
          <w:color w:val="000000"/>
          <w:sz w:val="22"/>
          <w:szCs w:val="22"/>
        </w:rPr>
        <w:t xml:space="preserve">ic funding for ART </w:t>
      </w:r>
      <w:r w:rsidR="004543EE" w:rsidRPr="00AC5C5D">
        <w:rPr>
          <w:rFonts w:asciiTheme="minorHAnsi" w:hAnsiTheme="minorHAnsi" w:cstheme="minorHAnsi"/>
          <w:color w:val="000000"/>
          <w:sz w:val="22"/>
          <w:szCs w:val="22"/>
        </w:rPr>
        <w:lastRenderedPageBreak/>
        <w:t>treatment had</w:t>
      </w:r>
      <w:r w:rsidR="00AA187B" w:rsidRPr="00AC5C5D">
        <w:rPr>
          <w:rFonts w:asciiTheme="minorHAnsi" w:hAnsiTheme="minorHAnsi" w:cstheme="minorHAnsi"/>
          <w:color w:val="000000"/>
          <w:sz w:val="22"/>
          <w:szCs w:val="22"/>
        </w:rPr>
        <w:t xml:space="preserve"> led to </w:t>
      </w:r>
      <w:r w:rsidR="00480AC7" w:rsidRPr="00AC5C5D">
        <w:rPr>
          <w:rFonts w:asciiTheme="minorHAnsi" w:hAnsiTheme="minorHAnsi" w:cstheme="minorHAnsi"/>
          <w:color w:val="000000"/>
          <w:sz w:val="22"/>
          <w:szCs w:val="22"/>
        </w:rPr>
        <w:t xml:space="preserve">clear </w:t>
      </w:r>
      <w:r w:rsidR="00012D77" w:rsidRPr="00AC5C5D">
        <w:rPr>
          <w:rFonts w:asciiTheme="minorHAnsi" w:hAnsiTheme="minorHAnsi" w:cstheme="minorHAnsi"/>
          <w:color w:val="000000"/>
          <w:sz w:val="22"/>
          <w:szCs w:val="22"/>
        </w:rPr>
        <w:t xml:space="preserve">instances </w:t>
      </w:r>
      <w:r w:rsidR="00486C90" w:rsidRPr="00AC5C5D">
        <w:rPr>
          <w:rFonts w:asciiTheme="minorHAnsi" w:hAnsiTheme="minorHAnsi" w:cstheme="minorHAnsi"/>
          <w:color w:val="000000"/>
          <w:sz w:val="22"/>
          <w:szCs w:val="22"/>
        </w:rPr>
        <w:t>of what it considered</w:t>
      </w:r>
      <w:r w:rsidR="00AA187B" w:rsidRPr="00AC5C5D">
        <w:rPr>
          <w:rFonts w:asciiTheme="minorHAnsi" w:hAnsiTheme="minorHAnsi" w:cstheme="minorHAnsi"/>
          <w:color w:val="000000"/>
          <w:sz w:val="22"/>
          <w:szCs w:val="22"/>
        </w:rPr>
        <w:t xml:space="preserve"> to be </w:t>
      </w:r>
      <w:r w:rsidR="007A111C" w:rsidRPr="00AC5C5D">
        <w:rPr>
          <w:rFonts w:asciiTheme="minorHAnsi" w:hAnsiTheme="minorHAnsi" w:cstheme="minorHAnsi"/>
          <w:color w:val="000000"/>
          <w:sz w:val="22"/>
          <w:szCs w:val="22"/>
          <w:lang w:val="en-GB"/>
        </w:rPr>
        <w:t>“</w:t>
      </w:r>
      <w:r w:rsidR="00AA187B" w:rsidRPr="00AC5C5D">
        <w:rPr>
          <w:rFonts w:asciiTheme="minorHAnsi" w:hAnsiTheme="minorHAnsi" w:cstheme="minorHAnsi"/>
          <w:color w:val="000000"/>
          <w:sz w:val="22"/>
          <w:szCs w:val="22"/>
        </w:rPr>
        <w:t>low-value</w:t>
      </w:r>
      <w:r w:rsidR="007A111C" w:rsidRPr="00AC5C5D">
        <w:rPr>
          <w:rFonts w:asciiTheme="minorHAnsi" w:hAnsiTheme="minorHAnsi" w:cstheme="minorHAnsi"/>
          <w:color w:val="000000"/>
          <w:sz w:val="22"/>
          <w:szCs w:val="22"/>
        </w:rPr>
        <w:t>”</w:t>
      </w:r>
      <w:r w:rsidR="00AA187B" w:rsidRPr="00AC5C5D">
        <w:rPr>
          <w:rFonts w:asciiTheme="minorHAnsi" w:hAnsiTheme="minorHAnsi" w:cstheme="minorHAnsi"/>
          <w:color w:val="000000"/>
          <w:sz w:val="22"/>
          <w:szCs w:val="22"/>
        </w:rPr>
        <w:t xml:space="preserve"> care</w:t>
      </w:r>
      <w:r w:rsidR="008C7E7E" w:rsidRPr="00AC5C5D">
        <w:rPr>
          <w:rFonts w:asciiTheme="minorHAnsi" w:hAnsiTheme="minorHAnsi" w:cstheme="minorHAnsi"/>
          <w:color w:val="000000"/>
          <w:sz w:val="22"/>
          <w:szCs w:val="22"/>
        </w:rPr>
        <w:t>—for example,</w:t>
      </w:r>
      <w:r w:rsidR="00AA187B" w:rsidRPr="00AC5C5D">
        <w:rPr>
          <w:rFonts w:asciiTheme="minorHAnsi" w:hAnsiTheme="minorHAnsi" w:cstheme="minorHAnsi"/>
          <w:color w:val="000000"/>
          <w:sz w:val="22"/>
          <w:szCs w:val="22"/>
        </w:rPr>
        <w:t xml:space="preserve"> the provision of autologous </w:t>
      </w:r>
      <w:r w:rsidR="00272944" w:rsidRPr="00AC5C5D">
        <w:rPr>
          <w:rFonts w:asciiTheme="minorHAnsi" w:hAnsiTheme="minorHAnsi" w:cstheme="minorHAnsi"/>
          <w:color w:val="000000"/>
          <w:sz w:val="22"/>
          <w:szCs w:val="22"/>
        </w:rPr>
        <w:t>in vitro fertilisation (</w:t>
      </w:r>
      <w:r w:rsidR="00AA187B" w:rsidRPr="00AC5C5D">
        <w:rPr>
          <w:rFonts w:asciiTheme="minorHAnsi" w:hAnsiTheme="minorHAnsi" w:cstheme="minorHAnsi"/>
          <w:color w:val="000000"/>
          <w:sz w:val="22"/>
          <w:szCs w:val="22"/>
        </w:rPr>
        <w:t>IVF</w:t>
      </w:r>
      <w:r w:rsidR="00272944" w:rsidRPr="00AC5C5D">
        <w:rPr>
          <w:rFonts w:asciiTheme="minorHAnsi" w:hAnsiTheme="minorHAnsi" w:cstheme="minorHAnsi"/>
          <w:color w:val="000000"/>
          <w:sz w:val="22"/>
          <w:szCs w:val="22"/>
        </w:rPr>
        <w:t>)</w:t>
      </w:r>
      <w:r w:rsidR="00AA187B" w:rsidRPr="00AC5C5D">
        <w:rPr>
          <w:rFonts w:asciiTheme="minorHAnsi" w:hAnsiTheme="minorHAnsi" w:cstheme="minorHAnsi"/>
          <w:color w:val="000000"/>
          <w:sz w:val="22"/>
          <w:szCs w:val="22"/>
        </w:rPr>
        <w:t xml:space="preserve"> cycles to patients aged </w:t>
      </w:r>
      <w:r w:rsidR="00911D40" w:rsidRPr="00AC5C5D">
        <w:rPr>
          <w:rFonts w:asciiTheme="minorHAnsi" w:hAnsiTheme="minorHAnsi" w:cstheme="minorHAnsi"/>
          <w:color w:val="000000"/>
          <w:sz w:val="22"/>
          <w:szCs w:val="22"/>
        </w:rPr>
        <w:t xml:space="preserve">over </w:t>
      </w:r>
      <w:r w:rsidR="00AA187B" w:rsidRPr="00AC5C5D">
        <w:rPr>
          <w:rFonts w:asciiTheme="minorHAnsi" w:hAnsiTheme="minorHAnsi" w:cstheme="minorHAnsi"/>
          <w:color w:val="000000"/>
          <w:sz w:val="22"/>
          <w:szCs w:val="22"/>
        </w:rPr>
        <w:t xml:space="preserve">45, whose expected live </w:t>
      </w:r>
      <w:r w:rsidR="001065C1" w:rsidRPr="00AC5C5D">
        <w:rPr>
          <w:rFonts w:asciiTheme="minorHAnsi" w:hAnsiTheme="minorHAnsi" w:cstheme="minorHAnsi"/>
          <w:color w:val="000000"/>
          <w:sz w:val="22"/>
          <w:szCs w:val="22"/>
        </w:rPr>
        <w:t xml:space="preserve">birth </w:t>
      </w:r>
      <w:r w:rsidR="00AA187B" w:rsidRPr="00AC5C5D">
        <w:rPr>
          <w:rFonts w:asciiTheme="minorHAnsi" w:hAnsiTheme="minorHAnsi" w:cstheme="minorHAnsi"/>
          <w:color w:val="000000"/>
          <w:sz w:val="22"/>
          <w:szCs w:val="22"/>
        </w:rPr>
        <w:t xml:space="preserve">rate </w:t>
      </w:r>
      <w:r w:rsidR="00911D40" w:rsidRPr="00AC5C5D">
        <w:rPr>
          <w:rFonts w:asciiTheme="minorHAnsi" w:hAnsiTheme="minorHAnsi" w:cstheme="minorHAnsi"/>
          <w:color w:val="000000"/>
          <w:sz w:val="22"/>
          <w:szCs w:val="22"/>
        </w:rPr>
        <w:t xml:space="preserve">from their first complete cycle </w:t>
      </w:r>
      <w:r w:rsidR="00AA187B" w:rsidRPr="00AC5C5D">
        <w:rPr>
          <w:rFonts w:asciiTheme="minorHAnsi" w:hAnsiTheme="minorHAnsi" w:cstheme="minorHAnsi"/>
          <w:color w:val="000000"/>
          <w:sz w:val="22"/>
          <w:szCs w:val="22"/>
        </w:rPr>
        <w:t xml:space="preserve">is just </w:t>
      </w:r>
      <w:r w:rsidR="00911D40" w:rsidRPr="00AC5C5D">
        <w:rPr>
          <w:rFonts w:asciiTheme="minorHAnsi" w:hAnsiTheme="minorHAnsi" w:cstheme="minorHAnsi"/>
          <w:color w:val="000000"/>
          <w:sz w:val="22"/>
          <w:szCs w:val="22"/>
        </w:rPr>
        <w:t>1.2</w:t>
      </w:r>
      <w:r w:rsidR="00DA12D5" w:rsidRPr="00AC5C5D">
        <w:rPr>
          <w:rFonts w:asciiTheme="minorHAnsi" w:hAnsiTheme="minorHAnsi" w:cstheme="minorHAnsi"/>
          <w:color w:val="000000"/>
          <w:sz w:val="22"/>
          <w:szCs w:val="22"/>
        </w:rPr>
        <w:t xml:space="preserve"> per cent</w:t>
      </w:r>
      <w:r w:rsidR="007069F7" w:rsidRPr="00AC5C5D">
        <w:rPr>
          <w:rFonts w:asciiTheme="minorHAnsi" w:hAnsiTheme="minorHAnsi" w:cstheme="minorHAnsi"/>
          <w:color w:val="000000"/>
          <w:sz w:val="22"/>
          <w:szCs w:val="22"/>
        </w:rPr>
        <w:t xml:space="preserve"> </w:t>
      </w:r>
      <w:sdt>
        <w:sdtPr>
          <w:rPr>
            <w:rFonts w:asciiTheme="minorHAnsi" w:hAnsiTheme="minorHAnsi" w:cstheme="minorHAnsi"/>
            <w:color w:val="000000"/>
            <w:sz w:val="22"/>
            <w:szCs w:val="22"/>
          </w:rPr>
          <w:id w:val="7262258"/>
          <w:citation/>
        </w:sdtPr>
        <w:sdtEndPr/>
        <w:sdtContent>
          <w:r w:rsidR="007069F7" w:rsidRPr="00AC5C5D">
            <w:rPr>
              <w:rFonts w:asciiTheme="minorHAnsi" w:hAnsiTheme="minorHAnsi" w:cstheme="minorHAnsi"/>
              <w:color w:val="000000"/>
              <w:sz w:val="22"/>
              <w:szCs w:val="22"/>
            </w:rPr>
            <w:fldChar w:fldCharType="begin"/>
          </w:r>
          <w:r w:rsidR="002928B7" w:rsidRPr="00AC5C5D">
            <w:rPr>
              <w:rFonts w:asciiTheme="minorHAnsi" w:hAnsiTheme="minorHAnsi" w:cstheme="minorHAnsi"/>
              <w:color w:val="000000"/>
              <w:sz w:val="22"/>
              <w:szCs w:val="22"/>
            </w:rPr>
            <w:instrText xml:space="preserve">CITATION ANZ17 \l 3081 </w:instrText>
          </w:r>
          <w:r w:rsidR="007069F7" w:rsidRPr="00AC5C5D">
            <w:rPr>
              <w:rFonts w:asciiTheme="minorHAnsi" w:hAnsiTheme="minorHAnsi" w:cstheme="minorHAnsi"/>
              <w:color w:val="000000"/>
              <w:sz w:val="22"/>
              <w:szCs w:val="22"/>
            </w:rPr>
            <w:fldChar w:fldCharType="separate"/>
          </w:r>
          <w:r w:rsidR="00D308FD" w:rsidRPr="00AC5C5D">
            <w:rPr>
              <w:rFonts w:asciiTheme="minorHAnsi" w:hAnsiTheme="minorHAnsi" w:cstheme="minorHAnsi"/>
              <w:noProof/>
              <w:color w:val="000000"/>
              <w:sz w:val="22"/>
              <w:szCs w:val="22"/>
            </w:rPr>
            <w:t>(3)</w:t>
          </w:r>
          <w:r w:rsidR="007069F7" w:rsidRPr="00AC5C5D">
            <w:rPr>
              <w:rFonts w:asciiTheme="minorHAnsi" w:hAnsiTheme="minorHAnsi" w:cstheme="minorHAnsi"/>
              <w:color w:val="000000"/>
              <w:sz w:val="22"/>
              <w:szCs w:val="22"/>
            </w:rPr>
            <w:fldChar w:fldCharType="end"/>
          </w:r>
        </w:sdtContent>
      </w:sdt>
      <w:r w:rsidR="00AA187B" w:rsidRPr="00AC5C5D">
        <w:rPr>
          <w:rFonts w:asciiTheme="minorHAnsi" w:hAnsiTheme="minorHAnsi" w:cstheme="minorHAnsi"/>
          <w:color w:val="000000"/>
          <w:sz w:val="22"/>
          <w:szCs w:val="22"/>
        </w:rPr>
        <w:t xml:space="preserve">. There </w:t>
      </w:r>
      <w:r w:rsidR="00B162F1" w:rsidRPr="00AC5C5D">
        <w:rPr>
          <w:rFonts w:asciiTheme="minorHAnsi" w:hAnsiTheme="minorHAnsi" w:cstheme="minorHAnsi"/>
          <w:color w:val="000000"/>
          <w:sz w:val="22"/>
          <w:szCs w:val="22"/>
        </w:rPr>
        <w:t>have also been</w:t>
      </w:r>
      <w:r w:rsidR="00AA187B" w:rsidRPr="00AC5C5D">
        <w:rPr>
          <w:rFonts w:asciiTheme="minorHAnsi" w:hAnsiTheme="minorHAnsi" w:cstheme="minorHAnsi"/>
          <w:color w:val="000000"/>
          <w:sz w:val="22"/>
          <w:szCs w:val="22"/>
        </w:rPr>
        <w:t xml:space="preserve"> </w:t>
      </w:r>
      <w:r w:rsidR="003A4ED6" w:rsidRPr="00AC5C5D">
        <w:rPr>
          <w:rFonts w:asciiTheme="minorHAnsi" w:hAnsiTheme="minorHAnsi" w:cstheme="minorHAnsi"/>
          <w:color w:val="000000"/>
          <w:sz w:val="22"/>
          <w:szCs w:val="22"/>
        </w:rPr>
        <w:t xml:space="preserve">instances </w:t>
      </w:r>
      <w:r w:rsidR="00AA187B" w:rsidRPr="00AC5C5D">
        <w:rPr>
          <w:rFonts w:asciiTheme="minorHAnsi" w:hAnsiTheme="minorHAnsi" w:cstheme="minorHAnsi"/>
          <w:color w:val="000000"/>
          <w:sz w:val="22"/>
          <w:szCs w:val="22"/>
        </w:rPr>
        <w:t xml:space="preserve">of patients undergoing cycle after cycle with no success, at great cost to </w:t>
      </w:r>
      <w:r w:rsidR="00094338" w:rsidRPr="00AC5C5D">
        <w:rPr>
          <w:rFonts w:asciiTheme="minorHAnsi" w:hAnsiTheme="minorHAnsi" w:cstheme="minorHAnsi"/>
          <w:color w:val="000000"/>
          <w:sz w:val="22"/>
          <w:szCs w:val="22"/>
        </w:rPr>
        <w:t xml:space="preserve">both </w:t>
      </w:r>
      <w:r w:rsidR="00AA187B" w:rsidRPr="00AC5C5D">
        <w:rPr>
          <w:rFonts w:asciiTheme="minorHAnsi" w:hAnsiTheme="minorHAnsi" w:cstheme="minorHAnsi"/>
          <w:color w:val="000000"/>
          <w:sz w:val="22"/>
          <w:szCs w:val="22"/>
        </w:rPr>
        <w:t>society and themselves</w:t>
      </w:r>
      <w:r w:rsidR="003C42D9" w:rsidRPr="00AC5C5D">
        <w:rPr>
          <w:rFonts w:asciiTheme="minorHAnsi" w:hAnsiTheme="minorHAnsi" w:cstheme="minorHAnsi"/>
          <w:color w:val="000000"/>
          <w:sz w:val="22"/>
          <w:szCs w:val="22"/>
        </w:rPr>
        <w:t xml:space="preserve">. </w:t>
      </w:r>
      <w:r w:rsidR="00C93937" w:rsidRPr="00AC5C5D">
        <w:rPr>
          <w:rFonts w:asciiTheme="minorHAnsi" w:hAnsiTheme="minorHAnsi" w:cstheme="minorHAnsi"/>
          <w:color w:val="000000"/>
          <w:sz w:val="22"/>
          <w:szCs w:val="22"/>
        </w:rPr>
        <w:t xml:space="preserve">For example, </w:t>
      </w:r>
      <w:r w:rsidR="00AA187B" w:rsidRPr="00AC5C5D">
        <w:rPr>
          <w:rFonts w:asciiTheme="minorHAnsi" w:hAnsiTheme="minorHAnsi" w:cstheme="minorHAnsi"/>
          <w:color w:val="000000"/>
          <w:sz w:val="22"/>
          <w:szCs w:val="22"/>
        </w:rPr>
        <w:t>MBS data shows that almost 1</w:t>
      </w:r>
      <w:r w:rsidR="00C25822" w:rsidRPr="00AC5C5D">
        <w:rPr>
          <w:rFonts w:asciiTheme="minorHAnsi" w:hAnsiTheme="minorHAnsi" w:cstheme="minorHAnsi"/>
          <w:color w:val="000000"/>
          <w:sz w:val="22"/>
          <w:szCs w:val="22"/>
        </w:rPr>
        <w:t xml:space="preserve"> per cent</w:t>
      </w:r>
      <w:r w:rsidR="00AA187B" w:rsidRPr="00AC5C5D">
        <w:rPr>
          <w:rFonts w:asciiTheme="minorHAnsi" w:hAnsiTheme="minorHAnsi" w:cstheme="minorHAnsi"/>
          <w:color w:val="000000"/>
          <w:sz w:val="22"/>
          <w:szCs w:val="22"/>
        </w:rPr>
        <w:t xml:space="preserve"> of patients undergo 10 or more stimulated IVF cycles</w:t>
      </w:r>
      <w:r w:rsidR="001065C1" w:rsidRPr="00AC5C5D">
        <w:rPr>
          <w:rFonts w:asciiTheme="minorHAnsi" w:hAnsiTheme="minorHAnsi" w:cstheme="minorHAnsi"/>
          <w:color w:val="000000"/>
          <w:sz w:val="22"/>
          <w:szCs w:val="22"/>
        </w:rPr>
        <w:t xml:space="preserve">. The ABC program, “Four Corners” cited an example of a </w:t>
      </w:r>
      <w:r w:rsidR="00AA187B" w:rsidRPr="00AC5C5D">
        <w:rPr>
          <w:rFonts w:asciiTheme="minorHAnsi" w:hAnsiTheme="minorHAnsi" w:cstheme="minorHAnsi"/>
          <w:color w:val="000000"/>
          <w:sz w:val="22"/>
          <w:szCs w:val="22"/>
        </w:rPr>
        <w:t>patient</w:t>
      </w:r>
      <w:r w:rsidR="00DB1B9B" w:rsidRPr="00AC5C5D">
        <w:rPr>
          <w:rFonts w:asciiTheme="minorHAnsi" w:hAnsiTheme="minorHAnsi" w:cstheme="minorHAnsi"/>
          <w:color w:val="000000"/>
          <w:sz w:val="22"/>
          <w:szCs w:val="22"/>
        </w:rPr>
        <w:t xml:space="preserve"> </w:t>
      </w:r>
      <w:r w:rsidR="001065C1" w:rsidRPr="00AC5C5D">
        <w:rPr>
          <w:rFonts w:asciiTheme="minorHAnsi" w:hAnsiTheme="minorHAnsi" w:cstheme="minorHAnsi"/>
          <w:color w:val="000000"/>
          <w:sz w:val="22"/>
          <w:szCs w:val="22"/>
        </w:rPr>
        <w:t xml:space="preserve">undergoing </w:t>
      </w:r>
      <w:r w:rsidR="007069F7" w:rsidRPr="00AC5C5D">
        <w:rPr>
          <w:rFonts w:asciiTheme="minorHAnsi" w:hAnsiTheme="minorHAnsi" w:cstheme="minorHAnsi"/>
          <w:color w:val="000000"/>
          <w:sz w:val="22"/>
          <w:szCs w:val="22"/>
        </w:rPr>
        <w:t xml:space="preserve">37 cycles without success </w:t>
      </w:r>
      <w:sdt>
        <w:sdtPr>
          <w:rPr>
            <w:rFonts w:asciiTheme="minorHAnsi" w:hAnsiTheme="minorHAnsi" w:cstheme="minorHAnsi"/>
            <w:color w:val="000000"/>
            <w:sz w:val="22"/>
            <w:szCs w:val="22"/>
          </w:rPr>
          <w:id w:val="-436445270"/>
          <w:citation/>
        </w:sdtPr>
        <w:sdtEndPr/>
        <w:sdtContent>
          <w:r w:rsidR="007069F7" w:rsidRPr="00AC5C5D">
            <w:rPr>
              <w:rFonts w:asciiTheme="minorHAnsi" w:hAnsiTheme="minorHAnsi" w:cstheme="minorHAnsi"/>
              <w:color w:val="000000"/>
              <w:sz w:val="22"/>
              <w:szCs w:val="22"/>
            </w:rPr>
            <w:fldChar w:fldCharType="begin"/>
          </w:r>
          <w:r w:rsidR="00D1747C" w:rsidRPr="00AC5C5D">
            <w:rPr>
              <w:rFonts w:asciiTheme="minorHAnsi" w:hAnsiTheme="minorHAnsi" w:cstheme="minorHAnsi"/>
              <w:color w:val="000000"/>
              <w:sz w:val="22"/>
              <w:szCs w:val="22"/>
            </w:rPr>
            <w:instrText xml:space="preserve">CITATION The16 \l 3081 </w:instrText>
          </w:r>
          <w:r w:rsidR="007069F7" w:rsidRPr="00AC5C5D">
            <w:rPr>
              <w:rFonts w:asciiTheme="minorHAnsi" w:hAnsiTheme="minorHAnsi" w:cstheme="minorHAnsi"/>
              <w:color w:val="000000"/>
              <w:sz w:val="22"/>
              <w:szCs w:val="22"/>
            </w:rPr>
            <w:fldChar w:fldCharType="separate"/>
          </w:r>
          <w:r w:rsidR="00D308FD" w:rsidRPr="00AC5C5D">
            <w:rPr>
              <w:rFonts w:asciiTheme="minorHAnsi" w:hAnsiTheme="minorHAnsi" w:cstheme="minorHAnsi"/>
              <w:noProof/>
              <w:color w:val="000000"/>
              <w:sz w:val="22"/>
              <w:szCs w:val="22"/>
            </w:rPr>
            <w:t>(4)</w:t>
          </w:r>
          <w:r w:rsidR="007069F7" w:rsidRPr="00AC5C5D">
            <w:rPr>
              <w:rFonts w:asciiTheme="minorHAnsi" w:hAnsiTheme="minorHAnsi" w:cstheme="minorHAnsi"/>
              <w:color w:val="000000"/>
              <w:sz w:val="22"/>
              <w:szCs w:val="22"/>
            </w:rPr>
            <w:fldChar w:fldCharType="end"/>
          </w:r>
        </w:sdtContent>
      </w:sdt>
      <w:r w:rsidR="00AA187B" w:rsidRPr="00AC5C5D">
        <w:rPr>
          <w:rFonts w:asciiTheme="minorHAnsi" w:hAnsiTheme="minorHAnsi" w:cstheme="minorHAnsi"/>
          <w:color w:val="000000"/>
          <w:sz w:val="22"/>
          <w:szCs w:val="22"/>
        </w:rPr>
        <w:t xml:space="preserve">. </w:t>
      </w:r>
    </w:p>
    <w:p w14:paraId="06605A60" w14:textId="0E5CE866" w:rsidR="00AA187B" w:rsidRPr="00AC5C5D" w:rsidRDefault="00AA187B" w:rsidP="00AC5C5D">
      <w:pPr>
        <w:spacing w:before="180" w:after="60" w:line="312" w:lineRule="auto"/>
        <w:textAlignment w:val="center"/>
        <w:rPr>
          <w:rFonts w:asciiTheme="minorHAnsi" w:hAnsiTheme="minorHAnsi" w:cstheme="minorHAnsi"/>
          <w:color w:val="000000"/>
          <w:sz w:val="22"/>
          <w:szCs w:val="22"/>
        </w:rPr>
      </w:pPr>
      <w:r w:rsidRPr="00AC5C5D">
        <w:rPr>
          <w:rFonts w:asciiTheme="minorHAnsi" w:hAnsiTheme="minorHAnsi" w:cstheme="minorHAnsi"/>
          <w:color w:val="000000"/>
          <w:sz w:val="22"/>
          <w:szCs w:val="22"/>
        </w:rPr>
        <w:t>The Committee note</w:t>
      </w:r>
      <w:r w:rsidR="00B31CFA" w:rsidRPr="00AC5C5D">
        <w:rPr>
          <w:rFonts w:asciiTheme="minorHAnsi" w:hAnsiTheme="minorHAnsi" w:cstheme="minorHAnsi"/>
          <w:color w:val="000000"/>
          <w:sz w:val="22"/>
          <w:szCs w:val="22"/>
        </w:rPr>
        <w:t>s</w:t>
      </w:r>
      <w:r w:rsidRPr="00AC5C5D">
        <w:rPr>
          <w:rFonts w:asciiTheme="minorHAnsi" w:hAnsiTheme="minorHAnsi" w:cstheme="minorHAnsi"/>
          <w:color w:val="000000"/>
          <w:sz w:val="22"/>
          <w:szCs w:val="22"/>
        </w:rPr>
        <w:t xml:space="preserve"> that the recommendations below apply </w:t>
      </w:r>
      <w:r w:rsidR="00FD7C4A" w:rsidRPr="00AC5C5D">
        <w:rPr>
          <w:rFonts w:asciiTheme="minorHAnsi" w:hAnsiTheme="minorHAnsi" w:cstheme="minorHAnsi"/>
          <w:color w:val="000000"/>
          <w:sz w:val="22"/>
          <w:szCs w:val="22"/>
        </w:rPr>
        <w:t xml:space="preserve">only </w:t>
      </w:r>
      <w:r w:rsidRPr="00AC5C5D">
        <w:rPr>
          <w:rFonts w:asciiTheme="minorHAnsi" w:hAnsiTheme="minorHAnsi" w:cstheme="minorHAnsi"/>
          <w:color w:val="000000"/>
          <w:sz w:val="22"/>
          <w:szCs w:val="22"/>
        </w:rPr>
        <w:t>to MBS funding for ART</w:t>
      </w:r>
      <w:r w:rsidR="00734BD3" w:rsidRPr="00AC5C5D">
        <w:rPr>
          <w:rFonts w:asciiTheme="minorHAnsi" w:hAnsiTheme="minorHAnsi" w:cstheme="minorHAnsi"/>
          <w:color w:val="000000"/>
          <w:sz w:val="22"/>
          <w:szCs w:val="22"/>
        </w:rPr>
        <w:t>,</w:t>
      </w:r>
      <w:r w:rsidRPr="00AC5C5D">
        <w:rPr>
          <w:rFonts w:asciiTheme="minorHAnsi" w:hAnsiTheme="minorHAnsi" w:cstheme="minorHAnsi"/>
          <w:color w:val="000000"/>
          <w:sz w:val="22"/>
          <w:szCs w:val="22"/>
        </w:rPr>
        <w:t xml:space="preserve"> and that patients will still be fully entitled to privately fund their ART treatment at their own discretion.</w:t>
      </w:r>
      <w:r w:rsidR="00BE24C4" w:rsidRPr="00AC5C5D">
        <w:rPr>
          <w:rFonts w:asciiTheme="minorHAnsi" w:hAnsiTheme="minorHAnsi" w:cstheme="minorHAnsi"/>
          <w:color w:val="000000"/>
          <w:sz w:val="22"/>
          <w:szCs w:val="22"/>
        </w:rPr>
        <w:t xml:space="preserve"> </w:t>
      </w:r>
    </w:p>
    <w:p w14:paraId="45B51AB1" w14:textId="74B6D6E9" w:rsidR="00E81460" w:rsidRPr="006B467C" w:rsidRDefault="00D66787" w:rsidP="006B467C">
      <w:pPr>
        <w:pStyle w:val="Heading3"/>
        <w:ind w:left="709" w:hanging="709"/>
        <w:rPr>
          <w:rFonts w:asciiTheme="minorHAnsi" w:hAnsiTheme="minorHAnsi" w:cstheme="minorHAnsi"/>
          <w:i w:val="0"/>
          <w:color w:val="auto"/>
          <w:sz w:val="26"/>
          <w:szCs w:val="26"/>
        </w:rPr>
      </w:pPr>
      <w:bookmarkStart w:id="120" w:name="_Ref484353735"/>
      <w:bookmarkStart w:id="121" w:name="_Toc522710768"/>
      <w:r w:rsidRPr="006B467C">
        <w:rPr>
          <w:rFonts w:asciiTheme="minorHAnsi" w:hAnsiTheme="minorHAnsi" w:cstheme="minorHAnsi"/>
          <w:i w:val="0"/>
          <w:color w:val="auto"/>
          <w:sz w:val="26"/>
          <w:szCs w:val="26"/>
        </w:rPr>
        <w:t xml:space="preserve">Items 13200, 13201 and 13202 </w:t>
      </w:r>
      <w:r w:rsidR="00D84EB2" w:rsidRPr="006B467C">
        <w:rPr>
          <w:rFonts w:asciiTheme="minorHAnsi" w:hAnsiTheme="minorHAnsi" w:cstheme="minorHAnsi"/>
          <w:i w:val="0"/>
          <w:color w:val="auto"/>
          <w:sz w:val="26"/>
          <w:szCs w:val="26"/>
        </w:rPr>
        <w:t>–</w:t>
      </w:r>
      <w:r w:rsidRPr="006B467C">
        <w:rPr>
          <w:rFonts w:asciiTheme="minorHAnsi" w:hAnsiTheme="minorHAnsi" w:cstheme="minorHAnsi"/>
          <w:i w:val="0"/>
          <w:color w:val="auto"/>
          <w:sz w:val="26"/>
          <w:szCs w:val="26"/>
        </w:rPr>
        <w:t xml:space="preserve"> </w:t>
      </w:r>
      <w:r w:rsidR="004D3E77" w:rsidRPr="006B467C">
        <w:rPr>
          <w:rFonts w:asciiTheme="minorHAnsi" w:hAnsiTheme="minorHAnsi" w:cstheme="minorHAnsi"/>
          <w:i w:val="0"/>
          <w:color w:val="auto"/>
          <w:sz w:val="26"/>
          <w:szCs w:val="26"/>
        </w:rPr>
        <w:t>Recommendation 1</w:t>
      </w:r>
      <w:bookmarkEnd w:id="120"/>
      <w:bookmarkEnd w:id="121"/>
    </w:p>
    <w:p w14:paraId="4FCDD224" w14:textId="77777777" w:rsidR="00EB3F7F" w:rsidRPr="00A34B4C" w:rsidRDefault="00EB3F7F" w:rsidP="00B93CDC"/>
    <w:p w14:paraId="260380C0" w14:textId="37544BDA" w:rsidR="00453BB4" w:rsidRPr="006B467C" w:rsidRDefault="00453BB4" w:rsidP="00453BB4">
      <w:pPr>
        <w:pStyle w:val="Caption"/>
        <w:rPr>
          <w:rFonts w:asciiTheme="minorHAnsi" w:hAnsiTheme="minorHAnsi" w:cstheme="minorHAnsi"/>
        </w:rPr>
      </w:pPr>
      <w:bookmarkStart w:id="122" w:name="_Toc487142458"/>
      <w:r w:rsidRPr="006B467C">
        <w:rPr>
          <w:rFonts w:asciiTheme="minorHAnsi" w:hAnsiTheme="minorHAnsi" w:cstheme="minorHAnsi"/>
        </w:rPr>
        <w:t xml:space="preserve">Table </w:t>
      </w:r>
      <w:r w:rsidR="00861301" w:rsidRPr="006B467C">
        <w:rPr>
          <w:rFonts w:asciiTheme="minorHAnsi" w:hAnsiTheme="minorHAnsi" w:cstheme="minorHAnsi"/>
          <w:noProof/>
        </w:rPr>
        <w:fldChar w:fldCharType="begin"/>
      </w:r>
      <w:r w:rsidR="00861301" w:rsidRPr="006B467C">
        <w:rPr>
          <w:rFonts w:asciiTheme="minorHAnsi" w:hAnsiTheme="minorHAnsi" w:cstheme="minorHAnsi"/>
          <w:noProof/>
        </w:rPr>
        <w:instrText xml:space="preserve"> SEQ Table \* ARABIC </w:instrText>
      </w:r>
      <w:r w:rsidR="00861301" w:rsidRPr="006B467C">
        <w:rPr>
          <w:rFonts w:asciiTheme="minorHAnsi" w:hAnsiTheme="minorHAnsi" w:cstheme="minorHAnsi"/>
          <w:noProof/>
        </w:rPr>
        <w:fldChar w:fldCharType="separate"/>
      </w:r>
      <w:r w:rsidR="00115A4A">
        <w:rPr>
          <w:rFonts w:asciiTheme="minorHAnsi" w:hAnsiTheme="minorHAnsi" w:cstheme="minorHAnsi"/>
          <w:noProof/>
        </w:rPr>
        <w:t>3</w:t>
      </w:r>
      <w:r w:rsidR="00861301" w:rsidRPr="006B467C">
        <w:rPr>
          <w:rFonts w:asciiTheme="minorHAnsi" w:hAnsiTheme="minorHAnsi" w:cstheme="minorHAnsi"/>
          <w:noProof/>
        </w:rPr>
        <w:fldChar w:fldCharType="end"/>
      </w:r>
      <w:r w:rsidRPr="006B467C">
        <w:rPr>
          <w:rFonts w:asciiTheme="minorHAnsi" w:hAnsiTheme="minorHAnsi" w:cstheme="minorHAnsi"/>
        </w:rPr>
        <w:t>: Item introduction table for items</w:t>
      </w:r>
      <w:r w:rsidR="00CA757E" w:rsidRPr="006B467C">
        <w:rPr>
          <w:rFonts w:asciiTheme="minorHAnsi" w:hAnsiTheme="minorHAnsi" w:cstheme="minorHAnsi"/>
        </w:rPr>
        <w:t xml:space="preserve"> </w:t>
      </w:r>
      <w:bookmarkEnd w:id="119"/>
      <w:r w:rsidR="00EB3F7F" w:rsidRPr="006B467C">
        <w:rPr>
          <w:rFonts w:asciiTheme="minorHAnsi" w:hAnsiTheme="minorHAnsi" w:cstheme="minorHAnsi"/>
        </w:rPr>
        <w:t>13200, 13201</w:t>
      </w:r>
      <w:r w:rsidR="00EC01E8" w:rsidRPr="006B467C">
        <w:rPr>
          <w:rFonts w:asciiTheme="minorHAnsi" w:hAnsiTheme="minorHAnsi" w:cstheme="minorHAnsi"/>
        </w:rPr>
        <w:t xml:space="preserve"> and</w:t>
      </w:r>
      <w:r w:rsidR="00EB3F7F" w:rsidRPr="006B467C">
        <w:rPr>
          <w:rFonts w:asciiTheme="minorHAnsi" w:hAnsiTheme="minorHAnsi" w:cstheme="minorHAnsi"/>
        </w:rPr>
        <w:t xml:space="preserve"> 13202</w:t>
      </w:r>
      <w:bookmarkEnd w:id="122"/>
    </w:p>
    <w:tbl>
      <w:tblPr>
        <w:tblStyle w:val="TableGrid"/>
        <w:tblW w:w="532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3: Item introduction table for items 13200, 13201 and 13202"/>
        <w:tblDescription w:val="Table 3 shows the item introduction table for items 13200, 13202, and 13202.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676"/>
        <w:gridCol w:w="3001"/>
        <w:gridCol w:w="1327"/>
        <w:gridCol w:w="1924"/>
        <w:gridCol w:w="1045"/>
        <w:gridCol w:w="1624"/>
      </w:tblGrid>
      <w:tr w:rsidR="00542494" w:rsidRPr="00A34B4C" w14:paraId="00EF5042" w14:textId="77777777" w:rsidTr="00542494">
        <w:trPr>
          <w:tblHeader/>
        </w:trPr>
        <w:tc>
          <w:tcPr>
            <w:tcW w:w="678" w:type="dxa"/>
            <w:shd w:val="clear" w:color="auto" w:fill="F2F2F2" w:themeFill="background1" w:themeFillShade="F2"/>
            <w:vAlign w:val="bottom"/>
          </w:tcPr>
          <w:p w14:paraId="6F6F1F23" w14:textId="77777777" w:rsidR="00542494" w:rsidRPr="006B467C" w:rsidRDefault="00542494" w:rsidP="00542494">
            <w:pPr>
              <w:pStyle w:val="01Tableheaderrow"/>
              <w:rPr>
                <w:rFonts w:asciiTheme="minorHAnsi" w:hAnsiTheme="minorHAnsi" w:cstheme="minorHAnsi"/>
              </w:rPr>
            </w:pPr>
            <w:r w:rsidRPr="006B467C">
              <w:rPr>
                <w:rFonts w:asciiTheme="minorHAnsi" w:hAnsiTheme="minorHAnsi" w:cstheme="minorHAnsi"/>
              </w:rPr>
              <w:t>Item</w:t>
            </w:r>
          </w:p>
        </w:tc>
        <w:tc>
          <w:tcPr>
            <w:tcW w:w="3029" w:type="dxa"/>
            <w:shd w:val="clear" w:color="auto" w:fill="F2F2F2" w:themeFill="background1" w:themeFillShade="F2"/>
            <w:vAlign w:val="bottom"/>
          </w:tcPr>
          <w:p w14:paraId="150A764E" w14:textId="77777777" w:rsidR="00542494" w:rsidRPr="006B467C" w:rsidRDefault="00542494" w:rsidP="00542494">
            <w:pPr>
              <w:pStyle w:val="01Tableheaderrow"/>
              <w:rPr>
                <w:rFonts w:asciiTheme="minorHAnsi" w:hAnsiTheme="minorHAnsi" w:cstheme="minorHAnsi"/>
              </w:rPr>
            </w:pPr>
            <w:r w:rsidRPr="006B467C">
              <w:rPr>
                <w:rFonts w:asciiTheme="minorHAnsi" w:hAnsiTheme="minorHAnsi" w:cstheme="minorHAnsi"/>
              </w:rPr>
              <w:t>Descriptor</w:t>
            </w:r>
          </w:p>
        </w:tc>
        <w:tc>
          <w:tcPr>
            <w:tcW w:w="1335" w:type="dxa"/>
            <w:shd w:val="clear" w:color="auto" w:fill="F2F2F2" w:themeFill="background1" w:themeFillShade="F2"/>
            <w:vAlign w:val="bottom"/>
          </w:tcPr>
          <w:p w14:paraId="4D695A17" w14:textId="77777777" w:rsidR="00542494" w:rsidRPr="006B467C" w:rsidRDefault="00542494" w:rsidP="00542494">
            <w:pPr>
              <w:pStyle w:val="01Tableheaderrow"/>
              <w:rPr>
                <w:rFonts w:asciiTheme="minorHAnsi" w:hAnsiTheme="minorHAnsi" w:cstheme="minorHAnsi"/>
              </w:rPr>
            </w:pPr>
            <w:r w:rsidRPr="006B467C">
              <w:rPr>
                <w:rFonts w:asciiTheme="minorHAnsi" w:hAnsiTheme="minorHAnsi" w:cstheme="minorHAnsi"/>
              </w:rPr>
              <w:t>Schedule</w:t>
            </w:r>
          </w:p>
          <w:p w14:paraId="5DB1F055" w14:textId="77777777" w:rsidR="00542494" w:rsidRPr="006B467C" w:rsidRDefault="00542494" w:rsidP="00542494">
            <w:pPr>
              <w:pStyle w:val="01Tableheaderrow"/>
              <w:rPr>
                <w:rFonts w:asciiTheme="minorHAnsi" w:hAnsiTheme="minorHAnsi" w:cstheme="minorHAnsi"/>
              </w:rPr>
            </w:pPr>
            <w:r w:rsidRPr="006B467C">
              <w:rPr>
                <w:rFonts w:asciiTheme="minorHAnsi" w:hAnsiTheme="minorHAnsi" w:cstheme="minorHAnsi"/>
              </w:rPr>
              <w:t>fee</w:t>
            </w:r>
          </w:p>
        </w:tc>
        <w:tc>
          <w:tcPr>
            <w:tcW w:w="1941" w:type="dxa"/>
            <w:shd w:val="clear" w:color="auto" w:fill="F2F2F2" w:themeFill="background1" w:themeFillShade="F2"/>
            <w:vAlign w:val="bottom"/>
          </w:tcPr>
          <w:p w14:paraId="0E5DCDC4" w14:textId="77777777" w:rsidR="00542494" w:rsidRPr="006B467C" w:rsidRDefault="00542494" w:rsidP="00542494">
            <w:pPr>
              <w:pStyle w:val="01Tableheaderrow"/>
              <w:rPr>
                <w:rFonts w:asciiTheme="minorHAnsi" w:hAnsiTheme="minorHAnsi" w:cstheme="minorHAnsi"/>
              </w:rPr>
            </w:pPr>
            <w:r w:rsidRPr="006B467C">
              <w:rPr>
                <w:rFonts w:asciiTheme="minorHAnsi" w:hAnsiTheme="minorHAnsi" w:cstheme="minorHAnsi"/>
              </w:rPr>
              <w:t>Volume of services FY2015/16</w:t>
            </w:r>
          </w:p>
        </w:tc>
        <w:tc>
          <w:tcPr>
            <w:tcW w:w="1051" w:type="dxa"/>
            <w:shd w:val="clear" w:color="auto" w:fill="F2F2F2" w:themeFill="background1" w:themeFillShade="F2"/>
            <w:vAlign w:val="bottom"/>
          </w:tcPr>
          <w:p w14:paraId="3FAB865C" w14:textId="33879B22" w:rsidR="00542494" w:rsidRPr="006B467C" w:rsidRDefault="00542494" w:rsidP="00542494">
            <w:pPr>
              <w:pStyle w:val="01Tableheaderrow"/>
              <w:rPr>
                <w:rFonts w:asciiTheme="minorHAnsi" w:hAnsiTheme="minorHAnsi" w:cstheme="minorHAnsi"/>
              </w:rPr>
            </w:pPr>
            <w:r w:rsidRPr="006B467C">
              <w:rPr>
                <w:rFonts w:asciiTheme="minorHAnsi" w:hAnsiTheme="minorHAnsi" w:cstheme="minorHAnsi"/>
              </w:rPr>
              <w:t xml:space="preserve">Services 5-year-average annual growth </w:t>
            </w:r>
          </w:p>
        </w:tc>
        <w:tc>
          <w:tcPr>
            <w:tcW w:w="1633" w:type="dxa"/>
            <w:shd w:val="clear" w:color="auto" w:fill="F2F2F2" w:themeFill="background1" w:themeFillShade="F2"/>
            <w:vAlign w:val="bottom"/>
          </w:tcPr>
          <w:p w14:paraId="324E4D11" w14:textId="523BE8AC" w:rsidR="00542494" w:rsidRPr="006B467C" w:rsidRDefault="00542494" w:rsidP="00542494">
            <w:pPr>
              <w:pStyle w:val="01Tableheaderrow"/>
              <w:rPr>
                <w:rFonts w:asciiTheme="minorHAnsi" w:hAnsiTheme="minorHAnsi" w:cstheme="minorHAnsi"/>
              </w:rPr>
            </w:pPr>
            <w:r w:rsidRPr="006B467C">
              <w:rPr>
                <w:rFonts w:asciiTheme="minorHAnsi" w:hAnsiTheme="minorHAnsi" w:cstheme="minorHAnsi"/>
              </w:rPr>
              <w:t>Total benefits FY2015/16</w:t>
            </w:r>
          </w:p>
        </w:tc>
      </w:tr>
      <w:tr w:rsidR="00EB3F7F" w:rsidRPr="00A34B4C" w14:paraId="2B96B1B6" w14:textId="77777777" w:rsidTr="00542494">
        <w:tc>
          <w:tcPr>
            <w:tcW w:w="678" w:type="dxa"/>
          </w:tcPr>
          <w:p w14:paraId="77E6A799" w14:textId="77777777" w:rsidR="00EB3F7F" w:rsidRPr="006B467C" w:rsidRDefault="00EB3F7F" w:rsidP="00EB3F7F">
            <w:pPr>
              <w:pStyle w:val="02Tabletext"/>
              <w:rPr>
                <w:rFonts w:asciiTheme="minorHAnsi" w:hAnsiTheme="minorHAnsi" w:cstheme="minorHAnsi"/>
              </w:rPr>
            </w:pPr>
            <w:r w:rsidRPr="006B467C">
              <w:rPr>
                <w:rFonts w:asciiTheme="minorHAnsi" w:hAnsiTheme="minorHAnsi" w:cstheme="minorHAnsi"/>
              </w:rPr>
              <w:t>13200</w:t>
            </w:r>
          </w:p>
        </w:tc>
        <w:tc>
          <w:tcPr>
            <w:tcW w:w="3029" w:type="dxa"/>
          </w:tcPr>
          <w:p w14:paraId="66B89E8E" w14:textId="77777777" w:rsidR="00EB3F7F" w:rsidRPr="006B467C" w:rsidRDefault="00EB3F7F" w:rsidP="00EB3F7F">
            <w:pPr>
              <w:pStyle w:val="02Tabletext"/>
              <w:rPr>
                <w:rFonts w:asciiTheme="minorHAnsi" w:hAnsiTheme="minorHAnsi" w:cstheme="minorHAnsi"/>
              </w:rPr>
            </w:pPr>
            <w:r w:rsidRPr="006B467C">
              <w:rPr>
                <w:rFonts w:asciiTheme="minorHAnsi" w:hAnsiTheme="minorHAnsi" w:cstheme="minorHAnsi"/>
              </w:rPr>
              <w:t xml:space="preserve">Assisted reproductive technologies stimulated treatment cycle proceeding to oocyte retrieval, involving the use of drugs to induce superovulation, and including quantitative estimation of hormones, semen preparation, ultrasound examinations, all treatment counselling and embryology laboratory services but excluding artificial insemination or transfer of frozen embryos or donated embryos or ova or a service to which item 13201, 13202, 13203, 13206, 13218 applies – being services rendered during 1 treatment cycle </w:t>
            </w:r>
            <w:r w:rsidR="00D028C0" w:rsidRPr="006B467C">
              <w:rPr>
                <w:rFonts w:asciiTheme="minorHAnsi" w:hAnsiTheme="minorHAnsi" w:cstheme="minorHAnsi"/>
              </w:rPr>
              <w:t>–</w:t>
            </w:r>
            <w:r w:rsidRPr="006B467C">
              <w:rPr>
                <w:rFonts w:asciiTheme="minorHAnsi" w:hAnsiTheme="minorHAnsi" w:cstheme="minorHAnsi"/>
              </w:rPr>
              <w:t xml:space="preserve"> initial cycle in a single calendar year</w:t>
            </w:r>
          </w:p>
        </w:tc>
        <w:tc>
          <w:tcPr>
            <w:tcW w:w="1335" w:type="dxa"/>
          </w:tcPr>
          <w:p w14:paraId="53A78A45" w14:textId="77777777" w:rsidR="00EB3F7F" w:rsidRPr="006B467C" w:rsidRDefault="00EB3F7F" w:rsidP="00EB3F7F">
            <w:pPr>
              <w:pStyle w:val="02Tabletext"/>
              <w:rPr>
                <w:rFonts w:asciiTheme="minorHAnsi" w:hAnsiTheme="minorHAnsi" w:cstheme="minorHAnsi"/>
              </w:rPr>
            </w:pPr>
            <w:r w:rsidRPr="006B467C">
              <w:rPr>
                <w:rFonts w:asciiTheme="minorHAnsi" w:hAnsiTheme="minorHAnsi" w:cstheme="minorHAnsi"/>
              </w:rPr>
              <w:t xml:space="preserve">$3,110.75 </w:t>
            </w:r>
          </w:p>
        </w:tc>
        <w:tc>
          <w:tcPr>
            <w:tcW w:w="1941" w:type="dxa"/>
          </w:tcPr>
          <w:p w14:paraId="5D706D5B" w14:textId="77777777" w:rsidR="00EB3F7F" w:rsidRPr="006B467C" w:rsidRDefault="00EB3F7F" w:rsidP="00EB3F7F">
            <w:pPr>
              <w:pStyle w:val="02Tabletext"/>
              <w:rPr>
                <w:rFonts w:asciiTheme="minorHAnsi" w:hAnsiTheme="minorHAnsi" w:cstheme="minorHAnsi"/>
              </w:rPr>
            </w:pPr>
            <w:r w:rsidRPr="006B467C">
              <w:rPr>
                <w:rFonts w:asciiTheme="minorHAnsi" w:hAnsiTheme="minorHAnsi" w:cstheme="minorHAnsi"/>
              </w:rPr>
              <w:t xml:space="preserve"> 26,462 </w:t>
            </w:r>
          </w:p>
        </w:tc>
        <w:tc>
          <w:tcPr>
            <w:tcW w:w="1051" w:type="dxa"/>
          </w:tcPr>
          <w:p w14:paraId="3D20124D" w14:textId="77777777" w:rsidR="00EB3F7F" w:rsidRPr="006B467C" w:rsidRDefault="00EB3F7F" w:rsidP="00EB3F7F">
            <w:pPr>
              <w:pStyle w:val="02Tabletext"/>
              <w:rPr>
                <w:rFonts w:asciiTheme="minorHAnsi" w:hAnsiTheme="minorHAnsi" w:cstheme="minorHAnsi"/>
              </w:rPr>
            </w:pPr>
            <w:r w:rsidRPr="006B467C">
              <w:rPr>
                <w:rFonts w:asciiTheme="minorHAnsi" w:hAnsiTheme="minorHAnsi" w:cstheme="minorHAnsi"/>
              </w:rPr>
              <w:t>3.0%</w:t>
            </w:r>
          </w:p>
        </w:tc>
        <w:tc>
          <w:tcPr>
            <w:tcW w:w="1633" w:type="dxa"/>
          </w:tcPr>
          <w:p w14:paraId="126AF070" w14:textId="77777777" w:rsidR="00EB3F7F" w:rsidRPr="006B467C" w:rsidRDefault="00EB3F7F" w:rsidP="00EB3F7F">
            <w:pPr>
              <w:pStyle w:val="02Tabletext"/>
              <w:rPr>
                <w:rFonts w:asciiTheme="minorHAnsi" w:hAnsiTheme="minorHAnsi" w:cstheme="minorHAnsi"/>
              </w:rPr>
            </w:pPr>
            <w:r w:rsidRPr="006B467C">
              <w:rPr>
                <w:rFonts w:asciiTheme="minorHAnsi" w:hAnsiTheme="minorHAnsi" w:cstheme="minorHAnsi"/>
              </w:rPr>
              <w:t xml:space="preserve">$116,792,359 </w:t>
            </w:r>
          </w:p>
        </w:tc>
      </w:tr>
      <w:tr w:rsidR="00EB3F7F" w:rsidRPr="00A34B4C" w14:paraId="748DDFA3" w14:textId="77777777" w:rsidTr="00542494">
        <w:tc>
          <w:tcPr>
            <w:tcW w:w="678" w:type="dxa"/>
          </w:tcPr>
          <w:p w14:paraId="4F2C4F5C" w14:textId="77777777" w:rsidR="00EB3F7F" w:rsidRPr="006B467C" w:rsidRDefault="00EB3F7F" w:rsidP="00EB3F7F">
            <w:pPr>
              <w:pStyle w:val="02Tabletext"/>
              <w:rPr>
                <w:rFonts w:asciiTheme="minorHAnsi" w:hAnsiTheme="minorHAnsi" w:cstheme="minorHAnsi"/>
              </w:rPr>
            </w:pPr>
            <w:r w:rsidRPr="006B467C">
              <w:rPr>
                <w:rFonts w:asciiTheme="minorHAnsi" w:hAnsiTheme="minorHAnsi" w:cstheme="minorHAnsi"/>
              </w:rPr>
              <w:t>13201</w:t>
            </w:r>
          </w:p>
        </w:tc>
        <w:tc>
          <w:tcPr>
            <w:tcW w:w="3029" w:type="dxa"/>
          </w:tcPr>
          <w:p w14:paraId="71ED57C2" w14:textId="77777777" w:rsidR="00EB3F7F" w:rsidRPr="006B467C" w:rsidRDefault="00EB3F7F" w:rsidP="00EB3F7F">
            <w:pPr>
              <w:pStyle w:val="02Tabletext"/>
              <w:rPr>
                <w:rFonts w:asciiTheme="minorHAnsi" w:hAnsiTheme="minorHAnsi" w:cstheme="minorHAnsi"/>
              </w:rPr>
            </w:pPr>
            <w:r w:rsidRPr="006B467C">
              <w:rPr>
                <w:rFonts w:asciiTheme="minorHAnsi" w:hAnsiTheme="minorHAnsi" w:cstheme="minorHAnsi"/>
              </w:rPr>
              <w:t xml:space="preserve">Assisted reproductive technologies stimulated treatment cycle proceeding to oocyte retrieval, involving the use of drugs to induce superovulation, and including quantitative estimation of hormones, semen preparation, ultrasound examinations, all treatment counselling and embryology laboratory services but excluding artificial insemination or transfer of frozen embryos or donated embryos or ova or a service to which item 13200, 13202, 13203, 13206, 13218 applies – being services rendered during 1 treatment cycle </w:t>
            </w:r>
            <w:r w:rsidR="00DD27E1" w:rsidRPr="006B467C">
              <w:rPr>
                <w:rFonts w:asciiTheme="minorHAnsi" w:hAnsiTheme="minorHAnsi" w:cstheme="minorHAnsi"/>
              </w:rPr>
              <w:t>–</w:t>
            </w:r>
            <w:r w:rsidRPr="006B467C">
              <w:rPr>
                <w:rFonts w:asciiTheme="minorHAnsi" w:hAnsiTheme="minorHAnsi" w:cstheme="minorHAnsi"/>
              </w:rPr>
              <w:t xml:space="preserve"> each cycle subsequent to the first in a single calendar year</w:t>
            </w:r>
          </w:p>
        </w:tc>
        <w:tc>
          <w:tcPr>
            <w:tcW w:w="1335" w:type="dxa"/>
          </w:tcPr>
          <w:p w14:paraId="394C976D" w14:textId="77777777" w:rsidR="00EB3F7F" w:rsidRPr="006B467C" w:rsidRDefault="00EB3F7F" w:rsidP="00EB3F7F">
            <w:pPr>
              <w:pStyle w:val="02Tabletext"/>
              <w:rPr>
                <w:rFonts w:asciiTheme="minorHAnsi" w:hAnsiTheme="minorHAnsi" w:cstheme="minorHAnsi"/>
              </w:rPr>
            </w:pPr>
            <w:r w:rsidRPr="006B467C">
              <w:rPr>
                <w:rFonts w:asciiTheme="minorHAnsi" w:hAnsiTheme="minorHAnsi" w:cstheme="minorHAnsi"/>
              </w:rPr>
              <w:t xml:space="preserve">$2,909.75 </w:t>
            </w:r>
          </w:p>
        </w:tc>
        <w:tc>
          <w:tcPr>
            <w:tcW w:w="1941" w:type="dxa"/>
          </w:tcPr>
          <w:p w14:paraId="4A5A0471" w14:textId="77777777" w:rsidR="00EB3F7F" w:rsidRPr="006B467C" w:rsidRDefault="00EB3F7F" w:rsidP="00EB3F7F">
            <w:pPr>
              <w:pStyle w:val="02Tabletext"/>
              <w:rPr>
                <w:rFonts w:asciiTheme="minorHAnsi" w:hAnsiTheme="minorHAnsi" w:cstheme="minorHAnsi"/>
              </w:rPr>
            </w:pPr>
            <w:r w:rsidRPr="006B467C">
              <w:rPr>
                <w:rFonts w:asciiTheme="minorHAnsi" w:hAnsiTheme="minorHAnsi" w:cstheme="minorHAnsi"/>
              </w:rPr>
              <w:t xml:space="preserve"> 13,653 </w:t>
            </w:r>
          </w:p>
        </w:tc>
        <w:tc>
          <w:tcPr>
            <w:tcW w:w="1051" w:type="dxa"/>
          </w:tcPr>
          <w:p w14:paraId="7A6946B4" w14:textId="77777777" w:rsidR="00EB3F7F" w:rsidRPr="006B467C" w:rsidRDefault="00EB3F7F" w:rsidP="00EB3F7F">
            <w:pPr>
              <w:pStyle w:val="02Tabletext"/>
              <w:rPr>
                <w:rFonts w:asciiTheme="minorHAnsi" w:hAnsiTheme="minorHAnsi" w:cstheme="minorHAnsi"/>
              </w:rPr>
            </w:pPr>
            <w:r w:rsidRPr="006B467C">
              <w:rPr>
                <w:rFonts w:asciiTheme="minorHAnsi" w:hAnsiTheme="minorHAnsi" w:cstheme="minorHAnsi"/>
              </w:rPr>
              <w:t>5.7%</w:t>
            </w:r>
          </w:p>
        </w:tc>
        <w:tc>
          <w:tcPr>
            <w:tcW w:w="1633" w:type="dxa"/>
          </w:tcPr>
          <w:p w14:paraId="33CA578F" w14:textId="77777777" w:rsidR="00EB3F7F" w:rsidRPr="006B467C" w:rsidRDefault="00EB3F7F" w:rsidP="00EB3F7F">
            <w:pPr>
              <w:pStyle w:val="02Tabletext"/>
              <w:rPr>
                <w:rFonts w:asciiTheme="minorHAnsi" w:hAnsiTheme="minorHAnsi" w:cstheme="minorHAnsi"/>
              </w:rPr>
            </w:pPr>
            <w:r w:rsidRPr="006B467C">
              <w:rPr>
                <w:rFonts w:asciiTheme="minorHAnsi" w:hAnsiTheme="minorHAnsi" w:cstheme="minorHAnsi"/>
              </w:rPr>
              <w:t xml:space="preserve">$67,561,535 </w:t>
            </w:r>
          </w:p>
        </w:tc>
      </w:tr>
      <w:tr w:rsidR="00EB3F7F" w:rsidRPr="00A34B4C" w14:paraId="1584CD54" w14:textId="77777777" w:rsidTr="00542494">
        <w:tc>
          <w:tcPr>
            <w:tcW w:w="678" w:type="dxa"/>
          </w:tcPr>
          <w:p w14:paraId="01C9767E" w14:textId="77777777" w:rsidR="00EB3F7F" w:rsidRPr="006B467C" w:rsidRDefault="00EB3F7F" w:rsidP="00EB3F7F">
            <w:pPr>
              <w:pStyle w:val="02Tabletext"/>
              <w:rPr>
                <w:rFonts w:asciiTheme="minorHAnsi" w:hAnsiTheme="minorHAnsi" w:cstheme="minorHAnsi"/>
              </w:rPr>
            </w:pPr>
            <w:r w:rsidRPr="006B467C">
              <w:rPr>
                <w:rFonts w:asciiTheme="minorHAnsi" w:hAnsiTheme="minorHAnsi" w:cstheme="minorHAnsi"/>
              </w:rPr>
              <w:t>13202</w:t>
            </w:r>
          </w:p>
        </w:tc>
        <w:tc>
          <w:tcPr>
            <w:tcW w:w="3029" w:type="dxa"/>
          </w:tcPr>
          <w:p w14:paraId="28D36012" w14:textId="77777777" w:rsidR="00EB3F7F" w:rsidRPr="006B467C" w:rsidRDefault="00EB3F7F" w:rsidP="00EB3F7F">
            <w:pPr>
              <w:pStyle w:val="02Tabletext"/>
              <w:rPr>
                <w:rFonts w:asciiTheme="minorHAnsi" w:hAnsiTheme="minorHAnsi" w:cstheme="minorHAnsi"/>
              </w:rPr>
            </w:pPr>
            <w:r w:rsidRPr="006B467C">
              <w:rPr>
                <w:rFonts w:asciiTheme="minorHAnsi" w:hAnsiTheme="minorHAnsi" w:cstheme="minorHAnsi"/>
              </w:rPr>
              <w:t xml:space="preserve">Assisted reproductive technologies stimulated treatment cycle that is cancelled before oocyte retrieval, involving the use of drugs to induce superovulation and including </w:t>
            </w:r>
            <w:r w:rsidRPr="006B467C">
              <w:rPr>
                <w:rFonts w:asciiTheme="minorHAnsi" w:hAnsiTheme="minorHAnsi" w:cstheme="minorHAnsi"/>
              </w:rPr>
              <w:lastRenderedPageBreak/>
              <w:t>quantitative estimation of hormones, semen preparation, ultrasound examinations, but excluding artificial insemination or transfer of frozen embryos or donated embryos or ova or a service to which item 13200, 13201, 13203, 13206, 13218, applies being services rendered during 1 treatment cycle</w:t>
            </w:r>
          </w:p>
        </w:tc>
        <w:tc>
          <w:tcPr>
            <w:tcW w:w="1335" w:type="dxa"/>
          </w:tcPr>
          <w:p w14:paraId="50195108" w14:textId="77777777" w:rsidR="00EB3F7F" w:rsidRPr="006B467C" w:rsidRDefault="00EB3F7F" w:rsidP="00EB3F7F">
            <w:pPr>
              <w:pStyle w:val="02Tabletext"/>
              <w:rPr>
                <w:rFonts w:asciiTheme="minorHAnsi" w:hAnsiTheme="minorHAnsi" w:cstheme="minorHAnsi"/>
              </w:rPr>
            </w:pPr>
            <w:r w:rsidRPr="006B467C">
              <w:rPr>
                <w:rFonts w:asciiTheme="minorHAnsi" w:hAnsiTheme="minorHAnsi" w:cstheme="minorHAnsi"/>
              </w:rPr>
              <w:lastRenderedPageBreak/>
              <w:t xml:space="preserve">$465.55 </w:t>
            </w:r>
          </w:p>
        </w:tc>
        <w:tc>
          <w:tcPr>
            <w:tcW w:w="1941" w:type="dxa"/>
          </w:tcPr>
          <w:p w14:paraId="76467D1D" w14:textId="77777777" w:rsidR="00EB3F7F" w:rsidRPr="006B467C" w:rsidRDefault="00EB3F7F" w:rsidP="00EB3F7F">
            <w:pPr>
              <w:pStyle w:val="02Tabletext"/>
              <w:rPr>
                <w:rFonts w:asciiTheme="minorHAnsi" w:hAnsiTheme="minorHAnsi" w:cstheme="minorHAnsi"/>
              </w:rPr>
            </w:pPr>
            <w:r w:rsidRPr="006B467C">
              <w:rPr>
                <w:rFonts w:asciiTheme="minorHAnsi" w:hAnsiTheme="minorHAnsi" w:cstheme="minorHAnsi"/>
              </w:rPr>
              <w:t xml:space="preserve"> 4,353 </w:t>
            </w:r>
          </w:p>
        </w:tc>
        <w:tc>
          <w:tcPr>
            <w:tcW w:w="1051" w:type="dxa"/>
          </w:tcPr>
          <w:p w14:paraId="093AC03E" w14:textId="77777777" w:rsidR="00EB3F7F" w:rsidRPr="006B467C" w:rsidRDefault="00EB3F7F" w:rsidP="00EB3F7F">
            <w:pPr>
              <w:pStyle w:val="02Tabletext"/>
              <w:rPr>
                <w:rFonts w:asciiTheme="minorHAnsi" w:hAnsiTheme="minorHAnsi" w:cstheme="minorHAnsi"/>
              </w:rPr>
            </w:pPr>
            <w:r w:rsidRPr="006B467C">
              <w:rPr>
                <w:rFonts w:asciiTheme="minorHAnsi" w:hAnsiTheme="minorHAnsi" w:cstheme="minorHAnsi"/>
              </w:rPr>
              <w:t>6.9%</w:t>
            </w:r>
          </w:p>
        </w:tc>
        <w:tc>
          <w:tcPr>
            <w:tcW w:w="1633" w:type="dxa"/>
          </w:tcPr>
          <w:p w14:paraId="2DEDC3FF" w14:textId="77777777" w:rsidR="00EB3F7F" w:rsidRPr="006B467C" w:rsidRDefault="00EB3F7F" w:rsidP="00EB3F7F">
            <w:pPr>
              <w:pStyle w:val="02Tabletext"/>
              <w:rPr>
                <w:rFonts w:asciiTheme="minorHAnsi" w:hAnsiTheme="minorHAnsi" w:cstheme="minorHAnsi"/>
              </w:rPr>
            </w:pPr>
            <w:r w:rsidRPr="006B467C">
              <w:rPr>
                <w:rFonts w:asciiTheme="minorHAnsi" w:hAnsiTheme="minorHAnsi" w:cstheme="minorHAnsi"/>
              </w:rPr>
              <w:t xml:space="preserve">$1,782,014 </w:t>
            </w:r>
          </w:p>
        </w:tc>
      </w:tr>
    </w:tbl>
    <w:p w14:paraId="22C5D221" w14:textId="44F5D622" w:rsidR="00BE1946" w:rsidRPr="00000286" w:rsidRDefault="00BE1946" w:rsidP="00BE1946">
      <w:pPr>
        <w:pStyle w:val="Boldhdg"/>
        <w:rPr>
          <w:rFonts w:asciiTheme="minorHAnsi" w:hAnsiTheme="minorHAnsi" w:cstheme="minorHAnsi"/>
        </w:rPr>
      </w:pPr>
      <w:bookmarkStart w:id="123" w:name="_Ref467450613"/>
      <w:r w:rsidRPr="00000286">
        <w:rPr>
          <w:rFonts w:asciiTheme="minorHAnsi" w:hAnsiTheme="minorHAnsi" w:cstheme="minorHAnsi"/>
        </w:rPr>
        <w:t xml:space="preserve">Recommendation </w:t>
      </w:r>
      <w:r w:rsidRPr="00000286">
        <w:rPr>
          <w:rFonts w:asciiTheme="minorHAnsi" w:hAnsiTheme="minorHAnsi" w:cstheme="minorHAnsi"/>
        </w:rPr>
        <w:fldChar w:fldCharType="begin"/>
      </w:r>
      <w:r w:rsidRPr="00000286">
        <w:rPr>
          <w:rFonts w:asciiTheme="minorHAnsi" w:hAnsiTheme="minorHAnsi" w:cstheme="minorHAnsi"/>
        </w:rPr>
        <w:instrText xml:space="preserve"> SEQ Recommendation \* ARABIC </w:instrText>
      </w:r>
      <w:r w:rsidRPr="00000286">
        <w:rPr>
          <w:rFonts w:asciiTheme="minorHAnsi" w:hAnsiTheme="minorHAnsi" w:cstheme="minorHAnsi"/>
        </w:rPr>
        <w:fldChar w:fldCharType="separate"/>
      </w:r>
      <w:r w:rsidR="00115A4A">
        <w:rPr>
          <w:rFonts w:asciiTheme="minorHAnsi" w:hAnsiTheme="minorHAnsi" w:cstheme="minorHAnsi"/>
          <w:noProof/>
        </w:rPr>
        <w:t>1</w:t>
      </w:r>
      <w:r w:rsidRPr="00000286">
        <w:rPr>
          <w:rFonts w:asciiTheme="minorHAnsi" w:hAnsiTheme="minorHAnsi" w:cstheme="minorHAnsi"/>
        </w:rPr>
        <w:fldChar w:fldCharType="end"/>
      </w:r>
      <w:bookmarkEnd w:id="123"/>
    </w:p>
    <w:p w14:paraId="1A1B01D3" w14:textId="06691831" w:rsidR="002B6777" w:rsidRPr="00C1667C" w:rsidRDefault="00DC0E87" w:rsidP="00D17E71">
      <w:pPr>
        <w:pStyle w:val="01squarebullet"/>
        <w:numPr>
          <w:ilvl w:val="0"/>
          <w:numId w:val="24"/>
        </w:numPr>
        <w:spacing w:before="180" w:after="60" w:line="312" w:lineRule="auto"/>
        <w:rPr>
          <w:rFonts w:asciiTheme="minorHAnsi" w:hAnsiTheme="minorHAnsi" w:cstheme="minorHAnsi"/>
          <w:i/>
          <w:sz w:val="22"/>
          <w:szCs w:val="22"/>
        </w:rPr>
      </w:pPr>
      <w:r w:rsidRPr="00C1667C">
        <w:rPr>
          <w:rFonts w:asciiTheme="minorHAnsi" w:hAnsiTheme="minorHAnsi" w:cstheme="minorHAnsi"/>
          <w:sz w:val="22"/>
          <w:szCs w:val="22"/>
        </w:rPr>
        <w:t xml:space="preserve">Change </w:t>
      </w:r>
      <w:r w:rsidR="002B6777" w:rsidRPr="00C1667C">
        <w:rPr>
          <w:rFonts w:asciiTheme="minorHAnsi" w:hAnsiTheme="minorHAnsi" w:cstheme="minorHAnsi"/>
          <w:sz w:val="22"/>
          <w:szCs w:val="22"/>
        </w:rPr>
        <w:t>the stimulated cycle item</w:t>
      </w:r>
      <w:r w:rsidR="003570BC" w:rsidRPr="00C1667C">
        <w:rPr>
          <w:rFonts w:asciiTheme="minorHAnsi" w:hAnsiTheme="minorHAnsi" w:cstheme="minorHAnsi"/>
          <w:sz w:val="22"/>
          <w:szCs w:val="22"/>
        </w:rPr>
        <w:t xml:space="preserve"> descriptors</w:t>
      </w:r>
      <w:r w:rsidR="002B6777" w:rsidRPr="00C1667C">
        <w:rPr>
          <w:rFonts w:asciiTheme="minorHAnsi" w:hAnsiTheme="minorHAnsi" w:cstheme="minorHAnsi"/>
          <w:sz w:val="22"/>
          <w:szCs w:val="22"/>
        </w:rPr>
        <w:t xml:space="preserve"> to</w:t>
      </w:r>
      <w:r w:rsidR="003B28D4" w:rsidRPr="00C1667C">
        <w:rPr>
          <w:rFonts w:asciiTheme="minorHAnsi" w:hAnsiTheme="minorHAnsi" w:cstheme="minorHAnsi"/>
          <w:sz w:val="22"/>
          <w:szCs w:val="22"/>
        </w:rPr>
        <w:t>:</w:t>
      </w:r>
    </w:p>
    <w:p w14:paraId="1921BA38" w14:textId="08D1C108" w:rsidR="002B6777" w:rsidRPr="00C1667C" w:rsidRDefault="007F1F4A" w:rsidP="00D17E71">
      <w:pPr>
        <w:pStyle w:val="01squarebullet"/>
        <w:numPr>
          <w:ilvl w:val="1"/>
          <w:numId w:val="24"/>
        </w:numPr>
        <w:spacing w:before="180" w:after="60" w:line="312" w:lineRule="auto"/>
        <w:ind w:left="641"/>
        <w:rPr>
          <w:rFonts w:asciiTheme="minorHAnsi" w:hAnsiTheme="minorHAnsi" w:cstheme="minorHAnsi"/>
          <w:i/>
          <w:sz w:val="22"/>
          <w:szCs w:val="22"/>
        </w:rPr>
      </w:pPr>
      <w:r w:rsidRPr="00C1667C">
        <w:rPr>
          <w:rFonts w:asciiTheme="minorHAnsi" w:hAnsiTheme="minorHAnsi" w:cstheme="minorHAnsi"/>
          <w:sz w:val="22"/>
          <w:szCs w:val="22"/>
        </w:rPr>
        <w:t>Restrict</w:t>
      </w:r>
      <w:r w:rsidR="002B6777" w:rsidRPr="00C1667C">
        <w:rPr>
          <w:rFonts w:asciiTheme="minorHAnsi" w:hAnsiTheme="minorHAnsi" w:cstheme="minorHAnsi"/>
          <w:sz w:val="22"/>
          <w:szCs w:val="22"/>
        </w:rPr>
        <w:t xml:space="preserve"> </w:t>
      </w:r>
      <w:r w:rsidR="00593398" w:rsidRPr="00C1667C">
        <w:rPr>
          <w:rFonts w:asciiTheme="minorHAnsi" w:hAnsiTheme="minorHAnsi" w:cstheme="minorHAnsi"/>
          <w:sz w:val="22"/>
          <w:szCs w:val="22"/>
        </w:rPr>
        <w:t xml:space="preserve">the </w:t>
      </w:r>
      <w:r w:rsidR="002B6777" w:rsidRPr="00C1667C">
        <w:rPr>
          <w:rFonts w:asciiTheme="minorHAnsi" w:hAnsiTheme="minorHAnsi" w:cstheme="minorHAnsi"/>
          <w:sz w:val="22"/>
          <w:szCs w:val="22"/>
        </w:rPr>
        <w:t xml:space="preserve">MBS </w:t>
      </w:r>
      <w:r w:rsidR="00593398" w:rsidRPr="00C1667C">
        <w:rPr>
          <w:rFonts w:asciiTheme="minorHAnsi" w:hAnsiTheme="minorHAnsi" w:cstheme="minorHAnsi"/>
          <w:sz w:val="22"/>
          <w:szCs w:val="22"/>
        </w:rPr>
        <w:t xml:space="preserve">rebate </w:t>
      </w:r>
      <w:r w:rsidR="002B6777" w:rsidRPr="00C1667C">
        <w:rPr>
          <w:rFonts w:asciiTheme="minorHAnsi" w:hAnsiTheme="minorHAnsi" w:cstheme="minorHAnsi"/>
          <w:sz w:val="22"/>
          <w:szCs w:val="22"/>
        </w:rPr>
        <w:t>to patients who undergo a service before their 44</w:t>
      </w:r>
      <w:r w:rsidR="006B2A39" w:rsidRPr="00C1667C">
        <w:rPr>
          <w:rFonts w:asciiTheme="minorHAnsi" w:hAnsiTheme="minorHAnsi" w:cstheme="minorHAnsi"/>
          <w:sz w:val="22"/>
          <w:szCs w:val="22"/>
        </w:rPr>
        <w:t>th</w:t>
      </w:r>
      <w:r w:rsidR="002B6777" w:rsidRPr="00C1667C">
        <w:rPr>
          <w:rFonts w:asciiTheme="minorHAnsi" w:hAnsiTheme="minorHAnsi" w:cstheme="minorHAnsi"/>
          <w:sz w:val="22"/>
          <w:szCs w:val="22"/>
        </w:rPr>
        <w:t xml:space="preserve"> birthday.</w:t>
      </w:r>
    </w:p>
    <w:p w14:paraId="3DF1C385" w14:textId="6D79CF4D" w:rsidR="00387CD3" w:rsidRPr="00C1667C" w:rsidRDefault="00952403" w:rsidP="00D17E71">
      <w:pPr>
        <w:pStyle w:val="01squarebullet"/>
        <w:numPr>
          <w:ilvl w:val="1"/>
          <w:numId w:val="24"/>
        </w:numPr>
        <w:spacing w:before="180" w:after="60" w:line="312" w:lineRule="auto"/>
        <w:ind w:left="641"/>
        <w:rPr>
          <w:rFonts w:asciiTheme="minorHAnsi" w:hAnsiTheme="minorHAnsi" w:cstheme="minorHAnsi"/>
          <w:i/>
          <w:sz w:val="22"/>
          <w:szCs w:val="22"/>
        </w:rPr>
      </w:pPr>
      <w:r w:rsidRPr="00C1667C">
        <w:rPr>
          <w:rFonts w:asciiTheme="minorHAnsi" w:hAnsiTheme="minorHAnsi" w:cstheme="minorHAnsi"/>
          <w:sz w:val="22"/>
          <w:szCs w:val="22"/>
        </w:rPr>
        <w:t>Restrict</w:t>
      </w:r>
      <w:r w:rsidR="002B6777" w:rsidRPr="00C1667C">
        <w:rPr>
          <w:rFonts w:asciiTheme="minorHAnsi" w:hAnsiTheme="minorHAnsi" w:cstheme="minorHAnsi"/>
          <w:sz w:val="22"/>
          <w:szCs w:val="22"/>
        </w:rPr>
        <w:t xml:space="preserve"> </w:t>
      </w:r>
      <w:r w:rsidR="00F039F4" w:rsidRPr="00C1667C">
        <w:rPr>
          <w:rFonts w:asciiTheme="minorHAnsi" w:hAnsiTheme="minorHAnsi" w:cstheme="minorHAnsi"/>
          <w:sz w:val="22"/>
          <w:szCs w:val="22"/>
        </w:rPr>
        <w:t xml:space="preserve">the </w:t>
      </w:r>
      <w:r w:rsidR="002B6777" w:rsidRPr="00C1667C">
        <w:rPr>
          <w:rFonts w:asciiTheme="minorHAnsi" w:hAnsiTheme="minorHAnsi" w:cstheme="minorHAnsi"/>
          <w:sz w:val="22"/>
          <w:szCs w:val="22"/>
        </w:rPr>
        <w:t xml:space="preserve">MBS </w:t>
      </w:r>
      <w:r w:rsidR="00F039F4" w:rsidRPr="00C1667C">
        <w:rPr>
          <w:rFonts w:asciiTheme="minorHAnsi" w:hAnsiTheme="minorHAnsi" w:cstheme="minorHAnsi"/>
          <w:sz w:val="22"/>
          <w:szCs w:val="22"/>
        </w:rPr>
        <w:t xml:space="preserve">rebate </w:t>
      </w:r>
      <w:r w:rsidR="00EF22FA" w:rsidRPr="00C1667C">
        <w:rPr>
          <w:rFonts w:asciiTheme="minorHAnsi" w:hAnsiTheme="minorHAnsi" w:cstheme="minorHAnsi"/>
          <w:sz w:val="22"/>
          <w:szCs w:val="22"/>
        </w:rPr>
        <w:t xml:space="preserve">so that it covers </w:t>
      </w:r>
      <w:r w:rsidR="002B6777" w:rsidRPr="00C1667C">
        <w:rPr>
          <w:rFonts w:asciiTheme="minorHAnsi" w:hAnsiTheme="minorHAnsi" w:cstheme="minorHAnsi"/>
          <w:sz w:val="22"/>
          <w:szCs w:val="22"/>
        </w:rPr>
        <w:t xml:space="preserve">the patient’s first </w:t>
      </w:r>
      <w:r w:rsidR="00167FC8" w:rsidRPr="00C1667C">
        <w:rPr>
          <w:rFonts w:asciiTheme="minorHAnsi" w:hAnsiTheme="minorHAnsi" w:cstheme="minorHAnsi"/>
          <w:sz w:val="22"/>
          <w:szCs w:val="22"/>
        </w:rPr>
        <w:t>six</w:t>
      </w:r>
      <w:r w:rsidR="002B6777" w:rsidRPr="00C1667C">
        <w:rPr>
          <w:rFonts w:asciiTheme="minorHAnsi" w:hAnsiTheme="minorHAnsi" w:cstheme="minorHAnsi"/>
          <w:sz w:val="22"/>
          <w:szCs w:val="22"/>
        </w:rPr>
        <w:t xml:space="preserve"> cycles of stimulated IVF treatment</w:t>
      </w:r>
      <w:r w:rsidR="0018206E" w:rsidRPr="00C1667C">
        <w:rPr>
          <w:rFonts w:asciiTheme="minorHAnsi" w:hAnsiTheme="minorHAnsi" w:cstheme="minorHAnsi"/>
          <w:sz w:val="22"/>
          <w:szCs w:val="22"/>
        </w:rPr>
        <w:t xml:space="preserve"> only</w:t>
      </w:r>
      <w:r w:rsidR="002B6777" w:rsidRPr="00C1667C">
        <w:rPr>
          <w:rFonts w:asciiTheme="minorHAnsi" w:hAnsiTheme="minorHAnsi" w:cstheme="minorHAnsi"/>
          <w:sz w:val="22"/>
          <w:szCs w:val="22"/>
        </w:rPr>
        <w:t>.</w:t>
      </w:r>
      <w:r w:rsidR="00946C2C" w:rsidRPr="00C1667C">
        <w:rPr>
          <w:rFonts w:asciiTheme="minorHAnsi" w:hAnsiTheme="minorHAnsi" w:cstheme="minorHAnsi"/>
          <w:sz w:val="22"/>
          <w:szCs w:val="22"/>
        </w:rPr>
        <w:t xml:space="preserve"> </w:t>
      </w:r>
      <w:r w:rsidR="00946C2C" w:rsidRPr="00C1667C">
        <w:rPr>
          <w:rFonts w:asciiTheme="minorHAnsi" w:hAnsiTheme="minorHAnsi" w:cstheme="minorHAnsi"/>
          <w:sz w:val="22"/>
          <w:szCs w:val="22"/>
          <w:lang w:val="en-GB"/>
        </w:rPr>
        <w:t>Up to two 13202 (cancelled) stimulated cycles will not count toward the 6 cycle limit.</w:t>
      </w:r>
      <w:r w:rsidR="00946C2C" w:rsidRPr="00C1667C">
        <w:rPr>
          <w:rFonts w:asciiTheme="minorHAnsi" w:hAnsiTheme="minorHAnsi" w:cstheme="minorHAnsi"/>
          <w:sz w:val="22"/>
          <w:szCs w:val="22"/>
        </w:rPr>
        <w:t xml:space="preserve"> </w:t>
      </w:r>
      <w:r w:rsidR="002B6777" w:rsidRPr="00C1667C">
        <w:rPr>
          <w:rFonts w:asciiTheme="minorHAnsi" w:hAnsiTheme="minorHAnsi" w:cstheme="minorHAnsi"/>
          <w:sz w:val="22"/>
          <w:szCs w:val="22"/>
        </w:rPr>
        <w:t xml:space="preserve"> </w:t>
      </w:r>
    </w:p>
    <w:p w14:paraId="7EE6A299" w14:textId="623BE117" w:rsidR="002B6777" w:rsidRPr="00C1667C" w:rsidRDefault="00387CD3" w:rsidP="00D17E71">
      <w:pPr>
        <w:pStyle w:val="01squarebullet"/>
        <w:numPr>
          <w:ilvl w:val="1"/>
          <w:numId w:val="24"/>
        </w:numPr>
        <w:spacing w:before="180" w:after="60" w:line="312" w:lineRule="auto"/>
        <w:ind w:left="641"/>
        <w:rPr>
          <w:rFonts w:asciiTheme="minorHAnsi" w:hAnsiTheme="minorHAnsi" w:cstheme="minorHAnsi"/>
          <w:i/>
          <w:sz w:val="22"/>
          <w:szCs w:val="22"/>
        </w:rPr>
      </w:pPr>
      <w:r w:rsidRPr="00C1667C">
        <w:rPr>
          <w:rFonts w:asciiTheme="minorHAnsi" w:hAnsiTheme="minorHAnsi" w:cstheme="minorHAnsi"/>
          <w:sz w:val="22"/>
          <w:szCs w:val="22"/>
        </w:rPr>
        <w:t xml:space="preserve">Allow a </w:t>
      </w:r>
      <w:r w:rsidR="000B626D" w:rsidRPr="00C1667C">
        <w:rPr>
          <w:rFonts w:asciiTheme="minorHAnsi" w:hAnsiTheme="minorHAnsi" w:cstheme="minorHAnsi"/>
          <w:sz w:val="22"/>
          <w:szCs w:val="22"/>
        </w:rPr>
        <w:t>patient’s tally of MBS-reimburs</w:t>
      </w:r>
      <w:r w:rsidRPr="00C1667C">
        <w:rPr>
          <w:rFonts w:asciiTheme="minorHAnsi" w:hAnsiTheme="minorHAnsi" w:cstheme="minorHAnsi"/>
          <w:sz w:val="22"/>
          <w:szCs w:val="22"/>
        </w:rPr>
        <w:t xml:space="preserve">able stimulated cycles to be </w:t>
      </w:r>
      <w:r w:rsidR="00E27275" w:rsidRPr="00C1667C">
        <w:rPr>
          <w:rFonts w:asciiTheme="minorHAnsi" w:hAnsiTheme="minorHAnsi" w:cstheme="minorHAnsi"/>
          <w:sz w:val="22"/>
          <w:szCs w:val="22"/>
        </w:rPr>
        <w:t>reset</w:t>
      </w:r>
      <w:r w:rsidRPr="00C1667C">
        <w:rPr>
          <w:rFonts w:asciiTheme="minorHAnsi" w:hAnsiTheme="minorHAnsi" w:cstheme="minorHAnsi"/>
          <w:sz w:val="22"/>
          <w:szCs w:val="22"/>
        </w:rPr>
        <w:t xml:space="preserve"> if the </w:t>
      </w:r>
      <w:r w:rsidR="004366F7" w:rsidRPr="00C1667C">
        <w:rPr>
          <w:rFonts w:asciiTheme="minorHAnsi" w:hAnsiTheme="minorHAnsi" w:cstheme="minorHAnsi"/>
          <w:sz w:val="22"/>
          <w:szCs w:val="22"/>
        </w:rPr>
        <w:t>patient become</w:t>
      </w:r>
      <w:r w:rsidR="005E3CBA" w:rsidRPr="00C1667C">
        <w:rPr>
          <w:rFonts w:asciiTheme="minorHAnsi" w:hAnsiTheme="minorHAnsi" w:cstheme="minorHAnsi"/>
          <w:sz w:val="22"/>
          <w:szCs w:val="22"/>
        </w:rPr>
        <w:t>s</w:t>
      </w:r>
      <w:r w:rsidR="002B6777" w:rsidRPr="00C1667C">
        <w:rPr>
          <w:rFonts w:asciiTheme="minorHAnsi" w:hAnsiTheme="minorHAnsi" w:cstheme="minorHAnsi"/>
          <w:sz w:val="22"/>
          <w:szCs w:val="22"/>
        </w:rPr>
        <w:t xml:space="preserve"> pregnant as a result of an IVF cycle and reach</w:t>
      </w:r>
      <w:r w:rsidR="00966ED4" w:rsidRPr="00C1667C">
        <w:rPr>
          <w:rFonts w:asciiTheme="minorHAnsi" w:hAnsiTheme="minorHAnsi" w:cstheme="minorHAnsi"/>
          <w:sz w:val="22"/>
          <w:szCs w:val="22"/>
        </w:rPr>
        <w:t>es</w:t>
      </w:r>
      <w:r w:rsidR="002B6777" w:rsidRPr="00C1667C">
        <w:rPr>
          <w:rFonts w:asciiTheme="minorHAnsi" w:hAnsiTheme="minorHAnsi" w:cstheme="minorHAnsi"/>
          <w:sz w:val="22"/>
          <w:szCs w:val="22"/>
        </w:rPr>
        <w:t xml:space="preserve"> 20 weeks</w:t>
      </w:r>
      <w:r w:rsidR="00A428D3" w:rsidRPr="00C1667C">
        <w:rPr>
          <w:rFonts w:asciiTheme="minorHAnsi" w:hAnsiTheme="minorHAnsi" w:cstheme="minorHAnsi"/>
          <w:sz w:val="22"/>
          <w:szCs w:val="22"/>
        </w:rPr>
        <w:t>’</w:t>
      </w:r>
      <w:r w:rsidR="002B6777" w:rsidRPr="00C1667C">
        <w:rPr>
          <w:rFonts w:asciiTheme="minorHAnsi" w:hAnsiTheme="minorHAnsi" w:cstheme="minorHAnsi"/>
          <w:sz w:val="22"/>
          <w:szCs w:val="22"/>
        </w:rPr>
        <w:t xml:space="preserve"> gestation</w:t>
      </w:r>
      <w:r w:rsidR="00557C32" w:rsidRPr="00C1667C">
        <w:rPr>
          <w:rFonts w:asciiTheme="minorHAnsi" w:hAnsiTheme="minorHAnsi" w:cstheme="minorHAnsi"/>
          <w:sz w:val="22"/>
          <w:szCs w:val="22"/>
        </w:rPr>
        <w:t>.</w:t>
      </w:r>
      <w:r w:rsidR="002B6777" w:rsidRPr="00C1667C">
        <w:rPr>
          <w:rFonts w:asciiTheme="minorHAnsi" w:hAnsiTheme="minorHAnsi" w:cstheme="minorHAnsi"/>
          <w:sz w:val="22"/>
          <w:szCs w:val="22"/>
        </w:rPr>
        <w:t xml:space="preserve"> </w:t>
      </w:r>
      <w:r w:rsidR="00557C32" w:rsidRPr="00C1667C">
        <w:rPr>
          <w:rFonts w:asciiTheme="minorHAnsi" w:hAnsiTheme="minorHAnsi" w:cstheme="minorHAnsi"/>
          <w:sz w:val="22"/>
          <w:szCs w:val="22"/>
        </w:rPr>
        <w:t>T</w:t>
      </w:r>
      <w:r w:rsidR="002B6777" w:rsidRPr="00C1667C">
        <w:rPr>
          <w:rFonts w:asciiTheme="minorHAnsi" w:hAnsiTheme="minorHAnsi" w:cstheme="minorHAnsi"/>
          <w:sz w:val="22"/>
          <w:szCs w:val="22"/>
        </w:rPr>
        <w:t>h</w:t>
      </w:r>
      <w:r w:rsidR="00A05444" w:rsidRPr="00C1667C">
        <w:rPr>
          <w:rFonts w:asciiTheme="minorHAnsi" w:hAnsiTheme="minorHAnsi" w:cstheme="minorHAnsi"/>
          <w:sz w:val="22"/>
          <w:szCs w:val="22"/>
        </w:rPr>
        <w:t>at</w:t>
      </w:r>
      <w:r w:rsidR="002B6777" w:rsidRPr="00C1667C">
        <w:rPr>
          <w:rFonts w:asciiTheme="minorHAnsi" w:hAnsiTheme="minorHAnsi" w:cstheme="minorHAnsi"/>
          <w:sz w:val="22"/>
          <w:szCs w:val="22"/>
        </w:rPr>
        <w:t xml:space="preserve"> cycle would be termed the </w:t>
      </w:r>
      <w:r w:rsidR="00CA3752" w:rsidRPr="00C1667C">
        <w:rPr>
          <w:rFonts w:asciiTheme="minorHAnsi" w:hAnsiTheme="minorHAnsi" w:cstheme="minorHAnsi"/>
          <w:sz w:val="22"/>
          <w:szCs w:val="22"/>
        </w:rPr>
        <w:t>‘</w:t>
      </w:r>
      <w:r w:rsidR="002B6777" w:rsidRPr="00C1667C">
        <w:rPr>
          <w:rFonts w:asciiTheme="minorHAnsi" w:hAnsiTheme="minorHAnsi" w:cstheme="minorHAnsi"/>
          <w:sz w:val="22"/>
          <w:szCs w:val="22"/>
        </w:rPr>
        <w:t>index cycle</w:t>
      </w:r>
      <w:r w:rsidR="007B1422" w:rsidRPr="00C1667C">
        <w:rPr>
          <w:rFonts w:asciiTheme="minorHAnsi" w:hAnsiTheme="minorHAnsi" w:cstheme="minorHAnsi"/>
          <w:sz w:val="22"/>
          <w:szCs w:val="22"/>
        </w:rPr>
        <w:t>.</w:t>
      </w:r>
      <w:r w:rsidR="00CA3752" w:rsidRPr="00C1667C">
        <w:rPr>
          <w:rFonts w:asciiTheme="minorHAnsi" w:hAnsiTheme="minorHAnsi" w:cstheme="minorHAnsi"/>
          <w:sz w:val="22"/>
          <w:szCs w:val="22"/>
        </w:rPr>
        <w:t>’</w:t>
      </w:r>
      <w:r w:rsidR="002B6777" w:rsidRPr="00C1667C">
        <w:rPr>
          <w:rFonts w:asciiTheme="minorHAnsi" w:hAnsiTheme="minorHAnsi" w:cstheme="minorHAnsi"/>
          <w:sz w:val="22"/>
          <w:szCs w:val="22"/>
        </w:rPr>
        <w:t xml:space="preserve"> </w:t>
      </w:r>
      <w:r w:rsidR="00BB6212" w:rsidRPr="00C1667C">
        <w:rPr>
          <w:rFonts w:asciiTheme="minorHAnsi" w:hAnsiTheme="minorHAnsi" w:cstheme="minorHAnsi"/>
          <w:sz w:val="22"/>
          <w:szCs w:val="22"/>
        </w:rPr>
        <w:t xml:space="preserve">A </w:t>
      </w:r>
      <w:r w:rsidR="002B6777" w:rsidRPr="00C1667C">
        <w:rPr>
          <w:rFonts w:asciiTheme="minorHAnsi" w:hAnsiTheme="minorHAnsi" w:cstheme="minorHAnsi"/>
          <w:sz w:val="22"/>
          <w:szCs w:val="22"/>
        </w:rPr>
        <w:t xml:space="preserve">reset </w:t>
      </w:r>
      <w:r w:rsidR="00BB6212" w:rsidRPr="00C1667C">
        <w:rPr>
          <w:rFonts w:asciiTheme="minorHAnsi" w:hAnsiTheme="minorHAnsi" w:cstheme="minorHAnsi"/>
          <w:sz w:val="22"/>
          <w:szCs w:val="22"/>
        </w:rPr>
        <w:t>can</w:t>
      </w:r>
      <w:r w:rsidR="00C261B9" w:rsidRPr="00C1667C">
        <w:rPr>
          <w:rFonts w:asciiTheme="minorHAnsi" w:hAnsiTheme="minorHAnsi" w:cstheme="minorHAnsi"/>
          <w:sz w:val="22"/>
          <w:szCs w:val="22"/>
        </w:rPr>
        <w:t xml:space="preserve"> only</w:t>
      </w:r>
      <w:r w:rsidR="00BB6212" w:rsidRPr="00C1667C">
        <w:rPr>
          <w:rFonts w:asciiTheme="minorHAnsi" w:hAnsiTheme="minorHAnsi" w:cstheme="minorHAnsi"/>
          <w:sz w:val="22"/>
          <w:szCs w:val="22"/>
        </w:rPr>
        <w:t xml:space="preserve"> </w:t>
      </w:r>
      <w:r w:rsidR="002B6777" w:rsidRPr="00C1667C">
        <w:rPr>
          <w:rFonts w:asciiTheme="minorHAnsi" w:hAnsiTheme="minorHAnsi" w:cstheme="minorHAnsi"/>
          <w:sz w:val="22"/>
          <w:szCs w:val="22"/>
        </w:rPr>
        <w:t xml:space="preserve">occur </w:t>
      </w:r>
      <w:r w:rsidR="0082027B" w:rsidRPr="00C1667C">
        <w:rPr>
          <w:rFonts w:asciiTheme="minorHAnsi" w:hAnsiTheme="minorHAnsi" w:cstheme="minorHAnsi"/>
          <w:sz w:val="22"/>
          <w:szCs w:val="22"/>
        </w:rPr>
        <w:t>once</w:t>
      </w:r>
      <w:r w:rsidR="002B6777" w:rsidRPr="00C1667C">
        <w:rPr>
          <w:rFonts w:asciiTheme="minorHAnsi" w:hAnsiTheme="minorHAnsi" w:cstheme="minorHAnsi"/>
          <w:sz w:val="22"/>
          <w:szCs w:val="22"/>
        </w:rPr>
        <w:t xml:space="preserve">, </w:t>
      </w:r>
      <w:r w:rsidR="000276CE" w:rsidRPr="00C1667C">
        <w:rPr>
          <w:rFonts w:asciiTheme="minorHAnsi" w:hAnsiTheme="minorHAnsi" w:cstheme="minorHAnsi"/>
          <w:sz w:val="22"/>
          <w:szCs w:val="22"/>
        </w:rPr>
        <w:t>allowing patients</w:t>
      </w:r>
      <w:r w:rsidR="00021952" w:rsidRPr="00C1667C">
        <w:rPr>
          <w:rFonts w:asciiTheme="minorHAnsi" w:hAnsiTheme="minorHAnsi" w:cstheme="minorHAnsi"/>
          <w:sz w:val="22"/>
          <w:szCs w:val="22"/>
        </w:rPr>
        <w:t xml:space="preserve"> </w:t>
      </w:r>
      <w:r w:rsidR="00C72B7F" w:rsidRPr="00C1667C">
        <w:rPr>
          <w:rFonts w:asciiTheme="minorHAnsi" w:hAnsiTheme="minorHAnsi" w:cstheme="minorHAnsi"/>
          <w:sz w:val="22"/>
          <w:szCs w:val="22"/>
        </w:rPr>
        <w:t xml:space="preserve">a </w:t>
      </w:r>
      <w:r w:rsidR="002B6777" w:rsidRPr="00C1667C">
        <w:rPr>
          <w:rFonts w:asciiTheme="minorHAnsi" w:hAnsiTheme="minorHAnsi" w:cstheme="minorHAnsi"/>
          <w:sz w:val="22"/>
          <w:szCs w:val="22"/>
        </w:rPr>
        <w:t>maximum</w:t>
      </w:r>
      <w:r w:rsidR="00273B8E" w:rsidRPr="00C1667C">
        <w:rPr>
          <w:rFonts w:asciiTheme="minorHAnsi" w:hAnsiTheme="minorHAnsi" w:cstheme="minorHAnsi"/>
          <w:sz w:val="22"/>
          <w:szCs w:val="22"/>
        </w:rPr>
        <w:t xml:space="preserve"> of 12</w:t>
      </w:r>
      <w:r w:rsidR="002B6777" w:rsidRPr="00C1667C">
        <w:rPr>
          <w:rFonts w:asciiTheme="minorHAnsi" w:hAnsiTheme="minorHAnsi" w:cstheme="minorHAnsi"/>
          <w:sz w:val="22"/>
          <w:szCs w:val="22"/>
        </w:rPr>
        <w:t xml:space="preserve"> reimbursable </w:t>
      </w:r>
      <w:r w:rsidR="00C5333F" w:rsidRPr="00C1667C">
        <w:rPr>
          <w:rFonts w:asciiTheme="minorHAnsi" w:hAnsiTheme="minorHAnsi" w:cstheme="minorHAnsi"/>
          <w:sz w:val="22"/>
          <w:szCs w:val="22"/>
        </w:rPr>
        <w:t xml:space="preserve">stimulated </w:t>
      </w:r>
      <w:r w:rsidR="002B6777" w:rsidRPr="00C1667C">
        <w:rPr>
          <w:rFonts w:asciiTheme="minorHAnsi" w:hAnsiTheme="minorHAnsi" w:cstheme="minorHAnsi"/>
          <w:sz w:val="22"/>
          <w:szCs w:val="22"/>
        </w:rPr>
        <w:t>cycles. Any stimulated IVF cycle claimed after the reset should be claimed using one of three new items</w:t>
      </w:r>
      <w:r w:rsidR="000B626D" w:rsidRPr="00C1667C">
        <w:rPr>
          <w:rFonts w:asciiTheme="minorHAnsi" w:hAnsiTheme="minorHAnsi" w:cstheme="minorHAnsi"/>
          <w:sz w:val="22"/>
          <w:szCs w:val="22"/>
        </w:rPr>
        <w:t xml:space="preserve"> created specifically for this purpose</w:t>
      </w:r>
      <w:r w:rsidR="00B4098A" w:rsidRPr="00C1667C">
        <w:rPr>
          <w:rFonts w:asciiTheme="minorHAnsi" w:hAnsiTheme="minorHAnsi" w:cstheme="minorHAnsi"/>
          <w:sz w:val="22"/>
          <w:szCs w:val="22"/>
        </w:rPr>
        <w:t xml:space="preserve"> (</w:t>
      </w:r>
      <w:r w:rsidR="00157D3D" w:rsidRPr="00C1667C">
        <w:rPr>
          <w:rFonts w:asciiTheme="minorHAnsi" w:hAnsiTheme="minorHAnsi" w:cstheme="minorHAnsi"/>
          <w:sz w:val="22"/>
          <w:szCs w:val="22"/>
        </w:rPr>
        <w:t xml:space="preserve">items </w:t>
      </w:r>
      <w:r w:rsidR="002B6777" w:rsidRPr="00C1667C">
        <w:rPr>
          <w:rFonts w:asciiTheme="minorHAnsi" w:hAnsiTheme="minorHAnsi" w:cstheme="minorHAnsi"/>
          <w:sz w:val="22"/>
          <w:szCs w:val="22"/>
        </w:rPr>
        <w:t>132XX, 132XY and 132XZ</w:t>
      </w:r>
      <w:r w:rsidR="00403CEB" w:rsidRPr="00C1667C">
        <w:rPr>
          <w:rFonts w:asciiTheme="minorHAnsi" w:hAnsiTheme="minorHAnsi" w:cstheme="minorHAnsi"/>
          <w:sz w:val="22"/>
          <w:szCs w:val="22"/>
        </w:rPr>
        <w:t>)</w:t>
      </w:r>
      <w:r w:rsidR="00B4098A" w:rsidRPr="00C1667C">
        <w:rPr>
          <w:rFonts w:asciiTheme="minorHAnsi" w:hAnsiTheme="minorHAnsi" w:cstheme="minorHAnsi"/>
          <w:sz w:val="22"/>
          <w:szCs w:val="22"/>
        </w:rPr>
        <w:t>, which are outlined below</w:t>
      </w:r>
      <w:r w:rsidR="002B6777" w:rsidRPr="00C1667C">
        <w:rPr>
          <w:rFonts w:asciiTheme="minorHAnsi" w:hAnsiTheme="minorHAnsi" w:cstheme="minorHAnsi"/>
          <w:sz w:val="22"/>
          <w:szCs w:val="22"/>
        </w:rPr>
        <w:t>.</w:t>
      </w:r>
    </w:p>
    <w:p w14:paraId="70F8CD40" w14:textId="1588093D" w:rsidR="00420184" w:rsidRPr="00C1667C" w:rsidRDefault="00420184" w:rsidP="00D17E71">
      <w:pPr>
        <w:pStyle w:val="01squarebullet"/>
        <w:numPr>
          <w:ilvl w:val="1"/>
          <w:numId w:val="24"/>
        </w:numPr>
        <w:spacing w:before="180" w:after="60" w:line="312" w:lineRule="auto"/>
        <w:ind w:left="641"/>
        <w:rPr>
          <w:rFonts w:asciiTheme="minorHAnsi" w:hAnsiTheme="minorHAnsi" w:cstheme="minorHAnsi"/>
          <w:i/>
          <w:sz w:val="22"/>
          <w:szCs w:val="22"/>
        </w:rPr>
      </w:pPr>
      <w:r w:rsidRPr="00C1667C">
        <w:rPr>
          <w:rFonts w:asciiTheme="minorHAnsi" w:hAnsiTheme="minorHAnsi" w:cstheme="minorHAnsi"/>
          <w:sz w:val="22"/>
          <w:szCs w:val="22"/>
        </w:rPr>
        <w:t xml:space="preserve">Include </w:t>
      </w:r>
      <w:r w:rsidRPr="00C1667C">
        <w:rPr>
          <w:rFonts w:asciiTheme="minorHAnsi" w:hAnsiTheme="minorHAnsi" w:cstheme="minorHAnsi"/>
          <w:bCs/>
          <w:sz w:val="22"/>
          <w:szCs w:val="22"/>
        </w:rPr>
        <w:t>intracytoplasmic sperm injection (ICSI)</w:t>
      </w:r>
      <w:r w:rsidR="00F175D6" w:rsidRPr="00C1667C">
        <w:rPr>
          <w:rFonts w:asciiTheme="minorHAnsi" w:hAnsiTheme="minorHAnsi" w:cstheme="minorHAnsi"/>
          <w:bCs/>
          <w:sz w:val="22"/>
          <w:szCs w:val="22"/>
        </w:rPr>
        <w:t xml:space="preserve"> in these items</w:t>
      </w:r>
      <w:r w:rsidRPr="00C1667C">
        <w:rPr>
          <w:rFonts w:asciiTheme="minorHAnsi" w:hAnsiTheme="minorHAnsi" w:cstheme="minorHAnsi"/>
          <w:bCs/>
          <w:sz w:val="22"/>
          <w:szCs w:val="22"/>
        </w:rPr>
        <w:t>.</w:t>
      </w:r>
      <w:r w:rsidR="002955DD" w:rsidRPr="00C1667C">
        <w:rPr>
          <w:rFonts w:asciiTheme="minorHAnsi" w:hAnsiTheme="minorHAnsi" w:cstheme="minorHAnsi"/>
          <w:bCs/>
          <w:sz w:val="22"/>
          <w:szCs w:val="22"/>
        </w:rPr>
        <w:t xml:space="preserve"> (T</w:t>
      </w:r>
      <w:r w:rsidR="002A71D7" w:rsidRPr="00C1667C">
        <w:rPr>
          <w:rFonts w:asciiTheme="minorHAnsi" w:hAnsiTheme="minorHAnsi" w:cstheme="minorHAnsi"/>
          <w:bCs/>
          <w:sz w:val="22"/>
          <w:szCs w:val="22"/>
        </w:rPr>
        <w:t xml:space="preserve">he rationale for including </w:t>
      </w:r>
      <w:r w:rsidR="00A74F54" w:rsidRPr="00C1667C">
        <w:rPr>
          <w:rFonts w:asciiTheme="minorHAnsi" w:hAnsiTheme="minorHAnsi" w:cstheme="minorHAnsi"/>
          <w:bCs/>
          <w:sz w:val="22"/>
          <w:szCs w:val="22"/>
        </w:rPr>
        <w:t>ICSI</w:t>
      </w:r>
      <w:r w:rsidR="002955DD" w:rsidRPr="00C1667C">
        <w:rPr>
          <w:rFonts w:asciiTheme="minorHAnsi" w:hAnsiTheme="minorHAnsi" w:cstheme="minorHAnsi"/>
          <w:bCs/>
          <w:sz w:val="22"/>
          <w:szCs w:val="22"/>
        </w:rPr>
        <w:t xml:space="preserve"> in the stimula</w:t>
      </w:r>
      <w:r w:rsidR="00A72838" w:rsidRPr="00C1667C">
        <w:rPr>
          <w:rFonts w:asciiTheme="minorHAnsi" w:hAnsiTheme="minorHAnsi" w:cstheme="minorHAnsi"/>
          <w:bCs/>
          <w:sz w:val="22"/>
          <w:szCs w:val="22"/>
        </w:rPr>
        <w:t>ted cycle items is discussed in</w:t>
      </w:r>
      <w:r w:rsidR="00794A86" w:rsidRPr="00C1667C">
        <w:rPr>
          <w:rFonts w:asciiTheme="minorHAnsi" w:hAnsiTheme="minorHAnsi" w:cstheme="minorHAnsi"/>
          <w:bCs/>
          <w:sz w:val="22"/>
          <w:szCs w:val="22"/>
        </w:rPr>
        <w:t xml:space="preserve"> Section </w:t>
      </w:r>
      <w:r w:rsidR="00794A86" w:rsidRPr="00C1667C">
        <w:rPr>
          <w:rFonts w:asciiTheme="minorHAnsi" w:hAnsiTheme="minorHAnsi" w:cstheme="minorHAnsi"/>
          <w:bCs/>
          <w:sz w:val="22"/>
          <w:szCs w:val="22"/>
        </w:rPr>
        <w:fldChar w:fldCharType="begin"/>
      </w:r>
      <w:r w:rsidR="00794A86" w:rsidRPr="00C1667C">
        <w:rPr>
          <w:rFonts w:asciiTheme="minorHAnsi" w:hAnsiTheme="minorHAnsi" w:cstheme="minorHAnsi"/>
          <w:bCs/>
          <w:sz w:val="22"/>
          <w:szCs w:val="22"/>
        </w:rPr>
        <w:instrText xml:space="preserve"> REF _Ref484802192 \r \h </w:instrText>
      </w:r>
      <w:r w:rsidR="00C1667C" w:rsidRPr="00C1667C">
        <w:rPr>
          <w:rFonts w:asciiTheme="minorHAnsi" w:hAnsiTheme="minorHAnsi" w:cstheme="minorHAnsi"/>
          <w:bCs/>
          <w:sz w:val="22"/>
          <w:szCs w:val="22"/>
        </w:rPr>
        <w:instrText xml:space="preserve"> \* MERGEFORMAT </w:instrText>
      </w:r>
      <w:r w:rsidR="00794A86" w:rsidRPr="00C1667C">
        <w:rPr>
          <w:rFonts w:asciiTheme="minorHAnsi" w:hAnsiTheme="minorHAnsi" w:cstheme="minorHAnsi"/>
          <w:bCs/>
          <w:sz w:val="22"/>
          <w:szCs w:val="22"/>
        </w:rPr>
      </w:r>
      <w:r w:rsidR="00794A86" w:rsidRPr="00C1667C">
        <w:rPr>
          <w:rFonts w:asciiTheme="minorHAnsi" w:hAnsiTheme="minorHAnsi" w:cstheme="minorHAnsi"/>
          <w:bCs/>
          <w:sz w:val="22"/>
          <w:szCs w:val="22"/>
        </w:rPr>
        <w:fldChar w:fldCharType="separate"/>
      </w:r>
      <w:r w:rsidR="00115A4A">
        <w:rPr>
          <w:rFonts w:asciiTheme="minorHAnsi" w:hAnsiTheme="minorHAnsi" w:cstheme="minorHAnsi"/>
          <w:bCs/>
          <w:sz w:val="22"/>
          <w:szCs w:val="22"/>
        </w:rPr>
        <w:t>4.7.1</w:t>
      </w:r>
      <w:r w:rsidR="00794A86" w:rsidRPr="00C1667C">
        <w:rPr>
          <w:rFonts w:asciiTheme="minorHAnsi" w:hAnsiTheme="minorHAnsi" w:cstheme="minorHAnsi"/>
          <w:bCs/>
          <w:sz w:val="22"/>
          <w:szCs w:val="22"/>
        </w:rPr>
        <w:fldChar w:fldCharType="end"/>
      </w:r>
      <w:r w:rsidR="005704A3" w:rsidRPr="00C1667C">
        <w:rPr>
          <w:rFonts w:asciiTheme="minorHAnsi" w:hAnsiTheme="minorHAnsi" w:cstheme="minorHAnsi"/>
          <w:bCs/>
          <w:sz w:val="22"/>
          <w:szCs w:val="22"/>
        </w:rPr>
        <w:t>, which focuses on</w:t>
      </w:r>
      <w:r w:rsidR="00DF1638" w:rsidRPr="00C1667C">
        <w:rPr>
          <w:rFonts w:asciiTheme="minorHAnsi" w:hAnsiTheme="minorHAnsi" w:cstheme="minorHAnsi"/>
          <w:bCs/>
          <w:sz w:val="22"/>
          <w:szCs w:val="22"/>
        </w:rPr>
        <w:t xml:space="preserve"> items use</w:t>
      </w:r>
      <w:r w:rsidR="00A5540B" w:rsidRPr="00C1667C">
        <w:rPr>
          <w:rFonts w:asciiTheme="minorHAnsi" w:hAnsiTheme="minorHAnsi" w:cstheme="minorHAnsi"/>
          <w:bCs/>
          <w:sz w:val="22"/>
          <w:szCs w:val="22"/>
        </w:rPr>
        <w:t>d</w:t>
      </w:r>
      <w:r w:rsidR="00DF1638" w:rsidRPr="00C1667C">
        <w:rPr>
          <w:rFonts w:asciiTheme="minorHAnsi" w:hAnsiTheme="minorHAnsi" w:cstheme="minorHAnsi"/>
          <w:bCs/>
          <w:sz w:val="22"/>
          <w:szCs w:val="22"/>
        </w:rPr>
        <w:t xml:space="preserve"> for</w:t>
      </w:r>
      <w:r w:rsidR="005704A3" w:rsidRPr="00C1667C">
        <w:rPr>
          <w:rFonts w:asciiTheme="minorHAnsi" w:hAnsiTheme="minorHAnsi" w:cstheme="minorHAnsi"/>
          <w:bCs/>
          <w:sz w:val="22"/>
          <w:szCs w:val="22"/>
        </w:rPr>
        <w:t xml:space="preserve"> </w:t>
      </w:r>
      <w:r w:rsidR="00DF1638" w:rsidRPr="00C1667C">
        <w:rPr>
          <w:rFonts w:asciiTheme="minorHAnsi" w:hAnsiTheme="minorHAnsi" w:cstheme="minorHAnsi"/>
          <w:bCs/>
          <w:sz w:val="22"/>
          <w:szCs w:val="22"/>
        </w:rPr>
        <w:t>the preparation, processing and transfer of gametes and embryos</w:t>
      </w:r>
      <w:r w:rsidR="005704A3" w:rsidRPr="00C1667C">
        <w:rPr>
          <w:rFonts w:asciiTheme="minorHAnsi" w:hAnsiTheme="minorHAnsi" w:cstheme="minorHAnsi"/>
          <w:bCs/>
          <w:sz w:val="22"/>
          <w:szCs w:val="22"/>
        </w:rPr>
        <w:t>.)</w:t>
      </w:r>
      <w:r w:rsidR="002955DD" w:rsidRPr="00C1667C">
        <w:rPr>
          <w:rFonts w:asciiTheme="minorHAnsi" w:hAnsiTheme="minorHAnsi" w:cstheme="minorHAnsi"/>
          <w:bCs/>
          <w:sz w:val="22"/>
          <w:szCs w:val="22"/>
        </w:rPr>
        <w:t xml:space="preserve">  </w:t>
      </w:r>
      <w:r w:rsidRPr="00C1667C">
        <w:rPr>
          <w:rFonts w:asciiTheme="minorHAnsi" w:hAnsiTheme="minorHAnsi" w:cstheme="minorHAnsi"/>
          <w:bCs/>
          <w:sz w:val="22"/>
          <w:szCs w:val="22"/>
        </w:rPr>
        <w:t xml:space="preserve"> </w:t>
      </w:r>
    </w:p>
    <w:p w14:paraId="13E71241" w14:textId="549334B3" w:rsidR="00476001" w:rsidRPr="00C1667C" w:rsidRDefault="004659E6" w:rsidP="00D17E71">
      <w:pPr>
        <w:pStyle w:val="01squarebullet"/>
        <w:numPr>
          <w:ilvl w:val="0"/>
          <w:numId w:val="24"/>
        </w:numPr>
        <w:spacing w:before="180" w:after="60" w:line="312" w:lineRule="auto"/>
        <w:rPr>
          <w:rFonts w:asciiTheme="minorHAnsi" w:hAnsiTheme="minorHAnsi" w:cstheme="minorHAnsi"/>
          <w:i/>
          <w:sz w:val="22"/>
          <w:szCs w:val="22"/>
        </w:rPr>
      </w:pPr>
      <w:r w:rsidRPr="00C1667C">
        <w:rPr>
          <w:rFonts w:asciiTheme="minorHAnsi" w:hAnsiTheme="minorHAnsi" w:cstheme="minorHAnsi"/>
          <w:sz w:val="22"/>
          <w:szCs w:val="22"/>
        </w:rPr>
        <w:t>Create</w:t>
      </w:r>
      <w:r w:rsidR="00911D40" w:rsidRPr="00C1667C">
        <w:rPr>
          <w:rFonts w:asciiTheme="minorHAnsi" w:hAnsiTheme="minorHAnsi" w:cstheme="minorHAnsi"/>
          <w:sz w:val="22"/>
          <w:szCs w:val="22"/>
        </w:rPr>
        <w:t xml:space="preserve"> </w:t>
      </w:r>
      <w:r w:rsidR="00873496" w:rsidRPr="00C1667C">
        <w:rPr>
          <w:rFonts w:asciiTheme="minorHAnsi" w:hAnsiTheme="minorHAnsi" w:cstheme="minorHAnsi"/>
          <w:sz w:val="22"/>
          <w:szCs w:val="22"/>
        </w:rPr>
        <w:t xml:space="preserve">new </w:t>
      </w:r>
      <w:r w:rsidR="00911D40" w:rsidRPr="00C1667C">
        <w:rPr>
          <w:rFonts w:asciiTheme="minorHAnsi" w:hAnsiTheme="minorHAnsi" w:cstheme="minorHAnsi"/>
          <w:sz w:val="22"/>
          <w:szCs w:val="22"/>
        </w:rPr>
        <w:t xml:space="preserve">items 132XX, </w:t>
      </w:r>
      <w:r w:rsidR="002B6777" w:rsidRPr="00C1667C">
        <w:rPr>
          <w:rFonts w:asciiTheme="minorHAnsi" w:hAnsiTheme="minorHAnsi" w:cstheme="minorHAnsi"/>
          <w:sz w:val="22"/>
          <w:szCs w:val="22"/>
        </w:rPr>
        <w:t>132XY</w:t>
      </w:r>
      <w:r w:rsidR="00911D40" w:rsidRPr="00C1667C">
        <w:rPr>
          <w:rFonts w:asciiTheme="minorHAnsi" w:hAnsiTheme="minorHAnsi" w:cstheme="minorHAnsi"/>
          <w:sz w:val="22"/>
          <w:szCs w:val="22"/>
        </w:rPr>
        <w:t xml:space="preserve"> and 132XZ</w:t>
      </w:r>
      <w:r w:rsidR="002B6777" w:rsidRPr="00C1667C">
        <w:rPr>
          <w:rFonts w:asciiTheme="minorHAnsi" w:hAnsiTheme="minorHAnsi" w:cstheme="minorHAnsi"/>
          <w:sz w:val="22"/>
          <w:szCs w:val="22"/>
        </w:rPr>
        <w:t xml:space="preserve"> to </w:t>
      </w:r>
      <w:r w:rsidR="00476001" w:rsidRPr="00C1667C">
        <w:rPr>
          <w:rFonts w:asciiTheme="minorHAnsi" w:hAnsiTheme="minorHAnsi" w:cstheme="minorHAnsi"/>
          <w:sz w:val="22"/>
          <w:szCs w:val="22"/>
        </w:rPr>
        <w:t>track the number of complete cycles a patient undergoes after a reset.</w:t>
      </w:r>
      <w:r w:rsidR="002B6777" w:rsidRPr="00C1667C">
        <w:rPr>
          <w:rFonts w:asciiTheme="minorHAnsi" w:hAnsiTheme="minorHAnsi" w:cstheme="minorHAnsi"/>
          <w:sz w:val="22"/>
          <w:szCs w:val="22"/>
        </w:rPr>
        <w:t xml:space="preserve"> This will allow for an additional </w:t>
      </w:r>
      <w:r w:rsidR="005D6DCA" w:rsidRPr="00C1667C">
        <w:rPr>
          <w:rFonts w:asciiTheme="minorHAnsi" w:hAnsiTheme="minorHAnsi" w:cstheme="minorHAnsi"/>
          <w:sz w:val="22"/>
          <w:szCs w:val="22"/>
        </w:rPr>
        <w:t>six</w:t>
      </w:r>
      <w:r w:rsidR="002B6777" w:rsidRPr="00C1667C">
        <w:rPr>
          <w:rFonts w:asciiTheme="minorHAnsi" w:hAnsiTheme="minorHAnsi" w:cstheme="minorHAnsi"/>
          <w:sz w:val="22"/>
          <w:szCs w:val="22"/>
        </w:rPr>
        <w:t xml:space="preserve"> funded stimulated IVF cycles in patients who achieve a pregnancy of 20 weeks’ gestation during their first </w:t>
      </w:r>
      <w:r w:rsidR="00A21B17" w:rsidRPr="00C1667C">
        <w:rPr>
          <w:rFonts w:asciiTheme="minorHAnsi" w:hAnsiTheme="minorHAnsi" w:cstheme="minorHAnsi"/>
          <w:sz w:val="22"/>
          <w:szCs w:val="22"/>
        </w:rPr>
        <w:t>six</w:t>
      </w:r>
      <w:r w:rsidR="002B6777" w:rsidRPr="00C1667C">
        <w:rPr>
          <w:rFonts w:asciiTheme="minorHAnsi" w:hAnsiTheme="minorHAnsi" w:cstheme="minorHAnsi"/>
          <w:sz w:val="22"/>
          <w:szCs w:val="22"/>
        </w:rPr>
        <w:t xml:space="preserve"> reimbursed cycles.</w:t>
      </w:r>
      <w:r w:rsidR="00476001" w:rsidRPr="00C1667C">
        <w:rPr>
          <w:rFonts w:asciiTheme="minorHAnsi" w:hAnsiTheme="minorHAnsi" w:cstheme="minorHAnsi"/>
          <w:i/>
          <w:sz w:val="22"/>
          <w:szCs w:val="22"/>
        </w:rPr>
        <w:t xml:space="preserve"> </w:t>
      </w:r>
      <w:r w:rsidR="00476001" w:rsidRPr="00C1667C">
        <w:rPr>
          <w:rFonts w:asciiTheme="minorHAnsi" w:hAnsiTheme="minorHAnsi" w:cstheme="minorHAnsi"/>
          <w:sz w:val="22"/>
          <w:szCs w:val="22"/>
        </w:rPr>
        <w:t>These items would have descriptors equivalent to those f</w:t>
      </w:r>
      <w:r w:rsidR="00F77B71" w:rsidRPr="00C1667C">
        <w:rPr>
          <w:rFonts w:asciiTheme="minorHAnsi" w:hAnsiTheme="minorHAnsi" w:cstheme="minorHAnsi"/>
          <w:sz w:val="22"/>
          <w:szCs w:val="22"/>
        </w:rPr>
        <w:t>or items 13200</w:t>
      </w:r>
      <w:r w:rsidR="00C50B1C" w:rsidRPr="00C1667C">
        <w:rPr>
          <w:rFonts w:asciiTheme="minorHAnsi" w:hAnsiTheme="minorHAnsi" w:cstheme="minorHAnsi"/>
          <w:sz w:val="22"/>
          <w:szCs w:val="22"/>
        </w:rPr>
        <w:t xml:space="preserve"> ($3110.75)</w:t>
      </w:r>
      <w:r w:rsidR="00F77B71" w:rsidRPr="00C1667C">
        <w:rPr>
          <w:rFonts w:asciiTheme="minorHAnsi" w:hAnsiTheme="minorHAnsi" w:cstheme="minorHAnsi"/>
          <w:sz w:val="22"/>
          <w:szCs w:val="22"/>
        </w:rPr>
        <w:t xml:space="preserve">, 13201 </w:t>
      </w:r>
      <w:r w:rsidR="00C50B1C" w:rsidRPr="00C1667C">
        <w:rPr>
          <w:rFonts w:asciiTheme="minorHAnsi" w:hAnsiTheme="minorHAnsi" w:cstheme="minorHAnsi"/>
          <w:sz w:val="22"/>
          <w:szCs w:val="22"/>
        </w:rPr>
        <w:t xml:space="preserve">($2909.75) </w:t>
      </w:r>
      <w:r w:rsidR="00F77B71" w:rsidRPr="00C1667C">
        <w:rPr>
          <w:rFonts w:asciiTheme="minorHAnsi" w:hAnsiTheme="minorHAnsi" w:cstheme="minorHAnsi"/>
          <w:sz w:val="22"/>
          <w:szCs w:val="22"/>
        </w:rPr>
        <w:t>and 13202</w:t>
      </w:r>
      <w:r w:rsidR="00C50B1C" w:rsidRPr="00C1667C">
        <w:rPr>
          <w:rFonts w:asciiTheme="minorHAnsi" w:hAnsiTheme="minorHAnsi" w:cstheme="minorHAnsi"/>
          <w:sz w:val="22"/>
          <w:szCs w:val="22"/>
        </w:rPr>
        <w:t xml:space="preserve"> ($465.55)</w:t>
      </w:r>
      <w:r w:rsidR="00476001" w:rsidRPr="00C1667C">
        <w:rPr>
          <w:rFonts w:asciiTheme="minorHAnsi" w:hAnsiTheme="minorHAnsi" w:cstheme="minorHAnsi"/>
          <w:sz w:val="22"/>
          <w:szCs w:val="22"/>
        </w:rPr>
        <w:t xml:space="preserve"> respectively</w:t>
      </w:r>
      <w:r w:rsidR="00D65FDC" w:rsidRPr="00C1667C">
        <w:rPr>
          <w:rFonts w:asciiTheme="minorHAnsi" w:hAnsiTheme="minorHAnsi" w:cstheme="minorHAnsi"/>
          <w:sz w:val="22"/>
          <w:szCs w:val="22"/>
        </w:rPr>
        <w:t xml:space="preserve"> (see below)</w:t>
      </w:r>
      <w:r w:rsidR="00476001" w:rsidRPr="00C1667C">
        <w:rPr>
          <w:rFonts w:asciiTheme="minorHAnsi" w:hAnsiTheme="minorHAnsi" w:cstheme="minorHAnsi"/>
          <w:sz w:val="22"/>
          <w:szCs w:val="22"/>
        </w:rPr>
        <w:t xml:space="preserve">, </w:t>
      </w:r>
      <w:r w:rsidR="00FC12D6" w:rsidRPr="00C1667C">
        <w:rPr>
          <w:rFonts w:asciiTheme="minorHAnsi" w:hAnsiTheme="minorHAnsi" w:cstheme="minorHAnsi"/>
          <w:sz w:val="22"/>
          <w:szCs w:val="22"/>
        </w:rPr>
        <w:t>but</w:t>
      </w:r>
      <w:r w:rsidR="00476001" w:rsidRPr="00C1667C">
        <w:rPr>
          <w:rFonts w:asciiTheme="minorHAnsi" w:hAnsiTheme="minorHAnsi" w:cstheme="minorHAnsi"/>
          <w:sz w:val="22"/>
          <w:szCs w:val="22"/>
        </w:rPr>
        <w:t xml:space="preserve"> they are only to be used after a reset.</w:t>
      </w:r>
    </w:p>
    <w:p w14:paraId="634AE6EC" w14:textId="77777777" w:rsidR="005E5D74" w:rsidRPr="00C1667C" w:rsidRDefault="005E5D74" w:rsidP="00D17E71">
      <w:pPr>
        <w:pStyle w:val="01squarebullet"/>
        <w:numPr>
          <w:ilvl w:val="0"/>
          <w:numId w:val="24"/>
        </w:numPr>
        <w:spacing w:before="180" w:after="60" w:line="312" w:lineRule="auto"/>
        <w:rPr>
          <w:rFonts w:asciiTheme="minorHAnsi" w:hAnsiTheme="minorHAnsi" w:cstheme="minorHAnsi"/>
          <w:i/>
          <w:sz w:val="22"/>
          <w:szCs w:val="22"/>
        </w:rPr>
      </w:pPr>
      <w:r w:rsidRPr="00C1667C">
        <w:rPr>
          <w:rFonts w:asciiTheme="minorHAnsi" w:hAnsiTheme="minorHAnsi" w:cstheme="minorHAnsi"/>
          <w:sz w:val="22"/>
          <w:szCs w:val="22"/>
        </w:rPr>
        <w:t>Item 13200</w:t>
      </w:r>
    </w:p>
    <w:p w14:paraId="22B400C9" w14:textId="4B89DCE0" w:rsidR="002B6777" w:rsidRPr="00C1667C" w:rsidRDefault="005320DF" w:rsidP="00D17E71">
      <w:pPr>
        <w:pStyle w:val="01squarebullet"/>
        <w:numPr>
          <w:ilvl w:val="1"/>
          <w:numId w:val="24"/>
        </w:numPr>
        <w:spacing w:before="180" w:after="60" w:line="312" w:lineRule="auto"/>
        <w:ind w:left="709" w:hanging="425"/>
        <w:rPr>
          <w:rFonts w:asciiTheme="minorHAnsi" w:hAnsiTheme="minorHAnsi" w:cstheme="minorHAnsi"/>
          <w:i/>
          <w:sz w:val="22"/>
          <w:szCs w:val="22"/>
        </w:rPr>
      </w:pPr>
      <w:r w:rsidRPr="00C1667C">
        <w:rPr>
          <w:rFonts w:asciiTheme="minorHAnsi" w:hAnsiTheme="minorHAnsi" w:cstheme="minorHAnsi"/>
          <w:sz w:val="22"/>
          <w:szCs w:val="22"/>
        </w:rPr>
        <w:t xml:space="preserve">The </w:t>
      </w:r>
      <w:r w:rsidR="00EA33B3" w:rsidRPr="00C1667C">
        <w:rPr>
          <w:rFonts w:asciiTheme="minorHAnsi" w:hAnsiTheme="minorHAnsi" w:cstheme="minorHAnsi"/>
          <w:sz w:val="22"/>
          <w:szCs w:val="22"/>
        </w:rPr>
        <w:t xml:space="preserve">proposed </w:t>
      </w:r>
      <w:r w:rsidR="002B6777" w:rsidRPr="00C1667C">
        <w:rPr>
          <w:rFonts w:asciiTheme="minorHAnsi" w:hAnsiTheme="minorHAnsi" w:cstheme="minorHAnsi"/>
          <w:sz w:val="22"/>
          <w:szCs w:val="22"/>
        </w:rPr>
        <w:t>descriptor</w:t>
      </w:r>
      <w:r w:rsidR="00BE244F" w:rsidRPr="00C1667C">
        <w:rPr>
          <w:rFonts w:asciiTheme="minorHAnsi" w:hAnsiTheme="minorHAnsi" w:cstheme="minorHAnsi"/>
          <w:sz w:val="22"/>
          <w:szCs w:val="22"/>
        </w:rPr>
        <w:t xml:space="preserve"> for item 13200</w:t>
      </w:r>
      <w:r w:rsidR="002B6777" w:rsidRPr="00C1667C">
        <w:rPr>
          <w:rFonts w:asciiTheme="minorHAnsi" w:hAnsiTheme="minorHAnsi" w:cstheme="minorHAnsi"/>
          <w:sz w:val="22"/>
          <w:szCs w:val="22"/>
        </w:rPr>
        <w:t xml:space="preserve"> </w:t>
      </w:r>
      <w:r w:rsidR="00AB3976" w:rsidRPr="00C1667C">
        <w:rPr>
          <w:rFonts w:asciiTheme="minorHAnsi" w:hAnsiTheme="minorHAnsi" w:cstheme="minorHAnsi"/>
          <w:sz w:val="22"/>
          <w:szCs w:val="22"/>
        </w:rPr>
        <w:t>is as follows</w:t>
      </w:r>
      <w:r w:rsidR="002B6777" w:rsidRPr="00C1667C">
        <w:rPr>
          <w:rFonts w:asciiTheme="minorHAnsi" w:hAnsiTheme="minorHAnsi" w:cstheme="minorHAnsi"/>
          <w:sz w:val="22"/>
          <w:szCs w:val="22"/>
        </w:rPr>
        <w:t>:</w:t>
      </w:r>
    </w:p>
    <w:p w14:paraId="6E8EE932" w14:textId="77777777" w:rsidR="002B6777" w:rsidRPr="00C1667C" w:rsidRDefault="002B6777" w:rsidP="00D17E71">
      <w:pPr>
        <w:pStyle w:val="01squarebullet"/>
        <w:numPr>
          <w:ilvl w:val="2"/>
          <w:numId w:val="24"/>
        </w:numPr>
        <w:spacing w:before="180" w:after="60" w:line="312" w:lineRule="auto"/>
        <w:ind w:left="993" w:hanging="284"/>
        <w:rPr>
          <w:rFonts w:asciiTheme="minorHAnsi" w:hAnsiTheme="minorHAnsi" w:cstheme="minorHAnsi"/>
          <w:i/>
          <w:sz w:val="22"/>
          <w:szCs w:val="22"/>
        </w:rPr>
      </w:pPr>
      <w:r w:rsidRPr="00C1667C">
        <w:rPr>
          <w:rFonts w:asciiTheme="minorHAnsi" w:hAnsiTheme="minorHAnsi" w:cstheme="minorHAnsi"/>
          <w:bCs/>
          <w:sz w:val="22"/>
          <w:szCs w:val="22"/>
        </w:rPr>
        <w:t xml:space="preserve">Assisted reproductive technologies stimulated treatment cycle proceeding to oocyte retrieval, involving the use of drugs to induce superovulation, and including quantitative </w:t>
      </w:r>
      <w:r w:rsidRPr="00C1667C">
        <w:rPr>
          <w:rFonts w:asciiTheme="minorHAnsi" w:hAnsiTheme="minorHAnsi" w:cstheme="minorHAnsi"/>
          <w:bCs/>
          <w:sz w:val="22"/>
          <w:szCs w:val="22"/>
        </w:rPr>
        <w:lastRenderedPageBreak/>
        <w:t xml:space="preserve">estimation of hormones, semen preparation, ultrasound examinations, all treatment counselling and embryology laboratory services including Intracytoplasmic Sperm Injection but excluding artificial insemination or transfer of frozen embryos or donated embryos or ova or a service to </w:t>
      </w:r>
      <w:r w:rsidRPr="00C1667C">
        <w:rPr>
          <w:rFonts w:asciiTheme="minorHAnsi" w:hAnsiTheme="minorHAnsi" w:cstheme="minorHAnsi"/>
          <w:sz w:val="22"/>
          <w:szCs w:val="22"/>
        </w:rPr>
        <w:t xml:space="preserve">which </w:t>
      </w:r>
      <w:r w:rsidR="00D14EB0" w:rsidRPr="00C1667C">
        <w:rPr>
          <w:rFonts w:asciiTheme="minorHAnsi" w:hAnsiTheme="minorHAnsi" w:cstheme="minorHAnsi"/>
          <w:sz w:val="22"/>
          <w:szCs w:val="22"/>
          <w:lang w:val="en-AU" w:eastAsia="en-AU"/>
        </w:rPr>
        <w:t>item 13201, 13202, 13203, 13206, 13218 applies</w:t>
      </w:r>
      <w:r w:rsidR="00D14EB0" w:rsidRPr="00C1667C">
        <w:rPr>
          <w:rFonts w:asciiTheme="minorHAnsi" w:hAnsiTheme="minorHAnsi" w:cstheme="minorHAnsi"/>
          <w:bCs/>
          <w:sz w:val="22"/>
          <w:szCs w:val="22"/>
        </w:rPr>
        <w:t xml:space="preserve"> </w:t>
      </w:r>
      <w:r w:rsidRPr="00C1667C">
        <w:rPr>
          <w:rFonts w:asciiTheme="minorHAnsi" w:hAnsiTheme="minorHAnsi" w:cstheme="minorHAnsi"/>
          <w:bCs/>
          <w:sz w:val="22"/>
          <w:szCs w:val="22"/>
        </w:rPr>
        <w:t xml:space="preserve">– being services rendered during 1 treatment cycle </w:t>
      </w:r>
      <w:r w:rsidR="000320A7" w:rsidRPr="00C1667C">
        <w:rPr>
          <w:rFonts w:asciiTheme="minorHAnsi" w:hAnsiTheme="minorHAnsi" w:cstheme="minorHAnsi"/>
          <w:bCs/>
          <w:sz w:val="22"/>
          <w:szCs w:val="22"/>
        </w:rPr>
        <w:t xml:space="preserve">– </w:t>
      </w:r>
      <w:r w:rsidRPr="00C1667C">
        <w:rPr>
          <w:rFonts w:asciiTheme="minorHAnsi" w:hAnsiTheme="minorHAnsi" w:cstheme="minorHAnsi"/>
          <w:bCs/>
          <w:sz w:val="22"/>
          <w:szCs w:val="22"/>
        </w:rPr>
        <w:t>initial cycle in a single calendar year.</w:t>
      </w:r>
    </w:p>
    <w:p w14:paraId="7B951C9F" w14:textId="77777777" w:rsidR="002B6777" w:rsidRPr="00C1667C" w:rsidRDefault="002B6777" w:rsidP="00D17E71">
      <w:pPr>
        <w:pStyle w:val="01squarebullet"/>
        <w:numPr>
          <w:ilvl w:val="3"/>
          <w:numId w:val="24"/>
        </w:numPr>
        <w:spacing w:before="180" w:after="60" w:line="312" w:lineRule="auto"/>
        <w:ind w:left="1134" w:hanging="283"/>
        <w:rPr>
          <w:rFonts w:asciiTheme="minorHAnsi" w:hAnsiTheme="minorHAnsi" w:cstheme="minorHAnsi"/>
          <w:i/>
          <w:sz w:val="22"/>
          <w:szCs w:val="22"/>
        </w:rPr>
      </w:pPr>
      <w:r w:rsidRPr="00C1667C">
        <w:rPr>
          <w:rFonts w:asciiTheme="minorHAnsi" w:hAnsiTheme="minorHAnsi" w:cstheme="minorHAnsi"/>
          <w:bCs/>
          <w:sz w:val="22"/>
          <w:szCs w:val="22"/>
        </w:rPr>
        <w:t>Initiation of administration of stimulation drugs not to commence on or after female patient’s 44</w:t>
      </w:r>
      <w:r w:rsidR="007B21A2" w:rsidRPr="00C1667C">
        <w:rPr>
          <w:rFonts w:asciiTheme="minorHAnsi" w:hAnsiTheme="minorHAnsi" w:cstheme="minorHAnsi"/>
          <w:bCs/>
          <w:sz w:val="22"/>
          <w:szCs w:val="22"/>
        </w:rPr>
        <w:t>th</w:t>
      </w:r>
      <w:r w:rsidRPr="00C1667C">
        <w:rPr>
          <w:rFonts w:asciiTheme="minorHAnsi" w:hAnsiTheme="minorHAnsi" w:cstheme="minorHAnsi"/>
          <w:bCs/>
          <w:sz w:val="22"/>
          <w:szCs w:val="22"/>
        </w:rPr>
        <w:t xml:space="preserve"> birthday.</w:t>
      </w:r>
    </w:p>
    <w:p w14:paraId="2277EA89" w14:textId="3FB8080F" w:rsidR="002B6777" w:rsidRPr="00C1667C" w:rsidRDefault="002B6777" w:rsidP="00D17E71">
      <w:pPr>
        <w:pStyle w:val="01squarebullet"/>
        <w:numPr>
          <w:ilvl w:val="3"/>
          <w:numId w:val="24"/>
        </w:numPr>
        <w:spacing w:before="180" w:after="60" w:line="312" w:lineRule="auto"/>
        <w:ind w:left="1134" w:hanging="283"/>
        <w:rPr>
          <w:rFonts w:asciiTheme="minorHAnsi" w:hAnsiTheme="minorHAnsi" w:cstheme="minorHAnsi"/>
          <w:i/>
          <w:sz w:val="22"/>
          <w:szCs w:val="22"/>
        </w:rPr>
      </w:pPr>
      <w:r w:rsidRPr="00C1667C">
        <w:rPr>
          <w:rFonts w:asciiTheme="minorHAnsi" w:hAnsiTheme="minorHAnsi" w:cstheme="minorHAnsi"/>
          <w:sz w:val="22"/>
          <w:szCs w:val="22"/>
        </w:rPr>
        <w:t xml:space="preserve">Maximum number of stimulated IVF cycles (sum of 13200, 13201 and 13202) not to exceed 6, unless an IVF-conceived pregnancy of at least 20 weeks’ gestation is achieved within these 6 stimulated cycles. Should an IVF-conceived pregnancy of at least 20 weeks’ gestation be achieved, the cycle resulting in that pregnancy is termed the </w:t>
      </w:r>
      <w:r w:rsidR="00FD0C98" w:rsidRPr="00C1667C">
        <w:rPr>
          <w:rFonts w:asciiTheme="minorHAnsi" w:hAnsiTheme="minorHAnsi" w:cstheme="minorHAnsi"/>
          <w:sz w:val="22"/>
          <w:szCs w:val="22"/>
        </w:rPr>
        <w:t>‘</w:t>
      </w:r>
      <w:r w:rsidRPr="00C1667C">
        <w:rPr>
          <w:rFonts w:asciiTheme="minorHAnsi" w:hAnsiTheme="minorHAnsi" w:cstheme="minorHAnsi"/>
          <w:sz w:val="22"/>
          <w:szCs w:val="22"/>
        </w:rPr>
        <w:t>index cycle</w:t>
      </w:r>
      <w:r w:rsidR="00AF07CC" w:rsidRPr="00C1667C">
        <w:rPr>
          <w:rFonts w:asciiTheme="minorHAnsi" w:hAnsiTheme="minorHAnsi" w:cstheme="minorHAnsi"/>
          <w:sz w:val="22"/>
          <w:szCs w:val="22"/>
        </w:rPr>
        <w:t>,</w:t>
      </w:r>
      <w:r w:rsidR="00FD0C98" w:rsidRPr="00C1667C">
        <w:rPr>
          <w:rFonts w:asciiTheme="minorHAnsi" w:hAnsiTheme="minorHAnsi" w:cstheme="minorHAnsi"/>
          <w:sz w:val="22"/>
          <w:szCs w:val="22"/>
        </w:rPr>
        <w:t>’</w:t>
      </w:r>
      <w:r w:rsidRPr="00C1667C">
        <w:rPr>
          <w:rFonts w:asciiTheme="minorHAnsi" w:hAnsiTheme="minorHAnsi" w:cstheme="minorHAnsi"/>
          <w:sz w:val="22"/>
          <w:szCs w:val="22"/>
        </w:rPr>
        <w:t xml:space="preserve"> and further stimulated IVF cycles must be claimed using items 132XX, 132XY or 132XZ in accordance with those items’ descriptors.</w:t>
      </w:r>
    </w:p>
    <w:p w14:paraId="758A39CD" w14:textId="52D8710C" w:rsidR="00946C2C" w:rsidRPr="00C1667C" w:rsidRDefault="00946C2C" w:rsidP="00D17E71">
      <w:pPr>
        <w:pStyle w:val="01squarebullet"/>
        <w:numPr>
          <w:ilvl w:val="3"/>
          <w:numId w:val="24"/>
        </w:numPr>
        <w:spacing w:before="180" w:after="60" w:line="312" w:lineRule="auto"/>
        <w:ind w:left="1134" w:hanging="283"/>
        <w:rPr>
          <w:rFonts w:asciiTheme="minorHAnsi" w:hAnsiTheme="minorHAnsi" w:cstheme="minorHAnsi"/>
          <w:i/>
          <w:sz w:val="22"/>
          <w:szCs w:val="22"/>
        </w:rPr>
      </w:pPr>
      <w:r w:rsidRPr="00C1667C">
        <w:rPr>
          <w:rFonts w:asciiTheme="minorHAnsi" w:hAnsiTheme="minorHAnsi" w:cstheme="minorHAnsi"/>
          <w:sz w:val="22"/>
          <w:szCs w:val="22"/>
          <w:lang w:val="en-GB"/>
        </w:rPr>
        <w:t>Up to two 13202 (cancelled) stimulated cycles will not count toward the 6 cycle limit.</w:t>
      </w:r>
    </w:p>
    <w:p w14:paraId="479C1540" w14:textId="77777777" w:rsidR="005E5D74" w:rsidRPr="00C1667C" w:rsidRDefault="005E5D74" w:rsidP="00D17E71">
      <w:pPr>
        <w:pStyle w:val="01squarebullet"/>
        <w:numPr>
          <w:ilvl w:val="0"/>
          <w:numId w:val="24"/>
        </w:numPr>
        <w:spacing w:before="180" w:after="60" w:line="312" w:lineRule="auto"/>
        <w:ind w:left="357" w:hanging="357"/>
        <w:rPr>
          <w:rFonts w:asciiTheme="minorHAnsi" w:hAnsiTheme="minorHAnsi" w:cstheme="minorHAnsi"/>
          <w:i/>
          <w:sz w:val="22"/>
          <w:szCs w:val="22"/>
        </w:rPr>
      </w:pPr>
      <w:r w:rsidRPr="00C1667C">
        <w:rPr>
          <w:rFonts w:asciiTheme="minorHAnsi" w:hAnsiTheme="minorHAnsi" w:cstheme="minorHAnsi"/>
          <w:sz w:val="22"/>
          <w:szCs w:val="22"/>
        </w:rPr>
        <w:t>Item 13201</w:t>
      </w:r>
    </w:p>
    <w:p w14:paraId="6D6D5D76" w14:textId="49E80593" w:rsidR="002B6777" w:rsidRPr="00C1667C" w:rsidRDefault="00386EF0" w:rsidP="00D17E71">
      <w:pPr>
        <w:pStyle w:val="01squarebullet"/>
        <w:numPr>
          <w:ilvl w:val="1"/>
          <w:numId w:val="24"/>
        </w:numPr>
        <w:spacing w:before="180" w:after="60" w:line="312" w:lineRule="auto"/>
        <w:ind w:left="851" w:hanging="567"/>
        <w:rPr>
          <w:rFonts w:asciiTheme="minorHAnsi" w:hAnsiTheme="minorHAnsi" w:cstheme="minorHAnsi"/>
          <w:i/>
          <w:sz w:val="22"/>
          <w:szCs w:val="22"/>
        </w:rPr>
      </w:pPr>
      <w:r w:rsidRPr="00C1667C">
        <w:rPr>
          <w:rFonts w:asciiTheme="minorHAnsi" w:hAnsiTheme="minorHAnsi" w:cstheme="minorHAnsi"/>
          <w:sz w:val="22"/>
          <w:szCs w:val="22"/>
        </w:rPr>
        <w:t xml:space="preserve">The </w:t>
      </w:r>
      <w:r w:rsidR="00400D6E" w:rsidRPr="00C1667C">
        <w:rPr>
          <w:rFonts w:asciiTheme="minorHAnsi" w:hAnsiTheme="minorHAnsi" w:cstheme="minorHAnsi"/>
          <w:sz w:val="22"/>
          <w:szCs w:val="22"/>
        </w:rPr>
        <w:t xml:space="preserve">proposed </w:t>
      </w:r>
      <w:r w:rsidR="002B6777" w:rsidRPr="00C1667C">
        <w:rPr>
          <w:rFonts w:asciiTheme="minorHAnsi" w:hAnsiTheme="minorHAnsi" w:cstheme="minorHAnsi"/>
          <w:sz w:val="22"/>
          <w:szCs w:val="22"/>
        </w:rPr>
        <w:t>descriptor</w:t>
      </w:r>
      <w:r w:rsidR="000A03C3" w:rsidRPr="00C1667C">
        <w:rPr>
          <w:rFonts w:asciiTheme="minorHAnsi" w:hAnsiTheme="minorHAnsi" w:cstheme="minorHAnsi"/>
          <w:sz w:val="22"/>
          <w:szCs w:val="22"/>
        </w:rPr>
        <w:t xml:space="preserve"> for item 13201 </w:t>
      </w:r>
      <w:r w:rsidR="00330CB3" w:rsidRPr="00C1667C">
        <w:rPr>
          <w:rFonts w:asciiTheme="minorHAnsi" w:hAnsiTheme="minorHAnsi" w:cstheme="minorHAnsi"/>
          <w:sz w:val="22"/>
          <w:szCs w:val="22"/>
        </w:rPr>
        <w:t>is as follows</w:t>
      </w:r>
      <w:r w:rsidR="002B6777" w:rsidRPr="00C1667C">
        <w:rPr>
          <w:rFonts w:asciiTheme="minorHAnsi" w:hAnsiTheme="minorHAnsi" w:cstheme="minorHAnsi"/>
          <w:sz w:val="22"/>
          <w:szCs w:val="22"/>
        </w:rPr>
        <w:t>:</w:t>
      </w:r>
    </w:p>
    <w:p w14:paraId="17A773F4" w14:textId="77777777" w:rsidR="002B6777" w:rsidRPr="00C1667C" w:rsidRDefault="002B6777" w:rsidP="00D17E71">
      <w:pPr>
        <w:pStyle w:val="01squarebullet"/>
        <w:numPr>
          <w:ilvl w:val="2"/>
          <w:numId w:val="24"/>
        </w:numPr>
        <w:spacing w:before="180" w:after="60" w:line="312" w:lineRule="auto"/>
        <w:ind w:left="993" w:hanging="284"/>
        <w:rPr>
          <w:rFonts w:asciiTheme="minorHAnsi" w:hAnsiTheme="minorHAnsi" w:cstheme="minorHAnsi"/>
          <w:i/>
          <w:sz w:val="22"/>
          <w:szCs w:val="22"/>
        </w:rPr>
      </w:pPr>
      <w:r w:rsidRPr="00C1667C">
        <w:rPr>
          <w:rFonts w:asciiTheme="minorHAnsi" w:hAnsiTheme="minorHAnsi" w:cstheme="minorHAnsi"/>
          <w:bCs/>
          <w:sz w:val="22"/>
          <w:szCs w:val="22"/>
        </w:rPr>
        <w:t xml:space="preserve">Assisted reproductive technologies stimulated treatment cycle proceeding to oocyte retrieval, involving the use of drugs to induce superovulation, and including quantitative estimation of hormones, semen preparation, ultrasound examinations, all treatment counselling and embryology laboratory services including Intracytoplasmic Sperm Injection but excluding artificial insemination or transfer of frozen embryos or donated embryos or ova or a service to which item 13200, 13202, 13203, 13206, 13218 applies – being services rendered during 1 treatment cycle </w:t>
      </w:r>
      <w:r w:rsidR="00764BCA" w:rsidRPr="00C1667C">
        <w:rPr>
          <w:rFonts w:asciiTheme="minorHAnsi" w:hAnsiTheme="minorHAnsi" w:cstheme="minorHAnsi"/>
          <w:bCs/>
          <w:sz w:val="22"/>
          <w:szCs w:val="22"/>
        </w:rPr>
        <w:t>–</w:t>
      </w:r>
      <w:r w:rsidRPr="00C1667C">
        <w:rPr>
          <w:rFonts w:asciiTheme="minorHAnsi" w:hAnsiTheme="minorHAnsi" w:cstheme="minorHAnsi"/>
          <w:bCs/>
          <w:sz w:val="22"/>
          <w:szCs w:val="22"/>
        </w:rPr>
        <w:t xml:space="preserve"> each cycle subsequent to the first in a single calendar year.</w:t>
      </w:r>
    </w:p>
    <w:p w14:paraId="0E180354" w14:textId="77777777" w:rsidR="002B6777" w:rsidRPr="00C1667C" w:rsidRDefault="002B6777" w:rsidP="00D17E71">
      <w:pPr>
        <w:pStyle w:val="01squarebullet"/>
        <w:numPr>
          <w:ilvl w:val="3"/>
          <w:numId w:val="24"/>
        </w:numPr>
        <w:spacing w:before="180" w:after="60" w:line="312" w:lineRule="auto"/>
        <w:ind w:left="1134" w:hanging="283"/>
        <w:rPr>
          <w:rFonts w:asciiTheme="minorHAnsi" w:hAnsiTheme="minorHAnsi" w:cstheme="minorHAnsi"/>
          <w:i/>
          <w:sz w:val="22"/>
          <w:szCs w:val="22"/>
        </w:rPr>
      </w:pPr>
      <w:r w:rsidRPr="00C1667C">
        <w:rPr>
          <w:rFonts w:asciiTheme="minorHAnsi" w:hAnsiTheme="minorHAnsi" w:cstheme="minorHAnsi"/>
          <w:bCs/>
          <w:sz w:val="22"/>
          <w:szCs w:val="22"/>
        </w:rPr>
        <w:t>Initiation of administration of stimulation drugs not to commence on or after female patient’s 44</w:t>
      </w:r>
      <w:r w:rsidR="0042231C" w:rsidRPr="00C1667C">
        <w:rPr>
          <w:rFonts w:asciiTheme="minorHAnsi" w:hAnsiTheme="minorHAnsi" w:cstheme="minorHAnsi"/>
          <w:bCs/>
          <w:sz w:val="22"/>
          <w:szCs w:val="22"/>
        </w:rPr>
        <w:t>th</w:t>
      </w:r>
      <w:r w:rsidRPr="00C1667C">
        <w:rPr>
          <w:rFonts w:asciiTheme="minorHAnsi" w:hAnsiTheme="minorHAnsi" w:cstheme="minorHAnsi"/>
          <w:bCs/>
          <w:sz w:val="22"/>
          <w:szCs w:val="22"/>
        </w:rPr>
        <w:t xml:space="preserve"> birthday.</w:t>
      </w:r>
    </w:p>
    <w:p w14:paraId="4A445D05" w14:textId="09D5CF63" w:rsidR="002B6777" w:rsidRPr="00C1667C" w:rsidRDefault="002B6777" w:rsidP="00D17E71">
      <w:pPr>
        <w:pStyle w:val="01squarebullet"/>
        <w:numPr>
          <w:ilvl w:val="3"/>
          <w:numId w:val="24"/>
        </w:numPr>
        <w:spacing w:before="180" w:after="60" w:line="312" w:lineRule="auto"/>
        <w:ind w:left="1134" w:hanging="283"/>
        <w:rPr>
          <w:rFonts w:asciiTheme="minorHAnsi" w:hAnsiTheme="minorHAnsi" w:cstheme="minorHAnsi"/>
          <w:i/>
          <w:sz w:val="22"/>
          <w:szCs w:val="22"/>
        </w:rPr>
      </w:pPr>
      <w:r w:rsidRPr="00C1667C">
        <w:rPr>
          <w:rFonts w:asciiTheme="minorHAnsi" w:hAnsiTheme="minorHAnsi" w:cstheme="minorHAnsi"/>
          <w:sz w:val="22"/>
          <w:szCs w:val="22"/>
        </w:rPr>
        <w:t xml:space="preserve">Maximum number of stimulated IVF cycles (sum of 13200, 13201 and 13202) not to exceed 6, unless an IVF-conceived pregnancy of at least 20 weeks’ gestation is achieved within these 6 stimulated cycles. Should an IVF-conceived pregnancy of at least 20 weeks’ gestation be achieved, the cycle resulting in that pregnancy is termed the </w:t>
      </w:r>
      <w:r w:rsidR="00D06C51" w:rsidRPr="00C1667C">
        <w:rPr>
          <w:rFonts w:asciiTheme="minorHAnsi" w:hAnsiTheme="minorHAnsi" w:cstheme="minorHAnsi"/>
          <w:sz w:val="22"/>
          <w:szCs w:val="22"/>
        </w:rPr>
        <w:t>‘</w:t>
      </w:r>
      <w:r w:rsidRPr="00C1667C">
        <w:rPr>
          <w:rFonts w:asciiTheme="minorHAnsi" w:hAnsiTheme="minorHAnsi" w:cstheme="minorHAnsi"/>
          <w:sz w:val="22"/>
          <w:szCs w:val="22"/>
        </w:rPr>
        <w:t>index cycle</w:t>
      </w:r>
      <w:r w:rsidR="00AF07CC" w:rsidRPr="00C1667C">
        <w:rPr>
          <w:rFonts w:asciiTheme="minorHAnsi" w:hAnsiTheme="minorHAnsi" w:cstheme="minorHAnsi"/>
          <w:sz w:val="22"/>
          <w:szCs w:val="22"/>
        </w:rPr>
        <w:t>,</w:t>
      </w:r>
      <w:r w:rsidR="00D06C51" w:rsidRPr="00C1667C">
        <w:rPr>
          <w:rFonts w:asciiTheme="minorHAnsi" w:hAnsiTheme="minorHAnsi" w:cstheme="minorHAnsi"/>
          <w:sz w:val="22"/>
          <w:szCs w:val="22"/>
        </w:rPr>
        <w:t>’</w:t>
      </w:r>
      <w:r w:rsidRPr="00C1667C">
        <w:rPr>
          <w:rFonts w:asciiTheme="minorHAnsi" w:hAnsiTheme="minorHAnsi" w:cstheme="minorHAnsi"/>
          <w:sz w:val="22"/>
          <w:szCs w:val="22"/>
        </w:rPr>
        <w:t xml:space="preserve"> and further stimulated IVF cycles must be claimed using items 132XX, 132XY or 132XZ in accordance with those items’ descriptors.</w:t>
      </w:r>
    </w:p>
    <w:p w14:paraId="5475B1B3" w14:textId="422EFFC9" w:rsidR="00946C2C" w:rsidRPr="00C1667C" w:rsidRDefault="00946C2C" w:rsidP="00D17E71">
      <w:pPr>
        <w:pStyle w:val="01squarebullet"/>
        <w:numPr>
          <w:ilvl w:val="3"/>
          <w:numId w:val="24"/>
        </w:numPr>
        <w:spacing w:before="180" w:after="60" w:line="312" w:lineRule="auto"/>
        <w:ind w:left="1134" w:hanging="283"/>
        <w:rPr>
          <w:rFonts w:asciiTheme="minorHAnsi" w:hAnsiTheme="minorHAnsi" w:cstheme="minorHAnsi"/>
          <w:i/>
          <w:sz w:val="22"/>
          <w:szCs w:val="22"/>
        </w:rPr>
      </w:pPr>
      <w:r w:rsidRPr="00C1667C">
        <w:rPr>
          <w:rFonts w:asciiTheme="minorHAnsi" w:hAnsiTheme="minorHAnsi" w:cstheme="minorHAnsi"/>
          <w:sz w:val="22"/>
          <w:szCs w:val="22"/>
          <w:lang w:val="en-GB"/>
        </w:rPr>
        <w:t>Up to two 13202 (cancelled) stimulated cycles will not count toward the 6 cycle limit.</w:t>
      </w:r>
    </w:p>
    <w:p w14:paraId="7CE1198B" w14:textId="77777777" w:rsidR="005E5D74" w:rsidRPr="00C1667C" w:rsidRDefault="005E5D74" w:rsidP="00D17E71">
      <w:pPr>
        <w:pStyle w:val="01squarebullet"/>
        <w:numPr>
          <w:ilvl w:val="0"/>
          <w:numId w:val="24"/>
        </w:numPr>
        <w:spacing w:before="180" w:after="60" w:line="312" w:lineRule="auto"/>
        <w:ind w:left="993" w:hanging="284"/>
        <w:rPr>
          <w:rFonts w:asciiTheme="minorHAnsi" w:hAnsiTheme="minorHAnsi" w:cstheme="minorHAnsi"/>
          <w:i/>
          <w:sz w:val="22"/>
          <w:szCs w:val="22"/>
        </w:rPr>
      </w:pPr>
      <w:r w:rsidRPr="00C1667C">
        <w:rPr>
          <w:rFonts w:asciiTheme="minorHAnsi" w:hAnsiTheme="minorHAnsi" w:cstheme="minorHAnsi"/>
          <w:sz w:val="22"/>
          <w:szCs w:val="22"/>
        </w:rPr>
        <w:t>Item 13202</w:t>
      </w:r>
    </w:p>
    <w:p w14:paraId="3BB168CD" w14:textId="629DE62D" w:rsidR="002B6777" w:rsidRPr="00C1667C" w:rsidRDefault="00A4717C" w:rsidP="00D17E71">
      <w:pPr>
        <w:pStyle w:val="01squarebullet"/>
        <w:numPr>
          <w:ilvl w:val="1"/>
          <w:numId w:val="24"/>
        </w:numPr>
        <w:spacing w:before="180" w:after="60" w:line="312" w:lineRule="auto"/>
        <w:ind w:left="641"/>
        <w:rPr>
          <w:rFonts w:asciiTheme="minorHAnsi" w:hAnsiTheme="minorHAnsi" w:cstheme="minorHAnsi"/>
          <w:i/>
          <w:sz w:val="22"/>
          <w:szCs w:val="22"/>
        </w:rPr>
      </w:pPr>
      <w:r w:rsidRPr="00C1667C">
        <w:rPr>
          <w:rFonts w:asciiTheme="minorHAnsi" w:hAnsiTheme="minorHAnsi" w:cstheme="minorHAnsi"/>
          <w:sz w:val="22"/>
          <w:szCs w:val="22"/>
        </w:rPr>
        <w:lastRenderedPageBreak/>
        <w:t xml:space="preserve">The </w:t>
      </w:r>
      <w:r w:rsidR="001B2D4F" w:rsidRPr="00C1667C">
        <w:rPr>
          <w:rFonts w:asciiTheme="minorHAnsi" w:hAnsiTheme="minorHAnsi" w:cstheme="minorHAnsi"/>
          <w:sz w:val="22"/>
          <w:szCs w:val="22"/>
        </w:rPr>
        <w:t xml:space="preserve">proposed </w:t>
      </w:r>
      <w:r w:rsidR="002B6777" w:rsidRPr="00C1667C">
        <w:rPr>
          <w:rFonts w:asciiTheme="minorHAnsi" w:hAnsiTheme="minorHAnsi" w:cstheme="minorHAnsi"/>
          <w:sz w:val="22"/>
          <w:szCs w:val="22"/>
        </w:rPr>
        <w:t>descriptor</w:t>
      </w:r>
      <w:r w:rsidR="00E96E6C" w:rsidRPr="00C1667C">
        <w:rPr>
          <w:rFonts w:asciiTheme="minorHAnsi" w:hAnsiTheme="minorHAnsi" w:cstheme="minorHAnsi"/>
          <w:sz w:val="22"/>
          <w:szCs w:val="22"/>
        </w:rPr>
        <w:t xml:space="preserve"> for item 13202</w:t>
      </w:r>
      <w:r w:rsidR="002B6777" w:rsidRPr="00C1667C">
        <w:rPr>
          <w:rFonts w:asciiTheme="minorHAnsi" w:hAnsiTheme="minorHAnsi" w:cstheme="minorHAnsi"/>
          <w:sz w:val="22"/>
          <w:szCs w:val="22"/>
        </w:rPr>
        <w:t xml:space="preserve"> </w:t>
      </w:r>
      <w:r w:rsidR="0003675C" w:rsidRPr="00C1667C">
        <w:rPr>
          <w:rFonts w:asciiTheme="minorHAnsi" w:hAnsiTheme="minorHAnsi" w:cstheme="minorHAnsi"/>
          <w:sz w:val="22"/>
          <w:szCs w:val="22"/>
        </w:rPr>
        <w:t>is as follows</w:t>
      </w:r>
      <w:r w:rsidR="002B6777" w:rsidRPr="00C1667C">
        <w:rPr>
          <w:rFonts w:asciiTheme="minorHAnsi" w:hAnsiTheme="minorHAnsi" w:cstheme="minorHAnsi"/>
          <w:sz w:val="22"/>
          <w:szCs w:val="22"/>
        </w:rPr>
        <w:t>:</w:t>
      </w:r>
    </w:p>
    <w:p w14:paraId="200E4E1A" w14:textId="77777777" w:rsidR="002B6777" w:rsidRPr="00C1667C" w:rsidRDefault="002B6777" w:rsidP="00D17E71">
      <w:pPr>
        <w:pStyle w:val="01squarebullet"/>
        <w:numPr>
          <w:ilvl w:val="2"/>
          <w:numId w:val="24"/>
        </w:numPr>
        <w:spacing w:before="180" w:after="60" w:line="312" w:lineRule="auto"/>
        <w:ind w:left="993" w:hanging="284"/>
        <w:rPr>
          <w:rFonts w:asciiTheme="minorHAnsi" w:hAnsiTheme="minorHAnsi" w:cstheme="minorHAnsi"/>
          <w:i/>
          <w:sz w:val="22"/>
          <w:szCs w:val="22"/>
        </w:rPr>
      </w:pPr>
      <w:r w:rsidRPr="00C1667C">
        <w:rPr>
          <w:rFonts w:asciiTheme="minorHAnsi" w:hAnsiTheme="minorHAnsi" w:cstheme="minorHAnsi"/>
          <w:bCs/>
          <w:sz w:val="22"/>
          <w:szCs w:val="22"/>
        </w:rPr>
        <w:t>Assisted reproductive technologies stimulated treatment cycle that is cancelled before oocyte retrieval, involving the use of drugs to induce superovulation and including quantitative estimation of hormones, semen preparation, ultrasound examinations, but excluding artificial insemination or transfer of frozen embryos or donated embryos or ova or a service to which item 13200, 13201, 13203, 13206, 13218 applies being services rendered during 1 treatment cycle.</w:t>
      </w:r>
    </w:p>
    <w:p w14:paraId="5FD6F5D0" w14:textId="77777777" w:rsidR="002B6777" w:rsidRPr="00C1667C" w:rsidRDefault="002B6777" w:rsidP="00D17E71">
      <w:pPr>
        <w:pStyle w:val="01squarebullet"/>
        <w:numPr>
          <w:ilvl w:val="3"/>
          <w:numId w:val="24"/>
        </w:numPr>
        <w:spacing w:before="180" w:after="60" w:line="312" w:lineRule="auto"/>
        <w:ind w:left="1134" w:hanging="283"/>
        <w:rPr>
          <w:rFonts w:asciiTheme="minorHAnsi" w:hAnsiTheme="minorHAnsi" w:cstheme="minorHAnsi"/>
          <w:i/>
          <w:sz w:val="22"/>
          <w:szCs w:val="22"/>
        </w:rPr>
      </w:pPr>
      <w:r w:rsidRPr="00C1667C">
        <w:rPr>
          <w:rFonts w:asciiTheme="minorHAnsi" w:hAnsiTheme="minorHAnsi" w:cstheme="minorHAnsi"/>
          <w:bCs/>
          <w:sz w:val="22"/>
          <w:szCs w:val="22"/>
        </w:rPr>
        <w:t>Initiation of administration of stimulation drugs not to commence on or after female patient’s 44</w:t>
      </w:r>
      <w:r w:rsidR="009A31FF" w:rsidRPr="00C1667C">
        <w:rPr>
          <w:rFonts w:asciiTheme="minorHAnsi" w:hAnsiTheme="minorHAnsi" w:cstheme="minorHAnsi"/>
          <w:bCs/>
          <w:sz w:val="22"/>
          <w:szCs w:val="22"/>
        </w:rPr>
        <w:t>th</w:t>
      </w:r>
      <w:r w:rsidRPr="00C1667C">
        <w:rPr>
          <w:rFonts w:asciiTheme="minorHAnsi" w:hAnsiTheme="minorHAnsi" w:cstheme="minorHAnsi"/>
          <w:bCs/>
          <w:sz w:val="22"/>
          <w:szCs w:val="22"/>
        </w:rPr>
        <w:t xml:space="preserve"> birthday.</w:t>
      </w:r>
    </w:p>
    <w:p w14:paraId="54A11982" w14:textId="24943212" w:rsidR="002B6777" w:rsidRPr="00C1667C" w:rsidRDefault="002B6777" w:rsidP="00D17E71">
      <w:pPr>
        <w:pStyle w:val="01squarebullet"/>
        <w:numPr>
          <w:ilvl w:val="3"/>
          <w:numId w:val="24"/>
        </w:numPr>
        <w:spacing w:before="180" w:after="60" w:line="312" w:lineRule="auto"/>
        <w:ind w:left="1134" w:hanging="283"/>
        <w:rPr>
          <w:rFonts w:asciiTheme="minorHAnsi" w:hAnsiTheme="minorHAnsi" w:cstheme="minorHAnsi"/>
          <w:i/>
          <w:sz w:val="22"/>
          <w:szCs w:val="22"/>
        </w:rPr>
      </w:pPr>
      <w:r w:rsidRPr="00C1667C">
        <w:rPr>
          <w:rFonts w:asciiTheme="minorHAnsi" w:hAnsiTheme="minorHAnsi" w:cstheme="minorHAnsi"/>
          <w:sz w:val="22"/>
          <w:szCs w:val="22"/>
        </w:rPr>
        <w:t xml:space="preserve">Maximum number of stimulated IVF cycles (sum of 13200, 13201 and 13202) not to exceed 6, unless an IVF-conceived pregnancy of at least 20 weeks’ gestation is achieved within these 6 stimulated cycles. Should an IVF-conceived pregnancy of at least 20 weeks’ gestation be achieved, the cycle resulting in that pregnancy is termed the </w:t>
      </w:r>
      <w:r w:rsidR="004B7C54" w:rsidRPr="00C1667C">
        <w:rPr>
          <w:rFonts w:asciiTheme="minorHAnsi" w:hAnsiTheme="minorHAnsi" w:cstheme="minorHAnsi"/>
          <w:sz w:val="22"/>
          <w:szCs w:val="22"/>
        </w:rPr>
        <w:t>‘</w:t>
      </w:r>
      <w:r w:rsidRPr="00C1667C">
        <w:rPr>
          <w:rFonts w:asciiTheme="minorHAnsi" w:hAnsiTheme="minorHAnsi" w:cstheme="minorHAnsi"/>
          <w:sz w:val="22"/>
          <w:szCs w:val="22"/>
        </w:rPr>
        <w:t>index cycle</w:t>
      </w:r>
      <w:r w:rsidR="00AF07CC" w:rsidRPr="00C1667C">
        <w:rPr>
          <w:rFonts w:asciiTheme="minorHAnsi" w:hAnsiTheme="minorHAnsi" w:cstheme="minorHAnsi"/>
          <w:sz w:val="22"/>
          <w:szCs w:val="22"/>
        </w:rPr>
        <w:t>,</w:t>
      </w:r>
      <w:r w:rsidR="004B7C54" w:rsidRPr="00C1667C">
        <w:rPr>
          <w:rFonts w:asciiTheme="minorHAnsi" w:hAnsiTheme="minorHAnsi" w:cstheme="minorHAnsi"/>
          <w:sz w:val="22"/>
          <w:szCs w:val="22"/>
        </w:rPr>
        <w:t>’</w:t>
      </w:r>
      <w:r w:rsidRPr="00C1667C">
        <w:rPr>
          <w:rFonts w:asciiTheme="minorHAnsi" w:hAnsiTheme="minorHAnsi" w:cstheme="minorHAnsi"/>
          <w:sz w:val="22"/>
          <w:szCs w:val="22"/>
        </w:rPr>
        <w:t xml:space="preserve"> and further stimulated IVF cycles must be claimed using items 132XX, 132XY or 132XZ in accordance with those items’ descriptors.</w:t>
      </w:r>
    </w:p>
    <w:p w14:paraId="32D44CF5" w14:textId="15991518" w:rsidR="0017458B" w:rsidRPr="00C1667C" w:rsidRDefault="0017458B" w:rsidP="00D17E71">
      <w:pPr>
        <w:pStyle w:val="01squarebullet"/>
        <w:numPr>
          <w:ilvl w:val="3"/>
          <w:numId w:val="24"/>
        </w:numPr>
        <w:spacing w:before="180" w:after="60" w:line="312" w:lineRule="auto"/>
        <w:ind w:left="1134" w:hanging="283"/>
        <w:rPr>
          <w:rFonts w:asciiTheme="minorHAnsi" w:hAnsiTheme="minorHAnsi" w:cstheme="minorHAnsi"/>
          <w:i/>
          <w:sz w:val="22"/>
          <w:szCs w:val="22"/>
        </w:rPr>
      </w:pPr>
      <w:r w:rsidRPr="00C1667C">
        <w:rPr>
          <w:rFonts w:asciiTheme="minorHAnsi" w:hAnsiTheme="minorHAnsi" w:cstheme="minorHAnsi"/>
          <w:sz w:val="22"/>
          <w:szCs w:val="22"/>
          <w:lang w:val="en-GB"/>
        </w:rPr>
        <w:t>Up to two 13202 (cancelled) stimulated cycles will not count toward the 6 cycle limit.</w:t>
      </w:r>
    </w:p>
    <w:p w14:paraId="483E0613" w14:textId="785E06EC" w:rsidR="005E5D74" w:rsidRPr="00C1667C" w:rsidRDefault="005E5D74" w:rsidP="00D17E71">
      <w:pPr>
        <w:pStyle w:val="01squarebullet"/>
        <w:numPr>
          <w:ilvl w:val="0"/>
          <w:numId w:val="24"/>
        </w:numPr>
        <w:spacing w:before="180" w:after="60" w:line="312" w:lineRule="auto"/>
        <w:rPr>
          <w:rFonts w:asciiTheme="minorHAnsi" w:hAnsiTheme="minorHAnsi" w:cstheme="minorHAnsi"/>
          <w:i/>
          <w:sz w:val="22"/>
          <w:szCs w:val="22"/>
        </w:rPr>
      </w:pPr>
      <w:r w:rsidRPr="00C1667C">
        <w:rPr>
          <w:rFonts w:asciiTheme="minorHAnsi" w:hAnsiTheme="minorHAnsi" w:cstheme="minorHAnsi"/>
          <w:sz w:val="22"/>
          <w:szCs w:val="22"/>
        </w:rPr>
        <w:t>New item 132XX</w:t>
      </w:r>
    </w:p>
    <w:p w14:paraId="435C6E1D" w14:textId="0E7BD68E" w:rsidR="002B6777" w:rsidRPr="00C1667C" w:rsidRDefault="004C69C4" w:rsidP="00D17E71">
      <w:pPr>
        <w:pStyle w:val="01squarebullet"/>
        <w:numPr>
          <w:ilvl w:val="1"/>
          <w:numId w:val="24"/>
        </w:numPr>
        <w:spacing w:before="180" w:after="60" w:line="312" w:lineRule="auto"/>
        <w:ind w:left="709" w:hanging="425"/>
        <w:rPr>
          <w:rFonts w:asciiTheme="minorHAnsi" w:hAnsiTheme="minorHAnsi" w:cstheme="minorHAnsi"/>
          <w:i/>
          <w:sz w:val="22"/>
          <w:szCs w:val="22"/>
        </w:rPr>
      </w:pPr>
      <w:r w:rsidRPr="00C1667C">
        <w:rPr>
          <w:rFonts w:asciiTheme="minorHAnsi" w:hAnsiTheme="minorHAnsi" w:cstheme="minorHAnsi"/>
          <w:sz w:val="22"/>
          <w:szCs w:val="22"/>
        </w:rPr>
        <w:t>The proposed descriptor for</w:t>
      </w:r>
      <w:r w:rsidR="00A12F75" w:rsidRPr="00C1667C">
        <w:rPr>
          <w:rFonts w:asciiTheme="minorHAnsi" w:hAnsiTheme="minorHAnsi" w:cstheme="minorHAnsi"/>
          <w:sz w:val="22"/>
          <w:szCs w:val="22"/>
        </w:rPr>
        <w:t xml:space="preserve"> new </w:t>
      </w:r>
      <w:r w:rsidR="002B6777" w:rsidRPr="00C1667C">
        <w:rPr>
          <w:rFonts w:asciiTheme="minorHAnsi" w:hAnsiTheme="minorHAnsi" w:cstheme="minorHAnsi"/>
          <w:sz w:val="22"/>
          <w:szCs w:val="22"/>
        </w:rPr>
        <w:t xml:space="preserve">item </w:t>
      </w:r>
      <w:r w:rsidR="00B72EA7" w:rsidRPr="00C1667C">
        <w:rPr>
          <w:rFonts w:asciiTheme="minorHAnsi" w:hAnsiTheme="minorHAnsi" w:cstheme="minorHAnsi"/>
          <w:sz w:val="22"/>
          <w:szCs w:val="22"/>
        </w:rPr>
        <w:t>132XX</w:t>
      </w:r>
      <w:r w:rsidR="00F95031" w:rsidRPr="00C1667C">
        <w:rPr>
          <w:rFonts w:asciiTheme="minorHAnsi" w:hAnsiTheme="minorHAnsi" w:cstheme="minorHAnsi"/>
          <w:sz w:val="22"/>
          <w:szCs w:val="22"/>
        </w:rPr>
        <w:t xml:space="preserve"> </w:t>
      </w:r>
      <w:r w:rsidR="00B72EA7" w:rsidRPr="00C1667C">
        <w:rPr>
          <w:rFonts w:asciiTheme="minorHAnsi" w:hAnsiTheme="minorHAnsi" w:cstheme="minorHAnsi"/>
          <w:sz w:val="22"/>
          <w:szCs w:val="22"/>
        </w:rPr>
        <w:t>is as follows</w:t>
      </w:r>
      <w:r w:rsidR="002B6777" w:rsidRPr="00C1667C">
        <w:rPr>
          <w:rFonts w:asciiTheme="minorHAnsi" w:hAnsiTheme="minorHAnsi" w:cstheme="minorHAnsi"/>
          <w:sz w:val="22"/>
          <w:szCs w:val="22"/>
        </w:rPr>
        <w:t>:</w:t>
      </w:r>
    </w:p>
    <w:p w14:paraId="4BF918DD" w14:textId="77777777" w:rsidR="002B6777" w:rsidRPr="00C1667C" w:rsidRDefault="002B6777" w:rsidP="00D17E71">
      <w:pPr>
        <w:pStyle w:val="01squarebullet"/>
        <w:numPr>
          <w:ilvl w:val="2"/>
          <w:numId w:val="24"/>
        </w:numPr>
        <w:spacing w:before="180" w:after="60" w:line="312" w:lineRule="auto"/>
        <w:ind w:left="993" w:hanging="284"/>
        <w:rPr>
          <w:rFonts w:asciiTheme="minorHAnsi" w:hAnsiTheme="minorHAnsi" w:cstheme="minorHAnsi"/>
          <w:i/>
          <w:sz w:val="22"/>
          <w:szCs w:val="22"/>
        </w:rPr>
      </w:pPr>
      <w:r w:rsidRPr="00000286">
        <w:rPr>
          <w:rFonts w:asciiTheme="minorHAnsi" w:hAnsiTheme="minorHAnsi" w:cstheme="minorHAnsi"/>
          <w:bCs/>
          <w:sz w:val="22"/>
          <w:szCs w:val="22"/>
        </w:rPr>
        <w:t>Assisted reproductive technologies stimulated treatment cycle proceeding to oocyte retrieval, involving the use of drugs to induce superovulation, and including</w:t>
      </w:r>
      <w:r w:rsidRPr="00C1667C">
        <w:rPr>
          <w:rFonts w:asciiTheme="minorHAnsi" w:hAnsiTheme="minorHAnsi" w:cstheme="minorHAnsi"/>
          <w:bCs/>
          <w:sz w:val="22"/>
          <w:szCs w:val="22"/>
        </w:rPr>
        <w:t xml:space="preserve"> quantitative estimation of hormones, semen preparation, ultrasound examinations, all treatment counselling and embryology laboratory services but excluding artificial insemination or transfer of frozen embryos or donated embryos or ova or a service to which item 13201, 13202, 13203, 13206, 13218 applies – being services rendered during 1 treatment cycle </w:t>
      </w:r>
      <w:r w:rsidR="005D0D80" w:rsidRPr="00C1667C">
        <w:rPr>
          <w:rFonts w:asciiTheme="minorHAnsi" w:hAnsiTheme="minorHAnsi" w:cstheme="minorHAnsi"/>
          <w:bCs/>
          <w:sz w:val="22"/>
          <w:szCs w:val="22"/>
        </w:rPr>
        <w:t>–</w:t>
      </w:r>
      <w:r w:rsidRPr="00C1667C">
        <w:rPr>
          <w:rFonts w:asciiTheme="minorHAnsi" w:hAnsiTheme="minorHAnsi" w:cstheme="minorHAnsi"/>
          <w:bCs/>
          <w:sz w:val="22"/>
          <w:szCs w:val="22"/>
        </w:rPr>
        <w:t xml:space="preserve"> initial cycle in a single calendar year.</w:t>
      </w:r>
    </w:p>
    <w:p w14:paraId="2E3BB752" w14:textId="6451A19F" w:rsidR="002B6777" w:rsidRPr="00C1667C" w:rsidRDefault="002B6777" w:rsidP="00D17E71">
      <w:pPr>
        <w:pStyle w:val="01squarebullet"/>
        <w:numPr>
          <w:ilvl w:val="3"/>
          <w:numId w:val="24"/>
        </w:numPr>
        <w:spacing w:before="180" w:after="60" w:line="312" w:lineRule="auto"/>
        <w:ind w:left="1134" w:hanging="283"/>
        <w:rPr>
          <w:rFonts w:asciiTheme="minorHAnsi" w:hAnsiTheme="minorHAnsi" w:cstheme="minorHAnsi"/>
          <w:i/>
          <w:sz w:val="22"/>
          <w:szCs w:val="22"/>
        </w:rPr>
      </w:pPr>
      <w:r w:rsidRPr="00C1667C">
        <w:rPr>
          <w:rFonts w:asciiTheme="minorHAnsi" w:hAnsiTheme="minorHAnsi" w:cstheme="minorHAnsi"/>
          <w:sz w:val="22"/>
          <w:szCs w:val="22"/>
        </w:rPr>
        <w:t xml:space="preserve">This item is to be used only in female patients who have achieved an IVF-conceived pregnancy of at least 20 weeks’ gestation previously (termed an </w:t>
      </w:r>
      <w:r w:rsidR="00DF3DE4" w:rsidRPr="00C1667C">
        <w:rPr>
          <w:rFonts w:asciiTheme="minorHAnsi" w:hAnsiTheme="minorHAnsi" w:cstheme="minorHAnsi"/>
          <w:sz w:val="22"/>
          <w:szCs w:val="22"/>
        </w:rPr>
        <w:t>‘</w:t>
      </w:r>
      <w:r w:rsidRPr="00C1667C">
        <w:rPr>
          <w:rFonts w:asciiTheme="minorHAnsi" w:hAnsiTheme="minorHAnsi" w:cstheme="minorHAnsi"/>
          <w:sz w:val="22"/>
          <w:szCs w:val="22"/>
        </w:rPr>
        <w:t>index cycle</w:t>
      </w:r>
      <w:r w:rsidR="00DF3DE4" w:rsidRPr="00C1667C">
        <w:rPr>
          <w:rFonts w:asciiTheme="minorHAnsi" w:hAnsiTheme="minorHAnsi" w:cstheme="minorHAnsi"/>
          <w:sz w:val="22"/>
          <w:szCs w:val="22"/>
        </w:rPr>
        <w:t>’</w:t>
      </w:r>
      <w:r w:rsidRPr="00C1667C">
        <w:rPr>
          <w:rFonts w:asciiTheme="minorHAnsi" w:hAnsiTheme="minorHAnsi" w:cstheme="minorHAnsi"/>
          <w:sz w:val="22"/>
          <w:szCs w:val="22"/>
        </w:rPr>
        <w:t>).</w:t>
      </w:r>
    </w:p>
    <w:p w14:paraId="43F480E2" w14:textId="77777777" w:rsidR="002B6777" w:rsidRPr="00C1667C" w:rsidRDefault="002B6777" w:rsidP="00D17E71">
      <w:pPr>
        <w:pStyle w:val="01squarebullet"/>
        <w:numPr>
          <w:ilvl w:val="3"/>
          <w:numId w:val="24"/>
        </w:numPr>
        <w:spacing w:before="180" w:after="60" w:line="312" w:lineRule="auto"/>
        <w:ind w:left="1134" w:hanging="283"/>
        <w:rPr>
          <w:rFonts w:asciiTheme="minorHAnsi" w:hAnsiTheme="minorHAnsi" w:cstheme="minorHAnsi"/>
          <w:i/>
          <w:sz w:val="22"/>
          <w:szCs w:val="22"/>
        </w:rPr>
      </w:pPr>
      <w:r w:rsidRPr="00C1667C">
        <w:rPr>
          <w:rFonts w:asciiTheme="minorHAnsi" w:hAnsiTheme="minorHAnsi" w:cstheme="minorHAnsi"/>
          <w:bCs/>
          <w:sz w:val="22"/>
          <w:szCs w:val="22"/>
        </w:rPr>
        <w:t>Initiation of administration of stimulation drugs not to commence on or after female patient’s 44</w:t>
      </w:r>
      <w:r w:rsidR="0014600A" w:rsidRPr="00C1667C">
        <w:rPr>
          <w:rFonts w:asciiTheme="minorHAnsi" w:hAnsiTheme="minorHAnsi" w:cstheme="minorHAnsi"/>
          <w:bCs/>
          <w:sz w:val="22"/>
          <w:szCs w:val="22"/>
        </w:rPr>
        <w:t>th</w:t>
      </w:r>
      <w:r w:rsidRPr="00C1667C">
        <w:rPr>
          <w:rFonts w:asciiTheme="minorHAnsi" w:hAnsiTheme="minorHAnsi" w:cstheme="minorHAnsi"/>
          <w:bCs/>
          <w:sz w:val="22"/>
          <w:szCs w:val="22"/>
        </w:rPr>
        <w:t xml:space="preserve"> birthday.</w:t>
      </w:r>
    </w:p>
    <w:p w14:paraId="16012B81" w14:textId="77777777" w:rsidR="002B6777" w:rsidRPr="00C1667C" w:rsidRDefault="002B6777" w:rsidP="00D17E71">
      <w:pPr>
        <w:pStyle w:val="01squarebullet"/>
        <w:numPr>
          <w:ilvl w:val="3"/>
          <w:numId w:val="24"/>
        </w:numPr>
        <w:spacing w:before="180" w:after="60" w:line="312" w:lineRule="auto"/>
        <w:ind w:left="1134" w:hanging="283"/>
        <w:rPr>
          <w:rFonts w:asciiTheme="minorHAnsi" w:hAnsiTheme="minorHAnsi" w:cstheme="minorHAnsi"/>
          <w:i/>
          <w:sz w:val="22"/>
          <w:szCs w:val="22"/>
        </w:rPr>
      </w:pPr>
      <w:r w:rsidRPr="00C1667C">
        <w:rPr>
          <w:rFonts w:asciiTheme="minorHAnsi" w:hAnsiTheme="minorHAnsi" w:cstheme="minorHAnsi"/>
          <w:sz w:val="22"/>
          <w:szCs w:val="22"/>
        </w:rPr>
        <w:t>Maximum number of stimulated cycles (sum of 132XX, 132XY and 132XZ) claimed subsequent to the index cycle not to exceed 6.</w:t>
      </w:r>
    </w:p>
    <w:p w14:paraId="2CCAF523" w14:textId="75422311" w:rsidR="0017458B" w:rsidRPr="00C1667C" w:rsidRDefault="0017458B" w:rsidP="00D17E71">
      <w:pPr>
        <w:pStyle w:val="01squarebullet"/>
        <w:numPr>
          <w:ilvl w:val="3"/>
          <w:numId w:val="24"/>
        </w:numPr>
        <w:spacing w:before="180" w:after="60" w:line="312" w:lineRule="auto"/>
        <w:ind w:left="1134" w:hanging="283"/>
        <w:rPr>
          <w:rFonts w:asciiTheme="minorHAnsi" w:hAnsiTheme="minorHAnsi" w:cstheme="minorHAnsi"/>
          <w:i/>
          <w:sz w:val="22"/>
          <w:szCs w:val="22"/>
        </w:rPr>
      </w:pPr>
      <w:r w:rsidRPr="00C1667C">
        <w:rPr>
          <w:rFonts w:asciiTheme="minorHAnsi" w:hAnsiTheme="minorHAnsi" w:cstheme="minorHAnsi"/>
          <w:sz w:val="22"/>
          <w:szCs w:val="22"/>
          <w:lang w:val="en-GB"/>
        </w:rPr>
        <w:t>Up to two 132XZ (cancelled) stimulated cycles will not count toward the 6 cycle limit.</w:t>
      </w:r>
    </w:p>
    <w:p w14:paraId="52CFBE5C" w14:textId="77777777" w:rsidR="005E5D74" w:rsidRPr="00C1667C" w:rsidRDefault="005E5D74" w:rsidP="00D17E71">
      <w:pPr>
        <w:pStyle w:val="01squarebullet"/>
        <w:numPr>
          <w:ilvl w:val="0"/>
          <w:numId w:val="24"/>
        </w:numPr>
        <w:spacing w:before="180" w:after="60" w:line="312" w:lineRule="auto"/>
        <w:rPr>
          <w:rFonts w:asciiTheme="minorHAnsi" w:hAnsiTheme="minorHAnsi" w:cstheme="minorHAnsi"/>
          <w:i/>
          <w:sz w:val="22"/>
          <w:szCs w:val="22"/>
        </w:rPr>
      </w:pPr>
      <w:r w:rsidRPr="00C1667C">
        <w:rPr>
          <w:rFonts w:asciiTheme="minorHAnsi" w:hAnsiTheme="minorHAnsi" w:cstheme="minorHAnsi"/>
          <w:sz w:val="22"/>
          <w:szCs w:val="22"/>
        </w:rPr>
        <w:t>New item 132XY</w:t>
      </w:r>
    </w:p>
    <w:p w14:paraId="45EEBFB1" w14:textId="06C6AD3C" w:rsidR="002B6777" w:rsidRPr="00C1667C" w:rsidRDefault="00114410" w:rsidP="00D17E71">
      <w:pPr>
        <w:pStyle w:val="01squarebullet"/>
        <w:numPr>
          <w:ilvl w:val="1"/>
          <w:numId w:val="24"/>
        </w:numPr>
        <w:spacing w:before="180" w:after="60" w:line="312" w:lineRule="auto"/>
        <w:ind w:left="709" w:hanging="425"/>
        <w:rPr>
          <w:rFonts w:asciiTheme="minorHAnsi" w:hAnsiTheme="minorHAnsi" w:cstheme="minorHAnsi"/>
          <w:i/>
          <w:sz w:val="22"/>
          <w:szCs w:val="22"/>
        </w:rPr>
      </w:pPr>
      <w:r w:rsidRPr="00C1667C">
        <w:rPr>
          <w:rFonts w:asciiTheme="minorHAnsi" w:hAnsiTheme="minorHAnsi" w:cstheme="minorHAnsi"/>
          <w:sz w:val="22"/>
          <w:szCs w:val="22"/>
        </w:rPr>
        <w:lastRenderedPageBreak/>
        <w:t>The proposed descriptor for</w:t>
      </w:r>
      <w:r w:rsidR="003D1B44" w:rsidRPr="00C1667C">
        <w:rPr>
          <w:rFonts w:asciiTheme="minorHAnsi" w:hAnsiTheme="minorHAnsi" w:cstheme="minorHAnsi"/>
          <w:sz w:val="22"/>
          <w:szCs w:val="22"/>
        </w:rPr>
        <w:t xml:space="preserve"> new item </w:t>
      </w:r>
      <w:r w:rsidR="002B6777" w:rsidRPr="00C1667C">
        <w:rPr>
          <w:rFonts w:asciiTheme="minorHAnsi" w:hAnsiTheme="minorHAnsi" w:cstheme="minorHAnsi"/>
          <w:sz w:val="22"/>
          <w:szCs w:val="22"/>
        </w:rPr>
        <w:t xml:space="preserve">132XY </w:t>
      </w:r>
      <w:r w:rsidR="00CC6709" w:rsidRPr="00C1667C">
        <w:rPr>
          <w:rFonts w:asciiTheme="minorHAnsi" w:hAnsiTheme="minorHAnsi" w:cstheme="minorHAnsi"/>
          <w:sz w:val="22"/>
          <w:szCs w:val="22"/>
        </w:rPr>
        <w:t>is as follows</w:t>
      </w:r>
      <w:r w:rsidR="002B6777" w:rsidRPr="00C1667C">
        <w:rPr>
          <w:rFonts w:asciiTheme="minorHAnsi" w:hAnsiTheme="minorHAnsi" w:cstheme="minorHAnsi"/>
          <w:sz w:val="22"/>
          <w:szCs w:val="22"/>
        </w:rPr>
        <w:t>:</w:t>
      </w:r>
    </w:p>
    <w:p w14:paraId="733CBC3E" w14:textId="77777777" w:rsidR="002B6777" w:rsidRPr="00C1667C" w:rsidRDefault="002B6777" w:rsidP="00D17E71">
      <w:pPr>
        <w:pStyle w:val="01squarebullet"/>
        <w:numPr>
          <w:ilvl w:val="2"/>
          <w:numId w:val="24"/>
        </w:numPr>
        <w:spacing w:before="180" w:after="60" w:line="312" w:lineRule="auto"/>
        <w:ind w:left="993" w:hanging="284"/>
        <w:rPr>
          <w:rFonts w:asciiTheme="minorHAnsi" w:hAnsiTheme="minorHAnsi" w:cstheme="minorHAnsi"/>
          <w:i/>
          <w:sz w:val="22"/>
          <w:szCs w:val="22"/>
        </w:rPr>
      </w:pPr>
      <w:r w:rsidRPr="00C1667C">
        <w:rPr>
          <w:rFonts w:asciiTheme="minorHAnsi" w:hAnsiTheme="minorHAnsi" w:cstheme="minorHAnsi"/>
          <w:bCs/>
          <w:sz w:val="22"/>
          <w:szCs w:val="22"/>
        </w:rPr>
        <w:t xml:space="preserve">Assisted reproductive technologies stimulated treatment cycle proceeding to oocyte retrieval, involving the use of drugs to induce superovulation, and including quantitative estimation of hormones, semen preparation, ultrasound examinations, all treatment counselling and embryology laboratory services but excluding artificial insemination or transfer of frozen embryos or donated embryos or ova or a service to which item 13200, 13202, 13203, 13206, 13218 applies – being services rendered during 1 treatment cycle </w:t>
      </w:r>
      <w:r w:rsidR="001452EC" w:rsidRPr="00C1667C">
        <w:rPr>
          <w:rFonts w:asciiTheme="minorHAnsi" w:hAnsiTheme="minorHAnsi" w:cstheme="minorHAnsi"/>
          <w:bCs/>
          <w:sz w:val="22"/>
          <w:szCs w:val="22"/>
        </w:rPr>
        <w:t>–</w:t>
      </w:r>
      <w:r w:rsidRPr="00C1667C">
        <w:rPr>
          <w:rFonts w:asciiTheme="minorHAnsi" w:hAnsiTheme="minorHAnsi" w:cstheme="minorHAnsi"/>
          <w:bCs/>
          <w:sz w:val="22"/>
          <w:szCs w:val="22"/>
        </w:rPr>
        <w:t xml:space="preserve"> each cycle subsequent to the first in a single calendar year.</w:t>
      </w:r>
    </w:p>
    <w:p w14:paraId="7C0E99A5" w14:textId="2AB23CBC" w:rsidR="002B6777" w:rsidRPr="00C1667C" w:rsidRDefault="002B6777" w:rsidP="00D17E71">
      <w:pPr>
        <w:pStyle w:val="01squarebullet"/>
        <w:numPr>
          <w:ilvl w:val="3"/>
          <w:numId w:val="24"/>
        </w:numPr>
        <w:spacing w:before="180" w:after="60" w:line="312" w:lineRule="auto"/>
        <w:ind w:left="1276" w:hanging="142"/>
        <w:rPr>
          <w:rFonts w:asciiTheme="minorHAnsi" w:hAnsiTheme="minorHAnsi" w:cstheme="minorHAnsi"/>
          <w:i/>
          <w:sz w:val="22"/>
          <w:szCs w:val="22"/>
        </w:rPr>
      </w:pPr>
      <w:r w:rsidRPr="00C1667C">
        <w:rPr>
          <w:rFonts w:asciiTheme="minorHAnsi" w:hAnsiTheme="minorHAnsi" w:cstheme="minorHAnsi"/>
          <w:sz w:val="22"/>
          <w:szCs w:val="22"/>
        </w:rPr>
        <w:t xml:space="preserve">This item is to be used only in female patients who have achieved an IVF-conceived pregnancy of at least 20 weeks’ gestation previously (termed an </w:t>
      </w:r>
      <w:r w:rsidR="00294306" w:rsidRPr="00C1667C">
        <w:rPr>
          <w:rFonts w:asciiTheme="minorHAnsi" w:hAnsiTheme="minorHAnsi" w:cstheme="minorHAnsi"/>
          <w:sz w:val="22"/>
          <w:szCs w:val="22"/>
        </w:rPr>
        <w:t>‘</w:t>
      </w:r>
      <w:r w:rsidRPr="00C1667C">
        <w:rPr>
          <w:rFonts w:asciiTheme="minorHAnsi" w:hAnsiTheme="minorHAnsi" w:cstheme="minorHAnsi"/>
          <w:sz w:val="22"/>
          <w:szCs w:val="22"/>
        </w:rPr>
        <w:t>index cycle</w:t>
      </w:r>
      <w:r w:rsidR="00294306" w:rsidRPr="00C1667C">
        <w:rPr>
          <w:rFonts w:asciiTheme="minorHAnsi" w:hAnsiTheme="minorHAnsi" w:cstheme="minorHAnsi"/>
          <w:sz w:val="22"/>
          <w:szCs w:val="22"/>
        </w:rPr>
        <w:t>’</w:t>
      </w:r>
      <w:r w:rsidRPr="00C1667C">
        <w:rPr>
          <w:rFonts w:asciiTheme="minorHAnsi" w:hAnsiTheme="minorHAnsi" w:cstheme="minorHAnsi"/>
          <w:sz w:val="22"/>
          <w:szCs w:val="22"/>
        </w:rPr>
        <w:t>).</w:t>
      </w:r>
    </w:p>
    <w:p w14:paraId="57294A59" w14:textId="77777777" w:rsidR="002B6777" w:rsidRPr="00C1667C" w:rsidRDefault="002B6777" w:rsidP="00D17E71">
      <w:pPr>
        <w:pStyle w:val="01squarebullet"/>
        <w:numPr>
          <w:ilvl w:val="3"/>
          <w:numId w:val="24"/>
        </w:numPr>
        <w:spacing w:before="180" w:after="60" w:line="312" w:lineRule="auto"/>
        <w:ind w:left="1276" w:hanging="142"/>
        <w:rPr>
          <w:rFonts w:asciiTheme="minorHAnsi" w:hAnsiTheme="minorHAnsi" w:cstheme="minorHAnsi"/>
          <w:i/>
          <w:sz w:val="22"/>
          <w:szCs w:val="22"/>
        </w:rPr>
      </w:pPr>
      <w:r w:rsidRPr="00C1667C">
        <w:rPr>
          <w:rFonts w:asciiTheme="minorHAnsi" w:hAnsiTheme="minorHAnsi" w:cstheme="minorHAnsi"/>
          <w:bCs/>
          <w:sz w:val="22"/>
          <w:szCs w:val="22"/>
        </w:rPr>
        <w:t>Initiation of administration of stimulation drugs not to commence on or after female patient’s 44</w:t>
      </w:r>
      <w:r w:rsidR="001B6323" w:rsidRPr="00C1667C">
        <w:rPr>
          <w:rFonts w:asciiTheme="minorHAnsi" w:hAnsiTheme="minorHAnsi" w:cstheme="minorHAnsi"/>
          <w:bCs/>
          <w:sz w:val="22"/>
          <w:szCs w:val="22"/>
        </w:rPr>
        <w:t>th</w:t>
      </w:r>
      <w:r w:rsidRPr="00C1667C">
        <w:rPr>
          <w:rFonts w:asciiTheme="minorHAnsi" w:hAnsiTheme="minorHAnsi" w:cstheme="minorHAnsi"/>
          <w:bCs/>
          <w:sz w:val="22"/>
          <w:szCs w:val="22"/>
        </w:rPr>
        <w:t xml:space="preserve"> birthday.</w:t>
      </w:r>
    </w:p>
    <w:p w14:paraId="66161877" w14:textId="77777777" w:rsidR="002B6777" w:rsidRPr="00C1667C" w:rsidRDefault="002B6777" w:rsidP="00D17E71">
      <w:pPr>
        <w:pStyle w:val="01squarebullet"/>
        <w:numPr>
          <w:ilvl w:val="3"/>
          <w:numId w:val="24"/>
        </w:numPr>
        <w:spacing w:before="180" w:after="60" w:line="312" w:lineRule="auto"/>
        <w:ind w:left="1276" w:hanging="142"/>
        <w:rPr>
          <w:rFonts w:asciiTheme="minorHAnsi" w:hAnsiTheme="minorHAnsi" w:cstheme="minorHAnsi"/>
          <w:i/>
          <w:sz w:val="22"/>
          <w:szCs w:val="22"/>
        </w:rPr>
      </w:pPr>
      <w:r w:rsidRPr="00C1667C">
        <w:rPr>
          <w:rFonts w:asciiTheme="minorHAnsi" w:hAnsiTheme="minorHAnsi" w:cstheme="minorHAnsi"/>
          <w:sz w:val="22"/>
          <w:szCs w:val="22"/>
        </w:rPr>
        <w:t>Maximum number of stimulated cycles (sum of 132XX, 132XY and 132XZ) claimed subsequent to the index cycle not to exceed 6.</w:t>
      </w:r>
    </w:p>
    <w:p w14:paraId="4C4CF588" w14:textId="3F745379" w:rsidR="0017458B" w:rsidRPr="00C1667C" w:rsidRDefault="0017458B" w:rsidP="00D17E71">
      <w:pPr>
        <w:pStyle w:val="01squarebullet"/>
        <w:numPr>
          <w:ilvl w:val="3"/>
          <w:numId w:val="24"/>
        </w:numPr>
        <w:spacing w:before="180" w:after="60" w:line="312" w:lineRule="auto"/>
        <w:ind w:left="1276" w:hanging="142"/>
        <w:rPr>
          <w:rFonts w:asciiTheme="minorHAnsi" w:hAnsiTheme="minorHAnsi" w:cstheme="minorHAnsi"/>
          <w:i/>
          <w:sz w:val="22"/>
          <w:szCs w:val="22"/>
        </w:rPr>
      </w:pPr>
      <w:r w:rsidRPr="00C1667C">
        <w:rPr>
          <w:rFonts w:asciiTheme="minorHAnsi" w:hAnsiTheme="minorHAnsi" w:cstheme="minorHAnsi"/>
          <w:sz w:val="22"/>
          <w:szCs w:val="22"/>
          <w:lang w:val="en-GB"/>
        </w:rPr>
        <w:t>Up to two 132XZ (cancelled) stimulated cycles will not count toward the 6 cycle limit.</w:t>
      </w:r>
    </w:p>
    <w:p w14:paraId="0EF09A29" w14:textId="1C053653" w:rsidR="005E5D74" w:rsidRPr="00C1667C" w:rsidRDefault="005E5D74" w:rsidP="00D17E71">
      <w:pPr>
        <w:pStyle w:val="01squarebullet"/>
        <w:numPr>
          <w:ilvl w:val="0"/>
          <w:numId w:val="24"/>
        </w:numPr>
        <w:spacing w:before="180" w:after="60" w:line="312" w:lineRule="auto"/>
        <w:rPr>
          <w:rFonts w:asciiTheme="minorHAnsi" w:hAnsiTheme="minorHAnsi" w:cstheme="minorHAnsi"/>
          <w:i/>
          <w:sz w:val="22"/>
          <w:szCs w:val="22"/>
        </w:rPr>
      </w:pPr>
      <w:r w:rsidRPr="00C1667C">
        <w:rPr>
          <w:rFonts w:asciiTheme="minorHAnsi" w:hAnsiTheme="minorHAnsi" w:cstheme="minorHAnsi"/>
          <w:sz w:val="22"/>
          <w:szCs w:val="22"/>
        </w:rPr>
        <w:t>New item 132XZ</w:t>
      </w:r>
    </w:p>
    <w:p w14:paraId="78B568CA" w14:textId="77777777" w:rsidR="002B6777" w:rsidRPr="00C1667C" w:rsidRDefault="001A6A97" w:rsidP="00D17E71">
      <w:pPr>
        <w:pStyle w:val="01squarebullet"/>
        <w:numPr>
          <w:ilvl w:val="1"/>
          <w:numId w:val="24"/>
        </w:numPr>
        <w:spacing w:before="180" w:after="60" w:line="312" w:lineRule="auto"/>
        <w:ind w:left="709" w:hanging="425"/>
        <w:rPr>
          <w:rFonts w:asciiTheme="minorHAnsi" w:hAnsiTheme="minorHAnsi" w:cstheme="minorHAnsi"/>
          <w:i/>
          <w:sz w:val="22"/>
          <w:szCs w:val="22"/>
        </w:rPr>
      </w:pPr>
      <w:r w:rsidRPr="00C1667C">
        <w:rPr>
          <w:rFonts w:asciiTheme="minorHAnsi" w:hAnsiTheme="minorHAnsi" w:cstheme="minorHAnsi"/>
          <w:sz w:val="22"/>
          <w:szCs w:val="22"/>
        </w:rPr>
        <w:t xml:space="preserve">The proposed descriptor for new item </w:t>
      </w:r>
      <w:r w:rsidR="002B6777" w:rsidRPr="00C1667C">
        <w:rPr>
          <w:rFonts w:asciiTheme="minorHAnsi" w:hAnsiTheme="minorHAnsi" w:cstheme="minorHAnsi"/>
          <w:sz w:val="22"/>
          <w:szCs w:val="22"/>
        </w:rPr>
        <w:t>132XZ</w:t>
      </w:r>
      <w:r w:rsidR="005C6D3A" w:rsidRPr="00C1667C">
        <w:rPr>
          <w:rFonts w:asciiTheme="minorHAnsi" w:hAnsiTheme="minorHAnsi" w:cstheme="minorHAnsi"/>
          <w:sz w:val="22"/>
          <w:szCs w:val="22"/>
        </w:rPr>
        <w:t xml:space="preserve"> is as follows</w:t>
      </w:r>
      <w:r w:rsidR="002B6777" w:rsidRPr="00C1667C">
        <w:rPr>
          <w:rFonts w:asciiTheme="minorHAnsi" w:hAnsiTheme="minorHAnsi" w:cstheme="minorHAnsi"/>
          <w:sz w:val="22"/>
          <w:szCs w:val="22"/>
        </w:rPr>
        <w:t>:</w:t>
      </w:r>
    </w:p>
    <w:p w14:paraId="62820C3C" w14:textId="4A60A000" w:rsidR="002B6777" w:rsidRPr="00C1667C" w:rsidRDefault="00373BB4" w:rsidP="00D17E71">
      <w:pPr>
        <w:pStyle w:val="01squarebullet"/>
        <w:numPr>
          <w:ilvl w:val="2"/>
          <w:numId w:val="24"/>
        </w:numPr>
        <w:spacing w:before="180" w:after="60" w:line="312" w:lineRule="auto"/>
        <w:ind w:left="993" w:hanging="284"/>
        <w:rPr>
          <w:rFonts w:asciiTheme="minorHAnsi" w:hAnsiTheme="minorHAnsi" w:cstheme="minorHAnsi"/>
          <w:i/>
          <w:sz w:val="22"/>
          <w:szCs w:val="22"/>
        </w:rPr>
      </w:pPr>
      <w:r w:rsidRPr="00C1667C">
        <w:rPr>
          <w:rFonts w:asciiTheme="minorHAnsi" w:hAnsiTheme="minorHAnsi" w:cstheme="minorHAnsi"/>
          <w:bCs/>
          <w:sz w:val="22"/>
          <w:szCs w:val="22"/>
        </w:rPr>
        <w:t>Assisted reproductive technologies stimulated treatment cycle that is cancelled before oocyte retrieval, involving the use of drugs to induce superovulation and including quantitative estimation of hormones, semen preparation, ultrasound examinations, but excluding artificial insemination or transfer of frozen embryos or donated embryos or ova or a service to which item 13200, 13201, 13203, 13206, 13218 applies being services rendered during 1 treatment cycle.</w:t>
      </w:r>
    </w:p>
    <w:p w14:paraId="321C4791" w14:textId="12D0C853" w:rsidR="002B6777" w:rsidRPr="00C1667C" w:rsidRDefault="002B6777" w:rsidP="00D17E71">
      <w:pPr>
        <w:pStyle w:val="01squarebullet"/>
        <w:numPr>
          <w:ilvl w:val="3"/>
          <w:numId w:val="24"/>
        </w:numPr>
        <w:spacing w:before="180" w:after="60" w:line="312" w:lineRule="auto"/>
        <w:ind w:left="1276" w:hanging="142"/>
        <w:rPr>
          <w:rFonts w:asciiTheme="minorHAnsi" w:hAnsiTheme="minorHAnsi" w:cstheme="minorHAnsi"/>
          <w:i/>
          <w:sz w:val="22"/>
          <w:szCs w:val="22"/>
        </w:rPr>
      </w:pPr>
      <w:r w:rsidRPr="00C1667C">
        <w:rPr>
          <w:rFonts w:asciiTheme="minorHAnsi" w:hAnsiTheme="minorHAnsi" w:cstheme="minorHAnsi"/>
          <w:sz w:val="22"/>
          <w:szCs w:val="22"/>
        </w:rPr>
        <w:t xml:space="preserve">This item is to be used only in female patients who have achieved an IVF-conceived pregnancy of at least 20 weeks’ gestation previously (termed an </w:t>
      </w:r>
      <w:r w:rsidR="00872AE7" w:rsidRPr="00C1667C">
        <w:rPr>
          <w:rFonts w:asciiTheme="minorHAnsi" w:hAnsiTheme="minorHAnsi" w:cstheme="minorHAnsi"/>
          <w:sz w:val="22"/>
          <w:szCs w:val="22"/>
        </w:rPr>
        <w:t>‘</w:t>
      </w:r>
      <w:r w:rsidRPr="00C1667C">
        <w:rPr>
          <w:rFonts w:asciiTheme="minorHAnsi" w:hAnsiTheme="minorHAnsi" w:cstheme="minorHAnsi"/>
          <w:sz w:val="22"/>
          <w:szCs w:val="22"/>
        </w:rPr>
        <w:t>index cycle</w:t>
      </w:r>
      <w:r w:rsidR="00872AE7" w:rsidRPr="00C1667C">
        <w:rPr>
          <w:rFonts w:asciiTheme="minorHAnsi" w:hAnsiTheme="minorHAnsi" w:cstheme="minorHAnsi"/>
          <w:sz w:val="22"/>
          <w:szCs w:val="22"/>
        </w:rPr>
        <w:t>’</w:t>
      </w:r>
      <w:r w:rsidRPr="00C1667C">
        <w:rPr>
          <w:rFonts w:asciiTheme="minorHAnsi" w:hAnsiTheme="minorHAnsi" w:cstheme="minorHAnsi"/>
          <w:sz w:val="22"/>
          <w:szCs w:val="22"/>
        </w:rPr>
        <w:t xml:space="preserve">). </w:t>
      </w:r>
    </w:p>
    <w:p w14:paraId="01F2637D" w14:textId="77777777" w:rsidR="002B6777" w:rsidRPr="00C1667C" w:rsidRDefault="002B6777" w:rsidP="00D17E71">
      <w:pPr>
        <w:pStyle w:val="01squarebullet"/>
        <w:numPr>
          <w:ilvl w:val="3"/>
          <w:numId w:val="24"/>
        </w:numPr>
        <w:spacing w:before="180" w:after="60" w:line="312" w:lineRule="auto"/>
        <w:ind w:left="1276" w:hanging="142"/>
        <w:rPr>
          <w:rFonts w:asciiTheme="minorHAnsi" w:hAnsiTheme="minorHAnsi" w:cstheme="minorHAnsi"/>
          <w:i/>
          <w:sz w:val="22"/>
          <w:szCs w:val="22"/>
        </w:rPr>
      </w:pPr>
      <w:r w:rsidRPr="00C1667C">
        <w:rPr>
          <w:rFonts w:asciiTheme="minorHAnsi" w:hAnsiTheme="minorHAnsi" w:cstheme="minorHAnsi"/>
          <w:bCs/>
          <w:sz w:val="22"/>
          <w:szCs w:val="22"/>
        </w:rPr>
        <w:t>Initiation of administration of stimulation drugs not to commence on or after female patient’s 44</w:t>
      </w:r>
      <w:r w:rsidR="00F9206C" w:rsidRPr="00C1667C">
        <w:rPr>
          <w:rFonts w:asciiTheme="minorHAnsi" w:hAnsiTheme="minorHAnsi" w:cstheme="minorHAnsi"/>
          <w:bCs/>
          <w:sz w:val="22"/>
          <w:szCs w:val="22"/>
        </w:rPr>
        <w:t>th</w:t>
      </w:r>
      <w:r w:rsidRPr="00C1667C">
        <w:rPr>
          <w:rFonts w:asciiTheme="minorHAnsi" w:hAnsiTheme="minorHAnsi" w:cstheme="minorHAnsi"/>
          <w:bCs/>
          <w:sz w:val="22"/>
          <w:szCs w:val="22"/>
        </w:rPr>
        <w:t xml:space="preserve"> birthday.</w:t>
      </w:r>
    </w:p>
    <w:p w14:paraId="6CB32677" w14:textId="77777777" w:rsidR="0017458B" w:rsidRPr="00C1667C" w:rsidRDefault="002B6777" w:rsidP="00D17E71">
      <w:pPr>
        <w:pStyle w:val="01squarebullet"/>
        <w:numPr>
          <w:ilvl w:val="3"/>
          <w:numId w:val="24"/>
        </w:numPr>
        <w:spacing w:before="180" w:after="60" w:line="312" w:lineRule="auto"/>
        <w:ind w:left="1276" w:hanging="142"/>
        <w:rPr>
          <w:rFonts w:asciiTheme="minorHAnsi" w:hAnsiTheme="minorHAnsi" w:cstheme="minorHAnsi"/>
          <w:sz w:val="22"/>
          <w:szCs w:val="22"/>
        </w:rPr>
      </w:pPr>
      <w:r w:rsidRPr="00C1667C">
        <w:rPr>
          <w:rFonts w:asciiTheme="minorHAnsi" w:hAnsiTheme="minorHAnsi" w:cstheme="minorHAnsi"/>
          <w:sz w:val="22"/>
          <w:szCs w:val="22"/>
        </w:rPr>
        <w:t>Maximum number of stimulated cycles (sum of 132XX, 132XY and 132XZ) claimed subsequent to the index cycle not to exceed 6.</w:t>
      </w:r>
    </w:p>
    <w:p w14:paraId="150B3F31" w14:textId="725EA60F" w:rsidR="000204DE" w:rsidRPr="00C1667C" w:rsidRDefault="0017458B" w:rsidP="00D17E71">
      <w:pPr>
        <w:pStyle w:val="01squarebullet"/>
        <w:numPr>
          <w:ilvl w:val="3"/>
          <w:numId w:val="24"/>
        </w:numPr>
        <w:spacing w:before="180" w:after="60" w:line="312" w:lineRule="auto"/>
        <w:ind w:left="1276" w:hanging="142"/>
        <w:rPr>
          <w:rFonts w:asciiTheme="minorHAnsi" w:hAnsiTheme="minorHAnsi" w:cstheme="minorHAnsi"/>
          <w:sz w:val="22"/>
          <w:szCs w:val="22"/>
        </w:rPr>
      </w:pPr>
      <w:r w:rsidRPr="00C1667C">
        <w:rPr>
          <w:rFonts w:asciiTheme="minorHAnsi" w:hAnsiTheme="minorHAnsi" w:cstheme="minorHAnsi"/>
          <w:sz w:val="22"/>
          <w:szCs w:val="22"/>
          <w:lang w:val="en-GB"/>
        </w:rPr>
        <w:t>Up to two 132XZ (cancelled) stimulated cycles will not count toward the 6 cycle limit.</w:t>
      </w:r>
    </w:p>
    <w:p w14:paraId="5320EAED" w14:textId="77777777" w:rsidR="008D0ADE" w:rsidRPr="002D5F32" w:rsidRDefault="008D0ADE" w:rsidP="008D0ADE">
      <w:pPr>
        <w:pStyle w:val="Boldhdg"/>
        <w:rPr>
          <w:rFonts w:asciiTheme="minorHAnsi" w:hAnsiTheme="minorHAnsi" w:cstheme="minorHAnsi"/>
          <w:lang w:val="en-AU"/>
        </w:rPr>
      </w:pPr>
      <w:r w:rsidRPr="002D5F32">
        <w:rPr>
          <w:rFonts w:asciiTheme="minorHAnsi" w:hAnsiTheme="minorHAnsi" w:cstheme="minorHAnsi"/>
          <w:lang w:val="en-AU"/>
        </w:rPr>
        <w:lastRenderedPageBreak/>
        <w:t>Rationale</w:t>
      </w:r>
      <w:r w:rsidR="006573B2" w:rsidRPr="002D5F32">
        <w:rPr>
          <w:rFonts w:asciiTheme="minorHAnsi" w:hAnsiTheme="minorHAnsi" w:cstheme="minorHAnsi"/>
          <w:lang w:val="en-AU"/>
        </w:rPr>
        <w:t xml:space="preserve"> </w:t>
      </w:r>
    </w:p>
    <w:p w14:paraId="30E17452" w14:textId="76CF49A5" w:rsidR="00670A23" w:rsidRPr="00C1667C" w:rsidRDefault="001F6A19" w:rsidP="00E55B90">
      <w:pPr>
        <w:spacing w:before="180" w:after="60" w:line="312" w:lineRule="auto"/>
        <w:rPr>
          <w:rFonts w:asciiTheme="minorHAnsi" w:hAnsiTheme="minorHAnsi" w:cstheme="minorHAnsi"/>
          <w:sz w:val="22"/>
          <w:szCs w:val="22"/>
        </w:rPr>
      </w:pPr>
      <w:r w:rsidRPr="00C1667C">
        <w:rPr>
          <w:rFonts w:asciiTheme="minorHAnsi" w:hAnsiTheme="minorHAnsi" w:cstheme="minorHAnsi"/>
          <w:sz w:val="22"/>
          <w:szCs w:val="22"/>
        </w:rPr>
        <w:t>Recommendation 1</w:t>
      </w:r>
      <w:r w:rsidR="00AD1E61" w:rsidRPr="00C1667C">
        <w:rPr>
          <w:rFonts w:asciiTheme="minorHAnsi" w:hAnsiTheme="minorHAnsi" w:cstheme="minorHAnsi"/>
          <w:sz w:val="22"/>
          <w:szCs w:val="22"/>
        </w:rPr>
        <w:t xml:space="preserve"> focuses </w:t>
      </w:r>
      <w:r w:rsidR="007000B5" w:rsidRPr="00C1667C">
        <w:rPr>
          <w:rFonts w:asciiTheme="minorHAnsi" w:hAnsiTheme="minorHAnsi" w:cstheme="minorHAnsi"/>
          <w:sz w:val="22"/>
          <w:szCs w:val="22"/>
        </w:rPr>
        <w:t>on improving the value of MBS-funded ART care for patients and the community, b</w:t>
      </w:r>
      <w:r w:rsidR="006C0E9D" w:rsidRPr="00C1667C">
        <w:rPr>
          <w:rFonts w:asciiTheme="minorHAnsi" w:hAnsiTheme="minorHAnsi" w:cstheme="minorHAnsi"/>
          <w:sz w:val="22"/>
          <w:szCs w:val="22"/>
        </w:rPr>
        <w:t>ased on the</w:t>
      </w:r>
      <w:r w:rsidR="00935EEC" w:rsidRPr="00C1667C">
        <w:rPr>
          <w:rFonts w:asciiTheme="minorHAnsi" w:hAnsiTheme="minorHAnsi" w:cstheme="minorHAnsi"/>
          <w:sz w:val="22"/>
          <w:szCs w:val="22"/>
        </w:rPr>
        <w:t xml:space="preserve"> following</w:t>
      </w:r>
      <w:r w:rsidR="00EB15CA" w:rsidRPr="00C1667C">
        <w:rPr>
          <w:rFonts w:asciiTheme="minorHAnsi" w:hAnsiTheme="minorHAnsi" w:cstheme="minorHAnsi"/>
          <w:sz w:val="22"/>
          <w:szCs w:val="22"/>
        </w:rPr>
        <w:t xml:space="preserve">. </w:t>
      </w:r>
    </w:p>
    <w:p w14:paraId="7C327A02" w14:textId="2CD88E1A" w:rsidR="00505451" w:rsidRPr="002D5F32" w:rsidRDefault="00505451" w:rsidP="00E55B90">
      <w:pPr>
        <w:pStyle w:val="Subtitle"/>
        <w:spacing w:before="180" w:after="60" w:line="312" w:lineRule="auto"/>
        <w:rPr>
          <w:rFonts w:asciiTheme="minorHAnsi" w:hAnsiTheme="minorHAnsi"/>
          <w:b/>
          <w:bCs/>
          <w:iCs w:val="0"/>
          <w:spacing w:val="0"/>
        </w:rPr>
      </w:pPr>
      <w:r w:rsidRPr="002D5F32">
        <w:rPr>
          <w:rFonts w:asciiTheme="minorHAnsi" w:hAnsiTheme="minorHAnsi"/>
          <w:b/>
          <w:bCs/>
          <w:iCs w:val="0"/>
          <w:spacing w:val="0"/>
        </w:rPr>
        <w:t xml:space="preserve">Relevant notes </w:t>
      </w:r>
      <w:r w:rsidR="005A27A2" w:rsidRPr="002D5F32">
        <w:rPr>
          <w:rFonts w:asciiTheme="minorHAnsi" w:hAnsiTheme="minorHAnsi"/>
          <w:b/>
          <w:bCs/>
          <w:iCs w:val="0"/>
          <w:spacing w:val="0"/>
        </w:rPr>
        <w:t xml:space="preserve">for </w:t>
      </w:r>
      <w:r w:rsidRPr="002D5F32">
        <w:rPr>
          <w:rFonts w:asciiTheme="minorHAnsi" w:hAnsiTheme="minorHAnsi"/>
          <w:b/>
          <w:bCs/>
          <w:iCs w:val="0"/>
          <w:spacing w:val="0"/>
        </w:rPr>
        <w:t>this rationale</w:t>
      </w:r>
    </w:p>
    <w:p w14:paraId="543828AF" w14:textId="2948A597" w:rsidR="00EB15CA" w:rsidRPr="00C1667C" w:rsidRDefault="001E4D2C" w:rsidP="00D17E71">
      <w:pPr>
        <w:pStyle w:val="01squarebullet"/>
        <w:numPr>
          <w:ilvl w:val="0"/>
          <w:numId w:val="24"/>
        </w:numPr>
        <w:spacing w:before="180" w:after="60" w:line="312" w:lineRule="auto"/>
        <w:rPr>
          <w:rFonts w:asciiTheme="minorHAnsi" w:hAnsiTheme="minorHAnsi" w:cstheme="minorHAnsi"/>
          <w:sz w:val="22"/>
          <w:szCs w:val="22"/>
        </w:rPr>
      </w:pPr>
      <w:r w:rsidRPr="00C1667C">
        <w:rPr>
          <w:rFonts w:asciiTheme="minorHAnsi" w:hAnsiTheme="minorHAnsi" w:cstheme="minorHAnsi"/>
          <w:sz w:val="22"/>
          <w:szCs w:val="22"/>
        </w:rPr>
        <w:t>The</w:t>
      </w:r>
      <w:r w:rsidR="00EB15CA" w:rsidRPr="00C1667C">
        <w:rPr>
          <w:rFonts w:asciiTheme="minorHAnsi" w:hAnsiTheme="minorHAnsi" w:cstheme="minorHAnsi"/>
          <w:sz w:val="22"/>
          <w:szCs w:val="22"/>
        </w:rPr>
        <w:t xml:space="preserve"> Committee </w:t>
      </w:r>
      <w:r w:rsidR="00505451" w:rsidRPr="00C1667C">
        <w:rPr>
          <w:rFonts w:asciiTheme="minorHAnsi" w:hAnsiTheme="minorHAnsi" w:cstheme="minorHAnsi"/>
          <w:sz w:val="22"/>
          <w:szCs w:val="22"/>
        </w:rPr>
        <w:t xml:space="preserve">noted </w:t>
      </w:r>
      <w:r w:rsidR="00EB15CA" w:rsidRPr="00C1667C">
        <w:rPr>
          <w:rFonts w:asciiTheme="minorHAnsi" w:hAnsiTheme="minorHAnsi" w:cstheme="minorHAnsi"/>
          <w:sz w:val="22"/>
          <w:szCs w:val="22"/>
        </w:rPr>
        <w:t>that</w:t>
      </w:r>
      <w:r w:rsidR="00F9783B" w:rsidRPr="00C1667C">
        <w:rPr>
          <w:rFonts w:asciiTheme="minorHAnsi" w:hAnsiTheme="minorHAnsi" w:cstheme="minorHAnsi"/>
          <w:sz w:val="22"/>
          <w:szCs w:val="22"/>
        </w:rPr>
        <w:t xml:space="preserve"> it is difficult to</w:t>
      </w:r>
      <w:r w:rsidR="00EB15CA" w:rsidRPr="00C1667C">
        <w:rPr>
          <w:rFonts w:asciiTheme="minorHAnsi" w:hAnsiTheme="minorHAnsi" w:cstheme="minorHAnsi"/>
          <w:sz w:val="22"/>
          <w:szCs w:val="22"/>
        </w:rPr>
        <w:t xml:space="preserve"> defin</w:t>
      </w:r>
      <w:r w:rsidR="00F9783B" w:rsidRPr="00C1667C">
        <w:rPr>
          <w:rFonts w:asciiTheme="minorHAnsi" w:hAnsiTheme="minorHAnsi" w:cstheme="minorHAnsi"/>
          <w:sz w:val="22"/>
          <w:szCs w:val="22"/>
        </w:rPr>
        <w:t>e</w:t>
      </w:r>
      <w:r w:rsidR="00EB15CA" w:rsidRPr="00C1667C">
        <w:rPr>
          <w:rFonts w:asciiTheme="minorHAnsi" w:hAnsiTheme="minorHAnsi" w:cstheme="minorHAnsi"/>
          <w:sz w:val="22"/>
          <w:szCs w:val="22"/>
        </w:rPr>
        <w:t xml:space="preserve"> high-value care in the </w:t>
      </w:r>
      <w:r w:rsidR="00F206EA" w:rsidRPr="00C1667C">
        <w:rPr>
          <w:rFonts w:asciiTheme="minorHAnsi" w:hAnsiTheme="minorHAnsi" w:cstheme="minorHAnsi"/>
          <w:sz w:val="22"/>
          <w:szCs w:val="22"/>
        </w:rPr>
        <w:t xml:space="preserve">ART </w:t>
      </w:r>
      <w:r w:rsidR="00EB15CA" w:rsidRPr="00C1667C">
        <w:rPr>
          <w:rFonts w:asciiTheme="minorHAnsi" w:hAnsiTheme="minorHAnsi" w:cstheme="minorHAnsi"/>
          <w:sz w:val="22"/>
          <w:szCs w:val="22"/>
        </w:rPr>
        <w:t xml:space="preserve">setting </w:t>
      </w:r>
      <w:r w:rsidR="00670A23" w:rsidRPr="00C1667C">
        <w:rPr>
          <w:rFonts w:asciiTheme="minorHAnsi" w:hAnsiTheme="minorHAnsi" w:cstheme="minorHAnsi"/>
          <w:sz w:val="22"/>
          <w:szCs w:val="22"/>
        </w:rPr>
        <w:t>for two reasons:</w:t>
      </w:r>
    </w:p>
    <w:p w14:paraId="097D9293" w14:textId="63054867" w:rsidR="00EB15CA" w:rsidRPr="00C1667C" w:rsidRDefault="00670A23" w:rsidP="00D17E71">
      <w:pPr>
        <w:pStyle w:val="01squarebullet"/>
        <w:numPr>
          <w:ilvl w:val="1"/>
          <w:numId w:val="24"/>
        </w:numPr>
        <w:spacing w:before="180" w:after="60" w:line="312" w:lineRule="auto"/>
        <w:ind w:left="641"/>
        <w:rPr>
          <w:rFonts w:asciiTheme="minorHAnsi" w:hAnsiTheme="minorHAnsi" w:cstheme="minorHAnsi"/>
          <w:sz w:val="22"/>
          <w:szCs w:val="22"/>
        </w:rPr>
      </w:pPr>
      <w:r w:rsidRPr="00C1667C">
        <w:rPr>
          <w:rFonts w:asciiTheme="minorHAnsi" w:hAnsiTheme="minorHAnsi" w:cstheme="minorHAnsi"/>
          <w:sz w:val="22"/>
          <w:szCs w:val="22"/>
        </w:rPr>
        <w:t>T</w:t>
      </w:r>
      <w:r w:rsidR="00EB15CA" w:rsidRPr="00C1667C">
        <w:rPr>
          <w:rFonts w:asciiTheme="minorHAnsi" w:hAnsiTheme="minorHAnsi" w:cstheme="minorHAnsi"/>
          <w:sz w:val="22"/>
          <w:szCs w:val="22"/>
        </w:rPr>
        <w:t xml:space="preserve">raditional health economic measures such as quality adjusted life years (QALYs) are not readily applicable to a treatment that results in the birth of a </w:t>
      </w:r>
      <w:r w:rsidR="00062230" w:rsidRPr="00C1667C">
        <w:rPr>
          <w:rFonts w:asciiTheme="minorHAnsi" w:hAnsiTheme="minorHAnsi" w:cstheme="minorHAnsi"/>
          <w:sz w:val="22"/>
          <w:szCs w:val="22"/>
        </w:rPr>
        <w:t>new person. They are better suited to</w:t>
      </w:r>
      <w:r w:rsidR="00EB15CA" w:rsidRPr="00C1667C">
        <w:rPr>
          <w:rFonts w:asciiTheme="minorHAnsi" w:hAnsiTheme="minorHAnsi" w:cstheme="minorHAnsi"/>
          <w:sz w:val="22"/>
          <w:szCs w:val="22"/>
        </w:rPr>
        <w:t xml:space="preserve"> </w:t>
      </w:r>
      <w:r w:rsidR="00062230" w:rsidRPr="00C1667C">
        <w:rPr>
          <w:rFonts w:asciiTheme="minorHAnsi" w:hAnsiTheme="minorHAnsi" w:cstheme="minorHAnsi"/>
          <w:sz w:val="22"/>
          <w:szCs w:val="22"/>
        </w:rPr>
        <w:t>treatments that extend or measurably</w:t>
      </w:r>
      <w:r w:rsidR="00320901" w:rsidRPr="00C1667C">
        <w:rPr>
          <w:rFonts w:asciiTheme="minorHAnsi" w:hAnsiTheme="minorHAnsi" w:cstheme="minorHAnsi"/>
          <w:sz w:val="22"/>
          <w:szCs w:val="22"/>
        </w:rPr>
        <w:t xml:space="preserve"> improve</w:t>
      </w:r>
      <w:r w:rsidR="00062230" w:rsidRPr="00C1667C">
        <w:rPr>
          <w:rFonts w:asciiTheme="minorHAnsi" w:hAnsiTheme="minorHAnsi" w:cstheme="minorHAnsi"/>
          <w:sz w:val="22"/>
          <w:szCs w:val="22"/>
        </w:rPr>
        <w:t xml:space="preserve"> </w:t>
      </w:r>
      <w:r w:rsidR="00EB15CA" w:rsidRPr="00C1667C">
        <w:rPr>
          <w:rFonts w:asciiTheme="minorHAnsi" w:hAnsiTheme="minorHAnsi" w:cstheme="minorHAnsi"/>
          <w:sz w:val="22"/>
          <w:szCs w:val="22"/>
        </w:rPr>
        <w:t>the quality of a patient’s own health.</w:t>
      </w:r>
    </w:p>
    <w:p w14:paraId="316CD271" w14:textId="5C474FA6" w:rsidR="00EB15CA" w:rsidRPr="00C1667C" w:rsidRDefault="003E5F9C" w:rsidP="00D17E71">
      <w:pPr>
        <w:pStyle w:val="01squarebullet"/>
        <w:numPr>
          <w:ilvl w:val="1"/>
          <w:numId w:val="24"/>
        </w:numPr>
        <w:spacing w:before="180" w:after="60" w:line="312" w:lineRule="auto"/>
        <w:ind w:left="641"/>
        <w:rPr>
          <w:rFonts w:asciiTheme="minorHAnsi" w:hAnsiTheme="minorHAnsi" w:cstheme="minorHAnsi"/>
          <w:sz w:val="22"/>
          <w:szCs w:val="22"/>
        </w:rPr>
      </w:pPr>
      <w:r w:rsidRPr="00C1667C">
        <w:rPr>
          <w:rFonts w:asciiTheme="minorHAnsi" w:hAnsiTheme="minorHAnsi" w:cstheme="minorHAnsi"/>
          <w:sz w:val="22"/>
          <w:szCs w:val="22"/>
        </w:rPr>
        <w:t>Any decision to publicly fund ART treatment is inevitably influenced by p</w:t>
      </w:r>
      <w:r w:rsidR="00EB15CA" w:rsidRPr="00C1667C">
        <w:rPr>
          <w:rFonts w:asciiTheme="minorHAnsi" w:hAnsiTheme="minorHAnsi" w:cstheme="minorHAnsi"/>
          <w:sz w:val="22"/>
          <w:szCs w:val="22"/>
        </w:rPr>
        <w:t>sychological, emotional, financial, social, religious, resource allocation and other socio-political factors. These factors are challenging to measure, highly variable and circumstantial, and they cannot b</w:t>
      </w:r>
      <w:r w:rsidR="007D4CAE" w:rsidRPr="00C1667C">
        <w:rPr>
          <w:rFonts w:asciiTheme="minorHAnsi" w:hAnsiTheme="minorHAnsi" w:cstheme="minorHAnsi"/>
          <w:sz w:val="22"/>
          <w:szCs w:val="22"/>
        </w:rPr>
        <w:t>e readily combined with outcome</w:t>
      </w:r>
      <w:r w:rsidR="0075083E" w:rsidRPr="00C1667C">
        <w:rPr>
          <w:rFonts w:asciiTheme="minorHAnsi" w:hAnsiTheme="minorHAnsi" w:cstheme="minorHAnsi"/>
          <w:sz w:val="22"/>
          <w:szCs w:val="22"/>
        </w:rPr>
        <w:t>s</w:t>
      </w:r>
      <w:r w:rsidR="00EB15CA" w:rsidRPr="00C1667C">
        <w:rPr>
          <w:rFonts w:asciiTheme="minorHAnsi" w:hAnsiTheme="minorHAnsi" w:cstheme="minorHAnsi"/>
          <w:sz w:val="22"/>
          <w:szCs w:val="22"/>
        </w:rPr>
        <w:t xml:space="preserve"> data </w:t>
      </w:r>
      <w:r w:rsidR="00E15311" w:rsidRPr="00C1667C">
        <w:rPr>
          <w:rFonts w:asciiTheme="minorHAnsi" w:hAnsiTheme="minorHAnsi" w:cstheme="minorHAnsi"/>
          <w:sz w:val="22"/>
          <w:szCs w:val="22"/>
        </w:rPr>
        <w:t xml:space="preserve">in order </w:t>
      </w:r>
      <w:r w:rsidR="00EB15CA" w:rsidRPr="00C1667C">
        <w:rPr>
          <w:rFonts w:asciiTheme="minorHAnsi" w:hAnsiTheme="minorHAnsi" w:cstheme="minorHAnsi"/>
          <w:sz w:val="22"/>
          <w:szCs w:val="22"/>
        </w:rPr>
        <w:t>to reach a universally acceptable decision.</w:t>
      </w:r>
    </w:p>
    <w:p w14:paraId="768E8809" w14:textId="77777777" w:rsidR="00C05CA3" w:rsidRPr="00C1667C" w:rsidRDefault="00D60C71" w:rsidP="00D17E71">
      <w:pPr>
        <w:pStyle w:val="01squarebullet"/>
        <w:numPr>
          <w:ilvl w:val="0"/>
          <w:numId w:val="24"/>
        </w:numPr>
        <w:spacing w:before="180" w:after="60" w:line="312" w:lineRule="auto"/>
        <w:ind w:left="357" w:hanging="357"/>
        <w:rPr>
          <w:rFonts w:asciiTheme="minorHAnsi" w:hAnsiTheme="minorHAnsi" w:cstheme="minorHAnsi"/>
          <w:sz w:val="22"/>
          <w:szCs w:val="22"/>
        </w:rPr>
      </w:pPr>
      <w:r w:rsidRPr="00C1667C">
        <w:rPr>
          <w:rFonts w:asciiTheme="minorHAnsi" w:hAnsiTheme="minorHAnsi" w:cstheme="minorHAnsi"/>
          <w:sz w:val="22"/>
          <w:szCs w:val="22"/>
        </w:rPr>
        <w:t xml:space="preserve">The Committee </w:t>
      </w:r>
      <w:r w:rsidR="009B2FFB" w:rsidRPr="00C1667C">
        <w:rPr>
          <w:rFonts w:asciiTheme="minorHAnsi" w:hAnsiTheme="minorHAnsi" w:cstheme="minorHAnsi"/>
          <w:sz w:val="22"/>
          <w:szCs w:val="22"/>
        </w:rPr>
        <w:t xml:space="preserve">also </w:t>
      </w:r>
      <w:r w:rsidRPr="00C1667C">
        <w:rPr>
          <w:rFonts w:asciiTheme="minorHAnsi" w:hAnsiTheme="minorHAnsi" w:cstheme="minorHAnsi"/>
          <w:sz w:val="22"/>
          <w:szCs w:val="22"/>
        </w:rPr>
        <w:t xml:space="preserve">noted that ART cycles can be defined and measured in different ways. </w:t>
      </w:r>
    </w:p>
    <w:p w14:paraId="36D20601" w14:textId="5505BB2D" w:rsidR="00D60C71" w:rsidRPr="00C1667C" w:rsidRDefault="00D60C71" w:rsidP="00D17E71">
      <w:pPr>
        <w:pStyle w:val="02dash"/>
        <w:numPr>
          <w:ilvl w:val="1"/>
          <w:numId w:val="24"/>
        </w:numPr>
        <w:spacing w:before="180" w:after="60" w:line="312" w:lineRule="auto"/>
        <w:ind w:left="641"/>
        <w:rPr>
          <w:rFonts w:asciiTheme="minorHAnsi" w:hAnsiTheme="minorHAnsi" w:cstheme="minorHAnsi"/>
          <w:sz w:val="22"/>
          <w:szCs w:val="22"/>
        </w:rPr>
      </w:pPr>
      <w:r w:rsidRPr="00C1667C">
        <w:rPr>
          <w:rFonts w:asciiTheme="minorHAnsi" w:hAnsiTheme="minorHAnsi" w:cstheme="minorHAnsi"/>
          <w:sz w:val="22"/>
          <w:szCs w:val="22"/>
        </w:rPr>
        <w:t>Two common methods are:</w:t>
      </w:r>
    </w:p>
    <w:p w14:paraId="323D1CBF" w14:textId="77777777" w:rsidR="00D60C71" w:rsidRPr="00C1667C" w:rsidRDefault="00D60C71" w:rsidP="00C1667C">
      <w:pPr>
        <w:pStyle w:val="Bullet3"/>
        <w:spacing w:before="180" w:after="60" w:line="312" w:lineRule="auto"/>
        <w:rPr>
          <w:rFonts w:asciiTheme="minorHAnsi" w:hAnsiTheme="minorHAnsi" w:cstheme="minorHAnsi"/>
          <w:sz w:val="22"/>
          <w:szCs w:val="22"/>
        </w:rPr>
      </w:pPr>
      <w:r w:rsidRPr="00C1667C">
        <w:rPr>
          <w:rFonts w:asciiTheme="minorHAnsi" w:hAnsiTheme="minorHAnsi" w:cstheme="minorHAnsi"/>
          <w:sz w:val="22"/>
          <w:szCs w:val="22"/>
        </w:rPr>
        <w:t>To consider individual stimulated and frozen/thaw cycles separately.</w:t>
      </w:r>
    </w:p>
    <w:p w14:paraId="6D8490B1" w14:textId="77777777" w:rsidR="00D60C71" w:rsidRPr="00C1667C" w:rsidRDefault="00D60C71" w:rsidP="00C1667C">
      <w:pPr>
        <w:pStyle w:val="Bullet3"/>
        <w:spacing w:before="180" w:after="60" w:line="312" w:lineRule="auto"/>
        <w:rPr>
          <w:rFonts w:asciiTheme="minorHAnsi" w:hAnsiTheme="minorHAnsi" w:cstheme="minorHAnsi"/>
          <w:sz w:val="22"/>
          <w:szCs w:val="22"/>
        </w:rPr>
      </w:pPr>
      <w:r w:rsidRPr="00C1667C">
        <w:rPr>
          <w:rFonts w:asciiTheme="minorHAnsi" w:hAnsiTheme="minorHAnsi" w:cstheme="minorHAnsi"/>
          <w:sz w:val="22"/>
          <w:szCs w:val="22"/>
        </w:rPr>
        <w:t>To consider sets of cycles resulting from a single stimulated cycle. This is known as a ‘complete’ cycle, defined as an initial single stimulated cycle plus any frozen/thaw cycles resulting from that initial stimulated cycle.</w:t>
      </w:r>
    </w:p>
    <w:p w14:paraId="11AFD72E" w14:textId="789F1CB8" w:rsidR="00D60C71" w:rsidRPr="00C1667C" w:rsidRDefault="00D60C71" w:rsidP="00393CC5">
      <w:pPr>
        <w:pStyle w:val="02dash"/>
        <w:numPr>
          <w:ilvl w:val="1"/>
          <w:numId w:val="31"/>
        </w:numPr>
        <w:spacing w:before="180" w:after="60" w:line="312" w:lineRule="auto"/>
        <w:ind w:left="709" w:hanging="425"/>
        <w:rPr>
          <w:rFonts w:asciiTheme="minorHAnsi" w:hAnsiTheme="minorHAnsi" w:cstheme="minorHAnsi"/>
          <w:sz w:val="22"/>
          <w:szCs w:val="22"/>
        </w:rPr>
      </w:pPr>
      <w:r w:rsidRPr="00C1667C">
        <w:rPr>
          <w:rFonts w:asciiTheme="minorHAnsi" w:hAnsiTheme="minorHAnsi" w:cstheme="minorHAnsi"/>
          <w:sz w:val="22"/>
          <w:szCs w:val="22"/>
        </w:rPr>
        <w:t xml:space="preserve">The Committee chose to refer to complete cycles in its recommendations because this measure more accurately defines the complete medical service initiated with a stimulated ART cycle, and because it more closely approximates a patient’s therapeutic journey and the associated outcomes and costs involved </w:t>
      </w:r>
      <w:r w:rsidR="0075083E" w:rsidRPr="00C1667C">
        <w:rPr>
          <w:rFonts w:asciiTheme="minorHAnsi" w:hAnsiTheme="minorHAnsi" w:cstheme="minorHAnsi"/>
          <w:sz w:val="22"/>
          <w:szCs w:val="22"/>
        </w:rPr>
        <w:t>in</w:t>
      </w:r>
      <w:r w:rsidRPr="00C1667C">
        <w:rPr>
          <w:rFonts w:asciiTheme="minorHAnsi" w:hAnsiTheme="minorHAnsi" w:cstheme="minorHAnsi"/>
          <w:sz w:val="22"/>
          <w:szCs w:val="22"/>
        </w:rPr>
        <w:t xml:space="preserve"> each step.</w:t>
      </w:r>
    </w:p>
    <w:p w14:paraId="4D4D2B4C" w14:textId="5CB77A3F" w:rsidR="001859A2" w:rsidRPr="00C1667C" w:rsidRDefault="005530E8" w:rsidP="00393CC5">
      <w:pPr>
        <w:pStyle w:val="02dash"/>
        <w:numPr>
          <w:ilvl w:val="0"/>
          <w:numId w:val="31"/>
        </w:numPr>
        <w:spacing w:before="180" w:after="60" w:line="312" w:lineRule="auto"/>
        <w:ind w:left="426" w:hanging="426"/>
        <w:rPr>
          <w:rFonts w:asciiTheme="minorHAnsi" w:hAnsiTheme="minorHAnsi" w:cstheme="minorHAnsi"/>
          <w:sz w:val="22"/>
          <w:szCs w:val="22"/>
        </w:rPr>
      </w:pPr>
      <w:r w:rsidRPr="00C1667C">
        <w:rPr>
          <w:rFonts w:asciiTheme="minorHAnsi" w:hAnsiTheme="minorHAnsi" w:cstheme="minorHAnsi"/>
          <w:sz w:val="22"/>
          <w:szCs w:val="22"/>
        </w:rPr>
        <w:t>The</w:t>
      </w:r>
      <w:r w:rsidR="001859A2" w:rsidRPr="00C1667C">
        <w:rPr>
          <w:rFonts w:asciiTheme="minorHAnsi" w:hAnsiTheme="minorHAnsi" w:cstheme="minorHAnsi"/>
          <w:sz w:val="22"/>
          <w:szCs w:val="22"/>
        </w:rPr>
        <w:t xml:space="preserve"> Committee noted that patients must retain the option of privately funding cycles at </w:t>
      </w:r>
      <w:r w:rsidR="00B675D9" w:rsidRPr="00C1667C">
        <w:rPr>
          <w:rFonts w:asciiTheme="minorHAnsi" w:hAnsiTheme="minorHAnsi" w:cstheme="minorHAnsi"/>
          <w:sz w:val="22"/>
          <w:szCs w:val="22"/>
        </w:rPr>
        <w:t>ages or cycle numbers beyond those recommended here</w:t>
      </w:r>
      <w:r w:rsidR="001859A2" w:rsidRPr="00C1667C">
        <w:rPr>
          <w:rFonts w:asciiTheme="minorHAnsi" w:hAnsiTheme="minorHAnsi" w:cstheme="minorHAnsi"/>
          <w:sz w:val="22"/>
          <w:szCs w:val="22"/>
        </w:rPr>
        <w:t>. Such privately funded cycles would not count toward any applicable cycle limit for MBS-funded cycles.</w:t>
      </w:r>
    </w:p>
    <w:p w14:paraId="79F9EE2C" w14:textId="2110E57D" w:rsidR="00EB3F7F" w:rsidRPr="002D5F32" w:rsidRDefault="00400CC6" w:rsidP="00EB3F7F">
      <w:pPr>
        <w:pStyle w:val="Subtitle"/>
        <w:rPr>
          <w:rFonts w:asciiTheme="minorHAnsi" w:hAnsiTheme="minorHAnsi"/>
          <w:b/>
          <w:bCs/>
          <w:iCs w:val="0"/>
          <w:spacing w:val="0"/>
        </w:rPr>
      </w:pPr>
      <w:r w:rsidRPr="002D5F32">
        <w:rPr>
          <w:rFonts w:asciiTheme="minorHAnsi" w:hAnsiTheme="minorHAnsi"/>
          <w:b/>
          <w:bCs/>
          <w:iCs w:val="0"/>
          <w:spacing w:val="0"/>
        </w:rPr>
        <w:t>Problems identified with current MBS items</w:t>
      </w:r>
    </w:p>
    <w:p w14:paraId="043305F3" w14:textId="24AF0F80" w:rsidR="00EB3F7F" w:rsidRPr="00C1667C" w:rsidRDefault="00EB3F7F" w:rsidP="00D17E71">
      <w:pPr>
        <w:pStyle w:val="01squarebullet"/>
        <w:numPr>
          <w:ilvl w:val="0"/>
          <w:numId w:val="24"/>
        </w:numPr>
        <w:spacing w:before="180" w:after="60" w:line="312" w:lineRule="auto"/>
        <w:rPr>
          <w:rFonts w:asciiTheme="minorHAnsi" w:hAnsiTheme="minorHAnsi" w:cstheme="minorHAnsi"/>
          <w:sz w:val="22"/>
          <w:szCs w:val="22"/>
        </w:rPr>
      </w:pPr>
      <w:r w:rsidRPr="00C1667C">
        <w:rPr>
          <w:rFonts w:asciiTheme="minorHAnsi" w:hAnsiTheme="minorHAnsi" w:cstheme="minorHAnsi"/>
          <w:sz w:val="22"/>
          <w:szCs w:val="22"/>
        </w:rPr>
        <w:t>The Committee identified</w:t>
      </w:r>
      <w:r w:rsidR="00CF5A42" w:rsidRPr="00C1667C">
        <w:rPr>
          <w:rFonts w:asciiTheme="minorHAnsi" w:hAnsiTheme="minorHAnsi" w:cstheme="minorHAnsi"/>
          <w:sz w:val="22"/>
          <w:szCs w:val="22"/>
        </w:rPr>
        <w:t xml:space="preserve"> </w:t>
      </w:r>
      <w:r w:rsidR="00BD5CCB" w:rsidRPr="00C1667C">
        <w:rPr>
          <w:rFonts w:asciiTheme="minorHAnsi" w:hAnsiTheme="minorHAnsi" w:cstheme="minorHAnsi"/>
          <w:sz w:val="22"/>
          <w:szCs w:val="22"/>
        </w:rPr>
        <w:t xml:space="preserve">two </w:t>
      </w:r>
      <w:r w:rsidRPr="00C1667C">
        <w:rPr>
          <w:rFonts w:asciiTheme="minorHAnsi" w:hAnsiTheme="minorHAnsi" w:cstheme="minorHAnsi"/>
          <w:sz w:val="22"/>
          <w:szCs w:val="22"/>
        </w:rPr>
        <w:t>problems with the existing MBS ART funding system</w:t>
      </w:r>
      <w:r w:rsidR="00747F63" w:rsidRPr="00C1667C">
        <w:rPr>
          <w:rFonts w:asciiTheme="minorHAnsi" w:hAnsiTheme="minorHAnsi" w:cstheme="minorHAnsi"/>
          <w:sz w:val="22"/>
          <w:szCs w:val="22"/>
        </w:rPr>
        <w:t>:</w:t>
      </w:r>
    </w:p>
    <w:p w14:paraId="3477E769" w14:textId="6402FC28" w:rsidR="00EB3F7F" w:rsidRPr="00C1667C" w:rsidRDefault="00547B19" w:rsidP="00D17E71">
      <w:pPr>
        <w:pStyle w:val="01squarebullet"/>
        <w:numPr>
          <w:ilvl w:val="1"/>
          <w:numId w:val="24"/>
        </w:numPr>
        <w:spacing w:before="180" w:after="60" w:line="312" w:lineRule="auto"/>
        <w:ind w:left="641"/>
        <w:rPr>
          <w:rFonts w:asciiTheme="minorHAnsi" w:hAnsiTheme="minorHAnsi" w:cstheme="minorHAnsi"/>
          <w:sz w:val="22"/>
          <w:szCs w:val="22"/>
        </w:rPr>
      </w:pPr>
      <w:r w:rsidRPr="00C1667C">
        <w:rPr>
          <w:rFonts w:asciiTheme="minorHAnsi" w:hAnsiTheme="minorHAnsi" w:cstheme="minorHAnsi"/>
          <w:sz w:val="22"/>
          <w:szCs w:val="22"/>
        </w:rPr>
        <w:t>The Committee believes that u</w:t>
      </w:r>
      <w:r w:rsidR="00EB3F7F" w:rsidRPr="00C1667C">
        <w:rPr>
          <w:rFonts w:asciiTheme="minorHAnsi" w:hAnsiTheme="minorHAnsi" w:cstheme="minorHAnsi"/>
          <w:sz w:val="22"/>
          <w:szCs w:val="22"/>
        </w:rPr>
        <w:t xml:space="preserve">nrestricted public ART funding has led to </w:t>
      </w:r>
      <w:r w:rsidR="00326F12" w:rsidRPr="00C1667C">
        <w:rPr>
          <w:rFonts w:asciiTheme="minorHAnsi" w:hAnsiTheme="minorHAnsi" w:cstheme="minorHAnsi"/>
          <w:sz w:val="22"/>
          <w:szCs w:val="22"/>
        </w:rPr>
        <w:t>instances</w:t>
      </w:r>
      <w:r w:rsidR="00EB3F7F" w:rsidRPr="00C1667C">
        <w:rPr>
          <w:rFonts w:asciiTheme="minorHAnsi" w:hAnsiTheme="minorHAnsi" w:cstheme="minorHAnsi"/>
          <w:sz w:val="22"/>
          <w:szCs w:val="22"/>
        </w:rPr>
        <w:t xml:space="preserve"> of low</w:t>
      </w:r>
      <w:r w:rsidR="00630559" w:rsidRPr="00C1667C">
        <w:rPr>
          <w:rFonts w:asciiTheme="minorHAnsi" w:hAnsiTheme="minorHAnsi" w:cstheme="minorHAnsi"/>
          <w:sz w:val="22"/>
          <w:szCs w:val="22"/>
        </w:rPr>
        <w:t>-</w:t>
      </w:r>
      <w:r w:rsidR="00EB3F7F" w:rsidRPr="00C1667C">
        <w:rPr>
          <w:rFonts w:asciiTheme="minorHAnsi" w:hAnsiTheme="minorHAnsi" w:cstheme="minorHAnsi"/>
          <w:sz w:val="22"/>
          <w:szCs w:val="22"/>
        </w:rPr>
        <w:t xml:space="preserve">value care. These include the provision of stimulated ART cycles to patients with expected live delivery rates of </w:t>
      </w:r>
      <w:r w:rsidR="00911D40" w:rsidRPr="00C1667C">
        <w:rPr>
          <w:rFonts w:asciiTheme="minorHAnsi" w:hAnsiTheme="minorHAnsi" w:cstheme="minorHAnsi"/>
          <w:sz w:val="22"/>
          <w:szCs w:val="22"/>
        </w:rPr>
        <w:t>1.2</w:t>
      </w:r>
      <w:r w:rsidR="00DC5C09" w:rsidRPr="00C1667C">
        <w:rPr>
          <w:rFonts w:asciiTheme="minorHAnsi" w:hAnsiTheme="minorHAnsi" w:cstheme="minorHAnsi"/>
          <w:sz w:val="22"/>
          <w:szCs w:val="22"/>
        </w:rPr>
        <w:t xml:space="preserve"> per cent</w:t>
      </w:r>
      <w:r w:rsidR="00EB3F7F" w:rsidRPr="00C1667C">
        <w:rPr>
          <w:rFonts w:asciiTheme="minorHAnsi" w:hAnsiTheme="minorHAnsi" w:cstheme="minorHAnsi"/>
          <w:sz w:val="22"/>
          <w:szCs w:val="22"/>
        </w:rPr>
        <w:t xml:space="preserve"> or less</w:t>
      </w:r>
      <w:r w:rsidR="003B2F26" w:rsidRPr="00C1667C">
        <w:rPr>
          <w:rFonts w:asciiTheme="minorHAnsi" w:hAnsiTheme="minorHAnsi" w:cstheme="minorHAnsi"/>
          <w:sz w:val="22"/>
          <w:szCs w:val="22"/>
        </w:rPr>
        <w:t xml:space="preserve"> per complete cycle</w:t>
      </w:r>
      <w:r w:rsidR="002928B7" w:rsidRPr="00C1667C">
        <w:rPr>
          <w:rFonts w:asciiTheme="minorHAnsi" w:hAnsiTheme="minorHAnsi" w:cstheme="minorHAnsi"/>
          <w:sz w:val="22"/>
          <w:szCs w:val="22"/>
        </w:rPr>
        <w:t xml:space="preserve"> </w:t>
      </w:r>
      <w:sdt>
        <w:sdtPr>
          <w:rPr>
            <w:rFonts w:asciiTheme="minorHAnsi" w:hAnsiTheme="minorHAnsi" w:cstheme="minorHAnsi"/>
            <w:sz w:val="22"/>
            <w:szCs w:val="22"/>
          </w:rPr>
          <w:id w:val="198595287"/>
          <w:citation/>
        </w:sdtPr>
        <w:sdtEndPr/>
        <w:sdtContent>
          <w:r w:rsidR="002928B7" w:rsidRPr="00C1667C">
            <w:rPr>
              <w:rFonts w:asciiTheme="minorHAnsi" w:hAnsiTheme="minorHAnsi" w:cstheme="minorHAnsi"/>
              <w:sz w:val="22"/>
              <w:szCs w:val="22"/>
            </w:rPr>
            <w:fldChar w:fldCharType="begin"/>
          </w:r>
          <w:r w:rsidR="002928B7" w:rsidRPr="00C1667C">
            <w:rPr>
              <w:rFonts w:asciiTheme="minorHAnsi" w:hAnsiTheme="minorHAnsi" w:cstheme="minorHAnsi"/>
              <w:sz w:val="22"/>
              <w:szCs w:val="22"/>
              <w:lang w:val="en-AU"/>
            </w:rPr>
            <w:instrText xml:space="preserve">CITATION ANZ17 \l 3081 </w:instrText>
          </w:r>
          <w:r w:rsidR="002928B7" w:rsidRPr="00C1667C">
            <w:rPr>
              <w:rFonts w:asciiTheme="minorHAnsi" w:hAnsiTheme="minorHAnsi" w:cstheme="minorHAnsi"/>
              <w:sz w:val="22"/>
              <w:szCs w:val="22"/>
            </w:rPr>
            <w:fldChar w:fldCharType="separate"/>
          </w:r>
          <w:r w:rsidR="00D308FD" w:rsidRPr="00C1667C">
            <w:rPr>
              <w:rFonts w:asciiTheme="minorHAnsi" w:hAnsiTheme="minorHAnsi" w:cstheme="minorHAnsi"/>
              <w:noProof/>
              <w:sz w:val="22"/>
              <w:szCs w:val="22"/>
              <w:lang w:val="en-AU"/>
            </w:rPr>
            <w:t>(3)</w:t>
          </w:r>
          <w:r w:rsidR="002928B7" w:rsidRPr="00C1667C">
            <w:rPr>
              <w:rFonts w:asciiTheme="minorHAnsi" w:hAnsiTheme="minorHAnsi" w:cstheme="minorHAnsi"/>
              <w:sz w:val="22"/>
              <w:szCs w:val="22"/>
            </w:rPr>
            <w:fldChar w:fldCharType="end"/>
          </w:r>
        </w:sdtContent>
      </w:sdt>
      <w:r w:rsidR="00EB3F7F" w:rsidRPr="00C1667C">
        <w:rPr>
          <w:rFonts w:asciiTheme="minorHAnsi" w:hAnsiTheme="minorHAnsi" w:cstheme="minorHAnsi"/>
          <w:sz w:val="22"/>
          <w:szCs w:val="22"/>
        </w:rPr>
        <w:t xml:space="preserve">, and the continued provision </w:t>
      </w:r>
      <w:r w:rsidR="00EB3F7F" w:rsidRPr="00C1667C">
        <w:rPr>
          <w:rFonts w:asciiTheme="minorHAnsi" w:hAnsiTheme="minorHAnsi" w:cstheme="minorHAnsi"/>
          <w:sz w:val="22"/>
          <w:szCs w:val="22"/>
        </w:rPr>
        <w:lastRenderedPageBreak/>
        <w:t xml:space="preserve">of stimulated ART cycles to patients who have </w:t>
      </w:r>
      <w:r w:rsidR="009505CC" w:rsidRPr="00C1667C">
        <w:rPr>
          <w:rFonts w:asciiTheme="minorHAnsi" w:hAnsiTheme="minorHAnsi" w:cstheme="minorHAnsi"/>
          <w:sz w:val="22"/>
          <w:szCs w:val="22"/>
        </w:rPr>
        <w:t xml:space="preserve">previously </w:t>
      </w:r>
      <w:r w:rsidR="00EB3F7F" w:rsidRPr="00C1667C">
        <w:rPr>
          <w:rFonts w:asciiTheme="minorHAnsi" w:hAnsiTheme="minorHAnsi" w:cstheme="minorHAnsi"/>
          <w:sz w:val="22"/>
          <w:szCs w:val="22"/>
        </w:rPr>
        <w:t>had numerous</w:t>
      </w:r>
      <w:r w:rsidR="00E0632E" w:rsidRPr="00C1667C">
        <w:rPr>
          <w:rFonts w:asciiTheme="minorHAnsi" w:hAnsiTheme="minorHAnsi" w:cstheme="minorHAnsi"/>
          <w:sz w:val="22"/>
          <w:szCs w:val="22"/>
        </w:rPr>
        <w:t xml:space="preserve"> and</w:t>
      </w:r>
      <w:r w:rsidR="00EB3F7F" w:rsidRPr="00C1667C">
        <w:rPr>
          <w:rFonts w:asciiTheme="minorHAnsi" w:hAnsiTheme="minorHAnsi" w:cstheme="minorHAnsi"/>
          <w:sz w:val="22"/>
          <w:szCs w:val="22"/>
        </w:rPr>
        <w:t xml:space="preserve"> successive unsuccessful cycles.</w:t>
      </w:r>
      <w:r w:rsidR="009D0501" w:rsidRPr="00C1667C">
        <w:rPr>
          <w:rFonts w:asciiTheme="minorHAnsi" w:hAnsiTheme="minorHAnsi" w:cstheme="minorHAnsi"/>
          <w:sz w:val="22"/>
          <w:szCs w:val="22"/>
        </w:rPr>
        <w:t xml:space="preserve"> I</w:t>
      </w:r>
      <w:r w:rsidR="00844E2E" w:rsidRPr="00C1667C">
        <w:rPr>
          <w:rFonts w:asciiTheme="minorHAnsi" w:hAnsiTheme="minorHAnsi" w:cstheme="minorHAnsi"/>
          <w:sz w:val="22"/>
          <w:szCs w:val="22"/>
        </w:rPr>
        <w:t xml:space="preserve">n </w:t>
      </w:r>
      <w:r w:rsidR="002D6F3D" w:rsidRPr="00C1667C">
        <w:rPr>
          <w:rFonts w:asciiTheme="minorHAnsi" w:hAnsiTheme="minorHAnsi" w:cstheme="minorHAnsi"/>
          <w:sz w:val="22"/>
          <w:szCs w:val="22"/>
        </w:rPr>
        <w:t>such</w:t>
      </w:r>
      <w:r w:rsidR="00844E2E" w:rsidRPr="00C1667C">
        <w:rPr>
          <w:rFonts w:asciiTheme="minorHAnsi" w:hAnsiTheme="minorHAnsi" w:cstheme="minorHAnsi"/>
          <w:sz w:val="22"/>
          <w:szCs w:val="22"/>
        </w:rPr>
        <w:t xml:space="preserve"> instances,</w:t>
      </w:r>
      <w:r w:rsidR="00EB3F7F" w:rsidRPr="00C1667C">
        <w:rPr>
          <w:rFonts w:asciiTheme="minorHAnsi" w:hAnsiTheme="minorHAnsi" w:cstheme="minorHAnsi"/>
          <w:sz w:val="22"/>
          <w:szCs w:val="22"/>
        </w:rPr>
        <w:t xml:space="preserve"> </w:t>
      </w:r>
      <w:r w:rsidR="008E1B9F" w:rsidRPr="00C1667C">
        <w:rPr>
          <w:rFonts w:asciiTheme="minorHAnsi" w:hAnsiTheme="minorHAnsi" w:cstheme="minorHAnsi"/>
          <w:sz w:val="22"/>
          <w:szCs w:val="22"/>
        </w:rPr>
        <w:t xml:space="preserve">the Committee </w:t>
      </w:r>
      <w:r w:rsidR="000747D7" w:rsidRPr="00C1667C">
        <w:rPr>
          <w:rFonts w:asciiTheme="minorHAnsi" w:hAnsiTheme="minorHAnsi" w:cstheme="minorHAnsi"/>
          <w:sz w:val="22"/>
          <w:szCs w:val="22"/>
        </w:rPr>
        <w:t>feels</w:t>
      </w:r>
      <w:r w:rsidR="008E1B9F" w:rsidRPr="00C1667C">
        <w:rPr>
          <w:rFonts w:asciiTheme="minorHAnsi" w:hAnsiTheme="minorHAnsi" w:cstheme="minorHAnsi"/>
          <w:sz w:val="22"/>
          <w:szCs w:val="22"/>
        </w:rPr>
        <w:t xml:space="preserve"> that the risks and costs to the patient and community arising from the provision of ART treatment </w:t>
      </w:r>
      <w:r w:rsidR="008E4CD5" w:rsidRPr="00C1667C">
        <w:rPr>
          <w:rFonts w:asciiTheme="minorHAnsi" w:hAnsiTheme="minorHAnsi" w:cstheme="minorHAnsi"/>
          <w:sz w:val="22"/>
          <w:szCs w:val="22"/>
        </w:rPr>
        <w:t>outweigh</w:t>
      </w:r>
      <w:r w:rsidR="008E1B9F" w:rsidRPr="00C1667C">
        <w:rPr>
          <w:rFonts w:asciiTheme="minorHAnsi" w:hAnsiTheme="minorHAnsi" w:cstheme="minorHAnsi"/>
          <w:sz w:val="22"/>
          <w:szCs w:val="22"/>
        </w:rPr>
        <w:t xml:space="preserve"> the</w:t>
      </w:r>
      <w:r w:rsidR="00EB3F7F" w:rsidRPr="00C1667C">
        <w:rPr>
          <w:rFonts w:asciiTheme="minorHAnsi" w:hAnsiTheme="minorHAnsi" w:cstheme="minorHAnsi"/>
          <w:sz w:val="22"/>
          <w:szCs w:val="22"/>
        </w:rPr>
        <w:t xml:space="preserve"> potential benefits associated with a live </w:t>
      </w:r>
      <w:r w:rsidR="00E42C30" w:rsidRPr="00C1667C">
        <w:rPr>
          <w:rFonts w:asciiTheme="minorHAnsi" w:hAnsiTheme="minorHAnsi" w:cstheme="minorHAnsi"/>
          <w:sz w:val="22"/>
          <w:szCs w:val="22"/>
        </w:rPr>
        <w:t>birth</w:t>
      </w:r>
      <w:r w:rsidR="00EB3F7F" w:rsidRPr="00C1667C">
        <w:rPr>
          <w:rFonts w:asciiTheme="minorHAnsi" w:hAnsiTheme="minorHAnsi" w:cstheme="minorHAnsi"/>
          <w:sz w:val="22"/>
          <w:szCs w:val="22"/>
        </w:rPr>
        <w:t>.</w:t>
      </w:r>
    </w:p>
    <w:p w14:paraId="76F58075" w14:textId="496FA48A" w:rsidR="00EB3F7F" w:rsidRPr="00C1667C" w:rsidRDefault="00EB3F7F" w:rsidP="00393CC5">
      <w:pPr>
        <w:pStyle w:val="02dash"/>
        <w:numPr>
          <w:ilvl w:val="1"/>
          <w:numId w:val="31"/>
        </w:numPr>
        <w:spacing w:before="180" w:after="60" w:line="312" w:lineRule="auto"/>
        <w:ind w:left="709" w:hanging="425"/>
        <w:rPr>
          <w:rFonts w:asciiTheme="minorHAnsi" w:hAnsiTheme="minorHAnsi" w:cstheme="minorHAnsi"/>
          <w:sz w:val="22"/>
          <w:szCs w:val="22"/>
        </w:rPr>
      </w:pPr>
      <w:r w:rsidRPr="00C1667C">
        <w:rPr>
          <w:rFonts w:asciiTheme="minorHAnsi" w:hAnsiTheme="minorHAnsi" w:cstheme="minorHAnsi"/>
          <w:sz w:val="22"/>
          <w:szCs w:val="22"/>
        </w:rPr>
        <w:t xml:space="preserve">ART </w:t>
      </w:r>
      <w:r w:rsidR="00027183" w:rsidRPr="00C1667C">
        <w:rPr>
          <w:rFonts w:asciiTheme="minorHAnsi" w:hAnsiTheme="minorHAnsi" w:cstheme="minorHAnsi"/>
          <w:sz w:val="22"/>
          <w:szCs w:val="22"/>
        </w:rPr>
        <w:t xml:space="preserve">is sometimes perceived as </w:t>
      </w:r>
      <w:r w:rsidRPr="00C1667C">
        <w:rPr>
          <w:rFonts w:asciiTheme="minorHAnsi" w:hAnsiTheme="minorHAnsi" w:cstheme="minorHAnsi"/>
          <w:sz w:val="22"/>
          <w:szCs w:val="22"/>
        </w:rPr>
        <w:t xml:space="preserve">a reliable </w:t>
      </w:r>
      <w:r w:rsidR="00AC14B6" w:rsidRPr="00C1667C">
        <w:rPr>
          <w:rFonts w:asciiTheme="minorHAnsi" w:hAnsiTheme="minorHAnsi" w:cstheme="minorHAnsi"/>
          <w:sz w:val="22"/>
          <w:szCs w:val="22"/>
        </w:rPr>
        <w:t>‘</w:t>
      </w:r>
      <w:r w:rsidRPr="00C1667C">
        <w:rPr>
          <w:rFonts w:asciiTheme="minorHAnsi" w:hAnsiTheme="minorHAnsi" w:cstheme="minorHAnsi"/>
          <w:sz w:val="22"/>
          <w:szCs w:val="22"/>
        </w:rPr>
        <w:t>fall-back position</w:t>
      </w:r>
      <w:r w:rsidR="0073477C" w:rsidRPr="00C1667C">
        <w:rPr>
          <w:rFonts w:asciiTheme="minorHAnsi" w:hAnsiTheme="minorHAnsi" w:cstheme="minorHAnsi"/>
          <w:sz w:val="22"/>
          <w:szCs w:val="22"/>
        </w:rPr>
        <w:t>’</w:t>
      </w:r>
      <w:r w:rsidRPr="00C1667C">
        <w:rPr>
          <w:rFonts w:asciiTheme="minorHAnsi" w:hAnsiTheme="minorHAnsi" w:cstheme="minorHAnsi"/>
          <w:sz w:val="22"/>
          <w:szCs w:val="22"/>
        </w:rPr>
        <w:t xml:space="preserve"> for women of any age</w:t>
      </w:r>
      <w:r w:rsidR="00D60C71" w:rsidRPr="00C1667C">
        <w:rPr>
          <w:rFonts w:asciiTheme="minorHAnsi" w:hAnsiTheme="minorHAnsi" w:cstheme="minorHAnsi"/>
          <w:sz w:val="22"/>
          <w:szCs w:val="22"/>
        </w:rPr>
        <w:t xml:space="preserve"> who might seek to </w:t>
      </w:r>
      <w:r w:rsidR="004366F7" w:rsidRPr="00C1667C">
        <w:rPr>
          <w:rFonts w:asciiTheme="minorHAnsi" w:hAnsiTheme="minorHAnsi" w:cstheme="minorHAnsi"/>
          <w:sz w:val="22"/>
          <w:szCs w:val="22"/>
        </w:rPr>
        <w:t>become</w:t>
      </w:r>
      <w:r w:rsidR="00D60C71" w:rsidRPr="00C1667C">
        <w:rPr>
          <w:rFonts w:asciiTheme="minorHAnsi" w:hAnsiTheme="minorHAnsi" w:cstheme="minorHAnsi"/>
          <w:sz w:val="22"/>
          <w:szCs w:val="22"/>
        </w:rPr>
        <w:t xml:space="preserve"> pregnant</w:t>
      </w:r>
      <w:r w:rsidR="001746BD" w:rsidRPr="00C1667C">
        <w:rPr>
          <w:rFonts w:asciiTheme="minorHAnsi" w:hAnsiTheme="minorHAnsi" w:cstheme="minorHAnsi"/>
          <w:sz w:val="22"/>
          <w:szCs w:val="22"/>
        </w:rPr>
        <w:t>.</w:t>
      </w:r>
      <w:r w:rsidR="0009028E" w:rsidRPr="00C1667C">
        <w:rPr>
          <w:rFonts w:asciiTheme="minorHAnsi" w:hAnsiTheme="minorHAnsi" w:cstheme="minorHAnsi"/>
          <w:sz w:val="22"/>
          <w:szCs w:val="22"/>
        </w:rPr>
        <w:t xml:space="preserve"> </w:t>
      </w:r>
      <w:r w:rsidR="001746BD" w:rsidRPr="00C1667C">
        <w:rPr>
          <w:rFonts w:asciiTheme="minorHAnsi" w:hAnsiTheme="minorHAnsi" w:cstheme="minorHAnsi"/>
          <w:sz w:val="22"/>
          <w:szCs w:val="22"/>
        </w:rPr>
        <w:t>T</w:t>
      </w:r>
      <w:r w:rsidR="00AB367D" w:rsidRPr="00C1667C">
        <w:rPr>
          <w:rFonts w:asciiTheme="minorHAnsi" w:hAnsiTheme="minorHAnsi" w:cstheme="minorHAnsi"/>
          <w:sz w:val="22"/>
          <w:szCs w:val="22"/>
        </w:rPr>
        <w:t xml:space="preserve">his </w:t>
      </w:r>
      <w:r w:rsidR="00D1230A" w:rsidRPr="00C1667C">
        <w:rPr>
          <w:rFonts w:asciiTheme="minorHAnsi" w:hAnsiTheme="minorHAnsi" w:cstheme="minorHAnsi"/>
          <w:sz w:val="22"/>
          <w:szCs w:val="22"/>
        </w:rPr>
        <w:t>view</w:t>
      </w:r>
      <w:r w:rsidRPr="00C1667C">
        <w:rPr>
          <w:rFonts w:asciiTheme="minorHAnsi" w:hAnsiTheme="minorHAnsi" w:cstheme="minorHAnsi"/>
          <w:sz w:val="22"/>
          <w:szCs w:val="22"/>
        </w:rPr>
        <w:t xml:space="preserve"> </w:t>
      </w:r>
      <w:r w:rsidR="00BB7764" w:rsidRPr="00C1667C">
        <w:rPr>
          <w:rFonts w:asciiTheme="minorHAnsi" w:hAnsiTheme="minorHAnsi" w:cstheme="minorHAnsi"/>
          <w:sz w:val="22"/>
          <w:szCs w:val="22"/>
        </w:rPr>
        <w:t>is not supported by</w:t>
      </w:r>
      <w:r w:rsidR="00954099" w:rsidRPr="00C1667C">
        <w:rPr>
          <w:rFonts w:asciiTheme="minorHAnsi" w:hAnsiTheme="minorHAnsi" w:cstheme="minorHAnsi"/>
          <w:sz w:val="22"/>
          <w:szCs w:val="22"/>
        </w:rPr>
        <w:t xml:space="preserve"> </w:t>
      </w:r>
      <w:r w:rsidRPr="00C1667C">
        <w:rPr>
          <w:rFonts w:asciiTheme="minorHAnsi" w:hAnsiTheme="minorHAnsi" w:cstheme="minorHAnsi"/>
          <w:sz w:val="22"/>
          <w:szCs w:val="22"/>
        </w:rPr>
        <w:t xml:space="preserve">the </w:t>
      </w:r>
      <w:r w:rsidR="009C7A2C" w:rsidRPr="00C1667C">
        <w:rPr>
          <w:rFonts w:asciiTheme="minorHAnsi" w:hAnsiTheme="minorHAnsi" w:cstheme="minorHAnsi"/>
          <w:sz w:val="22"/>
          <w:szCs w:val="22"/>
        </w:rPr>
        <w:t xml:space="preserve">trends seen in national </w:t>
      </w:r>
      <w:r w:rsidR="00541B5F" w:rsidRPr="00C1667C">
        <w:rPr>
          <w:rFonts w:asciiTheme="minorHAnsi" w:hAnsiTheme="minorHAnsi" w:cstheme="minorHAnsi"/>
          <w:sz w:val="22"/>
          <w:szCs w:val="22"/>
        </w:rPr>
        <w:t xml:space="preserve">ART </w:t>
      </w:r>
      <w:r w:rsidR="009C7A2C" w:rsidRPr="00C1667C">
        <w:rPr>
          <w:rFonts w:asciiTheme="minorHAnsi" w:hAnsiTheme="minorHAnsi" w:cstheme="minorHAnsi"/>
          <w:sz w:val="22"/>
          <w:szCs w:val="22"/>
        </w:rPr>
        <w:t>outcome</w:t>
      </w:r>
      <w:r w:rsidR="00541B5F" w:rsidRPr="00C1667C">
        <w:rPr>
          <w:rFonts w:asciiTheme="minorHAnsi" w:hAnsiTheme="minorHAnsi" w:cstheme="minorHAnsi"/>
          <w:sz w:val="22"/>
          <w:szCs w:val="22"/>
        </w:rPr>
        <w:t>s</w:t>
      </w:r>
      <w:r w:rsidRPr="00C1667C">
        <w:rPr>
          <w:rFonts w:asciiTheme="minorHAnsi" w:hAnsiTheme="minorHAnsi" w:cstheme="minorHAnsi"/>
          <w:sz w:val="22"/>
          <w:szCs w:val="22"/>
        </w:rPr>
        <w:t xml:space="preserve"> data</w:t>
      </w:r>
      <w:r w:rsidR="00CC6B28" w:rsidRPr="00C1667C">
        <w:rPr>
          <w:rFonts w:asciiTheme="minorHAnsi" w:hAnsiTheme="minorHAnsi" w:cstheme="minorHAnsi"/>
          <w:sz w:val="22"/>
          <w:szCs w:val="22"/>
        </w:rPr>
        <w:t xml:space="preserve">. </w:t>
      </w:r>
      <w:r w:rsidR="00E25AE0" w:rsidRPr="00C1667C">
        <w:rPr>
          <w:rFonts w:asciiTheme="minorHAnsi" w:hAnsiTheme="minorHAnsi" w:cstheme="minorHAnsi"/>
          <w:sz w:val="22"/>
          <w:szCs w:val="22"/>
        </w:rPr>
        <w:t xml:space="preserve">Despite this, </w:t>
      </w:r>
      <w:r w:rsidR="00B746D2" w:rsidRPr="00C1667C">
        <w:rPr>
          <w:rFonts w:asciiTheme="minorHAnsi" w:hAnsiTheme="minorHAnsi" w:cstheme="minorHAnsi"/>
          <w:sz w:val="22"/>
          <w:szCs w:val="22"/>
        </w:rPr>
        <w:t>t</w:t>
      </w:r>
      <w:r w:rsidR="00CC6B28" w:rsidRPr="00C1667C">
        <w:rPr>
          <w:rFonts w:asciiTheme="minorHAnsi" w:hAnsiTheme="minorHAnsi" w:cstheme="minorHAnsi"/>
          <w:sz w:val="22"/>
          <w:szCs w:val="22"/>
        </w:rPr>
        <w:t>he</w:t>
      </w:r>
      <w:r w:rsidR="006B3CDC" w:rsidRPr="00C1667C">
        <w:rPr>
          <w:rFonts w:asciiTheme="minorHAnsi" w:hAnsiTheme="minorHAnsi" w:cstheme="minorHAnsi"/>
          <w:sz w:val="22"/>
          <w:szCs w:val="22"/>
        </w:rPr>
        <w:t xml:space="preserve"> </w:t>
      </w:r>
      <w:r w:rsidR="00E25AE0" w:rsidRPr="00C1667C">
        <w:rPr>
          <w:rFonts w:asciiTheme="minorHAnsi" w:hAnsiTheme="minorHAnsi" w:cstheme="minorHAnsi"/>
          <w:sz w:val="22"/>
          <w:szCs w:val="22"/>
        </w:rPr>
        <w:t xml:space="preserve">current </w:t>
      </w:r>
      <w:r w:rsidR="006B3CDC" w:rsidRPr="00C1667C">
        <w:rPr>
          <w:rFonts w:asciiTheme="minorHAnsi" w:hAnsiTheme="minorHAnsi" w:cstheme="minorHAnsi"/>
          <w:sz w:val="22"/>
          <w:szCs w:val="22"/>
        </w:rPr>
        <w:t xml:space="preserve">public funding system does not discourage this </w:t>
      </w:r>
      <w:r w:rsidR="004042D4" w:rsidRPr="00C1667C">
        <w:rPr>
          <w:rFonts w:asciiTheme="minorHAnsi" w:hAnsiTheme="minorHAnsi" w:cstheme="minorHAnsi"/>
          <w:sz w:val="22"/>
          <w:szCs w:val="22"/>
        </w:rPr>
        <w:t>perception</w:t>
      </w:r>
      <w:r w:rsidR="00E25AE0" w:rsidRPr="00C1667C">
        <w:rPr>
          <w:rFonts w:asciiTheme="minorHAnsi" w:hAnsiTheme="minorHAnsi" w:cstheme="minorHAnsi"/>
          <w:sz w:val="22"/>
          <w:szCs w:val="22"/>
        </w:rPr>
        <w:t>,</w:t>
      </w:r>
      <w:r w:rsidR="008E4CD5" w:rsidRPr="00C1667C">
        <w:rPr>
          <w:rFonts w:asciiTheme="minorHAnsi" w:hAnsiTheme="minorHAnsi" w:cstheme="minorHAnsi"/>
          <w:sz w:val="22"/>
          <w:szCs w:val="22"/>
        </w:rPr>
        <w:t xml:space="preserve"> because</w:t>
      </w:r>
      <w:r w:rsidR="00921314" w:rsidRPr="00C1667C">
        <w:rPr>
          <w:rFonts w:asciiTheme="minorHAnsi" w:hAnsiTheme="minorHAnsi" w:cstheme="minorHAnsi"/>
          <w:sz w:val="22"/>
          <w:szCs w:val="22"/>
        </w:rPr>
        <w:t xml:space="preserve"> it</w:t>
      </w:r>
      <w:r w:rsidRPr="00C1667C">
        <w:rPr>
          <w:rFonts w:asciiTheme="minorHAnsi" w:hAnsiTheme="minorHAnsi" w:cstheme="minorHAnsi"/>
          <w:sz w:val="22"/>
          <w:szCs w:val="22"/>
        </w:rPr>
        <w:t xml:space="preserve"> subsidises ART without regard for maternal age.</w:t>
      </w:r>
    </w:p>
    <w:p w14:paraId="20E7F993" w14:textId="27B7E43A" w:rsidR="00A72838" w:rsidRPr="002D5F32" w:rsidRDefault="00400CC6" w:rsidP="00A72838">
      <w:pPr>
        <w:pStyle w:val="Subtitle"/>
        <w:rPr>
          <w:rFonts w:asciiTheme="minorHAnsi" w:hAnsiTheme="minorHAnsi"/>
          <w:b/>
          <w:bCs/>
          <w:spacing w:val="0"/>
        </w:rPr>
      </w:pPr>
      <w:r w:rsidRPr="002D5F32">
        <w:rPr>
          <w:rFonts w:asciiTheme="minorHAnsi" w:hAnsiTheme="minorHAnsi"/>
          <w:b/>
          <w:bCs/>
          <w:spacing w:val="0"/>
        </w:rPr>
        <w:t>Approach to recommendation</w:t>
      </w:r>
    </w:p>
    <w:p w14:paraId="7E5E4EF8" w14:textId="1CACCB85" w:rsidR="0046747E" w:rsidRPr="00C1667C" w:rsidRDefault="009F69D0" w:rsidP="00D17E71">
      <w:pPr>
        <w:pStyle w:val="01squarebullet"/>
        <w:numPr>
          <w:ilvl w:val="0"/>
          <w:numId w:val="24"/>
        </w:numPr>
        <w:spacing w:before="180" w:after="60" w:line="312" w:lineRule="auto"/>
        <w:rPr>
          <w:rFonts w:asciiTheme="minorHAnsi" w:hAnsiTheme="minorHAnsi" w:cstheme="minorHAnsi"/>
          <w:sz w:val="22"/>
          <w:szCs w:val="22"/>
        </w:rPr>
      </w:pPr>
      <w:r w:rsidRPr="00C1667C">
        <w:rPr>
          <w:rFonts w:asciiTheme="minorHAnsi" w:hAnsiTheme="minorHAnsi" w:cstheme="minorHAnsi"/>
          <w:sz w:val="22"/>
          <w:szCs w:val="22"/>
        </w:rPr>
        <w:t xml:space="preserve">The Committee agreed that age and funding limits should be introduced in order to promote higher value ART care for patients and the community. However, the Committee found that no singular piece of </w:t>
      </w:r>
      <w:r w:rsidR="009F675E" w:rsidRPr="00C1667C">
        <w:rPr>
          <w:rFonts w:asciiTheme="minorHAnsi" w:hAnsiTheme="minorHAnsi" w:cstheme="minorHAnsi"/>
          <w:sz w:val="22"/>
          <w:szCs w:val="22"/>
        </w:rPr>
        <w:t xml:space="preserve">available </w:t>
      </w:r>
      <w:r w:rsidRPr="00C1667C">
        <w:rPr>
          <w:rFonts w:asciiTheme="minorHAnsi" w:hAnsiTheme="minorHAnsi" w:cstheme="minorHAnsi"/>
          <w:sz w:val="22"/>
          <w:szCs w:val="22"/>
        </w:rPr>
        <w:t xml:space="preserve">information or evidence was </w:t>
      </w:r>
      <w:r w:rsidR="00E56545" w:rsidRPr="00C1667C">
        <w:rPr>
          <w:rFonts w:asciiTheme="minorHAnsi" w:hAnsiTheme="minorHAnsi" w:cstheme="minorHAnsi"/>
          <w:sz w:val="22"/>
          <w:szCs w:val="22"/>
        </w:rPr>
        <w:t>(</w:t>
      </w:r>
      <w:r w:rsidR="009257C3" w:rsidRPr="00C1667C">
        <w:rPr>
          <w:rFonts w:asciiTheme="minorHAnsi" w:hAnsiTheme="minorHAnsi" w:cstheme="minorHAnsi"/>
          <w:sz w:val="22"/>
          <w:szCs w:val="22"/>
        </w:rPr>
        <w:t>or could be</w:t>
      </w:r>
      <w:r w:rsidR="00E56545" w:rsidRPr="00C1667C">
        <w:rPr>
          <w:rFonts w:asciiTheme="minorHAnsi" w:hAnsiTheme="minorHAnsi" w:cstheme="minorHAnsi"/>
          <w:sz w:val="22"/>
          <w:szCs w:val="22"/>
        </w:rPr>
        <w:t>)</w:t>
      </w:r>
      <w:r w:rsidR="009257C3" w:rsidRPr="00C1667C">
        <w:rPr>
          <w:rFonts w:asciiTheme="minorHAnsi" w:hAnsiTheme="minorHAnsi" w:cstheme="minorHAnsi"/>
          <w:sz w:val="22"/>
          <w:szCs w:val="22"/>
        </w:rPr>
        <w:t xml:space="preserve"> </w:t>
      </w:r>
      <w:r w:rsidRPr="00C1667C">
        <w:rPr>
          <w:rFonts w:asciiTheme="minorHAnsi" w:hAnsiTheme="minorHAnsi" w:cstheme="minorHAnsi"/>
          <w:sz w:val="22"/>
          <w:szCs w:val="22"/>
        </w:rPr>
        <w:t xml:space="preserve">conclusive in terms of </w:t>
      </w:r>
      <w:r w:rsidR="009F675E" w:rsidRPr="00C1667C">
        <w:rPr>
          <w:rFonts w:asciiTheme="minorHAnsi" w:hAnsiTheme="minorHAnsi" w:cstheme="minorHAnsi"/>
          <w:sz w:val="22"/>
          <w:szCs w:val="22"/>
        </w:rPr>
        <w:t xml:space="preserve">where to set </w:t>
      </w:r>
      <w:r w:rsidRPr="00C1667C">
        <w:rPr>
          <w:rFonts w:asciiTheme="minorHAnsi" w:hAnsiTheme="minorHAnsi" w:cstheme="minorHAnsi"/>
          <w:sz w:val="22"/>
          <w:szCs w:val="22"/>
        </w:rPr>
        <w:t>such a restriction.</w:t>
      </w:r>
      <w:r w:rsidR="00A27D8A" w:rsidRPr="00C1667C">
        <w:rPr>
          <w:rFonts w:asciiTheme="minorHAnsi" w:hAnsiTheme="minorHAnsi" w:cstheme="minorHAnsi"/>
          <w:sz w:val="22"/>
          <w:szCs w:val="22"/>
        </w:rPr>
        <w:t xml:space="preserve"> </w:t>
      </w:r>
      <w:r w:rsidR="009257C3" w:rsidRPr="00C1667C">
        <w:rPr>
          <w:rFonts w:asciiTheme="minorHAnsi" w:hAnsiTheme="minorHAnsi" w:cstheme="minorHAnsi"/>
          <w:sz w:val="22"/>
          <w:szCs w:val="22"/>
        </w:rPr>
        <w:t>For example:</w:t>
      </w:r>
    </w:p>
    <w:p w14:paraId="030886BE" w14:textId="0BB9D694" w:rsidR="009F69D0" w:rsidRPr="00C1667C" w:rsidRDefault="0001587F" w:rsidP="00D17E71">
      <w:pPr>
        <w:pStyle w:val="01squarebullet"/>
        <w:numPr>
          <w:ilvl w:val="1"/>
          <w:numId w:val="24"/>
        </w:numPr>
        <w:spacing w:before="180" w:after="60" w:line="312" w:lineRule="auto"/>
        <w:ind w:left="641"/>
        <w:rPr>
          <w:rFonts w:asciiTheme="minorHAnsi" w:hAnsiTheme="minorHAnsi" w:cstheme="minorHAnsi"/>
          <w:sz w:val="22"/>
          <w:szCs w:val="22"/>
        </w:rPr>
      </w:pPr>
      <w:r w:rsidRPr="00C1667C">
        <w:rPr>
          <w:rFonts w:asciiTheme="minorHAnsi" w:hAnsiTheme="minorHAnsi" w:cstheme="minorHAnsi"/>
          <w:sz w:val="22"/>
          <w:szCs w:val="22"/>
        </w:rPr>
        <w:t xml:space="preserve">ANZARD </w:t>
      </w:r>
      <w:r w:rsidR="00B26E03" w:rsidRPr="00C1667C">
        <w:rPr>
          <w:rFonts w:asciiTheme="minorHAnsi" w:hAnsiTheme="minorHAnsi" w:cstheme="minorHAnsi"/>
          <w:sz w:val="22"/>
          <w:szCs w:val="22"/>
        </w:rPr>
        <w:t>data</w:t>
      </w:r>
      <w:r w:rsidRPr="00C1667C">
        <w:rPr>
          <w:rFonts w:asciiTheme="minorHAnsi" w:hAnsiTheme="minorHAnsi" w:cstheme="minorHAnsi"/>
          <w:sz w:val="22"/>
          <w:szCs w:val="22"/>
        </w:rPr>
        <w:t xml:space="preserve"> </w:t>
      </w:r>
      <w:r w:rsidR="00ED03D8" w:rsidRPr="00C1667C">
        <w:rPr>
          <w:rFonts w:asciiTheme="minorHAnsi" w:hAnsiTheme="minorHAnsi" w:cstheme="minorHAnsi"/>
          <w:sz w:val="22"/>
          <w:szCs w:val="22"/>
        </w:rPr>
        <w:t>contains highly detailed</w:t>
      </w:r>
      <w:r w:rsidR="00F01CBC" w:rsidRPr="00C1667C">
        <w:rPr>
          <w:rFonts w:asciiTheme="minorHAnsi" w:hAnsiTheme="minorHAnsi" w:cstheme="minorHAnsi"/>
          <w:sz w:val="22"/>
          <w:szCs w:val="22"/>
        </w:rPr>
        <w:t xml:space="preserve"> information about </w:t>
      </w:r>
      <w:r w:rsidR="00A27D8A" w:rsidRPr="00C1667C">
        <w:rPr>
          <w:rFonts w:asciiTheme="minorHAnsi" w:hAnsiTheme="minorHAnsi" w:cstheme="minorHAnsi"/>
          <w:sz w:val="22"/>
          <w:szCs w:val="22"/>
        </w:rPr>
        <w:t>the effect of age and cycle numbers on live delivery rates,</w:t>
      </w:r>
      <w:r w:rsidR="003409F0" w:rsidRPr="00C1667C">
        <w:rPr>
          <w:rFonts w:asciiTheme="minorHAnsi" w:hAnsiTheme="minorHAnsi" w:cstheme="minorHAnsi"/>
          <w:sz w:val="22"/>
          <w:szCs w:val="22"/>
        </w:rPr>
        <w:t xml:space="preserve"> but</w:t>
      </w:r>
      <w:r w:rsidR="00A27D8A" w:rsidRPr="00C1667C">
        <w:rPr>
          <w:rFonts w:asciiTheme="minorHAnsi" w:hAnsiTheme="minorHAnsi" w:cstheme="minorHAnsi"/>
          <w:sz w:val="22"/>
          <w:szCs w:val="22"/>
        </w:rPr>
        <w:t xml:space="preserve"> it does not answer the broader question of what constitutes appropriate use or high-value care for patients and the community.</w:t>
      </w:r>
    </w:p>
    <w:p w14:paraId="5313E107" w14:textId="2B3750EB" w:rsidR="00BD408F" w:rsidRPr="00C1667C" w:rsidRDefault="009257C3" w:rsidP="00D17E71">
      <w:pPr>
        <w:pStyle w:val="01squarebullet"/>
        <w:numPr>
          <w:ilvl w:val="1"/>
          <w:numId w:val="24"/>
        </w:numPr>
        <w:spacing w:before="180" w:after="60" w:line="312" w:lineRule="auto"/>
        <w:ind w:left="641"/>
        <w:rPr>
          <w:rFonts w:asciiTheme="minorHAnsi" w:hAnsiTheme="minorHAnsi" w:cstheme="minorHAnsi"/>
          <w:sz w:val="22"/>
          <w:szCs w:val="22"/>
        </w:rPr>
      </w:pPr>
      <w:r w:rsidRPr="00C1667C">
        <w:rPr>
          <w:rFonts w:asciiTheme="minorHAnsi" w:hAnsiTheme="minorHAnsi" w:cstheme="minorHAnsi"/>
          <w:sz w:val="22"/>
          <w:szCs w:val="22"/>
        </w:rPr>
        <w:t>C</w:t>
      </w:r>
      <w:r w:rsidR="00BD408F" w:rsidRPr="00C1667C">
        <w:rPr>
          <w:rFonts w:asciiTheme="minorHAnsi" w:hAnsiTheme="minorHAnsi" w:cstheme="minorHAnsi"/>
          <w:sz w:val="22"/>
          <w:szCs w:val="22"/>
        </w:rPr>
        <w:t xml:space="preserve">linical and societal factors </w:t>
      </w:r>
      <w:r w:rsidRPr="00C1667C">
        <w:rPr>
          <w:rFonts w:asciiTheme="minorHAnsi" w:hAnsiTheme="minorHAnsi" w:cstheme="minorHAnsi"/>
          <w:sz w:val="22"/>
          <w:szCs w:val="22"/>
        </w:rPr>
        <w:t>such as</w:t>
      </w:r>
      <w:r w:rsidR="00E56545" w:rsidRPr="00C1667C">
        <w:rPr>
          <w:rFonts w:asciiTheme="minorHAnsi" w:hAnsiTheme="minorHAnsi" w:cstheme="minorHAnsi"/>
          <w:sz w:val="22"/>
          <w:szCs w:val="22"/>
        </w:rPr>
        <w:t xml:space="preserve"> the risks and benefits to physical, psychological, social and financial health, as well as broader ethical concerns, are also important factors influencing such a decision.</w:t>
      </w:r>
    </w:p>
    <w:p w14:paraId="3C4D6853" w14:textId="72800C9E" w:rsidR="00E56545" w:rsidRPr="00C1667C" w:rsidRDefault="009F69D0" w:rsidP="00D17E71">
      <w:pPr>
        <w:pStyle w:val="01squarebullet"/>
        <w:numPr>
          <w:ilvl w:val="0"/>
          <w:numId w:val="24"/>
        </w:numPr>
        <w:spacing w:before="180" w:after="60" w:line="312" w:lineRule="auto"/>
        <w:rPr>
          <w:rFonts w:asciiTheme="minorHAnsi" w:hAnsiTheme="minorHAnsi" w:cstheme="minorHAnsi"/>
          <w:sz w:val="22"/>
          <w:szCs w:val="22"/>
        </w:rPr>
      </w:pPr>
      <w:r w:rsidRPr="00C1667C">
        <w:rPr>
          <w:rFonts w:asciiTheme="minorHAnsi" w:hAnsiTheme="minorHAnsi" w:cstheme="minorHAnsi"/>
          <w:sz w:val="22"/>
          <w:szCs w:val="22"/>
        </w:rPr>
        <w:t xml:space="preserve">The Committee therefore acknowledged that in order to limit MBS funding based on age or cycle numbers, it would need to </w:t>
      </w:r>
      <w:r w:rsidR="00BD408F" w:rsidRPr="00C1667C">
        <w:rPr>
          <w:rFonts w:asciiTheme="minorHAnsi" w:hAnsiTheme="minorHAnsi" w:cstheme="minorHAnsi"/>
          <w:sz w:val="22"/>
          <w:szCs w:val="22"/>
        </w:rPr>
        <w:t>consider multiple factors simultaneously and make a value-based judgment guided by data and evidence, rather than relying on</w:t>
      </w:r>
      <w:r w:rsidR="009F675E" w:rsidRPr="00C1667C">
        <w:rPr>
          <w:rFonts w:asciiTheme="minorHAnsi" w:hAnsiTheme="minorHAnsi" w:cstheme="minorHAnsi"/>
          <w:sz w:val="22"/>
          <w:szCs w:val="22"/>
        </w:rPr>
        <w:t xml:space="preserve"> data alone</w:t>
      </w:r>
      <w:r w:rsidR="00E56545" w:rsidRPr="00C1667C">
        <w:rPr>
          <w:rFonts w:asciiTheme="minorHAnsi" w:hAnsiTheme="minorHAnsi" w:cstheme="minorHAnsi"/>
          <w:sz w:val="22"/>
          <w:szCs w:val="22"/>
        </w:rPr>
        <w:t>.</w:t>
      </w:r>
      <w:r w:rsidR="00BD408F" w:rsidRPr="00C1667C">
        <w:rPr>
          <w:rFonts w:asciiTheme="minorHAnsi" w:hAnsiTheme="minorHAnsi" w:cstheme="minorHAnsi"/>
          <w:sz w:val="22"/>
          <w:szCs w:val="22"/>
        </w:rPr>
        <w:t xml:space="preserve"> </w:t>
      </w:r>
    </w:p>
    <w:p w14:paraId="7925EA3B" w14:textId="2B21BD13" w:rsidR="009F69D0" w:rsidRPr="00C1667C" w:rsidRDefault="008061BD" w:rsidP="00D17E71">
      <w:pPr>
        <w:pStyle w:val="01squarebullet"/>
        <w:numPr>
          <w:ilvl w:val="0"/>
          <w:numId w:val="24"/>
        </w:numPr>
        <w:spacing w:before="180" w:after="60" w:line="312" w:lineRule="auto"/>
        <w:rPr>
          <w:rFonts w:asciiTheme="minorHAnsi" w:hAnsiTheme="minorHAnsi" w:cstheme="minorHAnsi"/>
          <w:sz w:val="22"/>
          <w:szCs w:val="22"/>
        </w:rPr>
      </w:pPr>
      <w:r w:rsidRPr="00C1667C">
        <w:rPr>
          <w:rFonts w:asciiTheme="minorHAnsi" w:hAnsiTheme="minorHAnsi" w:cstheme="minorHAnsi"/>
          <w:sz w:val="22"/>
          <w:szCs w:val="22"/>
        </w:rPr>
        <w:t>In order to draw guidance from</w:t>
      </w:r>
      <w:r w:rsidR="00E56545" w:rsidRPr="00C1667C">
        <w:rPr>
          <w:rFonts w:asciiTheme="minorHAnsi" w:hAnsiTheme="minorHAnsi" w:cstheme="minorHAnsi"/>
          <w:sz w:val="22"/>
          <w:szCs w:val="22"/>
        </w:rPr>
        <w:t xml:space="preserve"> the data available, the Committee </w:t>
      </w:r>
      <w:r w:rsidR="007E6EFA" w:rsidRPr="00C1667C">
        <w:rPr>
          <w:rFonts w:asciiTheme="minorHAnsi" w:hAnsiTheme="minorHAnsi" w:cstheme="minorHAnsi"/>
          <w:sz w:val="22"/>
          <w:szCs w:val="22"/>
        </w:rPr>
        <w:t xml:space="preserve">discussed methods to </w:t>
      </w:r>
      <w:r w:rsidR="009F69D0" w:rsidRPr="00C1667C">
        <w:rPr>
          <w:rFonts w:asciiTheme="minorHAnsi" w:hAnsiTheme="minorHAnsi" w:cstheme="minorHAnsi"/>
          <w:sz w:val="22"/>
          <w:szCs w:val="22"/>
        </w:rPr>
        <w:t>determin</w:t>
      </w:r>
      <w:r w:rsidR="007E6EFA" w:rsidRPr="00C1667C">
        <w:rPr>
          <w:rFonts w:asciiTheme="minorHAnsi" w:hAnsiTheme="minorHAnsi" w:cstheme="minorHAnsi"/>
          <w:sz w:val="22"/>
          <w:szCs w:val="22"/>
        </w:rPr>
        <w:t>e</w:t>
      </w:r>
      <w:r w:rsidR="009F69D0" w:rsidRPr="00C1667C">
        <w:rPr>
          <w:rFonts w:asciiTheme="minorHAnsi" w:hAnsiTheme="minorHAnsi" w:cstheme="minorHAnsi"/>
          <w:sz w:val="22"/>
          <w:szCs w:val="22"/>
        </w:rPr>
        <w:t xml:space="preserve"> the age or number of cycles beyond which treatment </w:t>
      </w:r>
      <w:r w:rsidR="0077304A" w:rsidRPr="00C1667C">
        <w:rPr>
          <w:rFonts w:asciiTheme="minorHAnsi" w:hAnsiTheme="minorHAnsi" w:cstheme="minorHAnsi"/>
          <w:sz w:val="22"/>
          <w:szCs w:val="22"/>
        </w:rPr>
        <w:t>was</w:t>
      </w:r>
      <w:r w:rsidR="009F69D0" w:rsidRPr="00C1667C">
        <w:rPr>
          <w:rFonts w:asciiTheme="minorHAnsi" w:hAnsiTheme="minorHAnsi" w:cstheme="minorHAnsi"/>
          <w:sz w:val="22"/>
          <w:szCs w:val="22"/>
        </w:rPr>
        <w:t xml:space="preserve"> </w:t>
      </w:r>
      <w:r w:rsidR="0077304A" w:rsidRPr="00C1667C">
        <w:rPr>
          <w:rFonts w:asciiTheme="minorHAnsi" w:hAnsiTheme="minorHAnsi" w:cstheme="minorHAnsi"/>
          <w:sz w:val="22"/>
          <w:szCs w:val="22"/>
        </w:rPr>
        <w:t>felt</w:t>
      </w:r>
      <w:r w:rsidRPr="00C1667C">
        <w:rPr>
          <w:rFonts w:asciiTheme="minorHAnsi" w:hAnsiTheme="minorHAnsi" w:cstheme="minorHAnsi"/>
          <w:sz w:val="22"/>
          <w:szCs w:val="22"/>
        </w:rPr>
        <w:t xml:space="preserve"> not</w:t>
      </w:r>
      <w:r w:rsidR="0077304A" w:rsidRPr="00C1667C">
        <w:rPr>
          <w:rFonts w:asciiTheme="minorHAnsi" w:hAnsiTheme="minorHAnsi" w:cstheme="minorHAnsi"/>
          <w:sz w:val="22"/>
          <w:szCs w:val="22"/>
        </w:rPr>
        <w:t xml:space="preserve"> to</w:t>
      </w:r>
      <w:r w:rsidR="009F69D0" w:rsidRPr="00C1667C">
        <w:rPr>
          <w:rFonts w:asciiTheme="minorHAnsi" w:hAnsiTheme="minorHAnsi" w:cstheme="minorHAnsi"/>
          <w:sz w:val="22"/>
          <w:szCs w:val="22"/>
        </w:rPr>
        <w:t xml:space="preserve"> offer sufficient value.</w:t>
      </w:r>
      <w:r w:rsidR="0005280C" w:rsidRPr="00C1667C">
        <w:rPr>
          <w:rFonts w:asciiTheme="minorHAnsi" w:hAnsiTheme="minorHAnsi" w:cstheme="minorHAnsi"/>
          <w:sz w:val="22"/>
          <w:szCs w:val="22"/>
        </w:rPr>
        <w:t xml:space="preserve"> </w:t>
      </w:r>
      <w:r w:rsidR="007E6EFA" w:rsidRPr="00C1667C">
        <w:rPr>
          <w:rFonts w:asciiTheme="minorHAnsi" w:hAnsiTheme="minorHAnsi" w:cstheme="minorHAnsi"/>
          <w:sz w:val="22"/>
          <w:szCs w:val="22"/>
        </w:rPr>
        <w:t>I</w:t>
      </w:r>
      <w:r w:rsidR="009F69D0" w:rsidRPr="00C1667C">
        <w:rPr>
          <w:rFonts w:asciiTheme="minorHAnsi" w:hAnsiTheme="minorHAnsi" w:cstheme="minorHAnsi"/>
          <w:sz w:val="22"/>
          <w:szCs w:val="22"/>
        </w:rPr>
        <w:t>t decided that a</w:t>
      </w:r>
      <w:r w:rsidR="009226F9" w:rsidRPr="00C1667C">
        <w:rPr>
          <w:rFonts w:asciiTheme="minorHAnsi" w:hAnsiTheme="minorHAnsi" w:cstheme="minorHAnsi"/>
          <w:sz w:val="22"/>
          <w:szCs w:val="22"/>
        </w:rPr>
        <w:t xml:space="preserve"> reasonable </w:t>
      </w:r>
      <w:r w:rsidR="009F69D0" w:rsidRPr="00C1667C">
        <w:rPr>
          <w:rFonts w:asciiTheme="minorHAnsi" w:hAnsiTheme="minorHAnsi" w:cstheme="minorHAnsi"/>
          <w:sz w:val="22"/>
          <w:szCs w:val="22"/>
        </w:rPr>
        <w:t xml:space="preserve">approach for setting an age or cycle limit would be to </w:t>
      </w:r>
      <w:r w:rsidR="00B5747C" w:rsidRPr="00C1667C">
        <w:rPr>
          <w:rFonts w:asciiTheme="minorHAnsi" w:hAnsiTheme="minorHAnsi" w:cstheme="minorHAnsi"/>
          <w:sz w:val="22"/>
          <w:szCs w:val="22"/>
        </w:rPr>
        <w:t xml:space="preserve">identify </w:t>
      </w:r>
      <w:r w:rsidR="009F69D0" w:rsidRPr="00C1667C">
        <w:rPr>
          <w:rFonts w:asciiTheme="minorHAnsi" w:hAnsiTheme="minorHAnsi" w:cstheme="minorHAnsi"/>
          <w:sz w:val="22"/>
          <w:szCs w:val="22"/>
        </w:rPr>
        <w:t xml:space="preserve">a percentage live </w:t>
      </w:r>
      <w:r w:rsidR="00E42C30" w:rsidRPr="00C1667C">
        <w:rPr>
          <w:rFonts w:asciiTheme="minorHAnsi" w:hAnsiTheme="minorHAnsi" w:cstheme="minorHAnsi"/>
          <w:sz w:val="22"/>
          <w:szCs w:val="22"/>
        </w:rPr>
        <w:t xml:space="preserve">birth </w:t>
      </w:r>
      <w:r w:rsidR="009F69D0" w:rsidRPr="00C1667C">
        <w:rPr>
          <w:rFonts w:asciiTheme="minorHAnsi" w:hAnsiTheme="minorHAnsi" w:cstheme="minorHAnsi"/>
          <w:sz w:val="22"/>
          <w:szCs w:val="22"/>
        </w:rPr>
        <w:t xml:space="preserve">rate that the Committee agreed represented an acceptable threshold below which care </w:t>
      </w:r>
      <w:r w:rsidR="00844C40" w:rsidRPr="00C1667C">
        <w:rPr>
          <w:rFonts w:asciiTheme="minorHAnsi" w:hAnsiTheme="minorHAnsi" w:cstheme="minorHAnsi"/>
          <w:sz w:val="22"/>
          <w:szCs w:val="22"/>
        </w:rPr>
        <w:t xml:space="preserve">could be </w:t>
      </w:r>
      <w:r w:rsidR="009F69D0" w:rsidRPr="00C1667C">
        <w:rPr>
          <w:rFonts w:asciiTheme="minorHAnsi" w:hAnsiTheme="minorHAnsi" w:cstheme="minorHAnsi"/>
          <w:sz w:val="22"/>
          <w:szCs w:val="22"/>
        </w:rPr>
        <w:t xml:space="preserve">considered low value. </w:t>
      </w:r>
    </w:p>
    <w:p w14:paraId="3E97D704" w14:textId="1B26D61E" w:rsidR="009F69D0" w:rsidRPr="00C1667C" w:rsidRDefault="009F69D0" w:rsidP="00D17E71">
      <w:pPr>
        <w:pStyle w:val="01squarebullet"/>
        <w:numPr>
          <w:ilvl w:val="0"/>
          <w:numId w:val="24"/>
        </w:numPr>
        <w:spacing w:before="180" w:after="60" w:line="312" w:lineRule="auto"/>
        <w:rPr>
          <w:rFonts w:asciiTheme="minorHAnsi" w:hAnsiTheme="minorHAnsi" w:cstheme="minorHAnsi"/>
          <w:sz w:val="22"/>
          <w:szCs w:val="22"/>
        </w:rPr>
      </w:pPr>
      <w:r w:rsidRPr="00C1667C">
        <w:rPr>
          <w:rFonts w:asciiTheme="minorHAnsi" w:hAnsiTheme="minorHAnsi" w:cstheme="minorHAnsi"/>
          <w:sz w:val="22"/>
          <w:szCs w:val="22"/>
        </w:rPr>
        <w:t>The Committee aligned (with</w:t>
      </w:r>
      <w:r w:rsidR="0085154E" w:rsidRPr="00C1667C">
        <w:rPr>
          <w:rFonts w:asciiTheme="minorHAnsi" w:hAnsiTheme="minorHAnsi" w:cstheme="minorHAnsi"/>
          <w:sz w:val="22"/>
          <w:szCs w:val="22"/>
        </w:rPr>
        <w:t xml:space="preserve"> some</w:t>
      </w:r>
      <w:r w:rsidRPr="00C1667C">
        <w:rPr>
          <w:rFonts w:asciiTheme="minorHAnsi" w:hAnsiTheme="minorHAnsi" w:cstheme="minorHAnsi"/>
          <w:sz w:val="22"/>
          <w:szCs w:val="22"/>
        </w:rPr>
        <w:t xml:space="preserve"> </w:t>
      </w:r>
      <w:r w:rsidR="0085154E" w:rsidRPr="00C1667C">
        <w:rPr>
          <w:rFonts w:asciiTheme="minorHAnsi" w:hAnsiTheme="minorHAnsi" w:cstheme="minorHAnsi"/>
          <w:sz w:val="22"/>
          <w:szCs w:val="22"/>
        </w:rPr>
        <w:t>disagreement</w:t>
      </w:r>
      <w:r w:rsidRPr="00C1667C">
        <w:rPr>
          <w:rFonts w:asciiTheme="minorHAnsi" w:hAnsiTheme="minorHAnsi" w:cstheme="minorHAnsi"/>
          <w:sz w:val="22"/>
          <w:szCs w:val="22"/>
        </w:rPr>
        <w:t xml:space="preserve">) around an acceptable live delivery rate threshold per complete cycle of 5 per cent or higher. However, it noted that this </w:t>
      </w:r>
      <w:r w:rsidR="00AF5274" w:rsidRPr="00C1667C">
        <w:rPr>
          <w:rFonts w:asciiTheme="minorHAnsi" w:hAnsiTheme="minorHAnsi" w:cstheme="minorHAnsi"/>
          <w:sz w:val="22"/>
          <w:szCs w:val="22"/>
        </w:rPr>
        <w:t>wa</w:t>
      </w:r>
      <w:r w:rsidRPr="00C1667C">
        <w:rPr>
          <w:rFonts w:asciiTheme="minorHAnsi" w:hAnsiTheme="minorHAnsi" w:cstheme="minorHAnsi"/>
          <w:sz w:val="22"/>
          <w:szCs w:val="22"/>
        </w:rPr>
        <w:t xml:space="preserve">s a </w:t>
      </w:r>
      <w:r w:rsidR="00B5747C" w:rsidRPr="00C1667C">
        <w:rPr>
          <w:rFonts w:asciiTheme="minorHAnsi" w:hAnsiTheme="minorHAnsi" w:cstheme="minorHAnsi"/>
          <w:sz w:val="22"/>
          <w:szCs w:val="22"/>
        </w:rPr>
        <w:t xml:space="preserve">fundamentally </w:t>
      </w:r>
      <w:r w:rsidRPr="00C1667C">
        <w:rPr>
          <w:rFonts w:asciiTheme="minorHAnsi" w:hAnsiTheme="minorHAnsi" w:cstheme="minorHAnsi"/>
          <w:sz w:val="22"/>
          <w:szCs w:val="22"/>
        </w:rPr>
        <w:t xml:space="preserve">subjective decision, </w:t>
      </w:r>
      <w:r w:rsidR="00F0001D" w:rsidRPr="00C1667C">
        <w:rPr>
          <w:rFonts w:asciiTheme="minorHAnsi" w:hAnsiTheme="minorHAnsi" w:cstheme="minorHAnsi"/>
          <w:sz w:val="22"/>
          <w:szCs w:val="22"/>
        </w:rPr>
        <w:t xml:space="preserve">and </w:t>
      </w:r>
      <w:r w:rsidRPr="00C1667C">
        <w:rPr>
          <w:rFonts w:asciiTheme="minorHAnsi" w:hAnsiTheme="minorHAnsi" w:cstheme="minorHAnsi"/>
          <w:sz w:val="22"/>
          <w:szCs w:val="22"/>
        </w:rPr>
        <w:t>that the data did not specifically support a 5 per cent threshold over any other figure</w:t>
      </w:r>
      <w:r w:rsidR="0046747E" w:rsidRPr="00C1667C">
        <w:rPr>
          <w:rFonts w:asciiTheme="minorHAnsi" w:hAnsiTheme="minorHAnsi" w:cstheme="minorHAnsi"/>
          <w:sz w:val="22"/>
          <w:szCs w:val="22"/>
        </w:rPr>
        <w:t xml:space="preserve">, </w:t>
      </w:r>
      <w:r w:rsidR="00F0001D" w:rsidRPr="00C1667C">
        <w:rPr>
          <w:rFonts w:asciiTheme="minorHAnsi" w:hAnsiTheme="minorHAnsi" w:cstheme="minorHAnsi"/>
          <w:sz w:val="22"/>
          <w:szCs w:val="22"/>
        </w:rPr>
        <w:t>be it higher or lower</w:t>
      </w:r>
      <w:r w:rsidRPr="00C1667C">
        <w:rPr>
          <w:rFonts w:asciiTheme="minorHAnsi" w:hAnsiTheme="minorHAnsi" w:cstheme="minorHAnsi"/>
          <w:sz w:val="22"/>
          <w:szCs w:val="22"/>
        </w:rPr>
        <w:t>.</w:t>
      </w:r>
    </w:p>
    <w:p w14:paraId="5BDF40AF" w14:textId="77777777" w:rsidR="008061BD" w:rsidRDefault="008061BD" w:rsidP="008061BD">
      <w:pPr>
        <w:pStyle w:val="01squarebullet"/>
        <w:numPr>
          <w:ilvl w:val="0"/>
          <w:numId w:val="0"/>
        </w:numPr>
        <w:ind w:left="360" w:hanging="360"/>
      </w:pPr>
    </w:p>
    <w:p w14:paraId="7A56536B" w14:textId="1D0530DD" w:rsidR="008061BD" w:rsidRPr="002D5F32" w:rsidRDefault="001859A2" w:rsidP="008061BD">
      <w:pPr>
        <w:pStyle w:val="Subtitle"/>
        <w:rPr>
          <w:rFonts w:asciiTheme="minorHAnsi" w:hAnsiTheme="minorHAnsi"/>
          <w:b/>
          <w:bCs/>
          <w:iCs w:val="0"/>
          <w:spacing w:val="0"/>
        </w:rPr>
      </w:pPr>
      <w:r w:rsidRPr="002D5F32">
        <w:rPr>
          <w:rFonts w:asciiTheme="minorHAnsi" w:hAnsiTheme="minorHAnsi"/>
          <w:b/>
          <w:bCs/>
          <w:iCs w:val="0"/>
          <w:spacing w:val="0"/>
        </w:rPr>
        <w:t>General b</w:t>
      </w:r>
      <w:r w:rsidR="008061BD" w:rsidRPr="002D5F32">
        <w:rPr>
          <w:rFonts w:asciiTheme="minorHAnsi" w:hAnsiTheme="minorHAnsi"/>
          <w:b/>
          <w:bCs/>
          <w:iCs w:val="0"/>
          <w:spacing w:val="0"/>
        </w:rPr>
        <w:t xml:space="preserve">asis of </w:t>
      </w:r>
      <w:r w:rsidR="009B0CD7" w:rsidRPr="002D5F32">
        <w:rPr>
          <w:rFonts w:asciiTheme="minorHAnsi" w:hAnsiTheme="minorHAnsi"/>
          <w:b/>
          <w:bCs/>
          <w:iCs w:val="0"/>
          <w:spacing w:val="0"/>
        </w:rPr>
        <w:t xml:space="preserve">the </w:t>
      </w:r>
      <w:r w:rsidR="008061BD" w:rsidRPr="002D5F32">
        <w:rPr>
          <w:rFonts w:asciiTheme="minorHAnsi" w:hAnsiTheme="minorHAnsi"/>
          <w:b/>
          <w:bCs/>
          <w:iCs w:val="0"/>
          <w:spacing w:val="0"/>
        </w:rPr>
        <w:t xml:space="preserve">recommendation </w:t>
      </w:r>
      <w:r w:rsidR="00AE49D2" w:rsidRPr="002D5F32">
        <w:rPr>
          <w:rFonts w:asciiTheme="minorHAnsi" w:hAnsiTheme="minorHAnsi"/>
          <w:b/>
          <w:bCs/>
          <w:iCs w:val="0"/>
          <w:spacing w:val="0"/>
        </w:rPr>
        <w:t>to institute a</w:t>
      </w:r>
      <w:r w:rsidR="008061BD" w:rsidRPr="002D5F32">
        <w:rPr>
          <w:rFonts w:asciiTheme="minorHAnsi" w:hAnsiTheme="minorHAnsi"/>
          <w:b/>
          <w:bCs/>
          <w:iCs w:val="0"/>
          <w:spacing w:val="0"/>
        </w:rPr>
        <w:t xml:space="preserve"> maternal age limit</w:t>
      </w:r>
    </w:p>
    <w:p w14:paraId="62208F7D" w14:textId="6B90BAAF" w:rsidR="009F69D0" w:rsidRPr="00E55B90" w:rsidRDefault="00F0001D" w:rsidP="00D17E71">
      <w:pPr>
        <w:pStyle w:val="01squarebullet"/>
        <w:numPr>
          <w:ilvl w:val="0"/>
          <w:numId w:val="24"/>
        </w:numPr>
        <w:spacing w:before="180" w:after="60" w:line="312" w:lineRule="auto"/>
        <w:rPr>
          <w:rFonts w:asciiTheme="minorHAnsi" w:hAnsiTheme="minorHAnsi" w:cstheme="minorHAnsi"/>
          <w:sz w:val="22"/>
          <w:szCs w:val="22"/>
        </w:rPr>
      </w:pPr>
      <w:r w:rsidRPr="00E55B90">
        <w:rPr>
          <w:rFonts w:asciiTheme="minorHAnsi" w:hAnsiTheme="minorHAnsi" w:cstheme="minorHAnsi"/>
          <w:sz w:val="22"/>
          <w:szCs w:val="22"/>
        </w:rPr>
        <w:t>ANZARD data shows variation</w:t>
      </w:r>
      <w:r w:rsidR="009F69D0" w:rsidRPr="00E55B90">
        <w:rPr>
          <w:rFonts w:asciiTheme="minorHAnsi" w:hAnsiTheme="minorHAnsi" w:cstheme="minorHAnsi"/>
          <w:sz w:val="22"/>
          <w:szCs w:val="22"/>
        </w:rPr>
        <w:t xml:space="preserve"> in live delivery rates</w:t>
      </w:r>
      <w:r w:rsidR="00566C11" w:rsidRPr="00E55B90">
        <w:rPr>
          <w:rFonts w:asciiTheme="minorHAnsi" w:hAnsiTheme="minorHAnsi" w:cstheme="minorHAnsi"/>
          <w:sz w:val="22"/>
          <w:szCs w:val="22"/>
        </w:rPr>
        <w:t xml:space="preserve"> from ART treatment</w:t>
      </w:r>
      <w:r w:rsidR="009F69D0" w:rsidRPr="00E55B90">
        <w:rPr>
          <w:rFonts w:asciiTheme="minorHAnsi" w:hAnsiTheme="minorHAnsi" w:cstheme="minorHAnsi"/>
          <w:sz w:val="22"/>
          <w:szCs w:val="22"/>
        </w:rPr>
        <w:t xml:space="preserve"> </w:t>
      </w:r>
      <w:r w:rsidRPr="00E55B90">
        <w:rPr>
          <w:rFonts w:asciiTheme="minorHAnsi" w:hAnsiTheme="minorHAnsi" w:cstheme="minorHAnsi"/>
          <w:sz w:val="22"/>
          <w:szCs w:val="22"/>
        </w:rPr>
        <w:t xml:space="preserve">associated with a patient’s </w:t>
      </w:r>
      <w:r w:rsidR="009F69D0" w:rsidRPr="00E55B90">
        <w:rPr>
          <w:rFonts w:asciiTheme="minorHAnsi" w:hAnsiTheme="minorHAnsi" w:cstheme="minorHAnsi"/>
          <w:sz w:val="22"/>
          <w:szCs w:val="22"/>
        </w:rPr>
        <w:t>age</w:t>
      </w:r>
      <w:r w:rsidRPr="00E55B90">
        <w:rPr>
          <w:rFonts w:asciiTheme="minorHAnsi" w:hAnsiTheme="minorHAnsi" w:cstheme="minorHAnsi"/>
          <w:sz w:val="22"/>
          <w:szCs w:val="22"/>
        </w:rPr>
        <w:t>. Having considered this</w:t>
      </w:r>
      <w:r w:rsidR="009F69D0" w:rsidRPr="00E55B90">
        <w:rPr>
          <w:rFonts w:asciiTheme="minorHAnsi" w:hAnsiTheme="minorHAnsi" w:cstheme="minorHAnsi"/>
          <w:sz w:val="22"/>
          <w:szCs w:val="22"/>
        </w:rPr>
        <w:t xml:space="preserve">, the Committee decided to recommend restricting MBS </w:t>
      </w:r>
      <w:r w:rsidR="009F69D0" w:rsidRPr="00E55B90">
        <w:rPr>
          <w:rFonts w:asciiTheme="minorHAnsi" w:hAnsiTheme="minorHAnsi" w:cstheme="minorHAnsi"/>
          <w:sz w:val="22"/>
          <w:szCs w:val="22"/>
        </w:rPr>
        <w:lastRenderedPageBreak/>
        <w:t>funding for stimulated fresh IVF cycle</w:t>
      </w:r>
      <w:r w:rsidR="00DB2335" w:rsidRPr="00E55B90">
        <w:rPr>
          <w:rFonts w:asciiTheme="minorHAnsi" w:hAnsiTheme="minorHAnsi" w:cstheme="minorHAnsi"/>
          <w:sz w:val="22"/>
          <w:szCs w:val="22"/>
        </w:rPr>
        <w:t>s</w:t>
      </w:r>
      <w:r w:rsidR="009F69D0" w:rsidRPr="00E55B90">
        <w:rPr>
          <w:rFonts w:asciiTheme="minorHAnsi" w:hAnsiTheme="minorHAnsi" w:cstheme="minorHAnsi"/>
          <w:sz w:val="22"/>
          <w:szCs w:val="22"/>
        </w:rPr>
        <w:t xml:space="preserve"> to patients who have not </w:t>
      </w:r>
      <w:r w:rsidR="00AF5274" w:rsidRPr="00E55B90">
        <w:rPr>
          <w:rFonts w:asciiTheme="minorHAnsi" w:hAnsiTheme="minorHAnsi" w:cstheme="minorHAnsi"/>
          <w:sz w:val="22"/>
          <w:szCs w:val="22"/>
        </w:rPr>
        <w:t xml:space="preserve">yet </w:t>
      </w:r>
      <w:r w:rsidR="009F69D0" w:rsidRPr="00E55B90">
        <w:rPr>
          <w:rFonts w:asciiTheme="minorHAnsi" w:hAnsiTheme="minorHAnsi" w:cstheme="minorHAnsi"/>
          <w:sz w:val="22"/>
          <w:szCs w:val="22"/>
        </w:rPr>
        <w:t>reached their 44th birthday.</w:t>
      </w:r>
    </w:p>
    <w:p w14:paraId="162DA2DA" w14:textId="35677ADE" w:rsidR="009F69D0" w:rsidRPr="00E55B90" w:rsidRDefault="009F69D0" w:rsidP="00AC2A16">
      <w:pPr>
        <w:pStyle w:val="02dash"/>
        <w:numPr>
          <w:ilvl w:val="1"/>
          <w:numId w:val="31"/>
        </w:numPr>
        <w:spacing w:before="180" w:after="60" w:line="312" w:lineRule="auto"/>
        <w:ind w:left="709" w:hanging="447"/>
        <w:rPr>
          <w:rFonts w:asciiTheme="minorHAnsi" w:hAnsiTheme="minorHAnsi" w:cstheme="minorHAnsi"/>
          <w:sz w:val="22"/>
          <w:szCs w:val="22"/>
        </w:rPr>
      </w:pPr>
      <w:r w:rsidRPr="00E55B90">
        <w:rPr>
          <w:rFonts w:asciiTheme="minorHAnsi" w:hAnsiTheme="minorHAnsi" w:cstheme="minorHAnsi"/>
          <w:sz w:val="22"/>
          <w:szCs w:val="22"/>
        </w:rPr>
        <w:t>The cycle-specific live delivery rate of the first complete cycle in patients aged 42–43 (before the 44th birthday) is 5.9 per cent, according to ANZARD data</w:t>
      </w:r>
      <w:r w:rsidR="002928B7" w:rsidRPr="00E55B90">
        <w:rPr>
          <w:rFonts w:asciiTheme="minorHAnsi" w:hAnsiTheme="minorHAnsi" w:cstheme="minorHAnsi"/>
          <w:sz w:val="22"/>
          <w:szCs w:val="22"/>
        </w:rPr>
        <w:t xml:space="preserve"> </w:t>
      </w:r>
      <w:sdt>
        <w:sdtPr>
          <w:rPr>
            <w:rFonts w:asciiTheme="minorHAnsi" w:hAnsiTheme="minorHAnsi" w:cstheme="minorHAnsi"/>
            <w:sz w:val="22"/>
            <w:szCs w:val="22"/>
          </w:rPr>
          <w:id w:val="-281340017"/>
          <w:citation/>
        </w:sdtPr>
        <w:sdtEndPr/>
        <w:sdtContent>
          <w:r w:rsidR="002928B7" w:rsidRPr="00E55B90">
            <w:rPr>
              <w:rFonts w:asciiTheme="minorHAnsi" w:hAnsiTheme="minorHAnsi" w:cstheme="minorHAnsi"/>
              <w:sz w:val="22"/>
              <w:szCs w:val="22"/>
            </w:rPr>
            <w:fldChar w:fldCharType="begin"/>
          </w:r>
          <w:r w:rsidR="002928B7" w:rsidRPr="00E55B90">
            <w:rPr>
              <w:rFonts w:asciiTheme="minorHAnsi" w:hAnsiTheme="minorHAnsi" w:cstheme="minorHAnsi"/>
              <w:sz w:val="22"/>
              <w:szCs w:val="22"/>
              <w:lang w:val="en-AU"/>
            </w:rPr>
            <w:instrText xml:space="preserve"> CITATION ANZ17 \l 3081 </w:instrText>
          </w:r>
          <w:r w:rsidR="002928B7" w:rsidRPr="00E55B90">
            <w:rPr>
              <w:rFonts w:asciiTheme="minorHAnsi" w:hAnsiTheme="minorHAnsi" w:cstheme="minorHAnsi"/>
              <w:sz w:val="22"/>
              <w:szCs w:val="22"/>
            </w:rPr>
            <w:fldChar w:fldCharType="separate"/>
          </w:r>
          <w:r w:rsidR="00D308FD" w:rsidRPr="00E55B90">
            <w:rPr>
              <w:rFonts w:asciiTheme="minorHAnsi" w:hAnsiTheme="minorHAnsi" w:cstheme="minorHAnsi"/>
              <w:noProof/>
              <w:sz w:val="22"/>
              <w:szCs w:val="22"/>
              <w:lang w:val="en-AU"/>
            </w:rPr>
            <w:t>(3)</w:t>
          </w:r>
          <w:r w:rsidR="002928B7" w:rsidRPr="00E55B90">
            <w:rPr>
              <w:rFonts w:asciiTheme="minorHAnsi" w:hAnsiTheme="minorHAnsi" w:cstheme="minorHAnsi"/>
              <w:sz w:val="22"/>
              <w:szCs w:val="22"/>
            </w:rPr>
            <w:fldChar w:fldCharType="end"/>
          </w:r>
        </w:sdtContent>
      </w:sdt>
      <w:sdt>
        <w:sdtPr>
          <w:rPr>
            <w:rFonts w:asciiTheme="minorHAnsi" w:hAnsiTheme="minorHAnsi" w:cstheme="minorHAnsi"/>
            <w:sz w:val="22"/>
            <w:szCs w:val="22"/>
          </w:rPr>
          <w:id w:val="1530448194"/>
          <w:citation/>
        </w:sdtPr>
        <w:sdtEndPr/>
        <w:sdtContent>
          <w:r w:rsidR="002928B7" w:rsidRPr="00E55B90">
            <w:rPr>
              <w:rFonts w:asciiTheme="minorHAnsi" w:hAnsiTheme="minorHAnsi" w:cstheme="minorHAnsi"/>
              <w:sz w:val="22"/>
              <w:szCs w:val="22"/>
            </w:rPr>
            <w:fldChar w:fldCharType="begin"/>
          </w:r>
          <w:r w:rsidR="002928B7" w:rsidRPr="00E55B90">
            <w:rPr>
              <w:rFonts w:asciiTheme="minorHAnsi" w:hAnsiTheme="minorHAnsi" w:cstheme="minorHAnsi"/>
              <w:sz w:val="22"/>
              <w:szCs w:val="22"/>
              <w:lang w:val="en-AU"/>
            </w:rPr>
            <w:instrText xml:space="preserve"> CITATION ANZ171 \l 3081 </w:instrText>
          </w:r>
          <w:r w:rsidR="002928B7" w:rsidRPr="00E55B90">
            <w:rPr>
              <w:rFonts w:asciiTheme="minorHAnsi" w:hAnsiTheme="minorHAnsi" w:cstheme="minorHAnsi"/>
              <w:sz w:val="22"/>
              <w:szCs w:val="22"/>
            </w:rPr>
            <w:fldChar w:fldCharType="separate"/>
          </w:r>
          <w:r w:rsidR="00D308FD" w:rsidRPr="00E55B90">
            <w:rPr>
              <w:rFonts w:asciiTheme="minorHAnsi" w:hAnsiTheme="minorHAnsi" w:cstheme="minorHAnsi"/>
              <w:noProof/>
              <w:sz w:val="22"/>
              <w:szCs w:val="22"/>
              <w:lang w:val="en-AU"/>
            </w:rPr>
            <w:t xml:space="preserve"> (5)</w:t>
          </w:r>
          <w:r w:rsidR="002928B7" w:rsidRPr="00E55B90">
            <w:rPr>
              <w:rFonts w:asciiTheme="minorHAnsi" w:hAnsiTheme="minorHAnsi" w:cstheme="minorHAnsi"/>
              <w:sz w:val="22"/>
              <w:szCs w:val="22"/>
            </w:rPr>
            <w:fldChar w:fldCharType="end"/>
          </w:r>
        </w:sdtContent>
      </w:sdt>
      <w:r w:rsidRPr="00E55B90">
        <w:rPr>
          <w:rFonts w:asciiTheme="minorHAnsi" w:hAnsiTheme="minorHAnsi" w:cstheme="minorHAnsi"/>
          <w:sz w:val="22"/>
          <w:szCs w:val="22"/>
        </w:rPr>
        <w:t>. Given the risks inherent in ART treatment and the live birth rate per complete cycle from the 44th birthday onwards (less than 5 per cent), restricting MBS funding for stimulated fresh IVF cycle items to patients who have not yet reached their 44th birthday was considered to be in the interest of patient health</w:t>
      </w:r>
      <w:r w:rsidR="00B55BCB" w:rsidRPr="00E55B90">
        <w:rPr>
          <w:rFonts w:asciiTheme="minorHAnsi" w:hAnsiTheme="minorHAnsi" w:cstheme="minorHAnsi"/>
          <w:sz w:val="22"/>
          <w:szCs w:val="22"/>
        </w:rPr>
        <w:t>,</w:t>
      </w:r>
      <w:r w:rsidRPr="00E55B90">
        <w:rPr>
          <w:rFonts w:asciiTheme="minorHAnsi" w:hAnsiTheme="minorHAnsi" w:cstheme="minorHAnsi"/>
          <w:sz w:val="22"/>
          <w:szCs w:val="22"/>
        </w:rPr>
        <w:t xml:space="preserve"> improved clinical practice</w:t>
      </w:r>
      <w:r w:rsidR="00B55BCB" w:rsidRPr="00E55B90">
        <w:rPr>
          <w:rFonts w:asciiTheme="minorHAnsi" w:hAnsiTheme="minorHAnsi" w:cstheme="minorHAnsi"/>
          <w:sz w:val="22"/>
          <w:szCs w:val="22"/>
        </w:rPr>
        <w:t xml:space="preserve"> and higher value care</w:t>
      </w:r>
      <w:r w:rsidRPr="00E55B90">
        <w:rPr>
          <w:rFonts w:asciiTheme="minorHAnsi" w:hAnsiTheme="minorHAnsi" w:cstheme="minorHAnsi"/>
          <w:sz w:val="22"/>
          <w:szCs w:val="22"/>
        </w:rPr>
        <w:t xml:space="preserve">. </w:t>
      </w:r>
    </w:p>
    <w:p w14:paraId="6FCD4302" w14:textId="485F4F01" w:rsidR="009F69D0" w:rsidRPr="00E55B90" w:rsidRDefault="009F69D0" w:rsidP="00AC2A16">
      <w:pPr>
        <w:pStyle w:val="02dash"/>
        <w:numPr>
          <w:ilvl w:val="1"/>
          <w:numId w:val="31"/>
        </w:numPr>
        <w:spacing w:before="180" w:after="60" w:line="312" w:lineRule="auto"/>
        <w:ind w:left="709" w:hanging="447"/>
        <w:rPr>
          <w:rFonts w:asciiTheme="minorHAnsi" w:hAnsiTheme="minorHAnsi" w:cstheme="minorHAnsi"/>
          <w:sz w:val="22"/>
          <w:szCs w:val="22"/>
        </w:rPr>
      </w:pPr>
      <w:r w:rsidRPr="00E55B90">
        <w:rPr>
          <w:rFonts w:asciiTheme="minorHAnsi" w:hAnsiTheme="minorHAnsi" w:cstheme="minorHAnsi"/>
          <w:sz w:val="22"/>
          <w:szCs w:val="22"/>
        </w:rPr>
        <w:t xml:space="preserve">The Committee felt that restricting the age of the patient to that associated with a 5 per cent or higher live birth rate </w:t>
      </w:r>
      <w:r w:rsidR="00E42C30" w:rsidRPr="00E55B90">
        <w:rPr>
          <w:rFonts w:asciiTheme="minorHAnsi" w:hAnsiTheme="minorHAnsi" w:cstheme="minorHAnsi"/>
          <w:sz w:val="22"/>
          <w:szCs w:val="22"/>
        </w:rPr>
        <w:t xml:space="preserve">might </w:t>
      </w:r>
      <w:r w:rsidRPr="00E55B90">
        <w:rPr>
          <w:rFonts w:asciiTheme="minorHAnsi" w:hAnsiTheme="minorHAnsi" w:cstheme="minorHAnsi"/>
          <w:sz w:val="22"/>
          <w:szCs w:val="22"/>
        </w:rPr>
        <w:t>encourage prospective patients to seek ART treatment at earlier ages</w:t>
      </w:r>
      <w:r w:rsidR="00B55BCB" w:rsidRPr="00E55B90">
        <w:rPr>
          <w:rFonts w:asciiTheme="minorHAnsi" w:hAnsiTheme="minorHAnsi" w:cstheme="minorHAnsi"/>
          <w:sz w:val="22"/>
          <w:szCs w:val="22"/>
        </w:rPr>
        <w:t>, thereby encouraging</w:t>
      </w:r>
      <w:r w:rsidRPr="00E55B90">
        <w:rPr>
          <w:rFonts w:asciiTheme="minorHAnsi" w:hAnsiTheme="minorHAnsi" w:cstheme="minorHAnsi"/>
          <w:sz w:val="22"/>
          <w:szCs w:val="22"/>
        </w:rPr>
        <w:t xml:space="preserve"> patients to make higher value care choices</w:t>
      </w:r>
      <w:r w:rsidR="00CC5A09" w:rsidRPr="00E55B90">
        <w:rPr>
          <w:rFonts w:asciiTheme="minorHAnsi" w:hAnsiTheme="minorHAnsi" w:cstheme="minorHAnsi"/>
          <w:sz w:val="22"/>
          <w:szCs w:val="22"/>
        </w:rPr>
        <w:t xml:space="preserve"> for themselves and the community</w:t>
      </w:r>
      <w:r w:rsidRPr="00E55B90">
        <w:rPr>
          <w:rFonts w:asciiTheme="minorHAnsi" w:hAnsiTheme="minorHAnsi" w:cstheme="minorHAnsi"/>
          <w:sz w:val="22"/>
          <w:szCs w:val="22"/>
        </w:rPr>
        <w:t xml:space="preserve">. The benefit-to-risk ratio </w:t>
      </w:r>
      <w:r w:rsidR="007512DD" w:rsidRPr="00E55B90">
        <w:rPr>
          <w:rFonts w:asciiTheme="minorHAnsi" w:hAnsiTheme="minorHAnsi" w:cstheme="minorHAnsi"/>
          <w:sz w:val="22"/>
          <w:szCs w:val="22"/>
        </w:rPr>
        <w:t xml:space="preserve">for </w:t>
      </w:r>
      <w:r w:rsidRPr="00E55B90">
        <w:rPr>
          <w:rFonts w:asciiTheme="minorHAnsi" w:hAnsiTheme="minorHAnsi" w:cstheme="minorHAnsi"/>
          <w:sz w:val="22"/>
          <w:szCs w:val="22"/>
        </w:rPr>
        <w:t xml:space="preserve">patients beyond this limit was considered </w:t>
      </w:r>
      <w:r w:rsidR="00B55BCB" w:rsidRPr="00E55B90">
        <w:rPr>
          <w:rFonts w:asciiTheme="minorHAnsi" w:hAnsiTheme="minorHAnsi" w:cstheme="minorHAnsi"/>
          <w:sz w:val="22"/>
          <w:szCs w:val="22"/>
        </w:rPr>
        <w:t>inappropriately</w:t>
      </w:r>
      <w:r w:rsidRPr="00E55B90">
        <w:rPr>
          <w:rFonts w:asciiTheme="minorHAnsi" w:hAnsiTheme="minorHAnsi" w:cstheme="minorHAnsi"/>
          <w:sz w:val="22"/>
          <w:szCs w:val="22"/>
        </w:rPr>
        <w:t xml:space="preserve"> low.</w:t>
      </w:r>
    </w:p>
    <w:p w14:paraId="6A1ED76C" w14:textId="77777777" w:rsidR="001859A2" w:rsidRDefault="001859A2" w:rsidP="001859A2">
      <w:pPr>
        <w:pStyle w:val="01squarebullet"/>
        <w:numPr>
          <w:ilvl w:val="0"/>
          <w:numId w:val="0"/>
        </w:numPr>
        <w:ind w:left="360" w:hanging="360"/>
      </w:pPr>
    </w:p>
    <w:p w14:paraId="10D9498E" w14:textId="5D5332BD" w:rsidR="001859A2" w:rsidRPr="002D5F32" w:rsidRDefault="001859A2" w:rsidP="001859A2">
      <w:pPr>
        <w:pStyle w:val="Subtitle"/>
        <w:rPr>
          <w:rFonts w:asciiTheme="minorHAnsi" w:hAnsiTheme="minorHAnsi"/>
          <w:b/>
          <w:bCs/>
          <w:iCs w:val="0"/>
          <w:spacing w:val="0"/>
        </w:rPr>
      </w:pPr>
      <w:r w:rsidRPr="002D5F32">
        <w:rPr>
          <w:rFonts w:asciiTheme="minorHAnsi" w:hAnsiTheme="minorHAnsi"/>
          <w:b/>
          <w:bCs/>
          <w:iCs w:val="0"/>
          <w:spacing w:val="0"/>
        </w:rPr>
        <w:t xml:space="preserve">General basis of </w:t>
      </w:r>
      <w:r w:rsidR="00A15DE9" w:rsidRPr="002D5F32">
        <w:rPr>
          <w:rFonts w:asciiTheme="minorHAnsi" w:hAnsiTheme="minorHAnsi"/>
          <w:b/>
          <w:bCs/>
          <w:iCs w:val="0"/>
          <w:spacing w:val="0"/>
        </w:rPr>
        <w:t xml:space="preserve">the </w:t>
      </w:r>
      <w:r w:rsidRPr="002D5F32">
        <w:rPr>
          <w:rFonts w:asciiTheme="minorHAnsi" w:hAnsiTheme="minorHAnsi"/>
          <w:b/>
          <w:bCs/>
          <w:iCs w:val="0"/>
          <w:spacing w:val="0"/>
        </w:rPr>
        <w:t xml:space="preserve">recommendation </w:t>
      </w:r>
      <w:r w:rsidR="00AE49D2" w:rsidRPr="002D5F32">
        <w:rPr>
          <w:rFonts w:asciiTheme="minorHAnsi" w:hAnsiTheme="minorHAnsi"/>
          <w:b/>
          <w:bCs/>
          <w:iCs w:val="0"/>
          <w:spacing w:val="0"/>
        </w:rPr>
        <w:t>to institute a</w:t>
      </w:r>
      <w:r w:rsidRPr="002D5F32">
        <w:rPr>
          <w:rFonts w:asciiTheme="minorHAnsi" w:hAnsiTheme="minorHAnsi"/>
          <w:b/>
          <w:bCs/>
          <w:iCs w:val="0"/>
          <w:spacing w:val="0"/>
        </w:rPr>
        <w:t xml:space="preserve"> cycle limit</w:t>
      </w:r>
    </w:p>
    <w:p w14:paraId="37161CD5" w14:textId="77777777" w:rsidR="009F69D0" w:rsidRPr="00E55B90" w:rsidRDefault="009F69D0" w:rsidP="00D17E71">
      <w:pPr>
        <w:pStyle w:val="01squarebullet"/>
        <w:numPr>
          <w:ilvl w:val="0"/>
          <w:numId w:val="24"/>
        </w:numPr>
        <w:spacing w:before="180" w:after="60" w:line="312" w:lineRule="auto"/>
        <w:rPr>
          <w:rFonts w:asciiTheme="minorHAnsi" w:hAnsiTheme="minorHAnsi" w:cstheme="minorHAnsi"/>
          <w:sz w:val="22"/>
          <w:szCs w:val="22"/>
        </w:rPr>
      </w:pPr>
      <w:r w:rsidRPr="00E55B90">
        <w:rPr>
          <w:rFonts w:asciiTheme="minorHAnsi" w:hAnsiTheme="minorHAnsi" w:cstheme="minorHAnsi"/>
          <w:sz w:val="22"/>
          <w:szCs w:val="22"/>
        </w:rPr>
        <w:t xml:space="preserve">Having considered the data on number of cycles, the </w:t>
      </w:r>
      <w:r w:rsidR="00DB7410" w:rsidRPr="00E55B90">
        <w:rPr>
          <w:rFonts w:asciiTheme="minorHAnsi" w:hAnsiTheme="minorHAnsi" w:cstheme="minorHAnsi"/>
          <w:sz w:val="22"/>
          <w:szCs w:val="22"/>
        </w:rPr>
        <w:t xml:space="preserve">Committee decided to recommend a </w:t>
      </w:r>
      <w:r w:rsidRPr="00E55B90">
        <w:rPr>
          <w:rFonts w:asciiTheme="minorHAnsi" w:hAnsiTheme="minorHAnsi" w:cstheme="minorHAnsi"/>
          <w:sz w:val="22"/>
          <w:szCs w:val="22"/>
        </w:rPr>
        <w:t xml:space="preserve">limit </w:t>
      </w:r>
      <w:r w:rsidR="00DB7410" w:rsidRPr="00E55B90">
        <w:rPr>
          <w:rFonts w:asciiTheme="minorHAnsi" w:hAnsiTheme="minorHAnsi" w:cstheme="minorHAnsi"/>
          <w:sz w:val="22"/>
          <w:szCs w:val="22"/>
        </w:rPr>
        <w:t xml:space="preserve">on MBS funding </w:t>
      </w:r>
      <w:r w:rsidRPr="00E55B90">
        <w:rPr>
          <w:rFonts w:asciiTheme="minorHAnsi" w:hAnsiTheme="minorHAnsi" w:cstheme="minorHAnsi"/>
          <w:sz w:val="22"/>
          <w:szCs w:val="22"/>
        </w:rPr>
        <w:t xml:space="preserve">of six </w:t>
      </w:r>
      <w:r w:rsidR="00DB7410" w:rsidRPr="00E55B90">
        <w:rPr>
          <w:rFonts w:asciiTheme="minorHAnsi" w:hAnsiTheme="minorHAnsi" w:cstheme="minorHAnsi"/>
          <w:sz w:val="22"/>
          <w:szCs w:val="22"/>
        </w:rPr>
        <w:t xml:space="preserve">complete cycles </w:t>
      </w:r>
      <w:r w:rsidRPr="00E55B90">
        <w:rPr>
          <w:rFonts w:asciiTheme="minorHAnsi" w:hAnsiTheme="minorHAnsi" w:cstheme="minorHAnsi"/>
          <w:sz w:val="22"/>
          <w:szCs w:val="22"/>
        </w:rPr>
        <w:t>for all eligible patients.</w:t>
      </w:r>
    </w:p>
    <w:p w14:paraId="665CF2F0" w14:textId="77777777" w:rsidR="009F69D0" w:rsidRPr="00E55B90" w:rsidRDefault="009F69D0" w:rsidP="00AC2A16">
      <w:pPr>
        <w:pStyle w:val="02dash"/>
        <w:numPr>
          <w:ilvl w:val="1"/>
          <w:numId w:val="31"/>
        </w:numPr>
        <w:spacing w:before="180" w:after="60" w:line="312" w:lineRule="auto"/>
        <w:ind w:left="709" w:hanging="425"/>
        <w:rPr>
          <w:rFonts w:asciiTheme="minorHAnsi" w:hAnsiTheme="minorHAnsi" w:cstheme="minorHAnsi"/>
          <w:sz w:val="22"/>
          <w:szCs w:val="22"/>
        </w:rPr>
      </w:pPr>
      <w:r w:rsidRPr="00E55B90">
        <w:rPr>
          <w:rFonts w:asciiTheme="minorHAnsi" w:hAnsiTheme="minorHAnsi" w:cstheme="minorHAnsi"/>
          <w:sz w:val="22"/>
          <w:szCs w:val="22"/>
        </w:rPr>
        <w:t>The Committee noted that for patients of all ages, the cycle-specific live delivery rate did not fall below 5 per cent for any number of complete cycles up to eight—the maximum reported in the data.</w:t>
      </w:r>
    </w:p>
    <w:p w14:paraId="16E0E00B" w14:textId="59CCFC22" w:rsidR="009F69D0" w:rsidRPr="00E55B90" w:rsidRDefault="009F69D0" w:rsidP="00AC2A16">
      <w:pPr>
        <w:pStyle w:val="02dash"/>
        <w:numPr>
          <w:ilvl w:val="1"/>
          <w:numId w:val="31"/>
        </w:numPr>
        <w:spacing w:before="180" w:after="60" w:line="312" w:lineRule="auto"/>
        <w:ind w:left="709" w:hanging="425"/>
        <w:rPr>
          <w:rFonts w:asciiTheme="minorHAnsi" w:hAnsiTheme="minorHAnsi" w:cstheme="minorHAnsi"/>
          <w:sz w:val="22"/>
          <w:szCs w:val="22"/>
        </w:rPr>
      </w:pPr>
      <w:r w:rsidRPr="00E55B90">
        <w:rPr>
          <w:rFonts w:asciiTheme="minorHAnsi" w:hAnsiTheme="minorHAnsi" w:cstheme="minorHAnsi"/>
          <w:sz w:val="22"/>
          <w:szCs w:val="22"/>
        </w:rPr>
        <w:t xml:space="preserve">The Committee also noted </w:t>
      </w:r>
      <w:r w:rsidR="00EF5E13" w:rsidRPr="00E55B90">
        <w:rPr>
          <w:rFonts w:asciiTheme="minorHAnsi" w:hAnsiTheme="minorHAnsi" w:cstheme="minorHAnsi"/>
          <w:sz w:val="22"/>
          <w:szCs w:val="22"/>
        </w:rPr>
        <w:t xml:space="preserve">considerable variance in the </w:t>
      </w:r>
      <w:r w:rsidRPr="00E55B90">
        <w:rPr>
          <w:rFonts w:asciiTheme="minorHAnsi" w:hAnsiTheme="minorHAnsi" w:cstheme="minorHAnsi"/>
          <w:sz w:val="22"/>
          <w:szCs w:val="22"/>
        </w:rPr>
        <w:t xml:space="preserve">cycle-specific live delivery rates </w:t>
      </w:r>
      <w:r w:rsidR="00EF5E13" w:rsidRPr="00E55B90">
        <w:rPr>
          <w:rFonts w:asciiTheme="minorHAnsi" w:hAnsiTheme="minorHAnsi" w:cstheme="minorHAnsi"/>
          <w:sz w:val="22"/>
          <w:szCs w:val="22"/>
        </w:rPr>
        <w:t>for each individual age cohort. This meant</w:t>
      </w:r>
      <w:r w:rsidRPr="00E55B90">
        <w:rPr>
          <w:rFonts w:asciiTheme="minorHAnsi" w:hAnsiTheme="minorHAnsi" w:cstheme="minorHAnsi"/>
          <w:sz w:val="22"/>
          <w:szCs w:val="22"/>
        </w:rPr>
        <w:t xml:space="preserve"> it was not possible to apply a strict 5</w:t>
      </w:r>
      <w:r w:rsidR="00B10713" w:rsidRPr="00E55B90">
        <w:rPr>
          <w:rFonts w:asciiTheme="minorHAnsi" w:hAnsiTheme="minorHAnsi" w:cstheme="minorHAnsi"/>
          <w:sz w:val="22"/>
          <w:szCs w:val="22"/>
        </w:rPr>
        <w:t xml:space="preserve"> per cent</w:t>
      </w:r>
      <w:r w:rsidRPr="00E55B90">
        <w:rPr>
          <w:rFonts w:asciiTheme="minorHAnsi" w:hAnsiTheme="minorHAnsi" w:cstheme="minorHAnsi"/>
          <w:sz w:val="22"/>
          <w:szCs w:val="22"/>
        </w:rPr>
        <w:t xml:space="preserve"> threshold to age and cycle limits </w:t>
      </w:r>
      <w:r w:rsidR="00EF5E13" w:rsidRPr="00E55B90">
        <w:rPr>
          <w:rFonts w:asciiTheme="minorHAnsi" w:hAnsiTheme="minorHAnsi" w:cstheme="minorHAnsi"/>
          <w:sz w:val="22"/>
          <w:szCs w:val="22"/>
        </w:rPr>
        <w:t xml:space="preserve">without </w:t>
      </w:r>
      <w:r w:rsidR="007D5ACF" w:rsidRPr="00E55B90">
        <w:rPr>
          <w:rFonts w:asciiTheme="minorHAnsi" w:hAnsiTheme="minorHAnsi" w:cstheme="minorHAnsi"/>
          <w:sz w:val="22"/>
          <w:szCs w:val="22"/>
        </w:rPr>
        <w:t xml:space="preserve">then recommending </w:t>
      </w:r>
      <w:r w:rsidR="00EF5E13" w:rsidRPr="00E55B90">
        <w:rPr>
          <w:rFonts w:asciiTheme="minorHAnsi" w:hAnsiTheme="minorHAnsi" w:cstheme="minorHAnsi"/>
          <w:sz w:val="22"/>
          <w:szCs w:val="22"/>
        </w:rPr>
        <w:t>different cycle limits for each age cohort.</w:t>
      </w:r>
    </w:p>
    <w:p w14:paraId="4BFFCD54" w14:textId="2D975588" w:rsidR="009F69D0" w:rsidRPr="00E55B90" w:rsidRDefault="009F69D0" w:rsidP="00AC2A16">
      <w:pPr>
        <w:pStyle w:val="02dash"/>
        <w:numPr>
          <w:ilvl w:val="1"/>
          <w:numId w:val="31"/>
        </w:numPr>
        <w:spacing w:before="180" w:after="60" w:line="312" w:lineRule="auto"/>
        <w:ind w:left="709" w:hanging="425"/>
        <w:rPr>
          <w:rFonts w:asciiTheme="minorHAnsi" w:hAnsiTheme="minorHAnsi" w:cstheme="minorHAnsi"/>
          <w:sz w:val="22"/>
          <w:szCs w:val="22"/>
        </w:rPr>
      </w:pPr>
      <w:r w:rsidRPr="00E55B90">
        <w:rPr>
          <w:rFonts w:asciiTheme="minorHAnsi" w:hAnsiTheme="minorHAnsi" w:cstheme="minorHAnsi"/>
          <w:sz w:val="22"/>
          <w:szCs w:val="22"/>
        </w:rPr>
        <w:t xml:space="preserve">The Committee </w:t>
      </w:r>
      <w:r w:rsidR="007512DD" w:rsidRPr="00E55B90">
        <w:rPr>
          <w:rFonts w:asciiTheme="minorHAnsi" w:hAnsiTheme="minorHAnsi" w:cstheme="minorHAnsi"/>
          <w:sz w:val="22"/>
          <w:szCs w:val="22"/>
        </w:rPr>
        <w:t xml:space="preserve">noted </w:t>
      </w:r>
      <w:r w:rsidRPr="00E55B90">
        <w:rPr>
          <w:rFonts w:asciiTheme="minorHAnsi" w:hAnsiTheme="minorHAnsi" w:cstheme="minorHAnsi"/>
          <w:sz w:val="22"/>
          <w:szCs w:val="22"/>
        </w:rPr>
        <w:t>that attempting to implement different cycle limits for different ages would be complex for patients and providers and could potentially lead to confusion, stress and unintentional errors when making claims.</w:t>
      </w:r>
    </w:p>
    <w:p w14:paraId="67D1A0E1" w14:textId="14BF98CF" w:rsidR="007512DD" w:rsidRPr="00E55B90" w:rsidRDefault="007512DD" w:rsidP="00AC2A16">
      <w:pPr>
        <w:pStyle w:val="02dash"/>
        <w:numPr>
          <w:ilvl w:val="1"/>
          <w:numId w:val="31"/>
        </w:numPr>
        <w:spacing w:before="180" w:after="60" w:line="312" w:lineRule="auto"/>
        <w:ind w:left="709" w:hanging="425"/>
        <w:rPr>
          <w:rFonts w:asciiTheme="minorHAnsi" w:hAnsiTheme="minorHAnsi" w:cstheme="minorHAnsi"/>
          <w:sz w:val="22"/>
          <w:szCs w:val="22"/>
        </w:rPr>
      </w:pPr>
      <w:r w:rsidRPr="00E55B90">
        <w:rPr>
          <w:rFonts w:asciiTheme="minorHAnsi" w:hAnsiTheme="minorHAnsi" w:cstheme="minorHAnsi"/>
          <w:sz w:val="22"/>
          <w:szCs w:val="22"/>
        </w:rPr>
        <w:t xml:space="preserve">The </w:t>
      </w:r>
      <w:r w:rsidR="00F71F9F" w:rsidRPr="00E55B90">
        <w:rPr>
          <w:rFonts w:asciiTheme="minorHAnsi" w:hAnsiTheme="minorHAnsi" w:cstheme="minorHAnsi"/>
          <w:sz w:val="22"/>
          <w:szCs w:val="22"/>
        </w:rPr>
        <w:t xml:space="preserve">possible negative consequences of such a system were considered to outweigh any benefit that would come from adhering to </w:t>
      </w:r>
      <w:r w:rsidR="00FC1FCA" w:rsidRPr="00E55B90">
        <w:rPr>
          <w:rFonts w:asciiTheme="minorHAnsi" w:hAnsiTheme="minorHAnsi" w:cstheme="minorHAnsi"/>
          <w:sz w:val="22"/>
          <w:szCs w:val="22"/>
        </w:rPr>
        <w:t xml:space="preserve">multiple age-and-cycle-specific </w:t>
      </w:r>
      <w:r w:rsidR="00F71F9F" w:rsidRPr="00E55B90">
        <w:rPr>
          <w:rFonts w:asciiTheme="minorHAnsi" w:hAnsiTheme="minorHAnsi" w:cstheme="minorHAnsi"/>
          <w:sz w:val="22"/>
          <w:szCs w:val="22"/>
        </w:rPr>
        <w:t xml:space="preserve">5 per cent </w:t>
      </w:r>
      <w:r w:rsidR="00FC1FCA" w:rsidRPr="00E55B90">
        <w:rPr>
          <w:rFonts w:asciiTheme="minorHAnsi" w:hAnsiTheme="minorHAnsi" w:cstheme="minorHAnsi"/>
          <w:sz w:val="22"/>
          <w:szCs w:val="22"/>
        </w:rPr>
        <w:t xml:space="preserve">live delivery rate </w:t>
      </w:r>
      <w:r w:rsidR="00F71F9F" w:rsidRPr="00E55B90">
        <w:rPr>
          <w:rFonts w:asciiTheme="minorHAnsi" w:hAnsiTheme="minorHAnsi" w:cstheme="minorHAnsi"/>
          <w:sz w:val="22"/>
          <w:szCs w:val="22"/>
        </w:rPr>
        <w:t>threshold</w:t>
      </w:r>
      <w:r w:rsidR="00FC1FCA" w:rsidRPr="00E55B90">
        <w:rPr>
          <w:rFonts w:asciiTheme="minorHAnsi" w:hAnsiTheme="minorHAnsi" w:cstheme="minorHAnsi"/>
          <w:sz w:val="22"/>
          <w:szCs w:val="22"/>
        </w:rPr>
        <w:t>s</w:t>
      </w:r>
      <w:r w:rsidR="00F71F9F" w:rsidRPr="00E55B90">
        <w:rPr>
          <w:rFonts w:asciiTheme="minorHAnsi" w:hAnsiTheme="minorHAnsi" w:cstheme="minorHAnsi"/>
          <w:sz w:val="22"/>
          <w:szCs w:val="22"/>
        </w:rPr>
        <w:t>.</w:t>
      </w:r>
    </w:p>
    <w:p w14:paraId="2F74E65C" w14:textId="0B66AFAF" w:rsidR="00485B7D" w:rsidRPr="00E55B90" w:rsidRDefault="009F69D0" w:rsidP="00D17E71">
      <w:pPr>
        <w:pStyle w:val="01squarebullet"/>
        <w:numPr>
          <w:ilvl w:val="0"/>
          <w:numId w:val="24"/>
        </w:numPr>
        <w:spacing w:before="180" w:after="60" w:line="312" w:lineRule="auto"/>
        <w:rPr>
          <w:rFonts w:asciiTheme="minorHAnsi" w:hAnsiTheme="minorHAnsi" w:cstheme="minorHAnsi"/>
          <w:sz w:val="22"/>
          <w:szCs w:val="22"/>
        </w:rPr>
      </w:pPr>
      <w:r w:rsidRPr="00E55B90">
        <w:rPr>
          <w:rFonts w:asciiTheme="minorHAnsi" w:hAnsiTheme="minorHAnsi" w:cstheme="minorHAnsi"/>
          <w:sz w:val="22"/>
          <w:szCs w:val="22"/>
        </w:rPr>
        <w:t>The Committee considered providing MBS funding for six complete cycles at any age before the 44th birthday to be appropriate.</w:t>
      </w:r>
    </w:p>
    <w:p w14:paraId="32B61EE8" w14:textId="77777777" w:rsidR="00485B7D" w:rsidRPr="00E55B90" w:rsidRDefault="00485B7D" w:rsidP="00AC2A16">
      <w:pPr>
        <w:pStyle w:val="Bullet3"/>
        <w:numPr>
          <w:ilvl w:val="1"/>
          <w:numId w:val="24"/>
        </w:numPr>
        <w:spacing w:before="180" w:after="60" w:line="312" w:lineRule="auto"/>
        <w:ind w:left="709" w:hanging="425"/>
        <w:rPr>
          <w:rFonts w:asciiTheme="minorHAnsi" w:hAnsiTheme="minorHAnsi" w:cstheme="minorHAnsi"/>
          <w:sz w:val="22"/>
          <w:szCs w:val="22"/>
        </w:rPr>
      </w:pPr>
      <w:r w:rsidRPr="00E55B90">
        <w:rPr>
          <w:rFonts w:asciiTheme="minorHAnsi" w:hAnsiTheme="minorHAnsi" w:cstheme="minorHAnsi"/>
          <w:sz w:val="22"/>
          <w:szCs w:val="22"/>
        </w:rPr>
        <w:t>The Committee noted that in patients of all ages, 99.2 per cent of all live deliveries expected to occur within eight complete cycles (the limit of the available data) had already occurred within six complete cycles.</w:t>
      </w:r>
    </w:p>
    <w:p w14:paraId="0FCC68B3" w14:textId="3D7CDC15" w:rsidR="0038695F" w:rsidRPr="00E55B90" w:rsidRDefault="00485B7D" w:rsidP="00AC2A16">
      <w:pPr>
        <w:pStyle w:val="Bullet3"/>
        <w:numPr>
          <w:ilvl w:val="1"/>
          <w:numId w:val="24"/>
        </w:numPr>
        <w:spacing w:before="180" w:after="60" w:line="312" w:lineRule="auto"/>
        <w:ind w:left="709" w:hanging="425"/>
        <w:rPr>
          <w:rFonts w:asciiTheme="minorHAnsi" w:hAnsiTheme="minorHAnsi" w:cstheme="minorHAnsi"/>
          <w:sz w:val="22"/>
          <w:szCs w:val="22"/>
        </w:rPr>
      </w:pPr>
      <w:r w:rsidRPr="00E55B90">
        <w:rPr>
          <w:rFonts w:asciiTheme="minorHAnsi" w:hAnsiTheme="minorHAnsi" w:cstheme="minorHAnsi"/>
          <w:sz w:val="22"/>
          <w:szCs w:val="22"/>
        </w:rPr>
        <w:lastRenderedPageBreak/>
        <w:t>I</w:t>
      </w:r>
      <w:r w:rsidR="00463616" w:rsidRPr="00E55B90">
        <w:rPr>
          <w:rFonts w:asciiTheme="minorHAnsi" w:hAnsiTheme="minorHAnsi" w:cstheme="minorHAnsi"/>
          <w:sz w:val="22"/>
          <w:szCs w:val="22"/>
        </w:rPr>
        <w:t>n the most recent ANZARD analysis provided, the Committee</w:t>
      </w:r>
      <w:r w:rsidRPr="00E55B90">
        <w:rPr>
          <w:rFonts w:asciiTheme="minorHAnsi" w:hAnsiTheme="minorHAnsi" w:cstheme="minorHAnsi"/>
          <w:sz w:val="22"/>
          <w:szCs w:val="22"/>
        </w:rPr>
        <w:t xml:space="preserve"> also noted that in patients aged 4</w:t>
      </w:r>
      <w:r w:rsidR="00806317" w:rsidRPr="00E55B90">
        <w:rPr>
          <w:rFonts w:asciiTheme="minorHAnsi" w:hAnsiTheme="minorHAnsi" w:cstheme="minorHAnsi"/>
          <w:sz w:val="22"/>
          <w:szCs w:val="22"/>
        </w:rPr>
        <w:t>2</w:t>
      </w:r>
      <w:r w:rsidRPr="00E55B90">
        <w:rPr>
          <w:rFonts w:asciiTheme="minorHAnsi" w:hAnsiTheme="minorHAnsi" w:cstheme="minorHAnsi"/>
          <w:sz w:val="22"/>
          <w:szCs w:val="22"/>
        </w:rPr>
        <w:t xml:space="preserve"> and over, the cycle-specific live delivery rate fell below 5 per cent before six complete cycles had been completed, at progressively lower cycle numbers as age increase</w:t>
      </w:r>
      <w:r w:rsidR="00D94B4E" w:rsidRPr="00E55B90">
        <w:rPr>
          <w:rFonts w:asciiTheme="minorHAnsi" w:hAnsiTheme="minorHAnsi" w:cstheme="minorHAnsi"/>
          <w:sz w:val="22"/>
          <w:szCs w:val="22"/>
        </w:rPr>
        <w:t>d</w:t>
      </w:r>
      <w:r w:rsidR="002928B7" w:rsidRPr="00E55B90">
        <w:rPr>
          <w:rFonts w:asciiTheme="minorHAnsi" w:hAnsiTheme="minorHAnsi" w:cstheme="minorHAnsi"/>
          <w:sz w:val="22"/>
          <w:szCs w:val="22"/>
        </w:rPr>
        <w:t xml:space="preserve"> </w:t>
      </w:r>
      <w:sdt>
        <w:sdtPr>
          <w:rPr>
            <w:rFonts w:asciiTheme="minorHAnsi" w:hAnsiTheme="minorHAnsi" w:cstheme="minorHAnsi"/>
            <w:sz w:val="22"/>
            <w:szCs w:val="22"/>
          </w:rPr>
          <w:id w:val="-1448921722"/>
          <w:citation/>
        </w:sdtPr>
        <w:sdtEndPr/>
        <w:sdtContent>
          <w:r w:rsidR="002928B7" w:rsidRPr="00E55B90">
            <w:rPr>
              <w:rFonts w:asciiTheme="minorHAnsi" w:hAnsiTheme="minorHAnsi" w:cstheme="minorHAnsi"/>
              <w:sz w:val="22"/>
              <w:szCs w:val="22"/>
            </w:rPr>
            <w:fldChar w:fldCharType="begin"/>
          </w:r>
          <w:r w:rsidR="002928B7" w:rsidRPr="00E55B90">
            <w:rPr>
              <w:rFonts w:asciiTheme="minorHAnsi" w:hAnsiTheme="minorHAnsi" w:cstheme="minorHAnsi"/>
              <w:sz w:val="22"/>
              <w:szCs w:val="22"/>
              <w:lang w:val="en-AU"/>
            </w:rPr>
            <w:instrText xml:space="preserve"> CITATION ANZ171 \l 3081 </w:instrText>
          </w:r>
          <w:r w:rsidR="002928B7" w:rsidRPr="00E55B90">
            <w:rPr>
              <w:rFonts w:asciiTheme="minorHAnsi" w:hAnsiTheme="minorHAnsi" w:cstheme="minorHAnsi"/>
              <w:sz w:val="22"/>
              <w:szCs w:val="22"/>
            </w:rPr>
            <w:fldChar w:fldCharType="separate"/>
          </w:r>
          <w:r w:rsidR="00D308FD" w:rsidRPr="00E55B90">
            <w:rPr>
              <w:rFonts w:asciiTheme="minorHAnsi" w:hAnsiTheme="minorHAnsi" w:cstheme="minorHAnsi"/>
              <w:noProof/>
              <w:sz w:val="22"/>
              <w:szCs w:val="22"/>
              <w:lang w:val="en-AU"/>
            </w:rPr>
            <w:t>(5)</w:t>
          </w:r>
          <w:r w:rsidR="002928B7" w:rsidRPr="00E55B90">
            <w:rPr>
              <w:rFonts w:asciiTheme="minorHAnsi" w:hAnsiTheme="minorHAnsi" w:cstheme="minorHAnsi"/>
              <w:sz w:val="22"/>
              <w:szCs w:val="22"/>
            </w:rPr>
            <w:fldChar w:fldCharType="end"/>
          </w:r>
        </w:sdtContent>
      </w:sdt>
      <w:r w:rsidRPr="00E55B90">
        <w:rPr>
          <w:rFonts w:asciiTheme="minorHAnsi" w:hAnsiTheme="minorHAnsi" w:cstheme="minorHAnsi"/>
          <w:sz w:val="22"/>
          <w:szCs w:val="22"/>
        </w:rPr>
        <w:t>.</w:t>
      </w:r>
    </w:p>
    <w:p w14:paraId="2FD95A45" w14:textId="3570FA04" w:rsidR="009A5191" w:rsidRPr="00E55B90" w:rsidRDefault="00254FA0" w:rsidP="00AC2A16">
      <w:pPr>
        <w:pStyle w:val="Bullet3"/>
        <w:numPr>
          <w:ilvl w:val="1"/>
          <w:numId w:val="24"/>
        </w:numPr>
        <w:spacing w:before="180" w:after="60" w:line="312" w:lineRule="auto"/>
        <w:ind w:left="709" w:hanging="425"/>
        <w:rPr>
          <w:rFonts w:asciiTheme="minorHAnsi" w:hAnsiTheme="minorHAnsi" w:cstheme="minorHAnsi"/>
          <w:sz w:val="22"/>
          <w:szCs w:val="22"/>
        </w:rPr>
      </w:pPr>
      <w:r w:rsidRPr="00E55B90">
        <w:rPr>
          <w:rFonts w:asciiTheme="minorHAnsi" w:hAnsiTheme="minorHAnsi" w:cstheme="minorHAnsi"/>
          <w:sz w:val="22"/>
          <w:szCs w:val="22"/>
        </w:rPr>
        <w:t>The Committee</w:t>
      </w:r>
      <w:r w:rsidR="009F69D0" w:rsidRPr="00E55B90">
        <w:rPr>
          <w:rFonts w:asciiTheme="minorHAnsi" w:hAnsiTheme="minorHAnsi" w:cstheme="minorHAnsi"/>
          <w:sz w:val="22"/>
          <w:szCs w:val="22"/>
        </w:rPr>
        <w:t xml:space="preserve"> </w:t>
      </w:r>
      <w:r w:rsidR="0038695F" w:rsidRPr="00E55B90">
        <w:rPr>
          <w:rFonts w:asciiTheme="minorHAnsi" w:hAnsiTheme="minorHAnsi" w:cstheme="minorHAnsi"/>
          <w:sz w:val="22"/>
          <w:szCs w:val="22"/>
        </w:rPr>
        <w:t xml:space="preserve">therefore </w:t>
      </w:r>
      <w:r w:rsidR="00D94B4E" w:rsidRPr="00E55B90">
        <w:rPr>
          <w:rFonts w:asciiTheme="minorHAnsi" w:hAnsiTheme="minorHAnsi" w:cstheme="minorHAnsi"/>
          <w:sz w:val="22"/>
          <w:szCs w:val="22"/>
        </w:rPr>
        <w:t>felt that a six</w:t>
      </w:r>
      <w:r w:rsidR="009505CC" w:rsidRPr="00E55B90">
        <w:rPr>
          <w:rFonts w:asciiTheme="minorHAnsi" w:hAnsiTheme="minorHAnsi" w:cstheme="minorHAnsi"/>
          <w:sz w:val="22"/>
          <w:szCs w:val="22"/>
        </w:rPr>
        <w:t>-</w:t>
      </w:r>
      <w:r w:rsidR="00D94B4E" w:rsidRPr="00E55B90">
        <w:rPr>
          <w:rFonts w:asciiTheme="minorHAnsi" w:hAnsiTheme="minorHAnsi" w:cstheme="minorHAnsi"/>
          <w:sz w:val="22"/>
          <w:szCs w:val="22"/>
        </w:rPr>
        <w:t>cycle</w:t>
      </w:r>
      <w:r w:rsidR="009F69D0" w:rsidRPr="00E55B90">
        <w:rPr>
          <w:rFonts w:asciiTheme="minorHAnsi" w:hAnsiTheme="minorHAnsi" w:cstheme="minorHAnsi"/>
          <w:sz w:val="22"/>
          <w:szCs w:val="22"/>
        </w:rPr>
        <w:t xml:space="preserve"> </w:t>
      </w:r>
      <w:r w:rsidR="000047B5" w:rsidRPr="00E55B90">
        <w:rPr>
          <w:rFonts w:asciiTheme="minorHAnsi" w:hAnsiTheme="minorHAnsi" w:cstheme="minorHAnsi"/>
          <w:sz w:val="22"/>
          <w:szCs w:val="22"/>
        </w:rPr>
        <w:t>limit</w:t>
      </w:r>
      <w:r w:rsidR="009F69D0" w:rsidRPr="00E55B90">
        <w:rPr>
          <w:rFonts w:asciiTheme="minorHAnsi" w:hAnsiTheme="minorHAnsi" w:cstheme="minorHAnsi"/>
          <w:sz w:val="22"/>
          <w:szCs w:val="22"/>
        </w:rPr>
        <w:t xml:space="preserve"> represent</w:t>
      </w:r>
      <w:r w:rsidR="000047B5" w:rsidRPr="00E55B90">
        <w:rPr>
          <w:rFonts w:asciiTheme="minorHAnsi" w:hAnsiTheme="minorHAnsi" w:cstheme="minorHAnsi"/>
          <w:sz w:val="22"/>
          <w:szCs w:val="22"/>
        </w:rPr>
        <w:t>ed</w:t>
      </w:r>
      <w:r w:rsidR="009F69D0" w:rsidRPr="00E55B90">
        <w:rPr>
          <w:rFonts w:asciiTheme="minorHAnsi" w:hAnsiTheme="minorHAnsi" w:cstheme="minorHAnsi"/>
          <w:sz w:val="22"/>
          <w:szCs w:val="22"/>
        </w:rPr>
        <w:t xml:space="preserve"> an improvement on the current situation, in which some patients undergo excessive numbers of unsuccessful ART treatment cycles, constituting low-value care.</w:t>
      </w:r>
      <w:r w:rsidR="000D6F98" w:rsidRPr="00E55B90">
        <w:rPr>
          <w:rFonts w:asciiTheme="minorHAnsi" w:hAnsiTheme="minorHAnsi" w:cstheme="minorHAnsi"/>
          <w:sz w:val="22"/>
          <w:szCs w:val="22"/>
        </w:rPr>
        <w:t xml:space="preserve"> At the same time, however, public funding would still be provided for a sufficient number of complete cycles to adequately treat the vast majority of patients seeking ART treatment.</w:t>
      </w:r>
    </w:p>
    <w:p w14:paraId="4068C83B" w14:textId="77777777" w:rsidR="00011D33" w:rsidRPr="00E55B90" w:rsidRDefault="00011D33" w:rsidP="00AC2A16">
      <w:pPr>
        <w:pStyle w:val="Bullet3"/>
        <w:numPr>
          <w:ilvl w:val="1"/>
          <w:numId w:val="24"/>
        </w:numPr>
        <w:spacing w:before="180" w:after="60" w:line="312" w:lineRule="auto"/>
        <w:ind w:left="709" w:hanging="425"/>
        <w:rPr>
          <w:rFonts w:asciiTheme="minorHAnsi" w:hAnsiTheme="minorHAnsi" w:cstheme="minorHAnsi"/>
          <w:sz w:val="22"/>
          <w:szCs w:val="22"/>
        </w:rPr>
      </w:pPr>
      <w:r w:rsidRPr="00E55B90">
        <w:rPr>
          <w:rFonts w:asciiTheme="minorHAnsi" w:hAnsiTheme="minorHAnsi" w:cstheme="minorHAnsi"/>
          <w:sz w:val="22"/>
          <w:szCs w:val="22"/>
        </w:rPr>
        <w:t>The Committee also felt that by imposing a relatively high complete cycle limit, possible negative consequences—such as increased patient stress and more aggressive treatment as cycles proceed—would be minimised.</w:t>
      </w:r>
    </w:p>
    <w:p w14:paraId="4DFF15A8" w14:textId="77777777" w:rsidR="00402BCF" w:rsidRPr="00E55B90" w:rsidRDefault="00402BCF" w:rsidP="00D17E71">
      <w:pPr>
        <w:pStyle w:val="01squarebullet"/>
        <w:numPr>
          <w:ilvl w:val="0"/>
          <w:numId w:val="24"/>
        </w:numPr>
        <w:spacing w:before="180" w:after="60" w:line="312" w:lineRule="auto"/>
        <w:rPr>
          <w:rFonts w:asciiTheme="minorHAnsi" w:hAnsiTheme="minorHAnsi" w:cstheme="minorHAnsi"/>
          <w:sz w:val="22"/>
          <w:szCs w:val="22"/>
        </w:rPr>
      </w:pPr>
      <w:r w:rsidRPr="00E55B90">
        <w:rPr>
          <w:rFonts w:asciiTheme="minorHAnsi" w:hAnsiTheme="minorHAnsi" w:cstheme="minorHAnsi"/>
          <w:sz w:val="22"/>
          <w:szCs w:val="22"/>
        </w:rPr>
        <w:t>It was decided that u</w:t>
      </w:r>
      <w:r w:rsidRPr="00E55B90">
        <w:rPr>
          <w:rFonts w:asciiTheme="minorHAnsi" w:hAnsiTheme="minorHAnsi" w:cstheme="minorHAnsi"/>
          <w:sz w:val="22"/>
          <w:szCs w:val="22"/>
          <w:lang w:val="en-GB"/>
        </w:rPr>
        <w:t>p to two cancelled stimulated cycles would not count toward the 6 cycle limit.</w:t>
      </w:r>
    </w:p>
    <w:p w14:paraId="4DEEB86E" w14:textId="77777777" w:rsidR="00402BCF" w:rsidRPr="00E55B90" w:rsidRDefault="00402BCF" w:rsidP="00AC2A16">
      <w:pPr>
        <w:pStyle w:val="01squarebullet"/>
        <w:numPr>
          <w:ilvl w:val="1"/>
          <w:numId w:val="24"/>
        </w:numPr>
        <w:spacing w:before="180" w:after="60" w:line="312" w:lineRule="auto"/>
        <w:ind w:left="709" w:hanging="425"/>
        <w:rPr>
          <w:rFonts w:asciiTheme="minorHAnsi" w:hAnsiTheme="minorHAnsi" w:cstheme="minorHAnsi"/>
          <w:sz w:val="22"/>
          <w:szCs w:val="22"/>
        </w:rPr>
      </w:pPr>
      <w:r w:rsidRPr="00E55B90">
        <w:rPr>
          <w:rFonts w:asciiTheme="minorHAnsi" w:hAnsiTheme="minorHAnsi" w:cstheme="minorHAnsi"/>
          <w:sz w:val="22"/>
          <w:szCs w:val="22"/>
        </w:rPr>
        <w:t>It was noted that good clinical practice supports placing many patients on the lowest effective dose of stimulatory drugs, so as to minimise the risk of side effects. However, it is not always clear what the lowest effective dose will be for a particular patient, which sometimes leads to undertreatment and the need to cancel a cycle (because too few oocytes mature or can be retrieved, effectively lowering the chances of having a live delivery).</w:t>
      </w:r>
    </w:p>
    <w:p w14:paraId="5A262B1A" w14:textId="7D6E89A3" w:rsidR="00402BCF" w:rsidRPr="00E55B90" w:rsidRDefault="00402BCF" w:rsidP="00AC2A16">
      <w:pPr>
        <w:pStyle w:val="01squarebullet"/>
        <w:numPr>
          <w:ilvl w:val="1"/>
          <w:numId w:val="24"/>
        </w:numPr>
        <w:spacing w:before="180" w:after="60" w:line="312" w:lineRule="auto"/>
        <w:ind w:left="709" w:hanging="425"/>
        <w:rPr>
          <w:rFonts w:asciiTheme="minorHAnsi" w:hAnsiTheme="minorHAnsi" w:cstheme="minorHAnsi"/>
          <w:sz w:val="22"/>
          <w:szCs w:val="22"/>
        </w:rPr>
      </w:pPr>
      <w:r w:rsidRPr="00E55B90">
        <w:rPr>
          <w:rFonts w:asciiTheme="minorHAnsi" w:hAnsiTheme="minorHAnsi" w:cstheme="minorHAnsi"/>
          <w:color w:val="000000"/>
          <w:sz w:val="22"/>
          <w:szCs w:val="22"/>
        </w:rPr>
        <w:t xml:space="preserve">Other circumstances not related to drug dosing, such as a death in the patient’s family, or an unrelated illness during an IVF cycle, can also lead to cycle cancellation – despite having nothing to do with the patient’s chances of having a live </w:t>
      </w:r>
      <w:r w:rsidR="007D2DA1" w:rsidRPr="00E55B90">
        <w:rPr>
          <w:rFonts w:asciiTheme="minorHAnsi" w:hAnsiTheme="minorHAnsi" w:cstheme="minorHAnsi"/>
          <w:color w:val="000000"/>
          <w:sz w:val="22"/>
          <w:szCs w:val="22"/>
        </w:rPr>
        <w:t>birth</w:t>
      </w:r>
      <w:r w:rsidRPr="00E55B90">
        <w:rPr>
          <w:rFonts w:asciiTheme="minorHAnsi" w:hAnsiTheme="minorHAnsi" w:cstheme="minorHAnsi"/>
          <w:color w:val="000000"/>
          <w:sz w:val="22"/>
          <w:szCs w:val="22"/>
        </w:rPr>
        <w:t>.</w:t>
      </w:r>
    </w:p>
    <w:p w14:paraId="055067CE" w14:textId="77777777" w:rsidR="00402BCF" w:rsidRPr="00E55B90" w:rsidRDefault="00402BCF" w:rsidP="00AC2A16">
      <w:pPr>
        <w:pStyle w:val="01squarebullet"/>
        <w:numPr>
          <w:ilvl w:val="1"/>
          <w:numId w:val="24"/>
        </w:numPr>
        <w:spacing w:before="180" w:after="60" w:line="312" w:lineRule="auto"/>
        <w:ind w:left="709" w:hanging="425"/>
        <w:rPr>
          <w:rFonts w:asciiTheme="minorHAnsi" w:hAnsiTheme="minorHAnsi" w:cstheme="minorHAnsi"/>
          <w:sz w:val="22"/>
          <w:szCs w:val="22"/>
        </w:rPr>
      </w:pPr>
      <w:r w:rsidRPr="00E55B90">
        <w:rPr>
          <w:rFonts w:asciiTheme="minorHAnsi" w:hAnsiTheme="minorHAnsi" w:cstheme="minorHAnsi"/>
          <w:sz w:val="22"/>
          <w:szCs w:val="22"/>
        </w:rPr>
        <w:t>If cancelled stimulated autologous cycles (13202 and 132XZ) are counted towards the cycle limit, there will be an incentive to simply “try and hope”, by continuing on with a cycle that is expected to be sub-optimal anyway – and thus resulting in the patient undergoing additional procedures at greater cost to the patient and community.</w:t>
      </w:r>
    </w:p>
    <w:p w14:paraId="78AAF7C4" w14:textId="77777777" w:rsidR="00402BCF" w:rsidRPr="00E55B90" w:rsidRDefault="00402BCF" w:rsidP="00AC2A16">
      <w:pPr>
        <w:pStyle w:val="01squarebullet"/>
        <w:numPr>
          <w:ilvl w:val="1"/>
          <w:numId w:val="24"/>
        </w:numPr>
        <w:spacing w:before="180" w:after="60" w:line="312" w:lineRule="auto"/>
        <w:ind w:left="709" w:hanging="425"/>
        <w:rPr>
          <w:rFonts w:asciiTheme="minorHAnsi" w:hAnsiTheme="minorHAnsi" w:cstheme="minorHAnsi"/>
          <w:sz w:val="22"/>
          <w:szCs w:val="22"/>
        </w:rPr>
      </w:pPr>
      <w:r w:rsidRPr="00E55B90">
        <w:rPr>
          <w:rFonts w:asciiTheme="minorHAnsi" w:hAnsiTheme="minorHAnsi" w:cstheme="minorHAnsi"/>
          <w:sz w:val="22"/>
          <w:szCs w:val="22"/>
          <w:lang w:val="en-GB"/>
        </w:rPr>
        <w:t>However, it was noted that there might be an incentive to</w:t>
      </w:r>
      <w:r w:rsidRPr="00E55B90">
        <w:rPr>
          <w:rFonts w:asciiTheme="minorHAnsi" w:hAnsiTheme="minorHAnsi" w:cstheme="minorHAnsi"/>
          <w:color w:val="000000"/>
          <w:sz w:val="22"/>
          <w:szCs w:val="22"/>
        </w:rPr>
        <w:t xml:space="preserve"> cancel cycles due to poor response, in order to preserve funded stimulated cycles for later use. This would run counter to the spirit of the cycle limits. </w:t>
      </w:r>
    </w:p>
    <w:p w14:paraId="51F0014E" w14:textId="77777777" w:rsidR="00402BCF" w:rsidRPr="00E55B90" w:rsidRDefault="00402BCF" w:rsidP="00AC2A16">
      <w:pPr>
        <w:pStyle w:val="01squarebullet"/>
        <w:numPr>
          <w:ilvl w:val="1"/>
          <w:numId w:val="24"/>
        </w:numPr>
        <w:spacing w:before="180" w:after="60" w:line="312" w:lineRule="auto"/>
        <w:ind w:left="709" w:hanging="425"/>
        <w:rPr>
          <w:rFonts w:asciiTheme="minorHAnsi" w:hAnsiTheme="minorHAnsi" w:cstheme="minorHAnsi"/>
          <w:sz w:val="22"/>
          <w:szCs w:val="22"/>
        </w:rPr>
      </w:pPr>
      <w:r w:rsidRPr="00E55B90">
        <w:rPr>
          <w:rFonts w:asciiTheme="minorHAnsi" w:hAnsiTheme="minorHAnsi" w:cstheme="minorHAnsi"/>
          <w:color w:val="000000"/>
          <w:sz w:val="22"/>
          <w:szCs w:val="22"/>
        </w:rPr>
        <w:t>In order to minimise this potential form of item misuse, the Committee supported placing a limit on the number of cancelled cycles that would be waived from the overall cycle tally. Two cancelled cycles was considered to be a reasonable number to waive.</w:t>
      </w:r>
    </w:p>
    <w:p w14:paraId="3379CADB" w14:textId="0416BEB6" w:rsidR="00780FE7" w:rsidRPr="00E55B90" w:rsidRDefault="00780FE7" w:rsidP="00D17E71">
      <w:pPr>
        <w:pStyle w:val="01squarebullet"/>
        <w:numPr>
          <w:ilvl w:val="0"/>
          <w:numId w:val="24"/>
        </w:numPr>
        <w:spacing w:before="180" w:after="60" w:line="312" w:lineRule="auto"/>
        <w:rPr>
          <w:rFonts w:asciiTheme="minorHAnsi" w:hAnsiTheme="minorHAnsi" w:cstheme="minorHAnsi"/>
          <w:sz w:val="22"/>
          <w:szCs w:val="22"/>
        </w:rPr>
      </w:pPr>
      <w:r w:rsidRPr="00E55B90">
        <w:rPr>
          <w:rFonts w:asciiTheme="minorHAnsi" w:hAnsiTheme="minorHAnsi" w:cstheme="minorHAnsi"/>
          <w:sz w:val="22"/>
          <w:szCs w:val="22"/>
        </w:rPr>
        <w:t xml:space="preserve">During the Committee’s discussions, </w:t>
      </w:r>
      <w:r w:rsidR="009F69D0" w:rsidRPr="00E55B90">
        <w:rPr>
          <w:rFonts w:asciiTheme="minorHAnsi" w:hAnsiTheme="minorHAnsi" w:cstheme="minorHAnsi"/>
          <w:sz w:val="22"/>
          <w:szCs w:val="22"/>
        </w:rPr>
        <w:t xml:space="preserve">reservations </w:t>
      </w:r>
      <w:r w:rsidRPr="00E55B90">
        <w:rPr>
          <w:rFonts w:asciiTheme="minorHAnsi" w:hAnsiTheme="minorHAnsi" w:cstheme="minorHAnsi"/>
          <w:sz w:val="22"/>
          <w:szCs w:val="22"/>
        </w:rPr>
        <w:t xml:space="preserve">were expressed </w:t>
      </w:r>
      <w:r w:rsidR="009F69D0" w:rsidRPr="00E55B90">
        <w:rPr>
          <w:rFonts w:asciiTheme="minorHAnsi" w:hAnsiTheme="minorHAnsi" w:cstheme="minorHAnsi"/>
          <w:sz w:val="22"/>
          <w:szCs w:val="22"/>
        </w:rPr>
        <w:t xml:space="preserve">in favour of </w:t>
      </w:r>
      <w:r w:rsidRPr="00E55B90">
        <w:rPr>
          <w:rFonts w:asciiTheme="minorHAnsi" w:hAnsiTheme="minorHAnsi" w:cstheme="minorHAnsi"/>
          <w:sz w:val="22"/>
          <w:szCs w:val="22"/>
        </w:rPr>
        <w:t xml:space="preserve">both lower and higher </w:t>
      </w:r>
      <w:r w:rsidR="009F69D0" w:rsidRPr="00E55B90">
        <w:rPr>
          <w:rFonts w:asciiTheme="minorHAnsi" w:hAnsiTheme="minorHAnsi" w:cstheme="minorHAnsi"/>
          <w:sz w:val="22"/>
          <w:szCs w:val="22"/>
        </w:rPr>
        <w:t>complete cycle limit</w:t>
      </w:r>
      <w:r w:rsidRPr="00E55B90">
        <w:rPr>
          <w:rFonts w:asciiTheme="minorHAnsi" w:hAnsiTheme="minorHAnsi" w:cstheme="minorHAnsi"/>
          <w:sz w:val="22"/>
          <w:szCs w:val="22"/>
        </w:rPr>
        <w:t>s</w:t>
      </w:r>
      <w:r w:rsidR="009F69D0" w:rsidRPr="00E55B90">
        <w:rPr>
          <w:rFonts w:asciiTheme="minorHAnsi" w:hAnsiTheme="minorHAnsi" w:cstheme="minorHAnsi"/>
          <w:sz w:val="22"/>
          <w:szCs w:val="22"/>
        </w:rPr>
        <w:t xml:space="preserve">. </w:t>
      </w:r>
    </w:p>
    <w:p w14:paraId="52367F5D" w14:textId="77777777" w:rsidR="005B7F8D" w:rsidRPr="00E55B90" w:rsidRDefault="00780FE7" w:rsidP="00AC2A16">
      <w:pPr>
        <w:pStyle w:val="01squarebullet"/>
        <w:numPr>
          <w:ilvl w:val="1"/>
          <w:numId w:val="24"/>
        </w:numPr>
        <w:spacing w:before="180" w:after="60" w:line="312" w:lineRule="auto"/>
        <w:ind w:left="709" w:hanging="425"/>
        <w:rPr>
          <w:rFonts w:asciiTheme="minorHAnsi" w:hAnsiTheme="minorHAnsi" w:cstheme="minorHAnsi"/>
          <w:sz w:val="22"/>
          <w:szCs w:val="22"/>
        </w:rPr>
      </w:pPr>
      <w:r w:rsidRPr="00E55B90">
        <w:rPr>
          <w:rFonts w:asciiTheme="minorHAnsi" w:hAnsiTheme="minorHAnsi" w:cstheme="minorHAnsi"/>
          <w:sz w:val="22"/>
          <w:szCs w:val="22"/>
        </w:rPr>
        <w:lastRenderedPageBreak/>
        <w:t xml:space="preserve">It was argued </w:t>
      </w:r>
      <w:r w:rsidR="009F69D0" w:rsidRPr="00E55B90">
        <w:rPr>
          <w:rFonts w:asciiTheme="minorHAnsi" w:hAnsiTheme="minorHAnsi" w:cstheme="minorHAnsi"/>
          <w:sz w:val="22"/>
          <w:szCs w:val="22"/>
        </w:rPr>
        <w:t>that an acceptable majority of the possible total live deliveries (96.1 per cent) was reached after four complete cycles across all age groups, and that there was an inappropriately low benefit-to-risk ratio in patients beyond this limit.</w:t>
      </w:r>
    </w:p>
    <w:p w14:paraId="436AE7AA" w14:textId="28D3A0E6" w:rsidR="001F52F1" w:rsidRPr="00E55B90" w:rsidRDefault="00E941EE" w:rsidP="00AC2A16">
      <w:pPr>
        <w:pStyle w:val="01squarebullet"/>
        <w:numPr>
          <w:ilvl w:val="1"/>
          <w:numId w:val="24"/>
        </w:numPr>
        <w:spacing w:before="180" w:after="60" w:line="312" w:lineRule="auto"/>
        <w:ind w:left="709" w:hanging="425"/>
        <w:rPr>
          <w:rFonts w:asciiTheme="minorHAnsi" w:hAnsiTheme="minorHAnsi" w:cstheme="minorHAnsi"/>
          <w:sz w:val="22"/>
          <w:szCs w:val="22"/>
        </w:rPr>
      </w:pPr>
      <w:r w:rsidRPr="00E55B90">
        <w:rPr>
          <w:rFonts w:asciiTheme="minorHAnsi" w:hAnsiTheme="minorHAnsi" w:cstheme="minorHAnsi"/>
          <w:sz w:val="22"/>
          <w:szCs w:val="22"/>
        </w:rPr>
        <w:t xml:space="preserve">On the contrary, it was also </w:t>
      </w:r>
      <w:r w:rsidR="005B7F8D" w:rsidRPr="00E55B90">
        <w:rPr>
          <w:rFonts w:asciiTheme="minorHAnsi" w:hAnsiTheme="minorHAnsi" w:cstheme="minorHAnsi"/>
          <w:sz w:val="22"/>
          <w:szCs w:val="22"/>
        </w:rPr>
        <w:t>argued that amongst women undertaking a 5</w:t>
      </w:r>
      <w:r w:rsidR="005B7F8D" w:rsidRPr="00E55B90">
        <w:rPr>
          <w:rFonts w:asciiTheme="minorHAnsi" w:hAnsiTheme="minorHAnsi" w:cstheme="minorHAnsi"/>
          <w:sz w:val="22"/>
          <w:szCs w:val="22"/>
          <w:vertAlign w:val="superscript"/>
        </w:rPr>
        <w:t>th</w:t>
      </w:r>
      <w:r w:rsidR="005B7F8D" w:rsidRPr="00E55B90">
        <w:rPr>
          <w:rFonts w:asciiTheme="minorHAnsi" w:hAnsiTheme="minorHAnsi" w:cstheme="minorHAnsi"/>
          <w:sz w:val="22"/>
          <w:szCs w:val="22"/>
        </w:rPr>
        <w:t xml:space="preserve"> or 6</w:t>
      </w:r>
      <w:r w:rsidR="005B7F8D" w:rsidRPr="00E55B90">
        <w:rPr>
          <w:rFonts w:asciiTheme="minorHAnsi" w:hAnsiTheme="minorHAnsi" w:cstheme="minorHAnsi"/>
          <w:sz w:val="22"/>
          <w:szCs w:val="22"/>
          <w:vertAlign w:val="superscript"/>
        </w:rPr>
        <w:t>th</w:t>
      </w:r>
      <w:r w:rsidR="005B7F8D" w:rsidRPr="00E55B90">
        <w:rPr>
          <w:rFonts w:asciiTheme="minorHAnsi" w:hAnsiTheme="minorHAnsi" w:cstheme="minorHAnsi"/>
          <w:sz w:val="22"/>
          <w:szCs w:val="22"/>
        </w:rPr>
        <w:t xml:space="preserve"> IVF cycle, the live birth rate across all ages was still in excess of 10%, and that </w:t>
      </w:r>
      <w:r w:rsidR="001F52F1" w:rsidRPr="00E55B90">
        <w:rPr>
          <w:rFonts w:asciiTheme="minorHAnsi" w:hAnsiTheme="minorHAnsi" w:cstheme="minorHAnsi"/>
          <w:sz w:val="22"/>
          <w:szCs w:val="22"/>
        </w:rPr>
        <w:t xml:space="preserve">Australia’s current standard of ART care could be negatively affected by the application of </w:t>
      </w:r>
      <w:r w:rsidR="00694868" w:rsidRPr="00E55B90">
        <w:rPr>
          <w:rFonts w:asciiTheme="minorHAnsi" w:hAnsiTheme="minorHAnsi" w:cstheme="minorHAnsi"/>
          <w:sz w:val="22"/>
          <w:szCs w:val="22"/>
        </w:rPr>
        <w:t xml:space="preserve">too low an </w:t>
      </w:r>
      <w:r w:rsidR="001F52F1" w:rsidRPr="00E55B90">
        <w:rPr>
          <w:rFonts w:asciiTheme="minorHAnsi" w:hAnsiTheme="minorHAnsi" w:cstheme="minorHAnsi"/>
          <w:sz w:val="22"/>
          <w:szCs w:val="22"/>
        </w:rPr>
        <w:t>age or cycle restriction</w:t>
      </w:r>
      <w:r w:rsidRPr="00E55B90">
        <w:rPr>
          <w:rFonts w:asciiTheme="minorHAnsi" w:hAnsiTheme="minorHAnsi" w:cstheme="minorHAnsi"/>
          <w:sz w:val="22"/>
          <w:szCs w:val="22"/>
        </w:rPr>
        <w:t>:</w:t>
      </w:r>
      <w:r w:rsidR="001F52F1" w:rsidRPr="00E55B90">
        <w:rPr>
          <w:rFonts w:asciiTheme="minorHAnsi" w:hAnsiTheme="minorHAnsi" w:cstheme="minorHAnsi"/>
          <w:sz w:val="22"/>
          <w:szCs w:val="22"/>
        </w:rPr>
        <w:t xml:space="preserve"> </w:t>
      </w:r>
    </w:p>
    <w:p w14:paraId="774638E6" w14:textId="77C76A6F" w:rsidR="001F52F1" w:rsidRPr="00E55B90" w:rsidRDefault="001F52F1" w:rsidP="00AC2A16">
      <w:pPr>
        <w:pStyle w:val="01squarebullet"/>
        <w:numPr>
          <w:ilvl w:val="2"/>
          <w:numId w:val="24"/>
        </w:numPr>
        <w:spacing w:before="180" w:after="60" w:line="312" w:lineRule="auto"/>
        <w:ind w:left="1134" w:hanging="425"/>
        <w:rPr>
          <w:rFonts w:asciiTheme="minorHAnsi" w:hAnsiTheme="minorHAnsi" w:cstheme="minorHAnsi"/>
          <w:sz w:val="22"/>
          <w:szCs w:val="22"/>
        </w:rPr>
      </w:pPr>
      <w:r w:rsidRPr="00E55B90">
        <w:rPr>
          <w:rFonts w:asciiTheme="minorHAnsi" w:hAnsiTheme="minorHAnsi" w:cstheme="minorHAnsi"/>
          <w:sz w:val="22"/>
          <w:szCs w:val="22"/>
        </w:rPr>
        <w:t xml:space="preserve">Australia’s lack of restrictions on public ART funding in recent years was asserted to have promoted safer treatment of patients by providers, due to the lack of additional financial pressure that a limit to MBS funding might induce. </w:t>
      </w:r>
    </w:p>
    <w:p w14:paraId="50E0DA6B" w14:textId="0CC10B95" w:rsidR="00C91CAF" w:rsidRPr="00E55B90" w:rsidRDefault="00E941EE" w:rsidP="00AC2A16">
      <w:pPr>
        <w:pStyle w:val="01squarebullet"/>
        <w:numPr>
          <w:ilvl w:val="2"/>
          <w:numId w:val="24"/>
        </w:numPr>
        <w:spacing w:before="180" w:after="60" w:line="312" w:lineRule="auto"/>
        <w:ind w:left="1134" w:hanging="425"/>
        <w:rPr>
          <w:rFonts w:asciiTheme="minorHAnsi" w:hAnsiTheme="minorHAnsi" w:cstheme="minorHAnsi"/>
          <w:sz w:val="22"/>
          <w:szCs w:val="22"/>
        </w:rPr>
      </w:pPr>
      <w:r w:rsidRPr="00E55B90">
        <w:rPr>
          <w:rFonts w:asciiTheme="minorHAnsi" w:hAnsiTheme="minorHAnsi" w:cstheme="minorHAnsi"/>
          <w:sz w:val="22"/>
          <w:szCs w:val="22"/>
        </w:rPr>
        <w:t>As such, there was concern</w:t>
      </w:r>
      <w:r w:rsidR="001F52F1" w:rsidRPr="00E55B90">
        <w:rPr>
          <w:rFonts w:asciiTheme="minorHAnsi" w:hAnsiTheme="minorHAnsi" w:cstheme="minorHAnsi"/>
          <w:sz w:val="22"/>
          <w:szCs w:val="22"/>
        </w:rPr>
        <w:t xml:space="preserve"> that limiting MBS funding to too low a cycle number (in conjunction with an often extremely motivated patient population) m</w:t>
      </w:r>
      <w:r w:rsidR="00694868" w:rsidRPr="00E55B90">
        <w:rPr>
          <w:rFonts w:asciiTheme="minorHAnsi" w:hAnsiTheme="minorHAnsi" w:cstheme="minorHAnsi"/>
          <w:sz w:val="22"/>
          <w:szCs w:val="22"/>
        </w:rPr>
        <w:t>ight</w:t>
      </w:r>
      <w:r w:rsidR="001F52F1" w:rsidRPr="00E55B90">
        <w:rPr>
          <w:rFonts w:asciiTheme="minorHAnsi" w:hAnsiTheme="minorHAnsi" w:cstheme="minorHAnsi"/>
          <w:sz w:val="22"/>
          <w:szCs w:val="22"/>
        </w:rPr>
        <w:t xml:space="preserve"> lead patients and providers to pursue more intensive investigation and therapy in an attempt to help patients qualify for further MBS funding. This could result in a higher incidence of ovarian hyperstimulation, multiple embryo transfers and other clinical scenarios that increase risk to both mothers and babies.</w:t>
      </w:r>
    </w:p>
    <w:p w14:paraId="48200065" w14:textId="6E81D66F" w:rsidR="00701637" w:rsidRPr="00E55B90" w:rsidRDefault="001F52F1" w:rsidP="00D17E71">
      <w:pPr>
        <w:pStyle w:val="01squarebullet"/>
        <w:numPr>
          <w:ilvl w:val="0"/>
          <w:numId w:val="24"/>
        </w:numPr>
        <w:spacing w:before="180" w:after="60" w:line="312" w:lineRule="auto"/>
        <w:rPr>
          <w:rFonts w:asciiTheme="minorHAnsi" w:hAnsiTheme="minorHAnsi" w:cstheme="minorHAnsi"/>
          <w:sz w:val="22"/>
          <w:szCs w:val="22"/>
        </w:rPr>
      </w:pPr>
      <w:r w:rsidRPr="00E55B90">
        <w:rPr>
          <w:rFonts w:asciiTheme="minorHAnsi" w:hAnsiTheme="minorHAnsi" w:cstheme="minorHAnsi"/>
          <w:sz w:val="22"/>
          <w:szCs w:val="22"/>
        </w:rPr>
        <w:t>The Committee agreed that providing MBS funding for six complete cycles would provide sufficient support to minimise the risks mentioned above, while still addressing the identified instances of low-value care.</w:t>
      </w:r>
      <w:r w:rsidR="005F1438" w:rsidRPr="00E55B90">
        <w:rPr>
          <w:rFonts w:asciiTheme="minorHAnsi" w:hAnsiTheme="minorHAnsi" w:cstheme="minorHAnsi"/>
          <w:sz w:val="22"/>
          <w:szCs w:val="22"/>
        </w:rPr>
        <w:t xml:space="preserve"> </w:t>
      </w:r>
      <w:r w:rsidR="00C91CAF" w:rsidRPr="00E55B90">
        <w:rPr>
          <w:rFonts w:asciiTheme="minorHAnsi" w:hAnsiTheme="minorHAnsi" w:cstheme="minorHAnsi"/>
          <w:sz w:val="22"/>
          <w:szCs w:val="22"/>
        </w:rPr>
        <w:t xml:space="preserve">Concerns were also raised </w:t>
      </w:r>
      <w:r w:rsidR="009F69D0" w:rsidRPr="00E55B90">
        <w:rPr>
          <w:rFonts w:asciiTheme="minorHAnsi" w:hAnsiTheme="minorHAnsi" w:cstheme="minorHAnsi"/>
          <w:sz w:val="22"/>
          <w:szCs w:val="22"/>
        </w:rPr>
        <w:t xml:space="preserve">that restricting MBS funding based on the number of stimulated cycles undergone by the patient, rather than the patient’s partner, implied a sex-dependent method of restriction. The equity of cycle-specific limits could also be questioned in situations where male factors are the primary cause for infertility. </w:t>
      </w:r>
    </w:p>
    <w:p w14:paraId="469C4F7B" w14:textId="59D05D3D" w:rsidR="001F52F1" w:rsidRPr="00E55B90" w:rsidRDefault="009F69D0" w:rsidP="00AC2A16">
      <w:pPr>
        <w:pStyle w:val="01squarebullet"/>
        <w:numPr>
          <w:ilvl w:val="1"/>
          <w:numId w:val="24"/>
        </w:numPr>
        <w:spacing w:before="180" w:after="60" w:line="312" w:lineRule="auto"/>
        <w:ind w:left="851" w:hanging="425"/>
        <w:rPr>
          <w:rFonts w:asciiTheme="minorHAnsi" w:hAnsiTheme="minorHAnsi" w:cstheme="minorHAnsi"/>
          <w:sz w:val="22"/>
          <w:szCs w:val="22"/>
        </w:rPr>
      </w:pPr>
      <w:r w:rsidRPr="00E55B90">
        <w:rPr>
          <w:rFonts w:asciiTheme="minorHAnsi" w:hAnsiTheme="minorHAnsi" w:cstheme="minorHAnsi"/>
          <w:sz w:val="22"/>
          <w:szCs w:val="22"/>
        </w:rPr>
        <w:t xml:space="preserve">The Committee agreed that this was a valid concern, but </w:t>
      </w:r>
      <w:r w:rsidR="000B3DCA" w:rsidRPr="00E55B90">
        <w:rPr>
          <w:rFonts w:asciiTheme="minorHAnsi" w:hAnsiTheme="minorHAnsi" w:cstheme="minorHAnsi"/>
          <w:sz w:val="22"/>
          <w:szCs w:val="22"/>
        </w:rPr>
        <w:t xml:space="preserve">it </w:t>
      </w:r>
      <w:r w:rsidRPr="00E55B90">
        <w:rPr>
          <w:rFonts w:asciiTheme="minorHAnsi" w:hAnsiTheme="minorHAnsi" w:cstheme="minorHAnsi"/>
          <w:sz w:val="22"/>
          <w:szCs w:val="22"/>
        </w:rPr>
        <w:t xml:space="preserve">felt that addressing this inequity would lead to little practical change in ART care, and that it would </w:t>
      </w:r>
      <w:r w:rsidR="007D2DA1" w:rsidRPr="00E55B90">
        <w:rPr>
          <w:rFonts w:asciiTheme="minorHAnsi" w:hAnsiTheme="minorHAnsi" w:cstheme="minorHAnsi"/>
          <w:sz w:val="22"/>
          <w:szCs w:val="22"/>
        </w:rPr>
        <w:t xml:space="preserve">not </w:t>
      </w:r>
      <w:r w:rsidRPr="00E55B90">
        <w:rPr>
          <w:rFonts w:asciiTheme="minorHAnsi" w:hAnsiTheme="minorHAnsi" w:cstheme="minorHAnsi"/>
          <w:sz w:val="22"/>
          <w:szCs w:val="22"/>
        </w:rPr>
        <w:t>be feasible due to the difficulties inherent in implementing or enforcing restrictions on partners or couples.</w:t>
      </w:r>
    </w:p>
    <w:p w14:paraId="494876C2" w14:textId="77777777" w:rsidR="007F416A" w:rsidRDefault="007F416A" w:rsidP="00AE49D2">
      <w:pPr>
        <w:pStyle w:val="01squarebullet"/>
        <w:numPr>
          <w:ilvl w:val="0"/>
          <w:numId w:val="0"/>
        </w:numPr>
        <w:ind w:left="360" w:hanging="360"/>
      </w:pPr>
    </w:p>
    <w:p w14:paraId="31A54F3F" w14:textId="5C86A501" w:rsidR="00AE49D2" w:rsidRPr="002D5F32" w:rsidRDefault="00AE49D2" w:rsidP="00AE49D2">
      <w:pPr>
        <w:pStyle w:val="Subtitle"/>
        <w:rPr>
          <w:rFonts w:asciiTheme="minorHAnsi" w:hAnsiTheme="minorHAnsi"/>
          <w:b/>
          <w:bCs/>
          <w:iCs w:val="0"/>
          <w:spacing w:val="0"/>
        </w:rPr>
      </w:pPr>
      <w:r w:rsidRPr="002D5F32">
        <w:rPr>
          <w:rFonts w:asciiTheme="minorHAnsi" w:hAnsiTheme="minorHAnsi"/>
          <w:b/>
          <w:bCs/>
          <w:iCs w:val="0"/>
          <w:spacing w:val="0"/>
        </w:rPr>
        <w:t xml:space="preserve">General basis of </w:t>
      </w:r>
      <w:r w:rsidR="00F5686D" w:rsidRPr="002D5F32">
        <w:rPr>
          <w:rFonts w:asciiTheme="minorHAnsi" w:hAnsiTheme="minorHAnsi"/>
          <w:b/>
          <w:bCs/>
          <w:iCs w:val="0"/>
          <w:spacing w:val="0"/>
        </w:rPr>
        <w:t xml:space="preserve">the </w:t>
      </w:r>
      <w:r w:rsidRPr="002D5F32">
        <w:rPr>
          <w:rFonts w:asciiTheme="minorHAnsi" w:hAnsiTheme="minorHAnsi"/>
          <w:b/>
          <w:bCs/>
          <w:iCs w:val="0"/>
          <w:spacing w:val="0"/>
        </w:rPr>
        <w:t>recommendation to institute a cycle limit reset</w:t>
      </w:r>
    </w:p>
    <w:p w14:paraId="589761F2" w14:textId="060C5A03" w:rsidR="009F69D0" w:rsidRPr="00E55B90" w:rsidRDefault="009F69D0" w:rsidP="00D17E71">
      <w:pPr>
        <w:pStyle w:val="01squarebullet"/>
        <w:numPr>
          <w:ilvl w:val="0"/>
          <w:numId w:val="24"/>
        </w:numPr>
        <w:spacing w:before="180" w:after="60" w:line="312" w:lineRule="auto"/>
        <w:rPr>
          <w:rFonts w:asciiTheme="minorHAnsi" w:hAnsiTheme="minorHAnsi" w:cstheme="minorHAnsi"/>
          <w:sz w:val="22"/>
          <w:szCs w:val="22"/>
        </w:rPr>
      </w:pPr>
      <w:r w:rsidRPr="00E55B90">
        <w:rPr>
          <w:rFonts w:asciiTheme="minorHAnsi" w:hAnsiTheme="minorHAnsi" w:cstheme="minorHAnsi"/>
          <w:sz w:val="22"/>
          <w:szCs w:val="22"/>
        </w:rPr>
        <w:t xml:space="preserve">The Committee decided that if a patient achieved an ART-conceived pregnancy of 20 weeks’ gestation or more, </w:t>
      </w:r>
      <w:r w:rsidR="00627077" w:rsidRPr="00E55B90">
        <w:rPr>
          <w:rFonts w:asciiTheme="minorHAnsi" w:hAnsiTheme="minorHAnsi" w:cstheme="minorHAnsi"/>
          <w:sz w:val="22"/>
          <w:szCs w:val="22"/>
        </w:rPr>
        <w:t>the</w:t>
      </w:r>
      <w:r w:rsidRPr="00E55B90">
        <w:rPr>
          <w:rFonts w:asciiTheme="minorHAnsi" w:hAnsiTheme="minorHAnsi" w:cstheme="minorHAnsi"/>
          <w:sz w:val="22"/>
          <w:szCs w:val="22"/>
        </w:rPr>
        <w:t xml:space="preserve"> cycle would be termed the ‘index cycle’ and the patient would become eligible for a ‘reset</w:t>
      </w:r>
      <w:r w:rsidR="00206069" w:rsidRPr="00E55B90">
        <w:rPr>
          <w:rFonts w:asciiTheme="minorHAnsi" w:hAnsiTheme="minorHAnsi" w:cstheme="minorHAnsi"/>
          <w:sz w:val="22"/>
          <w:szCs w:val="22"/>
        </w:rPr>
        <w:t>’ of the</w:t>
      </w:r>
      <w:r w:rsidRPr="00E55B90">
        <w:rPr>
          <w:rFonts w:asciiTheme="minorHAnsi" w:hAnsiTheme="minorHAnsi" w:cstheme="minorHAnsi"/>
          <w:sz w:val="22"/>
          <w:szCs w:val="22"/>
        </w:rPr>
        <w:t xml:space="preserve"> MBS-funded complete cycle limit.</w:t>
      </w:r>
    </w:p>
    <w:p w14:paraId="429566BE" w14:textId="408A699B" w:rsidR="009F69D0" w:rsidRPr="00E55B90" w:rsidRDefault="00C025EA" w:rsidP="00AC2A16">
      <w:pPr>
        <w:pStyle w:val="Bullet3"/>
        <w:numPr>
          <w:ilvl w:val="1"/>
          <w:numId w:val="24"/>
        </w:numPr>
        <w:spacing w:before="180" w:after="60" w:line="312" w:lineRule="auto"/>
        <w:ind w:left="851" w:hanging="425"/>
        <w:rPr>
          <w:rFonts w:asciiTheme="minorHAnsi" w:hAnsiTheme="minorHAnsi" w:cstheme="minorHAnsi"/>
          <w:sz w:val="22"/>
          <w:szCs w:val="22"/>
        </w:rPr>
      </w:pPr>
      <w:r w:rsidRPr="00E55B90">
        <w:rPr>
          <w:rFonts w:asciiTheme="minorHAnsi" w:hAnsiTheme="minorHAnsi" w:cstheme="minorHAnsi"/>
          <w:sz w:val="22"/>
          <w:szCs w:val="22"/>
        </w:rPr>
        <w:t xml:space="preserve">Research shows </w:t>
      </w:r>
      <w:r w:rsidR="009F69D0" w:rsidRPr="00E55B90">
        <w:rPr>
          <w:rFonts w:asciiTheme="minorHAnsi" w:hAnsiTheme="minorHAnsi" w:cstheme="minorHAnsi"/>
          <w:sz w:val="22"/>
          <w:szCs w:val="22"/>
        </w:rPr>
        <w:t xml:space="preserve">that patients who had previous </w:t>
      </w:r>
      <w:r w:rsidRPr="00E55B90">
        <w:rPr>
          <w:rFonts w:asciiTheme="minorHAnsi" w:hAnsiTheme="minorHAnsi" w:cstheme="minorHAnsi"/>
          <w:sz w:val="22"/>
          <w:szCs w:val="22"/>
        </w:rPr>
        <w:t xml:space="preserve">pregnancies or </w:t>
      </w:r>
      <w:r w:rsidR="009F69D0" w:rsidRPr="00E55B90">
        <w:rPr>
          <w:rFonts w:asciiTheme="minorHAnsi" w:hAnsiTheme="minorHAnsi" w:cstheme="minorHAnsi"/>
          <w:sz w:val="22"/>
          <w:szCs w:val="22"/>
        </w:rPr>
        <w:t>live deliveries as a result of ART treatment have higher live delivery rates in subsequent cycles</w:t>
      </w:r>
      <w:r w:rsidR="00206069" w:rsidRPr="00E55B90">
        <w:rPr>
          <w:rFonts w:asciiTheme="minorHAnsi" w:hAnsiTheme="minorHAnsi" w:cstheme="minorHAnsi"/>
          <w:sz w:val="22"/>
          <w:szCs w:val="22"/>
        </w:rPr>
        <w:t xml:space="preserve"> than those who did not</w:t>
      </w:r>
      <w:r w:rsidR="00AF48FE" w:rsidRPr="00E55B90">
        <w:rPr>
          <w:rFonts w:asciiTheme="minorHAnsi" w:hAnsiTheme="minorHAnsi" w:cstheme="minorHAnsi"/>
          <w:sz w:val="22"/>
          <w:szCs w:val="22"/>
        </w:rPr>
        <w:t xml:space="preserve"> </w:t>
      </w:r>
      <w:sdt>
        <w:sdtPr>
          <w:rPr>
            <w:rFonts w:asciiTheme="minorHAnsi" w:hAnsiTheme="minorHAnsi" w:cstheme="minorHAnsi"/>
            <w:sz w:val="22"/>
            <w:szCs w:val="22"/>
          </w:rPr>
          <w:id w:val="-1831586338"/>
          <w:citation/>
        </w:sdtPr>
        <w:sdtEndPr/>
        <w:sdtContent>
          <w:r w:rsidR="00AF48FE" w:rsidRPr="00E55B90">
            <w:rPr>
              <w:rFonts w:asciiTheme="minorHAnsi" w:hAnsiTheme="minorHAnsi" w:cstheme="minorHAnsi"/>
              <w:sz w:val="22"/>
              <w:szCs w:val="22"/>
            </w:rPr>
            <w:fldChar w:fldCharType="begin"/>
          </w:r>
          <w:r w:rsidR="00AF48FE" w:rsidRPr="00E55B90">
            <w:rPr>
              <w:rFonts w:asciiTheme="minorHAnsi" w:hAnsiTheme="minorHAnsi" w:cstheme="minorHAnsi"/>
              <w:sz w:val="22"/>
              <w:szCs w:val="22"/>
              <w:lang w:val="en-AU"/>
            </w:rPr>
            <w:instrText xml:space="preserve">CITATION Tem96 \l 3081 </w:instrText>
          </w:r>
          <w:r w:rsidR="00AF48FE" w:rsidRPr="00E55B90">
            <w:rPr>
              <w:rFonts w:asciiTheme="minorHAnsi" w:hAnsiTheme="minorHAnsi" w:cstheme="minorHAnsi"/>
              <w:sz w:val="22"/>
              <w:szCs w:val="22"/>
            </w:rPr>
            <w:fldChar w:fldCharType="separate"/>
          </w:r>
          <w:r w:rsidR="00D308FD" w:rsidRPr="00E55B90">
            <w:rPr>
              <w:rFonts w:asciiTheme="minorHAnsi" w:hAnsiTheme="minorHAnsi" w:cstheme="minorHAnsi"/>
              <w:noProof/>
              <w:sz w:val="22"/>
              <w:szCs w:val="22"/>
              <w:lang w:val="en-AU"/>
            </w:rPr>
            <w:t>(6)</w:t>
          </w:r>
          <w:r w:rsidR="00AF48FE" w:rsidRPr="00E55B90">
            <w:rPr>
              <w:rFonts w:asciiTheme="minorHAnsi" w:hAnsiTheme="minorHAnsi" w:cstheme="minorHAnsi"/>
              <w:sz w:val="22"/>
              <w:szCs w:val="22"/>
            </w:rPr>
            <w:fldChar w:fldCharType="end"/>
          </w:r>
        </w:sdtContent>
      </w:sdt>
      <w:r w:rsidR="009F69D0" w:rsidRPr="00E55B90">
        <w:rPr>
          <w:rFonts w:asciiTheme="minorHAnsi" w:hAnsiTheme="minorHAnsi" w:cstheme="minorHAnsi"/>
          <w:sz w:val="22"/>
          <w:szCs w:val="22"/>
        </w:rPr>
        <w:t>.</w:t>
      </w:r>
      <w:r w:rsidR="00694868" w:rsidRPr="00E55B90">
        <w:rPr>
          <w:rFonts w:asciiTheme="minorHAnsi" w:hAnsiTheme="minorHAnsi" w:cstheme="minorHAnsi"/>
          <w:sz w:val="22"/>
          <w:szCs w:val="22"/>
        </w:rPr>
        <w:t xml:space="preserve"> </w:t>
      </w:r>
    </w:p>
    <w:p w14:paraId="2C140110" w14:textId="68ABED96" w:rsidR="000D5DBD" w:rsidRPr="00E55B90" w:rsidRDefault="005F1438" w:rsidP="00AC2A16">
      <w:pPr>
        <w:pStyle w:val="01squarebullet"/>
        <w:numPr>
          <w:ilvl w:val="1"/>
          <w:numId w:val="24"/>
        </w:numPr>
        <w:spacing w:before="180" w:after="60" w:line="312" w:lineRule="auto"/>
        <w:ind w:left="851" w:hanging="425"/>
        <w:rPr>
          <w:rFonts w:asciiTheme="minorHAnsi" w:hAnsiTheme="minorHAnsi" w:cstheme="minorHAnsi"/>
          <w:sz w:val="22"/>
          <w:szCs w:val="22"/>
        </w:rPr>
      </w:pPr>
      <w:r w:rsidRPr="00E55B90">
        <w:rPr>
          <w:rFonts w:asciiTheme="minorHAnsi" w:hAnsiTheme="minorHAnsi" w:cstheme="minorHAnsi"/>
          <w:sz w:val="22"/>
          <w:szCs w:val="22"/>
        </w:rPr>
        <w:t>Twenty</w:t>
      </w:r>
      <w:r w:rsidR="009F69D0" w:rsidRPr="00E55B90">
        <w:rPr>
          <w:rFonts w:asciiTheme="minorHAnsi" w:hAnsiTheme="minorHAnsi" w:cstheme="minorHAnsi"/>
          <w:sz w:val="22"/>
          <w:szCs w:val="22"/>
        </w:rPr>
        <w:t xml:space="preserve"> weeks’ gestation was chosen as a threshold because this is the age at which a baby is issued a birth certificate</w:t>
      </w:r>
      <w:r w:rsidR="002D4887" w:rsidRPr="00E55B90">
        <w:rPr>
          <w:rFonts w:asciiTheme="minorHAnsi" w:hAnsiTheme="minorHAnsi" w:cstheme="minorHAnsi"/>
          <w:sz w:val="22"/>
          <w:szCs w:val="22"/>
        </w:rPr>
        <w:t xml:space="preserve"> in Australia</w:t>
      </w:r>
      <w:r w:rsidR="009F69D0" w:rsidRPr="00E55B90">
        <w:rPr>
          <w:rFonts w:asciiTheme="minorHAnsi" w:hAnsiTheme="minorHAnsi" w:cstheme="minorHAnsi"/>
          <w:sz w:val="22"/>
          <w:szCs w:val="22"/>
        </w:rPr>
        <w:t xml:space="preserve">. As a birth certificate is an official document </w:t>
      </w:r>
      <w:r w:rsidR="009F69D0" w:rsidRPr="00E55B90">
        <w:rPr>
          <w:rFonts w:asciiTheme="minorHAnsi" w:hAnsiTheme="minorHAnsi" w:cstheme="minorHAnsi"/>
          <w:sz w:val="22"/>
          <w:szCs w:val="22"/>
        </w:rPr>
        <w:lastRenderedPageBreak/>
        <w:t xml:space="preserve">unique to the patient and baby, documentation of the certificate’s issuance would provide a </w:t>
      </w:r>
      <w:r w:rsidR="00AE49D2" w:rsidRPr="00E55B90">
        <w:rPr>
          <w:rFonts w:asciiTheme="minorHAnsi" w:hAnsiTheme="minorHAnsi" w:cstheme="minorHAnsi"/>
          <w:sz w:val="22"/>
          <w:szCs w:val="22"/>
        </w:rPr>
        <w:t xml:space="preserve">reliable </w:t>
      </w:r>
      <w:r w:rsidR="009F69D0" w:rsidRPr="00E55B90">
        <w:rPr>
          <w:rFonts w:asciiTheme="minorHAnsi" w:hAnsiTheme="minorHAnsi" w:cstheme="minorHAnsi"/>
          <w:sz w:val="22"/>
          <w:szCs w:val="22"/>
        </w:rPr>
        <w:t>method for proving eligibility for a reset.</w:t>
      </w:r>
    </w:p>
    <w:p w14:paraId="1B4D4E9A" w14:textId="4BE1B9F6" w:rsidR="005F2968" w:rsidRPr="00E55B90" w:rsidRDefault="009F69D0" w:rsidP="00AC2A16">
      <w:pPr>
        <w:pStyle w:val="01squarebullet"/>
        <w:numPr>
          <w:ilvl w:val="1"/>
          <w:numId w:val="24"/>
        </w:numPr>
        <w:spacing w:before="180" w:after="60" w:line="312" w:lineRule="auto"/>
        <w:ind w:left="851" w:hanging="425"/>
        <w:rPr>
          <w:rFonts w:asciiTheme="minorHAnsi" w:hAnsiTheme="minorHAnsi" w:cstheme="minorHAnsi"/>
          <w:sz w:val="22"/>
          <w:szCs w:val="22"/>
        </w:rPr>
      </w:pPr>
      <w:r w:rsidRPr="00E55B90">
        <w:rPr>
          <w:rFonts w:asciiTheme="minorHAnsi" w:hAnsiTheme="minorHAnsi" w:cstheme="minorHAnsi"/>
          <w:sz w:val="22"/>
          <w:szCs w:val="22"/>
        </w:rPr>
        <w:t>A reset would reinstate MBS funding for up to six complete cycles before the patient’s 44th birthday.</w:t>
      </w:r>
    </w:p>
    <w:p w14:paraId="2DA7F559" w14:textId="77777777" w:rsidR="005F2968" w:rsidRDefault="005F2968" w:rsidP="005F2968">
      <w:pPr>
        <w:pStyle w:val="01squarebullet"/>
        <w:numPr>
          <w:ilvl w:val="0"/>
          <w:numId w:val="0"/>
        </w:numPr>
        <w:ind w:left="360" w:hanging="360"/>
      </w:pPr>
    </w:p>
    <w:p w14:paraId="091D900D" w14:textId="390F7699" w:rsidR="005F2968" w:rsidRPr="002D5F32" w:rsidRDefault="005F2968" w:rsidP="005F2968">
      <w:pPr>
        <w:pStyle w:val="Subtitle"/>
        <w:rPr>
          <w:rFonts w:asciiTheme="minorHAnsi" w:hAnsiTheme="minorHAnsi"/>
          <w:b/>
          <w:bCs/>
          <w:iCs w:val="0"/>
          <w:spacing w:val="0"/>
        </w:rPr>
      </w:pPr>
      <w:r w:rsidRPr="002D5F32">
        <w:rPr>
          <w:rFonts w:asciiTheme="minorHAnsi" w:hAnsiTheme="minorHAnsi"/>
          <w:b/>
          <w:bCs/>
          <w:iCs w:val="0"/>
          <w:spacing w:val="0"/>
        </w:rPr>
        <w:t xml:space="preserve">General basis of </w:t>
      </w:r>
      <w:r w:rsidR="005F1438" w:rsidRPr="002D5F32">
        <w:rPr>
          <w:rFonts w:asciiTheme="minorHAnsi" w:hAnsiTheme="minorHAnsi"/>
          <w:b/>
          <w:bCs/>
          <w:iCs w:val="0"/>
          <w:spacing w:val="0"/>
        </w:rPr>
        <w:t xml:space="preserve">the </w:t>
      </w:r>
      <w:r w:rsidRPr="002D5F32">
        <w:rPr>
          <w:rFonts w:asciiTheme="minorHAnsi" w:hAnsiTheme="minorHAnsi"/>
          <w:b/>
          <w:bCs/>
          <w:iCs w:val="0"/>
          <w:spacing w:val="0"/>
        </w:rPr>
        <w:t>recommendation to include ICSI</w:t>
      </w:r>
    </w:p>
    <w:p w14:paraId="173E1463" w14:textId="74D38E6B" w:rsidR="004755FE" w:rsidRPr="00FE6811" w:rsidRDefault="00A72838" w:rsidP="00FE6811">
      <w:pPr>
        <w:pStyle w:val="01squarebullet"/>
        <w:numPr>
          <w:ilvl w:val="0"/>
          <w:numId w:val="0"/>
        </w:numPr>
        <w:spacing w:before="180" w:after="60" w:line="312" w:lineRule="auto"/>
        <w:rPr>
          <w:rFonts w:asciiTheme="minorHAnsi" w:hAnsiTheme="minorHAnsi" w:cstheme="minorHAnsi"/>
          <w:sz w:val="22"/>
          <w:szCs w:val="22"/>
        </w:rPr>
      </w:pPr>
      <w:r w:rsidRPr="00FE6811">
        <w:rPr>
          <w:rFonts w:asciiTheme="minorHAnsi" w:hAnsiTheme="minorHAnsi" w:cstheme="minorHAnsi"/>
          <w:sz w:val="22"/>
          <w:szCs w:val="22"/>
        </w:rPr>
        <w:t xml:space="preserve">The rationale for including ICSI in the stimulated cycle items is discussed </w:t>
      </w:r>
      <w:r w:rsidR="00966FA0" w:rsidRPr="00FE6811">
        <w:rPr>
          <w:rFonts w:asciiTheme="minorHAnsi" w:hAnsiTheme="minorHAnsi" w:cstheme="minorHAnsi"/>
          <w:sz w:val="22"/>
          <w:szCs w:val="22"/>
        </w:rPr>
        <w:t xml:space="preserve">as part of the full item review </w:t>
      </w:r>
      <w:r w:rsidR="003929C5" w:rsidRPr="00FE6811">
        <w:rPr>
          <w:rFonts w:asciiTheme="minorHAnsi" w:hAnsiTheme="minorHAnsi" w:cstheme="minorHAnsi"/>
          <w:sz w:val="22"/>
          <w:szCs w:val="22"/>
        </w:rPr>
        <w:t xml:space="preserve">beginning </w:t>
      </w:r>
      <w:r w:rsidR="00204516" w:rsidRPr="00FE6811">
        <w:rPr>
          <w:rFonts w:asciiTheme="minorHAnsi" w:hAnsiTheme="minorHAnsi" w:cstheme="minorHAnsi"/>
          <w:sz w:val="22"/>
          <w:szCs w:val="22"/>
        </w:rPr>
        <w:t>on page</w:t>
      </w:r>
      <w:r w:rsidR="003929C5" w:rsidRPr="00FE6811">
        <w:rPr>
          <w:rFonts w:asciiTheme="minorHAnsi" w:hAnsiTheme="minorHAnsi" w:cstheme="minorHAnsi"/>
          <w:sz w:val="22"/>
          <w:szCs w:val="22"/>
        </w:rPr>
        <w:t xml:space="preserve"> 53</w:t>
      </w:r>
      <w:r w:rsidR="00204516" w:rsidRPr="00FE6811">
        <w:rPr>
          <w:rFonts w:asciiTheme="minorHAnsi" w:hAnsiTheme="minorHAnsi" w:cstheme="minorHAnsi"/>
          <w:sz w:val="22"/>
          <w:szCs w:val="22"/>
        </w:rPr>
        <w:t>.</w:t>
      </w:r>
    </w:p>
    <w:p w14:paraId="2B8199CF" w14:textId="77777777" w:rsidR="003929C5" w:rsidRDefault="003929C5" w:rsidP="004755FE">
      <w:pPr>
        <w:pStyle w:val="01squarebullet"/>
        <w:numPr>
          <w:ilvl w:val="0"/>
          <w:numId w:val="0"/>
        </w:numPr>
      </w:pPr>
    </w:p>
    <w:p w14:paraId="222ED164" w14:textId="4EBBD743" w:rsidR="005F2968" w:rsidRPr="002D5F32" w:rsidRDefault="0060478C">
      <w:pPr>
        <w:pStyle w:val="01squarebullet"/>
        <w:numPr>
          <w:ilvl w:val="0"/>
          <w:numId w:val="0"/>
        </w:numPr>
        <w:rPr>
          <w:rFonts w:asciiTheme="minorHAnsi" w:hAnsiTheme="minorHAnsi"/>
          <w:b/>
          <w:bCs/>
        </w:rPr>
      </w:pPr>
      <w:r w:rsidRPr="002D5F32">
        <w:rPr>
          <w:rFonts w:asciiTheme="minorHAnsi" w:hAnsiTheme="minorHAnsi"/>
          <w:b/>
          <w:bCs/>
        </w:rPr>
        <w:t>Details of other considered systems</w:t>
      </w:r>
    </w:p>
    <w:p w14:paraId="15CA04E8" w14:textId="2E369A35" w:rsidR="00D95B7A" w:rsidRPr="00FE6811" w:rsidRDefault="00D95B7A" w:rsidP="00D17E71">
      <w:pPr>
        <w:pStyle w:val="01squarebullet"/>
        <w:numPr>
          <w:ilvl w:val="0"/>
          <w:numId w:val="24"/>
        </w:numPr>
        <w:spacing w:before="180" w:after="60" w:line="312" w:lineRule="auto"/>
        <w:rPr>
          <w:rFonts w:asciiTheme="minorHAnsi" w:hAnsiTheme="minorHAnsi" w:cstheme="minorHAnsi"/>
          <w:sz w:val="22"/>
          <w:szCs w:val="22"/>
        </w:rPr>
      </w:pPr>
      <w:r w:rsidRPr="00FE6811">
        <w:rPr>
          <w:rFonts w:asciiTheme="minorHAnsi" w:hAnsiTheme="minorHAnsi" w:cstheme="minorHAnsi"/>
          <w:sz w:val="22"/>
          <w:szCs w:val="22"/>
        </w:rPr>
        <w:t xml:space="preserve">An alternative </w:t>
      </w:r>
      <w:r w:rsidR="005F2968" w:rsidRPr="00FE6811">
        <w:rPr>
          <w:rFonts w:asciiTheme="minorHAnsi" w:hAnsiTheme="minorHAnsi" w:cstheme="minorHAnsi"/>
          <w:sz w:val="22"/>
          <w:szCs w:val="22"/>
        </w:rPr>
        <w:t xml:space="preserve">system </w:t>
      </w:r>
      <w:r w:rsidRPr="00FE6811">
        <w:rPr>
          <w:rFonts w:asciiTheme="minorHAnsi" w:hAnsiTheme="minorHAnsi" w:cstheme="minorHAnsi"/>
          <w:sz w:val="22"/>
          <w:szCs w:val="22"/>
        </w:rPr>
        <w:t xml:space="preserve">for restricting MBS funding </w:t>
      </w:r>
      <w:r w:rsidR="00851E85" w:rsidRPr="00FE6811">
        <w:rPr>
          <w:rFonts w:asciiTheme="minorHAnsi" w:hAnsiTheme="minorHAnsi" w:cstheme="minorHAnsi"/>
          <w:sz w:val="22"/>
          <w:szCs w:val="22"/>
        </w:rPr>
        <w:t xml:space="preserve">for these items </w:t>
      </w:r>
      <w:r w:rsidR="005F2968" w:rsidRPr="00FE6811">
        <w:rPr>
          <w:rFonts w:asciiTheme="minorHAnsi" w:hAnsiTheme="minorHAnsi" w:cstheme="minorHAnsi"/>
          <w:sz w:val="22"/>
          <w:szCs w:val="22"/>
        </w:rPr>
        <w:t xml:space="preserve">was </w:t>
      </w:r>
      <w:r w:rsidRPr="00FE6811">
        <w:rPr>
          <w:rFonts w:asciiTheme="minorHAnsi" w:hAnsiTheme="minorHAnsi" w:cstheme="minorHAnsi"/>
          <w:sz w:val="22"/>
          <w:szCs w:val="22"/>
        </w:rPr>
        <w:t xml:space="preserve">also </w:t>
      </w:r>
      <w:r w:rsidR="002D4887" w:rsidRPr="00FE6811">
        <w:rPr>
          <w:rFonts w:asciiTheme="minorHAnsi" w:hAnsiTheme="minorHAnsi" w:cstheme="minorHAnsi"/>
          <w:sz w:val="22"/>
          <w:szCs w:val="22"/>
        </w:rPr>
        <w:t>investigated</w:t>
      </w:r>
      <w:r w:rsidR="005F2968" w:rsidRPr="00FE6811">
        <w:rPr>
          <w:rFonts w:asciiTheme="minorHAnsi" w:hAnsiTheme="minorHAnsi" w:cstheme="minorHAnsi"/>
          <w:sz w:val="22"/>
          <w:szCs w:val="22"/>
        </w:rPr>
        <w:t xml:space="preserve"> by </w:t>
      </w:r>
      <w:r w:rsidRPr="00FE6811">
        <w:rPr>
          <w:rFonts w:asciiTheme="minorHAnsi" w:hAnsiTheme="minorHAnsi" w:cstheme="minorHAnsi"/>
          <w:sz w:val="22"/>
          <w:szCs w:val="22"/>
        </w:rPr>
        <w:t xml:space="preserve">the Committee, but </w:t>
      </w:r>
      <w:r w:rsidR="005F2968" w:rsidRPr="00FE6811">
        <w:rPr>
          <w:rFonts w:asciiTheme="minorHAnsi" w:hAnsiTheme="minorHAnsi" w:cstheme="minorHAnsi"/>
          <w:sz w:val="22"/>
          <w:szCs w:val="22"/>
        </w:rPr>
        <w:t>was</w:t>
      </w:r>
      <w:r w:rsidR="002D4887" w:rsidRPr="00FE6811">
        <w:rPr>
          <w:rFonts w:asciiTheme="minorHAnsi" w:hAnsiTheme="minorHAnsi" w:cstheme="minorHAnsi"/>
          <w:sz w:val="22"/>
          <w:szCs w:val="22"/>
        </w:rPr>
        <w:t xml:space="preserve"> considered</w:t>
      </w:r>
      <w:r w:rsidR="00475E4E" w:rsidRPr="00FE6811">
        <w:rPr>
          <w:rFonts w:asciiTheme="minorHAnsi" w:hAnsiTheme="minorHAnsi" w:cstheme="minorHAnsi"/>
          <w:sz w:val="22"/>
          <w:szCs w:val="22"/>
        </w:rPr>
        <w:t xml:space="preserve"> to be inferior to the recommended system.</w:t>
      </w:r>
    </w:p>
    <w:p w14:paraId="022AECCF" w14:textId="2E456B68" w:rsidR="00D95B7A" w:rsidRPr="00FE6811" w:rsidRDefault="00D95B7A" w:rsidP="00D17E71">
      <w:pPr>
        <w:pStyle w:val="01squarebullet"/>
        <w:numPr>
          <w:ilvl w:val="0"/>
          <w:numId w:val="24"/>
        </w:numPr>
        <w:spacing w:before="180" w:after="60" w:line="312" w:lineRule="auto"/>
        <w:rPr>
          <w:rFonts w:asciiTheme="minorHAnsi" w:hAnsiTheme="minorHAnsi" w:cstheme="minorHAnsi"/>
          <w:sz w:val="22"/>
          <w:szCs w:val="22"/>
        </w:rPr>
      </w:pPr>
      <w:r w:rsidRPr="00FE6811">
        <w:rPr>
          <w:rFonts w:asciiTheme="minorHAnsi" w:hAnsiTheme="minorHAnsi" w:cstheme="minorHAnsi"/>
          <w:sz w:val="22"/>
          <w:szCs w:val="22"/>
        </w:rPr>
        <w:t>The Committee noted that it would be possible to limit MBS ART fundin</w:t>
      </w:r>
      <w:r w:rsidR="00951738" w:rsidRPr="00FE6811">
        <w:rPr>
          <w:rFonts w:asciiTheme="minorHAnsi" w:hAnsiTheme="minorHAnsi" w:cstheme="minorHAnsi"/>
          <w:sz w:val="22"/>
          <w:szCs w:val="22"/>
        </w:rPr>
        <w:t xml:space="preserve">g to specific situations with </w:t>
      </w:r>
      <w:r w:rsidR="0065115A" w:rsidRPr="00FE6811">
        <w:rPr>
          <w:rFonts w:asciiTheme="minorHAnsi" w:hAnsiTheme="minorHAnsi" w:cstheme="minorHAnsi"/>
          <w:sz w:val="22"/>
          <w:szCs w:val="22"/>
        </w:rPr>
        <w:t xml:space="preserve">an </w:t>
      </w:r>
      <w:r w:rsidR="00951738" w:rsidRPr="00FE6811">
        <w:rPr>
          <w:rFonts w:asciiTheme="minorHAnsi" w:hAnsiTheme="minorHAnsi" w:cstheme="minorHAnsi"/>
          <w:sz w:val="22"/>
          <w:szCs w:val="22"/>
        </w:rPr>
        <w:t>expected</w:t>
      </w:r>
      <w:r w:rsidRPr="00FE6811">
        <w:rPr>
          <w:rFonts w:asciiTheme="minorHAnsi" w:hAnsiTheme="minorHAnsi" w:cstheme="minorHAnsi"/>
          <w:sz w:val="22"/>
          <w:szCs w:val="22"/>
        </w:rPr>
        <w:t xml:space="preserve"> cycle-specific success rate</w:t>
      </w:r>
      <w:r w:rsidR="00364270" w:rsidRPr="00FE6811">
        <w:rPr>
          <w:rFonts w:asciiTheme="minorHAnsi" w:hAnsiTheme="minorHAnsi" w:cstheme="minorHAnsi"/>
          <w:sz w:val="22"/>
          <w:szCs w:val="22"/>
        </w:rPr>
        <w:t xml:space="preserve"> above a given per cent</w:t>
      </w:r>
      <w:r w:rsidRPr="00FE6811">
        <w:rPr>
          <w:rFonts w:asciiTheme="minorHAnsi" w:hAnsiTheme="minorHAnsi" w:cstheme="minorHAnsi"/>
          <w:sz w:val="22"/>
          <w:szCs w:val="22"/>
        </w:rPr>
        <w:t xml:space="preserve">. However, this would require specific cycle limits </w:t>
      </w:r>
      <w:r w:rsidR="00951738" w:rsidRPr="00FE6811">
        <w:rPr>
          <w:rFonts w:asciiTheme="minorHAnsi" w:hAnsiTheme="minorHAnsi" w:cstheme="minorHAnsi"/>
          <w:sz w:val="22"/>
          <w:szCs w:val="22"/>
        </w:rPr>
        <w:t>(</w:t>
      </w:r>
      <w:r w:rsidR="00364270" w:rsidRPr="00FE6811">
        <w:rPr>
          <w:rFonts w:asciiTheme="minorHAnsi" w:hAnsiTheme="minorHAnsi" w:cstheme="minorHAnsi"/>
          <w:sz w:val="22"/>
          <w:szCs w:val="22"/>
        </w:rPr>
        <w:t>‘</w:t>
      </w:r>
      <w:r w:rsidR="00951738" w:rsidRPr="00FE6811">
        <w:rPr>
          <w:rFonts w:asciiTheme="minorHAnsi" w:hAnsiTheme="minorHAnsi" w:cstheme="minorHAnsi"/>
          <w:sz w:val="22"/>
          <w:szCs w:val="22"/>
        </w:rPr>
        <w:t>tiers</w:t>
      </w:r>
      <w:r w:rsidR="00364270" w:rsidRPr="00FE6811">
        <w:rPr>
          <w:rFonts w:asciiTheme="minorHAnsi" w:hAnsiTheme="minorHAnsi" w:cstheme="minorHAnsi"/>
          <w:sz w:val="22"/>
          <w:szCs w:val="22"/>
        </w:rPr>
        <w:t>’</w:t>
      </w:r>
      <w:r w:rsidR="00951738" w:rsidRPr="00FE6811">
        <w:rPr>
          <w:rFonts w:asciiTheme="minorHAnsi" w:hAnsiTheme="minorHAnsi" w:cstheme="minorHAnsi"/>
          <w:sz w:val="22"/>
          <w:szCs w:val="22"/>
        </w:rPr>
        <w:t xml:space="preserve">) </w:t>
      </w:r>
      <w:r w:rsidRPr="00FE6811">
        <w:rPr>
          <w:rFonts w:asciiTheme="minorHAnsi" w:hAnsiTheme="minorHAnsi" w:cstheme="minorHAnsi"/>
          <w:sz w:val="22"/>
          <w:szCs w:val="22"/>
        </w:rPr>
        <w:t xml:space="preserve">for each age </w:t>
      </w:r>
      <w:r w:rsidR="00951738" w:rsidRPr="00FE6811">
        <w:rPr>
          <w:rFonts w:asciiTheme="minorHAnsi" w:hAnsiTheme="minorHAnsi" w:cstheme="minorHAnsi"/>
          <w:sz w:val="22"/>
          <w:szCs w:val="22"/>
        </w:rPr>
        <w:t>group</w:t>
      </w:r>
      <w:r w:rsidR="00364270" w:rsidRPr="00FE6811">
        <w:rPr>
          <w:rFonts w:asciiTheme="minorHAnsi" w:hAnsiTheme="minorHAnsi" w:cstheme="minorHAnsi"/>
          <w:sz w:val="22"/>
          <w:szCs w:val="22"/>
        </w:rPr>
        <w:t>,</w:t>
      </w:r>
      <w:r w:rsidR="00951738" w:rsidRPr="00FE6811">
        <w:rPr>
          <w:rFonts w:asciiTheme="minorHAnsi" w:hAnsiTheme="minorHAnsi" w:cstheme="minorHAnsi"/>
          <w:sz w:val="22"/>
          <w:szCs w:val="22"/>
        </w:rPr>
        <w:t xml:space="preserve"> </w:t>
      </w:r>
      <w:r w:rsidRPr="00FE6811">
        <w:rPr>
          <w:rFonts w:asciiTheme="minorHAnsi" w:hAnsiTheme="minorHAnsi" w:cstheme="minorHAnsi"/>
          <w:sz w:val="22"/>
          <w:szCs w:val="22"/>
        </w:rPr>
        <w:t>as discussed above</w:t>
      </w:r>
      <w:r w:rsidR="00C80A99" w:rsidRPr="00FE6811">
        <w:rPr>
          <w:rFonts w:asciiTheme="minorHAnsi" w:hAnsiTheme="minorHAnsi" w:cstheme="minorHAnsi"/>
          <w:sz w:val="22"/>
          <w:szCs w:val="22"/>
        </w:rPr>
        <w:t>.</w:t>
      </w:r>
    </w:p>
    <w:p w14:paraId="43CB8157" w14:textId="165145CC" w:rsidR="00D95B7A" w:rsidRPr="00FE6811" w:rsidRDefault="00927A27" w:rsidP="00D17E71">
      <w:pPr>
        <w:pStyle w:val="01squarebullet"/>
        <w:numPr>
          <w:ilvl w:val="0"/>
          <w:numId w:val="24"/>
        </w:numPr>
        <w:spacing w:before="180" w:after="60" w:line="312" w:lineRule="auto"/>
        <w:rPr>
          <w:rFonts w:asciiTheme="minorHAnsi" w:hAnsiTheme="minorHAnsi" w:cstheme="minorHAnsi"/>
          <w:sz w:val="22"/>
          <w:szCs w:val="22"/>
        </w:rPr>
      </w:pPr>
      <w:r w:rsidRPr="00FE6811">
        <w:rPr>
          <w:rFonts w:asciiTheme="minorHAnsi" w:hAnsiTheme="minorHAnsi" w:cstheme="minorHAnsi"/>
          <w:sz w:val="22"/>
          <w:szCs w:val="22"/>
        </w:rPr>
        <w:t>T</w:t>
      </w:r>
      <w:r w:rsidR="00D95B7A" w:rsidRPr="00FE6811">
        <w:rPr>
          <w:rFonts w:asciiTheme="minorHAnsi" w:hAnsiTheme="minorHAnsi" w:cstheme="minorHAnsi"/>
          <w:sz w:val="22"/>
          <w:szCs w:val="22"/>
        </w:rPr>
        <w:t xml:space="preserve">he Committee felt that </w:t>
      </w:r>
      <w:r w:rsidR="00C80A99" w:rsidRPr="00FE6811">
        <w:rPr>
          <w:rFonts w:asciiTheme="minorHAnsi" w:hAnsiTheme="minorHAnsi" w:cstheme="minorHAnsi"/>
          <w:sz w:val="22"/>
          <w:szCs w:val="22"/>
        </w:rPr>
        <w:t>a</w:t>
      </w:r>
      <w:r w:rsidR="00951738" w:rsidRPr="00FE6811">
        <w:rPr>
          <w:rFonts w:asciiTheme="minorHAnsi" w:hAnsiTheme="minorHAnsi" w:cstheme="minorHAnsi"/>
          <w:sz w:val="22"/>
          <w:szCs w:val="22"/>
        </w:rPr>
        <w:t xml:space="preserve"> </w:t>
      </w:r>
      <w:r w:rsidR="00D95B7A" w:rsidRPr="00FE6811">
        <w:rPr>
          <w:rFonts w:asciiTheme="minorHAnsi" w:hAnsiTheme="minorHAnsi" w:cstheme="minorHAnsi"/>
          <w:sz w:val="22"/>
          <w:szCs w:val="22"/>
        </w:rPr>
        <w:t xml:space="preserve">system </w:t>
      </w:r>
      <w:r w:rsidR="00DC3EA9" w:rsidRPr="00FE6811">
        <w:rPr>
          <w:rFonts w:asciiTheme="minorHAnsi" w:hAnsiTheme="minorHAnsi" w:cstheme="minorHAnsi"/>
          <w:sz w:val="22"/>
          <w:szCs w:val="22"/>
        </w:rPr>
        <w:t xml:space="preserve">with tiers for more than three age groups </w:t>
      </w:r>
      <w:r w:rsidR="00D95B7A" w:rsidRPr="00FE6811">
        <w:rPr>
          <w:rFonts w:asciiTheme="minorHAnsi" w:hAnsiTheme="minorHAnsi" w:cstheme="minorHAnsi"/>
          <w:sz w:val="22"/>
          <w:szCs w:val="22"/>
        </w:rPr>
        <w:t xml:space="preserve">would be </w:t>
      </w:r>
      <w:r w:rsidR="00C80A99" w:rsidRPr="00FE6811">
        <w:rPr>
          <w:rFonts w:asciiTheme="minorHAnsi" w:hAnsiTheme="minorHAnsi" w:cstheme="minorHAnsi"/>
          <w:sz w:val="22"/>
          <w:szCs w:val="22"/>
        </w:rPr>
        <w:t>unnecessarily</w:t>
      </w:r>
      <w:r w:rsidR="00D95B7A" w:rsidRPr="00FE6811">
        <w:rPr>
          <w:rFonts w:asciiTheme="minorHAnsi" w:hAnsiTheme="minorHAnsi" w:cstheme="minorHAnsi"/>
          <w:sz w:val="22"/>
          <w:szCs w:val="22"/>
        </w:rPr>
        <w:t xml:space="preserve"> complex for both patients and providers, and too dependent on data that would change over time.</w:t>
      </w:r>
    </w:p>
    <w:p w14:paraId="712DACAA" w14:textId="0656D323" w:rsidR="00D95B7A" w:rsidRPr="00FE6811" w:rsidRDefault="00D95B7A" w:rsidP="00D17E71">
      <w:pPr>
        <w:pStyle w:val="01squarebullet"/>
        <w:numPr>
          <w:ilvl w:val="0"/>
          <w:numId w:val="24"/>
        </w:numPr>
        <w:spacing w:before="180" w:after="60" w:line="312" w:lineRule="auto"/>
        <w:rPr>
          <w:rFonts w:asciiTheme="minorHAnsi" w:hAnsiTheme="minorHAnsi" w:cstheme="minorHAnsi"/>
          <w:sz w:val="22"/>
          <w:szCs w:val="22"/>
        </w:rPr>
      </w:pPr>
      <w:r w:rsidRPr="00FE6811">
        <w:rPr>
          <w:rFonts w:asciiTheme="minorHAnsi" w:hAnsiTheme="minorHAnsi" w:cstheme="minorHAnsi"/>
          <w:sz w:val="22"/>
          <w:szCs w:val="22"/>
        </w:rPr>
        <w:t xml:space="preserve">For this reason, the Committee </w:t>
      </w:r>
      <w:r w:rsidR="0065115A" w:rsidRPr="00FE6811">
        <w:rPr>
          <w:rFonts w:asciiTheme="minorHAnsi" w:hAnsiTheme="minorHAnsi" w:cstheme="minorHAnsi"/>
          <w:sz w:val="22"/>
          <w:szCs w:val="22"/>
        </w:rPr>
        <w:t xml:space="preserve">principally </w:t>
      </w:r>
      <w:r w:rsidRPr="00FE6811">
        <w:rPr>
          <w:rFonts w:asciiTheme="minorHAnsi" w:hAnsiTheme="minorHAnsi" w:cstheme="minorHAnsi"/>
          <w:sz w:val="22"/>
          <w:szCs w:val="22"/>
        </w:rPr>
        <w:t xml:space="preserve">considered a simplified model </w:t>
      </w:r>
      <w:r w:rsidR="0065115A" w:rsidRPr="00FE6811">
        <w:rPr>
          <w:rFonts w:asciiTheme="minorHAnsi" w:hAnsiTheme="minorHAnsi" w:cstheme="minorHAnsi"/>
          <w:sz w:val="22"/>
          <w:szCs w:val="22"/>
        </w:rPr>
        <w:t xml:space="preserve">with </w:t>
      </w:r>
      <w:r w:rsidR="00706971" w:rsidRPr="00FE6811">
        <w:rPr>
          <w:rFonts w:asciiTheme="minorHAnsi" w:hAnsiTheme="minorHAnsi" w:cstheme="minorHAnsi"/>
          <w:sz w:val="22"/>
          <w:szCs w:val="22"/>
        </w:rPr>
        <w:t xml:space="preserve">two </w:t>
      </w:r>
      <w:r w:rsidRPr="00FE6811">
        <w:rPr>
          <w:rFonts w:asciiTheme="minorHAnsi" w:hAnsiTheme="minorHAnsi" w:cstheme="minorHAnsi"/>
          <w:sz w:val="22"/>
          <w:szCs w:val="22"/>
        </w:rPr>
        <w:t>tiers:</w:t>
      </w:r>
    </w:p>
    <w:p w14:paraId="0045E03C" w14:textId="77777777" w:rsidR="00D95B7A" w:rsidRPr="00FE6811" w:rsidRDefault="00D95B7A" w:rsidP="00AC2A16">
      <w:pPr>
        <w:pStyle w:val="02dash"/>
        <w:numPr>
          <w:ilvl w:val="1"/>
          <w:numId w:val="31"/>
        </w:numPr>
        <w:spacing w:before="180" w:after="60" w:line="312" w:lineRule="auto"/>
        <w:ind w:left="851" w:hanging="425"/>
        <w:rPr>
          <w:rFonts w:asciiTheme="minorHAnsi" w:hAnsiTheme="minorHAnsi" w:cstheme="minorHAnsi"/>
          <w:sz w:val="22"/>
          <w:szCs w:val="22"/>
        </w:rPr>
      </w:pPr>
      <w:r w:rsidRPr="00FE6811">
        <w:rPr>
          <w:rFonts w:asciiTheme="minorHAnsi" w:hAnsiTheme="minorHAnsi" w:cstheme="minorHAnsi"/>
          <w:sz w:val="22"/>
          <w:szCs w:val="22"/>
        </w:rPr>
        <w:t>Six complete cycles for a patient before her 40th birthday.</w:t>
      </w:r>
    </w:p>
    <w:p w14:paraId="13B8159F" w14:textId="77777777" w:rsidR="00927A27" w:rsidRPr="00FE6811" w:rsidRDefault="00D95B7A" w:rsidP="00AC2A16">
      <w:pPr>
        <w:pStyle w:val="02dash"/>
        <w:numPr>
          <w:ilvl w:val="1"/>
          <w:numId w:val="31"/>
        </w:numPr>
        <w:spacing w:before="180" w:after="60" w:line="312" w:lineRule="auto"/>
        <w:ind w:left="851" w:hanging="425"/>
        <w:rPr>
          <w:rFonts w:asciiTheme="minorHAnsi" w:hAnsiTheme="minorHAnsi" w:cstheme="minorHAnsi"/>
          <w:sz w:val="22"/>
          <w:szCs w:val="22"/>
        </w:rPr>
      </w:pPr>
      <w:r w:rsidRPr="00FE6811">
        <w:rPr>
          <w:rFonts w:asciiTheme="minorHAnsi" w:hAnsiTheme="minorHAnsi" w:cstheme="minorHAnsi"/>
          <w:sz w:val="22"/>
          <w:szCs w:val="22"/>
        </w:rPr>
        <w:t>Up to four complete cycles for a patient between her 40th and 43rd birthday, depending on how many cy</w:t>
      </w:r>
      <w:r w:rsidR="00927A27" w:rsidRPr="00FE6811">
        <w:rPr>
          <w:rFonts w:asciiTheme="minorHAnsi" w:hAnsiTheme="minorHAnsi" w:cstheme="minorHAnsi"/>
          <w:sz w:val="22"/>
          <w:szCs w:val="22"/>
        </w:rPr>
        <w:t>cles she had already undergone.</w:t>
      </w:r>
    </w:p>
    <w:p w14:paraId="1822349B" w14:textId="77777777" w:rsidR="00927A27" w:rsidRPr="00FE6811" w:rsidRDefault="00927A27" w:rsidP="00AC2A16">
      <w:pPr>
        <w:pStyle w:val="02dash"/>
        <w:numPr>
          <w:ilvl w:val="1"/>
          <w:numId w:val="31"/>
        </w:numPr>
        <w:spacing w:before="180" w:after="60" w:line="312" w:lineRule="auto"/>
        <w:ind w:left="851" w:hanging="425"/>
        <w:rPr>
          <w:rFonts w:asciiTheme="minorHAnsi" w:hAnsiTheme="minorHAnsi" w:cstheme="minorHAnsi"/>
          <w:sz w:val="22"/>
          <w:szCs w:val="22"/>
        </w:rPr>
      </w:pPr>
      <w:r w:rsidRPr="00FE6811">
        <w:rPr>
          <w:rFonts w:asciiTheme="minorHAnsi" w:hAnsiTheme="minorHAnsi" w:cstheme="minorHAnsi"/>
          <w:sz w:val="22"/>
          <w:szCs w:val="22"/>
        </w:rPr>
        <w:t>No MBS funding for cycles after a patient’s 43rd birthday.</w:t>
      </w:r>
    </w:p>
    <w:p w14:paraId="39304778" w14:textId="1384BD31" w:rsidR="00B804FF" w:rsidRPr="00FE6811" w:rsidRDefault="00B804FF" w:rsidP="00AC2A16">
      <w:pPr>
        <w:pStyle w:val="02dash"/>
        <w:numPr>
          <w:ilvl w:val="0"/>
          <w:numId w:val="31"/>
        </w:numPr>
        <w:spacing w:before="180" w:after="60" w:line="312" w:lineRule="auto"/>
        <w:ind w:left="426" w:hanging="426"/>
        <w:rPr>
          <w:rFonts w:asciiTheme="minorHAnsi" w:hAnsiTheme="minorHAnsi" w:cstheme="minorHAnsi"/>
          <w:sz w:val="22"/>
          <w:szCs w:val="22"/>
        </w:rPr>
      </w:pPr>
      <w:r w:rsidRPr="00FE6811">
        <w:rPr>
          <w:rFonts w:asciiTheme="minorHAnsi" w:hAnsiTheme="minorHAnsi" w:cstheme="minorHAnsi"/>
          <w:sz w:val="22"/>
          <w:szCs w:val="22"/>
        </w:rPr>
        <w:t xml:space="preserve">Practical details of this model are provided below, but the Committee and </w:t>
      </w:r>
      <w:r w:rsidR="00BF2866" w:rsidRPr="00FE6811">
        <w:rPr>
          <w:rFonts w:asciiTheme="minorHAnsi" w:hAnsiTheme="minorHAnsi" w:cstheme="minorHAnsi"/>
          <w:sz w:val="22"/>
          <w:szCs w:val="22"/>
        </w:rPr>
        <w:t>the ART</w:t>
      </w:r>
      <w:r w:rsidRPr="00FE6811">
        <w:rPr>
          <w:rFonts w:asciiTheme="minorHAnsi" w:hAnsiTheme="minorHAnsi" w:cstheme="minorHAnsi"/>
          <w:sz w:val="22"/>
          <w:szCs w:val="22"/>
        </w:rPr>
        <w:t xml:space="preserve">WG </w:t>
      </w:r>
      <w:r w:rsidR="00706971" w:rsidRPr="00FE6811">
        <w:rPr>
          <w:rFonts w:asciiTheme="minorHAnsi" w:hAnsiTheme="minorHAnsi" w:cstheme="minorHAnsi"/>
          <w:sz w:val="22"/>
          <w:szCs w:val="22"/>
        </w:rPr>
        <w:t>both rejected this model on the following grounds:</w:t>
      </w:r>
    </w:p>
    <w:p w14:paraId="703345E2" w14:textId="665AB540" w:rsidR="00706971" w:rsidRPr="00FE6811" w:rsidRDefault="00364270" w:rsidP="00AC2A16">
      <w:pPr>
        <w:pStyle w:val="02dash"/>
        <w:numPr>
          <w:ilvl w:val="1"/>
          <w:numId w:val="31"/>
        </w:numPr>
        <w:spacing w:before="180" w:after="60" w:line="312" w:lineRule="auto"/>
        <w:ind w:left="851" w:hanging="425"/>
        <w:rPr>
          <w:rFonts w:asciiTheme="minorHAnsi" w:hAnsiTheme="minorHAnsi" w:cstheme="minorHAnsi"/>
          <w:sz w:val="22"/>
          <w:szCs w:val="22"/>
        </w:rPr>
      </w:pPr>
      <w:r w:rsidRPr="00FE6811">
        <w:rPr>
          <w:rFonts w:asciiTheme="minorHAnsi" w:hAnsiTheme="minorHAnsi" w:cstheme="minorHAnsi"/>
          <w:sz w:val="22"/>
          <w:szCs w:val="22"/>
        </w:rPr>
        <w:t>The model is t</w:t>
      </w:r>
      <w:r w:rsidR="00706971" w:rsidRPr="00FE6811">
        <w:rPr>
          <w:rFonts w:asciiTheme="minorHAnsi" w:hAnsiTheme="minorHAnsi" w:cstheme="minorHAnsi"/>
          <w:sz w:val="22"/>
          <w:szCs w:val="22"/>
        </w:rPr>
        <w:t>oo complex</w:t>
      </w:r>
      <w:r w:rsidRPr="00FE6811">
        <w:rPr>
          <w:rFonts w:asciiTheme="minorHAnsi" w:hAnsiTheme="minorHAnsi" w:cstheme="minorHAnsi"/>
          <w:sz w:val="22"/>
          <w:szCs w:val="22"/>
        </w:rPr>
        <w:t>.</w:t>
      </w:r>
    </w:p>
    <w:p w14:paraId="3AF86635" w14:textId="27B0E433" w:rsidR="00706971" w:rsidRPr="00FE6811" w:rsidRDefault="00364270" w:rsidP="00AC2A16">
      <w:pPr>
        <w:pStyle w:val="Bullet3"/>
        <w:numPr>
          <w:ilvl w:val="2"/>
          <w:numId w:val="31"/>
        </w:numPr>
        <w:spacing w:before="180" w:after="60" w:line="312" w:lineRule="auto"/>
        <w:ind w:left="1134" w:hanging="283"/>
        <w:rPr>
          <w:rFonts w:asciiTheme="minorHAnsi" w:hAnsiTheme="minorHAnsi" w:cstheme="minorHAnsi"/>
          <w:sz w:val="22"/>
          <w:szCs w:val="22"/>
        </w:rPr>
      </w:pPr>
      <w:r w:rsidRPr="00FE6811">
        <w:rPr>
          <w:rFonts w:asciiTheme="minorHAnsi" w:hAnsiTheme="minorHAnsi" w:cstheme="minorHAnsi"/>
          <w:sz w:val="22"/>
          <w:szCs w:val="22"/>
        </w:rPr>
        <w:t>It would be d</w:t>
      </w:r>
      <w:r w:rsidR="00706971" w:rsidRPr="00FE6811">
        <w:rPr>
          <w:rFonts w:asciiTheme="minorHAnsi" w:hAnsiTheme="minorHAnsi" w:cstheme="minorHAnsi"/>
          <w:sz w:val="22"/>
          <w:szCs w:val="22"/>
        </w:rPr>
        <w:t>ifficult for clinicians and consumers to understand this model, especially when considering the transition between tiers and the effects of a reset.</w:t>
      </w:r>
    </w:p>
    <w:p w14:paraId="0B5310D0" w14:textId="482F4B9F" w:rsidR="00706971" w:rsidRPr="00FE6811" w:rsidRDefault="00364270" w:rsidP="00AC2A16">
      <w:pPr>
        <w:pStyle w:val="02dash"/>
        <w:numPr>
          <w:ilvl w:val="1"/>
          <w:numId w:val="31"/>
        </w:numPr>
        <w:spacing w:before="180" w:after="60" w:line="312" w:lineRule="auto"/>
        <w:ind w:left="851" w:hanging="425"/>
        <w:rPr>
          <w:rFonts w:asciiTheme="minorHAnsi" w:hAnsiTheme="minorHAnsi" w:cstheme="minorHAnsi"/>
          <w:sz w:val="22"/>
          <w:szCs w:val="22"/>
        </w:rPr>
      </w:pPr>
      <w:r w:rsidRPr="00FE6811">
        <w:rPr>
          <w:rFonts w:asciiTheme="minorHAnsi" w:hAnsiTheme="minorHAnsi" w:cstheme="minorHAnsi"/>
          <w:sz w:val="22"/>
          <w:szCs w:val="22"/>
        </w:rPr>
        <w:t>The model could have u</w:t>
      </w:r>
      <w:r w:rsidR="00706971" w:rsidRPr="00FE6811">
        <w:rPr>
          <w:rFonts w:asciiTheme="minorHAnsi" w:hAnsiTheme="minorHAnsi" w:cstheme="minorHAnsi"/>
          <w:sz w:val="22"/>
          <w:szCs w:val="22"/>
        </w:rPr>
        <w:t>nintended consequences</w:t>
      </w:r>
      <w:r w:rsidRPr="00FE6811">
        <w:rPr>
          <w:rFonts w:asciiTheme="minorHAnsi" w:hAnsiTheme="minorHAnsi" w:cstheme="minorHAnsi"/>
          <w:sz w:val="22"/>
          <w:szCs w:val="22"/>
        </w:rPr>
        <w:t>.</w:t>
      </w:r>
    </w:p>
    <w:p w14:paraId="3F1C8468" w14:textId="00F7038D" w:rsidR="00706971" w:rsidRPr="00FE6811" w:rsidRDefault="00706971" w:rsidP="00AC2A16">
      <w:pPr>
        <w:pStyle w:val="Bullet3"/>
        <w:numPr>
          <w:ilvl w:val="2"/>
          <w:numId w:val="31"/>
        </w:numPr>
        <w:spacing w:before="180" w:after="60" w:line="312" w:lineRule="auto"/>
        <w:ind w:left="1134" w:hanging="283"/>
        <w:rPr>
          <w:rFonts w:asciiTheme="minorHAnsi" w:hAnsiTheme="minorHAnsi" w:cstheme="minorHAnsi"/>
          <w:sz w:val="22"/>
          <w:szCs w:val="22"/>
        </w:rPr>
      </w:pPr>
      <w:r w:rsidRPr="00FE6811">
        <w:rPr>
          <w:rFonts w:asciiTheme="minorHAnsi" w:hAnsiTheme="minorHAnsi" w:cstheme="minorHAnsi"/>
          <w:sz w:val="22"/>
          <w:szCs w:val="22"/>
        </w:rPr>
        <w:t xml:space="preserve">Having two threshold ages that affect eligibility for items is likely to result in patients experiencing significant </w:t>
      </w:r>
      <w:r w:rsidR="00855A0C" w:rsidRPr="00FE6811">
        <w:rPr>
          <w:rFonts w:asciiTheme="minorHAnsi" w:hAnsiTheme="minorHAnsi" w:cstheme="minorHAnsi"/>
          <w:sz w:val="22"/>
          <w:szCs w:val="22"/>
        </w:rPr>
        <w:t xml:space="preserve">psychological stress and </w:t>
      </w:r>
      <w:r w:rsidRPr="00FE6811">
        <w:rPr>
          <w:rFonts w:asciiTheme="minorHAnsi" w:hAnsiTheme="minorHAnsi" w:cstheme="minorHAnsi"/>
          <w:sz w:val="22"/>
          <w:szCs w:val="22"/>
        </w:rPr>
        <w:t>pressure to have a successful cycle</w:t>
      </w:r>
      <w:r w:rsidR="00855A0C" w:rsidRPr="00FE6811">
        <w:rPr>
          <w:rFonts w:asciiTheme="minorHAnsi" w:hAnsiTheme="minorHAnsi" w:cstheme="minorHAnsi"/>
          <w:sz w:val="22"/>
          <w:szCs w:val="22"/>
        </w:rPr>
        <w:t xml:space="preserve"> in the </w:t>
      </w:r>
      <w:r w:rsidR="000B21B9" w:rsidRPr="00FE6811">
        <w:rPr>
          <w:rFonts w:asciiTheme="minorHAnsi" w:hAnsiTheme="minorHAnsi" w:cstheme="minorHAnsi"/>
          <w:sz w:val="22"/>
          <w:szCs w:val="22"/>
        </w:rPr>
        <w:t>time period</w:t>
      </w:r>
      <w:r w:rsidR="00855A0C" w:rsidRPr="00FE6811">
        <w:rPr>
          <w:rFonts w:asciiTheme="minorHAnsi" w:hAnsiTheme="minorHAnsi" w:cstheme="minorHAnsi"/>
          <w:sz w:val="22"/>
          <w:szCs w:val="22"/>
        </w:rPr>
        <w:t xml:space="preserve"> preceding each</w:t>
      </w:r>
      <w:r w:rsidR="00364270" w:rsidRPr="00FE6811">
        <w:rPr>
          <w:rFonts w:asciiTheme="minorHAnsi" w:hAnsiTheme="minorHAnsi" w:cstheme="minorHAnsi"/>
          <w:sz w:val="22"/>
          <w:szCs w:val="22"/>
        </w:rPr>
        <w:t xml:space="preserve"> threshold</w:t>
      </w:r>
      <w:r w:rsidR="00855A0C" w:rsidRPr="00FE6811">
        <w:rPr>
          <w:rFonts w:asciiTheme="minorHAnsi" w:hAnsiTheme="minorHAnsi" w:cstheme="minorHAnsi"/>
          <w:sz w:val="22"/>
          <w:szCs w:val="22"/>
        </w:rPr>
        <w:t>.</w:t>
      </w:r>
    </w:p>
    <w:p w14:paraId="2647DF3A" w14:textId="23E20DE7" w:rsidR="00C06C59" w:rsidRPr="00FE6811" w:rsidRDefault="000B21B9" w:rsidP="00AC2A16">
      <w:pPr>
        <w:pStyle w:val="Bullet3"/>
        <w:numPr>
          <w:ilvl w:val="2"/>
          <w:numId w:val="31"/>
        </w:numPr>
        <w:spacing w:before="180" w:after="60" w:line="312" w:lineRule="auto"/>
        <w:ind w:left="1134" w:hanging="283"/>
        <w:rPr>
          <w:rFonts w:asciiTheme="minorHAnsi" w:hAnsiTheme="minorHAnsi" w:cstheme="minorHAnsi"/>
          <w:sz w:val="22"/>
          <w:szCs w:val="22"/>
        </w:rPr>
      </w:pPr>
      <w:r w:rsidRPr="00FE6811">
        <w:rPr>
          <w:rFonts w:asciiTheme="minorHAnsi" w:hAnsiTheme="minorHAnsi" w:cstheme="minorHAnsi"/>
          <w:sz w:val="22"/>
          <w:szCs w:val="22"/>
        </w:rPr>
        <w:lastRenderedPageBreak/>
        <w:t xml:space="preserve">Making the upper age or cycle limits too restrictive </w:t>
      </w:r>
      <w:r w:rsidR="00C06C59" w:rsidRPr="00FE6811">
        <w:rPr>
          <w:rFonts w:asciiTheme="minorHAnsi" w:hAnsiTheme="minorHAnsi" w:cstheme="minorHAnsi"/>
          <w:sz w:val="22"/>
          <w:szCs w:val="22"/>
        </w:rPr>
        <w:t>is likely to</w:t>
      </w:r>
      <w:r w:rsidRPr="00FE6811">
        <w:rPr>
          <w:rFonts w:asciiTheme="minorHAnsi" w:hAnsiTheme="minorHAnsi" w:cstheme="minorHAnsi"/>
          <w:sz w:val="22"/>
          <w:szCs w:val="22"/>
        </w:rPr>
        <w:t xml:space="preserve"> </w:t>
      </w:r>
      <w:r w:rsidR="00C06C59" w:rsidRPr="00FE6811">
        <w:rPr>
          <w:rFonts w:asciiTheme="minorHAnsi" w:hAnsiTheme="minorHAnsi" w:cstheme="minorHAnsi"/>
          <w:sz w:val="22"/>
          <w:szCs w:val="22"/>
        </w:rPr>
        <w:t>cause</w:t>
      </w:r>
      <w:r w:rsidRPr="00FE6811">
        <w:rPr>
          <w:rFonts w:asciiTheme="minorHAnsi" w:hAnsiTheme="minorHAnsi" w:cstheme="minorHAnsi"/>
          <w:sz w:val="22"/>
          <w:szCs w:val="22"/>
        </w:rPr>
        <w:t xml:space="preserve"> </w:t>
      </w:r>
      <w:r w:rsidR="00C06C59" w:rsidRPr="00FE6811">
        <w:rPr>
          <w:rFonts w:asciiTheme="minorHAnsi" w:hAnsiTheme="minorHAnsi" w:cstheme="minorHAnsi"/>
          <w:sz w:val="22"/>
          <w:szCs w:val="22"/>
        </w:rPr>
        <w:t>patients and clinicians</w:t>
      </w:r>
      <w:r w:rsidRPr="00FE6811">
        <w:rPr>
          <w:rFonts w:asciiTheme="minorHAnsi" w:hAnsiTheme="minorHAnsi" w:cstheme="minorHAnsi"/>
          <w:sz w:val="22"/>
          <w:szCs w:val="22"/>
        </w:rPr>
        <w:t xml:space="preserve"> to </w:t>
      </w:r>
      <w:r w:rsidR="00C06C59" w:rsidRPr="00FE6811">
        <w:rPr>
          <w:rFonts w:asciiTheme="minorHAnsi" w:hAnsiTheme="minorHAnsi" w:cstheme="minorHAnsi"/>
          <w:sz w:val="22"/>
          <w:szCs w:val="22"/>
        </w:rPr>
        <w:t>attempt to maximise their chances of having a successful cycle within the age and cycle limits at the expense of patient safety. This may manifest as</w:t>
      </w:r>
      <w:r w:rsidRPr="00FE6811">
        <w:rPr>
          <w:rFonts w:asciiTheme="minorHAnsi" w:hAnsiTheme="minorHAnsi" w:cstheme="minorHAnsi"/>
          <w:sz w:val="22"/>
          <w:szCs w:val="22"/>
        </w:rPr>
        <w:t xml:space="preserve"> more intensive </w:t>
      </w:r>
      <w:r w:rsidR="00C06C59" w:rsidRPr="00FE6811">
        <w:rPr>
          <w:rFonts w:asciiTheme="minorHAnsi" w:hAnsiTheme="minorHAnsi" w:cstheme="minorHAnsi"/>
          <w:sz w:val="22"/>
          <w:szCs w:val="22"/>
        </w:rPr>
        <w:t xml:space="preserve">stimulatory drug </w:t>
      </w:r>
      <w:r w:rsidRPr="00FE6811">
        <w:rPr>
          <w:rFonts w:asciiTheme="minorHAnsi" w:hAnsiTheme="minorHAnsi" w:cstheme="minorHAnsi"/>
          <w:sz w:val="22"/>
          <w:szCs w:val="22"/>
        </w:rPr>
        <w:t>therapy, more multiple embryo transfers, and ultimately a poorer patient safety profile and higher obstetric/neonatal care burdens</w:t>
      </w:r>
      <w:r w:rsidR="00C06C59" w:rsidRPr="00FE6811">
        <w:rPr>
          <w:rFonts w:asciiTheme="minorHAnsi" w:hAnsiTheme="minorHAnsi" w:cstheme="minorHAnsi"/>
          <w:sz w:val="22"/>
          <w:szCs w:val="22"/>
        </w:rPr>
        <w:t>.</w:t>
      </w:r>
    </w:p>
    <w:p w14:paraId="3AF47180" w14:textId="527863E6" w:rsidR="00C06C59" w:rsidRPr="00FE6811" w:rsidRDefault="00C06C59" w:rsidP="00393CC5">
      <w:pPr>
        <w:pStyle w:val="02dash"/>
        <w:numPr>
          <w:ilvl w:val="0"/>
          <w:numId w:val="31"/>
        </w:numPr>
        <w:spacing w:before="180" w:after="60" w:line="312" w:lineRule="auto"/>
        <w:rPr>
          <w:rFonts w:asciiTheme="minorHAnsi" w:hAnsiTheme="minorHAnsi" w:cstheme="minorHAnsi"/>
          <w:sz w:val="22"/>
          <w:szCs w:val="22"/>
        </w:rPr>
      </w:pPr>
      <w:r w:rsidRPr="00FE6811">
        <w:rPr>
          <w:rFonts w:asciiTheme="minorHAnsi" w:hAnsiTheme="minorHAnsi" w:cstheme="minorHAnsi"/>
          <w:sz w:val="22"/>
          <w:szCs w:val="22"/>
        </w:rPr>
        <w:t>Details on the model considered</w:t>
      </w:r>
      <w:r w:rsidR="00862D52" w:rsidRPr="00FE6811">
        <w:rPr>
          <w:rFonts w:asciiTheme="minorHAnsi" w:hAnsiTheme="minorHAnsi" w:cstheme="minorHAnsi"/>
          <w:sz w:val="22"/>
          <w:szCs w:val="22"/>
        </w:rPr>
        <w:t xml:space="preserve"> by the Committee and </w:t>
      </w:r>
      <w:r w:rsidR="008B3A51" w:rsidRPr="00FE6811">
        <w:rPr>
          <w:rFonts w:asciiTheme="minorHAnsi" w:hAnsiTheme="minorHAnsi" w:cstheme="minorHAnsi"/>
          <w:sz w:val="22"/>
          <w:szCs w:val="22"/>
        </w:rPr>
        <w:t>the ART</w:t>
      </w:r>
      <w:r w:rsidR="00862D52" w:rsidRPr="00FE6811">
        <w:rPr>
          <w:rFonts w:asciiTheme="minorHAnsi" w:hAnsiTheme="minorHAnsi" w:cstheme="minorHAnsi"/>
          <w:sz w:val="22"/>
          <w:szCs w:val="22"/>
        </w:rPr>
        <w:t>WG</w:t>
      </w:r>
      <w:r w:rsidRPr="00FE6811">
        <w:rPr>
          <w:rFonts w:asciiTheme="minorHAnsi" w:hAnsiTheme="minorHAnsi" w:cstheme="minorHAnsi"/>
          <w:sz w:val="22"/>
          <w:szCs w:val="22"/>
        </w:rPr>
        <w:t xml:space="preserve"> are as follows:</w:t>
      </w:r>
    </w:p>
    <w:p w14:paraId="7348D6DC" w14:textId="3811A701" w:rsidR="00DD17EF" w:rsidRPr="00FE6811" w:rsidRDefault="00DD17EF" w:rsidP="00AC2A16">
      <w:pPr>
        <w:pStyle w:val="02dash"/>
        <w:numPr>
          <w:ilvl w:val="1"/>
          <w:numId w:val="31"/>
        </w:numPr>
        <w:spacing w:before="180" w:after="60" w:line="312" w:lineRule="auto"/>
        <w:ind w:left="1134" w:hanging="425"/>
        <w:rPr>
          <w:rFonts w:asciiTheme="minorHAnsi" w:hAnsiTheme="minorHAnsi" w:cstheme="minorHAnsi"/>
          <w:sz w:val="22"/>
          <w:szCs w:val="22"/>
        </w:rPr>
      </w:pPr>
      <w:r w:rsidRPr="00FE6811">
        <w:rPr>
          <w:rFonts w:asciiTheme="minorHAnsi" w:hAnsiTheme="minorHAnsi" w:cstheme="minorHAnsi"/>
          <w:sz w:val="22"/>
          <w:szCs w:val="22"/>
        </w:rPr>
        <w:t xml:space="preserve">The maximum </w:t>
      </w:r>
      <w:r w:rsidR="00EE78A4" w:rsidRPr="00FE6811">
        <w:rPr>
          <w:rFonts w:asciiTheme="minorHAnsi" w:hAnsiTheme="minorHAnsi" w:cstheme="minorHAnsi"/>
          <w:sz w:val="22"/>
          <w:szCs w:val="22"/>
        </w:rPr>
        <w:t>number of</w:t>
      </w:r>
      <w:r w:rsidRPr="00FE6811">
        <w:rPr>
          <w:rFonts w:asciiTheme="minorHAnsi" w:hAnsiTheme="minorHAnsi" w:cstheme="minorHAnsi"/>
          <w:sz w:val="22"/>
          <w:szCs w:val="22"/>
        </w:rPr>
        <w:t xml:space="preserve"> funded complete cycles</w:t>
      </w:r>
      <w:r w:rsidR="00EE78A4" w:rsidRPr="00FE6811">
        <w:rPr>
          <w:rFonts w:asciiTheme="minorHAnsi" w:hAnsiTheme="minorHAnsi" w:cstheme="minorHAnsi"/>
          <w:sz w:val="22"/>
          <w:szCs w:val="22"/>
        </w:rPr>
        <w:t xml:space="preserve"> across a lifetime</w:t>
      </w:r>
      <w:r w:rsidRPr="00FE6811">
        <w:rPr>
          <w:rFonts w:asciiTheme="minorHAnsi" w:hAnsiTheme="minorHAnsi" w:cstheme="minorHAnsi"/>
          <w:sz w:val="22"/>
          <w:szCs w:val="22"/>
        </w:rPr>
        <w:t xml:space="preserve"> would be </w:t>
      </w:r>
      <w:r w:rsidR="00F542C4" w:rsidRPr="00FE6811">
        <w:rPr>
          <w:rFonts w:asciiTheme="minorHAnsi" w:hAnsiTheme="minorHAnsi" w:cstheme="minorHAnsi"/>
          <w:sz w:val="22"/>
          <w:szCs w:val="22"/>
        </w:rPr>
        <w:t xml:space="preserve">six complete cycles for a patient </w:t>
      </w:r>
      <w:r w:rsidR="00A047C3" w:rsidRPr="00FE6811">
        <w:rPr>
          <w:rFonts w:asciiTheme="minorHAnsi" w:hAnsiTheme="minorHAnsi" w:cstheme="minorHAnsi"/>
          <w:sz w:val="22"/>
          <w:szCs w:val="22"/>
        </w:rPr>
        <w:t xml:space="preserve">who </w:t>
      </w:r>
      <w:r w:rsidR="00F542C4" w:rsidRPr="00FE6811">
        <w:rPr>
          <w:rFonts w:asciiTheme="minorHAnsi" w:hAnsiTheme="minorHAnsi" w:cstheme="minorHAnsi"/>
          <w:sz w:val="22"/>
          <w:szCs w:val="22"/>
        </w:rPr>
        <w:t>start</w:t>
      </w:r>
      <w:r w:rsidR="00A047C3" w:rsidRPr="00FE6811">
        <w:rPr>
          <w:rFonts w:asciiTheme="minorHAnsi" w:hAnsiTheme="minorHAnsi" w:cstheme="minorHAnsi"/>
          <w:sz w:val="22"/>
          <w:szCs w:val="22"/>
        </w:rPr>
        <w:t>s</w:t>
      </w:r>
      <w:r w:rsidR="00F542C4" w:rsidRPr="00FE6811">
        <w:rPr>
          <w:rFonts w:asciiTheme="minorHAnsi" w:hAnsiTheme="minorHAnsi" w:cstheme="minorHAnsi"/>
          <w:sz w:val="22"/>
          <w:szCs w:val="22"/>
        </w:rPr>
        <w:t xml:space="preserve"> treatment before the </w:t>
      </w:r>
      <w:r w:rsidR="008A051C" w:rsidRPr="00FE6811">
        <w:rPr>
          <w:rFonts w:asciiTheme="minorHAnsi" w:hAnsiTheme="minorHAnsi" w:cstheme="minorHAnsi"/>
          <w:sz w:val="22"/>
          <w:szCs w:val="22"/>
        </w:rPr>
        <w:t>40th birthday</w:t>
      </w:r>
      <w:r w:rsidR="00F542C4" w:rsidRPr="00FE6811">
        <w:rPr>
          <w:rFonts w:asciiTheme="minorHAnsi" w:hAnsiTheme="minorHAnsi" w:cstheme="minorHAnsi"/>
          <w:sz w:val="22"/>
          <w:szCs w:val="22"/>
        </w:rPr>
        <w:t xml:space="preserve"> and </w:t>
      </w:r>
      <w:r w:rsidR="00F31333" w:rsidRPr="00FE6811">
        <w:rPr>
          <w:rFonts w:asciiTheme="minorHAnsi" w:hAnsiTheme="minorHAnsi" w:cstheme="minorHAnsi"/>
          <w:sz w:val="22"/>
          <w:szCs w:val="22"/>
        </w:rPr>
        <w:t xml:space="preserve">does </w:t>
      </w:r>
      <w:r w:rsidR="00F542C4" w:rsidRPr="00FE6811">
        <w:rPr>
          <w:rFonts w:asciiTheme="minorHAnsi" w:hAnsiTheme="minorHAnsi" w:cstheme="minorHAnsi"/>
          <w:sz w:val="22"/>
          <w:szCs w:val="22"/>
        </w:rPr>
        <w:t>not qualify for a reset</w:t>
      </w:r>
      <w:r w:rsidR="008A051C" w:rsidRPr="00FE6811">
        <w:rPr>
          <w:rFonts w:asciiTheme="minorHAnsi" w:hAnsiTheme="minorHAnsi" w:cstheme="minorHAnsi"/>
          <w:sz w:val="22"/>
          <w:szCs w:val="22"/>
        </w:rPr>
        <w:t xml:space="preserve">, and four complete cycles for a patient starting treatment between the 40th and 43rd birthdays without a reset. If a patient qualified for a reset, the maximum </w:t>
      </w:r>
      <w:r w:rsidR="000C3ECA" w:rsidRPr="00FE6811">
        <w:rPr>
          <w:rFonts w:asciiTheme="minorHAnsi" w:hAnsiTheme="minorHAnsi" w:cstheme="minorHAnsi"/>
          <w:sz w:val="22"/>
          <w:szCs w:val="22"/>
        </w:rPr>
        <w:t xml:space="preserve">possible </w:t>
      </w:r>
      <w:r w:rsidR="00C06666" w:rsidRPr="00FE6811">
        <w:rPr>
          <w:rFonts w:asciiTheme="minorHAnsi" w:hAnsiTheme="minorHAnsi" w:cstheme="minorHAnsi"/>
          <w:sz w:val="22"/>
          <w:szCs w:val="22"/>
        </w:rPr>
        <w:t xml:space="preserve">number of </w:t>
      </w:r>
      <w:r w:rsidR="008A051C" w:rsidRPr="00FE6811">
        <w:rPr>
          <w:rFonts w:asciiTheme="minorHAnsi" w:hAnsiTheme="minorHAnsi" w:cstheme="minorHAnsi"/>
          <w:sz w:val="22"/>
          <w:szCs w:val="22"/>
        </w:rPr>
        <w:t>funded complete cycles</w:t>
      </w:r>
      <w:r w:rsidR="006B6052" w:rsidRPr="00FE6811">
        <w:rPr>
          <w:rFonts w:asciiTheme="minorHAnsi" w:hAnsiTheme="minorHAnsi" w:cstheme="minorHAnsi"/>
          <w:sz w:val="22"/>
          <w:szCs w:val="22"/>
        </w:rPr>
        <w:t xml:space="preserve"> across a lifetime</w:t>
      </w:r>
      <w:r w:rsidR="008A051C" w:rsidRPr="00FE6811">
        <w:rPr>
          <w:rFonts w:asciiTheme="minorHAnsi" w:hAnsiTheme="minorHAnsi" w:cstheme="minorHAnsi"/>
          <w:sz w:val="22"/>
          <w:szCs w:val="22"/>
        </w:rPr>
        <w:t xml:space="preserve"> would be </w:t>
      </w:r>
      <w:r w:rsidR="00BB76E8" w:rsidRPr="00FE6811">
        <w:rPr>
          <w:rFonts w:asciiTheme="minorHAnsi" w:hAnsiTheme="minorHAnsi" w:cstheme="minorHAnsi"/>
          <w:sz w:val="22"/>
          <w:szCs w:val="22"/>
        </w:rPr>
        <w:t xml:space="preserve">12 </w:t>
      </w:r>
      <w:r w:rsidRPr="00FE6811">
        <w:rPr>
          <w:rFonts w:asciiTheme="minorHAnsi" w:hAnsiTheme="minorHAnsi" w:cstheme="minorHAnsi"/>
          <w:sz w:val="22"/>
          <w:szCs w:val="22"/>
        </w:rPr>
        <w:t xml:space="preserve">for a patient with a reset </w:t>
      </w:r>
      <w:r w:rsidR="00726E73" w:rsidRPr="00FE6811">
        <w:rPr>
          <w:rFonts w:asciiTheme="minorHAnsi" w:hAnsiTheme="minorHAnsi" w:cstheme="minorHAnsi"/>
          <w:sz w:val="22"/>
          <w:szCs w:val="22"/>
        </w:rPr>
        <w:t xml:space="preserve">occurring </w:t>
      </w:r>
      <w:r w:rsidRPr="00FE6811">
        <w:rPr>
          <w:rFonts w:asciiTheme="minorHAnsi" w:hAnsiTheme="minorHAnsi" w:cstheme="minorHAnsi"/>
          <w:sz w:val="22"/>
          <w:szCs w:val="22"/>
        </w:rPr>
        <w:t>before the 40th</w:t>
      </w:r>
      <w:r w:rsidR="008A051C" w:rsidRPr="00FE6811">
        <w:rPr>
          <w:rFonts w:asciiTheme="minorHAnsi" w:hAnsiTheme="minorHAnsi" w:cstheme="minorHAnsi"/>
          <w:sz w:val="22"/>
          <w:szCs w:val="22"/>
        </w:rPr>
        <w:t xml:space="preserve"> birthday, and</w:t>
      </w:r>
      <w:r w:rsidRPr="00FE6811">
        <w:rPr>
          <w:rFonts w:asciiTheme="minorHAnsi" w:hAnsiTheme="minorHAnsi" w:cstheme="minorHAnsi"/>
          <w:sz w:val="22"/>
          <w:szCs w:val="22"/>
        </w:rPr>
        <w:t xml:space="preserve"> </w:t>
      </w:r>
      <w:r w:rsidR="007A26DD" w:rsidRPr="00FE6811">
        <w:rPr>
          <w:rFonts w:asciiTheme="minorHAnsi" w:hAnsiTheme="minorHAnsi" w:cstheme="minorHAnsi"/>
          <w:sz w:val="22"/>
          <w:szCs w:val="22"/>
        </w:rPr>
        <w:t xml:space="preserve">10 </w:t>
      </w:r>
      <w:r w:rsidRPr="00FE6811">
        <w:rPr>
          <w:rFonts w:asciiTheme="minorHAnsi" w:hAnsiTheme="minorHAnsi" w:cstheme="minorHAnsi"/>
          <w:sz w:val="22"/>
          <w:szCs w:val="22"/>
        </w:rPr>
        <w:t xml:space="preserve">for a patient with a reset </w:t>
      </w:r>
      <w:r w:rsidR="00726E73" w:rsidRPr="00FE6811">
        <w:rPr>
          <w:rFonts w:asciiTheme="minorHAnsi" w:hAnsiTheme="minorHAnsi" w:cstheme="minorHAnsi"/>
          <w:sz w:val="22"/>
          <w:szCs w:val="22"/>
        </w:rPr>
        <w:t xml:space="preserve">occurring </w:t>
      </w:r>
      <w:r w:rsidRPr="00FE6811">
        <w:rPr>
          <w:rFonts w:asciiTheme="minorHAnsi" w:hAnsiTheme="minorHAnsi" w:cstheme="minorHAnsi"/>
          <w:sz w:val="22"/>
          <w:szCs w:val="22"/>
        </w:rPr>
        <w:t xml:space="preserve">between the 40th and 43rd birthdays. </w:t>
      </w:r>
    </w:p>
    <w:p w14:paraId="4C679CEE" w14:textId="76845C9A" w:rsidR="00927A27" w:rsidRPr="00FE6811" w:rsidRDefault="00927A27" w:rsidP="00AC2A16">
      <w:pPr>
        <w:pStyle w:val="02dash"/>
        <w:numPr>
          <w:ilvl w:val="1"/>
          <w:numId w:val="31"/>
        </w:numPr>
        <w:spacing w:before="180" w:after="60" w:line="312" w:lineRule="auto"/>
        <w:ind w:left="1134" w:hanging="425"/>
        <w:rPr>
          <w:rFonts w:asciiTheme="minorHAnsi" w:hAnsiTheme="minorHAnsi" w:cstheme="minorHAnsi"/>
          <w:sz w:val="22"/>
          <w:szCs w:val="22"/>
        </w:rPr>
      </w:pPr>
      <w:r w:rsidRPr="00FE6811">
        <w:rPr>
          <w:rFonts w:asciiTheme="minorHAnsi" w:hAnsiTheme="minorHAnsi" w:cstheme="minorHAnsi"/>
          <w:sz w:val="22"/>
          <w:szCs w:val="22"/>
        </w:rPr>
        <w:t>Three scenarios could occur around the tier threshold at the 40</w:t>
      </w:r>
      <w:r w:rsidR="003269AE" w:rsidRPr="00FE6811">
        <w:rPr>
          <w:rFonts w:asciiTheme="minorHAnsi" w:hAnsiTheme="minorHAnsi" w:cstheme="minorHAnsi"/>
          <w:sz w:val="22"/>
          <w:szCs w:val="22"/>
        </w:rPr>
        <w:t>th</w:t>
      </w:r>
      <w:r w:rsidRPr="00FE6811">
        <w:rPr>
          <w:rFonts w:asciiTheme="minorHAnsi" w:hAnsiTheme="minorHAnsi" w:cstheme="minorHAnsi"/>
          <w:sz w:val="22"/>
          <w:szCs w:val="22"/>
        </w:rPr>
        <w:t xml:space="preserve"> birthday. These are addressed in the following examples</w:t>
      </w:r>
      <w:r w:rsidR="0049680F" w:rsidRPr="00FE6811">
        <w:rPr>
          <w:rFonts w:asciiTheme="minorHAnsi" w:hAnsiTheme="minorHAnsi" w:cstheme="minorHAnsi"/>
          <w:sz w:val="22"/>
          <w:szCs w:val="22"/>
        </w:rPr>
        <w:t xml:space="preserve"> (all </w:t>
      </w:r>
      <w:r w:rsidR="0022012E" w:rsidRPr="00FE6811">
        <w:rPr>
          <w:rFonts w:asciiTheme="minorHAnsi" w:hAnsiTheme="minorHAnsi" w:cstheme="minorHAnsi"/>
          <w:sz w:val="22"/>
          <w:szCs w:val="22"/>
        </w:rPr>
        <w:t xml:space="preserve">of which </w:t>
      </w:r>
      <w:r w:rsidR="0049680F" w:rsidRPr="00FE6811">
        <w:rPr>
          <w:rFonts w:asciiTheme="minorHAnsi" w:hAnsiTheme="minorHAnsi" w:cstheme="minorHAnsi"/>
          <w:sz w:val="22"/>
          <w:szCs w:val="22"/>
        </w:rPr>
        <w:t xml:space="preserve">assume </w:t>
      </w:r>
      <w:r w:rsidR="001C7B50" w:rsidRPr="00FE6811">
        <w:rPr>
          <w:rFonts w:asciiTheme="minorHAnsi" w:hAnsiTheme="minorHAnsi" w:cstheme="minorHAnsi"/>
          <w:sz w:val="22"/>
          <w:szCs w:val="22"/>
        </w:rPr>
        <w:t xml:space="preserve">that </w:t>
      </w:r>
      <w:r w:rsidR="0049680F" w:rsidRPr="00FE6811">
        <w:rPr>
          <w:rFonts w:asciiTheme="minorHAnsi" w:hAnsiTheme="minorHAnsi" w:cstheme="minorHAnsi"/>
          <w:sz w:val="22"/>
          <w:szCs w:val="22"/>
        </w:rPr>
        <w:t>no reset occurs)</w:t>
      </w:r>
      <w:r w:rsidRPr="00FE6811">
        <w:rPr>
          <w:rFonts w:asciiTheme="minorHAnsi" w:hAnsiTheme="minorHAnsi" w:cstheme="minorHAnsi"/>
          <w:sz w:val="22"/>
          <w:szCs w:val="22"/>
        </w:rPr>
        <w:t xml:space="preserve">: </w:t>
      </w:r>
    </w:p>
    <w:p w14:paraId="3DFC2ECD" w14:textId="1840989F" w:rsidR="00927A27" w:rsidRPr="00FE6811" w:rsidRDefault="00927A27" w:rsidP="00AC2A16">
      <w:pPr>
        <w:pStyle w:val="Bullet3"/>
        <w:numPr>
          <w:ilvl w:val="2"/>
          <w:numId w:val="31"/>
        </w:numPr>
        <w:spacing w:before="180" w:after="60" w:line="312" w:lineRule="auto"/>
        <w:ind w:left="1418" w:hanging="284"/>
        <w:rPr>
          <w:rFonts w:asciiTheme="minorHAnsi" w:hAnsiTheme="minorHAnsi" w:cstheme="minorHAnsi"/>
          <w:sz w:val="22"/>
          <w:szCs w:val="22"/>
        </w:rPr>
      </w:pPr>
      <w:r w:rsidRPr="00FE6811">
        <w:rPr>
          <w:rFonts w:asciiTheme="minorHAnsi" w:hAnsiTheme="minorHAnsi" w:cstheme="minorHAnsi"/>
          <w:sz w:val="22"/>
          <w:szCs w:val="22"/>
        </w:rPr>
        <w:t xml:space="preserve">If a patient had already completed two or fewer </w:t>
      </w:r>
      <w:r w:rsidR="00726E73" w:rsidRPr="00FE6811">
        <w:rPr>
          <w:rFonts w:asciiTheme="minorHAnsi" w:hAnsiTheme="minorHAnsi" w:cstheme="minorHAnsi"/>
          <w:sz w:val="22"/>
          <w:szCs w:val="22"/>
        </w:rPr>
        <w:t>MBS</w:t>
      </w:r>
      <w:r w:rsidR="000854C3" w:rsidRPr="00FE6811">
        <w:rPr>
          <w:rFonts w:asciiTheme="minorHAnsi" w:hAnsiTheme="minorHAnsi" w:cstheme="minorHAnsi"/>
          <w:sz w:val="22"/>
          <w:szCs w:val="22"/>
        </w:rPr>
        <w:t>-</w:t>
      </w:r>
      <w:r w:rsidR="00726E73" w:rsidRPr="00FE6811">
        <w:rPr>
          <w:rFonts w:asciiTheme="minorHAnsi" w:hAnsiTheme="minorHAnsi" w:cstheme="minorHAnsi"/>
          <w:sz w:val="22"/>
          <w:szCs w:val="22"/>
        </w:rPr>
        <w:t xml:space="preserve">funded complete </w:t>
      </w:r>
      <w:r w:rsidRPr="00FE6811">
        <w:rPr>
          <w:rFonts w:asciiTheme="minorHAnsi" w:hAnsiTheme="minorHAnsi" w:cstheme="minorHAnsi"/>
          <w:sz w:val="22"/>
          <w:szCs w:val="22"/>
        </w:rPr>
        <w:t xml:space="preserve">cycles prior to her 40th birthday, she would be entitled to a maximum of four </w:t>
      </w:r>
      <w:r w:rsidR="00726E73" w:rsidRPr="00FE6811">
        <w:rPr>
          <w:rFonts w:asciiTheme="minorHAnsi" w:hAnsiTheme="minorHAnsi" w:cstheme="minorHAnsi"/>
          <w:sz w:val="22"/>
          <w:szCs w:val="22"/>
        </w:rPr>
        <w:t xml:space="preserve">further </w:t>
      </w:r>
      <w:r w:rsidR="00B65E1C" w:rsidRPr="00FE6811">
        <w:rPr>
          <w:rFonts w:asciiTheme="minorHAnsi" w:hAnsiTheme="minorHAnsi" w:cstheme="minorHAnsi"/>
          <w:sz w:val="22"/>
          <w:szCs w:val="22"/>
        </w:rPr>
        <w:t>MBS</w:t>
      </w:r>
      <w:r w:rsidR="000854C3" w:rsidRPr="00FE6811">
        <w:rPr>
          <w:rFonts w:asciiTheme="minorHAnsi" w:hAnsiTheme="minorHAnsi" w:cstheme="minorHAnsi"/>
          <w:sz w:val="22"/>
          <w:szCs w:val="22"/>
        </w:rPr>
        <w:t>-</w:t>
      </w:r>
      <w:r w:rsidR="00726E73" w:rsidRPr="00FE6811">
        <w:rPr>
          <w:rFonts w:asciiTheme="minorHAnsi" w:hAnsiTheme="minorHAnsi" w:cstheme="minorHAnsi"/>
          <w:sz w:val="22"/>
          <w:szCs w:val="22"/>
        </w:rPr>
        <w:t xml:space="preserve">funded complete </w:t>
      </w:r>
      <w:r w:rsidRPr="00FE6811">
        <w:rPr>
          <w:rFonts w:asciiTheme="minorHAnsi" w:hAnsiTheme="minorHAnsi" w:cstheme="minorHAnsi"/>
          <w:sz w:val="22"/>
          <w:szCs w:val="22"/>
        </w:rPr>
        <w:t xml:space="preserve">cycles between her 40th and 43rd birthday. </w:t>
      </w:r>
    </w:p>
    <w:p w14:paraId="0E9C4E3C" w14:textId="2F1F8155" w:rsidR="00927A27" w:rsidRPr="00FE6811" w:rsidRDefault="00927A27" w:rsidP="00AC2A16">
      <w:pPr>
        <w:pStyle w:val="Bullet3"/>
        <w:numPr>
          <w:ilvl w:val="2"/>
          <w:numId w:val="31"/>
        </w:numPr>
        <w:spacing w:before="180" w:after="60" w:line="312" w:lineRule="auto"/>
        <w:ind w:left="1418" w:hanging="284"/>
        <w:rPr>
          <w:rFonts w:asciiTheme="minorHAnsi" w:hAnsiTheme="minorHAnsi" w:cstheme="minorHAnsi"/>
          <w:sz w:val="22"/>
          <w:szCs w:val="22"/>
        </w:rPr>
      </w:pPr>
      <w:r w:rsidRPr="00FE6811">
        <w:rPr>
          <w:rFonts w:asciiTheme="minorHAnsi" w:hAnsiTheme="minorHAnsi" w:cstheme="minorHAnsi"/>
          <w:sz w:val="22"/>
          <w:szCs w:val="22"/>
        </w:rPr>
        <w:t xml:space="preserve">If a patient had already undergone four </w:t>
      </w:r>
      <w:r w:rsidR="00B65E1C" w:rsidRPr="00FE6811">
        <w:rPr>
          <w:rFonts w:asciiTheme="minorHAnsi" w:hAnsiTheme="minorHAnsi" w:cstheme="minorHAnsi"/>
          <w:sz w:val="22"/>
          <w:szCs w:val="22"/>
        </w:rPr>
        <w:t>MBS</w:t>
      </w:r>
      <w:r w:rsidR="00677564" w:rsidRPr="00FE6811">
        <w:rPr>
          <w:rFonts w:asciiTheme="minorHAnsi" w:hAnsiTheme="minorHAnsi" w:cstheme="minorHAnsi"/>
          <w:sz w:val="22"/>
          <w:szCs w:val="22"/>
        </w:rPr>
        <w:t>-</w:t>
      </w:r>
      <w:r w:rsidR="00B65E1C" w:rsidRPr="00FE6811">
        <w:rPr>
          <w:rFonts w:asciiTheme="minorHAnsi" w:hAnsiTheme="minorHAnsi" w:cstheme="minorHAnsi"/>
          <w:sz w:val="22"/>
          <w:szCs w:val="22"/>
        </w:rPr>
        <w:t xml:space="preserve">funded complete </w:t>
      </w:r>
      <w:r w:rsidRPr="00FE6811">
        <w:rPr>
          <w:rFonts w:asciiTheme="minorHAnsi" w:hAnsiTheme="minorHAnsi" w:cstheme="minorHAnsi"/>
          <w:sz w:val="22"/>
          <w:szCs w:val="22"/>
        </w:rPr>
        <w:t xml:space="preserve">cycles prior to her 40th birthday, she would only be entitled to two further </w:t>
      </w:r>
      <w:r w:rsidR="00B65E1C" w:rsidRPr="00FE6811">
        <w:rPr>
          <w:rFonts w:asciiTheme="minorHAnsi" w:hAnsiTheme="minorHAnsi" w:cstheme="minorHAnsi"/>
          <w:sz w:val="22"/>
          <w:szCs w:val="22"/>
        </w:rPr>
        <w:t>MBS</w:t>
      </w:r>
      <w:r w:rsidR="00DF7C4C" w:rsidRPr="00FE6811">
        <w:rPr>
          <w:rFonts w:asciiTheme="minorHAnsi" w:hAnsiTheme="minorHAnsi" w:cstheme="minorHAnsi"/>
          <w:sz w:val="22"/>
          <w:szCs w:val="22"/>
        </w:rPr>
        <w:t>-</w:t>
      </w:r>
      <w:r w:rsidR="00B65E1C" w:rsidRPr="00FE6811">
        <w:rPr>
          <w:rFonts w:asciiTheme="minorHAnsi" w:hAnsiTheme="minorHAnsi" w:cstheme="minorHAnsi"/>
          <w:sz w:val="22"/>
          <w:szCs w:val="22"/>
        </w:rPr>
        <w:t xml:space="preserve">funded complete </w:t>
      </w:r>
      <w:r w:rsidRPr="00FE6811">
        <w:rPr>
          <w:rFonts w:asciiTheme="minorHAnsi" w:hAnsiTheme="minorHAnsi" w:cstheme="minorHAnsi"/>
          <w:sz w:val="22"/>
          <w:szCs w:val="22"/>
        </w:rPr>
        <w:t xml:space="preserve">cycles between her 40th and 43rd birthday (bringing her total number of </w:t>
      </w:r>
      <w:r w:rsidR="00B65E1C" w:rsidRPr="00FE6811">
        <w:rPr>
          <w:rFonts w:asciiTheme="minorHAnsi" w:hAnsiTheme="minorHAnsi" w:cstheme="minorHAnsi"/>
          <w:sz w:val="22"/>
          <w:szCs w:val="22"/>
        </w:rPr>
        <w:t>MBS</w:t>
      </w:r>
      <w:r w:rsidR="005544A3" w:rsidRPr="00FE6811">
        <w:rPr>
          <w:rFonts w:asciiTheme="minorHAnsi" w:hAnsiTheme="minorHAnsi" w:cstheme="minorHAnsi"/>
          <w:sz w:val="22"/>
          <w:szCs w:val="22"/>
        </w:rPr>
        <w:t>-</w:t>
      </w:r>
      <w:r w:rsidR="00B65E1C" w:rsidRPr="00FE6811">
        <w:rPr>
          <w:rFonts w:asciiTheme="minorHAnsi" w:hAnsiTheme="minorHAnsi" w:cstheme="minorHAnsi"/>
          <w:sz w:val="22"/>
          <w:szCs w:val="22"/>
        </w:rPr>
        <w:t xml:space="preserve">funded </w:t>
      </w:r>
      <w:r w:rsidRPr="00FE6811">
        <w:rPr>
          <w:rFonts w:asciiTheme="minorHAnsi" w:hAnsiTheme="minorHAnsi" w:cstheme="minorHAnsi"/>
          <w:sz w:val="22"/>
          <w:szCs w:val="22"/>
        </w:rPr>
        <w:t>complete cycles to six).</w:t>
      </w:r>
    </w:p>
    <w:p w14:paraId="1D720C85" w14:textId="3EF50F7F" w:rsidR="00927A27" w:rsidRPr="00FE6811" w:rsidRDefault="00927A27" w:rsidP="00AC2A16">
      <w:pPr>
        <w:pStyle w:val="Bullet3"/>
        <w:numPr>
          <w:ilvl w:val="2"/>
          <w:numId w:val="31"/>
        </w:numPr>
        <w:spacing w:before="180" w:after="60" w:line="312" w:lineRule="auto"/>
        <w:ind w:left="1418" w:hanging="284"/>
        <w:rPr>
          <w:rFonts w:asciiTheme="minorHAnsi" w:hAnsiTheme="minorHAnsi" w:cstheme="minorHAnsi"/>
          <w:sz w:val="22"/>
          <w:szCs w:val="22"/>
        </w:rPr>
      </w:pPr>
      <w:r w:rsidRPr="00FE6811">
        <w:rPr>
          <w:rFonts w:asciiTheme="minorHAnsi" w:hAnsiTheme="minorHAnsi" w:cstheme="minorHAnsi"/>
          <w:sz w:val="22"/>
          <w:szCs w:val="22"/>
        </w:rPr>
        <w:t xml:space="preserve">If a patient had undergone six </w:t>
      </w:r>
      <w:r w:rsidR="00B65E1C" w:rsidRPr="00FE6811">
        <w:rPr>
          <w:rFonts w:asciiTheme="minorHAnsi" w:hAnsiTheme="minorHAnsi" w:cstheme="minorHAnsi"/>
          <w:sz w:val="22"/>
          <w:szCs w:val="22"/>
        </w:rPr>
        <w:t>MBS</w:t>
      </w:r>
      <w:r w:rsidR="00864251" w:rsidRPr="00FE6811">
        <w:rPr>
          <w:rFonts w:asciiTheme="minorHAnsi" w:hAnsiTheme="minorHAnsi" w:cstheme="minorHAnsi"/>
          <w:sz w:val="22"/>
          <w:szCs w:val="22"/>
        </w:rPr>
        <w:t>-</w:t>
      </w:r>
      <w:r w:rsidR="00B65E1C" w:rsidRPr="00FE6811">
        <w:rPr>
          <w:rFonts w:asciiTheme="minorHAnsi" w:hAnsiTheme="minorHAnsi" w:cstheme="minorHAnsi"/>
          <w:sz w:val="22"/>
          <w:szCs w:val="22"/>
        </w:rPr>
        <w:t xml:space="preserve">funded complete </w:t>
      </w:r>
      <w:r w:rsidRPr="00FE6811">
        <w:rPr>
          <w:rFonts w:asciiTheme="minorHAnsi" w:hAnsiTheme="minorHAnsi" w:cstheme="minorHAnsi"/>
          <w:sz w:val="22"/>
          <w:szCs w:val="22"/>
        </w:rPr>
        <w:t xml:space="preserve">cycles prior to her 40th birthday, she would not be entitled to any </w:t>
      </w:r>
      <w:r w:rsidR="00B65E1C" w:rsidRPr="00FE6811">
        <w:rPr>
          <w:rFonts w:asciiTheme="minorHAnsi" w:hAnsiTheme="minorHAnsi" w:cstheme="minorHAnsi"/>
          <w:sz w:val="22"/>
          <w:szCs w:val="22"/>
        </w:rPr>
        <w:t>further MBS</w:t>
      </w:r>
      <w:r w:rsidR="00EE4280" w:rsidRPr="00FE6811">
        <w:rPr>
          <w:rFonts w:asciiTheme="minorHAnsi" w:hAnsiTheme="minorHAnsi" w:cstheme="minorHAnsi"/>
          <w:sz w:val="22"/>
          <w:szCs w:val="22"/>
        </w:rPr>
        <w:t>-</w:t>
      </w:r>
      <w:r w:rsidR="00B65E1C" w:rsidRPr="00FE6811">
        <w:rPr>
          <w:rFonts w:asciiTheme="minorHAnsi" w:hAnsiTheme="minorHAnsi" w:cstheme="minorHAnsi"/>
          <w:sz w:val="22"/>
          <w:szCs w:val="22"/>
        </w:rPr>
        <w:t xml:space="preserve">funded complete </w:t>
      </w:r>
      <w:r w:rsidRPr="00FE6811">
        <w:rPr>
          <w:rFonts w:asciiTheme="minorHAnsi" w:hAnsiTheme="minorHAnsi" w:cstheme="minorHAnsi"/>
          <w:sz w:val="22"/>
          <w:szCs w:val="22"/>
        </w:rPr>
        <w:t>cycles between her 40th and 43rd birthday.</w:t>
      </w:r>
    </w:p>
    <w:p w14:paraId="3B57110D" w14:textId="138CDB9F" w:rsidR="00927A27" w:rsidRPr="00FE6811" w:rsidRDefault="00927A27" w:rsidP="00D17E71">
      <w:pPr>
        <w:pStyle w:val="01squarebullet"/>
        <w:numPr>
          <w:ilvl w:val="1"/>
          <w:numId w:val="24"/>
        </w:numPr>
        <w:spacing w:before="180" w:after="60" w:line="312" w:lineRule="auto"/>
        <w:rPr>
          <w:rFonts w:asciiTheme="minorHAnsi" w:hAnsiTheme="minorHAnsi" w:cstheme="minorHAnsi"/>
          <w:sz w:val="22"/>
          <w:szCs w:val="22"/>
        </w:rPr>
      </w:pPr>
      <w:r w:rsidRPr="00FE6811">
        <w:rPr>
          <w:rFonts w:asciiTheme="minorHAnsi" w:hAnsiTheme="minorHAnsi" w:cstheme="minorHAnsi"/>
          <w:sz w:val="22"/>
          <w:szCs w:val="22"/>
        </w:rPr>
        <w:t xml:space="preserve">Under this model, patients in </w:t>
      </w:r>
      <w:r w:rsidR="001C522C" w:rsidRPr="00FE6811">
        <w:rPr>
          <w:rFonts w:asciiTheme="minorHAnsi" w:hAnsiTheme="minorHAnsi" w:cstheme="minorHAnsi"/>
          <w:sz w:val="22"/>
          <w:szCs w:val="22"/>
        </w:rPr>
        <w:t>either funded tier</w:t>
      </w:r>
      <w:r w:rsidRPr="00FE6811">
        <w:rPr>
          <w:rFonts w:asciiTheme="minorHAnsi" w:hAnsiTheme="minorHAnsi" w:cstheme="minorHAnsi"/>
          <w:sz w:val="22"/>
          <w:szCs w:val="22"/>
        </w:rPr>
        <w:t xml:space="preserve"> would also receive one </w:t>
      </w:r>
      <w:r w:rsidR="001C522C" w:rsidRPr="00FE6811">
        <w:rPr>
          <w:rFonts w:asciiTheme="minorHAnsi" w:hAnsiTheme="minorHAnsi" w:cstheme="minorHAnsi"/>
          <w:sz w:val="22"/>
          <w:szCs w:val="22"/>
        </w:rPr>
        <w:t xml:space="preserve">lifetime </w:t>
      </w:r>
      <w:r w:rsidRPr="00FE6811">
        <w:rPr>
          <w:rFonts w:asciiTheme="minorHAnsi" w:hAnsiTheme="minorHAnsi" w:cstheme="minorHAnsi"/>
          <w:sz w:val="22"/>
          <w:szCs w:val="22"/>
        </w:rPr>
        <w:t>reset if a qualifying pregnancy occurred (</w:t>
      </w:r>
      <w:r w:rsidR="00580FDB" w:rsidRPr="00FE6811">
        <w:rPr>
          <w:rFonts w:asciiTheme="minorHAnsi" w:hAnsiTheme="minorHAnsi" w:cstheme="minorHAnsi"/>
          <w:sz w:val="22"/>
          <w:szCs w:val="22"/>
        </w:rPr>
        <w:t>that is</w:t>
      </w:r>
      <w:r w:rsidRPr="00FE6811">
        <w:rPr>
          <w:rFonts w:asciiTheme="minorHAnsi" w:hAnsiTheme="minorHAnsi" w:cstheme="minorHAnsi"/>
          <w:sz w:val="22"/>
          <w:szCs w:val="22"/>
        </w:rPr>
        <w:t xml:space="preserve">, the pregnancy reached 20 complete weeks’ gestation). This reset would reinstate MBS funding for the applicable number of complete cycles, based on the </w:t>
      </w:r>
      <w:r w:rsidR="00266081" w:rsidRPr="00FE6811">
        <w:rPr>
          <w:rFonts w:asciiTheme="minorHAnsi" w:hAnsiTheme="minorHAnsi" w:cstheme="minorHAnsi"/>
          <w:sz w:val="22"/>
          <w:szCs w:val="22"/>
        </w:rPr>
        <w:t>patient</w:t>
      </w:r>
      <w:r w:rsidRPr="00FE6811">
        <w:rPr>
          <w:rFonts w:asciiTheme="minorHAnsi" w:hAnsiTheme="minorHAnsi" w:cstheme="minorHAnsi"/>
          <w:sz w:val="22"/>
          <w:szCs w:val="22"/>
        </w:rPr>
        <w:t>’s age at the time of initiation of the index cycle:</w:t>
      </w:r>
    </w:p>
    <w:p w14:paraId="1635E52F" w14:textId="3D2466EE" w:rsidR="00927A27" w:rsidRPr="00FE6811" w:rsidRDefault="00927A27" w:rsidP="00AC2A16">
      <w:pPr>
        <w:pStyle w:val="Bullet3"/>
        <w:numPr>
          <w:ilvl w:val="2"/>
          <w:numId w:val="31"/>
        </w:numPr>
        <w:spacing w:before="180" w:after="60" w:line="312" w:lineRule="auto"/>
        <w:ind w:left="1418" w:hanging="284"/>
        <w:rPr>
          <w:rFonts w:asciiTheme="minorHAnsi" w:hAnsiTheme="minorHAnsi" w:cstheme="minorHAnsi"/>
          <w:sz w:val="22"/>
          <w:szCs w:val="22"/>
        </w:rPr>
      </w:pPr>
      <w:r w:rsidRPr="00FE6811">
        <w:rPr>
          <w:rFonts w:asciiTheme="minorHAnsi" w:hAnsiTheme="minorHAnsi" w:cstheme="minorHAnsi"/>
          <w:sz w:val="22"/>
          <w:szCs w:val="22"/>
        </w:rPr>
        <w:t>Six</w:t>
      </w:r>
      <w:r w:rsidR="00B65E1C" w:rsidRPr="00FE6811">
        <w:rPr>
          <w:rFonts w:asciiTheme="minorHAnsi" w:hAnsiTheme="minorHAnsi" w:cstheme="minorHAnsi"/>
          <w:sz w:val="22"/>
          <w:szCs w:val="22"/>
        </w:rPr>
        <w:t xml:space="preserve"> MBS</w:t>
      </w:r>
      <w:r w:rsidR="000854C3" w:rsidRPr="00FE6811">
        <w:rPr>
          <w:rFonts w:asciiTheme="minorHAnsi" w:hAnsiTheme="minorHAnsi" w:cstheme="minorHAnsi"/>
          <w:sz w:val="22"/>
          <w:szCs w:val="22"/>
        </w:rPr>
        <w:t>-</w:t>
      </w:r>
      <w:r w:rsidR="00B65E1C" w:rsidRPr="00FE6811">
        <w:rPr>
          <w:rFonts w:asciiTheme="minorHAnsi" w:hAnsiTheme="minorHAnsi" w:cstheme="minorHAnsi"/>
          <w:sz w:val="22"/>
          <w:szCs w:val="22"/>
        </w:rPr>
        <w:t>funded</w:t>
      </w:r>
      <w:r w:rsidRPr="00FE6811">
        <w:rPr>
          <w:rFonts w:asciiTheme="minorHAnsi" w:hAnsiTheme="minorHAnsi" w:cstheme="minorHAnsi"/>
          <w:sz w:val="22"/>
          <w:szCs w:val="22"/>
        </w:rPr>
        <w:t xml:space="preserve"> complete cycles for patients under 40.</w:t>
      </w:r>
    </w:p>
    <w:p w14:paraId="2CA5FE2A" w14:textId="2C51AD34" w:rsidR="00927A27" w:rsidRPr="00FE6811" w:rsidRDefault="00927A27" w:rsidP="00AC2A16">
      <w:pPr>
        <w:pStyle w:val="Bullet3"/>
        <w:numPr>
          <w:ilvl w:val="2"/>
          <w:numId w:val="31"/>
        </w:numPr>
        <w:spacing w:before="180" w:after="60" w:line="312" w:lineRule="auto"/>
        <w:ind w:left="1418" w:hanging="284"/>
        <w:rPr>
          <w:rFonts w:asciiTheme="minorHAnsi" w:hAnsiTheme="minorHAnsi" w:cstheme="minorHAnsi"/>
          <w:sz w:val="22"/>
          <w:szCs w:val="22"/>
        </w:rPr>
      </w:pPr>
      <w:r w:rsidRPr="00FE6811">
        <w:rPr>
          <w:rFonts w:asciiTheme="minorHAnsi" w:hAnsiTheme="minorHAnsi" w:cstheme="minorHAnsi"/>
          <w:sz w:val="22"/>
          <w:szCs w:val="22"/>
        </w:rPr>
        <w:t xml:space="preserve">Up to four </w:t>
      </w:r>
      <w:r w:rsidR="00B65E1C" w:rsidRPr="00FE6811">
        <w:rPr>
          <w:rFonts w:asciiTheme="minorHAnsi" w:hAnsiTheme="minorHAnsi" w:cstheme="minorHAnsi"/>
          <w:sz w:val="22"/>
          <w:szCs w:val="22"/>
        </w:rPr>
        <w:t>MBS</w:t>
      </w:r>
      <w:r w:rsidR="000854C3" w:rsidRPr="00FE6811">
        <w:rPr>
          <w:rFonts w:asciiTheme="minorHAnsi" w:hAnsiTheme="minorHAnsi" w:cstheme="minorHAnsi"/>
          <w:sz w:val="22"/>
          <w:szCs w:val="22"/>
        </w:rPr>
        <w:t>-</w:t>
      </w:r>
      <w:r w:rsidR="00B65E1C" w:rsidRPr="00FE6811">
        <w:rPr>
          <w:rFonts w:asciiTheme="minorHAnsi" w:hAnsiTheme="minorHAnsi" w:cstheme="minorHAnsi"/>
          <w:sz w:val="22"/>
          <w:szCs w:val="22"/>
        </w:rPr>
        <w:t xml:space="preserve">funded </w:t>
      </w:r>
      <w:r w:rsidRPr="00FE6811">
        <w:rPr>
          <w:rFonts w:asciiTheme="minorHAnsi" w:hAnsiTheme="minorHAnsi" w:cstheme="minorHAnsi"/>
          <w:sz w:val="22"/>
          <w:szCs w:val="22"/>
        </w:rPr>
        <w:t xml:space="preserve">complete cycles for patients between their 40th and </w:t>
      </w:r>
      <w:r w:rsidR="00CE4837" w:rsidRPr="00FE6811">
        <w:rPr>
          <w:rFonts w:asciiTheme="minorHAnsi" w:hAnsiTheme="minorHAnsi" w:cstheme="minorHAnsi"/>
          <w:sz w:val="22"/>
          <w:szCs w:val="22"/>
        </w:rPr>
        <w:t xml:space="preserve">43rd </w:t>
      </w:r>
      <w:r w:rsidRPr="00FE6811">
        <w:rPr>
          <w:rFonts w:asciiTheme="minorHAnsi" w:hAnsiTheme="minorHAnsi" w:cstheme="minorHAnsi"/>
          <w:sz w:val="22"/>
          <w:szCs w:val="22"/>
        </w:rPr>
        <w:t xml:space="preserve">birthdays (depending on the number of </w:t>
      </w:r>
      <w:r w:rsidR="00B65E1C" w:rsidRPr="00FE6811">
        <w:rPr>
          <w:rFonts w:asciiTheme="minorHAnsi" w:hAnsiTheme="minorHAnsi" w:cstheme="minorHAnsi"/>
          <w:sz w:val="22"/>
          <w:szCs w:val="22"/>
        </w:rPr>
        <w:t>MBS</w:t>
      </w:r>
      <w:r w:rsidR="000854C3" w:rsidRPr="00FE6811">
        <w:rPr>
          <w:rFonts w:asciiTheme="minorHAnsi" w:hAnsiTheme="minorHAnsi" w:cstheme="minorHAnsi"/>
          <w:sz w:val="22"/>
          <w:szCs w:val="22"/>
        </w:rPr>
        <w:t>-</w:t>
      </w:r>
      <w:r w:rsidR="00B65E1C" w:rsidRPr="00FE6811">
        <w:rPr>
          <w:rFonts w:asciiTheme="minorHAnsi" w:hAnsiTheme="minorHAnsi" w:cstheme="minorHAnsi"/>
          <w:sz w:val="22"/>
          <w:szCs w:val="22"/>
        </w:rPr>
        <w:t xml:space="preserve">funded complete </w:t>
      </w:r>
      <w:r w:rsidRPr="00FE6811">
        <w:rPr>
          <w:rFonts w:asciiTheme="minorHAnsi" w:hAnsiTheme="minorHAnsi" w:cstheme="minorHAnsi"/>
          <w:sz w:val="22"/>
          <w:szCs w:val="22"/>
        </w:rPr>
        <w:t>cycles they had completed after the reset but prior to the 40th birthday).</w:t>
      </w:r>
      <w:r w:rsidR="00D95B7A" w:rsidRPr="00FE6811">
        <w:rPr>
          <w:rFonts w:asciiTheme="minorHAnsi" w:hAnsiTheme="minorHAnsi" w:cstheme="minorHAnsi"/>
          <w:sz w:val="22"/>
          <w:szCs w:val="22"/>
        </w:rPr>
        <w:t xml:space="preserve"> </w:t>
      </w:r>
    </w:p>
    <w:p w14:paraId="6006F276" w14:textId="77777777" w:rsidR="003A43CB" w:rsidRDefault="003A43CB" w:rsidP="00EB3F7F">
      <w:pPr>
        <w:pStyle w:val="Subtitle"/>
        <w:rPr>
          <w:rFonts w:asciiTheme="minorHAnsi" w:hAnsiTheme="minorHAnsi"/>
          <w:b/>
          <w:bCs/>
          <w:spacing w:val="0"/>
        </w:rPr>
      </w:pPr>
    </w:p>
    <w:p w14:paraId="53D2A8C4" w14:textId="70E77CCA" w:rsidR="00EB3F7F" w:rsidRPr="00A83FB1" w:rsidRDefault="00E15041" w:rsidP="00EB3F7F">
      <w:pPr>
        <w:pStyle w:val="Subtitle"/>
        <w:rPr>
          <w:rFonts w:asciiTheme="minorHAnsi" w:hAnsiTheme="minorHAnsi"/>
          <w:szCs w:val="24"/>
        </w:rPr>
      </w:pPr>
      <w:bookmarkStart w:id="124" w:name="_Ref485225313"/>
      <w:r>
        <w:rPr>
          <w:rFonts w:asciiTheme="minorHAnsi" w:hAnsiTheme="minorHAnsi"/>
          <w:b/>
          <w:bCs/>
          <w:spacing w:val="0"/>
        </w:rPr>
        <w:t>Detailed n</w:t>
      </w:r>
      <w:r w:rsidR="004D4DC6" w:rsidRPr="002C2E13">
        <w:rPr>
          <w:rFonts w:asciiTheme="minorHAnsi" w:hAnsiTheme="minorHAnsi"/>
          <w:b/>
          <w:bCs/>
          <w:spacing w:val="0"/>
        </w:rPr>
        <w:t>otes on the Committee’s a</w:t>
      </w:r>
      <w:r w:rsidR="00EB3F7F" w:rsidRPr="002C2E13">
        <w:rPr>
          <w:rFonts w:asciiTheme="minorHAnsi" w:hAnsiTheme="minorHAnsi"/>
          <w:b/>
          <w:bCs/>
          <w:spacing w:val="0"/>
        </w:rPr>
        <w:t>pproach</w:t>
      </w:r>
      <w:r w:rsidR="004D4DC6" w:rsidRPr="002C2E13">
        <w:rPr>
          <w:rFonts w:asciiTheme="minorHAnsi" w:hAnsiTheme="minorHAnsi"/>
          <w:b/>
          <w:bCs/>
          <w:spacing w:val="0"/>
        </w:rPr>
        <w:t xml:space="preserve"> to formulating </w:t>
      </w:r>
      <w:r w:rsidR="00DB0A49">
        <w:rPr>
          <w:rFonts w:asciiTheme="minorHAnsi" w:hAnsiTheme="minorHAnsi"/>
          <w:b/>
          <w:bCs/>
          <w:spacing w:val="0"/>
        </w:rPr>
        <w:t>Recommendation</w:t>
      </w:r>
      <w:r w:rsidR="00DB0A49" w:rsidRPr="00A83FB1">
        <w:rPr>
          <w:rFonts w:asciiTheme="minorHAnsi" w:hAnsiTheme="minorHAnsi"/>
          <w:b/>
          <w:bCs/>
          <w:spacing w:val="0"/>
        </w:rPr>
        <w:t xml:space="preserve"> </w:t>
      </w:r>
      <w:r w:rsidR="00204516" w:rsidRPr="00A83FB1">
        <w:rPr>
          <w:rFonts w:asciiTheme="minorHAnsi" w:hAnsiTheme="minorHAnsi"/>
          <w:b/>
          <w:szCs w:val="24"/>
        </w:rPr>
        <w:fldChar w:fldCharType="begin"/>
      </w:r>
      <w:r w:rsidR="00204516" w:rsidRPr="00A83FB1">
        <w:rPr>
          <w:rFonts w:asciiTheme="minorHAnsi" w:hAnsiTheme="minorHAnsi"/>
          <w:b/>
          <w:szCs w:val="24"/>
        </w:rPr>
        <w:instrText xml:space="preserve"> SEQ Equation \* ARABIC </w:instrText>
      </w:r>
      <w:r w:rsidR="00204516" w:rsidRPr="00A83FB1">
        <w:rPr>
          <w:rFonts w:asciiTheme="minorHAnsi" w:hAnsiTheme="minorHAnsi"/>
          <w:b/>
          <w:szCs w:val="24"/>
        </w:rPr>
        <w:fldChar w:fldCharType="separate"/>
      </w:r>
      <w:r w:rsidR="00115A4A">
        <w:rPr>
          <w:rFonts w:asciiTheme="minorHAnsi" w:hAnsiTheme="minorHAnsi"/>
          <w:b/>
          <w:noProof/>
          <w:szCs w:val="24"/>
        </w:rPr>
        <w:t>1</w:t>
      </w:r>
      <w:r w:rsidR="00204516" w:rsidRPr="00A83FB1">
        <w:rPr>
          <w:rFonts w:asciiTheme="minorHAnsi" w:hAnsiTheme="minorHAnsi"/>
          <w:b/>
          <w:szCs w:val="24"/>
        </w:rPr>
        <w:fldChar w:fldCharType="end"/>
      </w:r>
      <w:bookmarkEnd w:id="124"/>
    </w:p>
    <w:p w14:paraId="53A13D4B" w14:textId="77777777" w:rsidR="00EB3F7F" w:rsidRPr="00FE6811" w:rsidRDefault="00EB3F7F" w:rsidP="00D17E71">
      <w:pPr>
        <w:pStyle w:val="01squarebullet"/>
        <w:numPr>
          <w:ilvl w:val="0"/>
          <w:numId w:val="24"/>
        </w:numPr>
        <w:spacing w:before="180" w:after="60" w:line="312" w:lineRule="auto"/>
        <w:rPr>
          <w:rFonts w:asciiTheme="minorHAnsi" w:hAnsiTheme="minorHAnsi" w:cstheme="minorHAnsi"/>
          <w:sz w:val="22"/>
          <w:szCs w:val="22"/>
        </w:rPr>
      </w:pPr>
      <w:r w:rsidRPr="00FE6811">
        <w:rPr>
          <w:rFonts w:asciiTheme="minorHAnsi" w:hAnsiTheme="minorHAnsi" w:cstheme="minorHAnsi"/>
          <w:sz w:val="22"/>
          <w:szCs w:val="22"/>
        </w:rPr>
        <w:lastRenderedPageBreak/>
        <w:t xml:space="preserve">The Committee considered numerous factors </w:t>
      </w:r>
      <w:r w:rsidR="005E3D0F" w:rsidRPr="00FE6811">
        <w:rPr>
          <w:rFonts w:asciiTheme="minorHAnsi" w:hAnsiTheme="minorHAnsi" w:cstheme="minorHAnsi"/>
          <w:sz w:val="22"/>
          <w:szCs w:val="22"/>
        </w:rPr>
        <w:t xml:space="preserve">when </w:t>
      </w:r>
      <w:r w:rsidRPr="00FE6811">
        <w:rPr>
          <w:rFonts w:asciiTheme="minorHAnsi" w:hAnsiTheme="minorHAnsi" w:cstheme="minorHAnsi"/>
          <w:sz w:val="22"/>
          <w:szCs w:val="22"/>
        </w:rPr>
        <w:t xml:space="preserve">formulating its recommendations, including: </w:t>
      </w:r>
    </w:p>
    <w:p w14:paraId="6BB95B22" w14:textId="77777777" w:rsidR="00EB3F7F" w:rsidRPr="00FE6811" w:rsidRDefault="00B25068" w:rsidP="00D17E71">
      <w:pPr>
        <w:pStyle w:val="01squarebullet"/>
        <w:numPr>
          <w:ilvl w:val="1"/>
          <w:numId w:val="24"/>
        </w:numPr>
        <w:spacing w:before="180" w:after="60" w:line="312" w:lineRule="auto"/>
        <w:ind w:left="641"/>
        <w:rPr>
          <w:rFonts w:asciiTheme="minorHAnsi" w:hAnsiTheme="minorHAnsi" w:cstheme="minorHAnsi"/>
          <w:sz w:val="22"/>
          <w:szCs w:val="22"/>
        </w:rPr>
      </w:pPr>
      <w:r w:rsidRPr="00FE6811">
        <w:rPr>
          <w:rFonts w:asciiTheme="minorHAnsi" w:hAnsiTheme="minorHAnsi" w:cstheme="minorHAnsi"/>
          <w:sz w:val="22"/>
          <w:szCs w:val="22"/>
        </w:rPr>
        <w:t xml:space="preserve">The </w:t>
      </w:r>
      <w:r w:rsidR="00EB3F7F" w:rsidRPr="00FE6811">
        <w:rPr>
          <w:rFonts w:asciiTheme="minorHAnsi" w:hAnsiTheme="minorHAnsi" w:cstheme="minorHAnsi"/>
          <w:sz w:val="22"/>
          <w:szCs w:val="22"/>
        </w:rPr>
        <w:t>Australian ART context.</w:t>
      </w:r>
    </w:p>
    <w:p w14:paraId="40EA0EFA" w14:textId="77777777" w:rsidR="00EB3F7F" w:rsidRPr="00FE6811" w:rsidRDefault="00EB3F7F" w:rsidP="00D17E71">
      <w:pPr>
        <w:pStyle w:val="01squarebullet"/>
        <w:numPr>
          <w:ilvl w:val="1"/>
          <w:numId w:val="24"/>
        </w:numPr>
        <w:spacing w:before="180" w:after="60" w:line="312" w:lineRule="auto"/>
        <w:ind w:left="641"/>
        <w:rPr>
          <w:rFonts w:asciiTheme="minorHAnsi" w:hAnsiTheme="minorHAnsi" w:cstheme="minorHAnsi"/>
          <w:sz w:val="22"/>
          <w:szCs w:val="22"/>
        </w:rPr>
      </w:pPr>
      <w:r w:rsidRPr="00FE6811">
        <w:rPr>
          <w:rFonts w:asciiTheme="minorHAnsi" w:hAnsiTheme="minorHAnsi" w:cstheme="minorHAnsi"/>
          <w:sz w:val="22"/>
          <w:szCs w:val="22"/>
        </w:rPr>
        <w:t>International models of funding for ART.</w:t>
      </w:r>
    </w:p>
    <w:p w14:paraId="6E4D6EC0" w14:textId="10F35DC4" w:rsidR="00EB3F7F" w:rsidRPr="00FE6811" w:rsidRDefault="00EB3F7F" w:rsidP="00D17E71">
      <w:pPr>
        <w:pStyle w:val="01squarebullet"/>
        <w:numPr>
          <w:ilvl w:val="1"/>
          <w:numId w:val="24"/>
        </w:numPr>
        <w:spacing w:before="180" w:after="60" w:line="312" w:lineRule="auto"/>
        <w:ind w:left="641"/>
        <w:rPr>
          <w:rFonts w:asciiTheme="minorHAnsi" w:hAnsiTheme="minorHAnsi" w:cstheme="minorHAnsi"/>
          <w:sz w:val="22"/>
          <w:szCs w:val="22"/>
        </w:rPr>
      </w:pPr>
      <w:r w:rsidRPr="00FE6811">
        <w:rPr>
          <w:rFonts w:asciiTheme="minorHAnsi" w:hAnsiTheme="minorHAnsi" w:cstheme="minorHAnsi"/>
          <w:sz w:val="22"/>
          <w:szCs w:val="22"/>
        </w:rPr>
        <w:t xml:space="preserve">Australian </w:t>
      </w:r>
      <w:r w:rsidR="00D64201" w:rsidRPr="00FE6811">
        <w:rPr>
          <w:rFonts w:asciiTheme="minorHAnsi" w:hAnsiTheme="minorHAnsi" w:cstheme="minorHAnsi"/>
          <w:sz w:val="22"/>
          <w:szCs w:val="22"/>
        </w:rPr>
        <w:t xml:space="preserve">&amp; New Zealand </w:t>
      </w:r>
      <w:r w:rsidRPr="00FE6811">
        <w:rPr>
          <w:rFonts w:asciiTheme="minorHAnsi" w:hAnsiTheme="minorHAnsi" w:cstheme="minorHAnsi"/>
          <w:sz w:val="22"/>
          <w:szCs w:val="22"/>
        </w:rPr>
        <w:t xml:space="preserve">ART data quality </w:t>
      </w:r>
      <w:r w:rsidR="005D39B3" w:rsidRPr="00FE6811">
        <w:rPr>
          <w:rFonts w:asciiTheme="minorHAnsi" w:hAnsiTheme="minorHAnsi" w:cstheme="minorHAnsi"/>
          <w:sz w:val="22"/>
          <w:szCs w:val="22"/>
        </w:rPr>
        <w:t>and</w:t>
      </w:r>
      <w:r w:rsidRPr="00FE6811">
        <w:rPr>
          <w:rFonts w:asciiTheme="minorHAnsi" w:hAnsiTheme="minorHAnsi" w:cstheme="minorHAnsi"/>
          <w:sz w:val="22"/>
          <w:szCs w:val="22"/>
        </w:rPr>
        <w:t xml:space="preserve"> relevance.</w:t>
      </w:r>
    </w:p>
    <w:p w14:paraId="2B9EA51A" w14:textId="77777777" w:rsidR="00EB3F7F" w:rsidRPr="00FE6811" w:rsidRDefault="00EB3F7F" w:rsidP="00D17E71">
      <w:pPr>
        <w:pStyle w:val="01squarebullet"/>
        <w:numPr>
          <w:ilvl w:val="1"/>
          <w:numId w:val="24"/>
        </w:numPr>
        <w:spacing w:before="180" w:after="60" w:line="312" w:lineRule="auto"/>
        <w:ind w:left="641"/>
        <w:rPr>
          <w:rFonts w:asciiTheme="minorHAnsi" w:hAnsiTheme="minorHAnsi" w:cstheme="minorHAnsi"/>
          <w:sz w:val="22"/>
          <w:szCs w:val="22"/>
        </w:rPr>
      </w:pPr>
      <w:r w:rsidRPr="00FE6811">
        <w:rPr>
          <w:rFonts w:asciiTheme="minorHAnsi" w:hAnsiTheme="minorHAnsi" w:cstheme="minorHAnsi"/>
          <w:sz w:val="22"/>
          <w:szCs w:val="22"/>
        </w:rPr>
        <w:t>Age- and cycle-related clinical fertility and live delivery rates.</w:t>
      </w:r>
    </w:p>
    <w:p w14:paraId="003098E9" w14:textId="77777777" w:rsidR="00EB3F7F" w:rsidRPr="00FE6811" w:rsidRDefault="00EB3F7F" w:rsidP="00D17E71">
      <w:pPr>
        <w:pStyle w:val="01squarebullet"/>
        <w:numPr>
          <w:ilvl w:val="1"/>
          <w:numId w:val="24"/>
        </w:numPr>
        <w:spacing w:before="180" w:after="60" w:line="312" w:lineRule="auto"/>
        <w:ind w:left="641"/>
        <w:rPr>
          <w:rFonts w:asciiTheme="minorHAnsi" w:hAnsiTheme="minorHAnsi" w:cstheme="minorHAnsi"/>
          <w:sz w:val="22"/>
          <w:szCs w:val="22"/>
        </w:rPr>
      </w:pPr>
      <w:r w:rsidRPr="00FE6811">
        <w:rPr>
          <w:rFonts w:asciiTheme="minorHAnsi" w:hAnsiTheme="minorHAnsi" w:cstheme="minorHAnsi"/>
          <w:sz w:val="22"/>
          <w:szCs w:val="22"/>
        </w:rPr>
        <w:t>Other factors of potential relevance to live delivery rates.</w:t>
      </w:r>
    </w:p>
    <w:p w14:paraId="6366DA8A" w14:textId="77777777" w:rsidR="00EB3F7F" w:rsidRDefault="00EB3F7F" w:rsidP="00EB3F7F">
      <w:pPr>
        <w:pStyle w:val="01squarebullet"/>
        <w:numPr>
          <w:ilvl w:val="0"/>
          <w:numId w:val="0"/>
        </w:numPr>
        <w:ind w:left="360" w:hanging="360"/>
        <w:rPr>
          <w:lang w:val="en-AU"/>
        </w:rPr>
      </w:pPr>
    </w:p>
    <w:p w14:paraId="7BDACD4D" w14:textId="77777777" w:rsidR="00EB3F7F" w:rsidRPr="002D5F32" w:rsidRDefault="001811D4" w:rsidP="007614E9">
      <w:pPr>
        <w:pStyle w:val="Subtitle"/>
        <w:rPr>
          <w:rFonts w:asciiTheme="minorHAnsi" w:hAnsiTheme="minorHAnsi"/>
          <w:b/>
          <w:bCs/>
          <w:spacing w:val="0"/>
          <w:szCs w:val="22"/>
        </w:rPr>
      </w:pPr>
      <w:r w:rsidRPr="002D5F32">
        <w:rPr>
          <w:rFonts w:asciiTheme="minorHAnsi" w:hAnsiTheme="minorHAnsi"/>
          <w:b/>
          <w:bCs/>
          <w:spacing w:val="0"/>
          <w:szCs w:val="22"/>
        </w:rPr>
        <w:t xml:space="preserve">The </w:t>
      </w:r>
      <w:r w:rsidR="00EB3F7F" w:rsidRPr="002D5F32">
        <w:rPr>
          <w:rFonts w:asciiTheme="minorHAnsi" w:hAnsiTheme="minorHAnsi"/>
          <w:b/>
          <w:bCs/>
          <w:spacing w:val="0"/>
          <w:szCs w:val="22"/>
        </w:rPr>
        <w:t xml:space="preserve">Australian ART context </w:t>
      </w:r>
    </w:p>
    <w:p w14:paraId="14030427" w14:textId="77777777" w:rsidR="00EB3F7F" w:rsidRPr="007E716A" w:rsidRDefault="00EB3F7F" w:rsidP="00D17E71">
      <w:pPr>
        <w:pStyle w:val="01squarebullet"/>
        <w:numPr>
          <w:ilvl w:val="0"/>
          <w:numId w:val="24"/>
        </w:numPr>
        <w:spacing w:before="180" w:after="60" w:line="312" w:lineRule="auto"/>
        <w:rPr>
          <w:rFonts w:asciiTheme="minorHAnsi" w:hAnsiTheme="minorHAnsi" w:cstheme="minorHAnsi"/>
          <w:sz w:val="22"/>
          <w:szCs w:val="22"/>
        </w:rPr>
      </w:pPr>
      <w:r w:rsidRPr="007E716A">
        <w:rPr>
          <w:rFonts w:asciiTheme="minorHAnsi" w:hAnsiTheme="minorHAnsi" w:cstheme="minorHAnsi"/>
          <w:sz w:val="22"/>
          <w:szCs w:val="22"/>
        </w:rPr>
        <w:t>The Committee noted the following:</w:t>
      </w:r>
    </w:p>
    <w:p w14:paraId="52C30556" w14:textId="3B1D7415" w:rsidR="00EB3F7F" w:rsidRPr="007E716A" w:rsidRDefault="00EB3F7F" w:rsidP="00D17E71">
      <w:pPr>
        <w:pStyle w:val="01squarebullet"/>
        <w:numPr>
          <w:ilvl w:val="1"/>
          <w:numId w:val="24"/>
        </w:numPr>
        <w:spacing w:before="180" w:after="60" w:line="312" w:lineRule="auto"/>
        <w:ind w:left="641"/>
        <w:rPr>
          <w:rFonts w:asciiTheme="minorHAnsi" w:hAnsiTheme="minorHAnsi" w:cstheme="minorHAnsi"/>
          <w:sz w:val="22"/>
          <w:szCs w:val="22"/>
        </w:rPr>
      </w:pPr>
      <w:r w:rsidRPr="007E716A">
        <w:rPr>
          <w:rFonts w:asciiTheme="minorHAnsi" w:hAnsiTheme="minorHAnsi" w:cstheme="minorHAnsi"/>
          <w:sz w:val="22"/>
          <w:szCs w:val="22"/>
        </w:rPr>
        <w:t xml:space="preserve">Australia’s first ART-conceived baby was born in 1980. </w:t>
      </w:r>
      <w:r w:rsidR="00D21E86" w:rsidRPr="007E716A">
        <w:rPr>
          <w:rFonts w:asciiTheme="minorHAnsi" w:hAnsiTheme="minorHAnsi" w:cstheme="minorHAnsi"/>
          <w:sz w:val="22"/>
          <w:szCs w:val="22"/>
        </w:rPr>
        <w:t>Since then</w:t>
      </w:r>
      <w:r w:rsidRPr="007E716A">
        <w:rPr>
          <w:rFonts w:asciiTheme="minorHAnsi" w:hAnsiTheme="minorHAnsi" w:cstheme="minorHAnsi"/>
          <w:sz w:val="22"/>
          <w:szCs w:val="22"/>
        </w:rPr>
        <w:t>, Australian ART providers have achieved a high standard of care</w:t>
      </w:r>
      <w:r w:rsidR="00AE6A46" w:rsidRPr="007E716A">
        <w:rPr>
          <w:rFonts w:asciiTheme="minorHAnsi" w:hAnsiTheme="minorHAnsi" w:cstheme="minorHAnsi"/>
          <w:sz w:val="22"/>
          <w:szCs w:val="22"/>
        </w:rPr>
        <w:t>,</w:t>
      </w:r>
      <w:r w:rsidRPr="007E716A">
        <w:rPr>
          <w:rFonts w:asciiTheme="minorHAnsi" w:hAnsiTheme="minorHAnsi" w:cstheme="minorHAnsi"/>
          <w:sz w:val="22"/>
          <w:szCs w:val="22"/>
        </w:rPr>
        <w:t xml:space="preserve"> </w:t>
      </w:r>
      <w:r w:rsidR="00CC4905" w:rsidRPr="007E716A">
        <w:rPr>
          <w:rFonts w:asciiTheme="minorHAnsi" w:hAnsiTheme="minorHAnsi" w:cstheme="minorHAnsi"/>
          <w:sz w:val="22"/>
          <w:szCs w:val="22"/>
        </w:rPr>
        <w:t xml:space="preserve">which includes having </w:t>
      </w:r>
      <w:r w:rsidRPr="007E716A">
        <w:rPr>
          <w:rFonts w:asciiTheme="minorHAnsi" w:hAnsiTheme="minorHAnsi" w:cstheme="minorHAnsi"/>
          <w:sz w:val="22"/>
          <w:szCs w:val="22"/>
        </w:rPr>
        <w:t>one of the world’s lowest multiple birth rates</w:t>
      </w:r>
      <w:r w:rsidR="00AF48FE" w:rsidRPr="007E716A">
        <w:rPr>
          <w:rFonts w:asciiTheme="minorHAnsi" w:hAnsiTheme="minorHAnsi" w:cstheme="minorHAnsi"/>
          <w:sz w:val="22"/>
          <w:szCs w:val="22"/>
        </w:rPr>
        <w:t xml:space="preserve"> </w:t>
      </w:r>
      <w:sdt>
        <w:sdtPr>
          <w:rPr>
            <w:rFonts w:asciiTheme="minorHAnsi" w:hAnsiTheme="minorHAnsi" w:cstheme="minorHAnsi"/>
            <w:sz w:val="22"/>
            <w:szCs w:val="22"/>
          </w:rPr>
          <w:id w:val="1784229254"/>
          <w:citation/>
        </w:sdtPr>
        <w:sdtEndPr/>
        <w:sdtContent>
          <w:r w:rsidR="00AF48FE" w:rsidRPr="007E716A">
            <w:rPr>
              <w:rFonts w:asciiTheme="minorHAnsi" w:hAnsiTheme="minorHAnsi" w:cstheme="minorHAnsi"/>
              <w:sz w:val="22"/>
              <w:szCs w:val="22"/>
            </w:rPr>
            <w:fldChar w:fldCharType="begin"/>
          </w:r>
          <w:r w:rsidR="00833560" w:rsidRPr="007E716A">
            <w:rPr>
              <w:rFonts w:asciiTheme="minorHAnsi" w:hAnsiTheme="minorHAnsi" w:cstheme="minorHAnsi"/>
              <w:sz w:val="22"/>
              <w:szCs w:val="22"/>
              <w:lang w:val="en-AU"/>
            </w:rPr>
            <w:instrText xml:space="preserve">CITATION Har16 \l 3081 </w:instrText>
          </w:r>
          <w:r w:rsidR="00AF48FE" w:rsidRPr="007E716A">
            <w:rPr>
              <w:rFonts w:asciiTheme="minorHAnsi" w:hAnsiTheme="minorHAnsi" w:cstheme="minorHAnsi"/>
              <w:sz w:val="22"/>
              <w:szCs w:val="22"/>
            </w:rPr>
            <w:fldChar w:fldCharType="separate"/>
          </w:r>
          <w:r w:rsidR="00D308FD" w:rsidRPr="007E716A">
            <w:rPr>
              <w:rFonts w:asciiTheme="minorHAnsi" w:hAnsiTheme="minorHAnsi" w:cstheme="minorHAnsi"/>
              <w:noProof/>
              <w:sz w:val="22"/>
              <w:szCs w:val="22"/>
              <w:lang w:val="en-AU"/>
            </w:rPr>
            <w:t>(2)</w:t>
          </w:r>
          <w:r w:rsidR="00AF48FE" w:rsidRPr="007E716A">
            <w:rPr>
              <w:rFonts w:asciiTheme="minorHAnsi" w:hAnsiTheme="minorHAnsi" w:cstheme="minorHAnsi"/>
              <w:sz w:val="22"/>
              <w:szCs w:val="22"/>
            </w:rPr>
            <w:fldChar w:fldCharType="end"/>
          </w:r>
        </w:sdtContent>
      </w:sdt>
      <w:sdt>
        <w:sdtPr>
          <w:rPr>
            <w:rFonts w:asciiTheme="minorHAnsi" w:hAnsiTheme="minorHAnsi" w:cstheme="minorHAnsi"/>
            <w:sz w:val="22"/>
            <w:szCs w:val="22"/>
          </w:rPr>
          <w:id w:val="322937818"/>
          <w:citation/>
        </w:sdtPr>
        <w:sdtEndPr/>
        <w:sdtContent>
          <w:r w:rsidR="00833560" w:rsidRPr="007E716A">
            <w:rPr>
              <w:rFonts w:asciiTheme="minorHAnsi" w:hAnsiTheme="minorHAnsi" w:cstheme="minorHAnsi"/>
              <w:sz w:val="22"/>
              <w:szCs w:val="22"/>
            </w:rPr>
            <w:fldChar w:fldCharType="begin"/>
          </w:r>
          <w:r w:rsidR="00833560" w:rsidRPr="007E716A">
            <w:rPr>
              <w:rFonts w:asciiTheme="minorHAnsi" w:hAnsiTheme="minorHAnsi" w:cstheme="minorHAnsi"/>
              <w:sz w:val="22"/>
              <w:szCs w:val="22"/>
              <w:lang w:val="en-AU"/>
            </w:rPr>
            <w:instrText xml:space="preserve"> CITATION Dye16 \l 3081 </w:instrText>
          </w:r>
          <w:r w:rsidR="00833560" w:rsidRPr="007E716A">
            <w:rPr>
              <w:rFonts w:asciiTheme="minorHAnsi" w:hAnsiTheme="minorHAnsi" w:cstheme="minorHAnsi"/>
              <w:sz w:val="22"/>
              <w:szCs w:val="22"/>
            </w:rPr>
            <w:fldChar w:fldCharType="separate"/>
          </w:r>
          <w:r w:rsidR="00D308FD" w:rsidRPr="007E716A">
            <w:rPr>
              <w:rFonts w:asciiTheme="minorHAnsi" w:hAnsiTheme="minorHAnsi" w:cstheme="minorHAnsi"/>
              <w:noProof/>
              <w:sz w:val="22"/>
              <w:szCs w:val="22"/>
              <w:lang w:val="en-AU"/>
            </w:rPr>
            <w:t xml:space="preserve"> (7)</w:t>
          </w:r>
          <w:r w:rsidR="00833560" w:rsidRPr="007E716A">
            <w:rPr>
              <w:rFonts w:asciiTheme="minorHAnsi" w:hAnsiTheme="minorHAnsi" w:cstheme="minorHAnsi"/>
              <w:sz w:val="22"/>
              <w:szCs w:val="22"/>
            </w:rPr>
            <w:fldChar w:fldCharType="end"/>
          </w:r>
        </w:sdtContent>
      </w:sdt>
      <w:r w:rsidR="00833560" w:rsidRPr="007E716A">
        <w:rPr>
          <w:rFonts w:asciiTheme="minorHAnsi" w:hAnsiTheme="minorHAnsi" w:cstheme="minorHAnsi"/>
          <w:sz w:val="22"/>
          <w:szCs w:val="22"/>
        </w:rPr>
        <w:t>.</w:t>
      </w:r>
    </w:p>
    <w:p w14:paraId="1EB0A4C9" w14:textId="77777777" w:rsidR="00EB3F7F" w:rsidRPr="007E716A" w:rsidRDefault="00EB3F7F" w:rsidP="00D17E71">
      <w:pPr>
        <w:pStyle w:val="01squarebullet"/>
        <w:numPr>
          <w:ilvl w:val="1"/>
          <w:numId w:val="24"/>
        </w:numPr>
        <w:spacing w:before="180" w:after="60" w:line="312" w:lineRule="auto"/>
        <w:ind w:left="641"/>
        <w:rPr>
          <w:rFonts w:asciiTheme="minorHAnsi" w:hAnsiTheme="minorHAnsi" w:cstheme="minorHAnsi"/>
          <w:sz w:val="22"/>
          <w:szCs w:val="22"/>
        </w:rPr>
      </w:pPr>
      <w:r w:rsidRPr="007E716A">
        <w:rPr>
          <w:rFonts w:asciiTheme="minorHAnsi" w:hAnsiTheme="minorHAnsi" w:cstheme="minorHAnsi"/>
          <w:sz w:val="22"/>
          <w:szCs w:val="22"/>
        </w:rPr>
        <w:t xml:space="preserve">Since the removal of a pre-existing </w:t>
      </w:r>
      <w:r w:rsidR="003919C0" w:rsidRPr="007E716A">
        <w:rPr>
          <w:rFonts w:asciiTheme="minorHAnsi" w:hAnsiTheme="minorHAnsi" w:cstheme="minorHAnsi"/>
          <w:sz w:val="22"/>
          <w:szCs w:val="22"/>
        </w:rPr>
        <w:t>six</w:t>
      </w:r>
      <w:r w:rsidRPr="007E716A">
        <w:rPr>
          <w:rFonts w:asciiTheme="minorHAnsi" w:hAnsiTheme="minorHAnsi" w:cstheme="minorHAnsi"/>
          <w:sz w:val="22"/>
          <w:szCs w:val="22"/>
        </w:rPr>
        <w:t>-cycle limit in November 2000, Australia has provided unrestricted MBS funding for patients undergoing non surrogacy-related ART treatment (up to applicable funding limits, as applied throughout the MBS system).</w:t>
      </w:r>
    </w:p>
    <w:p w14:paraId="79AE861D" w14:textId="77777777" w:rsidR="00EB3F7F" w:rsidRPr="007E716A" w:rsidRDefault="00EB3F7F" w:rsidP="00D17E71">
      <w:pPr>
        <w:pStyle w:val="01squarebullet"/>
        <w:numPr>
          <w:ilvl w:val="1"/>
          <w:numId w:val="24"/>
        </w:numPr>
        <w:spacing w:before="180" w:after="60" w:line="312" w:lineRule="auto"/>
        <w:ind w:left="641"/>
        <w:rPr>
          <w:rFonts w:asciiTheme="minorHAnsi" w:hAnsiTheme="minorHAnsi" w:cstheme="minorHAnsi"/>
          <w:sz w:val="22"/>
          <w:szCs w:val="22"/>
        </w:rPr>
      </w:pPr>
      <w:r w:rsidRPr="007E716A">
        <w:rPr>
          <w:rFonts w:asciiTheme="minorHAnsi" w:hAnsiTheme="minorHAnsi" w:cstheme="minorHAnsi"/>
          <w:sz w:val="22"/>
          <w:szCs w:val="22"/>
        </w:rPr>
        <w:t>The Australian ART industry regulates itself</w:t>
      </w:r>
      <w:r w:rsidR="00B07245" w:rsidRPr="007E716A">
        <w:rPr>
          <w:rFonts w:asciiTheme="minorHAnsi" w:hAnsiTheme="minorHAnsi" w:cstheme="minorHAnsi"/>
          <w:sz w:val="22"/>
          <w:szCs w:val="22"/>
        </w:rPr>
        <w:t xml:space="preserve"> via</w:t>
      </w:r>
      <w:r w:rsidR="00AD43E3" w:rsidRPr="007E716A">
        <w:rPr>
          <w:rFonts w:asciiTheme="minorHAnsi" w:hAnsiTheme="minorHAnsi" w:cstheme="minorHAnsi"/>
          <w:sz w:val="22"/>
          <w:szCs w:val="22"/>
        </w:rPr>
        <w:t xml:space="preserve"> the</w:t>
      </w:r>
      <w:r w:rsidRPr="007E716A">
        <w:rPr>
          <w:rFonts w:asciiTheme="minorHAnsi" w:hAnsiTheme="minorHAnsi" w:cstheme="minorHAnsi"/>
          <w:sz w:val="22"/>
          <w:szCs w:val="22"/>
        </w:rPr>
        <w:t xml:space="preserve"> Reproductive Technology Accreditation Committee (RTAC), which is a subcommittee of the Board of the Fertility Society of Australia</w:t>
      </w:r>
      <w:r w:rsidR="00121333" w:rsidRPr="007E716A">
        <w:rPr>
          <w:rFonts w:asciiTheme="minorHAnsi" w:hAnsiTheme="minorHAnsi" w:cstheme="minorHAnsi"/>
          <w:sz w:val="22"/>
          <w:szCs w:val="22"/>
        </w:rPr>
        <w:t>—</w:t>
      </w:r>
      <w:r w:rsidRPr="007E716A">
        <w:rPr>
          <w:rFonts w:asciiTheme="minorHAnsi" w:hAnsiTheme="minorHAnsi" w:cstheme="minorHAnsi"/>
          <w:sz w:val="22"/>
          <w:szCs w:val="22"/>
        </w:rPr>
        <w:t>an industry peak body.</w:t>
      </w:r>
    </w:p>
    <w:p w14:paraId="0AE2E2E9" w14:textId="77777777" w:rsidR="002D5F32" w:rsidRDefault="002D5F32" w:rsidP="007614E9">
      <w:pPr>
        <w:pStyle w:val="Subtitle"/>
        <w:rPr>
          <w:rFonts w:asciiTheme="minorHAnsi" w:hAnsiTheme="minorHAnsi"/>
          <w:b/>
          <w:bCs/>
          <w:spacing w:val="0"/>
          <w:szCs w:val="22"/>
        </w:rPr>
      </w:pPr>
    </w:p>
    <w:p w14:paraId="5D425772" w14:textId="101B85A6" w:rsidR="007614E9" w:rsidRPr="002D5F32" w:rsidRDefault="007614E9" w:rsidP="007614E9">
      <w:pPr>
        <w:pStyle w:val="Subtitle"/>
        <w:rPr>
          <w:rFonts w:asciiTheme="minorHAnsi" w:hAnsiTheme="minorHAnsi"/>
          <w:b/>
          <w:bCs/>
          <w:spacing w:val="0"/>
          <w:szCs w:val="22"/>
        </w:rPr>
      </w:pPr>
      <w:r w:rsidRPr="002D5F32">
        <w:rPr>
          <w:rFonts w:asciiTheme="minorHAnsi" w:hAnsiTheme="minorHAnsi"/>
          <w:b/>
          <w:bCs/>
          <w:spacing w:val="0"/>
          <w:szCs w:val="22"/>
        </w:rPr>
        <w:t>International models of funding for ART</w:t>
      </w:r>
    </w:p>
    <w:p w14:paraId="5521A9A6" w14:textId="77777777" w:rsidR="007614E9" w:rsidRPr="007E716A" w:rsidRDefault="007614E9" w:rsidP="00D17E71">
      <w:pPr>
        <w:pStyle w:val="01squarebullet"/>
        <w:numPr>
          <w:ilvl w:val="0"/>
          <w:numId w:val="24"/>
        </w:numPr>
        <w:spacing w:before="180" w:after="60" w:line="312" w:lineRule="auto"/>
        <w:rPr>
          <w:rFonts w:asciiTheme="minorHAnsi" w:hAnsiTheme="minorHAnsi" w:cstheme="minorHAnsi"/>
          <w:sz w:val="22"/>
          <w:szCs w:val="22"/>
        </w:rPr>
      </w:pPr>
      <w:r w:rsidRPr="007E716A">
        <w:rPr>
          <w:rFonts w:asciiTheme="minorHAnsi" w:hAnsiTheme="minorHAnsi" w:cstheme="minorHAnsi"/>
          <w:sz w:val="22"/>
          <w:szCs w:val="22"/>
        </w:rPr>
        <w:t>The Committee noted the following:</w:t>
      </w:r>
    </w:p>
    <w:p w14:paraId="07761B1A" w14:textId="782495AC" w:rsidR="007614E9" w:rsidRPr="007E716A" w:rsidRDefault="007614E9" w:rsidP="00D17E71">
      <w:pPr>
        <w:pStyle w:val="01squarebullet"/>
        <w:numPr>
          <w:ilvl w:val="1"/>
          <w:numId w:val="24"/>
        </w:numPr>
        <w:spacing w:before="180" w:after="60" w:line="312" w:lineRule="auto"/>
        <w:ind w:left="641"/>
        <w:rPr>
          <w:rFonts w:asciiTheme="minorHAnsi" w:hAnsiTheme="minorHAnsi" w:cstheme="minorHAnsi"/>
          <w:sz w:val="22"/>
          <w:szCs w:val="22"/>
        </w:rPr>
      </w:pPr>
      <w:r w:rsidRPr="007E716A">
        <w:rPr>
          <w:rFonts w:asciiTheme="minorHAnsi" w:hAnsiTheme="minorHAnsi" w:cstheme="minorHAnsi"/>
          <w:sz w:val="22"/>
          <w:szCs w:val="22"/>
        </w:rPr>
        <w:t xml:space="preserve">Many countries limit public funding of ART, apportioning varying levels of funding to patients based on factors such as maternal age at initiation of treatment, number of </w:t>
      </w:r>
      <w:r w:rsidR="008800AF" w:rsidRPr="007E716A">
        <w:rPr>
          <w:rFonts w:asciiTheme="minorHAnsi" w:hAnsiTheme="minorHAnsi" w:cstheme="minorHAnsi"/>
          <w:sz w:val="22"/>
          <w:szCs w:val="22"/>
        </w:rPr>
        <w:t xml:space="preserve">previous </w:t>
      </w:r>
      <w:r w:rsidRPr="007E716A">
        <w:rPr>
          <w:rFonts w:asciiTheme="minorHAnsi" w:hAnsiTheme="minorHAnsi" w:cstheme="minorHAnsi"/>
          <w:sz w:val="22"/>
          <w:szCs w:val="22"/>
        </w:rPr>
        <w:t>cycles, number of pre-existing children, relationship status</w:t>
      </w:r>
      <w:r w:rsidR="00943ADA" w:rsidRPr="007E716A">
        <w:rPr>
          <w:rFonts w:asciiTheme="minorHAnsi" w:hAnsiTheme="minorHAnsi" w:cstheme="minorHAnsi"/>
          <w:sz w:val="22"/>
          <w:szCs w:val="22"/>
        </w:rPr>
        <w:t>,</w:t>
      </w:r>
      <w:r w:rsidRPr="007E716A">
        <w:rPr>
          <w:rFonts w:asciiTheme="minorHAnsi" w:hAnsiTheme="minorHAnsi" w:cstheme="minorHAnsi"/>
          <w:sz w:val="22"/>
          <w:szCs w:val="22"/>
        </w:rPr>
        <w:t xml:space="preserve"> and lifestyle factors such as ob</w:t>
      </w:r>
      <w:r w:rsidR="00C23642" w:rsidRPr="007E716A">
        <w:rPr>
          <w:rFonts w:asciiTheme="minorHAnsi" w:hAnsiTheme="minorHAnsi" w:cstheme="minorHAnsi"/>
          <w:sz w:val="22"/>
          <w:szCs w:val="22"/>
        </w:rPr>
        <w:t>esity and smoking</w:t>
      </w:r>
      <w:r w:rsidR="00CC5141" w:rsidRPr="007E716A">
        <w:rPr>
          <w:rFonts w:asciiTheme="minorHAnsi" w:hAnsiTheme="minorHAnsi" w:cstheme="minorHAnsi"/>
          <w:sz w:val="22"/>
          <w:szCs w:val="22"/>
        </w:rPr>
        <w:t xml:space="preserve">. </w:t>
      </w:r>
    </w:p>
    <w:p w14:paraId="1951FBD5" w14:textId="2AD4E234" w:rsidR="007614E9" w:rsidRPr="007E716A" w:rsidRDefault="007614E9" w:rsidP="00D17E71">
      <w:pPr>
        <w:pStyle w:val="01squarebullet"/>
        <w:numPr>
          <w:ilvl w:val="1"/>
          <w:numId w:val="24"/>
        </w:numPr>
        <w:spacing w:before="180" w:after="60" w:line="312" w:lineRule="auto"/>
        <w:ind w:left="641"/>
        <w:rPr>
          <w:rFonts w:asciiTheme="minorHAnsi" w:hAnsiTheme="minorHAnsi" w:cstheme="minorHAnsi"/>
          <w:i/>
          <w:sz w:val="22"/>
          <w:szCs w:val="22"/>
        </w:rPr>
      </w:pPr>
      <w:r w:rsidRPr="007E716A">
        <w:rPr>
          <w:rFonts w:asciiTheme="minorHAnsi" w:hAnsiTheme="minorHAnsi" w:cstheme="minorHAnsi"/>
          <w:sz w:val="22"/>
          <w:szCs w:val="22"/>
        </w:rPr>
        <w:t>Other countries’ funding systems vary in the level of public subsidy they offer for ART services (from 0</w:t>
      </w:r>
      <w:r w:rsidR="000848C0" w:rsidRPr="007E716A">
        <w:rPr>
          <w:rFonts w:asciiTheme="minorHAnsi" w:hAnsiTheme="minorHAnsi" w:cstheme="minorHAnsi"/>
          <w:sz w:val="22"/>
          <w:szCs w:val="22"/>
        </w:rPr>
        <w:t xml:space="preserve"> per cent</w:t>
      </w:r>
      <w:r w:rsidRPr="007E716A">
        <w:rPr>
          <w:rFonts w:asciiTheme="minorHAnsi" w:hAnsiTheme="minorHAnsi" w:cstheme="minorHAnsi"/>
          <w:sz w:val="22"/>
          <w:szCs w:val="22"/>
        </w:rPr>
        <w:t xml:space="preserve"> to 100</w:t>
      </w:r>
      <w:r w:rsidR="000848C0" w:rsidRPr="007E716A">
        <w:rPr>
          <w:rFonts w:asciiTheme="minorHAnsi" w:hAnsiTheme="minorHAnsi" w:cstheme="minorHAnsi"/>
          <w:sz w:val="22"/>
          <w:szCs w:val="22"/>
        </w:rPr>
        <w:t xml:space="preserve"> per cent</w:t>
      </w:r>
      <w:r w:rsidRPr="007E716A">
        <w:rPr>
          <w:rFonts w:asciiTheme="minorHAnsi" w:hAnsiTheme="minorHAnsi" w:cstheme="minorHAnsi"/>
          <w:sz w:val="22"/>
          <w:szCs w:val="22"/>
        </w:rPr>
        <w:t xml:space="preserve"> of costs incurred). There is no single international standard </w:t>
      </w:r>
      <w:r w:rsidR="00D03E38" w:rsidRPr="007E716A">
        <w:rPr>
          <w:rFonts w:asciiTheme="minorHAnsi" w:hAnsiTheme="minorHAnsi" w:cstheme="minorHAnsi"/>
          <w:sz w:val="22"/>
          <w:szCs w:val="22"/>
        </w:rPr>
        <w:t>that sets</w:t>
      </w:r>
      <w:r w:rsidRPr="007E716A">
        <w:rPr>
          <w:rFonts w:asciiTheme="minorHAnsi" w:hAnsiTheme="minorHAnsi" w:cstheme="minorHAnsi"/>
          <w:sz w:val="22"/>
          <w:szCs w:val="22"/>
        </w:rPr>
        <w:t xml:space="preserve"> reasonable limits </w:t>
      </w:r>
      <w:r w:rsidR="004D5509" w:rsidRPr="007E716A">
        <w:rPr>
          <w:rFonts w:asciiTheme="minorHAnsi" w:hAnsiTheme="minorHAnsi" w:cstheme="minorHAnsi"/>
          <w:sz w:val="22"/>
          <w:szCs w:val="22"/>
        </w:rPr>
        <w:t>for</w:t>
      </w:r>
      <w:r w:rsidR="003D7035" w:rsidRPr="007E716A">
        <w:rPr>
          <w:rFonts w:asciiTheme="minorHAnsi" w:hAnsiTheme="minorHAnsi" w:cstheme="minorHAnsi"/>
          <w:sz w:val="22"/>
          <w:szCs w:val="22"/>
        </w:rPr>
        <w:t xml:space="preserve"> </w:t>
      </w:r>
      <w:r w:rsidRPr="007E716A">
        <w:rPr>
          <w:rFonts w:asciiTheme="minorHAnsi" w:hAnsiTheme="minorHAnsi" w:cstheme="minorHAnsi"/>
          <w:sz w:val="22"/>
          <w:szCs w:val="22"/>
        </w:rPr>
        <w:t>access</w:t>
      </w:r>
      <w:r w:rsidR="00AE571D" w:rsidRPr="007E716A">
        <w:rPr>
          <w:rFonts w:asciiTheme="minorHAnsi" w:hAnsiTheme="minorHAnsi" w:cstheme="minorHAnsi"/>
          <w:sz w:val="22"/>
          <w:szCs w:val="22"/>
        </w:rPr>
        <w:t>ing</w:t>
      </w:r>
      <w:r w:rsidRPr="007E716A">
        <w:rPr>
          <w:rFonts w:asciiTheme="minorHAnsi" w:hAnsiTheme="minorHAnsi" w:cstheme="minorHAnsi"/>
          <w:sz w:val="22"/>
          <w:szCs w:val="22"/>
        </w:rPr>
        <w:t xml:space="preserve"> this funding. The majority of the countries </w:t>
      </w:r>
      <w:r w:rsidR="00BA42D2" w:rsidRPr="007E716A">
        <w:rPr>
          <w:rFonts w:asciiTheme="minorHAnsi" w:hAnsiTheme="minorHAnsi" w:cstheme="minorHAnsi"/>
          <w:sz w:val="22"/>
          <w:szCs w:val="22"/>
        </w:rPr>
        <w:t xml:space="preserve">reviewed </w:t>
      </w:r>
      <w:r w:rsidRPr="007E716A">
        <w:rPr>
          <w:rFonts w:asciiTheme="minorHAnsi" w:hAnsiTheme="minorHAnsi" w:cstheme="minorHAnsi"/>
          <w:sz w:val="22"/>
          <w:szCs w:val="22"/>
        </w:rPr>
        <w:t xml:space="preserve">by the Committee limit funding to patients under the age of 40 to 45, for between </w:t>
      </w:r>
      <w:r w:rsidR="00070070" w:rsidRPr="007E716A">
        <w:rPr>
          <w:rFonts w:asciiTheme="minorHAnsi" w:hAnsiTheme="minorHAnsi" w:cstheme="minorHAnsi"/>
          <w:sz w:val="22"/>
          <w:szCs w:val="22"/>
        </w:rPr>
        <w:t>one</w:t>
      </w:r>
      <w:r w:rsidRPr="007E716A">
        <w:rPr>
          <w:rFonts w:asciiTheme="minorHAnsi" w:hAnsiTheme="minorHAnsi" w:cstheme="minorHAnsi"/>
          <w:sz w:val="22"/>
          <w:szCs w:val="22"/>
        </w:rPr>
        <w:t xml:space="preserve"> and </w:t>
      </w:r>
      <w:r w:rsidR="00070070" w:rsidRPr="007E716A">
        <w:rPr>
          <w:rFonts w:asciiTheme="minorHAnsi" w:hAnsiTheme="minorHAnsi" w:cstheme="minorHAnsi"/>
          <w:sz w:val="22"/>
          <w:szCs w:val="22"/>
        </w:rPr>
        <w:t>four</w:t>
      </w:r>
      <w:r w:rsidRPr="007E716A">
        <w:rPr>
          <w:rFonts w:asciiTheme="minorHAnsi" w:hAnsiTheme="minorHAnsi" w:cstheme="minorHAnsi"/>
          <w:sz w:val="22"/>
          <w:szCs w:val="22"/>
        </w:rPr>
        <w:t xml:space="preserve"> stimulated ART cycles</w:t>
      </w:r>
      <w:r w:rsidR="00466BEF" w:rsidRPr="007E716A">
        <w:rPr>
          <w:rFonts w:asciiTheme="minorHAnsi" w:hAnsiTheme="minorHAnsi" w:cstheme="minorHAnsi"/>
          <w:sz w:val="22"/>
          <w:szCs w:val="22"/>
        </w:rPr>
        <w:t>. However,</w:t>
      </w:r>
      <w:r w:rsidRPr="007E716A">
        <w:rPr>
          <w:rFonts w:asciiTheme="minorHAnsi" w:hAnsiTheme="minorHAnsi" w:cstheme="minorHAnsi"/>
          <w:sz w:val="22"/>
          <w:szCs w:val="22"/>
        </w:rPr>
        <w:t xml:space="preserve"> outliers exist beyond both these ranges</w:t>
      </w:r>
      <w:r w:rsidR="00F51819" w:rsidRPr="007E716A">
        <w:rPr>
          <w:rFonts w:asciiTheme="minorHAnsi" w:hAnsiTheme="minorHAnsi" w:cstheme="minorHAnsi"/>
          <w:sz w:val="22"/>
          <w:szCs w:val="22"/>
        </w:rPr>
        <w:t xml:space="preserve">. </w:t>
      </w:r>
    </w:p>
    <w:p w14:paraId="7936D45F" w14:textId="11912247" w:rsidR="007614E9" w:rsidRPr="007E716A" w:rsidRDefault="00F51819" w:rsidP="00AC2A16">
      <w:pPr>
        <w:pStyle w:val="Bullet3"/>
        <w:numPr>
          <w:ilvl w:val="2"/>
          <w:numId w:val="24"/>
        </w:numPr>
        <w:spacing w:before="180" w:after="60" w:line="312" w:lineRule="auto"/>
        <w:ind w:left="993" w:hanging="284"/>
        <w:rPr>
          <w:rFonts w:asciiTheme="minorHAnsi" w:hAnsiTheme="minorHAnsi" w:cstheme="minorHAnsi"/>
          <w:sz w:val="22"/>
          <w:szCs w:val="22"/>
        </w:rPr>
      </w:pPr>
      <w:r w:rsidRPr="007E716A">
        <w:rPr>
          <w:rFonts w:asciiTheme="minorHAnsi" w:hAnsiTheme="minorHAnsi" w:cstheme="minorHAnsi"/>
          <w:sz w:val="22"/>
          <w:szCs w:val="22"/>
        </w:rPr>
        <w:t>For example, France limits ART public funding by age, cycle</w:t>
      </w:r>
      <w:r w:rsidR="009B1750" w:rsidRPr="007E716A">
        <w:rPr>
          <w:rFonts w:asciiTheme="minorHAnsi" w:hAnsiTheme="minorHAnsi" w:cstheme="minorHAnsi"/>
          <w:sz w:val="22"/>
          <w:szCs w:val="22"/>
        </w:rPr>
        <w:t xml:space="preserve"> number</w:t>
      </w:r>
      <w:r w:rsidRPr="007E716A">
        <w:rPr>
          <w:rFonts w:asciiTheme="minorHAnsi" w:hAnsiTheme="minorHAnsi" w:cstheme="minorHAnsi"/>
          <w:sz w:val="22"/>
          <w:szCs w:val="22"/>
        </w:rPr>
        <w:t xml:space="preserve">, </w:t>
      </w:r>
      <w:r w:rsidR="006F4BD0" w:rsidRPr="007E716A">
        <w:rPr>
          <w:rFonts w:asciiTheme="minorHAnsi" w:hAnsiTheme="minorHAnsi" w:cstheme="minorHAnsi"/>
          <w:sz w:val="22"/>
          <w:szCs w:val="22"/>
        </w:rPr>
        <w:t xml:space="preserve">relationship status and reason for seeking treatment (medical or non-medical). </w:t>
      </w:r>
      <w:r w:rsidR="00764D40" w:rsidRPr="007E716A">
        <w:rPr>
          <w:rFonts w:asciiTheme="minorHAnsi" w:hAnsiTheme="minorHAnsi" w:cstheme="minorHAnsi"/>
          <w:sz w:val="22"/>
          <w:szCs w:val="22"/>
        </w:rPr>
        <w:t xml:space="preserve">In contrast, </w:t>
      </w:r>
      <w:r w:rsidR="006F4BD0" w:rsidRPr="007E716A">
        <w:rPr>
          <w:rFonts w:asciiTheme="minorHAnsi" w:hAnsiTheme="minorHAnsi" w:cstheme="minorHAnsi"/>
          <w:sz w:val="22"/>
          <w:szCs w:val="22"/>
        </w:rPr>
        <w:t xml:space="preserve">New Zealand </w:t>
      </w:r>
      <w:r w:rsidR="006F4BD0" w:rsidRPr="007E716A">
        <w:rPr>
          <w:rFonts w:asciiTheme="minorHAnsi" w:hAnsiTheme="minorHAnsi" w:cstheme="minorHAnsi"/>
          <w:sz w:val="22"/>
          <w:szCs w:val="22"/>
        </w:rPr>
        <w:lastRenderedPageBreak/>
        <w:t xml:space="preserve">uses </w:t>
      </w:r>
      <w:r w:rsidR="00764D40" w:rsidRPr="007E716A">
        <w:rPr>
          <w:rFonts w:asciiTheme="minorHAnsi" w:hAnsiTheme="minorHAnsi" w:cstheme="minorHAnsi"/>
          <w:sz w:val="22"/>
          <w:szCs w:val="22"/>
        </w:rPr>
        <w:t xml:space="preserve">various limiting factors in conjunction with a points system, while the Canadian province of Ontario </w:t>
      </w:r>
      <w:r w:rsidR="00563F51" w:rsidRPr="007E716A">
        <w:rPr>
          <w:rFonts w:asciiTheme="minorHAnsi" w:hAnsiTheme="minorHAnsi" w:cstheme="minorHAnsi"/>
          <w:sz w:val="22"/>
          <w:szCs w:val="22"/>
        </w:rPr>
        <w:t>provides funding for a single cycle below a single</w:t>
      </w:r>
      <w:r w:rsidR="00764D40" w:rsidRPr="007E716A">
        <w:rPr>
          <w:rFonts w:asciiTheme="minorHAnsi" w:hAnsiTheme="minorHAnsi" w:cstheme="minorHAnsi"/>
          <w:sz w:val="22"/>
          <w:szCs w:val="22"/>
        </w:rPr>
        <w:t xml:space="preserve"> age </w:t>
      </w:r>
      <w:r w:rsidR="00563F51" w:rsidRPr="007E716A">
        <w:rPr>
          <w:rFonts w:asciiTheme="minorHAnsi" w:hAnsiTheme="minorHAnsi" w:cstheme="minorHAnsi"/>
          <w:sz w:val="22"/>
          <w:szCs w:val="22"/>
        </w:rPr>
        <w:t>threshold</w:t>
      </w:r>
      <w:r w:rsidR="00764D40" w:rsidRPr="007E716A">
        <w:rPr>
          <w:rFonts w:asciiTheme="minorHAnsi" w:hAnsiTheme="minorHAnsi" w:cstheme="minorHAnsi"/>
          <w:sz w:val="22"/>
          <w:szCs w:val="22"/>
        </w:rPr>
        <w:t>.</w:t>
      </w:r>
    </w:p>
    <w:p w14:paraId="3FE0FCA1" w14:textId="77777777" w:rsidR="007614E9" w:rsidRDefault="007614E9" w:rsidP="007614E9">
      <w:pPr>
        <w:ind w:right="142"/>
        <w:rPr>
          <w:rFonts w:ascii="Arial" w:hAnsi="Arial" w:cs="Arial"/>
          <w:b/>
          <w:sz w:val="20"/>
        </w:rPr>
      </w:pPr>
    </w:p>
    <w:p w14:paraId="558B3B49" w14:textId="6360F24E" w:rsidR="00855676" w:rsidRPr="00DA14B0" w:rsidRDefault="00855676" w:rsidP="00855676">
      <w:pPr>
        <w:pStyle w:val="Subtitle"/>
        <w:rPr>
          <w:rFonts w:asciiTheme="minorHAnsi" w:hAnsiTheme="minorHAnsi"/>
          <w:b/>
          <w:bCs/>
          <w:i/>
          <w:spacing w:val="0"/>
          <w:szCs w:val="22"/>
        </w:rPr>
      </w:pPr>
      <w:r w:rsidRPr="00DA14B0">
        <w:rPr>
          <w:rFonts w:asciiTheme="minorHAnsi" w:hAnsiTheme="minorHAnsi"/>
          <w:b/>
          <w:bCs/>
          <w:i/>
          <w:spacing w:val="0"/>
          <w:szCs w:val="22"/>
        </w:rPr>
        <w:t xml:space="preserve">Australian </w:t>
      </w:r>
      <w:r w:rsidR="00D64201">
        <w:rPr>
          <w:rFonts w:asciiTheme="minorHAnsi" w:hAnsiTheme="minorHAnsi"/>
          <w:b/>
          <w:bCs/>
          <w:i/>
          <w:spacing w:val="0"/>
          <w:szCs w:val="22"/>
        </w:rPr>
        <w:t xml:space="preserve">&amp; New Zealand </w:t>
      </w:r>
      <w:r w:rsidRPr="00DA14B0">
        <w:rPr>
          <w:rFonts w:asciiTheme="minorHAnsi" w:hAnsiTheme="minorHAnsi"/>
          <w:b/>
          <w:bCs/>
          <w:i/>
          <w:spacing w:val="0"/>
          <w:szCs w:val="22"/>
        </w:rPr>
        <w:t>ART data review</w:t>
      </w:r>
    </w:p>
    <w:p w14:paraId="596E4AAA" w14:textId="77777777" w:rsidR="00855676" w:rsidRPr="007E716A" w:rsidRDefault="00855676" w:rsidP="00D17E71">
      <w:pPr>
        <w:pStyle w:val="01squarebullet"/>
        <w:numPr>
          <w:ilvl w:val="0"/>
          <w:numId w:val="24"/>
        </w:numPr>
        <w:spacing w:before="180" w:after="60" w:line="312" w:lineRule="auto"/>
        <w:rPr>
          <w:rFonts w:asciiTheme="minorHAnsi" w:hAnsiTheme="minorHAnsi" w:cstheme="minorHAnsi"/>
          <w:sz w:val="22"/>
          <w:szCs w:val="22"/>
        </w:rPr>
      </w:pPr>
      <w:r w:rsidRPr="007E716A">
        <w:rPr>
          <w:rFonts w:asciiTheme="minorHAnsi" w:hAnsiTheme="minorHAnsi" w:cstheme="minorHAnsi"/>
          <w:sz w:val="22"/>
          <w:szCs w:val="22"/>
        </w:rPr>
        <w:t xml:space="preserve">The ANZARD collection and ANZARD reports were considered the most directly applicable sources of data to inform the Committee’s review. </w:t>
      </w:r>
    </w:p>
    <w:p w14:paraId="77335237" w14:textId="7E974128" w:rsidR="00855676" w:rsidRPr="007E716A" w:rsidRDefault="004D3929" w:rsidP="00AC2A16">
      <w:pPr>
        <w:pStyle w:val="02dash"/>
        <w:numPr>
          <w:ilvl w:val="1"/>
          <w:numId w:val="31"/>
        </w:numPr>
        <w:spacing w:before="180" w:after="60" w:line="312" w:lineRule="auto"/>
        <w:ind w:left="709" w:hanging="425"/>
        <w:rPr>
          <w:rFonts w:asciiTheme="minorHAnsi" w:hAnsiTheme="minorHAnsi" w:cstheme="minorHAnsi"/>
          <w:sz w:val="22"/>
          <w:szCs w:val="22"/>
        </w:rPr>
      </w:pPr>
      <w:r w:rsidRPr="007E716A">
        <w:rPr>
          <w:rFonts w:asciiTheme="minorHAnsi" w:hAnsiTheme="minorHAnsi" w:cstheme="minorHAnsi"/>
          <w:sz w:val="22"/>
          <w:szCs w:val="22"/>
        </w:rPr>
        <w:t xml:space="preserve">The </w:t>
      </w:r>
      <w:r w:rsidR="00855676" w:rsidRPr="007E716A">
        <w:rPr>
          <w:rFonts w:asciiTheme="minorHAnsi" w:hAnsiTheme="minorHAnsi" w:cstheme="minorHAnsi"/>
          <w:sz w:val="22"/>
          <w:szCs w:val="22"/>
        </w:rPr>
        <w:t>National Perinatal Epidemiology and Statistics Unit</w:t>
      </w:r>
      <w:r w:rsidRPr="007E716A">
        <w:rPr>
          <w:rFonts w:asciiTheme="minorHAnsi" w:hAnsiTheme="minorHAnsi" w:cstheme="minorHAnsi"/>
          <w:sz w:val="22"/>
          <w:szCs w:val="22"/>
        </w:rPr>
        <w:t xml:space="preserve"> maintains the ANZARD collection</w:t>
      </w:r>
      <w:r w:rsidR="00855676" w:rsidRPr="007E716A">
        <w:rPr>
          <w:rFonts w:asciiTheme="minorHAnsi" w:hAnsiTheme="minorHAnsi" w:cstheme="minorHAnsi"/>
          <w:sz w:val="22"/>
          <w:szCs w:val="22"/>
        </w:rPr>
        <w:t xml:space="preserve">, </w:t>
      </w:r>
      <w:r w:rsidR="0080561A" w:rsidRPr="007E716A">
        <w:rPr>
          <w:rFonts w:asciiTheme="minorHAnsi" w:hAnsiTheme="minorHAnsi" w:cstheme="minorHAnsi"/>
          <w:sz w:val="22"/>
          <w:szCs w:val="22"/>
        </w:rPr>
        <w:t>which</w:t>
      </w:r>
      <w:r w:rsidR="00855676" w:rsidRPr="007E716A">
        <w:rPr>
          <w:rFonts w:asciiTheme="minorHAnsi" w:hAnsiTheme="minorHAnsi" w:cstheme="minorHAnsi"/>
          <w:sz w:val="22"/>
          <w:szCs w:val="22"/>
        </w:rPr>
        <w:t xml:space="preserve"> contains high-quality, highly detailed information about ART treatments and outcomes in Australia and New Zealand. As part of a fertility clinic’s licensing agreement, </w:t>
      </w:r>
      <w:r w:rsidR="00AD6967" w:rsidRPr="007E716A">
        <w:rPr>
          <w:rFonts w:asciiTheme="minorHAnsi" w:hAnsiTheme="minorHAnsi" w:cstheme="minorHAnsi"/>
          <w:sz w:val="22"/>
          <w:szCs w:val="22"/>
        </w:rPr>
        <w:t xml:space="preserve">it </w:t>
      </w:r>
      <w:r w:rsidR="00855676" w:rsidRPr="007E716A">
        <w:rPr>
          <w:rFonts w:asciiTheme="minorHAnsi" w:hAnsiTheme="minorHAnsi" w:cstheme="minorHAnsi"/>
          <w:sz w:val="22"/>
          <w:szCs w:val="22"/>
        </w:rPr>
        <w:t xml:space="preserve">must report all ART treatment cycles and outcomes to ANZARD.   </w:t>
      </w:r>
    </w:p>
    <w:p w14:paraId="06E60EDB" w14:textId="0BAB9CA3" w:rsidR="00855676" w:rsidRPr="007E716A" w:rsidRDefault="00855676" w:rsidP="00AC2A16">
      <w:pPr>
        <w:pStyle w:val="02dash"/>
        <w:numPr>
          <w:ilvl w:val="1"/>
          <w:numId w:val="31"/>
        </w:numPr>
        <w:spacing w:before="180" w:after="60" w:line="312" w:lineRule="auto"/>
        <w:ind w:left="709" w:hanging="425"/>
        <w:rPr>
          <w:rFonts w:asciiTheme="minorHAnsi" w:hAnsiTheme="minorHAnsi" w:cstheme="minorHAnsi"/>
          <w:sz w:val="22"/>
          <w:szCs w:val="22"/>
        </w:rPr>
      </w:pPr>
      <w:r w:rsidRPr="007E716A">
        <w:rPr>
          <w:rFonts w:asciiTheme="minorHAnsi" w:hAnsiTheme="minorHAnsi" w:cstheme="minorHAnsi"/>
          <w:sz w:val="22"/>
          <w:szCs w:val="22"/>
        </w:rPr>
        <w:t xml:space="preserve">The annual ANZARD reports provide data specific to ART in Australia and New Zealand and therefore reflect the combination of clinical, regulatory, societal, competitive and political factors that affect the industry in these two countries. Over 90 per cent of the ART cycles in ANZARD are performed in Australia, </w:t>
      </w:r>
      <w:r w:rsidR="002F642C" w:rsidRPr="007E716A">
        <w:rPr>
          <w:rFonts w:asciiTheme="minorHAnsi" w:hAnsiTheme="minorHAnsi" w:cstheme="minorHAnsi"/>
          <w:sz w:val="22"/>
          <w:szCs w:val="22"/>
        </w:rPr>
        <w:t xml:space="preserve">and </w:t>
      </w:r>
      <w:r w:rsidRPr="007E716A">
        <w:rPr>
          <w:rFonts w:asciiTheme="minorHAnsi" w:hAnsiTheme="minorHAnsi" w:cstheme="minorHAnsi"/>
          <w:sz w:val="22"/>
          <w:szCs w:val="22"/>
        </w:rPr>
        <w:t xml:space="preserve">less than 10 per cent </w:t>
      </w:r>
      <w:r w:rsidR="002F642C" w:rsidRPr="007E716A">
        <w:rPr>
          <w:rFonts w:asciiTheme="minorHAnsi" w:hAnsiTheme="minorHAnsi" w:cstheme="minorHAnsi"/>
          <w:sz w:val="22"/>
          <w:szCs w:val="22"/>
        </w:rPr>
        <w:t xml:space="preserve">are </w:t>
      </w:r>
      <w:r w:rsidRPr="007E716A">
        <w:rPr>
          <w:rFonts w:asciiTheme="minorHAnsi" w:hAnsiTheme="minorHAnsi" w:cstheme="minorHAnsi"/>
          <w:sz w:val="22"/>
          <w:szCs w:val="22"/>
        </w:rPr>
        <w:t>performed in New Zealand.</w:t>
      </w:r>
    </w:p>
    <w:p w14:paraId="42D4993C" w14:textId="77777777" w:rsidR="00855676" w:rsidRPr="007E716A" w:rsidRDefault="00855676" w:rsidP="00D17E71">
      <w:pPr>
        <w:pStyle w:val="01squarebullet"/>
        <w:numPr>
          <w:ilvl w:val="0"/>
          <w:numId w:val="24"/>
        </w:numPr>
        <w:spacing w:before="180" w:after="60" w:line="312" w:lineRule="auto"/>
        <w:rPr>
          <w:rFonts w:asciiTheme="minorHAnsi" w:hAnsiTheme="minorHAnsi" w:cstheme="minorHAnsi"/>
          <w:sz w:val="22"/>
          <w:szCs w:val="22"/>
        </w:rPr>
      </w:pPr>
      <w:r w:rsidRPr="007E716A">
        <w:rPr>
          <w:rFonts w:asciiTheme="minorHAnsi" w:hAnsiTheme="minorHAnsi" w:cstheme="minorHAnsi"/>
          <w:sz w:val="22"/>
          <w:szCs w:val="22"/>
        </w:rPr>
        <w:t>The Committee acknowledged the following with regard to the ANZARD data:</w:t>
      </w:r>
      <w:r w:rsidRPr="007E716A">
        <w:rPr>
          <w:rFonts w:asciiTheme="minorHAnsi" w:hAnsiTheme="minorHAnsi" w:cstheme="minorHAnsi"/>
          <w:sz w:val="22"/>
          <w:szCs w:val="22"/>
        </w:rPr>
        <w:tab/>
      </w:r>
    </w:p>
    <w:p w14:paraId="71077D0B" w14:textId="3DE6B2EE" w:rsidR="00855676" w:rsidRPr="007E716A" w:rsidRDefault="00855676" w:rsidP="00AC2A16">
      <w:pPr>
        <w:pStyle w:val="02dash"/>
        <w:numPr>
          <w:ilvl w:val="1"/>
          <w:numId w:val="31"/>
        </w:numPr>
        <w:spacing w:before="180" w:after="60" w:line="312" w:lineRule="auto"/>
        <w:ind w:left="709" w:hanging="425"/>
        <w:rPr>
          <w:rFonts w:asciiTheme="minorHAnsi" w:hAnsiTheme="minorHAnsi" w:cstheme="minorHAnsi"/>
          <w:sz w:val="22"/>
          <w:szCs w:val="22"/>
        </w:rPr>
      </w:pPr>
      <w:r w:rsidRPr="007E716A">
        <w:rPr>
          <w:rFonts w:asciiTheme="minorHAnsi" w:hAnsiTheme="minorHAnsi" w:cstheme="minorHAnsi"/>
          <w:sz w:val="22"/>
          <w:szCs w:val="22"/>
        </w:rPr>
        <w:t xml:space="preserve">Firstly, the ANZARD analyses provided for the </w:t>
      </w:r>
      <w:r w:rsidR="00C922FE" w:rsidRPr="007E716A">
        <w:rPr>
          <w:rFonts w:asciiTheme="minorHAnsi" w:hAnsiTheme="minorHAnsi" w:cstheme="minorHAnsi"/>
          <w:sz w:val="22"/>
          <w:szCs w:val="22"/>
        </w:rPr>
        <w:t>r</w:t>
      </w:r>
      <w:r w:rsidRPr="007E716A">
        <w:rPr>
          <w:rFonts w:asciiTheme="minorHAnsi" w:hAnsiTheme="minorHAnsi" w:cstheme="minorHAnsi"/>
          <w:sz w:val="22"/>
          <w:szCs w:val="22"/>
        </w:rPr>
        <w:t xml:space="preserve">eview were based on a large number of data points for cycles performed </w:t>
      </w:r>
      <w:r w:rsidR="00204516" w:rsidRPr="007E716A">
        <w:rPr>
          <w:rFonts w:asciiTheme="minorHAnsi" w:hAnsiTheme="minorHAnsi" w:cstheme="minorHAnsi"/>
          <w:sz w:val="22"/>
          <w:szCs w:val="22"/>
        </w:rPr>
        <w:t>between</w:t>
      </w:r>
      <w:r w:rsidRPr="007E716A">
        <w:rPr>
          <w:rFonts w:asciiTheme="minorHAnsi" w:hAnsiTheme="minorHAnsi" w:cstheme="minorHAnsi"/>
          <w:sz w:val="22"/>
          <w:szCs w:val="22"/>
        </w:rPr>
        <w:t xml:space="preserve"> 2009 and 2014. Analyses prepared by the National Perinatal Epidemiology and Statistics Unit were provided to answer specific questions asked by the Committee and </w:t>
      </w:r>
      <w:r w:rsidR="009F06E5" w:rsidRPr="007E716A">
        <w:rPr>
          <w:rFonts w:asciiTheme="minorHAnsi" w:hAnsiTheme="minorHAnsi" w:cstheme="minorHAnsi"/>
          <w:sz w:val="22"/>
          <w:szCs w:val="22"/>
        </w:rPr>
        <w:t xml:space="preserve">the </w:t>
      </w:r>
      <w:r w:rsidRPr="007E716A">
        <w:rPr>
          <w:rFonts w:asciiTheme="minorHAnsi" w:hAnsiTheme="minorHAnsi" w:cstheme="minorHAnsi"/>
          <w:sz w:val="22"/>
          <w:szCs w:val="22"/>
        </w:rPr>
        <w:t xml:space="preserve">ARTWG. Care must be taken when interpreting ART statistics because of the complex nature of treatment, which can involve multiple treatment stages, multiple cycles for each woman, multiple babies for each woman, and a substantial cohort of women who discontinue treatment before achieving a pregnancy. This means that multiple numerators, denominators, timeframes and patient groups are possible when reporting ART treatment success rates. </w:t>
      </w:r>
      <w:r w:rsidR="00C922FE" w:rsidRPr="007E716A">
        <w:rPr>
          <w:rFonts w:asciiTheme="minorHAnsi" w:hAnsiTheme="minorHAnsi" w:cstheme="minorHAnsi"/>
          <w:sz w:val="22"/>
          <w:szCs w:val="22"/>
        </w:rPr>
        <w:t xml:space="preserve">For this reason, </w:t>
      </w:r>
      <w:r w:rsidRPr="007E716A">
        <w:rPr>
          <w:rFonts w:asciiTheme="minorHAnsi" w:hAnsiTheme="minorHAnsi" w:cstheme="minorHAnsi"/>
          <w:sz w:val="22"/>
          <w:szCs w:val="22"/>
        </w:rPr>
        <w:t>interpretation of statistical tables must be in the context of clear a-priori questions. The Committee benefited from the counsel of the lead author of the ANZARD reports, which included guidance on how to accurately appraise the data. It is critical that readers familiarise themselves with the published ANZARD reports in order to better understand the data discussed in this report.</w:t>
      </w:r>
    </w:p>
    <w:p w14:paraId="4754FE90" w14:textId="77777777" w:rsidR="00855676" w:rsidRPr="007E716A" w:rsidRDefault="00855676" w:rsidP="00AC2A16">
      <w:pPr>
        <w:pStyle w:val="02dash"/>
        <w:numPr>
          <w:ilvl w:val="1"/>
          <w:numId w:val="31"/>
        </w:numPr>
        <w:spacing w:before="180" w:after="60" w:line="312" w:lineRule="auto"/>
        <w:ind w:left="709" w:hanging="425"/>
        <w:rPr>
          <w:rFonts w:asciiTheme="minorHAnsi" w:hAnsiTheme="minorHAnsi" w:cstheme="minorHAnsi"/>
          <w:sz w:val="22"/>
          <w:szCs w:val="22"/>
        </w:rPr>
      </w:pPr>
      <w:r w:rsidRPr="007E716A">
        <w:rPr>
          <w:rFonts w:asciiTheme="minorHAnsi" w:hAnsiTheme="minorHAnsi" w:cstheme="minorHAnsi"/>
          <w:sz w:val="22"/>
          <w:szCs w:val="22"/>
        </w:rPr>
        <w:t>Secondly, beyond a small subset of general analyses, the annual ANZARD reports do not distinguish between the outcomes of ART treatment clinics based in Australia and those based in New Zealand. There are important differences in the performance and outcomes of ART treatment between the two countries:</w:t>
      </w:r>
    </w:p>
    <w:p w14:paraId="22B6C5FD" w14:textId="566B320C" w:rsidR="00855676" w:rsidRPr="007E716A" w:rsidRDefault="00CF299D" w:rsidP="00883139">
      <w:pPr>
        <w:pStyle w:val="Bullet3"/>
        <w:numPr>
          <w:ilvl w:val="2"/>
          <w:numId w:val="31"/>
        </w:numPr>
        <w:spacing w:before="180" w:after="60" w:line="312" w:lineRule="auto"/>
        <w:ind w:left="1134" w:hanging="425"/>
        <w:rPr>
          <w:rFonts w:asciiTheme="minorHAnsi" w:hAnsiTheme="minorHAnsi" w:cstheme="minorHAnsi"/>
          <w:sz w:val="22"/>
          <w:szCs w:val="22"/>
        </w:rPr>
      </w:pPr>
      <w:r w:rsidRPr="007E716A">
        <w:rPr>
          <w:rFonts w:asciiTheme="minorHAnsi" w:hAnsiTheme="minorHAnsi" w:cstheme="minorHAnsi"/>
          <w:sz w:val="22"/>
          <w:szCs w:val="22"/>
        </w:rPr>
        <w:t>Ninety-two</w:t>
      </w:r>
      <w:r w:rsidR="00855676" w:rsidRPr="007E716A">
        <w:rPr>
          <w:rFonts w:asciiTheme="minorHAnsi" w:hAnsiTheme="minorHAnsi" w:cstheme="minorHAnsi"/>
          <w:sz w:val="22"/>
          <w:szCs w:val="22"/>
        </w:rPr>
        <w:t xml:space="preserve"> per cent of the ART treatment cycles reported to ANZARD in 2014 took place in Australia.</w:t>
      </w:r>
    </w:p>
    <w:p w14:paraId="58D62F0F" w14:textId="77777777" w:rsidR="00855676" w:rsidRPr="007E716A" w:rsidRDefault="00855676" w:rsidP="00883139">
      <w:pPr>
        <w:pStyle w:val="Bullet3"/>
        <w:numPr>
          <w:ilvl w:val="2"/>
          <w:numId w:val="31"/>
        </w:numPr>
        <w:spacing w:before="180" w:after="60" w:line="312" w:lineRule="auto"/>
        <w:ind w:left="1134" w:hanging="425"/>
        <w:rPr>
          <w:rFonts w:asciiTheme="minorHAnsi" w:hAnsiTheme="minorHAnsi" w:cstheme="minorHAnsi"/>
          <w:sz w:val="22"/>
          <w:szCs w:val="22"/>
        </w:rPr>
      </w:pPr>
      <w:r w:rsidRPr="007E716A">
        <w:rPr>
          <w:rFonts w:asciiTheme="minorHAnsi" w:hAnsiTheme="minorHAnsi" w:cstheme="minorHAnsi"/>
          <w:sz w:val="22"/>
          <w:szCs w:val="22"/>
        </w:rPr>
        <w:lastRenderedPageBreak/>
        <w:t>In Australia, there were 13.9 cycles per 1,000 women of reproductive age (15–44 years), compared to 6.5 cycles per 1,000 women of reproductive age in New Zealand.</w:t>
      </w:r>
    </w:p>
    <w:p w14:paraId="2BD83C79" w14:textId="2137C55E" w:rsidR="00855676" w:rsidRPr="007E716A" w:rsidRDefault="00855676" w:rsidP="00883139">
      <w:pPr>
        <w:pStyle w:val="Bullet3"/>
        <w:numPr>
          <w:ilvl w:val="2"/>
          <w:numId w:val="31"/>
        </w:numPr>
        <w:spacing w:before="180" w:after="60" w:line="312" w:lineRule="auto"/>
        <w:ind w:left="1134" w:hanging="425"/>
        <w:rPr>
          <w:rFonts w:asciiTheme="minorHAnsi" w:hAnsiTheme="minorHAnsi" w:cstheme="minorHAnsi"/>
          <w:sz w:val="22"/>
          <w:szCs w:val="22"/>
        </w:rPr>
      </w:pPr>
      <w:r w:rsidRPr="007E716A">
        <w:rPr>
          <w:rFonts w:asciiTheme="minorHAnsi" w:hAnsiTheme="minorHAnsi" w:cstheme="minorHAnsi"/>
          <w:sz w:val="22"/>
          <w:szCs w:val="22"/>
        </w:rPr>
        <w:t>The overall delivery rates for Australia and New Zealand were 1</w:t>
      </w:r>
      <w:r w:rsidR="00D93C98" w:rsidRPr="007E716A">
        <w:rPr>
          <w:rFonts w:asciiTheme="minorHAnsi" w:hAnsiTheme="minorHAnsi" w:cstheme="minorHAnsi"/>
          <w:sz w:val="22"/>
          <w:szCs w:val="22"/>
        </w:rPr>
        <w:t>8.1</w:t>
      </w:r>
      <w:r w:rsidRPr="007E716A">
        <w:rPr>
          <w:rFonts w:asciiTheme="minorHAnsi" w:hAnsiTheme="minorHAnsi" w:cstheme="minorHAnsi"/>
          <w:sz w:val="22"/>
          <w:szCs w:val="22"/>
        </w:rPr>
        <w:t xml:space="preserve"> per cent and 2</w:t>
      </w:r>
      <w:r w:rsidR="00D93C98" w:rsidRPr="007E716A">
        <w:rPr>
          <w:rFonts w:asciiTheme="minorHAnsi" w:hAnsiTheme="minorHAnsi" w:cstheme="minorHAnsi"/>
          <w:sz w:val="22"/>
          <w:szCs w:val="22"/>
        </w:rPr>
        <w:t>2.4</w:t>
      </w:r>
      <w:r w:rsidRPr="007E716A">
        <w:rPr>
          <w:rFonts w:asciiTheme="minorHAnsi" w:hAnsiTheme="minorHAnsi" w:cstheme="minorHAnsi"/>
          <w:sz w:val="22"/>
          <w:szCs w:val="22"/>
        </w:rPr>
        <w:t xml:space="preserve"> per cent, respectively.</w:t>
      </w:r>
    </w:p>
    <w:p w14:paraId="2194C89F" w14:textId="675E6EDD" w:rsidR="00855676" w:rsidRPr="007E716A" w:rsidRDefault="00855676" w:rsidP="00883139">
      <w:pPr>
        <w:pStyle w:val="Bullet3"/>
        <w:numPr>
          <w:ilvl w:val="2"/>
          <w:numId w:val="31"/>
        </w:numPr>
        <w:spacing w:before="180" w:after="60" w:line="312" w:lineRule="auto"/>
        <w:ind w:left="1134" w:hanging="425"/>
        <w:rPr>
          <w:rFonts w:asciiTheme="minorHAnsi" w:hAnsiTheme="minorHAnsi" w:cstheme="minorHAnsi"/>
          <w:sz w:val="22"/>
          <w:szCs w:val="22"/>
        </w:rPr>
      </w:pPr>
      <w:r w:rsidRPr="007E716A">
        <w:rPr>
          <w:rFonts w:asciiTheme="minorHAnsi" w:hAnsiTheme="minorHAnsi" w:cstheme="minorHAnsi"/>
          <w:sz w:val="22"/>
          <w:szCs w:val="22"/>
        </w:rPr>
        <w:t xml:space="preserve">Women having </w:t>
      </w:r>
      <w:r w:rsidR="00CF299D" w:rsidRPr="007E716A">
        <w:rPr>
          <w:rFonts w:asciiTheme="minorHAnsi" w:hAnsiTheme="minorHAnsi" w:cstheme="minorHAnsi"/>
          <w:sz w:val="22"/>
          <w:szCs w:val="22"/>
        </w:rPr>
        <w:t xml:space="preserve">publicly </w:t>
      </w:r>
      <w:r w:rsidRPr="007E716A">
        <w:rPr>
          <w:rFonts w:asciiTheme="minorHAnsi" w:hAnsiTheme="minorHAnsi" w:cstheme="minorHAnsi"/>
          <w:sz w:val="22"/>
          <w:szCs w:val="22"/>
        </w:rPr>
        <w:t>funded ART in New Zealand are only funded to have up to two cycles of treatment. Therefore, analyses related to later cycles outcomes (</w:t>
      </w:r>
      <w:r w:rsidR="00E53A22" w:rsidRPr="007E716A">
        <w:rPr>
          <w:rFonts w:asciiTheme="minorHAnsi" w:hAnsiTheme="minorHAnsi" w:cstheme="minorHAnsi"/>
          <w:sz w:val="22"/>
          <w:szCs w:val="22"/>
        </w:rPr>
        <w:t>for example,</w:t>
      </w:r>
      <w:r w:rsidRPr="007E716A">
        <w:rPr>
          <w:rFonts w:asciiTheme="minorHAnsi" w:hAnsiTheme="minorHAnsi" w:cstheme="minorHAnsi"/>
          <w:sz w:val="22"/>
          <w:szCs w:val="22"/>
        </w:rPr>
        <w:t xml:space="preserve"> after the second cycle) include data from very few New Zealand cycles. For example, in Australia, 10.2 per cent of women had four or more cycles, compared to 3.7 per cent in NZ.</w:t>
      </w:r>
    </w:p>
    <w:p w14:paraId="63E14D5B" w14:textId="41002703" w:rsidR="00855676" w:rsidRPr="007E716A" w:rsidRDefault="00855676" w:rsidP="007E716A">
      <w:pPr>
        <w:pStyle w:val="01squarebullet"/>
        <w:numPr>
          <w:ilvl w:val="0"/>
          <w:numId w:val="0"/>
        </w:numPr>
        <w:spacing w:before="180" w:after="60" w:line="312" w:lineRule="auto"/>
        <w:ind w:left="644"/>
        <w:rPr>
          <w:rFonts w:asciiTheme="minorHAnsi" w:hAnsiTheme="minorHAnsi" w:cstheme="minorHAnsi"/>
          <w:sz w:val="22"/>
          <w:szCs w:val="22"/>
        </w:rPr>
      </w:pPr>
      <w:r w:rsidRPr="007E716A">
        <w:rPr>
          <w:rFonts w:asciiTheme="minorHAnsi" w:hAnsiTheme="minorHAnsi" w:cstheme="minorHAnsi"/>
          <w:sz w:val="22"/>
          <w:szCs w:val="22"/>
        </w:rPr>
        <w:t xml:space="preserve">The Committee acknowledged that the reported live delivery rate for a given mixed cohort may be skewed due to the differences between Australia and New Zealand. However, it elected to treat mixed-cohort ANZARD statistics as sufficiently representative of Australia due to insufficient country-specific data, New Zealand’s low level of multi-cycle treatment, and </w:t>
      </w:r>
      <w:r w:rsidR="00E53A22" w:rsidRPr="007E716A">
        <w:rPr>
          <w:rFonts w:asciiTheme="minorHAnsi" w:hAnsiTheme="minorHAnsi" w:cstheme="minorHAnsi"/>
          <w:sz w:val="22"/>
          <w:szCs w:val="22"/>
        </w:rPr>
        <w:t xml:space="preserve">the fact that </w:t>
      </w:r>
      <w:r w:rsidRPr="007E716A">
        <w:rPr>
          <w:rFonts w:asciiTheme="minorHAnsi" w:hAnsiTheme="minorHAnsi" w:cstheme="minorHAnsi"/>
          <w:sz w:val="22"/>
          <w:szCs w:val="22"/>
        </w:rPr>
        <w:t>Australia account</w:t>
      </w:r>
      <w:r w:rsidR="00E53A22" w:rsidRPr="007E716A">
        <w:rPr>
          <w:rFonts w:asciiTheme="minorHAnsi" w:hAnsiTheme="minorHAnsi" w:cstheme="minorHAnsi"/>
          <w:sz w:val="22"/>
          <w:szCs w:val="22"/>
        </w:rPr>
        <w:t>s</w:t>
      </w:r>
      <w:r w:rsidRPr="007E716A">
        <w:rPr>
          <w:rFonts w:asciiTheme="minorHAnsi" w:hAnsiTheme="minorHAnsi" w:cstheme="minorHAnsi"/>
          <w:sz w:val="22"/>
          <w:szCs w:val="22"/>
        </w:rPr>
        <w:t xml:space="preserve"> for 92 per cent of cycles and 90.4 per cent of deliveries recorded in ANZARD. </w:t>
      </w:r>
    </w:p>
    <w:p w14:paraId="556194D8" w14:textId="77777777" w:rsidR="00855676" w:rsidRPr="007E716A" w:rsidRDefault="00855676" w:rsidP="00883139">
      <w:pPr>
        <w:pStyle w:val="02dash"/>
        <w:numPr>
          <w:ilvl w:val="1"/>
          <w:numId w:val="31"/>
        </w:numPr>
        <w:spacing w:before="180" w:after="60" w:line="312" w:lineRule="auto"/>
        <w:ind w:left="709" w:hanging="425"/>
        <w:rPr>
          <w:rFonts w:asciiTheme="minorHAnsi" w:hAnsiTheme="minorHAnsi" w:cstheme="minorHAnsi"/>
          <w:sz w:val="22"/>
          <w:szCs w:val="22"/>
        </w:rPr>
      </w:pPr>
      <w:r w:rsidRPr="007E716A">
        <w:rPr>
          <w:rFonts w:asciiTheme="minorHAnsi" w:hAnsiTheme="minorHAnsi" w:cstheme="minorHAnsi"/>
          <w:sz w:val="22"/>
          <w:szCs w:val="22"/>
        </w:rPr>
        <w:t xml:space="preserve">Thirdly, there are different funding environments in Australia and New Zealand, and the Committee recognised that it was important to take these into account when considering the data. Noteworthy differences include the following: </w:t>
      </w:r>
    </w:p>
    <w:p w14:paraId="1B97F4D1" w14:textId="3DE56F9D" w:rsidR="00855676" w:rsidRPr="007E716A" w:rsidRDefault="00855676" w:rsidP="00883139">
      <w:pPr>
        <w:pStyle w:val="Bullet3"/>
        <w:numPr>
          <w:ilvl w:val="2"/>
          <w:numId w:val="31"/>
        </w:numPr>
        <w:spacing w:before="180" w:after="60" w:line="312" w:lineRule="auto"/>
        <w:ind w:left="1134" w:hanging="425"/>
        <w:rPr>
          <w:rFonts w:asciiTheme="minorHAnsi" w:hAnsiTheme="minorHAnsi" w:cstheme="minorHAnsi"/>
          <w:sz w:val="22"/>
          <w:szCs w:val="22"/>
        </w:rPr>
      </w:pPr>
      <w:r w:rsidRPr="007E716A">
        <w:rPr>
          <w:rFonts w:asciiTheme="minorHAnsi" w:hAnsiTheme="minorHAnsi" w:cstheme="minorHAnsi"/>
          <w:sz w:val="22"/>
          <w:szCs w:val="22"/>
        </w:rPr>
        <w:t>New Zealand restricts public funding to two cycles for patients based on a set of clinical priority access criteria (CPAC), the aim of which is to fund ART treatment for patients who have a relatively poor prognosis of success without ART treatment and a relatively good prognosis with treatment. It also considers issues of equity (for example, taking into account the</w:t>
      </w:r>
      <w:r w:rsidR="00E53A22" w:rsidRPr="007E716A">
        <w:rPr>
          <w:rFonts w:asciiTheme="minorHAnsi" w:hAnsiTheme="minorHAnsi" w:cstheme="minorHAnsi"/>
          <w:sz w:val="22"/>
          <w:szCs w:val="22"/>
        </w:rPr>
        <w:t xml:space="preserve"> patient’s</w:t>
      </w:r>
      <w:r w:rsidRPr="007E716A">
        <w:rPr>
          <w:rFonts w:asciiTheme="minorHAnsi" w:hAnsiTheme="minorHAnsi" w:cstheme="minorHAnsi"/>
          <w:sz w:val="22"/>
          <w:szCs w:val="22"/>
        </w:rPr>
        <w:t xml:space="preserve"> number of existing children). As a result, New Zealand’s patient population is different from the patient population in Australia.</w:t>
      </w:r>
    </w:p>
    <w:p w14:paraId="2F97C14E" w14:textId="47D4977B" w:rsidR="00855676" w:rsidRPr="007E716A" w:rsidRDefault="00855676" w:rsidP="00883139">
      <w:pPr>
        <w:pStyle w:val="Bullet3"/>
        <w:numPr>
          <w:ilvl w:val="2"/>
          <w:numId w:val="31"/>
        </w:numPr>
        <w:spacing w:before="180" w:after="60" w:line="312" w:lineRule="auto"/>
        <w:ind w:left="1134" w:hanging="425"/>
        <w:rPr>
          <w:rFonts w:asciiTheme="minorHAnsi" w:hAnsiTheme="minorHAnsi" w:cstheme="minorHAnsi"/>
          <w:sz w:val="22"/>
          <w:szCs w:val="22"/>
        </w:rPr>
      </w:pPr>
      <w:r w:rsidRPr="007E716A">
        <w:rPr>
          <w:rFonts w:asciiTheme="minorHAnsi" w:hAnsiTheme="minorHAnsi" w:cstheme="minorHAnsi"/>
          <w:sz w:val="22"/>
          <w:szCs w:val="22"/>
        </w:rPr>
        <w:t>New Zealand only publicly funds single-embryo transfers, which supports the achievement of a low multiple-pregnancy rate. However, the ART multiple birth rate is similarly low in Australia and New Zealand. For example, in 2012 the multiple birth rate was 5.2 per cent in NZ</w:t>
      </w:r>
      <w:r w:rsidRPr="007E716A">
        <w:rPr>
          <w:rFonts w:asciiTheme="minorHAnsi" w:hAnsiTheme="minorHAnsi" w:cstheme="minorHAnsi"/>
          <w:sz w:val="22"/>
          <w:szCs w:val="22"/>
          <w:lang w:val="en-AU"/>
        </w:rPr>
        <w:t xml:space="preserve"> and 6.5 per cent in Australia and N</w:t>
      </w:r>
      <w:r w:rsidR="00E53A22" w:rsidRPr="007E716A">
        <w:rPr>
          <w:rFonts w:asciiTheme="minorHAnsi" w:hAnsiTheme="minorHAnsi" w:cstheme="minorHAnsi"/>
          <w:sz w:val="22"/>
          <w:szCs w:val="22"/>
          <w:lang w:val="en-AU"/>
        </w:rPr>
        <w:t xml:space="preserve">ew </w:t>
      </w:r>
      <w:r w:rsidRPr="007E716A">
        <w:rPr>
          <w:rFonts w:asciiTheme="minorHAnsi" w:hAnsiTheme="minorHAnsi" w:cstheme="minorHAnsi"/>
          <w:sz w:val="22"/>
          <w:szCs w:val="22"/>
          <w:lang w:val="en-AU"/>
        </w:rPr>
        <w:t>Z</w:t>
      </w:r>
      <w:r w:rsidR="00E53A22" w:rsidRPr="007E716A">
        <w:rPr>
          <w:rFonts w:asciiTheme="minorHAnsi" w:hAnsiTheme="minorHAnsi" w:cstheme="minorHAnsi"/>
          <w:sz w:val="22"/>
          <w:szCs w:val="22"/>
          <w:lang w:val="en-AU"/>
        </w:rPr>
        <w:t>ealand</w:t>
      </w:r>
      <w:r w:rsidRPr="007E716A">
        <w:rPr>
          <w:rFonts w:asciiTheme="minorHAnsi" w:hAnsiTheme="minorHAnsi" w:cstheme="minorHAnsi"/>
          <w:sz w:val="22"/>
          <w:szCs w:val="22"/>
          <w:lang w:val="en-AU"/>
        </w:rPr>
        <w:t xml:space="preserve"> combined.</w:t>
      </w:r>
    </w:p>
    <w:p w14:paraId="6BDF9CD5" w14:textId="77777777" w:rsidR="00855676" w:rsidRPr="007E716A" w:rsidRDefault="00855676" w:rsidP="00D17E71">
      <w:pPr>
        <w:pStyle w:val="01squarebullet"/>
        <w:numPr>
          <w:ilvl w:val="0"/>
          <w:numId w:val="24"/>
        </w:numPr>
        <w:spacing w:before="180" w:after="60" w:line="312" w:lineRule="auto"/>
        <w:rPr>
          <w:rFonts w:asciiTheme="minorHAnsi" w:hAnsiTheme="minorHAnsi" w:cstheme="minorHAnsi"/>
          <w:sz w:val="22"/>
          <w:szCs w:val="22"/>
        </w:rPr>
      </w:pPr>
      <w:r w:rsidRPr="007E716A">
        <w:rPr>
          <w:rFonts w:asciiTheme="minorHAnsi" w:hAnsiTheme="minorHAnsi" w:cstheme="minorHAnsi"/>
          <w:sz w:val="22"/>
          <w:szCs w:val="22"/>
        </w:rPr>
        <w:t>The Committee primarily reviewed data from the following four reports, each of which was provided in full to the Committee members:</w:t>
      </w:r>
    </w:p>
    <w:p w14:paraId="7C908CDD" w14:textId="54692CCD" w:rsidR="00855676" w:rsidRPr="007E716A" w:rsidRDefault="00855676" w:rsidP="00883139">
      <w:pPr>
        <w:pStyle w:val="02dash"/>
        <w:numPr>
          <w:ilvl w:val="1"/>
          <w:numId w:val="31"/>
        </w:numPr>
        <w:spacing w:before="180" w:after="60" w:line="312" w:lineRule="auto"/>
        <w:ind w:left="709" w:hanging="447"/>
        <w:rPr>
          <w:rFonts w:asciiTheme="minorHAnsi" w:hAnsiTheme="minorHAnsi" w:cstheme="minorHAnsi"/>
          <w:sz w:val="22"/>
          <w:szCs w:val="22"/>
        </w:rPr>
      </w:pPr>
      <w:r w:rsidRPr="007E716A">
        <w:rPr>
          <w:rFonts w:asciiTheme="minorHAnsi" w:hAnsiTheme="minorHAnsi" w:cstheme="minorHAnsi"/>
          <w:sz w:val="22"/>
          <w:szCs w:val="22"/>
        </w:rPr>
        <w:t xml:space="preserve">The National Perinatal Epidemiology and Statistics Unit’s annual ANZARD report on </w:t>
      </w:r>
      <w:r w:rsidR="007D6B1A" w:rsidRPr="007E716A">
        <w:rPr>
          <w:rFonts w:asciiTheme="minorHAnsi" w:hAnsiTheme="minorHAnsi" w:cstheme="minorHAnsi"/>
          <w:sz w:val="22"/>
          <w:szCs w:val="22"/>
        </w:rPr>
        <w:t>ART</w:t>
      </w:r>
      <w:r w:rsidRPr="007E716A">
        <w:rPr>
          <w:rFonts w:asciiTheme="minorHAnsi" w:hAnsiTheme="minorHAnsi" w:cstheme="minorHAnsi"/>
          <w:sz w:val="22"/>
          <w:szCs w:val="22"/>
        </w:rPr>
        <w:t xml:space="preserve"> in Australia and New Zealand performed in 2014</w:t>
      </w:r>
      <w:r w:rsidR="00833560" w:rsidRPr="007E716A">
        <w:rPr>
          <w:rFonts w:asciiTheme="minorHAnsi" w:hAnsiTheme="minorHAnsi" w:cstheme="minorHAnsi"/>
          <w:sz w:val="22"/>
          <w:szCs w:val="22"/>
        </w:rPr>
        <w:t xml:space="preserve"> </w:t>
      </w:r>
      <w:sdt>
        <w:sdtPr>
          <w:rPr>
            <w:rFonts w:asciiTheme="minorHAnsi" w:hAnsiTheme="minorHAnsi" w:cstheme="minorHAnsi"/>
            <w:sz w:val="22"/>
            <w:szCs w:val="22"/>
          </w:rPr>
          <w:id w:val="1175306216"/>
          <w:citation/>
        </w:sdtPr>
        <w:sdtEndPr/>
        <w:sdtContent>
          <w:r w:rsidR="00833560" w:rsidRPr="007E716A">
            <w:rPr>
              <w:rFonts w:asciiTheme="minorHAnsi" w:hAnsiTheme="minorHAnsi" w:cstheme="minorHAnsi"/>
              <w:sz w:val="22"/>
              <w:szCs w:val="22"/>
            </w:rPr>
            <w:fldChar w:fldCharType="begin"/>
          </w:r>
          <w:r w:rsidR="00833560" w:rsidRPr="007E716A">
            <w:rPr>
              <w:rFonts w:asciiTheme="minorHAnsi" w:hAnsiTheme="minorHAnsi" w:cstheme="minorHAnsi"/>
              <w:sz w:val="22"/>
              <w:szCs w:val="22"/>
              <w:lang w:val="en-AU"/>
            </w:rPr>
            <w:instrText xml:space="preserve">CITATION Har16 \l 3081 </w:instrText>
          </w:r>
          <w:r w:rsidR="00833560" w:rsidRPr="007E716A">
            <w:rPr>
              <w:rFonts w:asciiTheme="minorHAnsi" w:hAnsiTheme="minorHAnsi" w:cstheme="minorHAnsi"/>
              <w:sz w:val="22"/>
              <w:szCs w:val="22"/>
            </w:rPr>
            <w:fldChar w:fldCharType="separate"/>
          </w:r>
          <w:r w:rsidR="00D308FD" w:rsidRPr="007E716A">
            <w:rPr>
              <w:rFonts w:asciiTheme="minorHAnsi" w:hAnsiTheme="minorHAnsi" w:cstheme="minorHAnsi"/>
              <w:noProof/>
              <w:sz w:val="22"/>
              <w:szCs w:val="22"/>
              <w:lang w:val="en-AU"/>
            </w:rPr>
            <w:t>(2)</w:t>
          </w:r>
          <w:r w:rsidR="00833560" w:rsidRPr="007E716A">
            <w:rPr>
              <w:rFonts w:asciiTheme="minorHAnsi" w:hAnsiTheme="minorHAnsi" w:cstheme="minorHAnsi"/>
              <w:sz w:val="22"/>
              <w:szCs w:val="22"/>
            </w:rPr>
            <w:fldChar w:fldCharType="end"/>
          </w:r>
        </w:sdtContent>
      </w:sdt>
      <w:r w:rsidRPr="007E716A">
        <w:rPr>
          <w:rFonts w:asciiTheme="minorHAnsi" w:hAnsiTheme="minorHAnsi" w:cstheme="minorHAnsi"/>
          <w:sz w:val="22"/>
          <w:szCs w:val="22"/>
        </w:rPr>
        <w:t>.</w:t>
      </w:r>
      <w:r w:rsidRPr="007E716A">
        <w:rPr>
          <w:rFonts w:asciiTheme="minorHAnsi" w:hAnsiTheme="minorHAnsi" w:cstheme="minorHAnsi"/>
          <w:sz w:val="22"/>
          <w:szCs w:val="22"/>
        </w:rPr>
        <w:tab/>
      </w:r>
    </w:p>
    <w:p w14:paraId="5078F34B" w14:textId="77777777" w:rsidR="00855676" w:rsidRPr="007E716A" w:rsidRDefault="00855676" w:rsidP="00883139">
      <w:pPr>
        <w:pStyle w:val="02dash"/>
        <w:numPr>
          <w:ilvl w:val="2"/>
          <w:numId w:val="31"/>
        </w:numPr>
        <w:spacing w:before="180" w:after="60" w:line="312" w:lineRule="auto"/>
        <w:ind w:left="1134" w:hanging="425"/>
        <w:rPr>
          <w:rFonts w:asciiTheme="minorHAnsi" w:hAnsiTheme="minorHAnsi" w:cstheme="minorHAnsi"/>
          <w:sz w:val="22"/>
          <w:szCs w:val="22"/>
        </w:rPr>
      </w:pPr>
      <w:r w:rsidRPr="007E716A">
        <w:rPr>
          <w:rFonts w:asciiTheme="minorHAnsi" w:hAnsiTheme="minorHAnsi" w:cstheme="minorHAnsi"/>
          <w:sz w:val="22"/>
          <w:szCs w:val="22"/>
        </w:rPr>
        <w:t>This publicly available report provides various analyses describing the ART procedures performed and resulting treatment outcomes in Australia and New Zealand.</w:t>
      </w:r>
    </w:p>
    <w:p w14:paraId="4B1A6B92" w14:textId="77777777" w:rsidR="00855676" w:rsidRPr="007E716A" w:rsidRDefault="00855676" w:rsidP="00883139">
      <w:pPr>
        <w:pStyle w:val="Bullet3"/>
        <w:numPr>
          <w:ilvl w:val="2"/>
          <w:numId w:val="31"/>
        </w:numPr>
        <w:spacing w:before="180" w:after="60" w:line="312" w:lineRule="auto"/>
        <w:ind w:left="1134" w:hanging="425"/>
        <w:rPr>
          <w:rFonts w:asciiTheme="minorHAnsi" w:hAnsiTheme="minorHAnsi" w:cstheme="minorHAnsi"/>
          <w:sz w:val="22"/>
          <w:szCs w:val="22"/>
        </w:rPr>
      </w:pPr>
      <w:r w:rsidRPr="007E716A">
        <w:rPr>
          <w:rFonts w:asciiTheme="minorHAnsi" w:hAnsiTheme="minorHAnsi" w:cstheme="minorHAnsi"/>
          <w:sz w:val="22"/>
          <w:szCs w:val="22"/>
        </w:rPr>
        <w:lastRenderedPageBreak/>
        <w:t>The majority of age-related analyses in this report present statistics for five-year age groupings (for example, patients aged 35–39, 40–44, and so on).</w:t>
      </w:r>
    </w:p>
    <w:p w14:paraId="4F9DAC62" w14:textId="6C025D8B" w:rsidR="00855676" w:rsidRPr="007E716A" w:rsidRDefault="00855676" w:rsidP="00883139">
      <w:pPr>
        <w:pStyle w:val="Bullet3"/>
        <w:numPr>
          <w:ilvl w:val="2"/>
          <w:numId w:val="31"/>
        </w:numPr>
        <w:spacing w:before="180" w:after="60" w:line="312" w:lineRule="auto"/>
        <w:ind w:left="1134" w:hanging="425"/>
        <w:rPr>
          <w:rFonts w:asciiTheme="minorHAnsi" w:hAnsiTheme="minorHAnsi" w:cstheme="minorHAnsi"/>
          <w:sz w:val="22"/>
          <w:szCs w:val="22"/>
        </w:rPr>
      </w:pPr>
      <w:r w:rsidRPr="007E716A">
        <w:rPr>
          <w:rFonts w:asciiTheme="minorHAnsi" w:hAnsiTheme="minorHAnsi" w:cstheme="minorHAnsi"/>
          <w:sz w:val="22"/>
          <w:szCs w:val="22"/>
        </w:rPr>
        <w:t>These analyses are cross-sectional and longitudinal. The cross</w:t>
      </w:r>
      <w:r w:rsidR="00FB297E" w:rsidRPr="007E716A">
        <w:rPr>
          <w:rFonts w:asciiTheme="minorHAnsi" w:hAnsiTheme="minorHAnsi" w:cstheme="minorHAnsi"/>
          <w:sz w:val="22"/>
          <w:szCs w:val="22"/>
        </w:rPr>
        <w:t>-</w:t>
      </w:r>
      <w:r w:rsidRPr="007E716A">
        <w:rPr>
          <w:rFonts w:asciiTheme="minorHAnsi" w:hAnsiTheme="minorHAnsi" w:cstheme="minorHAnsi"/>
          <w:sz w:val="22"/>
          <w:szCs w:val="22"/>
        </w:rPr>
        <w:t xml:space="preserve">sectional analysis provided descriptive statistics for cycles performed during 2014. This allows one to estimate the overall outcomes for procedures performed over one year, regardless of the number of cycles a woman may have had previously. The longitudinal analysis reported cycle-specific outcomes for up to 10 discrete fresh or frozen cycles for women who commenced ART in a particular period (for example, during 2012). </w:t>
      </w:r>
    </w:p>
    <w:p w14:paraId="6EEB1E77" w14:textId="68A4CDD8" w:rsidR="00855676" w:rsidRPr="007E716A" w:rsidRDefault="00855676" w:rsidP="00883139">
      <w:pPr>
        <w:pStyle w:val="Bullet3"/>
        <w:numPr>
          <w:ilvl w:val="2"/>
          <w:numId w:val="31"/>
        </w:numPr>
        <w:spacing w:before="180" w:after="60" w:line="312" w:lineRule="auto"/>
        <w:ind w:left="1134" w:hanging="425"/>
        <w:rPr>
          <w:rFonts w:asciiTheme="minorHAnsi" w:hAnsiTheme="minorHAnsi" w:cstheme="minorHAnsi"/>
          <w:sz w:val="22"/>
          <w:szCs w:val="22"/>
        </w:rPr>
      </w:pPr>
      <w:r w:rsidRPr="007E716A">
        <w:rPr>
          <w:rFonts w:asciiTheme="minorHAnsi" w:hAnsiTheme="minorHAnsi" w:cstheme="minorHAnsi"/>
          <w:sz w:val="22"/>
          <w:szCs w:val="22"/>
        </w:rPr>
        <w:t>These cross</w:t>
      </w:r>
      <w:r w:rsidR="00FB297E" w:rsidRPr="007E716A">
        <w:rPr>
          <w:rFonts w:asciiTheme="minorHAnsi" w:hAnsiTheme="minorHAnsi" w:cstheme="minorHAnsi"/>
          <w:sz w:val="22"/>
          <w:szCs w:val="22"/>
        </w:rPr>
        <w:t>-</w:t>
      </w:r>
      <w:r w:rsidRPr="007E716A">
        <w:rPr>
          <w:rFonts w:asciiTheme="minorHAnsi" w:hAnsiTheme="minorHAnsi" w:cstheme="minorHAnsi"/>
          <w:sz w:val="22"/>
          <w:szCs w:val="22"/>
        </w:rPr>
        <w:t xml:space="preserve">sectional and longitudinal analyses allowed the Committee to better understand the current procedures and outcomes of ART in Australia. They also allowed the Committee to observe the relationships between a patient’s age at the time of treatment and her expected live delivery rate using stimulated autologous fresh, autologous frozen/thaw and donor embryo cycles. The Committee was also able to better isolate areas where ART is less likely to result in a live birth. </w:t>
      </w:r>
    </w:p>
    <w:p w14:paraId="4CFCA687" w14:textId="278D6435" w:rsidR="00855676" w:rsidRPr="007E716A" w:rsidRDefault="00855676" w:rsidP="00D17E71">
      <w:pPr>
        <w:pStyle w:val="01squarebullet"/>
        <w:numPr>
          <w:ilvl w:val="1"/>
          <w:numId w:val="24"/>
        </w:numPr>
        <w:spacing w:before="180" w:after="60" w:line="312" w:lineRule="auto"/>
        <w:ind w:left="641"/>
        <w:rPr>
          <w:rFonts w:asciiTheme="minorHAnsi" w:hAnsiTheme="minorHAnsi" w:cstheme="minorHAnsi"/>
          <w:sz w:val="22"/>
          <w:szCs w:val="22"/>
        </w:rPr>
      </w:pPr>
      <w:r w:rsidRPr="007E716A">
        <w:rPr>
          <w:rFonts w:asciiTheme="minorHAnsi" w:hAnsiTheme="minorHAnsi" w:cstheme="minorHAnsi"/>
          <w:sz w:val="22"/>
          <w:szCs w:val="22"/>
        </w:rPr>
        <w:t xml:space="preserve">The National Perinatal Epidemiology and Statistics Unit’s December 2016 supplemental paper on cumulative live birth rates after repeated </w:t>
      </w:r>
      <w:r w:rsidR="002D23A9" w:rsidRPr="007E716A">
        <w:rPr>
          <w:rFonts w:asciiTheme="minorHAnsi" w:hAnsiTheme="minorHAnsi" w:cstheme="minorHAnsi"/>
          <w:sz w:val="22"/>
          <w:szCs w:val="22"/>
        </w:rPr>
        <w:t xml:space="preserve">ART </w:t>
      </w:r>
      <w:r w:rsidRPr="007E716A">
        <w:rPr>
          <w:rFonts w:asciiTheme="minorHAnsi" w:hAnsiTheme="minorHAnsi" w:cstheme="minorHAnsi"/>
          <w:sz w:val="22"/>
          <w:szCs w:val="22"/>
        </w:rPr>
        <w:t>treatment cycles in Australia and New Zealand</w:t>
      </w:r>
      <w:r w:rsidR="00833560" w:rsidRPr="007E716A">
        <w:rPr>
          <w:rFonts w:asciiTheme="minorHAnsi" w:hAnsiTheme="minorHAnsi" w:cstheme="minorHAnsi"/>
          <w:sz w:val="22"/>
          <w:szCs w:val="22"/>
        </w:rPr>
        <w:t xml:space="preserve"> </w:t>
      </w:r>
      <w:sdt>
        <w:sdtPr>
          <w:rPr>
            <w:rFonts w:asciiTheme="minorHAnsi" w:hAnsiTheme="minorHAnsi" w:cstheme="minorHAnsi"/>
            <w:sz w:val="22"/>
            <w:szCs w:val="22"/>
          </w:rPr>
          <w:id w:val="1580094372"/>
          <w:citation/>
        </w:sdtPr>
        <w:sdtEndPr/>
        <w:sdtContent>
          <w:r w:rsidR="00833560" w:rsidRPr="007E716A">
            <w:rPr>
              <w:rFonts w:asciiTheme="minorHAnsi" w:hAnsiTheme="minorHAnsi" w:cstheme="minorHAnsi"/>
              <w:sz w:val="22"/>
              <w:szCs w:val="22"/>
            </w:rPr>
            <w:fldChar w:fldCharType="begin"/>
          </w:r>
          <w:r w:rsidR="00833560" w:rsidRPr="007E716A">
            <w:rPr>
              <w:rFonts w:asciiTheme="minorHAnsi" w:hAnsiTheme="minorHAnsi" w:cstheme="minorHAnsi"/>
              <w:sz w:val="22"/>
              <w:szCs w:val="22"/>
              <w:lang w:val="en-AU"/>
            </w:rPr>
            <w:instrText xml:space="preserve">CITATION ANZ16 \l 3081 </w:instrText>
          </w:r>
          <w:r w:rsidR="00833560" w:rsidRPr="007E716A">
            <w:rPr>
              <w:rFonts w:asciiTheme="minorHAnsi" w:hAnsiTheme="minorHAnsi" w:cstheme="minorHAnsi"/>
              <w:sz w:val="22"/>
              <w:szCs w:val="22"/>
            </w:rPr>
            <w:fldChar w:fldCharType="separate"/>
          </w:r>
          <w:r w:rsidR="00D308FD" w:rsidRPr="007E716A">
            <w:rPr>
              <w:rFonts w:asciiTheme="minorHAnsi" w:hAnsiTheme="minorHAnsi" w:cstheme="minorHAnsi"/>
              <w:noProof/>
              <w:sz w:val="22"/>
              <w:szCs w:val="22"/>
              <w:lang w:val="en-AU"/>
            </w:rPr>
            <w:t>(8)</w:t>
          </w:r>
          <w:r w:rsidR="00833560" w:rsidRPr="007E716A">
            <w:rPr>
              <w:rFonts w:asciiTheme="minorHAnsi" w:hAnsiTheme="minorHAnsi" w:cstheme="minorHAnsi"/>
              <w:sz w:val="22"/>
              <w:szCs w:val="22"/>
            </w:rPr>
            <w:fldChar w:fldCharType="end"/>
          </w:r>
        </w:sdtContent>
      </w:sdt>
      <w:r w:rsidRPr="007E716A">
        <w:rPr>
          <w:rFonts w:asciiTheme="minorHAnsi" w:hAnsiTheme="minorHAnsi" w:cstheme="minorHAnsi"/>
          <w:sz w:val="22"/>
          <w:szCs w:val="22"/>
        </w:rPr>
        <w:t>.</w:t>
      </w:r>
    </w:p>
    <w:p w14:paraId="138D6715" w14:textId="278C6CFA" w:rsidR="00855676" w:rsidRPr="007E716A" w:rsidRDefault="00855676"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7E716A">
        <w:rPr>
          <w:rFonts w:asciiTheme="minorHAnsi" w:hAnsiTheme="minorHAnsi" w:cstheme="minorHAnsi"/>
          <w:sz w:val="22"/>
          <w:szCs w:val="22"/>
        </w:rPr>
        <w:t xml:space="preserve">This report was yet to be published at the time of the </w:t>
      </w:r>
      <w:r w:rsidR="00FB297E" w:rsidRPr="007E716A">
        <w:rPr>
          <w:rFonts w:asciiTheme="minorHAnsi" w:hAnsiTheme="minorHAnsi" w:cstheme="minorHAnsi"/>
          <w:sz w:val="22"/>
          <w:szCs w:val="22"/>
        </w:rPr>
        <w:t>r</w:t>
      </w:r>
      <w:r w:rsidRPr="007E716A">
        <w:rPr>
          <w:rFonts w:asciiTheme="minorHAnsi" w:hAnsiTheme="minorHAnsi" w:cstheme="minorHAnsi"/>
          <w:sz w:val="22"/>
          <w:szCs w:val="22"/>
        </w:rPr>
        <w:t xml:space="preserve">eview, </w:t>
      </w:r>
      <w:r w:rsidR="00FB297E" w:rsidRPr="007E716A">
        <w:rPr>
          <w:rFonts w:asciiTheme="minorHAnsi" w:hAnsiTheme="minorHAnsi" w:cstheme="minorHAnsi"/>
          <w:sz w:val="22"/>
          <w:szCs w:val="22"/>
        </w:rPr>
        <w:t xml:space="preserve">but it </w:t>
      </w:r>
      <w:r w:rsidRPr="007E716A">
        <w:rPr>
          <w:rFonts w:asciiTheme="minorHAnsi" w:hAnsiTheme="minorHAnsi" w:cstheme="minorHAnsi"/>
          <w:sz w:val="22"/>
          <w:szCs w:val="22"/>
        </w:rPr>
        <w:t>was made available to the Committee to assist it in forming its recommendations.</w:t>
      </w:r>
    </w:p>
    <w:p w14:paraId="32B84288" w14:textId="7B004AC9" w:rsidR="00855676" w:rsidRPr="007E716A" w:rsidRDefault="00855676"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7E716A">
        <w:rPr>
          <w:rFonts w:asciiTheme="minorHAnsi" w:hAnsiTheme="minorHAnsi" w:cstheme="minorHAnsi"/>
          <w:sz w:val="22"/>
          <w:szCs w:val="22"/>
        </w:rPr>
        <w:t xml:space="preserve">The majority of analyses in this report present statistics, including the cumulative live birth rate, for five-year age groupings (for example, 35–39, 40–44, 45+), based on complete ART cycles (any fresh and frozen cycles resulting from a single stimulated ART cycle). </w:t>
      </w:r>
      <w:r w:rsidR="00FB297E" w:rsidRPr="007E716A">
        <w:rPr>
          <w:rFonts w:asciiTheme="minorHAnsi" w:hAnsiTheme="minorHAnsi" w:cstheme="minorHAnsi"/>
          <w:sz w:val="22"/>
          <w:szCs w:val="22"/>
        </w:rPr>
        <w:t xml:space="preserve">In </w:t>
      </w:r>
      <w:r w:rsidRPr="007E716A">
        <w:rPr>
          <w:rFonts w:asciiTheme="minorHAnsi" w:hAnsiTheme="minorHAnsi" w:cstheme="minorHAnsi"/>
          <w:sz w:val="22"/>
          <w:szCs w:val="22"/>
        </w:rPr>
        <w:t xml:space="preserve">contrast, the annual ANZARD reports </w:t>
      </w:r>
      <w:r w:rsidR="00FB297E" w:rsidRPr="007E716A">
        <w:rPr>
          <w:rFonts w:asciiTheme="minorHAnsi" w:hAnsiTheme="minorHAnsi" w:cstheme="minorHAnsi"/>
          <w:sz w:val="22"/>
          <w:szCs w:val="22"/>
        </w:rPr>
        <w:t xml:space="preserve">present </w:t>
      </w:r>
      <w:r w:rsidRPr="007E716A">
        <w:rPr>
          <w:rFonts w:asciiTheme="minorHAnsi" w:hAnsiTheme="minorHAnsi" w:cstheme="minorHAnsi"/>
          <w:sz w:val="22"/>
          <w:szCs w:val="22"/>
        </w:rPr>
        <w:t xml:space="preserve">longitudinal cycle-specific rates for discrete fresh and frozen cycles and </w:t>
      </w:r>
      <w:r w:rsidR="00FB297E" w:rsidRPr="007E716A">
        <w:rPr>
          <w:rFonts w:asciiTheme="minorHAnsi" w:hAnsiTheme="minorHAnsi" w:cstheme="minorHAnsi"/>
          <w:sz w:val="22"/>
          <w:szCs w:val="22"/>
        </w:rPr>
        <w:t xml:space="preserve">do </w:t>
      </w:r>
      <w:r w:rsidRPr="007E716A">
        <w:rPr>
          <w:rFonts w:asciiTheme="minorHAnsi" w:hAnsiTheme="minorHAnsi" w:cstheme="minorHAnsi"/>
          <w:sz w:val="22"/>
          <w:szCs w:val="22"/>
        </w:rPr>
        <w:t>not report cumulative live birth rates.</w:t>
      </w:r>
    </w:p>
    <w:p w14:paraId="61DD3432" w14:textId="5541F36F" w:rsidR="00855676" w:rsidRPr="007E716A" w:rsidRDefault="00855676"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7E716A">
        <w:rPr>
          <w:rFonts w:asciiTheme="minorHAnsi" w:hAnsiTheme="minorHAnsi" w:cstheme="minorHAnsi"/>
          <w:sz w:val="22"/>
          <w:szCs w:val="22"/>
        </w:rPr>
        <w:t xml:space="preserve">The statistics provided describe what happened to a mixed cohort of patients who commenced ART for the first time, </w:t>
      </w:r>
      <w:r w:rsidR="00EA5DE0" w:rsidRPr="007E716A">
        <w:rPr>
          <w:rFonts w:asciiTheme="minorHAnsi" w:hAnsiTheme="minorHAnsi" w:cstheme="minorHAnsi"/>
          <w:sz w:val="22"/>
          <w:szCs w:val="22"/>
        </w:rPr>
        <w:t>following</w:t>
      </w:r>
      <w:r w:rsidRPr="007E716A">
        <w:rPr>
          <w:rFonts w:asciiTheme="minorHAnsi" w:hAnsiTheme="minorHAnsi" w:cstheme="minorHAnsi"/>
          <w:sz w:val="22"/>
          <w:szCs w:val="22"/>
        </w:rPr>
        <w:t xml:space="preserve"> </w:t>
      </w:r>
      <w:r w:rsidR="00EA5DE0" w:rsidRPr="007E716A">
        <w:rPr>
          <w:rFonts w:asciiTheme="minorHAnsi" w:hAnsiTheme="minorHAnsi" w:cstheme="minorHAnsi"/>
          <w:sz w:val="22"/>
          <w:szCs w:val="22"/>
        </w:rPr>
        <w:t xml:space="preserve">them </w:t>
      </w:r>
      <w:r w:rsidRPr="007E716A">
        <w:rPr>
          <w:rFonts w:asciiTheme="minorHAnsi" w:hAnsiTheme="minorHAnsi" w:cstheme="minorHAnsi"/>
          <w:sz w:val="22"/>
          <w:szCs w:val="22"/>
        </w:rPr>
        <w:t xml:space="preserve">through their course of treatment until they achieved a live birth or discontinued treatment. </w:t>
      </w:r>
    </w:p>
    <w:p w14:paraId="7E28455E" w14:textId="77777777" w:rsidR="00855676" w:rsidRPr="007E716A" w:rsidRDefault="00855676"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7E716A">
        <w:rPr>
          <w:rFonts w:asciiTheme="minorHAnsi" w:hAnsiTheme="minorHAnsi" w:cstheme="minorHAnsi"/>
          <w:sz w:val="22"/>
          <w:szCs w:val="22"/>
        </w:rPr>
        <w:t xml:space="preserve">These analyses allowed the Committee to better understand the relationship between: (a) the cycle-specific live delivery rates (for example, percentage of women achieving a live birth in their third cycle); (b) the cumulative live delivery rates (for example, the percentage of women who achieved their first live birth after three cycles); (c) the impact of female patient age on commencement of treatment; and (d) the impact of the number of complete cycles the patient had previously undergone. </w:t>
      </w:r>
    </w:p>
    <w:p w14:paraId="69FA13DE" w14:textId="005C9D4D" w:rsidR="00855676" w:rsidRPr="007E716A" w:rsidRDefault="00855676"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7E716A">
        <w:rPr>
          <w:rFonts w:asciiTheme="minorHAnsi" w:hAnsiTheme="minorHAnsi" w:cstheme="minorHAnsi"/>
          <w:sz w:val="22"/>
          <w:szCs w:val="22"/>
        </w:rPr>
        <w:t xml:space="preserve">ART </w:t>
      </w:r>
      <w:r w:rsidR="004A6D05" w:rsidRPr="007E716A">
        <w:rPr>
          <w:rFonts w:asciiTheme="minorHAnsi" w:hAnsiTheme="minorHAnsi" w:cstheme="minorHAnsi"/>
          <w:sz w:val="22"/>
          <w:szCs w:val="22"/>
        </w:rPr>
        <w:t>r</w:t>
      </w:r>
      <w:r w:rsidRPr="007E716A">
        <w:rPr>
          <w:rFonts w:asciiTheme="minorHAnsi" w:hAnsiTheme="minorHAnsi" w:cstheme="minorHAnsi"/>
          <w:sz w:val="22"/>
          <w:szCs w:val="22"/>
        </w:rPr>
        <w:t>egistries do not record why women discontinue treatment, despite not achieving a live birth</w:t>
      </w:r>
      <w:r w:rsidR="00EA5DE0" w:rsidRPr="007E716A">
        <w:rPr>
          <w:rFonts w:asciiTheme="minorHAnsi" w:hAnsiTheme="minorHAnsi" w:cstheme="minorHAnsi"/>
          <w:sz w:val="22"/>
          <w:szCs w:val="22"/>
        </w:rPr>
        <w:t>. For this reason,</w:t>
      </w:r>
      <w:r w:rsidRPr="007E716A">
        <w:rPr>
          <w:rFonts w:asciiTheme="minorHAnsi" w:hAnsiTheme="minorHAnsi" w:cstheme="minorHAnsi"/>
          <w:sz w:val="22"/>
          <w:szCs w:val="22"/>
        </w:rPr>
        <w:t xml:space="preserve"> it is necessary to make assumptions about the prognosis of </w:t>
      </w:r>
      <w:r w:rsidRPr="007E716A">
        <w:rPr>
          <w:rFonts w:asciiTheme="minorHAnsi" w:hAnsiTheme="minorHAnsi" w:cstheme="minorHAnsi"/>
          <w:sz w:val="22"/>
          <w:szCs w:val="22"/>
        </w:rPr>
        <w:lastRenderedPageBreak/>
        <w:t>those who discontinue. There are numerous possible reasons for discontinuing treatment, including poor prognosis of continued treatment, financial/social/psychological burden, and changing personal or health circumstances. This report presents expected (probabilities) optimal and conservative cumulative live delivery rates that provide an idea of the range in which the actual rate is likely to be found. The optimal case assumes that for patients who discontinue treatment, their chance of dropping</w:t>
      </w:r>
      <w:r w:rsidR="00EA5DE0" w:rsidRPr="007E716A">
        <w:rPr>
          <w:rFonts w:asciiTheme="minorHAnsi" w:hAnsiTheme="minorHAnsi" w:cstheme="minorHAnsi"/>
          <w:sz w:val="22"/>
          <w:szCs w:val="22"/>
        </w:rPr>
        <w:t xml:space="preserve"> </w:t>
      </w:r>
      <w:r w:rsidRPr="007E716A">
        <w:rPr>
          <w:rFonts w:asciiTheme="minorHAnsi" w:hAnsiTheme="minorHAnsi" w:cstheme="minorHAnsi"/>
          <w:sz w:val="22"/>
          <w:szCs w:val="22"/>
        </w:rPr>
        <w:t xml:space="preserve">out of treatment is independent of their chance of a live delivery, and that they would have had the same chance as the remaining cohort members of having a live delivery in subsequent complete cycles. The conservative case assumes that all patients who decline further treatment would not have had a live delivery in subsequent complete cycles. This distinction affects the numerator in the cumulative probability of a live delivery calculation. It is generally accepted that the actual cumulative probability of a live delivery lies somewhere between these two expected cumulative live delivery rates. To facilitate decision-making using this highly complex data set, the Secretariat presented the Committee with graphs referring to the midpoints of these data ranges. </w:t>
      </w:r>
    </w:p>
    <w:p w14:paraId="39D91B11" w14:textId="4BA4428F" w:rsidR="00855676" w:rsidRPr="007E716A" w:rsidRDefault="00855676" w:rsidP="00D17E71">
      <w:pPr>
        <w:pStyle w:val="01squarebullet"/>
        <w:numPr>
          <w:ilvl w:val="1"/>
          <w:numId w:val="24"/>
        </w:numPr>
        <w:spacing w:before="180" w:after="60" w:line="312" w:lineRule="auto"/>
        <w:ind w:left="641"/>
        <w:rPr>
          <w:rFonts w:asciiTheme="minorHAnsi" w:hAnsiTheme="minorHAnsi" w:cstheme="minorHAnsi"/>
          <w:sz w:val="22"/>
          <w:szCs w:val="22"/>
        </w:rPr>
      </w:pPr>
      <w:r w:rsidRPr="007E716A">
        <w:rPr>
          <w:rFonts w:asciiTheme="minorHAnsi" w:hAnsiTheme="minorHAnsi" w:cstheme="minorHAnsi"/>
          <w:sz w:val="22"/>
          <w:szCs w:val="22"/>
        </w:rPr>
        <w:t xml:space="preserve">The National Perinatal Epidemiology and Statistics Unit’s February 2017 supplemental paper on cumulative live birth rates after repeated </w:t>
      </w:r>
      <w:r w:rsidR="002649EE" w:rsidRPr="007E716A">
        <w:rPr>
          <w:rFonts w:asciiTheme="minorHAnsi" w:hAnsiTheme="minorHAnsi" w:cstheme="minorHAnsi"/>
          <w:sz w:val="22"/>
          <w:szCs w:val="22"/>
        </w:rPr>
        <w:t>ART</w:t>
      </w:r>
      <w:r w:rsidRPr="007E716A">
        <w:rPr>
          <w:rFonts w:asciiTheme="minorHAnsi" w:hAnsiTheme="minorHAnsi" w:cstheme="minorHAnsi"/>
          <w:sz w:val="22"/>
          <w:szCs w:val="22"/>
        </w:rPr>
        <w:t xml:space="preserve"> treatment cycles in Australia and New Zealand</w:t>
      </w:r>
      <w:r w:rsidR="004E40B5" w:rsidRPr="007E716A">
        <w:rPr>
          <w:rFonts w:asciiTheme="minorHAnsi" w:hAnsiTheme="minorHAnsi" w:cstheme="minorHAnsi"/>
          <w:sz w:val="22"/>
          <w:szCs w:val="22"/>
        </w:rPr>
        <w:t xml:space="preserve"> </w:t>
      </w:r>
      <w:sdt>
        <w:sdtPr>
          <w:rPr>
            <w:rFonts w:asciiTheme="minorHAnsi" w:hAnsiTheme="minorHAnsi" w:cstheme="minorHAnsi"/>
            <w:sz w:val="22"/>
            <w:szCs w:val="22"/>
          </w:rPr>
          <w:id w:val="1508327401"/>
          <w:citation/>
        </w:sdtPr>
        <w:sdtEndPr/>
        <w:sdtContent>
          <w:r w:rsidR="004E40B5" w:rsidRPr="007E716A">
            <w:rPr>
              <w:rFonts w:asciiTheme="minorHAnsi" w:hAnsiTheme="minorHAnsi" w:cstheme="minorHAnsi"/>
              <w:sz w:val="22"/>
              <w:szCs w:val="22"/>
            </w:rPr>
            <w:fldChar w:fldCharType="begin"/>
          </w:r>
          <w:r w:rsidR="004E40B5" w:rsidRPr="007E716A">
            <w:rPr>
              <w:rFonts w:asciiTheme="minorHAnsi" w:hAnsiTheme="minorHAnsi" w:cstheme="minorHAnsi"/>
              <w:sz w:val="22"/>
              <w:szCs w:val="22"/>
              <w:lang w:val="en-AU"/>
            </w:rPr>
            <w:instrText xml:space="preserve"> CITATION ANZ17 \l 3081 </w:instrText>
          </w:r>
          <w:r w:rsidR="004E40B5" w:rsidRPr="007E716A">
            <w:rPr>
              <w:rFonts w:asciiTheme="minorHAnsi" w:hAnsiTheme="minorHAnsi" w:cstheme="minorHAnsi"/>
              <w:sz w:val="22"/>
              <w:szCs w:val="22"/>
            </w:rPr>
            <w:fldChar w:fldCharType="separate"/>
          </w:r>
          <w:r w:rsidR="00D308FD" w:rsidRPr="007E716A">
            <w:rPr>
              <w:rFonts w:asciiTheme="minorHAnsi" w:hAnsiTheme="minorHAnsi" w:cstheme="minorHAnsi"/>
              <w:noProof/>
              <w:sz w:val="22"/>
              <w:szCs w:val="22"/>
              <w:lang w:val="en-AU"/>
            </w:rPr>
            <w:t>(3)</w:t>
          </w:r>
          <w:r w:rsidR="004E40B5" w:rsidRPr="007E716A">
            <w:rPr>
              <w:rFonts w:asciiTheme="minorHAnsi" w:hAnsiTheme="minorHAnsi" w:cstheme="minorHAnsi"/>
              <w:sz w:val="22"/>
              <w:szCs w:val="22"/>
            </w:rPr>
            <w:fldChar w:fldCharType="end"/>
          </w:r>
        </w:sdtContent>
      </w:sdt>
      <w:r w:rsidRPr="007E716A">
        <w:rPr>
          <w:rFonts w:asciiTheme="minorHAnsi" w:hAnsiTheme="minorHAnsi" w:cstheme="minorHAnsi"/>
          <w:sz w:val="22"/>
          <w:szCs w:val="22"/>
        </w:rPr>
        <w:t>.</w:t>
      </w:r>
    </w:p>
    <w:p w14:paraId="58F038D6" w14:textId="683E6A61" w:rsidR="00855676" w:rsidRPr="007E716A" w:rsidRDefault="00855676"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7E716A">
        <w:rPr>
          <w:rFonts w:asciiTheme="minorHAnsi" w:hAnsiTheme="minorHAnsi" w:cstheme="minorHAnsi"/>
          <w:sz w:val="22"/>
          <w:szCs w:val="22"/>
        </w:rPr>
        <w:t xml:space="preserve">This analysis was specifically commissioned by the MBS Review to provide a similar view of the longitudinal data analyses in the December 2016 paper, by </w:t>
      </w:r>
      <w:r w:rsidR="00EA5DE0" w:rsidRPr="007E716A">
        <w:rPr>
          <w:rFonts w:asciiTheme="minorHAnsi" w:hAnsiTheme="minorHAnsi" w:cstheme="minorHAnsi"/>
          <w:sz w:val="22"/>
          <w:szCs w:val="22"/>
        </w:rPr>
        <w:t>two-</w:t>
      </w:r>
      <w:r w:rsidRPr="007E716A">
        <w:rPr>
          <w:rFonts w:asciiTheme="minorHAnsi" w:hAnsiTheme="minorHAnsi" w:cstheme="minorHAnsi"/>
          <w:sz w:val="22"/>
          <w:szCs w:val="22"/>
        </w:rPr>
        <w:t xml:space="preserve">year age groups (for example, 38–39, 40–41, 42–43, 44–45, 46+), and </w:t>
      </w:r>
      <w:r w:rsidR="00EA5DE0" w:rsidRPr="007E716A">
        <w:rPr>
          <w:rFonts w:asciiTheme="minorHAnsi" w:hAnsiTheme="minorHAnsi" w:cstheme="minorHAnsi"/>
          <w:sz w:val="22"/>
          <w:szCs w:val="22"/>
        </w:rPr>
        <w:t xml:space="preserve">by </w:t>
      </w:r>
      <w:r w:rsidRPr="007E716A">
        <w:rPr>
          <w:rFonts w:asciiTheme="minorHAnsi" w:hAnsiTheme="minorHAnsi" w:cstheme="minorHAnsi"/>
          <w:sz w:val="22"/>
          <w:szCs w:val="22"/>
        </w:rPr>
        <w:t>one</w:t>
      </w:r>
      <w:r w:rsidR="00EA5DE0" w:rsidRPr="007E716A">
        <w:rPr>
          <w:rFonts w:asciiTheme="minorHAnsi" w:hAnsiTheme="minorHAnsi" w:cstheme="minorHAnsi"/>
          <w:sz w:val="22"/>
          <w:szCs w:val="22"/>
        </w:rPr>
        <w:t>-</w:t>
      </w:r>
      <w:r w:rsidRPr="007E716A">
        <w:rPr>
          <w:rFonts w:asciiTheme="minorHAnsi" w:hAnsiTheme="minorHAnsi" w:cstheme="minorHAnsi"/>
          <w:sz w:val="22"/>
          <w:szCs w:val="22"/>
        </w:rPr>
        <w:t>year age grouping</w:t>
      </w:r>
      <w:r w:rsidR="00EA5DE0" w:rsidRPr="007E716A">
        <w:rPr>
          <w:rFonts w:asciiTheme="minorHAnsi" w:hAnsiTheme="minorHAnsi" w:cstheme="minorHAnsi"/>
          <w:sz w:val="22"/>
          <w:szCs w:val="22"/>
        </w:rPr>
        <w:t>s</w:t>
      </w:r>
      <w:r w:rsidRPr="007E716A">
        <w:rPr>
          <w:rFonts w:asciiTheme="minorHAnsi" w:hAnsiTheme="minorHAnsi" w:cstheme="minorHAnsi"/>
          <w:sz w:val="22"/>
          <w:szCs w:val="22"/>
        </w:rPr>
        <w:t xml:space="preserve"> for cross</w:t>
      </w:r>
      <w:r w:rsidR="00EA5DE0" w:rsidRPr="007E716A">
        <w:rPr>
          <w:rFonts w:asciiTheme="minorHAnsi" w:hAnsiTheme="minorHAnsi" w:cstheme="minorHAnsi"/>
          <w:sz w:val="22"/>
          <w:szCs w:val="22"/>
        </w:rPr>
        <w:t>-</w:t>
      </w:r>
      <w:r w:rsidRPr="007E716A">
        <w:rPr>
          <w:rFonts w:asciiTheme="minorHAnsi" w:hAnsiTheme="minorHAnsi" w:cstheme="minorHAnsi"/>
          <w:sz w:val="22"/>
          <w:szCs w:val="22"/>
        </w:rPr>
        <w:t>sectional live birth rates (all cycles combined)</w:t>
      </w:r>
      <w:r w:rsidR="00EA5DE0" w:rsidRPr="007E716A">
        <w:rPr>
          <w:rFonts w:asciiTheme="minorHAnsi" w:hAnsiTheme="minorHAnsi" w:cstheme="minorHAnsi"/>
          <w:sz w:val="22"/>
          <w:szCs w:val="22"/>
        </w:rPr>
        <w:t>.</w:t>
      </w:r>
    </w:p>
    <w:p w14:paraId="12C14588" w14:textId="3D83FF3A" w:rsidR="00855676" w:rsidRPr="007E716A" w:rsidRDefault="00855676"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7E716A">
        <w:rPr>
          <w:rFonts w:asciiTheme="minorHAnsi" w:hAnsiTheme="minorHAnsi" w:cstheme="minorHAnsi"/>
          <w:sz w:val="22"/>
          <w:szCs w:val="22"/>
        </w:rPr>
        <w:t>This report enabled the Committee to assess in more detail previously identified areas where ART is less likely to result in a live birth.</w:t>
      </w:r>
    </w:p>
    <w:p w14:paraId="1B953971" w14:textId="27B2EEDF" w:rsidR="00855676" w:rsidRPr="007E716A" w:rsidRDefault="00855676"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7E716A">
        <w:rPr>
          <w:rFonts w:asciiTheme="minorHAnsi" w:hAnsiTheme="minorHAnsi" w:cstheme="minorHAnsi"/>
          <w:sz w:val="22"/>
          <w:szCs w:val="22"/>
        </w:rPr>
        <w:t xml:space="preserve">In the December 2016 and February 2017 papers described here, patients were grouped according to their age at the time they initiated their first stimulated ART cycle. This means that if a patient aged 44 initiated her seventh stimulated cycle five years after her first </w:t>
      </w:r>
      <w:r w:rsidR="00EA5DE0" w:rsidRPr="007E716A">
        <w:rPr>
          <w:rFonts w:asciiTheme="minorHAnsi" w:hAnsiTheme="minorHAnsi" w:cstheme="minorHAnsi"/>
          <w:sz w:val="22"/>
          <w:szCs w:val="22"/>
        </w:rPr>
        <w:t xml:space="preserve">cycle </w:t>
      </w:r>
      <w:r w:rsidRPr="007E716A">
        <w:rPr>
          <w:rFonts w:asciiTheme="minorHAnsi" w:hAnsiTheme="minorHAnsi" w:cstheme="minorHAnsi"/>
          <w:sz w:val="22"/>
          <w:szCs w:val="22"/>
        </w:rPr>
        <w:t xml:space="preserve">(initiated when she was 39), she would still be counted in cycle </w:t>
      </w:r>
      <w:r w:rsidR="00627DFF" w:rsidRPr="007E716A">
        <w:rPr>
          <w:rFonts w:asciiTheme="minorHAnsi" w:hAnsiTheme="minorHAnsi" w:cstheme="minorHAnsi"/>
          <w:sz w:val="22"/>
          <w:szCs w:val="22"/>
        </w:rPr>
        <w:t>seven</w:t>
      </w:r>
      <w:r w:rsidRPr="007E716A">
        <w:rPr>
          <w:rFonts w:asciiTheme="minorHAnsi" w:hAnsiTheme="minorHAnsi" w:cstheme="minorHAnsi"/>
          <w:sz w:val="22"/>
          <w:szCs w:val="22"/>
        </w:rPr>
        <w:t xml:space="preserve"> for the 38</w:t>
      </w:r>
      <w:r w:rsidR="00627DFF" w:rsidRPr="007E716A">
        <w:rPr>
          <w:rFonts w:asciiTheme="minorHAnsi" w:hAnsiTheme="minorHAnsi" w:cstheme="minorHAnsi"/>
          <w:sz w:val="22"/>
          <w:szCs w:val="22"/>
        </w:rPr>
        <w:t>–</w:t>
      </w:r>
      <w:r w:rsidRPr="007E716A">
        <w:rPr>
          <w:rFonts w:asciiTheme="minorHAnsi" w:hAnsiTheme="minorHAnsi" w:cstheme="minorHAnsi"/>
          <w:sz w:val="22"/>
          <w:szCs w:val="22"/>
        </w:rPr>
        <w:t>39 age group</w:t>
      </w:r>
      <w:r w:rsidR="00627DFF" w:rsidRPr="007E716A">
        <w:rPr>
          <w:rFonts w:asciiTheme="minorHAnsi" w:hAnsiTheme="minorHAnsi" w:cstheme="minorHAnsi"/>
          <w:sz w:val="22"/>
          <w:szCs w:val="22"/>
        </w:rPr>
        <w:t>—</w:t>
      </w:r>
      <w:r w:rsidRPr="007E716A">
        <w:rPr>
          <w:rFonts w:asciiTheme="minorHAnsi" w:hAnsiTheme="minorHAnsi" w:cstheme="minorHAnsi"/>
          <w:sz w:val="22"/>
          <w:szCs w:val="22"/>
        </w:rPr>
        <w:t>theoretically along with younger patients who had also begun treatment at 39 but had reached their seventh cycle more quickly. The Committee felt that an alternative analytical method in which the patient was counted as belonging to the age group she fell into at the time at which she initiated a particular stimulated ART cycle would be more informative</w:t>
      </w:r>
      <w:r w:rsidR="00627DFF" w:rsidRPr="007E716A">
        <w:rPr>
          <w:rFonts w:asciiTheme="minorHAnsi" w:hAnsiTheme="minorHAnsi" w:cstheme="minorHAnsi"/>
          <w:sz w:val="22"/>
          <w:szCs w:val="22"/>
        </w:rPr>
        <w:t>. This</w:t>
      </w:r>
      <w:r w:rsidRPr="007E716A">
        <w:rPr>
          <w:rFonts w:asciiTheme="minorHAnsi" w:hAnsiTheme="minorHAnsi" w:cstheme="minorHAnsi"/>
          <w:sz w:val="22"/>
          <w:szCs w:val="22"/>
        </w:rPr>
        <w:t xml:space="preserve"> led to the creation of the April 2017 paper described below. </w:t>
      </w:r>
    </w:p>
    <w:p w14:paraId="46C95F05" w14:textId="79544EC0" w:rsidR="00855676" w:rsidRPr="007E716A" w:rsidRDefault="00855676" w:rsidP="00D17E71">
      <w:pPr>
        <w:pStyle w:val="01squarebullet"/>
        <w:numPr>
          <w:ilvl w:val="1"/>
          <w:numId w:val="24"/>
        </w:numPr>
        <w:spacing w:before="180" w:after="60" w:line="312" w:lineRule="auto"/>
        <w:ind w:left="567" w:hanging="283"/>
        <w:rPr>
          <w:rFonts w:asciiTheme="minorHAnsi" w:hAnsiTheme="minorHAnsi" w:cstheme="minorHAnsi"/>
          <w:sz w:val="22"/>
          <w:szCs w:val="22"/>
        </w:rPr>
      </w:pPr>
      <w:r w:rsidRPr="007E716A">
        <w:rPr>
          <w:rFonts w:asciiTheme="minorHAnsi" w:hAnsiTheme="minorHAnsi" w:cstheme="minorHAnsi"/>
          <w:sz w:val="22"/>
          <w:szCs w:val="22"/>
        </w:rPr>
        <w:lastRenderedPageBreak/>
        <w:t xml:space="preserve">The National Perinatal Epidemiology and Statistics Unit’s April 2017 supplemental paper on cumulative live birth rates after repeated </w:t>
      </w:r>
      <w:r w:rsidR="006A0049" w:rsidRPr="007E716A">
        <w:rPr>
          <w:rFonts w:asciiTheme="minorHAnsi" w:hAnsiTheme="minorHAnsi" w:cstheme="minorHAnsi"/>
          <w:sz w:val="22"/>
          <w:szCs w:val="22"/>
        </w:rPr>
        <w:t>ART</w:t>
      </w:r>
      <w:r w:rsidRPr="007E716A">
        <w:rPr>
          <w:rFonts w:asciiTheme="minorHAnsi" w:hAnsiTheme="minorHAnsi" w:cstheme="minorHAnsi"/>
          <w:sz w:val="22"/>
          <w:szCs w:val="22"/>
        </w:rPr>
        <w:t xml:space="preserve"> treatment cycles in Australia and New Zealand</w:t>
      </w:r>
      <w:r w:rsidR="004E40B5" w:rsidRPr="007E716A">
        <w:rPr>
          <w:rFonts w:asciiTheme="minorHAnsi" w:hAnsiTheme="minorHAnsi" w:cstheme="minorHAnsi"/>
          <w:sz w:val="22"/>
          <w:szCs w:val="22"/>
        </w:rPr>
        <w:t xml:space="preserve"> </w:t>
      </w:r>
      <w:sdt>
        <w:sdtPr>
          <w:rPr>
            <w:rFonts w:asciiTheme="minorHAnsi" w:hAnsiTheme="minorHAnsi" w:cstheme="minorHAnsi"/>
            <w:sz w:val="22"/>
            <w:szCs w:val="22"/>
          </w:rPr>
          <w:id w:val="-523714001"/>
          <w:citation/>
        </w:sdtPr>
        <w:sdtEndPr/>
        <w:sdtContent>
          <w:r w:rsidR="004E40B5" w:rsidRPr="007E716A">
            <w:rPr>
              <w:rFonts w:asciiTheme="minorHAnsi" w:hAnsiTheme="minorHAnsi" w:cstheme="minorHAnsi"/>
              <w:sz w:val="22"/>
              <w:szCs w:val="22"/>
            </w:rPr>
            <w:fldChar w:fldCharType="begin"/>
          </w:r>
          <w:r w:rsidR="004E40B5" w:rsidRPr="007E716A">
            <w:rPr>
              <w:rFonts w:asciiTheme="minorHAnsi" w:hAnsiTheme="minorHAnsi" w:cstheme="minorHAnsi"/>
              <w:sz w:val="22"/>
              <w:szCs w:val="22"/>
              <w:lang w:val="en-AU"/>
            </w:rPr>
            <w:instrText xml:space="preserve"> CITATION ANZ171 \l 3081 </w:instrText>
          </w:r>
          <w:r w:rsidR="004E40B5" w:rsidRPr="007E716A">
            <w:rPr>
              <w:rFonts w:asciiTheme="minorHAnsi" w:hAnsiTheme="minorHAnsi" w:cstheme="minorHAnsi"/>
              <w:sz w:val="22"/>
              <w:szCs w:val="22"/>
            </w:rPr>
            <w:fldChar w:fldCharType="separate"/>
          </w:r>
          <w:r w:rsidR="00D308FD" w:rsidRPr="007E716A">
            <w:rPr>
              <w:rFonts w:asciiTheme="minorHAnsi" w:hAnsiTheme="minorHAnsi" w:cstheme="minorHAnsi"/>
              <w:noProof/>
              <w:sz w:val="22"/>
              <w:szCs w:val="22"/>
              <w:lang w:val="en-AU"/>
            </w:rPr>
            <w:t>(5)</w:t>
          </w:r>
          <w:r w:rsidR="004E40B5" w:rsidRPr="007E716A">
            <w:rPr>
              <w:rFonts w:asciiTheme="minorHAnsi" w:hAnsiTheme="minorHAnsi" w:cstheme="minorHAnsi"/>
              <w:sz w:val="22"/>
              <w:szCs w:val="22"/>
            </w:rPr>
            <w:fldChar w:fldCharType="end"/>
          </w:r>
        </w:sdtContent>
      </w:sdt>
      <w:r w:rsidRPr="007E716A">
        <w:rPr>
          <w:rFonts w:asciiTheme="minorHAnsi" w:hAnsiTheme="minorHAnsi" w:cstheme="minorHAnsi"/>
          <w:sz w:val="22"/>
          <w:szCs w:val="22"/>
        </w:rPr>
        <w:t>.</w:t>
      </w:r>
      <w:r w:rsidR="0036650C" w:rsidRPr="007E716A">
        <w:rPr>
          <w:rFonts w:asciiTheme="minorHAnsi" w:hAnsiTheme="minorHAnsi" w:cstheme="minorHAnsi"/>
          <w:sz w:val="22"/>
          <w:szCs w:val="22"/>
        </w:rPr>
        <w:tab/>
      </w:r>
    </w:p>
    <w:p w14:paraId="364F1AC8" w14:textId="1000BF97" w:rsidR="00855676" w:rsidRPr="007E716A" w:rsidRDefault="00896A5B" w:rsidP="00D17E71">
      <w:pPr>
        <w:pStyle w:val="01squarebullet"/>
        <w:numPr>
          <w:ilvl w:val="2"/>
          <w:numId w:val="24"/>
        </w:numPr>
        <w:spacing w:before="180" w:after="60" w:line="312" w:lineRule="auto"/>
        <w:ind w:left="993" w:hanging="284"/>
        <w:rPr>
          <w:rFonts w:asciiTheme="minorHAnsi" w:hAnsiTheme="minorHAnsi" w:cstheme="minorHAnsi"/>
          <w:sz w:val="22"/>
          <w:szCs w:val="22"/>
        </w:rPr>
      </w:pPr>
      <w:r w:rsidRPr="007E716A">
        <w:rPr>
          <w:rFonts w:asciiTheme="minorHAnsi" w:hAnsiTheme="minorHAnsi" w:cstheme="minorHAnsi"/>
          <w:sz w:val="22"/>
          <w:szCs w:val="22"/>
        </w:rPr>
        <w:t>T</w:t>
      </w:r>
      <w:r w:rsidR="00855676" w:rsidRPr="007E716A">
        <w:rPr>
          <w:rFonts w:asciiTheme="minorHAnsi" w:hAnsiTheme="minorHAnsi" w:cstheme="minorHAnsi"/>
          <w:sz w:val="22"/>
          <w:szCs w:val="22"/>
        </w:rPr>
        <w:t>he National Perinatal Epidemiology and Statistics Unit</w:t>
      </w:r>
      <w:r w:rsidRPr="007E716A">
        <w:rPr>
          <w:rFonts w:asciiTheme="minorHAnsi" w:hAnsiTheme="minorHAnsi" w:cstheme="minorHAnsi"/>
          <w:sz w:val="22"/>
          <w:szCs w:val="22"/>
        </w:rPr>
        <w:t xml:space="preserve"> produced this supplemental analysis</w:t>
      </w:r>
      <w:r w:rsidR="00855676" w:rsidRPr="007E716A">
        <w:rPr>
          <w:rFonts w:asciiTheme="minorHAnsi" w:hAnsiTheme="minorHAnsi" w:cstheme="minorHAnsi"/>
          <w:sz w:val="22"/>
          <w:szCs w:val="22"/>
        </w:rPr>
        <w:t xml:space="preserve"> in order to provide data consistent with the Committee’s methodological preferences</w:t>
      </w:r>
      <w:r w:rsidR="00627DFF" w:rsidRPr="007E716A">
        <w:rPr>
          <w:rFonts w:asciiTheme="minorHAnsi" w:hAnsiTheme="minorHAnsi" w:cstheme="minorHAnsi"/>
          <w:sz w:val="22"/>
          <w:szCs w:val="22"/>
        </w:rPr>
        <w:t>,</w:t>
      </w:r>
      <w:r w:rsidR="00855676" w:rsidRPr="007E716A">
        <w:rPr>
          <w:rFonts w:asciiTheme="minorHAnsi" w:hAnsiTheme="minorHAnsi" w:cstheme="minorHAnsi"/>
          <w:sz w:val="22"/>
          <w:szCs w:val="22"/>
        </w:rPr>
        <w:t xml:space="preserve"> as described above. </w:t>
      </w:r>
    </w:p>
    <w:p w14:paraId="0475EDF1" w14:textId="00736AEB" w:rsidR="006F7E82" w:rsidRPr="007E716A" w:rsidRDefault="00855676" w:rsidP="00D17E71">
      <w:pPr>
        <w:pStyle w:val="01squarebullet"/>
        <w:numPr>
          <w:ilvl w:val="2"/>
          <w:numId w:val="24"/>
        </w:numPr>
        <w:spacing w:before="180" w:after="60" w:line="312" w:lineRule="auto"/>
        <w:ind w:left="993" w:hanging="284"/>
        <w:rPr>
          <w:rFonts w:asciiTheme="minorHAnsi" w:hAnsiTheme="minorHAnsi" w:cstheme="minorHAnsi"/>
          <w:sz w:val="22"/>
          <w:szCs w:val="22"/>
        </w:rPr>
      </w:pPr>
      <w:r w:rsidRPr="007E716A">
        <w:rPr>
          <w:rFonts w:asciiTheme="minorHAnsi" w:hAnsiTheme="minorHAnsi" w:cstheme="minorHAnsi"/>
          <w:sz w:val="22"/>
          <w:szCs w:val="22"/>
        </w:rPr>
        <w:t>Specifically, the Committee requested cycle-specific rates based on female patient</w:t>
      </w:r>
      <w:r w:rsidR="00627DFF" w:rsidRPr="007E716A">
        <w:rPr>
          <w:rFonts w:asciiTheme="minorHAnsi" w:hAnsiTheme="minorHAnsi" w:cstheme="minorHAnsi"/>
          <w:sz w:val="22"/>
          <w:szCs w:val="22"/>
        </w:rPr>
        <w:t>s’</w:t>
      </w:r>
      <w:r w:rsidRPr="007E716A">
        <w:rPr>
          <w:rFonts w:asciiTheme="minorHAnsi" w:hAnsiTheme="minorHAnsi" w:cstheme="minorHAnsi"/>
          <w:sz w:val="22"/>
          <w:szCs w:val="22"/>
        </w:rPr>
        <w:t xml:space="preserve"> two-year age groupings</w:t>
      </w:r>
      <w:r w:rsidR="00627DFF" w:rsidRPr="007E716A">
        <w:rPr>
          <w:rFonts w:asciiTheme="minorHAnsi" w:hAnsiTheme="minorHAnsi" w:cstheme="minorHAnsi"/>
          <w:sz w:val="22"/>
          <w:szCs w:val="22"/>
        </w:rPr>
        <w:t>, which were</w:t>
      </w:r>
      <w:r w:rsidRPr="007E716A">
        <w:rPr>
          <w:rFonts w:asciiTheme="minorHAnsi" w:hAnsiTheme="minorHAnsi" w:cstheme="minorHAnsi"/>
          <w:sz w:val="22"/>
          <w:szCs w:val="22"/>
        </w:rPr>
        <w:t xml:space="preserve"> based on their age at the time</w:t>
      </w:r>
      <w:r w:rsidR="00627DFF" w:rsidRPr="007E716A">
        <w:rPr>
          <w:rFonts w:asciiTheme="minorHAnsi" w:hAnsiTheme="minorHAnsi" w:cstheme="minorHAnsi"/>
          <w:sz w:val="22"/>
          <w:szCs w:val="22"/>
        </w:rPr>
        <w:t xml:space="preserve"> the</w:t>
      </w:r>
      <w:r w:rsidRPr="007E716A">
        <w:rPr>
          <w:rFonts w:asciiTheme="minorHAnsi" w:hAnsiTheme="minorHAnsi" w:cstheme="minorHAnsi"/>
          <w:sz w:val="22"/>
          <w:szCs w:val="22"/>
        </w:rPr>
        <w:t xml:space="preserve"> specified stimulated ART cycle was performed, rather than their age at the time of initiating their first lifetime stimulated ART cycle </w:t>
      </w:r>
      <w:r w:rsidR="00627DFF" w:rsidRPr="007E716A">
        <w:rPr>
          <w:rFonts w:asciiTheme="minorHAnsi" w:hAnsiTheme="minorHAnsi" w:cstheme="minorHAnsi"/>
          <w:sz w:val="22"/>
          <w:szCs w:val="22"/>
        </w:rPr>
        <w:t>(</w:t>
      </w:r>
      <w:r w:rsidRPr="007E716A">
        <w:rPr>
          <w:rFonts w:asciiTheme="minorHAnsi" w:hAnsiTheme="minorHAnsi" w:cstheme="minorHAnsi"/>
          <w:sz w:val="22"/>
          <w:szCs w:val="22"/>
        </w:rPr>
        <w:t>as was the case in the December 2016 and February 2017 papers cited above</w:t>
      </w:r>
      <w:r w:rsidR="00627DFF" w:rsidRPr="007E716A">
        <w:rPr>
          <w:rFonts w:asciiTheme="minorHAnsi" w:hAnsiTheme="minorHAnsi" w:cstheme="minorHAnsi"/>
          <w:sz w:val="22"/>
          <w:szCs w:val="22"/>
        </w:rPr>
        <w:t>)</w:t>
      </w:r>
      <w:r w:rsidRPr="007E716A">
        <w:rPr>
          <w:rFonts w:asciiTheme="minorHAnsi" w:hAnsiTheme="minorHAnsi" w:cstheme="minorHAnsi"/>
          <w:sz w:val="22"/>
          <w:szCs w:val="22"/>
        </w:rPr>
        <w:t xml:space="preserve">. </w:t>
      </w:r>
    </w:p>
    <w:p w14:paraId="6997F5C2" w14:textId="77777777" w:rsidR="007614E9" w:rsidRDefault="007614E9" w:rsidP="007614E9">
      <w:pPr>
        <w:ind w:right="142"/>
        <w:rPr>
          <w:rFonts w:ascii="Arial" w:hAnsi="Arial" w:cs="Arial"/>
          <w:b/>
          <w:sz w:val="20"/>
        </w:rPr>
      </w:pPr>
    </w:p>
    <w:p w14:paraId="05BC1076" w14:textId="77777777" w:rsidR="007614E9" w:rsidRPr="002D5F32" w:rsidRDefault="007614E9" w:rsidP="007614E9">
      <w:pPr>
        <w:pStyle w:val="Subtitle"/>
        <w:rPr>
          <w:rFonts w:asciiTheme="minorHAnsi" w:hAnsiTheme="minorHAnsi"/>
          <w:b/>
          <w:bCs/>
          <w:spacing w:val="0"/>
          <w:szCs w:val="22"/>
        </w:rPr>
      </w:pPr>
      <w:r w:rsidRPr="002D5F32">
        <w:rPr>
          <w:rFonts w:asciiTheme="minorHAnsi" w:hAnsiTheme="minorHAnsi"/>
          <w:b/>
          <w:bCs/>
          <w:spacing w:val="0"/>
          <w:szCs w:val="22"/>
        </w:rPr>
        <w:t>Age- and cycle-related clinical fertility and live birth rates</w:t>
      </w:r>
    </w:p>
    <w:p w14:paraId="1AD03172" w14:textId="77777777" w:rsidR="007614E9" w:rsidRPr="00FA404A" w:rsidRDefault="007614E9" w:rsidP="00FA404A">
      <w:pPr>
        <w:pStyle w:val="01squarebullet"/>
        <w:numPr>
          <w:ilvl w:val="0"/>
          <w:numId w:val="0"/>
        </w:numPr>
        <w:spacing w:before="180" w:after="60" w:line="312" w:lineRule="auto"/>
        <w:ind w:left="360" w:hanging="360"/>
        <w:rPr>
          <w:rFonts w:asciiTheme="minorHAnsi" w:hAnsiTheme="minorHAnsi" w:cstheme="minorHAnsi"/>
          <w:sz w:val="22"/>
          <w:szCs w:val="22"/>
        </w:rPr>
      </w:pPr>
      <w:r w:rsidRPr="00FA404A">
        <w:rPr>
          <w:rFonts w:asciiTheme="minorHAnsi" w:hAnsiTheme="minorHAnsi" w:cstheme="minorHAnsi"/>
          <w:sz w:val="22"/>
          <w:szCs w:val="22"/>
        </w:rPr>
        <w:t xml:space="preserve">The Committee </w:t>
      </w:r>
      <w:r w:rsidR="00E316B7" w:rsidRPr="00FA404A">
        <w:rPr>
          <w:rFonts w:asciiTheme="minorHAnsi" w:hAnsiTheme="minorHAnsi" w:cstheme="minorHAnsi"/>
          <w:sz w:val="22"/>
          <w:szCs w:val="22"/>
        </w:rPr>
        <w:t xml:space="preserve">reviewed </w:t>
      </w:r>
      <w:r w:rsidRPr="00FA404A">
        <w:rPr>
          <w:rFonts w:asciiTheme="minorHAnsi" w:hAnsiTheme="minorHAnsi" w:cstheme="minorHAnsi"/>
          <w:sz w:val="22"/>
          <w:szCs w:val="22"/>
        </w:rPr>
        <w:t>data regarding the following points of interest:</w:t>
      </w:r>
    </w:p>
    <w:p w14:paraId="4005AD31" w14:textId="77777777" w:rsidR="007614E9" w:rsidRPr="00FA404A" w:rsidRDefault="007614E9" w:rsidP="00D17E71">
      <w:pPr>
        <w:pStyle w:val="01squarebullet"/>
        <w:numPr>
          <w:ilvl w:val="1"/>
          <w:numId w:val="24"/>
        </w:numPr>
        <w:spacing w:before="180" w:after="60" w:line="312" w:lineRule="auto"/>
        <w:ind w:left="641"/>
        <w:rPr>
          <w:rFonts w:asciiTheme="minorHAnsi" w:hAnsiTheme="minorHAnsi" w:cstheme="minorHAnsi"/>
          <w:sz w:val="22"/>
          <w:szCs w:val="22"/>
        </w:rPr>
      </w:pPr>
      <w:r w:rsidRPr="00FA404A">
        <w:rPr>
          <w:rFonts w:asciiTheme="minorHAnsi" w:hAnsiTheme="minorHAnsi" w:cstheme="minorHAnsi"/>
          <w:sz w:val="22"/>
          <w:szCs w:val="22"/>
        </w:rPr>
        <w:t>Patient age.</w:t>
      </w:r>
    </w:p>
    <w:p w14:paraId="34D21548" w14:textId="77777777" w:rsidR="007614E9" w:rsidRPr="00FA404A" w:rsidRDefault="007614E9" w:rsidP="00D17E71">
      <w:pPr>
        <w:pStyle w:val="01squarebullet"/>
        <w:numPr>
          <w:ilvl w:val="1"/>
          <w:numId w:val="24"/>
        </w:numPr>
        <w:spacing w:before="180" w:after="60" w:line="312" w:lineRule="auto"/>
        <w:ind w:left="641"/>
        <w:rPr>
          <w:rFonts w:asciiTheme="minorHAnsi" w:hAnsiTheme="minorHAnsi" w:cstheme="minorHAnsi"/>
          <w:sz w:val="22"/>
          <w:szCs w:val="22"/>
        </w:rPr>
      </w:pPr>
      <w:r w:rsidRPr="00FA404A">
        <w:rPr>
          <w:rFonts w:asciiTheme="minorHAnsi" w:hAnsiTheme="minorHAnsi" w:cstheme="minorHAnsi"/>
          <w:sz w:val="22"/>
          <w:szCs w:val="22"/>
        </w:rPr>
        <w:t>Number of cycles.</w:t>
      </w:r>
    </w:p>
    <w:p w14:paraId="3004B81D" w14:textId="77777777" w:rsidR="007614E9" w:rsidRPr="00FA404A" w:rsidRDefault="002D469B" w:rsidP="00FA404A">
      <w:pPr>
        <w:pStyle w:val="ARTSub-heading"/>
        <w:spacing w:before="180" w:after="60" w:line="312" w:lineRule="auto"/>
        <w:rPr>
          <w:rFonts w:asciiTheme="minorHAnsi" w:hAnsiTheme="minorHAnsi" w:cstheme="minorHAnsi"/>
          <w:b w:val="0"/>
          <w:sz w:val="22"/>
          <w:szCs w:val="22"/>
          <w:u w:val="none"/>
        </w:rPr>
      </w:pPr>
      <w:r w:rsidRPr="00FA404A">
        <w:rPr>
          <w:rFonts w:asciiTheme="minorHAnsi" w:hAnsiTheme="minorHAnsi" w:cstheme="minorHAnsi"/>
          <w:b w:val="0"/>
          <w:i/>
          <w:sz w:val="22"/>
          <w:szCs w:val="22"/>
          <w:u w:val="none"/>
        </w:rPr>
        <w:t xml:space="preserve">(i) </w:t>
      </w:r>
      <w:r w:rsidR="007614E9" w:rsidRPr="00FA404A">
        <w:rPr>
          <w:rFonts w:asciiTheme="minorHAnsi" w:hAnsiTheme="minorHAnsi" w:cstheme="minorHAnsi"/>
          <w:b w:val="0"/>
          <w:i/>
          <w:sz w:val="22"/>
          <w:szCs w:val="22"/>
          <w:u w:val="none"/>
        </w:rPr>
        <w:t>Patient age</w:t>
      </w:r>
    </w:p>
    <w:p w14:paraId="40180DAC" w14:textId="2233B371" w:rsidR="006617BF" w:rsidRPr="00FA404A" w:rsidRDefault="006617BF" w:rsidP="00D17E71">
      <w:pPr>
        <w:pStyle w:val="02dash"/>
        <w:numPr>
          <w:ilvl w:val="1"/>
          <w:numId w:val="24"/>
        </w:numPr>
        <w:spacing w:before="180" w:after="60" w:line="312" w:lineRule="auto"/>
        <w:ind w:left="641"/>
        <w:rPr>
          <w:rFonts w:asciiTheme="minorHAnsi" w:hAnsiTheme="minorHAnsi" w:cstheme="minorHAnsi"/>
          <w:sz w:val="22"/>
          <w:szCs w:val="22"/>
        </w:rPr>
      </w:pPr>
      <w:r w:rsidRPr="00FA404A">
        <w:rPr>
          <w:rFonts w:asciiTheme="minorHAnsi" w:hAnsiTheme="minorHAnsi" w:cstheme="minorHAnsi"/>
          <w:sz w:val="22"/>
          <w:szCs w:val="22"/>
        </w:rPr>
        <w:t xml:space="preserve">All members of the Committee and </w:t>
      </w:r>
      <w:r w:rsidR="005617EB" w:rsidRPr="00FA404A">
        <w:rPr>
          <w:rFonts w:asciiTheme="minorHAnsi" w:hAnsiTheme="minorHAnsi" w:cstheme="minorHAnsi"/>
          <w:sz w:val="22"/>
          <w:szCs w:val="22"/>
        </w:rPr>
        <w:t xml:space="preserve">the </w:t>
      </w:r>
      <w:r w:rsidRPr="00FA404A">
        <w:rPr>
          <w:rFonts w:asciiTheme="minorHAnsi" w:hAnsiTheme="minorHAnsi" w:cstheme="minorHAnsi"/>
          <w:sz w:val="22"/>
          <w:szCs w:val="22"/>
        </w:rPr>
        <w:t>ARTWG agreed that patient age was an appropriate factor by which to limit MBS funding for ART treatment.</w:t>
      </w:r>
    </w:p>
    <w:p w14:paraId="75D150DB" w14:textId="77777777" w:rsidR="00467EBE" w:rsidRPr="00FA404A" w:rsidRDefault="007614E9" w:rsidP="00883139">
      <w:pPr>
        <w:pStyle w:val="Bullet3"/>
        <w:numPr>
          <w:ilvl w:val="2"/>
          <w:numId w:val="31"/>
        </w:numPr>
        <w:spacing w:before="180" w:after="60" w:line="312" w:lineRule="auto"/>
        <w:ind w:left="993" w:hanging="426"/>
        <w:rPr>
          <w:rFonts w:asciiTheme="minorHAnsi" w:hAnsiTheme="minorHAnsi" w:cstheme="minorHAnsi"/>
          <w:sz w:val="22"/>
          <w:szCs w:val="22"/>
        </w:rPr>
      </w:pPr>
      <w:r w:rsidRPr="00FA404A">
        <w:rPr>
          <w:rFonts w:asciiTheme="minorHAnsi" w:hAnsiTheme="minorHAnsi" w:cstheme="minorHAnsi"/>
          <w:sz w:val="22"/>
          <w:szCs w:val="22"/>
        </w:rPr>
        <w:t>Advancing age negatively affects the live delivery rate of patients undergoing ART treatment.</w:t>
      </w:r>
    </w:p>
    <w:p w14:paraId="41D2E824" w14:textId="77777777" w:rsidR="00115A4A" w:rsidRPr="00115A4A" w:rsidRDefault="007614E9" w:rsidP="00115A4A">
      <w:pPr>
        <w:pStyle w:val="Bullet3"/>
        <w:numPr>
          <w:ilvl w:val="2"/>
          <w:numId w:val="31"/>
        </w:numPr>
        <w:ind w:left="993" w:hanging="426"/>
        <w:rPr>
          <w:rFonts w:asciiTheme="minorHAnsi" w:hAnsiTheme="minorHAnsi" w:cstheme="minorHAnsi"/>
          <w:sz w:val="22"/>
          <w:szCs w:val="22"/>
        </w:rPr>
      </w:pPr>
      <w:r w:rsidRPr="00FA404A">
        <w:rPr>
          <w:rFonts w:asciiTheme="minorHAnsi" w:hAnsiTheme="minorHAnsi" w:cstheme="minorHAnsi"/>
          <w:sz w:val="22"/>
          <w:szCs w:val="22"/>
        </w:rPr>
        <w:t>Fertility declines naturally as a woman ages</w:t>
      </w:r>
      <w:r w:rsidR="009B1703" w:rsidRPr="00FA404A">
        <w:rPr>
          <w:rFonts w:asciiTheme="minorHAnsi" w:hAnsiTheme="minorHAnsi" w:cstheme="minorHAnsi"/>
          <w:sz w:val="22"/>
          <w:szCs w:val="22"/>
        </w:rPr>
        <w:t xml:space="preserve">, and this affects </w:t>
      </w:r>
      <w:r w:rsidRPr="00FA404A">
        <w:rPr>
          <w:rFonts w:asciiTheme="minorHAnsi" w:hAnsiTheme="minorHAnsi" w:cstheme="minorHAnsi"/>
          <w:sz w:val="22"/>
          <w:szCs w:val="22"/>
        </w:rPr>
        <w:t xml:space="preserve">ART treatment </w:t>
      </w:r>
      <w:r w:rsidR="00417F58" w:rsidRPr="00FA404A">
        <w:rPr>
          <w:rFonts w:asciiTheme="minorHAnsi" w:hAnsiTheme="minorHAnsi" w:cstheme="minorHAnsi"/>
          <w:sz w:val="22"/>
          <w:szCs w:val="22"/>
        </w:rPr>
        <w:t>outcomes</w:t>
      </w:r>
      <w:r w:rsidR="00C81368" w:rsidRPr="00FA404A">
        <w:rPr>
          <w:rFonts w:asciiTheme="minorHAnsi" w:hAnsiTheme="minorHAnsi" w:cstheme="minorHAnsi"/>
          <w:sz w:val="22"/>
          <w:szCs w:val="22"/>
        </w:rPr>
        <w:t>. For instance,</w:t>
      </w:r>
      <w:r w:rsidRPr="00FA404A">
        <w:rPr>
          <w:rFonts w:asciiTheme="minorHAnsi" w:hAnsiTheme="minorHAnsi" w:cstheme="minorHAnsi"/>
          <w:sz w:val="22"/>
          <w:szCs w:val="22"/>
        </w:rPr>
        <w:t xml:space="preserve"> the combined autologous (fresh and thaw) live</w:t>
      </w:r>
      <w:r w:rsidR="00160B8E" w:rsidRPr="00FA404A">
        <w:rPr>
          <w:rFonts w:asciiTheme="minorHAnsi" w:hAnsiTheme="minorHAnsi" w:cstheme="minorHAnsi"/>
          <w:sz w:val="22"/>
          <w:szCs w:val="22"/>
        </w:rPr>
        <w:t xml:space="preserve"> </w:t>
      </w:r>
      <w:r w:rsidRPr="00FA404A">
        <w:rPr>
          <w:rFonts w:asciiTheme="minorHAnsi" w:hAnsiTheme="minorHAnsi" w:cstheme="minorHAnsi"/>
          <w:sz w:val="22"/>
          <w:szCs w:val="22"/>
        </w:rPr>
        <w:t>birth rate per initiated autologous fresh cycle (the live delivery rate per complete cycle) falls from approximately 44.8</w:t>
      </w:r>
      <w:r w:rsidR="00160B8E" w:rsidRPr="00FA404A">
        <w:rPr>
          <w:rFonts w:asciiTheme="minorHAnsi" w:hAnsiTheme="minorHAnsi" w:cstheme="minorHAnsi"/>
          <w:sz w:val="22"/>
          <w:szCs w:val="22"/>
        </w:rPr>
        <w:t xml:space="preserve"> per cent</w:t>
      </w:r>
      <w:r w:rsidRPr="00FA404A">
        <w:rPr>
          <w:rFonts w:asciiTheme="minorHAnsi" w:hAnsiTheme="minorHAnsi" w:cstheme="minorHAnsi"/>
          <w:sz w:val="22"/>
          <w:szCs w:val="22"/>
        </w:rPr>
        <w:t xml:space="preserve"> in patients aged 32 to 3.0</w:t>
      </w:r>
      <w:r w:rsidR="000374A8" w:rsidRPr="00FA404A">
        <w:rPr>
          <w:rFonts w:asciiTheme="minorHAnsi" w:hAnsiTheme="minorHAnsi" w:cstheme="minorHAnsi"/>
          <w:sz w:val="22"/>
          <w:szCs w:val="22"/>
        </w:rPr>
        <w:t xml:space="preserve"> per cent</w:t>
      </w:r>
      <w:r w:rsidRPr="00FA404A">
        <w:rPr>
          <w:rFonts w:asciiTheme="minorHAnsi" w:hAnsiTheme="minorHAnsi" w:cstheme="minorHAnsi"/>
          <w:sz w:val="22"/>
          <w:szCs w:val="22"/>
        </w:rPr>
        <w:t xml:space="preserve"> in those aged 46 and over (</w:t>
      </w:r>
      <w:r w:rsidR="00C23642" w:rsidRPr="00FA404A">
        <w:rPr>
          <w:rFonts w:asciiTheme="minorHAnsi" w:hAnsiTheme="minorHAnsi" w:cstheme="minorHAnsi"/>
          <w:sz w:val="22"/>
          <w:szCs w:val="22"/>
        </w:rPr>
        <w:fldChar w:fldCharType="begin"/>
      </w:r>
      <w:r w:rsidR="00C23642" w:rsidRPr="00FA404A">
        <w:rPr>
          <w:rFonts w:asciiTheme="minorHAnsi" w:hAnsiTheme="minorHAnsi" w:cstheme="minorHAnsi"/>
          <w:sz w:val="22"/>
          <w:szCs w:val="22"/>
        </w:rPr>
        <w:instrText xml:space="preserve"> REF _Ref482029456 \h </w:instrText>
      </w:r>
      <w:r w:rsidR="001F314D" w:rsidRPr="00FA404A">
        <w:rPr>
          <w:rFonts w:asciiTheme="minorHAnsi" w:hAnsiTheme="minorHAnsi" w:cstheme="minorHAnsi"/>
          <w:sz w:val="22"/>
          <w:szCs w:val="22"/>
        </w:rPr>
        <w:instrText xml:space="preserve"> \* MERGEFORMAT </w:instrText>
      </w:r>
      <w:r w:rsidR="00C23642" w:rsidRPr="00FA404A">
        <w:rPr>
          <w:rFonts w:asciiTheme="minorHAnsi" w:hAnsiTheme="minorHAnsi" w:cstheme="minorHAnsi"/>
          <w:sz w:val="22"/>
          <w:szCs w:val="22"/>
        </w:rPr>
      </w:r>
      <w:r w:rsidR="00C23642" w:rsidRPr="00FA404A">
        <w:rPr>
          <w:rFonts w:asciiTheme="minorHAnsi" w:hAnsiTheme="minorHAnsi" w:cstheme="minorHAnsi"/>
          <w:sz w:val="22"/>
          <w:szCs w:val="22"/>
        </w:rPr>
        <w:fldChar w:fldCharType="separate"/>
      </w:r>
    </w:p>
    <w:p w14:paraId="06ED2699" w14:textId="2268F119" w:rsidR="00932909" w:rsidRPr="00FA404A" w:rsidRDefault="00115A4A" w:rsidP="00883139">
      <w:pPr>
        <w:pStyle w:val="Bullet3"/>
        <w:numPr>
          <w:ilvl w:val="2"/>
          <w:numId w:val="31"/>
        </w:numPr>
        <w:spacing w:before="180" w:after="60" w:line="312" w:lineRule="auto"/>
        <w:ind w:left="993" w:hanging="426"/>
        <w:rPr>
          <w:rFonts w:asciiTheme="minorHAnsi" w:hAnsiTheme="minorHAnsi" w:cstheme="minorHAnsi"/>
          <w:sz w:val="22"/>
          <w:szCs w:val="22"/>
        </w:rPr>
      </w:pPr>
      <w:r w:rsidRPr="00115A4A">
        <w:rPr>
          <w:rFonts w:asciiTheme="minorHAnsi" w:hAnsiTheme="minorHAnsi" w:cstheme="minorHAnsi"/>
          <w:sz w:val="22"/>
          <w:szCs w:val="22"/>
        </w:rPr>
        <w:t xml:space="preserve">Figure </w:t>
      </w:r>
      <w:r>
        <w:rPr>
          <w:rFonts w:asciiTheme="minorHAnsi" w:hAnsiTheme="minorHAnsi" w:cstheme="minorHAnsi"/>
          <w:noProof/>
        </w:rPr>
        <w:t>3</w:t>
      </w:r>
      <w:r w:rsidR="00C23642" w:rsidRPr="00FA404A">
        <w:rPr>
          <w:rFonts w:asciiTheme="minorHAnsi" w:hAnsiTheme="minorHAnsi" w:cstheme="minorHAnsi"/>
          <w:sz w:val="22"/>
          <w:szCs w:val="22"/>
        </w:rPr>
        <w:fldChar w:fldCharType="end"/>
      </w:r>
      <w:r w:rsidR="007614E9" w:rsidRPr="00FA404A">
        <w:rPr>
          <w:rFonts w:asciiTheme="minorHAnsi" w:hAnsiTheme="minorHAnsi" w:cstheme="minorHAnsi"/>
          <w:sz w:val="22"/>
          <w:szCs w:val="22"/>
        </w:rPr>
        <w:t>)</w:t>
      </w:r>
      <w:r w:rsidR="004E40B5" w:rsidRPr="00FA404A">
        <w:rPr>
          <w:rFonts w:asciiTheme="minorHAnsi" w:hAnsiTheme="minorHAnsi" w:cstheme="minorHAnsi"/>
          <w:sz w:val="22"/>
          <w:szCs w:val="22"/>
        </w:rPr>
        <w:t xml:space="preserve"> </w:t>
      </w:r>
      <w:sdt>
        <w:sdtPr>
          <w:rPr>
            <w:rFonts w:asciiTheme="minorHAnsi" w:hAnsiTheme="minorHAnsi" w:cstheme="minorHAnsi"/>
            <w:sz w:val="22"/>
            <w:szCs w:val="22"/>
          </w:rPr>
          <w:id w:val="581562220"/>
          <w:citation/>
        </w:sdtPr>
        <w:sdtEndPr/>
        <w:sdtContent>
          <w:r w:rsidR="004E40B5" w:rsidRPr="00FA404A">
            <w:rPr>
              <w:rFonts w:asciiTheme="minorHAnsi" w:hAnsiTheme="minorHAnsi" w:cstheme="minorHAnsi"/>
              <w:sz w:val="22"/>
              <w:szCs w:val="22"/>
            </w:rPr>
            <w:fldChar w:fldCharType="begin"/>
          </w:r>
          <w:r w:rsidR="004E40B5" w:rsidRPr="00FA404A">
            <w:rPr>
              <w:rFonts w:asciiTheme="minorHAnsi" w:hAnsiTheme="minorHAnsi" w:cstheme="minorHAnsi"/>
              <w:sz w:val="22"/>
              <w:szCs w:val="22"/>
            </w:rPr>
            <w:instrText xml:space="preserve"> CITATION Har16 \l 3081 </w:instrText>
          </w:r>
          <w:r w:rsidR="004E40B5" w:rsidRPr="00FA404A">
            <w:rPr>
              <w:rFonts w:asciiTheme="minorHAnsi" w:hAnsiTheme="minorHAnsi" w:cstheme="minorHAnsi"/>
              <w:sz w:val="22"/>
              <w:szCs w:val="22"/>
            </w:rPr>
            <w:fldChar w:fldCharType="separate"/>
          </w:r>
          <w:r w:rsidR="00D308FD" w:rsidRPr="00FA404A">
            <w:rPr>
              <w:rFonts w:asciiTheme="minorHAnsi" w:hAnsiTheme="minorHAnsi" w:cstheme="minorHAnsi"/>
              <w:noProof/>
              <w:sz w:val="22"/>
              <w:szCs w:val="22"/>
            </w:rPr>
            <w:t>(2)</w:t>
          </w:r>
          <w:r w:rsidR="004E40B5" w:rsidRPr="00FA404A">
            <w:rPr>
              <w:rFonts w:asciiTheme="minorHAnsi" w:hAnsiTheme="minorHAnsi" w:cstheme="minorHAnsi"/>
              <w:sz w:val="22"/>
              <w:szCs w:val="22"/>
            </w:rPr>
            <w:fldChar w:fldCharType="end"/>
          </w:r>
        </w:sdtContent>
      </w:sdt>
      <w:r w:rsidR="007614E9" w:rsidRPr="00FA404A">
        <w:rPr>
          <w:rFonts w:asciiTheme="minorHAnsi" w:hAnsiTheme="minorHAnsi" w:cstheme="minorHAnsi"/>
          <w:sz w:val="22"/>
          <w:szCs w:val="22"/>
        </w:rPr>
        <w:t>.</w:t>
      </w:r>
    </w:p>
    <w:p w14:paraId="7CFE3878" w14:textId="77777777" w:rsidR="007614E9" w:rsidRPr="00FA404A" w:rsidRDefault="002850A6" w:rsidP="00D17E71">
      <w:pPr>
        <w:pStyle w:val="01squarebullet"/>
        <w:numPr>
          <w:ilvl w:val="1"/>
          <w:numId w:val="24"/>
        </w:numPr>
        <w:spacing w:before="180" w:after="60" w:line="312" w:lineRule="auto"/>
        <w:ind w:left="641"/>
        <w:rPr>
          <w:rFonts w:asciiTheme="minorHAnsi" w:hAnsiTheme="minorHAnsi" w:cstheme="minorHAnsi"/>
          <w:sz w:val="22"/>
          <w:szCs w:val="22"/>
        </w:rPr>
      </w:pPr>
      <w:r w:rsidRPr="00FA404A">
        <w:rPr>
          <w:rFonts w:asciiTheme="minorHAnsi" w:hAnsiTheme="minorHAnsi" w:cstheme="minorHAnsi"/>
          <w:sz w:val="22"/>
          <w:szCs w:val="22"/>
        </w:rPr>
        <w:t>The Committee</w:t>
      </w:r>
      <w:r w:rsidR="007614E9" w:rsidRPr="00FA404A">
        <w:rPr>
          <w:rFonts w:asciiTheme="minorHAnsi" w:hAnsiTheme="minorHAnsi" w:cstheme="minorHAnsi"/>
          <w:sz w:val="22"/>
          <w:szCs w:val="22"/>
        </w:rPr>
        <w:t xml:space="preserve"> felt that restricting the age of the patient to that associated with a 5</w:t>
      </w:r>
      <w:r w:rsidR="00075105" w:rsidRPr="00FA404A">
        <w:rPr>
          <w:rFonts w:asciiTheme="minorHAnsi" w:hAnsiTheme="minorHAnsi" w:cstheme="minorHAnsi"/>
          <w:sz w:val="22"/>
          <w:szCs w:val="22"/>
        </w:rPr>
        <w:t xml:space="preserve"> per cent</w:t>
      </w:r>
      <w:r w:rsidR="007614E9" w:rsidRPr="00FA404A">
        <w:rPr>
          <w:rFonts w:asciiTheme="minorHAnsi" w:hAnsiTheme="minorHAnsi" w:cstheme="minorHAnsi"/>
          <w:sz w:val="22"/>
          <w:szCs w:val="22"/>
        </w:rPr>
        <w:t xml:space="preserve"> live birth rate would encourage prospective patients to seek ART treatment at earlier ages. Given the risks inherent in ART treatment and the live birth rates per complete cycle after the 44th birthday</w:t>
      </w:r>
      <w:r w:rsidR="006949BE" w:rsidRPr="00FA404A">
        <w:rPr>
          <w:rFonts w:asciiTheme="minorHAnsi" w:hAnsiTheme="minorHAnsi" w:cstheme="minorHAnsi"/>
          <w:sz w:val="22"/>
          <w:szCs w:val="22"/>
        </w:rPr>
        <w:t xml:space="preserve"> (less than 5 per cent)</w:t>
      </w:r>
      <w:r w:rsidR="007614E9" w:rsidRPr="00FA404A">
        <w:rPr>
          <w:rFonts w:asciiTheme="minorHAnsi" w:hAnsiTheme="minorHAnsi" w:cstheme="minorHAnsi"/>
          <w:sz w:val="22"/>
          <w:szCs w:val="22"/>
        </w:rPr>
        <w:t xml:space="preserve">, </w:t>
      </w:r>
      <w:r w:rsidR="000A2868" w:rsidRPr="00FA404A">
        <w:rPr>
          <w:rFonts w:asciiTheme="minorHAnsi" w:hAnsiTheme="minorHAnsi" w:cstheme="minorHAnsi"/>
          <w:sz w:val="22"/>
          <w:szCs w:val="22"/>
        </w:rPr>
        <w:t xml:space="preserve">the Committee felt that </w:t>
      </w:r>
      <w:r w:rsidR="007614E9" w:rsidRPr="00FA404A">
        <w:rPr>
          <w:rFonts w:asciiTheme="minorHAnsi" w:hAnsiTheme="minorHAnsi" w:cstheme="minorHAnsi"/>
          <w:sz w:val="22"/>
          <w:szCs w:val="22"/>
        </w:rPr>
        <w:t>restrict</w:t>
      </w:r>
      <w:r w:rsidR="00C3568C" w:rsidRPr="00FA404A">
        <w:rPr>
          <w:rFonts w:asciiTheme="minorHAnsi" w:hAnsiTheme="minorHAnsi" w:cstheme="minorHAnsi"/>
          <w:sz w:val="22"/>
          <w:szCs w:val="22"/>
        </w:rPr>
        <w:t>ing</w:t>
      </w:r>
      <w:r w:rsidR="007614E9" w:rsidRPr="00FA404A">
        <w:rPr>
          <w:rFonts w:asciiTheme="minorHAnsi" w:hAnsiTheme="minorHAnsi" w:cstheme="minorHAnsi"/>
          <w:sz w:val="22"/>
          <w:szCs w:val="22"/>
        </w:rPr>
        <w:t xml:space="preserve"> MBS funding for </w:t>
      </w:r>
      <w:r w:rsidR="00397713" w:rsidRPr="00FA404A">
        <w:rPr>
          <w:rFonts w:asciiTheme="minorHAnsi" w:hAnsiTheme="minorHAnsi" w:cstheme="minorHAnsi"/>
          <w:sz w:val="22"/>
          <w:szCs w:val="22"/>
        </w:rPr>
        <w:t xml:space="preserve">the </w:t>
      </w:r>
      <w:r w:rsidR="007614E9" w:rsidRPr="00FA404A">
        <w:rPr>
          <w:rFonts w:asciiTheme="minorHAnsi" w:hAnsiTheme="minorHAnsi" w:cstheme="minorHAnsi"/>
          <w:sz w:val="22"/>
          <w:szCs w:val="22"/>
        </w:rPr>
        <w:t>stimulated fresh IVF cycle item</w:t>
      </w:r>
      <w:r w:rsidR="00434745" w:rsidRPr="00FA404A">
        <w:rPr>
          <w:rFonts w:asciiTheme="minorHAnsi" w:hAnsiTheme="minorHAnsi" w:cstheme="minorHAnsi"/>
          <w:sz w:val="22"/>
          <w:szCs w:val="22"/>
        </w:rPr>
        <w:t>s</w:t>
      </w:r>
      <w:r w:rsidR="007614E9" w:rsidRPr="00FA404A">
        <w:rPr>
          <w:rFonts w:asciiTheme="minorHAnsi" w:hAnsiTheme="minorHAnsi" w:cstheme="minorHAnsi"/>
          <w:sz w:val="22"/>
          <w:szCs w:val="22"/>
        </w:rPr>
        <w:t xml:space="preserve"> to patients who have not yet reached their 44th birthday</w:t>
      </w:r>
      <w:r w:rsidR="000A2868" w:rsidRPr="00FA404A">
        <w:rPr>
          <w:rFonts w:asciiTheme="minorHAnsi" w:hAnsiTheme="minorHAnsi" w:cstheme="minorHAnsi"/>
          <w:sz w:val="22"/>
          <w:szCs w:val="22"/>
        </w:rPr>
        <w:t xml:space="preserve"> </w:t>
      </w:r>
      <w:r w:rsidR="001F3076" w:rsidRPr="00FA404A">
        <w:rPr>
          <w:rFonts w:asciiTheme="minorHAnsi" w:hAnsiTheme="minorHAnsi" w:cstheme="minorHAnsi"/>
          <w:sz w:val="22"/>
          <w:szCs w:val="22"/>
        </w:rPr>
        <w:t xml:space="preserve">was </w:t>
      </w:r>
      <w:r w:rsidR="000A2868" w:rsidRPr="00FA404A">
        <w:rPr>
          <w:rFonts w:asciiTheme="minorHAnsi" w:hAnsiTheme="minorHAnsi" w:cstheme="minorHAnsi"/>
          <w:sz w:val="22"/>
          <w:szCs w:val="22"/>
        </w:rPr>
        <w:t>in the interest of patient health and improved clinical practice</w:t>
      </w:r>
      <w:r w:rsidR="007B56A8" w:rsidRPr="00FA404A">
        <w:rPr>
          <w:rFonts w:asciiTheme="minorHAnsi" w:hAnsiTheme="minorHAnsi" w:cstheme="minorHAnsi"/>
          <w:sz w:val="22"/>
          <w:szCs w:val="22"/>
        </w:rPr>
        <w:t>. The</w:t>
      </w:r>
      <w:r w:rsidR="007614E9" w:rsidRPr="00FA404A">
        <w:rPr>
          <w:rFonts w:asciiTheme="minorHAnsi" w:hAnsiTheme="minorHAnsi" w:cstheme="minorHAnsi"/>
          <w:sz w:val="22"/>
          <w:szCs w:val="22"/>
        </w:rPr>
        <w:t xml:space="preserve"> benefit</w:t>
      </w:r>
      <w:r w:rsidR="00930EE7" w:rsidRPr="00FA404A">
        <w:rPr>
          <w:rFonts w:asciiTheme="minorHAnsi" w:hAnsiTheme="minorHAnsi" w:cstheme="minorHAnsi"/>
          <w:sz w:val="22"/>
          <w:szCs w:val="22"/>
        </w:rPr>
        <w:t>-to-</w:t>
      </w:r>
      <w:r w:rsidR="007614E9" w:rsidRPr="00FA404A">
        <w:rPr>
          <w:rFonts w:asciiTheme="minorHAnsi" w:hAnsiTheme="minorHAnsi" w:cstheme="minorHAnsi"/>
          <w:sz w:val="22"/>
          <w:szCs w:val="22"/>
        </w:rPr>
        <w:t xml:space="preserve">risk ratio in patients </w:t>
      </w:r>
      <w:r w:rsidR="002B17B6" w:rsidRPr="00FA404A">
        <w:rPr>
          <w:rFonts w:asciiTheme="minorHAnsi" w:hAnsiTheme="minorHAnsi" w:cstheme="minorHAnsi"/>
          <w:sz w:val="22"/>
          <w:szCs w:val="22"/>
        </w:rPr>
        <w:t xml:space="preserve">was considered unacceptably low </w:t>
      </w:r>
      <w:r w:rsidR="007614E9" w:rsidRPr="00FA404A">
        <w:rPr>
          <w:rFonts w:asciiTheme="minorHAnsi" w:hAnsiTheme="minorHAnsi" w:cstheme="minorHAnsi"/>
          <w:sz w:val="22"/>
          <w:szCs w:val="22"/>
        </w:rPr>
        <w:t>beyond this limit.</w:t>
      </w:r>
    </w:p>
    <w:p w14:paraId="3FC94B41" w14:textId="77777777" w:rsidR="007614E9" w:rsidRPr="00FA404A" w:rsidRDefault="000948E7" w:rsidP="00FA404A">
      <w:pPr>
        <w:pStyle w:val="ARTSub-heading"/>
        <w:spacing w:before="180" w:after="60" w:line="312" w:lineRule="auto"/>
        <w:rPr>
          <w:rFonts w:asciiTheme="minorHAnsi" w:hAnsiTheme="minorHAnsi" w:cstheme="minorHAnsi"/>
          <w:b w:val="0"/>
          <w:i/>
          <w:sz w:val="22"/>
          <w:szCs w:val="22"/>
          <w:u w:val="none"/>
        </w:rPr>
      </w:pPr>
      <w:r w:rsidRPr="00FA404A">
        <w:rPr>
          <w:rFonts w:asciiTheme="minorHAnsi" w:hAnsiTheme="minorHAnsi" w:cstheme="minorHAnsi"/>
          <w:b w:val="0"/>
          <w:i/>
          <w:sz w:val="22"/>
          <w:szCs w:val="22"/>
          <w:u w:val="none"/>
        </w:rPr>
        <w:lastRenderedPageBreak/>
        <w:t xml:space="preserve">(ii) </w:t>
      </w:r>
      <w:r w:rsidR="007614E9" w:rsidRPr="00FA404A">
        <w:rPr>
          <w:rFonts w:asciiTheme="minorHAnsi" w:hAnsiTheme="minorHAnsi" w:cstheme="minorHAnsi"/>
          <w:b w:val="0"/>
          <w:i/>
          <w:sz w:val="22"/>
          <w:szCs w:val="22"/>
          <w:u w:val="none"/>
        </w:rPr>
        <w:t>Number of cycles</w:t>
      </w:r>
    </w:p>
    <w:p w14:paraId="2858D99A" w14:textId="3B760D5D" w:rsidR="0004425D" w:rsidRPr="00FA404A" w:rsidRDefault="0004425D" w:rsidP="00883139">
      <w:pPr>
        <w:pStyle w:val="02dash"/>
        <w:numPr>
          <w:ilvl w:val="1"/>
          <w:numId w:val="31"/>
        </w:numPr>
        <w:spacing w:before="180" w:after="60" w:line="312" w:lineRule="auto"/>
        <w:ind w:left="709" w:hanging="425"/>
        <w:rPr>
          <w:rFonts w:asciiTheme="minorHAnsi" w:hAnsiTheme="minorHAnsi" w:cstheme="minorHAnsi"/>
          <w:sz w:val="22"/>
          <w:szCs w:val="22"/>
        </w:rPr>
      </w:pPr>
      <w:r w:rsidRPr="00FA404A">
        <w:rPr>
          <w:rFonts w:asciiTheme="minorHAnsi" w:hAnsiTheme="minorHAnsi" w:cstheme="minorHAnsi"/>
          <w:sz w:val="22"/>
          <w:szCs w:val="22"/>
        </w:rPr>
        <w:t xml:space="preserve">All members of the Committee and </w:t>
      </w:r>
      <w:r w:rsidR="00E539C0" w:rsidRPr="00FA404A">
        <w:rPr>
          <w:rFonts w:asciiTheme="minorHAnsi" w:hAnsiTheme="minorHAnsi" w:cstheme="minorHAnsi"/>
          <w:sz w:val="22"/>
          <w:szCs w:val="22"/>
        </w:rPr>
        <w:t xml:space="preserve">the </w:t>
      </w:r>
      <w:r w:rsidRPr="00FA404A">
        <w:rPr>
          <w:rFonts w:asciiTheme="minorHAnsi" w:hAnsiTheme="minorHAnsi" w:cstheme="minorHAnsi"/>
          <w:sz w:val="22"/>
          <w:szCs w:val="22"/>
        </w:rPr>
        <w:t>ARTWG agreed</w:t>
      </w:r>
      <w:r w:rsidR="007E062E" w:rsidRPr="00FA404A">
        <w:rPr>
          <w:rFonts w:asciiTheme="minorHAnsi" w:hAnsiTheme="minorHAnsi" w:cstheme="minorHAnsi"/>
          <w:sz w:val="22"/>
          <w:szCs w:val="22"/>
        </w:rPr>
        <w:t xml:space="preserve"> that</w:t>
      </w:r>
      <w:r w:rsidRPr="00FA404A">
        <w:rPr>
          <w:rFonts w:asciiTheme="minorHAnsi" w:hAnsiTheme="minorHAnsi" w:cstheme="minorHAnsi"/>
          <w:sz w:val="22"/>
          <w:szCs w:val="22"/>
        </w:rPr>
        <w:t xml:space="preserve"> </w:t>
      </w:r>
      <w:r w:rsidR="006434FA" w:rsidRPr="00FA404A">
        <w:rPr>
          <w:rFonts w:asciiTheme="minorHAnsi" w:hAnsiTheme="minorHAnsi" w:cstheme="minorHAnsi"/>
          <w:sz w:val="22"/>
          <w:szCs w:val="22"/>
        </w:rPr>
        <w:t xml:space="preserve">it was appropriate to limit MBS funding for ART treatment based on </w:t>
      </w:r>
      <w:r w:rsidRPr="00FA404A">
        <w:rPr>
          <w:rFonts w:asciiTheme="minorHAnsi" w:hAnsiTheme="minorHAnsi" w:cstheme="minorHAnsi"/>
          <w:sz w:val="22"/>
          <w:szCs w:val="22"/>
        </w:rPr>
        <w:t>the number of cycles undergone by a patient.</w:t>
      </w:r>
    </w:p>
    <w:p w14:paraId="73A0AC61" w14:textId="09C2E074" w:rsidR="007614E9" w:rsidRPr="00FA404A" w:rsidRDefault="007614E9" w:rsidP="00D17E71">
      <w:pPr>
        <w:pStyle w:val="Bullet3"/>
        <w:numPr>
          <w:ilvl w:val="2"/>
          <w:numId w:val="24"/>
        </w:numPr>
        <w:spacing w:before="180" w:after="60" w:line="312" w:lineRule="auto"/>
        <w:ind w:left="930" w:hanging="284"/>
        <w:rPr>
          <w:rFonts w:asciiTheme="minorHAnsi" w:hAnsiTheme="minorHAnsi" w:cstheme="minorHAnsi"/>
          <w:sz w:val="22"/>
          <w:szCs w:val="22"/>
        </w:rPr>
      </w:pPr>
      <w:r w:rsidRPr="00FA404A">
        <w:rPr>
          <w:rFonts w:asciiTheme="minorHAnsi" w:hAnsiTheme="minorHAnsi" w:cstheme="minorHAnsi"/>
          <w:sz w:val="22"/>
          <w:szCs w:val="22"/>
        </w:rPr>
        <w:t xml:space="preserve">The Committee noted that the </w:t>
      </w:r>
      <w:r w:rsidR="003868A6" w:rsidRPr="00FA404A">
        <w:rPr>
          <w:rFonts w:asciiTheme="minorHAnsi" w:hAnsiTheme="minorHAnsi" w:cstheme="minorHAnsi"/>
          <w:sz w:val="22"/>
          <w:szCs w:val="22"/>
        </w:rPr>
        <w:t>c</w:t>
      </w:r>
      <w:r w:rsidRPr="00FA404A">
        <w:rPr>
          <w:rFonts w:asciiTheme="minorHAnsi" w:hAnsiTheme="minorHAnsi" w:cstheme="minorHAnsi"/>
          <w:sz w:val="22"/>
          <w:szCs w:val="22"/>
        </w:rPr>
        <w:t xml:space="preserve">umulative </w:t>
      </w:r>
      <w:r w:rsidR="003868A6" w:rsidRPr="00FA404A">
        <w:rPr>
          <w:rFonts w:asciiTheme="minorHAnsi" w:hAnsiTheme="minorHAnsi" w:cstheme="minorHAnsi"/>
          <w:sz w:val="22"/>
          <w:szCs w:val="22"/>
        </w:rPr>
        <w:t>l</w:t>
      </w:r>
      <w:r w:rsidRPr="00FA404A">
        <w:rPr>
          <w:rFonts w:asciiTheme="minorHAnsi" w:hAnsiTheme="minorHAnsi" w:cstheme="minorHAnsi"/>
          <w:sz w:val="22"/>
          <w:szCs w:val="22"/>
        </w:rPr>
        <w:t xml:space="preserve">ive </w:t>
      </w:r>
      <w:r w:rsidR="003868A6" w:rsidRPr="00FA404A">
        <w:rPr>
          <w:rFonts w:asciiTheme="minorHAnsi" w:hAnsiTheme="minorHAnsi" w:cstheme="minorHAnsi"/>
          <w:sz w:val="22"/>
          <w:szCs w:val="22"/>
        </w:rPr>
        <w:t>b</w:t>
      </w:r>
      <w:r w:rsidRPr="00FA404A">
        <w:rPr>
          <w:rFonts w:asciiTheme="minorHAnsi" w:hAnsiTheme="minorHAnsi" w:cstheme="minorHAnsi"/>
          <w:sz w:val="22"/>
          <w:szCs w:val="22"/>
        </w:rPr>
        <w:t xml:space="preserve">irth </w:t>
      </w:r>
      <w:r w:rsidR="003868A6" w:rsidRPr="00FA404A">
        <w:rPr>
          <w:rFonts w:asciiTheme="minorHAnsi" w:hAnsiTheme="minorHAnsi" w:cstheme="minorHAnsi"/>
          <w:sz w:val="22"/>
          <w:szCs w:val="22"/>
        </w:rPr>
        <w:t>r</w:t>
      </w:r>
      <w:r w:rsidRPr="00FA404A">
        <w:rPr>
          <w:rFonts w:asciiTheme="minorHAnsi" w:hAnsiTheme="minorHAnsi" w:cstheme="minorHAnsi"/>
          <w:sz w:val="22"/>
          <w:szCs w:val="22"/>
        </w:rPr>
        <w:t>ate at every age declines at an accelerating rate with each successive cycle</w:t>
      </w:r>
      <w:r w:rsidR="00C23642" w:rsidRPr="00FA404A">
        <w:rPr>
          <w:rFonts w:asciiTheme="minorHAnsi" w:hAnsiTheme="minorHAnsi" w:cstheme="minorHAnsi"/>
          <w:sz w:val="22"/>
          <w:szCs w:val="22"/>
        </w:rPr>
        <w:t xml:space="preserve"> (</w:t>
      </w:r>
      <w:r w:rsidR="002C2235" w:rsidRPr="00FA404A">
        <w:rPr>
          <w:rFonts w:asciiTheme="minorHAnsi" w:hAnsiTheme="minorHAnsi" w:cstheme="minorHAnsi"/>
          <w:sz w:val="22"/>
          <w:szCs w:val="22"/>
        </w:rPr>
        <w:fldChar w:fldCharType="begin"/>
      </w:r>
      <w:r w:rsidR="002C2235" w:rsidRPr="00FA404A">
        <w:rPr>
          <w:rFonts w:asciiTheme="minorHAnsi" w:hAnsiTheme="minorHAnsi" w:cstheme="minorHAnsi"/>
          <w:sz w:val="22"/>
          <w:szCs w:val="22"/>
        </w:rPr>
        <w:instrText xml:space="preserve"> REF _Ref482191981 \h </w:instrText>
      </w:r>
      <w:r w:rsidR="002C2235" w:rsidRPr="00FA404A">
        <w:rPr>
          <w:rFonts w:asciiTheme="minorHAnsi" w:hAnsiTheme="minorHAnsi" w:cstheme="minorHAnsi"/>
          <w:sz w:val="22"/>
          <w:szCs w:val="22"/>
        </w:rPr>
      </w:r>
      <w:r w:rsidR="002C2235" w:rsidRPr="00FA404A">
        <w:rPr>
          <w:rFonts w:asciiTheme="minorHAnsi" w:hAnsiTheme="minorHAnsi" w:cstheme="minorHAnsi"/>
          <w:sz w:val="22"/>
          <w:szCs w:val="22"/>
        </w:rPr>
        <w:fldChar w:fldCharType="separate"/>
      </w:r>
      <w:r w:rsidR="00115A4A" w:rsidRPr="002D5F32">
        <w:rPr>
          <w:rFonts w:asciiTheme="minorHAnsi" w:hAnsiTheme="minorHAnsi" w:cstheme="minorHAnsi"/>
        </w:rPr>
        <w:t xml:space="preserve">Figure </w:t>
      </w:r>
      <w:r w:rsidR="00115A4A">
        <w:rPr>
          <w:rFonts w:asciiTheme="minorHAnsi" w:hAnsiTheme="minorHAnsi" w:cstheme="minorHAnsi"/>
          <w:noProof/>
        </w:rPr>
        <w:t>4</w:t>
      </w:r>
      <w:r w:rsidR="002C2235" w:rsidRPr="00FA404A">
        <w:rPr>
          <w:rFonts w:asciiTheme="minorHAnsi" w:hAnsiTheme="minorHAnsi" w:cstheme="minorHAnsi"/>
          <w:sz w:val="22"/>
          <w:szCs w:val="22"/>
        </w:rPr>
        <w:fldChar w:fldCharType="end"/>
      </w:r>
      <w:r w:rsidR="00C23642" w:rsidRPr="00FA404A">
        <w:rPr>
          <w:rFonts w:asciiTheme="minorHAnsi" w:hAnsiTheme="minorHAnsi" w:cstheme="minorHAnsi"/>
          <w:sz w:val="22"/>
          <w:szCs w:val="22"/>
        </w:rPr>
        <w:t>)</w:t>
      </w:r>
      <w:r w:rsidR="00C62583" w:rsidRPr="00FA404A">
        <w:rPr>
          <w:rFonts w:asciiTheme="minorHAnsi" w:hAnsiTheme="minorHAnsi" w:cstheme="minorHAnsi"/>
          <w:sz w:val="22"/>
          <w:szCs w:val="22"/>
        </w:rPr>
        <w:t>.</w:t>
      </w:r>
      <w:r w:rsidRPr="00FA404A">
        <w:rPr>
          <w:rFonts w:asciiTheme="minorHAnsi" w:hAnsiTheme="minorHAnsi" w:cstheme="minorHAnsi"/>
          <w:sz w:val="22"/>
          <w:szCs w:val="22"/>
        </w:rPr>
        <w:t xml:space="preserve"> (</w:t>
      </w:r>
      <w:r w:rsidR="00C62583" w:rsidRPr="00FA404A">
        <w:rPr>
          <w:rFonts w:asciiTheme="minorHAnsi" w:hAnsiTheme="minorHAnsi" w:cstheme="minorHAnsi"/>
          <w:sz w:val="22"/>
          <w:szCs w:val="22"/>
        </w:rPr>
        <w:t>P</w:t>
      </w:r>
      <w:r w:rsidRPr="00FA404A">
        <w:rPr>
          <w:rFonts w:asciiTheme="minorHAnsi" w:hAnsiTheme="minorHAnsi" w:cstheme="minorHAnsi"/>
          <w:sz w:val="22"/>
          <w:szCs w:val="22"/>
        </w:rPr>
        <w:t>lease note th</w:t>
      </w:r>
      <w:r w:rsidR="00C45243" w:rsidRPr="00FA404A">
        <w:rPr>
          <w:rFonts w:asciiTheme="minorHAnsi" w:hAnsiTheme="minorHAnsi" w:cstheme="minorHAnsi"/>
          <w:sz w:val="22"/>
          <w:szCs w:val="22"/>
        </w:rPr>
        <w:t xml:space="preserve">at the </w:t>
      </w:r>
      <w:r w:rsidRPr="00FA404A">
        <w:rPr>
          <w:rFonts w:asciiTheme="minorHAnsi" w:hAnsiTheme="minorHAnsi" w:cstheme="minorHAnsi"/>
          <w:sz w:val="22"/>
          <w:szCs w:val="22"/>
        </w:rPr>
        <w:t xml:space="preserve">terms </w:t>
      </w:r>
      <w:r w:rsidR="0083403A" w:rsidRPr="00FA404A">
        <w:rPr>
          <w:rFonts w:asciiTheme="minorHAnsi" w:hAnsiTheme="minorHAnsi" w:cstheme="minorHAnsi"/>
          <w:sz w:val="22"/>
          <w:szCs w:val="22"/>
        </w:rPr>
        <w:t>‘</w:t>
      </w:r>
      <w:r w:rsidRPr="00FA404A">
        <w:rPr>
          <w:rFonts w:asciiTheme="minorHAnsi" w:hAnsiTheme="minorHAnsi" w:cstheme="minorHAnsi"/>
          <w:sz w:val="22"/>
          <w:szCs w:val="22"/>
        </w:rPr>
        <w:t>birth</w:t>
      </w:r>
      <w:r w:rsidR="0083403A" w:rsidRPr="00FA404A">
        <w:rPr>
          <w:rFonts w:asciiTheme="minorHAnsi" w:hAnsiTheme="minorHAnsi" w:cstheme="minorHAnsi"/>
          <w:sz w:val="22"/>
          <w:szCs w:val="22"/>
        </w:rPr>
        <w:t>’</w:t>
      </w:r>
      <w:r w:rsidRPr="00FA404A">
        <w:rPr>
          <w:rFonts w:asciiTheme="minorHAnsi" w:hAnsiTheme="minorHAnsi" w:cstheme="minorHAnsi"/>
          <w:sz w:val="22"/>
          <w:szCs w:val="22"/>
        </w:rPr>
        <w:t xml:space="preserve"> and </w:t>
      </w:r>
      <w:r w:rsidR="0083403A" w:rsidRPr="00FA404A">
        <w:rPr>
          <w:rFonts w:asciiTheme="minorHAnsi" w:hAnsiTheme="minorHAnsi" w:cstheme="minorHAnsi"/>
          <w:sz w:val="22"/>
          <w:szCs w:val="22"/>
        </w:rPr>
        <w:t>‘</w:t>
      </w:r>
      <w:r w:rsidRPr="00FA404A">
        <w:rPr>
          <w:rFonts w:asciiTheme="minorHAnsi" w:hAnsiTheme="minorHAnsi" w:cstheme="minorHAnsi"/>
          <w:sz w:val="22"/>
          <w:szCs w:val="22"/>
        </w:rPr>
        <w:t>delivery</w:t>
      </w:r>
      <w:r w:rsidR="0083403A" w:rsidRPr="00FA404A">
        <w:rPr>
          <w:rFonts w:asciiTheme="minorHAnsi" w:hAnsiTheme="minorHAnsi" w:cstheme="minorHAnsi"/>
          <w:sz w:val="22"/>
          <w:szCs w:val="22"/>
        </w:rPr>
        <w:t>’</w:t>
      </w:r>
      <w:r w:rsidRPr="00FA404A">
        <w:rPr>
          <w:rFonts w:asciiTheme="minorHAnsi" w:hAnsiTheme="minorHAnsi" w:cstheme="minorHAnsi"/>
          <w:sz w:val="22"/>
          <w:szCs w:val="22"/>
        </w:rPr>
        <w:t xml:space="preserve"> are equivalent in this context and are used interchangeably here</w:t>
      </w:r>
      <w:r w:rsidR="00F91C45" w:rsidRPr="00FA404A">
        <w:rPr>
          <w:rFonts w:asciiTheme="minorHAnsi" w:hAnsiTheme="minorHAnsi" w:cstheme="minorHAnsi"/>
          <w:sz w:val="22"/>
          <w:szCs w:val="22"/>
        </w:rPr>
        <w:t>.</w:t>
      </w:r>
      <w:r w:rsidRPr="00FA404A">
        <w:rPr>
          <w:rFonts w:asciiTheme="minorHAnsi" w:hAnsiTheme="minorHAnsi" w:cstheme="minorHAnsi"/>
          <w:sz w:val="22"/>
          <w:szCs w:val="22"/>
        </w:rPr>
        <w:t>)</w:t>
      </w:r>
    </w:p>
    <w:p w14:paraId="43953475" w14:textId="77777777" w:rsidR="007614E9" w:rsidRPr="00FA404A" w:rsidRDefault="007614E9"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FA404A">
        <w:rPr>
          <w:rFonts w:asciiTheme="minorHAnsi" w:hAnsiTheme="minorHAnsi" w:cstheme="minorHAnsi"/>
          <w:sz w:val="22"/>
          <w:szCs w:val="22"/>
        </w:rPr>
        <w:t>The incremental gain in live birth rates diminishes with each unsuccessful complete cycle.</w:t>
      </w:r>
    </w:p>
    <w:p w14:paraId="4E0A44D8" w14:textId="77777777" w:rsidR="00D6339C" w:rsidRPr="00FA404A" w:rsidRDefault="00481694" w:rsidP="00D17E71">
      <w:pPr>
        <w:pStyle w:val="01squarebullet"/>
        <w:numPr>
          <w:ilvl w:val="1"/>
          <w:numId w:val="24"/>
        </w:numPr>
        <w:spacing w:before="180" w:after="60" w:line="312" w:lineRule="auto"/>
        <w:ind w:left="641"/>
        <w:rPr>
          <w:rFonts w:asciiTheme="minorHAnsi" w:hAnsiTheme="minorHAnsi" w:cstheme="minorHAnsi"/>
          <w:sz w:val="22"/>
          <w:szCs w:val="22"/>
        </w:rPr>
      </w:pPr>
      <w:r w:rsidRPr="00FA404A">
        <w:rPr>
          <w:rFonts w:asciiTheme="minorHAnsi" w:hAnsiTheme="minorHAnsi" w:cstheme="minorHAnsi"/>
          <w:sz w:val="22"/>
          <w:szCs w:val="22"/>
        </w:rPr>
        <w:t>This recommendation will affect a small subset of patients, with the intention of discouraging the ongoing provision of low-value procedures</w:t>
      </w:r>
      <w:r w:rsidR="00C52806" w:rsidRPr="00FA404A">
        <w:rPr>
          <w:rFonts w:asciiTheme="minorHAnsi" w:hAnsiTheme="minorHAnsi" w:cstheme="minorHAnsi"/>
          <w:sz w:val="22"/>
          <w:szCs w:val="22"/>
        </w:rPr>
        <w:t>.</w:t>
      </w:r>
      <w:r w:rsidRPr="00FA404A">
        <w:rPr>
          <w:rFonts w:asciiTheme="minorHAnsi" w:hAnsiTheme="minorHAnsi" w:cstheme="minorHAnsi"/>
          <w:sz w:val="22"/>
          <w:szCs w:val="22"/>
        </w:rPr>
        <w:t xml:space="preserve"> </w:t>
      </w:r>
    </w:p>
    <w:p w14:paraId="7AFFF239" w14:textId="5899CB9A" w:rsidR="007614E9" w:rsidRPr="00FA404A" w:rsidRDefault="006D3C3A" w:rsidP="00883139">
      <w:pPr>
        <w:pStyle w:val="Bullet3"/>
        <w:numPr>
          <w:ilvl w:val="2"/>
          <w:numId w:val="31"/>
        </w:numPr>
        <w:tabs>
          <w:tab w:val="left" w:pos="709"/>
        </w:tabs>
        <w:spacing w:before="180" w:after="60" w:line="312" w:lineRule="auto"/>
        <w:ind w:left="993" w:hanging="284"/>
        <w:rPr>
          <w:rFonts w:asciiTheme="minorHAnsi" w:hAnsiTheme="minorHAnsi" w:cstheme="minorHAnsi"/>
          <w:sz w:val="22"/>
          <w:szCs w:val="22"/>
        </w:rPr>
      </w:pPr>
      <w:r w:rsidRPr="00FA404A">
        <w:rPr>
          <w:rFonts w:asciiTheme="minorHAnsi" w:hAnsiTheme="minorHAnsi" w:cstheme="minorHAnsi"/>
          <w:sz w:val="22"/>
          <w:szCs w:val="22"/>
        </w:rPr>
        <w:t>MBS data shows that</w:t>
      </w:r>
      <w:r w:rsidR="00A00A59" w:rsidRPr="00FA404A">
        <w:rPr>
          <w:rFonts w:asciiTheme="minorHAnsi" w:hAnsiTheme="minorHAnsi" w:cstheme="minorHAnsi"/>
          <w:sz w:val="22"/>
          <w:szCs w:val="22"/>
        </w:rPr>
        <w:t xml:space="preserve"> </w:t>
      </w:r>
      <w:r w:rsidR="007614E9" w:rsidRPr="00FA404A">
        <w:rPr>
          <w:rFonts w:asciiTheme="minorHAnsi" w:hAnsiTheme="minorHAnsi" w:cstheme="minorHAnsi"/>
          <w:sz w:val="22"/>
          <w:szCs w:val="22"/>
        </w:rPr>
        <w:t>9</w:t>
      </w:r>
      <w:r w:rsidR="00A00A59" w:rsidRPr="00FA404A">
        <w:rPr>
          <w:rFonts w:asciiTheme="minorHAnsi" w:hAnsiTheme="minorHAnsi" w:cstheme="minorHAnsi"/>
          <w:sz w:val="22"/>
          <w:szCs w:val="22"/>
        </w:rPr>
        <w:t xml:space="preserve"> per cent</w:t>
      </w:r>
      <w:r w:rsidR="007614E9" w:rsidRPr="00FA404A">
        <w:rPr>
          <w:rFonts w:asciiTheme="minorHAnsi" w:hAnsiTheme="minorHAnsi" w:cstheme="minorHAnsi"/>
          <w:sz w:val="22"/>
          <w:szCs w:val="22"/>
        </w:rPr>
        <w:t xml:space="preserve"> of patients elect to undergo more than four stimulated IVF cycles, and</w:t>
      </w:r>
      <w:r w:rsidR="004664E2" w:rsidRPr="00FA404A">
        <w:rPr>
          <w:rFonts w:asciiTheme="minorHAnsi" w:hAnsiTheme="minorHAnsi" w:cstheme="minorHAnsi"/>
          <w:sz w:val="22"/>
          <w:szCs w:val="22"/>
        </w:rPr>
        <w:t xml:space="preserve"> that </w:t>
      </w:r>
      <w:r w:rsidR="005C509D" w:rsidRPr="00FA404A">
        <w:rPr>
          <w:rFonts w:asciiTheme="minorHAnsi" w:hAnsiTheme="minorHAnsi" w:cstheme="minorHAnsi"/>
          <w:sz w:val="22"/>
          <w:szCs w:val="22"/>
        </w:rPr>
        <w:t>only</w:t>
      </w:r>
      <w:r w:rsidR="007614E9" w:rsidRPr="00FA404A">
        <w:rPr>
          <w:rFonts w:asciiTheme="minorHAnsi" w:hAnsiTheme="minorHAnsi" w:cstheme="minorHAnsi"/>
          <w:sz w:val="22"/>
          <w:szCs w:val="22"/>
        </w:rPr>
        <w:t xml:space="preserve"> 3</w:t>
      </w:r>
      <w:r w:rsidR="004664E2" w:rsidRPr="00FA404A">
        <w:rPr>
          <w:rFonts w:asciiTheme="minorHAnsi" w:hAnsiTheme="minorHAnsi" w:cstheme="minorHAnsi"/>
          <w:sz w:val="22"/>
          <w:szCs w:val="22"/>
        </w:rPr>
        <w:t xml:space="preserve"> per cent</w:t>
      </w:r>
      <w:r w:rsidR="007614E9" w:rsidRPr="00FA404A">
        <w:rPr>
          <w:rFonts w:asciiTheme="minorHAnsi" w:hAnsiTheme="minorHAnsi" w:cstheme="minorHAnsi"/>
          <w:sz w:val="22"/>
          <w:szCs w:val="22"/>
        </w:rPr>
        <w:t xml:space="preserve"> of patients undergo more than six</w:t>
      </w:r>
      <w:r w:rsidR="0020333A" w:rsidRPr="00FA404A">
        <w:rPr>
          <w:rFonts w:asciiTheme="minorHAnsi" w:hAnsiTheme="minorHAnsi" w:cstheme="minorHAnsi"/>
          <w:sz w:val="22"/>
          <w:szCs w:val="22"/>
        </w:rPr>
        <w:t xml:space="preserve"> cycles</w:t>
      </w:r>
      <w:r w:rsidR="007614E9" w:rsidRPr="00FA404A">
        <w:rPr>
          <w:rFonts w:asciiTheme="minorHAnsi" w:hAnsiTheme="minorHAnsi" w:cstheme="minorHAnsi"/>
          <w:sz w:val="22"/>
          <w:szCs w:val="22"/>
        </w:rPr>
        <w:t>.</w:t>
      </w:r>
    </w:p>
    <w:p w14:paraId="47FC7A27" w14:textId="499B72F0" w:rsidR="007614E9" w:rsidRPr="00FA404A" w:rsidRDefault="000C3ECA"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FA404A">
        <w:rPr>
          <w:rFonts w:asciiTheme="minorHAnsi" w:hAnsiTheme="minorHAnsi" w:cstheme="minorHAnsi"/>
          <w:sz w:val="22"/>
          <w:szCs w:val="22"/>
        </w:rPr>
        <w:t xml:space="preserve">After each of the first </w:t>
      </w:r>
      <w:r w:rsidR="0060427C" w:rsidRPr="00FA404A">
        <w:rPr>
          <w:rFonts w:asciiTheme="minorHAnsi" w:hAnsiTheme="minorHAnsi" w:cstheme="minorHAnsi"/>
          <w:sz w:val="22"/>
          <w:szCs w:val="22"/>
        </w:rPr>
        <w:t>eight</w:t>
      </w:r>
      <w:r w:rsidRPr="00FA404A">
        <w:rPr>
          <w:rFonts w:asciiTheme="minorHAnsi" w:hAnsiTheme="minorHAnsi" w:cstheme="minorHAnsi"/>
          <w:sz w:val="22"/>
          <w:szCs w:val="22"/>
        </w:rPr>
        <w:t xml:space="preserve"> complete cycles, </w:t>
      </w:r>
      <w:r w:rsidR="007614E9" w:rsidRPr="00FA404A">
        <w:rPr>
          <w:rFonts w:asciiTheme="minorHAnsi" w:hAnsiTheme="minorHAnsi" w:cstheme="minorHAnsi"/>
          <w:sz w:val="22"/>
          <w:szCs w:val="22"/>
        </w:rPr>
        <w:t>approximately 25</w:t>
      </w:r>
      <w:r w:rsidR="001153DD" w:rsidRPr="00FA404A">
        <w:rPr>
          <w:rFonts w:asciiTheme="minorHAnsi" w:hAnsiTheme="minorHAnsi" w:cstheme="minorHAnsi"/>
          <w:sz w:val="22"/>
          <w:szCs w:val="22"/>
        </w:rPr>
        <w:t>–</w:t>
      </w:r>
      <w:r w:rsidR="007614E9" w:rsidRPr="00FA404A">
        <w:rPr>
          <w:rFonts w:asciiTheme="minorHAnsi" w:hAnsiTheme="minorHAnsi" w:cstheme="minorHAnsi"/>
          <w:sz w:val="22"/>
          <w:szCs w:val="22"/>
        </w:rPr>
        <w:t>35</w:t>
      </w:r>
      <w:r w:rsidR="004E0E17" w:rsidRPr="00FA404A">
        <w:rPr>
          <w:rFonts w:asciiTheme="minorHAnsi" w:hAnsiTheme="minorHAnsi" w:cstheme="minorHAnsi"/>
          <w:sz w:val="22"/>
          <w:szCs w:val="22"/>
        </w:rPr>
        <w:t xml:space="preserve"> per cent</w:t>
      </w:r>
      <w:r w:rsidR="007614E9" w:rsidRPr="00FA404A">
        <w:rPr>
          <w:rFonts w:asciiTheme="minorHAnsi" w:hAnsiTheme="minorHAnsi" w:cstheme="minorHAnsi"/>
          <w:sz w:val="22"/>
          <w:szCs w:val="22"/>
        </w:rPr>
        <w:t xml:space="preserve"> of </w:t>
      </w:r>
      <w:r w:rsidRPr="00FA404A">
        <w:rPr>
          <w:rFonts w:asciiTheme="minorHAnsi" w:hAnsiTheme="minorHAnsi" w:cstheme="minorHAnsi"/>
          <w:sz w:val="22"/>
          <w:szCs w:val="22"/>
        </w:rPr>
        <w:t>patients whose ART cycle is unsuccessful</w:t>
      </w:r>
      <w:r w:rsidR="007614E9" w:rsidRPr="00FA404A">
        <w:rPr>
          <w:rFonts w:asciiTheme="minorHAnsi" w:hAnsiTheme="minorHAnsi" w:cstheme="minorHAnsi"/>
          <w:sz w:val="22"/>
          <w:szCs w:val="22"/>
        </w:rPr>
        <w:t xml:space="preserve"> do not return for further treatment.</w:t>
      </w:r>
    </w:p>
    <w:p w14:paraId="3BE71757" w14:textId="2FD168FD" w:rsidR="007614E9" w:rsidRPr="00FA404A" w:rsidRDefault="007614E9"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FA404A">
        <w:rPr>
          <w:rFonts w:asciiTheme="minorHAnsi" w:hAnsiTheme="minorHAnsi" w:cstheme="minorHAnsi"/>
          <w:sz w:val="22"/>
          <w:szCs w:val="22"/>
        </w:rPr>
        <w:t xml:space="preserve">A </w:t>
      </w:r>
      <w:r w:rsidR="00FD0708" w:rsidRPr="00FA404A">
        <w:rPr>
          <w:rFonts w:asciiTheme="minorHAnsi" w:hAnsiTheme="minorHAnsi" w:cstheme="minorHAnsi"/>
          <w:sz w:val="22"/>
          <w:szCs w:val="22"/>
        </w:rPr>
        <w:t>subset</w:t>
      </w:r>
      <w:r w:rsidRPr="00FA404A">
        <w:rPr>
          <w:rFonts w:asciiTheme="minorHAnsi" w:hAnsiTheme="minorHAnsi" w:cstheme="minorHAnsi"/>
          <w:sz w:val="22"/>
          <w:szCs w:val="22"/>
        </w:rPr>
        <w:t xml:space="preserve"> of patients discontinue</w:t>
      </w:r>
      <w:r w:rsidR="008B7A49" w:rsidRPr="00FA404A">
        <w:rPr>
          <w:rFonts w:asciiTheme="minorHAnsi" w:hAnsiTheme="minorHAnsi" w:cstheme="minorHAnsi"/>
          <w:sz w:val="22"/>
          <w:szCs w:val="22"/>
        </w:rPr>
        <w:t>s</w:t>
      </w:r>
      <w:r w:rsidRPr="00FA404A">
        <w:rPr>
          <w:rFonts w:asciiTheme="minorHAnsi" w:hAnsiTheme="minorHAnsi" w:cstheme="minorHAnsi"/>
          <w:sz w:val="22"/>
          <w:szCs w:val="22"/>
        </w:rPr>
        <w:t xml:space="preserve"> treatment </w:t>
      </w:r>
      <w:r w:rsidR="00B504EF" w:rsidRPr="00FA404A">
        <w:rPr>
          <w:rFonts w:asciiTheme="minorHAnsi" w:hAnsiTheme="minorHAnsi" w:cstheme="minorHAnsi"/>
          <w:sz w:val="22"/>
          <w:szCs w:val="22"/>
        </w:rPr>
        <w:t>after</w:t>
      </w:r>
      <w:r w:rsidRPr="00FA404A">
        <w:rPr>
          <w:rFonts w:asciiTheme="minorHAnsi" w:hAnsiTheme="minorHAnsi" w:cstheme="minorHAnsi"/>
          <w:sz w:val="22"/>
          <w:szCs w:val="22"/>
        </w:rPr>
        <w:t xml:space="preserve"> </w:t>
      </w:r>
      <w:r w:rsidR="00FD0708" w:rsidRPr="00FA404A">
        <w:rPr>
          <w:rFonts w:asciiTheme="minorHAnsi" w:hAnsiTheme="minorHAnsi" w:cstheme="minorHAnsi"/>
          <w:sz w:val="22"/>
          <w:szCs w:val="22"/>
        </w:rPr>
        <w:t>achiev</w:t>
      </w:r>
      <w:r w:rsidR="00B504EF" w:rsidRPr="00FA404A">
        <w:rPr>
          <w:rFonts w:asciiTheme="minorHAnsi" w:hAnsiTheme="minorHAnsi" w:cstheme="minorHAnsi"/>
          <w:sz w:val="22"/>
          <w:szCs w:val="22"/>
        </w:rPr>
        <w:t>ing</w:t>
      </w:r>
      <w:r w:rsidRPr="00FA404A">
        <w:rPr>
          <w:rFonts w:asciiTheme="minorHAnsi" w:hAnsiTheme="minorHAnsi" w:cstheme="minorHAnsi"/>
          <w:sz w:val="22"/>
          <w:szCs w:val="22"/>
        </w:rPr>
        <w:t xml:space="preserve"> a successful live delivery.</w:t>
      </w:r>
    </w:p>
    <w:p w14:paraId="2B773109" w14:textId="707F9F12" w:rsidR="007614E9" w:rsidRPr="00FA404A" w:rsidRDefault="007614E9"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FA404A">
        <w:rPr>
          <w:rFonts w:asciiTheme="minorHAnsi" w:hAnsiTheme="minorHAnsi" w:cstheme="minorHAnsi"/>
          <w:sz w:val="22"/>
          <w:szCs w:val="22"/>
        </w:rPr>
        <w:t>Research shows that approximately 60</w:t>
      </w:r>
      <w:r w:rsidR="001F72F7" w:rsidRPr="00FA404A">
        <w:rPr>
          <w:rFonts w:asciiTheme="minorHAnsi" w:hAnsiTheme="minorHAnsi" w:cstheme="minorHAnsi"/>
          <w:sz w:val="22"/>
          <w:szCs w:val="22"/>
        </w:rPr>
        <w:t xml:space="preserve"> per cent</w:t>
      </w:r>
      <w:r w:rsidRPr="00FA404A">
        <w:rPr>
          <w:rFonts w:asciiTheme="minorHAnsi" w:hAnsiTheme="minorHAnsi" w:cstheme="minorHAnsi"/>
          <w:sz w:val="22"/>
          <w:szCs w:val="22"/>
        </w:rPr>
        <w:t xml:space="preserve"> of unsuccessful patients in each cycle discontinue treatment for reasons other than their expected prognosis</w:t>
      </w:r>
      <w:r w:rsidR="00D36049" w:rsidRPr="00FA404A">
        <w:rPr>
          <w:rFonts w:asciiTheme="minorHAnsi" w:hAnsiTheme="minorHAnsi" w:cstheme="minorHAnsi"/>
          <w:sz w:val="22"/>
          <w:szCs w:val="22"/>
        </w:rPr>
        <w:t>—</w:t>
      </w:r>
      <w:r w:rsidRPr="00FA404A">
        <w:rPr>
          <w:rFonts w:asciiTheme="minorHAnsi" w:hAnsiTheme="minorHAnsi" w:cstheme="minorHAnsi"/>
          <w:sz w:val="22"/>
          <w:szCs w:val="22"/>
        </w:rPr>
        <w:t>for example, for financial or personal reasons</w:t>
      </w:r>
      <w:r w:rsidR="004E40B5" w:rsidRPr="00FA404A">
        <w:rPr>
          <w:rFonts w:asciiTheme="minorHAnsi" w:hAnsiTheme="minorHAnsi" w:cstheme="minorHAnsi"/>
          <w:sz w:val="22"/>
          <w:szCs w:val="22"/>
        </w:rPr>
        <w:t xml:space="preserve"> </w:t>
      </w:r>
      <w:sdt>
        <w:sdtPr>
          <w:rPr>
            <w:rFonts w:asciiTheme="minorHAnsi" w:hAnsiTheme="minorHAnsi" w:cstheme="minorHAnsi"/>
            <w:sz w:val="22"/>
            <w:szCs w:val="22"/>
          </w:rPr>
          <w:id w:val="107638151"/>
          <w:citation/>
        </w:sdtPr>
        <w:sdtEndPr/>
        <w:sdtContent>
          <w:r w:rsidR="004E40B5" w:rsidRPr="00FA404A">
            <w:rPr>
              <w:rFonts w:asciiTheme="minorHAnsi" w:hAnsiTheme="minorHAnsi" w:cstheme="minorHAnsi"/>
              <w:sz w:val="22"/>
              <w:szCs w:val="22"/>
            </w:rPr>
            <w:fldChar w:fldCharType="begin"/>
          </w:r>
          <w:r w:rsidR="004E40B5" w:rsidRPr="00FA404A">
            <w:rPr>
              <w:rFonts w:asciiTheme="minorHAnsi" w:hAnsiTheme="minorHAnsi" w:cstheme="minorHAnsi"/>
              <w:sz w:val="22"/>
              <w:szCs w:val="22"/>
              <w:lang w:val="en-AU"/>
            </w:rPr>
            <w:instrText xml:space="preserve"> CITATION Har16 \l 3081 </w:instrText>
          </w:r>
          <w:r w:rsidR="004E40B5" w:rsidRPr="00FA404A">
            <w:rPr>
              <w:rFonts w:asciiTheme="minorHAnsi" w:hAnsiTheme="minorHAnsi" w:cstheme="minorHAnsi"/>
              <w:sz w:val="22"/>
              <w:szCs w:val="22"/>
            </w:rPr>
            <w:fldChar w:fldCharType="separate"/>
          </w:r>
          <w:r w:rsidR="00D308FD" w:rsidRPr="00FA404A">
            <w:rPr>
              <w:rFonts w:asciiTheme="minorHAnsi" w:hAnsiTheme="minorHAnsi" w:cstheme="minorHAnsi"/>
              <w:noProof/>
              <w:sz w:val="22"/>
              <w:szCs w:val="22"/>
              <w:lang w:val="en-AU"/>
            </w:rPr>
            <w:t>(2)</w:t>
          </w:r>
          <w:r w:rsidR="004E40B5" w:rsidRPr="00FA404A">
            <w:rPr>
              <w:rFonts w:asciiTheme="minorHAnsi" w:hAnsiTheme="minorHAnsi" w:cstheme="minorHAnsi"/>
              <w:sz w:val="22"/>
              <w:szCs w:val="22"/>
            </w:rPr>
            <w:fldChar w:fldCharType="end"/>
          </w:r>
        </w:sdtContent>
      </w:sdt>
      <w:sdt>
        <w:sdtPr>
          <w:rPr>
            <w:rFonts w:asciiTheme="minorHAnsi" w:hAnsiTheme="minorHAnsi" w:cstheme="minorHAnsi"/>
            <w:sz w:val="22"/>
            <w:szCs w:val="22"/>
          </w:rPr>
          <w:id w:val="382450399"/>
          <w:citation/>
        </w:sdtPr>
        <w:sdtEndPr/>
        <w:sdtContent>
          <w:r w:rsidR="004E40B5" w:rsidRPr="00FA404A">
            <w:rPr>
              <w:rFonts w:asciiTheme="minorHAnsi" w:hAnsiTheme="minorHAnsi" w:cstheme="minorHAnsi"/>
              <w:sz w:val="22"/>
              <w:szCs w:val="22"/>
            </w:rPr>
            <w:fldChar w:fldCharType="begin"/>
          </w:r>
          <w:r w:rsidR="004E40B5" w:rsidRPr="00FA404A">
            <w:rPr>
              <w:rFonts w:asciiTheme="minorHAnsi" w:hAnsiTheme="minorHAnsi" w:cstheme="minorHAnsi"/>
              <w:sz w:val="22"/>
              <w:szCs w:val="22"/>
              <w:lang w:val="en-AU"/>
            </w:rPr>
            <w:instrText xml:space="preserve"> CITATION Gam12 \l 3081 </w:instrText>
          </w:r>
          <w:r w:rsidR="004E40B5" w:rsidRPr="00FA404A">
            <w:rPr>
              <w:rFonts w:asciiTheme="minorHAnsi" w:hAnsiTheme="minorHAnsi" w:cstheme="minorHAnsi"/>
              <w:sz w:val="22"/>
              <w:szCs w:val="22"/>
            </w:rPr>
            <w:fldChar w:fldCharType="separate"/>
          </w:r>
          <w:r w:rsidR="00D308FD" w:rsidRPr="00FA404A">
            <w:rPr>
              <w:rFonts w:asciiTheme="minorHAnsi" w:hAnsiTheme="minorHAnsi" w:cstheme="minorHAnsi"/>
              <w:noProof/>
              <w:sz w:val="22"/>
              <w:szCs w:val="22"/>
              <w:lang w:val="en-AU"/>
            </w:rPr>
            <w:t xml:space="preserve"> (9)</w:t>
          </w:r>
          <w:r w:rsidR="004E40B5" w:rsidRPr="00FA404A">
            <w:rPr>
              <w:rFonts w:asciiTheme="minorHAnsi" w:hAnsiTheme="minorHAnsi" w:cstheme="minorHAnsi"/>
              <w:sz w:val="22"/>
              <w:szCs w:val="22"/>
            </w:rPr>
            <w:fldChar w:fldCharType="end"/>
          </w:r>
        </w:sdtContent>
      </w:sdt>
      <w:r w:rsidRPr="00FA404A">
        <w:rPr>
          <w:rFonts w:asciiTheme="minorHAnsi" w:hAnsiTheme="minorHAnsi" w:cstheme="minorHAnsi"/>
          <w:sz w:val="22"/>
          <w:szCs w:val="22"/>
        </w:rPr>
        <w:t>.</w:t>
      </w:r>
    </w:p>
    <w:p w14:paraId="16A0E43D" w14:textId="7574D326" w:rsidR="007614E9" w:rsidRPr="00FA404A" w:rsidRDefault="0047326E" w:rsidP="00D17E71">
      <w:pPr>
        <w:pStyle w:val="01squarebullet"/>
        <w:numPr>
          <w:ilvl w:val="1"/>
          <w:numId w:val="24"/>
        </w:numPr>
        <w:spacing w:before="180" w:after="60" w:line="312" w:lineRule="auto"/>
        <w:ind w:left="641"/>
        <w:rPr>
          <w:rFonts w:asciiTheme="minorHAnsi" w:hAnsiTheme="minorHAnsi" w:cstheme="minorHAnsi"/>
          <w:sz w:val="22"/>
          <w:szCs w:val="22"/>
        </w:rPr>
      </w:pPr>
      <w:r w:rsidRPr="00FA404A">
        <w:rPr>
          <w:rFonts w:asciiTheme="minorHAnsi" w:hAnsiTheme="minorHAnsi" w:cstheme="minorHAnsi"/>
          <w:sz w:val="22"/>
          <w:szCs w:val="22"/>
        </w:rPr>
        <w:t xml:space="preserve">The Committee also took into account the negative psychological effects of failed ART cycles, </w:t>
      </w:r>
      <w:r w:rsidR="00DE36D9" w:rsidRPr="00FA404A">
        <w:rPr>
          <w:rFonts w:asciiTheme="minorHAnsi" w:hAnsiTheme="minorHAnsi" w:cstheme="minorHAnsi"/>
          <w:sz w:val="22"/>
          <w:szCs w:val="22"/>
        </w:rPr>
        <w:t xml:space="preserve">including an increased risk of depression and anxiety, both of </w:t>
      </w:r>
      <w:r w:rsidRPr="00FA404A">
        <w:rPr>
          <w:rFonts w:asciiTheme="minorHAnsi" w:hAnsiTheme="minorHAnsi" w:cstheme="minorHAnsi"/>
          <w:sz w:val="22"/>
          <w:szCs w:val="22"/>
        </w:rPr>
        <w:t xml:space="preserve">which </w:t>
      </w:r>
      <w:r w:rsidR="00DE36D9" w:rsidRPr="00FA404A">
        <w:rPr>
          <w:rFonts w:asciiTheme="minorHAnsi" w:hAnsiTheme="minorHAnsi" w:cstheme="minorHAnsi"/>
          <w:sz w:val="22"/>
          <w:szCs w:val="22"/>
        </w:rPr>
        <w:t>remain above baseline even six months after a failed procedure</w:t>
      </w:r>
      <w:r w:rsidR="004E40B5" w:rsidRPr="00FA404A">
        <w:rPr>
          <w:rFonts w:asciiTheme="minorHAnsi" w:hAnsiTheme="minorHAnsi" w:cstheme="minorHAnsi"/>
          <w:sz w:val="22"/>
          <w:szCs w:val="22"/>
        </w:rPr>
        <w:t xml:space="preserve"> </w:t>
      </w:r>
      <w:sdt>
        <w:sdtPr>
          <w:rPr>
            <w:rFonts w:asciiTheme="minorHAnsi" w:hAnsiTheme="minorHAnsi" w:cstheme="minorHAnsi"/>
            <w:sz w:val="22"/>
            <w:szCs w:val="22"/>
          </w:rPr>
          <w:id w:val="-1509740622"/>
          <w:citation/>
        </w:sdtPr>
        <w:sdtEndPr/>
        <w:sdtContent>
          <w:r w:rsidR="004E40B5" w:rsidRPr="00FA404A">
            <w:rPr>
              <w:rFonts w:asciiTheme="minorHAnsi" w:hAnsiTheme="minorHAnsi" w:cstheme="minorHAnsi"/>
              <w:sz w:val="22"/>
              <w:szCs w:val="22"/>
            </w:rPr>
            <w:fldChar w:fldCharType="begin"/>
          </w:r>
          <w:r w:rsidR="004E40B5" w:rsidRPr="00FA404A">
            <w:rPr>
              <w:rFonts w:asciiTheme="minorHAnsi" w:hAnsiTheme="minorHAnsi" w:cstheme="minorHAnsi"/>
              <w:sz w:val="22"/>
              <w:szCs w:val="22"/>
              <w:lang w:val="en-AU"/>
            </w:rPr>
            <w:instrText xml:space="preserve"> CITATION Mil16 \l 3081 </w:instrText>
          </w:r>
          <w:r w:rsidR="004E40B5" w:rsidRPr="00FA404A">
            <w:rPr>
              <w:rFonts w:asciiTheme="minorHAnsi" w:hAnsiTheme="minorHAnsi" w:cstheme="minorHAnsi"/>
              <w:sz w:val="22"/>
              <w:szCs w:val="22"/>
            </w:rPr>
            <w:fldChar w:fldCharType="separate"/>
          </w:r>
          <w:r w:rsidR="00D308FD" w:rsidRPr="00FA404A">
            <w:rPr>
              <w:rFonts w:asciiTheme="minorHAnsi" w:hAnsiTheme="minorHAnsi" w:cstheme="minorHAnsi"/>
              <w:noProof/>
              <w:sz w:val="22"/>
              <w:szCs w:val="22"/>
              <w:lang w:val="en-AU"/>
            </w:rPr>
            <w:t>(10)</w:t>
          </w:r>
          <w:r w:rsidR="004E40B5" w:rsidRPr="00FA404A">
            <w:rPr>
              <w:rFonts w:asciiTheme="minorHAnsi" w:hAnsiTheme="minorHAnsi" w:cstheme="minorHAnsi"/>
              <w:sz w:val="22"/>
              <w:szCs w:val="22"/>
            </w:rPr>
            <w:fldChar w:fldCharType="end"/>
          </w:r>
        </w:sdtContent>
      </w:sdt>
      <w:r w:rsidRPr="00FA404A">
        <w:rPr>
          <w:rFonts w:asciiTheme="minorHAnsi" w:hAnsiTheme="minorHAnsi" w:cstheme="minorHAnsi"/>
          <w:sz w:val="22"/>
          <w:szCs w:val="22"/>
        </w:rPr>
        <w:t>.</w:t>
      </w:r>
    </w:p>
    <w:p w14:paraId="1F9EA2B1" w14:textId="4AD4EA32" w:rsidR="008321EF" w:rsidRPr="00FA404A" w:rsidRDefault="008321EF" w:rsidP="00D17E71">
      <w:pPr>
        <w:pStyle w:val="01squarebullet"/>
        <w:numPr>
          <w:ilvl w:val="1"/>
          <w:numId w:val="24"/>
        </w:numPr>
        <w:spacing w:before="180" w:after="60" w:line="312" w:lineRule="auto"/>
        <w:ind w:left="641"/>
        <w:rPr>
          <w:rFonts w:asciiTheme="minorHAnsi" w:hAnsiTheme="minorHAnsi" w:cstheme="minorHAnsi"/>
          <w:sz w:val="22"/>
          <w:szCs w:val="22"/>
        </w:rPr>
      </w:pPr>
      <w:r w:rsidRPr="00FA404A">
        <w:rPr>
          <w:rFonts w:asciiTheme="minorHAnsi" w:hAnsiTheme="minorHAnsi" w:cstheme="minorHAnsi"/>
          <w:sz w:val="22"/>
          <w:szCs w:val="22"/>
        </w:rPr>
        <w:t xml:space="preserve">The age of the </w:t>
      </w:r>
      <w:r w:rsidR="00DE36D9" w:rsidRPr="00FA404A">
        <w:rPr>
          <w:rFonts w:asciiTheme="minorHAnsi" w:hAnsiTheme="minorHAnsi" w:cstheme="minorHAnsi"/>
          <w:sz w:val="22"/>
          <w:szCs w:val="22"/>
        </w:rPr>
        <w:t xml:space="preserve">patient </w:t>
      </w:r>
      <w:r w:rsidRPr="00FA404A">
        <w:rPr>
          <w:rFonts w:asciiTheme="minorHAnsi" w:hAnsiTheme="minorHAnsi" w:cstheme="minorHAnsi"/>
          <w:sz w:val="22"/>
          <w:szCs w:val="22"/>
        </w:rPr>
        <w:t xml:space="preserve">and the number of previous cycles undergone both affect expected live delivery rates for a given complete cycle. The overall expected live delivery rate when taking into account both of these factors </w:t>
      </w:r>
      <w:r w:rsidR="003545A9" w:rsidRPr="00FA404A">
        <w:rPr>
          <w:rFonts w:asciiTheme="minorHAnsi" w:hAnsiTheme="minorHAnsi" w:cstheme="minorHAnsi"/>
          <w:sz w:val="22"/>
          <w:szCs w:val="22"/>
        </w:rPr>
        <w:t>is estimated</w:t>
      </w:r>
      <w:r w:rsidRPr="00FA404A">
        <w:rPr>
          <w:rFonts w:asciiTheme="minorHAnsi" w:hAnsiTheme="minorHAnsi" w:cstheme="minorHAnsi"/>
          <w:sz w:val="22"/>
          <w:szCs w:val="22"/>
        </w:rPr>
        <w:t xml:space="preserve"> in </w:t>
      </w:r>
      <w:r w:rsidR="003545A9" w:rsidRPr="00FA404A">
        <w:rPr>
          <w:rFonts w:asciiTheme="minorHAnsi" w:hAnsiTheme="minorHAnsi" w:cstheme="minorHAnsi"/>
          <w:sz w:val="22"/>
          <w:szCs w:val="22"/>
        </w:rPr>
        <w:fldChar w:fldCharType="begin"/>
      </w:r>
      <w:r w:rsidR="003545A9" w:rsidRPr="00FA404A">
        <w:rPr>
          <w:rFonts w:asciiTheme="minorHAnsi" w:hAnsiTheme="minorHAnsi" w:cstheme="minorHAnsi"/>
          <w:sz w:val="22"/>
          <w:szCs w:val="22"/>
        </w:rPr>
        <w:instrText xml:space="preserve"> REF _Ref482099282 \h </w:instrText>
      </w:r>
      <w:r w:rsidR="003545A9" w:rsidRPr="00FA404A">
        <w:rPr>
          <w:rFonts w:asciiTheme="minorHAnsi" w:hAnsiTheme="minorHAnsi" w:cstheme="minorHAnsi"/>
          <w:sz w:val="22"/>
          <w:szCs w:val="22"/>
        </w:rPr>
      </w:r>
      <w:r w:rsidR="003545A9" w:rsidRPr="00FA404A">
        <w:rPr>
          <w:rFonts w:asciiTheme="minorHAnsi" w:hAnsiTheme="minorHAnsi" w:cstheme="minorHAnsi"/>
          <w:sz w:val="22"/>
          <w:szCs w:val="22"/>
        </w:rPr>
        <w:fldChar w:fldCharType="separate"/>
      </w:r>
      <w:r w:rsidR="00115A4A" w:rsidRPr="002D5F32">
        <w:rPr>
          <w:rFonts w:asciiTheme="minorHAnsi" w:hAnsiTheme="minorHAnsi" w:cstheme="minorHAnsi"/>
        </w:rPr>
        <w:t xml:space="preserve">Figure </w:t>
      </w:r>
      <w:r w:rsidR="00115A4A">
        <w:rPr>
          <w:rFonts w:asciiTheme="minorHAnsi" w:hAnsiTheme="minorHAnsi" w:cstheme="minorHAnsi"/>
          <w:noProof/>
        </w:rPr>
        <w:t>5</w:t>
      </w:r>
      <w:r w:rsidR="003545A9" w:rsidRPr="00FA404A">
        <w:rPr>
          <w:rFonts w:asciiTheme="minorHAnsi" w:hAnsiTheme="minorHAnsi" w:cstheme="minorHAnsi"/>
          <w:sz w:val="22"/>
          <w:szCs w:val="22"/>
        </w:rPr>
        <w:fldChar w:fldCharType="end"/>
      </w:r>
      <w:r w:rsidR="003545A9" w:rsidRPr="00FA404A">
        <w:rPr>
          <w:rFonts w:asciiTheme="minorHAnsi" w:hAnsiTheme="minorHAnsi" w:cstheme="minorHAnsi"/>
          <w:sz w:val="22"/>
          <w:szCs w:val="22"/>
        </w:rPr>
        <w:t>.</w:t>
      </w:r>
    </w:p>
    <w:p w14:paraId="0027FA65" w14:textId="019F8313" w:rsidR="00BE4D21" w:rsidRPr="00FA404A" w:rsidRDefault="00BE4D21" w:rsidP="00FA404A">
      <w:pPr>
        <w:pStyle w:val="Caption"/>
        <w:pBdr>
          <w:bottom w:val="single" w:sz="4" w:space="1" w:color="auto"/>
        </w:pBdr>
        <w:spacing w:before="180" w:after="60" w:line="312" w:lineRule="auto"/>
        <w:rPr>
          <w:rFonts w:asciiTheme="minorHAnsi" w:hAnsiTheme="minorHAnsi" w:cstheme="minorHAnsi"/>
          <w:sz w:val="22"/>
        </w:rPr>
      </w:pPr>
      <w:bookmarkStart w:id="125" w:name="_Ref482029456"/>
    </w:p>
    <w:p w14:paraId="06EC65BC" w14:textId="3D306557" w:rsidR="007614E9" w:rsidRPr="002D5F32" w:rsidRDefault="007614E9" w:rsidP="007614E9">
      <w:pPr>
        <w:pStyle w:val="Caption"/>
        <w:pBdr>
          <w:bottom w:val="single" w:sz="4" w:space="1" w:color="auto"/>
        </w:pBdr>
        <w:rPr>
          <w:rFonts w:asciiTheme="minorHAnsi" w:hAnsiTheme="minorHAnsi" w:cstheme="minorHAnsi"/>
        </w:rPr>
      </w:pPr>
      <w:bookmarkStart w:id="126" w:name="_Toc487142527"/>
      <w:r w:rsidRPr="002D5F32">
        <w:rPr>
          <w:rFonts w:asciiTheme="minorHAnsi" w:hAnsiTheme="minorHAnsi" w:cstheme="minorHAnsi"/>
        </w:rPr>
        <w:t xml:space="preserve">Figure </w:t>
      </w:r>
      <w:r w:rsidR="00861301" w:rsidRPr="002D5F32">
        <w:rPr>
          <w:rFonts w:asciiTheme="minorHAnsi" w:hAnsiTheme="minorHAnsi" w:cstheme="minorHAnsi"/>
          <w:noProof/>
        </w:rPr>
        <w:fldChar w:fldCharType="begin"/>
      </w:r>
      <w:r w:rsidR="00861301" w:rsidRPr="002D5F32">
        <w:rPr>
          <w:rFonts w:asciiTheme="minorHAnsi" w:hAnsiTheme="minorHAnsi" w:cstheme="minorHAnsi"/>
          <w:noProof/>
        </w:rPr>
        <w:instrText xml:space="preserve"> SEQ Figure \* ARABIC </w:instrText>
      </w:r>
      <w:r w:rsidR="00861301" w:rsidRPr="002D5F32">
        <w:rPr>
          <w:rFonts w:asciiTheme="minorHAnsi" w:hAnsiTheme="minorHAnsi" w:cstheme="minorHAnsi"/>
          <w:noProof/>
        </w:rPr>
        <w:fldChar w:fldCharType="separate"/>
      </w:r>
      <w:r w:rsidR="00115A4A">
        <w:rPr>
          <w:rFonts w:asciiTheme="minorHAnsi" w:hAnsiTheme="minorHAnsi" w:cstheme="minorHAnsi"/>
          <w:noProof/>
        </w:rPr>
        <w:t>3</w:t>
      </w:r>
      <w:r w:rsidR="00861301" w:rsidRPr="002D5F32">
        <w:rPr>
          <w:rFonts w:asciiTheme="minorHAnsi" w:hAnsiTheme="minorHAnsi" w:cstheme="minorHAnsi"/>
          <w:noProof/>
        </w:rPr>
        <w:fldChar w:fldCharType="end"/>
      </w:r>
      <w:bookmarkEnd w:id="125"/>
      <w:r w:rsidRPr="002D5F32">
        <w:rPr>
          <w:rFonts w:asciiTheme="minorHAnsi" w:hAnsiTheme="minorHAnsi" w:cstheme="minorHAnsi"/>
        </w:rPr>
        <w:t>: Combined autologous (fresh and thaw) live</w:t>
      </w:r>
      <w:r w:rsidR="00AD6F8E" w:rsidRPr="002D5F32">
        <w:rPr>
          <w:rFonts w:asciiTheme="minorHAnsi" w:hAnsiTheme="minorHAnsi" w:cstheme="minorHAnsi"/>
        </w:rPr>
        <w:t xml:space="preserve"> </w:t>
      </w:r>
      <w:r w:rsidRPr="002D5F32">
        <w:rPr>
          <w:rFonts w:asciiTheme="minorHAnsi" w:hAnsiTheme="minorHAnsi" w:cstheme="minorHAnsi"/>
        </w:rPr>
        <w:t xml:space="preserve">birth rate per initiated autologous fresh cycle, with 95% confidence intervals, by </w:t>
      </w:r>
      <w:r w:rsidR="00604480" w:rsidRPr="002D5F32">
        <w:rPr>
          <w:rFonts w:asciiTheme="minorHAnsi" w:hAnsiTheme="minorHAnsi" w:cstheme="minorHAnsi"/>
        </w:rPr>
        <w:t xml:space="preserve">women’s </w:t>
      </w:r>
      <w:r w:rsidRPr="002D5F32">
        <w:rPr>
          <w:rFonts w:asciiTheme="minorHAnsi" w:hAnsiTheme="minorHAnsi" w:cstheme="minorHAnsi"/>
        </w:rPr>
        <w:t>age at start of fresh or thaw treatment cycle, Australia and New Zealand, 2014 data</w:t>
      </w:r>
      <w:bookmarkEnd w:id="126"/>
    </w:p>
    <w:p w14:paraId="360791AC" w14:textId="01CD5C81" w:rsidR="007614E9" w:rsidRPr="00A34B4C" w:rsidRDefault="00FC1F93" w:rsidP="007614E9">
      <w:pPr>
        <w:jc w:val="center"/>
      </w:pPr>
      <w:r w:rsidRPr="00FC1F93">
        <w:rPr>
          <w:noProof/>
        </w:rPr>
        <w:drawing>
          <wp:inline distT="0" distB="0" distL="0" distR="0" wp14:anchorId="1D683B0B" wp14:editId="29615B18">
            <wp:extent cx="4476750" cy="2933700"/>
            <wp:effectExtent l="0" t="0" r="0" b="0"/>
            <wp:docPr id="2" name="Picture 2" descr="Figure 3 is a chart that shows the 2014 data from Australia and New Zealand on the combined autologous - fresh and thaw - live birth rate per initiated autologous fresh cycle with 95 % confidence intervals, by women's age at start of fresh or thaw treatment cycle. On the Y-axis is the percentage of live birth rate with 95% confidence from zero to fifty, by multiples of 5. The X-axis is the age group in years, starting from twenty years to 46 and over. The numbers show that women aged 32 years have the highest live birth rate at 44.8% and women 46 years and over are the lowest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2954" b="9545"/>
                    <a:stretch/>
                  </pic:blipFill>
                  <pic:spPr bwMode="auto">
                    <a:xfrm>
                      <a:off x="0" y="0"/>
                      <a:ext cx="4476750" cy="2933700"/>
                    </a:xfrm>
                    <a:prstGeom prst="rect">
                      <a:avLst/>
                    </a:prstGeom>
                    <a:noFill/>
                    <a:ln>
                      <a:noFill/>
                    </a:ln>
                    <a:extLst>
                      <a:ext uri="{53640926-AAD7-44D8-BBD7-CCE9431645EC}">
                        <a14:shadowObscured xmlns:a14="http://schemas.microsoft.com/office/drawing/2010/main"/>
                      </a:ext>
                    </a:extLst>
                  </pic:spPr>
                </pic:pic>
              </a:graphicData>
            </a:graphic>
          </wp:inline>
        </w:drawing>
      </w:r>
    </w:p>
    <w:p w14:paraId="5B6C4C0C" w14:textId="6F281C7E" w:rsidR="007614E9" w:rsidRDefault="00FC1F93" w:rsidP="007614E9">
      <w:pPr>
        <w:pBdr>
          <w:top w:val="single" w:sz="4" w:space="1" w:color="auto"/>
        </w:pBdr>
        <w:rPr>
          <w:rFonts w:cs="Arial"/>
          <w:sz w:val="18"/>
          <w:szCs w:val="22"/>
          <w:lang w:eastAsia="en-US"/>
        </w:rPr>
      </w:pPr>
      <w:r>
        <w:rPr>
          <w:rFonts w:cs="Arial"/>
          <w:b/>
          <w:sz w:val="18"/>
          <w:szCs w:val="22"/>
          <w:lang w:eastAsia="en-US"/>
        </w:rPr>
        <w:t xml:space="preserve">Source: </w:t>
      </w:r>
      <w:r w:rsidRPr="00FC1F93">
        <w:rPr>
          <w:rFonts w:cs="Arial"/>
          <w:sz w:val="18"/>
          <w:szCs w:val="22"/>
          <w:lang w:eastAsia="en-US"/>
        </w:rPr>
        <w:t>Cumulative live</w:t>
      </w:r>
      <w:r w:rsidR="00CE123A">
        <w:rPr>
          <w:rFonts w:cs="Arial"/>
          <w:sz w:val="18"/>
          <w:szCs w:val="22"/>
          <w:lang w:eastAsia="en-US"/>
        </w:rPr>
        <w:t xml:space="preserve"> </w:t>
      </w:r>
      <w:r w:rsidRPr="00FC1F93">
        <w:rPr>
          <w:rFonts w:cs="Arial"/>
          <w:sz w:val="18"/>
          <w:szCs w:val="22"/>
          <w:lang w:eastAsia="en-US"/>
        </w:rPr>
        <w:t xml:space="preserve">birth rates after repeated assisted reproduction technology treatment cycles in Australia and New Zealand. February 2017. </w:t>
      </w:r>
      <w:r w:rsidR="004755FE">
        <w:rPr>
          <w:rFonts w:cs="Arial"/>
          <w:b/>
          <w:sz w:val="18"/>
          <w:szCs w:val="22"/>
          <w:lang w:eastAsia="en-US"/>
        </w:rPr>
        <w:t xml:space="preserve">(Analysis 2). </w:t>
      </w:r>
      <w:r w:rsidRPr="00FC1F93">
        <w:rPr>
          <w:rFonts w:cs="Arial"/>
          <w:sz w:val="18"/>
          <w:szCs w:val="22"/>
          <w:lang w:eastAsia="en-US"/>
        </w:rPr>
        <w:t>National Perinatal Epidemiology and Statistics Unit, UNSW.</w:t>
      </w:r>
      <w:r w:rsidR="004755FE">
        <w:rPr>
          <w:rFonts w:cs="Arial"/>
          <w:sz w:val="18"/>
          <w:szCs w:val="22"/>
          <w:lang w:eastAsia="en-US"/>
        </w:rPr>
        <w:t xml:space="preserve"> </w:t>
      </w:r>
    </w:p>
    <w:p w14:paraId="3AF83BBD" w14:textId="3051F473" w:rsidR="00494AAB" w:rsidRPr="00FC1F93" w:rsidRDefault="00494AAB" w:rsidP="007614E9">
      <w:pPr>
        <w:pBdr>
          <w:top w:val="single" w:sz="4" w:space="1" w:color="auto"/>
        </w:pBdr>
        <w:rPr>
          <w:rFonts w:cs="Arial"/>
          <w:sz w:val="18"/>
          <w:szCs w:val="22"/>
          <w:lang w:eastAsia="en-US"/>
        </w:rPr>
      </w:pPr>
      <w:r>
        <w:rPr>
          <w:rFonts w:cs="Arial"/>
          <w:sz w:val="18"/>
          <w:szCs w:val="22"/>
          <w:lang w:eastAsia="en-US"/>
        </w:rPr>
        <w:t xml:space="preserve">The graph in this analysis was derived directly from the referenced paper. The blue box was added </w:t>
      </w:r>
      <w:r w:rsidR="000B4696">
        <w:rPr>
          <w:rFonts w:cs="Arial"/>
          <w:sz w:val="18"/>
          <w:szCs w:val="22"/>
          <w:lang w:eastAsia="en-US"/>
        </w:rPr>
        <w:t>separately, and serves only to make the figures on the graph more easily legible.</w:t>
      </w:r>
    </w:p>
    <w:p w14:paraId="64AE5D05" w14:textId="7E439ACC" w:rsidR="007614E9" w:rsidRPr="007614E9" w:rsidRDefault="007614E9" w:rsidP="007614E9">
      <w:pPr>
        <w:pStyle w:val="01Tableheaderrow"/>
        <w:rPr>
          <w:rFonts w:asciiTheme="minorHAnsi" w:hAnsiTheme="minorHAnsi"/>
          <w:szCs w:val="22"/>
          <w:lang w:val="en-AU"/>
        </w:rPr>
      </w:pPr>
      <w:r w:rsidRPr="007614E9">
        <w:rPr>
          <w:rFonts w:asciiTheme="minorHAnsi" w:hAnsiTheme="minorHAnsi"/>
          <w:szCs w:val="22"/>
          <w:lang w:val="en-AU"/>
        </w:rPr>
        <w:t xml:space="preserve">*Important* Please see referenced source </w:t>
      </w:r>
      <w:r w:rsidR="00683A8C">
        <w:rPr>
          <w:rFonts w:asciiTheme="minorHAnsi" w:hAnsiTheme="minorHAnsi"/>
          <w:szCs w:val="22"/>
          <w:lang w:val="en-AU"/>
        </w:rPr>
        <w:t xml:space="preserve">and Appendix A </w:t>
      </w:r>
      <w:r w:rsidRPr="007614E9">
        <w:rPr>
          <w:rFonts w:asciiTheme="minorHAnsi" w:hAnsiTheme="minorHAnsi"/>
          <w:szCs w:val="22"/>
          <w:lang w:val="en-AU"/>
        </w:rPr>
        <w:t>for detailed notes on the correct interpretation of this data</w:t>
      </w:r>
      <w:r w:rsidR="00CE123A">
        <w:rPr>
          <w:rFonts w:asciiTheme="minorHAnsi" w:hAnsiTheme="minorHAnsi"/>
          <w:szCs w:val="22"/>
          <w:lang w:val="en-AU"/>
        </w:rPr>
        <w:t>.</w:t>
      </w:r>
    </w:p>
    <w:p w14:paraId="3FC91104" w14:textId="77777777" w:rsidR="008321EF" w:rsidRPr="002D5F32" w:rsidRDefault="008321EF" w:rsidP="007614E9">
      <w:pPr>
        <w:pStyle w:val="Caption"/>
        <w:pBdr>
          <w:bottom w:val="single" w:sz="4" w:space="1" w:color="auto"/>
        </w:pBdr>
        <w:rPr>
          <w:rFonts w:asciiTheme="minorHAnsi" w:hAnsiTheme="minorHAnsi" w:cstheme="minorHAnsi"/>
        </w:rPr>
      </w:pPr>
      <w:bookmarkStart w:id="127" w:name="_Ref482029521"/>
    </w:p>
    <w:p w14:paraId="103381E7" w14:textId="0A66ED15" w:rsidR="007614E9" w:rsidRPr="002D5F32" w:rsidRDefault="007614E9" w:rsidP="007614E9">
      <w:pPr>
        <w:pStyle w:val="Caption"/>
        <w:pBdr>
          <w:bottom w:val="single" w:sz="4" w:space="1" w:color="auto"/>
        </w:pBdr>
        <w:rPr>
          <w:rFonts w:asciiTheme="minorHAnsi" w:hAnsiTheme="minorHAnsi" w:cstheme="minorHAnsi"/>
        </w:rPr>
      </w:pPr>
      <w:bookmarkStart w:id="128" w:name="_Ref482191981"/>
      <w:bookmarkStart w:id="129" w:name="_Toc487142528"/>
      <w:r w:rsidRPr="002D5F32">
        <w:rPr>
          <w:rFonts w:asciiTheme="minorHAnsi" w:hAnsiTheme="minorHAnsi" w:cstheme="minorHAnsi"/>
        </w:rPr>
        <w:t xml:space="preserve">Figure </w:t>
      </w:r>
      <w:r w:rsidR="00861301" w:rsidRPr="002D5F32">
        <w:rPr>
          <w:rFonts w:asciiTheme="minorHAnsi" w:hAnsiTheme="minorHAnsi" w:cstheme="minorHAnsi"/>
          <w:noProof/>
        </w:rPr>
        <w:fldChar w:fldCharType="begin"/>
      </w:r>
      <w:r w:rsidR="00861301" w:rsidRPr="002D5F32">
        <w:rPr>
          <w:rFonts w:asciiTheme="minorHAnsi" w:hAnsiTheme="minorHAnsi" w:cstheme="minorHAnsi"/>
          <w:noProof/>
        </w:rPr>
        <w:instrText xml:space="preserve"> SEQ Figure \* ARABIC </w:instrText>
      </w:r>
      <w:r w:rsidR="00861301" w:rsidRPr="002D5F32">
        <w:rPr>
          <w:rFonts w:asciiTheme="minorHAnsi" w:hAnsiTheme="minorHAnsi" w:cstheme="minorHAnsi"/>
          <w:noProof/>
        </w:rPr>
        <w:fldChar w:fldCharType="separate"/>
      </w:r>
      <w:r w:rsidR="00115A4A">
        <w:rPr>
          <w:rFonts w:asciiTheme="minorHAnsi" w:hAnsiTheme="minorHAnsi" w:cstheme="minorHAnsi"/>
          <w:noProof/>
        </w:rPr>
        <w:t>4</w:t>
      </w:r>
      <w:r w:rsidR="00861301" w:rsidRPr="002D5F32">
        <w:rPr>
          <w:rFonts w:asciiTheme="minorHAnsi" w:hAnsiTheme="minorHAnsi" w:cstheme="minorHAnsi"/>
          <w:noProof/>
        </w:rPr>
        <w:fldChar w:fldCharType="end"/>
      </w:r>
      <w:bookmarkEnd w:id="127"/>
      <w:bookmarkEnd w:id="128"/>
      <w:r w:rsidRPr="002D5F32">
        <w:rPr>
          <w:rFonts w:asciiTheme="minorHAnsi" w:hAnsiTheme="minorHAnsi" w:cstheme="minorHAnsi"/>
        </w:rPr>
        <w:t xml:space="preserve">: All </w:t>
      </w:r>
      <w:r w:rsidR="00AD6F8E" w:rsidRPr="002D5F32">
        <w:rPr>
          <w:rFonts w:asciiTheme="minorHAnsi" w:hAnsiTheme="minorHAnsi" w:cstheme="minorHAnsi"/>
        </w:rPr>
        <w:t>a</w:t>
      </w:r>
      <w:r w:rsidRPr="002D5F32">
        <w:rPr>
          <w:rFonts w:asciiTheme="minorHAnsi" w:hAnsiTheme="minorHAnsi" w:cstheme="minorHAnsi"/>
        </w:rPr>
        <w:t xml:space="preserve">ges: Cumulative live birth rate by number of complete cycles (fresh </w:t>
      </w:r>
      <w:r w:rsidR="00AD6F8E" w:rsidRPr="002D5F32">
        <w:rPr>
          <w:rFonts w:asciiTheme="minorHAnsi" w:hAnsiTheme="minorHAnsi" w:cstheme="minorHAnsi"/>
        </w:rPr>
        <w:t>and</w:t>
      </w:r>
      <w:r w:rsidRPr="002D5F32">
        <w:rPr>
          <w:rFonts w:asciiTheme="minorHAnsi" w:hAnsiTheme="minorHAnsi" w:cstheme="minorHAnsi"/>
        </w:rPr>
        <w:t xml:space="preserve"> resulting frozen cycles) – </w:t>
      </w:r>
      <w:r w:rsidR="00F5582C" w:rsidRPr="002D5F32">
        <w:rPr>
          <w:rFonts w:asciiTheme="minorHAnsi" w:hAnsiTheme="minorHAnsi" w:cstheme="minorHAnsi"/>
        </w:rPr>
        <w:t>midpoint</w:t>
      </w:r>
      <w:r w:rsidRPr="002D5F32">
        <w:rPr>
          <w:rFonts w:asciiTheme="minorHAnsi" w:hAnsiTheme="minorHAnsi" w:cstheme="minorHAnsi"/>
        </w:rPr>
        <w:t xml:space="preserve"> of conservative and optimal models</w:t>
      </w:r>
      <w:bookmarkEnd w:id="129"/>
    </w:p>
    <w:p w14:paraId="230B42C7" w14:textId="08A7BEC8" w:rsidR="007614E9" w:rsidRPr="00A34B4C" w:rsidRDefault="002D21D6" w:rsidP="007614E9">
      <w:pPr>
        <w:jc w:val="center"/>
      </w:pPr>
      <w:r w:rsidRPr="002D21D6">
        <w:rPr>
          <w:noProof/>
        </w:rPr>
        <w:drawing>
          <wp:inline distT="0" distB="0" distL="0" distR="0" wp14:anchorId="42D5D35B" wp14:editId="5F1613B6">
            <wp:extent cx="4476750" cy="3192780"/>
            <wp:effectExtent l="0" t="0" r="0" b="7620"/>
            <wp:docPr id="8" name="Picture 8" descr="Figure 4 is graph that shows the cumulative birth rate by number of complete cycles - fresh and resulting frozen cycles on average or conservative and optimal models for all ages. On the Y-axis is the percentage of cumulative live birth rate by tens, starts at zero to one hundred. On the X-axis is the number of cycles previously undergone, from one to eight. The incremental gain in average cumulative live birth rate is in italic text and the absolute average is in bold text. The cycle specific rates are listed at the bottom of the graph. The cumulative probability of having a live birth due to a complete stimulated IVF cycle increases with each additional cycle undergone. However, with each additional cycle the cumulative probability increases by smaller amounts than the previous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b="4773"/>
                    <a:stretch/>
                  </pic:blipFill>
                  <pic:spPr bwMode="auto">
                    <a:xfrm>
                      <a:off x="0" y="0"/>
                      <a:ext cx="4476750" cy="3192780"/>
                    </a:xfrm>
                    <a:prstGeom prst="rect">
                      <a:avLst/>
                    </a:prstGeom>
                    <a:noFill/>
                    <a:ln>
                      <a:noFill/>
                    </a:ln>
                    <a:extLst>
                      <a:ext uri="{53640926-AAD7-44D8-BBD7-CCE9431645EC}">
                        <a14:shadowObscured xmlns:a14="http://schemas.microsoft.com/office/drawing/2010/main"/>
                      </a:ext>
                    </a:extLst>
                  </pic:spPr>
                </pic:pic>
              </a:graphicData>
            </a:graphic>
          </wp:inline>
        </w:drawing>
      </w:r>
    </w:p>
    <w:p w14:paraId="020D8731" w14:textId="22666F8B" w:rsidR="007614E9" w:rsidRPr="002D5F32" w:rsidRDefault="004E4D9D" w:rsidP="007614E9">
      <w:pPr>
        <w:pBdr>
          <w:top w:val="single" w:sz="4" w:space="1" w:color="auto"/>
        </w:pBdr>
        <w:rPr>
          <w:rFonts w:asciiTheme="minorHAnsi" w:hAnsiTheme="minorHAnsi" w:cstheme="minorHAnsi"/>
          <w:sz w:val="18"/>
          <w:szCs w:val="22"/>
          <w:lang w:eastAsia="en-US"/>
        </w:rPr>
      </w:pPr>
      <w:r w:rsidRPr="002D5F32">
        <w:rPr>
          <w:rFonts w:asciiTheme="minorHAnsi" w:hAnsiTheme="minorHAnsi" w:cstheme="minorHAnsi"/>
          <w:b/>
          <w:sz w:val="18"/>
          <w:szCs w:val="22"/>
          <w:lang w:eastAsia="en-US"/>
        </w:rPr>
        <w:t xml:space="preserve">Source: </w:t>
      </w:r>
      <w:r w:rsidRPr="002D5F32">
        <w:rPr>
          <w:rFonts w:asciiTheme="minorHAnsi" w:hAnsiTheme="minorHAnsi" w:cstheme="minorHAnsi"/>
          <w:sz w:val="18"/>
          <w:szCs w:val="22"/>
          <w:lang w:eastAsia="en-US"/>
        </w:rPr>
        <w:t>Cumulative live</w:t>
      </w:r>
      <w:r w:rsidR="00CE123A" w:rsidRPr="002D5F32">
        <w:rPr>
          <w:rFonts w:asciiTheme="minorHAnsi" w:hAnsiTheme="minorHAnsi" w:cstheme="minorHAnsi"/>
          <w:sz w:val="18"/>
          <w:szCs w:val="22"/>
          <w:lang w:eastAsia="en-US"/>
        </w:rPr>
        <w:t xml:space="preserve"> </w:t>
      </w:r>
      <w:r w:rsidRPr="002D5F32">
        <w:rPr>
          <w:rFonts w:asciiTheme="minorHAnsi" w:hAnsiTheme="minorHAnsi" w:cstheme="minorHAnsi"/>
          <w:sz w:val="18"/>
          <w:szCs w:val="22"/>
          <w:lang w:eastAsia="en-US"/>
        </w:rPr>
        <w:t>birth rates after repeated assisted reproduction technology treatment cycles in Australia and New Zealand. February 2017. National Perinatal Epidemiology and Statistics Unit, UNSW.</w:t>
      </w:r>
    </w:p>
    <w:p w14:paraId="5526383B" w14:textId="5F77C8EC" w:rsidR="008D00FF" w:rsidRPr="002D5F32" w:rsidRDefault="008D00FF" w:rsidP="007614E9">
      <w:pPr>
        <w:pBdr>
          <w:top w:val="single" w:sz="4" w:space="1" w:color="auto"/>
        </w:pBdr>
        <w:rPr>
          <w:rFonts w:asciiTheme="minorHAnsi" w:hAnsiTheme="minorHAnsi" w:cstheme="minorHAnsi"/>
        </w:rPr>
      </w:pPr>
      <w:r w:rsidRPr="002D5F32">
        <w:rPr>
          <w:rFonts w:asciiTheme="minorHAnsi" w:hAnsiTheme="minorHAnsi" w:cstheme="minorHAnsi"/>
          <w:sz w:val="18"/>
          <w:szCs w:val="22"/>
          <w:lang w:eastAsia="en-US"/>
        </w:rPr>
        <w:t>This analysis</w:t>
      </w:r>
      <w:r w:rsidR="000B4696" w:rsidRPr="002D5F32">
        <w:rPr>
          <w:rFonts w:asciiTheme="minorHAnsi" w:hAnsiTheme="minorHAnsi" w:cstheme="minorHAnsi"/>
          <w:sz w:val="18"/>
          <w:szCs w:val="22"/>
          <w:lang w:eastAsia="en-US"/>
        </w:rPr>
        <w:t xml:space="preserve"> </w:t>
      </w:r>
      <w:r w:rsidR="00F5582C" w:rsidRPr="002D5F32">
        <w:rPr>
          <w:rFonts w:asciiTheme="minorHAnsi" w:hAnsiTheme="minorHAnsi" w:cstheme="minorHAnsi"/>
          <w:sz w:val="18"/>
          <w:szCs w:val="22"/>
          <w:lang w:eastAsia="en-US"/>
        </w:rPr>
        <w:t xml:space="preserve">takes the midpoint of the optimal and conservative percentage </w:t>
      </w:r>
      <w:r w:rsidR="00D46053" w:rsidRPr="002D5F32">
        <w:rPr>
          <w:rFonts w:asciiTheme="minorHAnsi" w:hAnsiTheme="minorHAnsi" w:cstheme="minorHAnsi"/>
          <w:sz w:val="18"/>
          <w:szCs w:val="22"/>
          <w:lang w:eastAsia="en-US"/>
        </w:rPr>
        <w:t xml:space="preserve">cumulative </w:t>
      </w:r>
      <w:r w:rsidR="00F5582C" w:rsidRPr="002D5F32">
        <w:rPr>
          <w:rFonts w:asciiTheme="minorHAnsi" w:hAnsiTheme="minorHAnsi" w:cstheme="minorHAnsi"/>
          <w:sz w:val="18"/>
          <w:szCs w:val="22"/>
          <w:lang w:eastAsia="en-US"/>
        </w:rPr>
        <w:t>live-birth rates</w:t>
      </w:r>
      <w:r w:rsidR="00D46053" w:rsidRPr="002D5F32">
        <w:rPr>
          <w:rFonts w:asciiTheme="minorHAnsi" w:hAnsiTheme="minorHAnsi" w:cstheme="minorHAnsi"/>
          <w:sz w:val="18"/>
          <w:szCs w:val="22"/>
          <w:lang w:eastAsia="en-US"/>
        </w:rPr>
        <w:t xml:space="preserve"> by cycle</w:t>
      </w:r>
      <w:r w:rsidR="00F5582C" w:rsidRPr="002D5F32">
        <w:rPr>
          <w:rFonts w:asciiTheme="minorHAnsi" w:hAnsiTheme="minorHAnsi" w:cstheme="minorHAnsi"/>
          <w:sz w:val="18"/>
          <w:szCs w:val="22"/>
          <w:lang w:eastAsia="en-US"/>
        </w:rPr>
        <w:t xml:space="preserve"> for each age group</w:t>
      </w:r>
      <w:r w:rsidR="00D46053" w:rsidRPr="002D5F32">
        <w:rPr>
          <w:rFonts w:asciiTheme="minorHAnsi" w:hAnsiTheme="minorHAnsi" w:cstheme="minorHAnsi"/>
          <w:sz w:val="18"/>
          <w:szCs w:val="22"/>
          <w:lang w:eastAsia="en-US"/>
        </w:rPr>
        <w:t xml:space="preserve">, as </w:t>
      </w:r>
      <w:r w:rsidR="00F5582C" w:rsidRPr="002D5F32">
        <w:rPr>
          <w:rFonts w:asciiTheme="minorHAnsi" w:hAnsiTheme="minorHAnsi" w:cstheme="minorHAnsi"/>
          <w:sz w:val="18"/>
          <w:szCs w:val="22"/>
          <w:lang w:eastAsia="en-US"/>
        </w:rPr>
        <w:t>provided in the “All-age women” section of Table 2</w:t>
      </w:r>
      <w:r w:rsidR="00D46053" w:rsidRPr="002D5F32">
        <w:rPr>
          <w:rFonts w:asciiTheme="minorHAnsi" w:hAnsiTheme="minorHAnsi" w:cstheme="minorHAnsi"/>
          <w:sz w:val="18"/>
          <w:szCs w:val="22"/>
          <w:lang w:eastAsia="en-US"/>
        </w:rPr>
        <w:t>,</w:t>
      </w:r>
      <w:r w:rsidR="00F5582C" w:rsidRPr="002D5F32">
        <w:rPr>
          <w:rFonts w:asciiTheme="minorHAnsi" w:hAnsiTheme="minorHAnsi" w:cstheme="minorHAnsi"/>
          <w:sz w:val="18"/>
          <w:szCs w:val="22"/>
          <w:lang w:eastAsia="en-US"/>
        </w:rPr>
        <w:t xml:space="preserve"> and displays </w:t>
      </w:r>
      <w:r w:rsidR="00D46053" w:rsidRPr="002D5F32">
        <w:rPr>
          <w:rFonts w:asciiTheme="minorHAnsi" w:hAnsiTheme="minorHAnsi" w:cstheme="minorHAnsi"/>
          <w:sz w:val="18"/>
          <w:szCs w:val="22"/>
          <w:lang w:eastAsia="en-US"/>
        </w:rPr>
        <w:t>these as blue bars. The incremental gain numbers in italics indicate the absolute percentage increase from one bar to the next. The cycle-specific success rates along the bottom of the figure are derived directly from the “All-age women” section of Table 2.</w:t>
      </w:r>
    </w:p>
    <w:p w14:paraId="5C080D6F" w14:textId="64A0B453" w:rsidR="007614E9" w:rsidRPr="002D5F32" w:rsidRDefault="007614E9" w:rsidP="007614E9">
      <w:pPr>
        <w:pBdr>
          <w:top w:val="single" w:sz="4" w:space="1" w:color="auto"/>
        </w:pBdr>
        <w:rPr>
          <w:rFonts w:asciiTheme="minorHAnsi" w:hAnsiTheme="minorHAnsi" w:cstheme="minorHAnsi"/>
          <w:b/>
          <w:sz w:val="18"/>
          <w:szCs w:val="22"/>
          <w:lang w:eastAsia="en-US"/>
        </w:rPr>
      </w:pPr>
      <w:r w:rsidRPr="002D5F32">
        <w:rPr>
          <w:rFonts w:asciiTheme="minorHAnsi" w:hAnsiTheme="minorHAnsi" w:cstheme="minorHAnsi"/>
          <w:b/>
          <w:sz w:val="18"/>
          <w:szCs w:val="22"/>
          <w:lang w:eastAsia="en-US"/>
        </w:rPr>
        <w:lastRenderedPageBreak/>
        <w:t>*Important* Please see referenced source</w:t>
      </w:r>
      <w:r w:rsidR="00683A8C" w:rsidRPr="002D5F32">
        <w:rPr>
          <w:rFonts w:asciiTheme="minorHAnsi" w:hAnsiTheme="minorHAnsi" w:cstheme="minorHAnsi"/>
          <w:b/>
          <w:sz w:val="18"/>
          <w:szCs w:val="22"/>
          <w:lang w:eastAsia="en-US"/>
        </w:rPr>
        <w:t xml:space="preserve"> and Appendix A</w:t>
      </w:r>
      <w:r w:rsidRPr="002D5F32">
        <w:rPr>
          <w:rFonts w:asciiTheme="minorHAnsi" w:hAnsiTheme="minorHAnsi" w:cstheme="minorHAnsi"/>
          <w:b/>
          <w:sz w:val="18"/>
          <w:szCs w:val="22"/>
          <w:lang w:eastAsia="en-US"/>
        </w:rPr>
        <w:t xml:space="preserve"> for detailed notes on the correct interpretation of this data</w:t>
      </w:r>
      <w:r w:rsidR="00CE123A" w:rsidRPr="002D5F32">
        <w:rPr>
          <w:rFonts w:asciiTheme="minorHAnsi" w:hAnsiTheme="minorHAnsi" w:cstheme="minorHAnsi"/>
          <w:b/>
          <w:sz w:val="18"/>
          <w:szCs w:val="22"/>
          <w:lang w:eastAsia="en-US"/>
        </w:rPr>
        <w:t>.</w:t>
      </w:r>
    </w:p>
    <w:p w14:paraId="3BF842BA" w14:textId="77777777" w:rsidR="007614E9" w:rsidRPr="002D5F32" w:rsidRDefault="007614E9" w:rsidP="007614E9">
      <w:pPr>
        <w:pBdr>
          <w:top w:val="single" w:sz="4" w:space="1" w:color="auto"/>
        </w:pBdr>
        <w:rPr>
          <w:rFonts w:asciiTheme="minorHAnsi" w:hAnsiTheme="minorHAnsi" w:cstheme="minorHAnsi"/>
        </w:rPr>
      </w:pPr>
    </w:p>
    <w:p w14:paraId="42F1D660" w14:textId="6AB04019" w:rsidR="004E4D9D" w:rsidRPr="002D5F32" w:rsidRDefault="004E4D9D" w:rsidP="004E4D9D">
      <w:pPr>
        <w:pStyle w:val="Caption"/>
        <w:pBdr>
          <w:bottom w:val="single" w:sz="4" w:space="1" w:color="auto"/>
        </w:pBdr>
        <w:rPr>
          <w:rFonts w:asciiTheme="minorHAnsi" w:hAnsiTheme="minorHAnsi" w:cstheme="minorHAnsi"/>
        </w:rPr>
      </w:pPr>
      <w:bookmarkStart w:id="130" w:name="_Ref482099282"/>
      <w:bookmarkStart w:id="131" w:name="_Ref482099199"/>
      <w:bookmarkStart w:id="132" w:name="_Toc487142529"/>
      <w:r w:rsidRPr="002D5F32">
        <w:rPr>
          <w:rFonts w:asciiTheme="minorHAnsi" w:hAnsiTheme="minorHAnsi" w:cstheme="minorHAnsi"/>
        </w:rPr>
        <w:t xml:space="preserve">Figure </w:t>
      </w:r>
      <w:r w:rsidR="00861301" w:rsidRPr="002D5F32">
        <w:rPr>
          <w:rFonts w:asciiTheme="minorHAnsi" w:hAnsiTheme="minorHAnsi" w:cstheme="minorHAnsi"/>
          <w:noProof/>
        </w:rPr>
        <w:fldChar w:fldCharType="begin"/>
      </w:r>
      <w:r w:rsidR="00861301" w:rsidRPr="002D5F32">
        <w:rPr>
          <w:rFonts w:asciiTheme="minorHAnsi" w:hAnsiTheme="minorHAnsi" w:cstheme="minorHAnsi"/>
          <w:noProof/>
        </w:rPr>
        <w:instrText xml:space="preserve"> SEQ Figure \* ARABIC </w:instrText>
      </w:r>
      <w:r w:rsidR="00861301" w:rsidRPr="002D5F32">
        <w:rPr>
          <w:rFonts w:asciiTheme="minorHAnsi" w:hAnsiTheme="minorHAnsi" w:cstheme="minorHAnsi"/>
          <w:noProof/>
        </w:rPr>
        <w:fldChar w:fldCharType="separate"/>
      </w:r>
      <w:r w:rsidR="00115A4A">
        <w:rPr>
          <w:rFonts w:asciiTheme="minorHAnsi" w:hAnsiTheme="minorHAnsi" w:cstheme="minorHAnsi"/>
          <w:noProof/>
        </w:rPr>
        <w:t>5</w:t>
      </w:r>
      <w:r w:rsidR="00861301" w:rsidRPr="002D5F32">
        <w:rPr>
          <w:rFonts w:asciiTheme="minorHAnsi" w:hAnsiTheme="minorHAnsi" w:cstheme="minorHAnsi"/>
          <w:noProof/>
        </w:rPr>
        <w:fldChar w:fldCharType="end"/>
      </w:r>
      <w:bookmarkEnd w:id="130"/>
      <w:r w:rsidRPr="002D5F32">
        <w:rPr>
          <w:rFonts w:asciiTheme="minorHAnsi" w:hAnsiTheme="minorHAnsi" w:cstheme="minorHAnsi"/>
        </w:rPr>
        <w:t xml:space="preserve">: </w:t>
      </w:r>
      <w:r w:rsidRPr="002D5F32">
        <w:rPr>
          <w:rFonts w:asciiTheme="minorHAnsi" w:hAnsiTheme="minorHAnsi" w:cstheme="minorHAnsi"/>
          <w:bCs/>
        </w:rPr>
        <w:t>Live</w:t>
      </w:r>
      <w:r w:rsidR="00CE123A" w:rsidRPr="002D5F32">
        <w:rPr>
          <w:rFonts w:asciiTheme="minorHAnsi" w:hAnsiTheme="minorHAnsi" w:cstheme="minorHAnsi"/>
          <w:bCs/>
        </w:rPr>
        <w:t xml:space="preserve"> </w:t>
      </w:r>
      <w:r w:rsidRPr="002D5F32">
        <w:rPr>
          <w:rFonts w:asciiTheme="minorHAnsi" w:hAnsiTheme="minorHAnsi" w:cstheme="minorHAnsi"/>
          <w:bCs/>
        </w:rPr>
        <w:t xml:space="preserve">birth rate per complete cycle by </w:t>
      </w:r>
      <w:r w:rsidR="00DA478C" w:rsidRPr="002D5F32">
        <w:rPr>
          <w:rFonts w:asciiTheme="minorHAnsi" w:hAnsiTheme="minorHAnsi" w:cstheme="minorHAnsi"/>
          <w:bCs/>
        </w:rPr>
        <w:t>women’s</w:t>
      </w:r>
      <w:r w:rsidRPr="002D5F32">
        <w:rPr>
          <w:rFonts w:asciiTheme="minorHAnsi" w:hAnsiTheme="minorHAnsi" w:cstheme="minorHAnsi"/>
          <w:bCs/>
        </w:rPr>
        <w:t xml:space="preserve"> age group at time of treatment, for women who commenced </w:t>
      </w:r>
      <w:r w:rsidR="006E52CA" w:rsidRPr="002D5F32">
        <w:rPr>
          <w:rFonts w:asciiTheme="minorHAnsi" w:hAnsiTheme="minorHAnsi" w:cstheme="minorHAnsi"/>
          <w:bCs/>
        </w:rPr>
        <w:t>ART</w:t>
      </w:r>
      <w:r w:rsidRPr="002D5F32">
        <w:rPr>
          <w:rFonts w:asciiTheme="minorHAnsi" w:hAnsiTheme="minorHAnsi" w:cstheme="minorHAnsi"/>
          <w:bCs/>
        </w:rPr>
        <w:t xml:space="preserve"> treatment in 2009</w:t>
      </w:r>
      <w:r w:rsidR="00CE123A" w:rsidRPr="002D5F32">
        <w:rPr>
          <w:rFonts w:asciiTheme="minorHAnsi" w:hAnsiTheme="minorHAnsi" w:cstheme="minorHAnsi"/>
          <w:bCs/>
        </w:rPr>
        <w:t>–</w:t>
      </w:r>
      <w:r w:rsidRPr="002D5F32">
        <w:rPr>
          <w:rFonts w:asciiTheme="minorHAnsi" w:hAnsiTheme="minorHAnsi" w:cstheme="minorHAnsi"/>
          <w:bCs/>
        </w:rPr>
        <w:t>12, Australia and New Zealand</w:t>
      </w:r>
      <w:bookmarkEnd w:id="131"/>
      <w:bookmarkEnd w:id="132"/>
    </w:p>
    <w:p w14:paraId="52BA0700" w14:textId="41CE1C50" w:rsidR="004E4D9D" w:rsidRPr="00A34B4C" w:rsidRDefault="004E4D9D" w:rsidP="004E4D9D">
      <w:pPr>
        <w:jc w:val="center"/>
      </w:pPr>
      <w:r w:rsidRPr="004E4D9D">
        <w:rPr>
          <w:noProof/>
        </w:rPr>
        <w:drawing>
          <wp:inline distT="0" distB="0" distL="0" distR="0" wp14:anchorId="6DDC84F0" wp14:editId="574DF9DE">
            <wp:extent cx="4476750" cy="3352800"/>
            <wp:effectExtent l="0" t="0" r="0" b="0"/>
            <wp:docPr id="7" name="Picture 7" descr="Figure 5 is a line graph showing the live birth rate per complete cycle by women's age group at time of treatment, for those who commenced assited reproductive technology treatment in 2009-2012 in Australia and New Zealand. On the Y-axis is the percentage of cycle-specific live birth delivery rate, starts from one to twenty five percent. On the X-axis is the complete cycle number which starts from one to eight. The age at the time of the complete cycle initiation is represented by a solid black line for ages 38-39 years, medium broken dark blue lines for 40-41 years, smaller broken dark blue linesfor 42-43 years, solid light blue line for 44-45 years and broken light blue line for 45 years and older. The overall trend shows the cycle-specific live delivery rate declining with each successive complete cycle undergone and the rates for each successive age group are lower than the those for the age group preceeding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750" cy="3352800"/>
                    </a:xfrm>
                    <a:prstGeom prst="rect">
                      <a:avLst/>
                    </a:prstGeom>
                    <a:noFill/>
                    <a:ln>
                      <a:noFill/>
                    </a:ln>
                  </pic:spPr>
                </pic:pic>
              </a:graphicData>
            </a:graphic>
          </wp:inline>
        </w:drawing>
      </w:r>
    </w:p>
    <w:p w14:paraId="770FD05A" w14:textId="067A2BE2" w:rsidR="008321EF" w:rsidRPr="002D5F32" w:rsidRDefault="004E4D9D" w:rsidP="008321EF">
      <w:pPr>
        <w:pBdr>
          <w:top w:val="single" w:sz="4" w:space="1" w:color="auto"/>
        </w:pBdr>
        <w:rPr>
          <w:rFonts w:asciiTheme="minorHAnsi" w:hAnsiTheme="minorHAnsi" w:cstheme="minorHAnsi"/>
          <w:sz w:val="18"/>
          <w:lang w:eastAsia="en-US"/>
        </w:rPr>
      </w:pPr>
      <w:r w:rsidRPr="002D5F32">
        <w:rPr>
          <w:rFonts w:asciiTheme="minorHAnsi" w:hAnsiTheme="minorHAnsi" w:cstheme="minorHAnsi"/>
          <w:b/>
          <w:sz w:val="18"/>
          <w:szCs w:val="22"/>
          <w:lang w:eastAsia="en-US"/>
        </w:rPr>
        <w:t xml:space="preserve">Source: </w:t>
      </w:r>
      <w:r w:rsidR="008321EF" w:rsidRPr="002D5F32">
        <w:rPr>
          <w:rFonts w:asciiTheme="minorHAnsi" w:hAnsiTheme="minorHAnsi" w:cstheme="minorHAnsi"/>
          <w:sz w:val="18"/>
          <w:lang w:eastAsia="en-US"/>
        </w:rPr>
        <w:t>Cycle-specific live</w:t>
      </w:r>
      <w:r w:rsidR="00F5610C" w:rsidRPr="002D5F32">
        <w:rPr>
          <w:rFonts w:asciiTheme="minorHAnsi" w:hAnsiTheme="minorHAnsi" w:cstheme="minorHAnsi"/>
          <w:sz w:val="18"/>
          <w:lang w:eastAsia="en-US"/>
        </w:rPr>
        <w:t xml:space="preserve"> </w:t>
      </w:r>
      <w:r w:rsidR="008321EF" w:rsidRPr="002D5F32">
        <w:rPr>
          <w:rFonts w:asciiTheme="minorHAnsi" w:hAnsiTheme="minorHAnsi" w:cstheme="minorHAnsi"/>
          <w:sz w:val="18"/>
          <w:lang w:eastAsia="en-US"/>
        </w:rPr>
        <w:t>birth rates during repeated assisted reproduction technology treatment cycles in Australia and New Zealand</w:t>
      </w:r>
      <w:r w:rsidR="00F5610C" w:rsidRPr="002D5F32">
        <w:rPr>
          <w:rFonts w:asciiTheme="minorHAnsi" w:hAnsiTheme="minorHAnsi" w:cstheme="minorHAnsi"/>
          <w:sz w:val="18"/>
          <w:lang w:eastAsia="en-US"/>
        </w:rPr>
        <w:t xml:space="preserve">, </w:t>
      </w:r>
      <w:r w:rsidR="008321EF" w:rsidRPr="002D5F32">
        <w:rPr>
          <w:rFonts w:asciiTheme="minorHAnsi" w:hAnsiTheme="minorHAnsi" w:cstheme="minorHAnsi"/>
          <w:sz w:val="18"/>
          <w:lang w:eastAsia="en-US"/>
        </w:rPr>
        <w:t>based on women</w:t>
      </w:r>
      <w:r w:rsidR="00F5610C" w:rsidRPr="002D5F32">
        <w:rPr>
          <w:rFonts w:asciiTheme="minorHAnsi" w:hAnsiTheme="minorHAnsi" w:cstheme="minorHAnsi"/>
          <w:sz w:val="18"/>
          <w:lang w:eastAsia="en-US"/>
        </w:rPr>
        <w:t>’</w:t>
      </w:r>
      <w:r w:rsidR="008321EF" w:rsidRPr="002D5F32">
        <w:rPr>
          <w:rFonts w:asciiTheme="minorHAnsi" w:hAnsiTheme="minorHAnsi" w:cstheme="minorHAnsi"/>
          <w:sz w:val="18"/>
          <w:lang w:eastAsia="en-US"/>
        </w:rPr>
        <w:t>s ages at time of treatment, April 2017. ANZARD Data Management Team, National Perinatal and Epidemiology and Statistics Unit (NPESU), UNSW</w:t>
      </w:r>
      <w:r w:rsidR="005860C6" w:rsidRPr="002D5F32">
        <w:rPr>
          <w:rFonts w:asciiTheme="minorHAnsi" w:hAnsiTheme="minorHAnsi" w:cstheme="minorHAnsi"/>
          <w:sz w:val="18"/>
          <w:lang w:eastAsia="en-US"/>
        </w:rPr>
        <w:t>.</w:t>
      </w:r>
    </w:p>
    <w:p w14:paraId="47987CEC" w14:textId="59BA523C" w:rsidR="00BE4D21" w:rsidRPr="002D5F32" w:rsidRDefault="00506974" w:rsidP="008321EF">
      <w:pPr>
        <w:pBdr>
          <w:top w:val="single" w:sz="4" w:space="1" w:color="auto"/>
        </w:pBdr>
        <w:rPr>
          <w:rFonts w:asciiTheme="minorHAnsi" w:hAnsiTheme="minorHAnsi" w:cstheme="minorHAnsi"/>
          <w:sz w:val="18"/>
          <w:lang w:eastAsia="en-US"/>
        </w:rPr>
      </w:pPr>
      <w:r w:rsidRPr="002D5F32">
        <w:rPr>
          <w:rFonts w:asciiTheme="minorHAnsi" w:hAnsiTheme="minorHAnsi" w:cstheme="minorHAnsi"/>
          <w:sz w:val="18"/>
          <w:lang w:eastAsia="en-US"/>
        </w:rPr>
        <w:t>This graph visually represents the live-birth rate per complete cycle for age group</w:t>
      </w:r>
      <w:r w:rsidR="00474CB2" w:rsidRPr="002D5F32">
        <w:rPr>
          <w:rFonts w:asciiTheme="minorHAnsi" w:hAnsiTheme="minorHAnsi" w:cstheme="minorHAnsi"/>
          <w:sz w:val="18"/>
          <w:lang w:eastAsia="en-US"/>
        </w:rPr>
        <w:t>s 38-39 and over,</w:t>
      </w:r>
      <w:r w:rsidRPr="002D5F32">
        <w:rPr>
          <w:rFonts w:asciiTheme="minorHAnsi" w:hAnsiTheme="minorHAnsi" w:cstheme="minorHAnsi"/>
          <w:sz w:val="18"/>
          <w:lang w:eastAsia="en-US"/>
        </w:rPr>
        <w:t xml:space="preserve"> and cycle number</w:t>
      </w:r>
      <w:r w:rsidR="00474CB2" w:rsidRPr="002D5F32">
        <w:rPr>
          <w:rFonts w:asciiTheme="minorHAnsi" w:hAnsiTheme="minorHAnsi" w:cstheme="minorHAnsi"/>
          <w:sz w:val="18"/>
          <w:lang w:eastAsia="en-US"/>
        </w:rPr>
        <w:t>s 1-8</w:t>
      </w:r>
      <w:r w:rsidRPr="002D5F32">
        <w:rPr>
          <w:rFonts w:asciiTheme="minorHAnsi" w:hAnsiTheme="minorHAnsi" w:cstheme="minorHAnsi"/>
          <w:sz w:val="18"/>
          <w:lang w:eastAsia="en-US"/>
        </w:rPr>
        <w:t>, using data derived from table “Live-birth rate per complete cycle by women’s age group at time of treatment, for women who commenced assisted reproductive technology treatment in 2009-2012, Australia and New Zealand” in the referenced paper</w:t>
      </w:r>
      <w:r w:rsidR="00474CB2" w:rsidRPr="002D5F32">
        <w:rPr>
          <w:rFonts w:asciiTheme="minorHAnsi" w:hAnsiTheme="minorHAnsi" w:cstheme="minorHAnsi"/>
          <w:sz w:val="18"/>
          <w:lang w:eastAsia="en-US"/>
        </w:rPr>
        <w:t>.</w:t>
      </w:r>
    </w:p>
    <w:p w14:paraId="3E24BD86" w14:textId="76246242" w:rsidR="007614E9" w:rsidRPr="002D5F32" w:rsidRDefault="004E4D9D" w:rsidP="004E4D9D">
      <w:pPr>
        <w:pBdr>
          <w:top w:val="single" w:sz="4" w:space="1" w:color="auto"/>
        </w:pBdr>
        <w:rPr>
          <w:rFonts w:asciiTheme="minorHAnsi" w:hAnsiTheme="minorHAnsi" w:cstheme="minorHAnsi"/>
        </w:rPr>
      </w:pPr>
      <w:r w:rsidRPr="002D5F32">
        <w:rPr>
          <w:rFonts w:asciiTheme="minorHAnsi" w:hAnsiTheme="minorHAnsi" w:cstheme="minorHAnsi"/>
          <w:b/>
          <w:sz w:val="18"/>
          <w:szCs w:val="22"/>
          <w:lang w:eastAsia="en-US"/>
        </w:rPr>
        <w:t xml:space="preserve">*Important* Please see referenced source </w:t>
      </w:r>
      <w:r w:rsidR="00683A8C" w:rsidRPr="002D5F32">
        <w:rPr>
          <w:rFonts w:asciiTheme="minorHAnsi" w:hAnsiTheme="minorHAnsi" w:cstheme="minorHAnsi"/>
          <w:b/>
          <w:sz w:val="18"/>
          <w:szCs w:val="22"/>
          <w:lang w:eastAsia="en-US"/>
        </w:rPr>
        <w:t xml:space="preserve">and Appendix A </w:t>
      </w:r>
      <w:r w:rsidRPr="002D5F32">
        <w:rPr>
          <w:rFonts w:asciiTheme="minorHAnsi" w:hAnsiTheme="minorHAnsi" w:cstheme="minorHAnsi"/>
          <w:b/>
          <w:sz w:val="18"/>
          <w:szCs w:val="22"/>
          <w:lang w:eastAsia="en-US"/>
        </w:rPr>
        <w:t>for detailed notes on the correct interpretation of this data</w:t>
      </w:r>
      <w:r w:rsidR="00F5610C" w:rsidRPr="002D5F32">
        <w:rPr>
          <w:rFonts w:asciiTheme="minorHAnsi" w:hAnsiTheme="minorHAnsi" w:cstheme="minorHAnsi"/>
          <w:b/>
          <w:sz w:val="18"/>
          <w:szCs w:val="22"/>
          <w:lang w:eastAsia="en-US"/>
        </w:rPr>
        <w:t>.</w:t>
      </w:r>
    </w:p>
    <w:p w14:paraId="21627195" w14:textId="77777777" w:rsidR="007614E9" w:rsidRDefault="007614E9" w:rsidP="007614E9">
      <w:pPr>
        <w:ind w:right="142"/>
        <w:rPr>
          <w:rFonts w:ascii="Arial" w:hAnsi="Arial" w:cs="Arial"/>
          <w:b/>
          <w:sz w:val="20"/>
        </w:rPr>
      </w:pPr>
    </w:p>
    <w:p w14:paraId="58AC325A" w14:textId="77777777" w:rsidR="007614E9" w:rsidRPr="002D5F32" w:rsidRDefault="007614E9" w:rsidP="007614E9">
      <w:pPr>
        <w:pStyle w:val="Subtitle"/>
        <w:rPr>
          <w:rFonts w:asciiTheme="minorHAnsi" w:hAnsiTheme="minorHAnsi"/>
          <w:b/>
          <w:bCs/>
          <w:spacing w:val="0"/>
          <w:szCs w:val="22"/>
        </w:rPr>
      </w:pPr>
      <w:r w:rsidRPr="002D5F32">
        <w:rPr>
          <w:rFonts w:asciiTheme="minorHAnsi" w:hAnsiTheme="minorHAnsi"/>
          <w:b/>
          <w:bCs/>
          <w:spacing w:val="0"/>
          <w:szCs w:val="22"/>
        </w:rPr>
        <w:t>Other factors of potential relevance to live delivery rates</w:t>
      </w:r>
    </w:p>
    <w:p w14:paraId="61147CA3" w14:textId="77777777" w:rsidR="008651CF" w:rsidRPr="00FA404A" w:rsidRDefault="008651CF" w:rsidP="00FA404A">
      <w:pPr>
        <w:spacing w:before="180" w:after="60" w:line="312" w:lineRule="auto"/>
        <w:rPr>
          <w:rFonts w:asciiTheme="minorHAnsi" w:hAnsiTheme="minorHAnsi" w:cstheme="minorHAnsi"/>
          <w:sz w:val="22"/>
          <w:szCs w:val="22"/>
        </w:rPr>
      </w:pPr>
      <w:r w:rsidRPr="00FA404A">
        <w:rPr>
          <w:rFonts w:asciiTheme="minorHAnsi" w:hAnsiTheme="minorHAnsi" w:cstheme="minorHAnsi"/>
          <w:sz w:val="22"/>
          <w:szCs w:val="22"/>
        </w:rPr>
        <w:t xml:space="preserve">The Committee considered </w:t>
      </w:r>
      <w:r w:rsidR="006829BC" w:rsidRPr="00FA404A">
        <w:rPr>
          <w:rFonts w:asciiTheme="minorHAnsi" w:hAnsiTheme="minorHAnsi" w:cstheme="minorHAnsi"/>
          <w:sz w:val="22"/>
          <w:szCs w:val="22"/>
        </w:rPr>
        <w:t>alternative</w:t>
      </w:r>
      <w:r w:rsidRPr="00FA404A">
        <w:rPr>
          <w:rFonts w:asciiTheme="minorHAnsi" w:hAnsiTheme="minorHAnsi" w:cstheme="minorHAnsi"/>
          <w:sz w:val="22"/>
          <w:szCs w:val="22"/>
        </w:rPr>
        <w:t xml:space="preserve"> measures that could be used to determine access to MBS fund</w:t>
      </w:r>
      <w:r w:rsidR="00B213C6" w:rsidRPr="00FA404A">
        <w:rPr>
          <w:rFonts w:asciiTheme="minorHAnsi" w:hAnsiTheme="minorHAnsi" w:cstheme="minorHAnsi"/>
          <w:sz w:val="22"/>
          <w:szCs w:val="22"/>
        </w:rPr>
        <w:t>ing for stimulated cycle items.</w:t>
      </w:r>
    </w:p>
    <w:p w14:paraId="69FE602A" w14:textId="77777777" w:rsidR="001C6047" w:rsidRPr="00FA404A" w:rsidRDefault="000E1B29" w:rsidP="00D17E71">
      <w:pPr>
        <w:pStyle w:val="01squarebullet"/>
        <w:numPr>
          <w:ilvl w:val="0"/>
          <w:numId w:val="24"/>
        </w:numPr>
        <w:spacing w:before="180" w:after="60" w:line="312" w:lineRule="auto"/>
        <w:rPr>
          <w:rFonts w:asciiTheme="minorHAnsi" w:hAnsiTheme="minorHAnsi" w:cstheme="minorHAnsi"/>
          <w:sz w:val="22"/>
          <w:szCs w:val="22"/>
        </w:rPr>
      </w:pPr>
      <w:r w:rsidRPr="00FA404A">
        <w:rPr>
          <w:rFonts w:asciiTheme="minorHAnsi" w:hAnsiTheme="minorHAnsi" w:cstheme="minorHAnsi"/>
          <w:sz w:val="22"/>
          <w:szCs w:val="22"/>
        </w:rPr>
        <w:t>The Committee</w:t>
      </w:r>
      <w:r w:rsidR="007614E9" w:rsidRPr="00FA404A">
        <w:rPr>
          <w:rFonts w:asciiTheme="minorHAnsi" w:hAnsiTheme="minorHAnsi" w:cstheme="minorHAnsi"/>
          <w:sz w:val="22"/>
          <w:szCs w:val="22"/>
        </w:rPr>
        <w:t xml:space="preserve"> </w:t>
      </w:r>
      <w:r w:rsidR="00BF0269" w:rsidRPr="00FA404A">
        <w:rPr>
          <w:rFonts w:asciiTheme="minorHAnsi" w:hAnsiTheme="minorHAnsi" w:cstheme="minorHAnsi"/>
          <w:sz w:val="22"/>
          <w:szCs w:val="22"/>
        </w:rPr>
        <w:t xml:space="preserve">considered the possibility that </w:t>
      </w:r>
      <w:r w:rsidR="007614E9" w:rsidRPr="00FA404A">
        <w:rPr>
          <w:rFonts w:asciiTheme="minorHAnsi" w:hAnsiTheme="minorHAnsi" w:cstheme="minorHAnsi"/>
          <w:sz w:val="22"/>
          <w:szCs w:val="22"/>
        </w:rPr>
        <w:t>MBS funding</w:t>
      </w:r>
      <w:r w:rsidR="00BA752A" w:rsidRPr="00FA404A">
        <w:rPr>
          <w:rFonts w:asciiTheme="minorHAnsi" w:hAnsiTheme="minorHAnsi" w:cstheme="minorHAnsi"/>
          <w:sz w:val="22"/>
          <w:szCs w:val="22"/>
        </w:rPr>
        <w:t xml:space="preserve"> could be limited based on</w:t>
      </w:r>
      <w:r w:rsidR="007614E9" w:rsidRPr="00FA404A">
        <w:rPr>
          <w:rFonts w:asciiTheme="minorHAnsi" w:hAnsiTheme="minorHAnsi" w:cstheme="minorHAnsi"/>
          <w:sz w:val="22"/>
          <w:szCs w:val="22"/>
        </w:rPr>
        <w:t xml:space="preserve"> </w:t>
      </w:r>
      <w:r w:rsidR="00C04CD6" w:rsidRPr="00FA404A">
        <w:rPr>
          <w:rFonts w:asciiTheme="minorHAnsi" w:hAnsiTheme="minorHAnsi" w:cstheme="minorHAnsi"/>
          <w:sz w:val="22"/>
          <w:szCs w:val="22"/>
        </w:rPr>
        <w:t xml:space="preserve">a </w:t>
      </w:r>
      <w:r w:rsidR="007614E9" w:rsidRPr="00FA404A">
        <w:rPr>
          <w:rFonts w:asciiTheme="minorHAnsi" w:hAnsiTheme="minorHAnsi" w:cstheme="minorHAnsi"/>
          <w:sz w:val="22"/>
          <w:szCs w:val="22"/>
        </w:rPr>
        <w:t>composite prognostic measure</w:t>
      </w:r>
      <w:r w:rsidR="0018454F" w:rsidRPr="00FA404A">
        <w:rPr>
          <w:rFonts w:asciiTheme="minorHAnsi" w:hAnsiTheme="minorHAnsi" w:cstheme="minorHAnsi"/>
          <w:sz w:val="22"/>
          <w:szCs w:val="22"/>
        </w:rPr>
        <w:t>.</w:t>
      </w:r>
      <w:r w:rsidR="00F6033D" w:rsidRPr="00FA404A">
        <w:rPr>
          <w:rFonts w:asciiTheme="minorHAnsi" w:hAnsiTheme="minorHAnsi" w:cstheme="minorHAnsi"/>
          <w:sz w:val="22"/>
          <w:szCs w:val="22"/>
        </w:rPr>
        <w:t xml:space="preserve"> </w:t>
      </w:r>
      <w:r w:rsidR="0018454F" w:rsidRPr="00FA404A">
        <w:rPr>
          <w:rFonts w:asciiTheme="minorHAnsi" w:hAnsiTheme="minorHAnsi" w:cstheme="minorHAnsi"/>
          <w:sz w:val="22"/>
          <w:szCs w:val="22"/>
        </w:rPr>
        <w:t>However,</w:t>
      </w:r>
      <w:r w:rsidR="00F6033D" w:rsidRPr="00FA404A">
        <w:rPr>
          <w:rFonts w:asciiTheme="minorHAnsi" w:hAnsiTheme="minorHAnsi" w:cstheme="minorHAnsi"/>
          <w:sz w:val="22"/>
          <w:szCs w:val="22"/>
        </w:rPr>
        <w:t xml:space="preserve"> it </w:t>
      </w:r>
      <w:r w:rsidR="00C66A3F" w:rsidRPr="00FA404A">
        <w:rPr>
          <w:rFonts w:asciiTheme="minorHAnsi" w:hAnsiTheme="minorHAnsi" w:cstheme="minorHAnsi"/>
          <w:sz w:val="22"/>
          <w:szCs w:val="22"/>
        </w:rPr>
        <w:t xml:space="preserve">ultimately </w:t>
      </w:r>
      <w:r w:rsidR="00F6033D" w:rsidRPr="00FA404A">
        <w:rPr>
          <w:rFonts w:asciiTheme="minorHAnsi" w:hAnsiTheme="minorHAnsi" w:cstheme="minorHAnsi"/>
          <w:sz w:val="22"/>
          <w:szCs w:val="22"/>
        </w:rPr>
        <w:t xml:space="preserve">decided that such </w:t>
      </w:r>
      <w:r w:rsidR="00FD0708" w:rsidRPr="00FA404A">
        <w:rPr>
          <w:rFonts w:asciiTheme="minorHAnsi" w:hAnsiTheme="minorHAnsi" w:cstheme="minorHAnsi"/>
          <w:sz w:val="22"/>
          <w:szCs w:val="22"/>
        </w:rPr>
        <w:t>a measure</w:t>
      </w:r>
      <w:r w:rsidR="00F6033D" w:rsidRPr="00FA404A">
        <w:rPr>
          <w:rFonts w:asciiTheme="minorHAnsi" w:hAnsiTheme="minorHAnsi" w:cstheme="minorHAnsi"/>
          <w:sz w:val="22"/>
          <w:szCs w:val="22"/>
        </w:rPr>
        <w:t xml:space="preserve"> would be difficult to enforce and </w:t>
      </w:r>
      <w:r w:rsidR="00EE2892" w:rsidRPr="00FA404A">
        <w:rPr>
          <w:rFonts w:asciiTheme="minorHAnsi" w:hAnsiTheme="minorHAnsi" w:cstheme="minorHAnsi"/>
          <w:sz w:val="22"/>
          <w:szCs w:val="22"/>
        </w:rPr>
        <w:t>prone to error</w:t>
      </w:r>
      <w:r w:rsidR="00F6033D" w:rsidRPr="00FA404A">
        <w:rPr>
          <w:rFonts w:asciiTheme="minorHAnsi" w:hAnsiTheme="minorHAnsi" w:cstheme="minorHAnsi"/>
          <w:sz w:val="22"/>
          <w:szCs w:val="22"/>
        </w:rPr>
        <w:t>.</w:t>
      </w:r>
      <w:r w:rsidR="00EA59BA" w:rsidRPr="00FA404A">
        <w:rPr>
          <w:rFonts w:asciiTheme="minorHAnsi" w:hAnsiTheme="minorHAnsi" w:cstheme="minorHAnsi"/>
          <w:sz w:val="22"/>
          <w:szCs w:val="22"/>
        </w:rPr>
        <w:t xml:space="preserve"> </w:t>
      </w:r>
    </w:p>
    <w:p w14:paraId="5EBC1B20" w14:textId="77777777" w:rsidR="007614E9" w:rsidRPr="00FA404A" w:rsidRDefault="00EE05DE" w:rsidP="00D17E71">
      <w:pPr>
        <w:pStyle w:val="02dash"/>
        <w:numPr>
          <w:ilvl w:val="1"/>
          <w:numId w:val="24"/>
        </w:numPr>
        <w:spacing w:before="180" w:after="60" w:line="312" w:lineRule="auto"/>
        <w:ind w:left="641"/>
        <w:rPr>
          <w:rFonts w:asciiTheme="minorHAnsi" w:hAnsiTheme="minorHAnsi" w:cstheme="minorHAnsi"/>
          <w:sz w:val="22"/>
          <w:szCs w:val="22"/>
        </w:rPr>
      </w:pPr>
      <w:r w:rsidRPr="00FA404A">
        <w:rPr>
          <w:rFonts w:asciiTheme="minorHAnsi" w:hAnsiTheme="minorHAnsi" w:cstheme="minorHAnsi"/>
          <w:sz w:val="22"/>
          <w:szCs w:val="22"/>
        </w:rPr>
        <w:t xml:space="preserve">According to expert opinion, prognosis varies depending on a woman’s age and the number of cycles she has undergone. </w:t>
      </w:r>
      <w:r w:rsidR="001C6047" w:rsidRPr="00FA404A">
        <w:rPr>
          <w:rFonts w:asciiTheme="minorHAnsi" w:hAnsiTheme="minorHAnsi" w:cstheme="minorHAnsi"/>
          <w:sz w:val="22"/>
          <w:szCs w:val="22"/>
        </w:rPr>
        <w:t xml:space="preserve">A composite prognostic measure </w:t>
      </w:r>
      <w:r w:rsidR="00EA59BA" w:rsidRPr="00FA404A">
        <w:rPr>
          <w:rFonts w:asciiTheme="minorHAnsi" w:hAnsiTheme="minorHAnsi" w:cstheme="minorHAnsi"/>
          <w:sz w:val="22"/>
          <w:szCs w:val="22"/>
        </w:rPr>
        <w:t>could take into</w:t>
      </w:r>
      <w:r w:rsidR="00A47A5A" w:rsidRPr="00FA404A">
        <w:rPr>
          <w:rFonts w:asciiTheme="minorHAnsi" w:hAnsiTheme="minorHAnsi" w:cstheme="minorHAnsi"/>
          <w:sz w:val="22"/>
          <w:szCs w:val="22"/>
        </w:rPr>
        <w:t xml:space="preserve"> account</w:t>
      </w:r>
      <w:r w:rsidR="00892288" w:rsidRPr="00FA404A">
        <w:rPr>
          <w:rFonts w:asciiTheme="minorHAnsi" w:hAnsiTheme="minorHAnsi" w:cstheme="minorHAnsi"/>
          <w:sz w:val="22"/>
          <w:szCs w:val="22"/>
        </w:rPr>
        <w:t xml:space="preserve"> </w:t>
      </w:r>
      <w:r w:rsidR="008B5F74" w:rsidRPr="00FA404A">
        <w:rPr>
          <w:rFonts w:asciiTheme="minorHAnsi" w:hAnsiTheme="minorHAnsi" w:cstheme="minorHAnsi"/>
          <w:sz w:val="22"/>
          <w:szCs w:val="22"/>
        </w:rPr>
        <w:t xml:space="preserve">factors such as </w:t>
      </w:r>
      <w:r w:rsidR="007614E9" w:rsidRPr="00FA404A">
        <w:rPr>
          <w:rFonts w:asciiTheme="minorHAnsi" w:hAnsiTheme="minorHAnsi" w:cstheme="minorHAnsi"/>
          <w:sz w:val="22"/>
          <w:szCs w:val="22"/>
        </w:rPr>
        <w:t xml:space="preserve">the patient’s </w:t>
      </w:r>
      <w:r w:rsidR="009436C8" w:rsidRPr="00FA404A">
        <w:rPr>
          <w:rFonts w:asciiTheme="minorHAnsi" w:hAnsiTheme="minorHAnsi" w:cstheme="minorHAnsi"/>
          <w:sz w:val="22"/>
          <w:szCs w:val="22"/>
        </w:rPr>
        <w:t>a</w:t>
      </w:r>
      <w:r w:rsidR="007614E9" w:rsidRPr="00FA404A">
        <w:rPr>
          <w:rFonts w:asciiTheme="minorHAnsi" w:hAnsiTheme="minorHAnsi" w:cstheme="minorHAnsi"/>
          <w:sz w:val="22"/>
          <w:szCs w:val="22"/>
        </w:rPr>
        <w:t>nti-</w:t>
      </w:r>
      <w:r w:rsidR="00724BB0" w:rsidRPr="00FA404A">
        <w:rPr>
          <w:rFonts w:asciiTheme="minorHAnsi" w:hAnsiTheme="minorHAnsi" w:cstheme="minorHAnsi"/>
          <w:sz w:val="22"/>
          <w:szCs w:val="22"/>
        </w:rPr>
        <w:t>M</w:t>
      </w:r>
      <w:r w:rsidR="007614E9" w:rsidRPr="00FA404A">
        <w:rPr>
          <w:rFonts w:asciiTheme="minorHAnsi" w:hAnsiTheme="minorHAnsi" w:cstheme="minorHAnsi"/>
          <w:sz w:val="22"/>
          <w:szCs w:val="22"/>
        </w:rPr>
        <w:t xml:space="preserve">ullerian </w:t>
      </w:r>
      <w:r w:rsidR="009436C8" w:rsidRPr="00FA404A">
        <w:rPr>
          <w:rFonts w:asciiTheme="minorHAnsi" w:hAnsiTheme="minorHAnsi" w:cstheme="minorHAnsi"/>
          <w:sz w:val="22"/>
          <w:szCs w:val="22"/>
        </w:rPr>
        <w:t>h</w:t>
      </w:r>
      <w:r w:rsidR="007614E9" w:rsidRPr="00FA404A">
        <w:rPr>
          <w:rFonts w:asciiTheme="minorHAnsi" w:hAnsiTheme="minorHAnsi" w:cstheme="minorHAnsi"/>
          <w:sz w:val="22"/>
          <w:szCs w:val="22"/>
        </w:rPr>
        <w:t>ormone (AMH) titre or the estimated remaining number of follicles</w:t>
      </w:r>
      <w:r w:rsidR="00D160BD" w:rsidRPr="00FA404A">
        <w:rPr>
          <w:rFonts w:asciiTheme="minorHAnsi" w:hAnsiTheme="minorHAnsi" w:cstheme="minorHAnsi"/>
          <w:sz w:val="22"/>
          <w:szCs w:val="22"/>
        </w:rPr>
        <w:t>.</w:t>
      </w:r>
    </w:p>
    <w:p w14:paraId="71697BBB" w14:textId="4C162FC4" w:rsidR="007614E9" w:rsidRPr="00FA404A" w:rsidRDefault="009D5CCC" w:rsidP="00883139">
      <w:pPr>
        <w:pStyle w:val="02dash"/>
        <w:numPr>
          <w:ilvl w:val="1"/>
          <w:numId w:val="31"/>
        </w:numPr>
        <w:spacing w:before="180" w:after="60" w:line="312" w:lineRule="auto"/>
        <w:ind w:left="567" w:hanging="283"/>
        <w:rPr>
          <w:rFonts w:asciiTheme="minorHAnsi" w:hAnsiTheme="minorHAnsi" w:cstheme="minorHAnsi"/>
          <w:sz w:val="22"/>
          <w:szCs w:val="22"/>
        </w:rPr>
      </w:pPr>
      <w:r w:rsidRPr="00FA404A">
        <w:rPr>
          <w:rFonts w:asciiTheme="minorHAnsi" w:hAnsiTheme="minorHAnsi" w:cstheme="minorHAnsi"/>
          <w:sz w:val="22"/>
          <w:szCs w:val="22"/>
        </w:rPr>
        <w:t xml:space="preserve">The Committee noted that </w:t>
      </w:r>
      <w:r w:rsidR="004B3372" w:rsidRPr="00FA404A">
        <w:rPr>
          <w:rFonts w:asciiTheme="minorHAnsi" w:hAnsiTheme="minorHAnsi" w:cstheme="minorHAnsi"/>
          <w:sz w:val="22"/>
          <w:szCs w:val="22"/>
        </w:rPr>
        <w:t>AMH</w:t>
      </w:r>
      <w:r w:rsidR="001712D4" w:rsidRPr="00FA404A">
        <w:rPr>
          <w:rFonts w:asciiTheme="minorHAnsi" w:hAnsiTheme="minorHAnsi" w:cstheme="minorHAnsi"/>
          <w:sz w:val="22"/>
          <w:szCs w:val="22"/>
        </w:rPr>
        <w:t xml:space="preserve"> assays may provide a more precise measure of the expected success of ART treatment.</w:t>
      </w:r>
      <w:r w:rsidR="00451993" w:rsidRPr="00FA404A">
        <w:rPr>
          <w:rFonts w:asciiTheme="minorHAnsi" w:hAnsiTheme="minorHAnsi" w:cstheme="minorHAnsi"/>
          <w:sz w:val="22"/>
          <w:szCs w:val="22"/>
        </w:rPr>
        <w:t xml:space="preserve"> It also noted that the </w:t>
      </w:r>
      <w:r w:rsidR="007614E9" w:rsidRPr="00FA404A">
        <w:rPr>
          <w:rFonts w:asciiTheme="minorHAnsi" w:hAnsiTheme="minorHAnsi" w:cstheme="minorHAnsi"/>
          <w:sz w:val="22"/>
          <w:szCs w:val="22"/>
        </w:rPr>
        <w:t>number</w:t>
      </w:r>
      <w:r w:rsidR="00505ADE" w:rsidRPr="00FA404A">
        <w:rPr>
          <w:rFonts w:asciiTheme="minorHAnsi" w:hAnsiTheme="minorHAnsi" w:cstheme="minorHAnsi"/>
          <w:sz w:val="22"/>
          <w:szCs w:val="22"/>
        </w:rPr>
        <w:t>-</w:t>
      </w:r>
      <w:r w:rsidR="007614E9" w:rsidRPr="00FA404A">
        <w:rPr>
          <w:rFonts w:asciiTheme="minorHAnsi" w:hAnsiTheme="minorHAnsi" w:cstheme="minorHAnsi"/>
          <w:sz w:val="22"/>
          <w:szCs w:val="22"/>
        </w:rPr>
        <w:t>of</w:t>
      </w:r>
      <w:r w:rsidR="00505ADE" w:rsidRPr="00FA404A">
        <w:rPr>
          <w:rFonts w:asciiTheme="minorHAnsi" w:hAnsiTheme="minorHAnsi" w:cstheme="minorHAnsi"/>
          <w:sz w:val="22"/>
          <w:szCs w:val="22"/>
        </w:rPr>
        <w:t>-</w:t>
      </w:r>
      <w:r w:rsidR="007614E9" w:rsidRPr="00FA404A">
        <w:rPr>
          <w:rFonts w:asciiTheme="minorHAnsi" w:hAnsiTheme="minorHAnsi" w:cstheme="minorHAnsi"/>
          <w:sz w:val="22"/>
          <w:szCs w:val="22"/>
        </w:rPr>
        <w:t>follicles</w:t>
      </w:r>
      <w:r w:rsidR="00505ADE" w:rsidRPr="00FA404A">
        <w:rPr>
          <w:rFonts w:asciiTheme="minorHAnsi" w:hAnsiTheme="minorHAnsi" w:cstheme="minorHAnsi"/>
          <w:sz w:val="22"/>
          <w:szCs w:val="22"/>
        </w:rPr>
        <w:t xml:space="preserve"> approach </w:t>
      </w:r>
      <w:r w:rsidR="00B60938" w:rsidRPr="00FA404A">
        <w:rPr>
          <w:rFonts w:asciiTheme="minorHAnsi" w:hAnsiTheme="minorHAnsi" w:cstheme="minorHAnsi"/>
          <w:sz w:val="22"/>
          <w:szCs w:val="22"/>
        </w:rPr>
        <w:t>would give</w:t>
      </w:r>
      <w:r w:rsidR="007614E9" w:rsidRPr="00FA404A">
        <w:rPr>
          <w:rFonts w:asciiTheme="minorHAnsi" w:hAnsiTheme="minorHAnsi" w:cstheme="minorHAnsi"/>
          <w:sz w:val="22"/>
          <w:szCs w:val="22"/>
        </w:rPr>
        <w:t xml:space="preserve"> patients</w:t>
      </w:r>
      <w:r w:rsidR="00505ADE" w:rsidRPr="00FA404A">
        <w:rPr>
          <w:rFonts w:asciiTheme="minorHAnsi" w:hAnsiTheme="minorHAnsi" w:cstheme="minorHAnsi"/>
          <w:sz w:val="22"/>
          <w:szCs w:val="22"/>
        </w:rPr>
        <w:t xml:space="preserve"> </w:t>
      </w:r>
      <w:r w:rsidR="000B7312" w:rsidRPr="00FA404A">
        <w:rPr>
          <w:rFonts w:asciiTheme="minorHAnsi" w:hAnsiTheme="minorHAnsi" w:cstheme="minorHAnsi"/>
          <w:sz w:val="22"/>
          <w:szCs w:val="22"/>
        </w:rPr>
        <w:t>an</w:t>
      </w:r>
      <w:r w:rsidR="007614E9" w:rsidRPr="00FA404A">
        <w:rPr>
          <w:rFonts w:asciiTheme="minorHAnsi" w:hAnsiTheme="minorHAnsi" w:cstheme="minorHAnsi"/>
          <w:sz w:val="22"/>
          <w:szCs w:val="22"/>
        </w:rPr>
        <w:t xml:space="preserve"> opportunity to try a stimulated cycle, but if they </w:t>
      </w:r>
      <w:r w:rsidR="000B5097" w:rsidRPr="00FA404A">
        <w:rPr>
          <w:rFonts w:asciiTheme="minorHAnsi" w:hAnsiTheme="minorHAnsi" w:cstheme="minorHAnsi"/>
          <w:sz w:val="22"/>
          <w:szCs w:val="22"/>
        </w:rPr>
        <w:t xml:space="preserve">did not </w:t>
      </w:r>
      <w:r w:rsidR="007614E9" w:rsidRPr="00FA404A">
        <w:rPr>
          <w:rFonts w:asciiTheme="minorHAnsi" w:hAnsiTheme="minorHAnsi" w:cstheme="minorHAnsi"/>
          <w:sz w:val="22"/>
          <w:szCs w:val="22"/>
        </w:rPr>
        <w:t>meet the threshold, there would be</w:t>
      </w:r>
      <w:r w:rsidR="001918E6" w:rsidRPr="00FA404A">
        <w:rPr>
          <w:rFonts w:asciiTheme="minorHAnsi" w:hAnsiTheme="minorHAnsi" w:cstheme="minorHAnsi"/>
          <w:sz w:val="22"/>
          <w:szCs w:val="22"/>
        </w:rPr>
        <w:t xml:space="preserve"> </w:t>
      </w:r>
      <w:r w:rsidR="007614E9" w:rsidRPr="00FA404A">
        <w:rPr>
          <w:rFonts w:asciiTheme="minorHAnsi" w:hAnsiTheme="minorHAnsi" w:cstheme="minorHAnsi"/>
          <w:sz w:val="22"/>
          <w:szCs w:val="22"/>
        </w:rPr>
        <w:t>clear and persuasive reason</w:t>
      </w:r>
      <w:r w:rsidR="0057506F" w:rsidRPr="00FA404A">
        <w:rPr>
          <w:rFonts w:asciiTheme="minorHAnsi" w:hAnsiTheme="minorHAnsi" w:cstheme="minorHAnsi"/>
          <w:sz w:val="22"/>
          <w:szCs w:val="22"/>
        </w:rPr>
        <w:t>s for</w:t>
      </w:r>
      <w:r w:rsidR="007614E9" w:rsidRPr="00FA404A">
        <w:rPr>
          <w:rFonts w:asciiTheme="minorHAnsi" w:hAnsiTheme="minorHAnsi" w:cstheme="minorHAnsi"/>
          <w:sz w:val="22"/>
          <w:szCs w:val="22"/>
        </w:rPr>
        <w:t xml:space="preserve"> not </w:t>
      </w:r>
      <w:r w:rsidR="00C94751" w:rsidRPr="00FA404A">
        <w:rPr>
          <w:rFonts w:asciiTheme="minorHAnsi" w:hAnsiTheme="minorHAnsi" w:cstheme="minorHAnsi"/>
          <w:sz w:val="22"/>
          <w:szCs w:val="22"/>
        </w:rPr>
        <w:t>continuing</w:t>
      </w:r>
      <w:r w:rsidR="007614E9" w:rsidRPr="00FA404A">
        <w:rPr>
          <w:rFonts w:asciiTheme="minorHAnsi" w:hAnsiTheme="minorHAnsi" w:cstheme="minorHAnsi"/>
          <w:sz w:val="22"/>
          <w:szCs w:val="22"/>
        </w:rPr>
        <w:t xml:space="preserve"> with further </w:t>
      </w:r>
      <w:r w:rsidR="007614E9" w:rsidRPr="00FA404A">
        <w:rPr>
          <w:rFonts w:asciiTheme="minorHAnsi" w:hAnsiTheme="minorHAnsi" w:cstheme="minorHAnsi"/>
          <w:sz w:val="22"/>
          <w:szCs w:val="22"/>
        </w:rPr>
        <w:lastRenderedPageBreak/>
        <w:t xml:space="preserve">funded treatment. This would avoid </w:t>
      </w:r>
      <w:r w:rsidR="00CD4EA9" w:rsidRPr="00FA404A">
        <w:rPr>
          <w:rFonts w:asciiTheme="minorHAnsi" w:hAnsiTheme="minorHAnsi" w:cstheme="minorHAnsi"/>
          <w:sz w:val="22"/>
          <w:szCs w:val="22"/>
        </w:rPr>
        <w:t xml:space="preserve">the </w:t>
      </w:r>
      <w:r w:rsidR="007614E9" w:rsidRPr="00FA404A">
        <w:rPr>
          <w:rFonts w:asciiTheme="minorHAnsi" w:hAnsiTheme="minorHAnsi" w:cstheme="minorHAnsi"/>
          <w:sz w:val="22"/>
          <w:szCs w:val="22"/>
        </w:rPr>
        <w:t>costs involved in ovum retrieval and subsequent ART steps.</w:t>
      </w:r>
    </w:p>
    <w:p w14:paraId="76BC9E5B" w14:textId="77777777" w:rsidR="00F6033D" w:rsidRPr="00FA404A" w:rsidRDefault="007614E9" w:rsidP="00883139">
      <w:pPr>
        <w:pStyle w:val="02dash"/>
        <w:numPr>
          <w:ilvl w:val="1"/>
          <w:numId w:val="31"/>
        </w:numPr>
        <w:spacing w:before="180" w:after="60" w:line="312" w:lineRule="auto"/>
        <w:ind w:left="567" w:hanging="283"/>
        <w:rPr>
          <w:rFonts w:asciiTheme="minorHAnsi" w:hAnsiTheme="minorHAnsi" w:cstheme="minorHAnsi"/>
          <w:sz w:val="22"/>
          <w:szCs w:val="22"/>
        </w:rPr>
      </w:pPr>
      <w:r w:rsidRPr="00FA404A">
        <w:rPr>
          <w:rFonts w:asciiTheme="minorHAnsi" w:hAnsiTheme="minorHAnsi" w:cstheme="minorHAnsi"/>
          <w:sz w:val="22"/>
          <w:szCs w:val="22"/>
        </w:rPr>
        <w:t xml:space="preserve">However, </w:t>
      </w:r>
      <w:r w:rsidR="006E1303" w:rsidRPr="00FA404A">
        <w:rPr>
          <w:rFonts w:asciiTheme="minorHAnsi" w:hAnsiTheme="minorHAnsi" w:cstheme="minorHAnsi"/>
          <w:sz w:val="22"/>
          <w:szCs w:val="22"/>
        </w:rPr>
        <w:t xml:space="preserve">the Committee </w:t>
      </w:r>
      <w:r w:rsidR="00FE0C57" w:rsidRPr="00FA404A">
        <w:rPr>
          <w:rFonts w:asciiTheme="minorHAnsi" w:hAnsiTheme="minorHAnsi" w:cstheme="minorHAnsi"/>
          <w:sz w:val="22"/>
          <w:szCs w:val="22"/>
        </w:rPr>
        <w:t>identified</w:t>
      </w:r>
      <w:r w:rsidR="006E1303" w:rsidRPr="00FA404A">
        <w:rPr>
          <w:rFonts w:asciiTheme="minorHAnsi" w:hAnsiTheme="minorHAnsi" w:cstheme="minorHAnsi"/>
          <w:sz w:val="22"/>
          <w:szCs w:val="22"/>
        </w:rPr>
        <w:t xml:space="preserve"> problems with </w:t>
      </w:r>
      <w:r w:rsidR="00685DF1" w:rsidRPr="00FA404A">
        <w:rPr>
          <w:rFonts w:asciiTheme="minorHAnsi" w:hAnsiTheme="minorHAnsi" w:cstheme="minorHAnsi"/>
          <w:sz w:val="22"/>
          <w:szCs w:val="22"/>
        </w:rPr>
        <w:t>these potential measures</w:t>
      </w:r>
      <w:r w:rsidR="00F6033D" w:rsidRPr="00FA404A">
        <w:rPr>
          <w:rFonts w:asciiTheme="minorHAnsi" w:hAnsiTheme="minorHAnsi" w:cstheme="minorHAnsi"/>
          <w:sz w:val="22"/>
          <w:szCs w:val="22"/>
        </w:rPr>
        <w:t>:</w:t>
      </w:r>
      <w:r w:rsidR="006E1303" w:rsidRPr="00FA404A">
        <w:rPr>
          <w:rFonts w:asciiTheme="minorHAnsi" w:hAnsiTheme="minorHAnsi" w:cstheme="minorHAnsi"/>
          <w:sz w:val="22"/>
          <w:szCs w:val="22"/>
        </w:rPr>
        <w:t xml:space="preserve"> </w:t>
      </w:r>
    </w:p>
    <w:p w14:paraId="3D13F8C7" w14:textId="77777777" w:rsidR="00F6033D" w:rsidRPr="00FA404A" w:rsidRDefault="006E1303" w:rsidP="00883139">
      <w:pPr>
        <w:pStyle w:val="Bullet3"/>
        <w:numPr>
          <w:ilvl w:val="2"/>
          <w:numId w:val="31"/>
        </w:numPr>
        <w:spacing w:before="180" w:after="60" w:line="312" w:lineRule="auto"/>
        <w:ind w:left="993" w:hanging="426"/>
        <w:rPr>
          <w:rFonts w:asciiTheme="minorHAnsi" w:hAnsiTheme="minorHAnsi" w:cstheme="minorHAnsi"/>
          <w:sz w:val="22"/>
          <w:szCs w:val="22"/>
        </w:rPr>
      </w:pPr>
      <w:r w:rsidRPr="00FA404A">
        <w:rPr>
          <w:rFonts w:asciiTheme="minorHAnsi" w:hAnsiTheme="minorHAnsi" w:cstheme="minorHAnsi"/>
          <w:sz w:val="22"/>
          <w:szCs w:val="22"/>
        </w:rPr>
        <w:t xml:space="preserve">Most importantly, </w:t>
      </w:r>
      <w:r w:rsidR="007614E9" w:rsidRPr="00FA404A">
        <w:rPr>
          <w:rFonts w:asciiTheme="minorHAnsi" w:hAnsiTheme="minorHAnsi" w:cstheme="minorHAnsi"/>
          <w:sz w:val="22"/>
          <w:szCs w:val="22"/>
        </w:rPr>
        <w:t>complex laboratory metrics are variable</w:t>
      </w:r>
      <w:r w:rsidR="004F07E8" w:rsidRPr="00FA404A">
        <w:rPr>
          <w:rFonts w:asciiTheme="minorHAnsi" w:hAnsiTheme="minorHAnsi" w:cstheme="minorHAnsi"/>
          <w:sz w:val="22"/>
          <w:szCs w:val="22"/>
        </w:rPr>
        <w:t>, and</w:t>
      </w:r>
      <w:r w:rsidR="00F85148" w:rsidRPr="00FA404A">
        <w:rPr>
          <w:rFonts w:asciiTheme="minorHAnsi" w:hAnsiTheme="minorHAnsi" w:cstheme="minorHAnsi"/>
          <w:sz w:val="22"/>
          <w:szCs w:val="22"/>
        </w:rPr>
        <w:t xml:space="preserve"> </w:t>
      </w:r>
      <w:r w:rsidR="004F07E8" w:rsidRPr="00FA404A">
        <w:rPr>
          <w:rFonts w:asciiTheme="minorHAnsi" w:hAnsiTheme="minorHAnsi" w:cstheme="minorHAnsi"/>
          <w:sz w:val="22"/>
          <w:szCs w:val="22"/>
        </w:rPr>
        <w:t>i</w:t>
      </w:r>
      <w:r w:rsidR="00DC5E1C" w:rsidRPr="00FA404A">
        <w:rPr>
          <w:rFonts w:asciiTheme="minorHAnsi" w:hAnsiTheme="minorHAnsi" w:cstheme="minorHAnsi"/>
          <w:sz w:val="22"/>
          <w:szCs w:val="22"/>
        </w:rPr>
        <w:t xml:space="preserve">n some cases, </w:t>
      </w:r>
      <w:r w:rsidR="007614E9" w:rsidRPr="00FA404A">
        <w:rPr>
          <w:rFonts w:asciiTheme="minorHAnsi" w:hAnsiTheme="minorHAnsi" w:cstheme="minorHAnsi"/>
          <w:sz w:val="22"/>
          <w:szCs w:val="22"/>
        </w:rPr>
        <w:t xml:space="preserve">performing the same test on the same patient at the same time can </w:t>
      </w:r>
      <w:r w:rsidR="002A0707" w:rsidRPr="00FA404A">
        <w:rPr>
          <w:rFonts w:asciiTheme="minorHAnsi" w:hAnsiTheme="minorHAnsi" w:cstheme="minorHAnsi"/>
          <w:sz w:val="22"/>
          <w:szCs w:val="22"/>
        </w:rPr>
        <w:t xml:space="preserve">still </w:t>
      </w:r>
      <w:r w:rsidR="007614E9" w:rsidRPr="00FA404A">
        <w:rPr>
          <w:rFonts w:asciiTheme="minorHAnsi" w:hAnsiTheme="minorHAnsi" w:cstheme="minorHAnsi"/>
          <w:sz w:val="22"/>
          <w:szCs w:val="22"/>
        </w:rPr>
        <w:t xml:space="preserve">yield slightly different results. This </w:t>
      </w:r>
      <w:r w:rsidR="00DC7EDE" w:rsidRPr="00FA404A">
        <w:rPr>
          <w:rFonts w:asciiTheme="minorHAnsi" w:hAnsiTheme="minorHAnsi" w:cstheme="minorHAnsi"/>
          <w:sz w:val="22"/>
          <w:szCs w:val="22"/>
        </w:rPr>
        <w:t>could lead to inappropriate repeat testing for</w:t>
      </w:r>
      <w:r w:rsidR="007614E9" w:rsidRPr="00FA404A">
        <w:rPr>
          <w:rFonts w:asciiTheme="minorHAnsi" w:hAnsiTheme="minorHAnsi" w:cstheme="minorHAnsi"/>
          <w:sz w:val="22"/>
          <w:szCs w:val="22"/>
        </w:rPr>
        <w:t xml:space="preserve"> those close to a threshold value</w:t>
      </w:r>
      <w:r w:rsidR="00D45530" w:rsidRPr="00FA404A">
        <w:rPr>
          <w:rFonts w:asciiTheme="minorHAnsi" w:hAnsiTheme="minorHAnsi" w:cstheme="minorHAnsi"/>
          <w:sz w:val="22"/>
          <w:szCs w:val="22"/>
        </w:rPr>
        <w:t>, undertaken</w:t>
      </w:r>
      <w:r w:rsidR="007614E9" w:rsidRPr="00FA404A">
        <w:rPr>
          <w:rFonts w:asciiTheme="minorHAnsi" w:hAnsiTheme="minorHAnsi" w:cstheme="minorHAnsi"/>
          <w:sz w:val="22"/>
          <w:szCs w:val="22"/>
        </w:rPr>
        <w:t xml:space="preserve"> in an effort to obtain the desired result. </w:t>
      </w:r>
    </w:p>
    <w:p w14:paraId="423BBD8A" w14:textId="0FB577E5" w:rsidR="00B63F4C" w:rsidRPr="00FA404A" w:rsidRDefault="00321ECD" w:rsidP="00883139">
      <w:pPr>
        <w:pStyle w:val="Bullet3"/>
        <w:numPr>
          <w:ilvl w:val="2"/>
          <w:numId w:val="31"/>
        </w:numPr>
        <w:spacing w:before="180" w:after="60" w:line="312" w:lineRule="auto"/>
        <w:ind w:left="993" w:hanging="426"/>
        <w:rPr>
          <w:rFonts w:asciiTheme="minorHAnsi" w:hAnsiTheme="minorHAnsi" w:cstheme="minorHAnsi"/>
          <w:sz w:val="22"/>
          <w:szCs w:val="22"/>
        </w:rPr>
      </w:pPr>
      <w:r w:rsidRPr="00FA404A">
        <w:rPr>
          <w:rFonts w:asciiTheme="minorHAnsi" w:hAnsiTheme="minorHAnsi" w:cstheme="minorHAnsi"/>
          <w:sz w:val="22"/>
          <w:szCs w:val="22"/>
        </w:rPr>
        <w:t>Results</w:t>
      </w:r>
      <w:r w:rsidR="007614E9" w:rsidRPr="00FA404A">
        <w:rPr>
          <w:rFonts w:asciiTheme="minorHAnsi" w:hAnsiTheme="minorHAnsi" w:cstheme="minorHAnsi"/>
          <w:sz w:val="22"/>
          <w:szCs w:val="22"/>
        </w:rPr>
        <w:t xml:space="preserve"> can also be affected by confounding factors, such as medication, supplements or certain foods </w:t>
      </w:r>
      <w:r w:rsidR="00EB3DE9" w:rsidRPr="00FA404A">
        <w:rPr>
          <w:rFonts w:asciiTheme="minorHAnsi" w:hAnsiTheme="minorHAnsi" w:cstheme="minorHAnsi"/>
          <w:sz w:val="22"/>
          <w:szCs w:val="22"/>
        </w:rPr>
        <w:t>ingested by</w:t>
      </w:r>
      <w:r w:rsidR="002C6EF9" w:rsidRPr="00FA404A">
        <w:rPr>
          <w:rFonts w:asciiTheme="minorHAnsi" w:hAnsiTheme="minorHAnsi" w:cstheme="minorHAnsi"/>
          <w:sz w:val="22"/>
          <w:szCs w:val="22"/>
        </w:rPr>
        <w:t xml:space="preserve"> the</w:t>
      </w:r>
      <w:r w:rsidR="00EB3DE9" w:rsidRPr="00FA404A">
        <w:rPr>
          <w:rFonts w:asciiTheme="minorHAnsi" w:hAnsiTheme="minorHAnsi" w:cstheme="minorHAnsi"/>
          <w:sz w:val="22"/>
          <w:szCs w:val="22"/>
        </w:rPr>
        <w:t xml:space="preserve"> </w:t>
      </w:r>
      <w:r w:rsidR="007614E9" w:rsidRPr="00FA404A">
        <w:rPr>
          <w:rFonts w:asciiTheme="minorHAnsi" w:hAnsiTheme="minorHAnsi" w:cstheme="minorHAnsi"/>
          <w:sz w:val="22"/>
          <w:szCs w:val="22"/>
        </w:rPr>
        <w:t>patient,</w:t>
      </w:r>
      <w:r w:rsidR="00FC2C68" w:rsidRPr="00FA404A">
        <w:rPr>
          <w:rFonts w:asciiTheme="minorHAnsi" w:hAnsiTheme="minorHAnsi" w:cstheme="minorHAnsi"/>
          <w:sz w:val="22"/>
          <w:szCs w:val="22"/>
        </w:rPr>
        <w:t xml:space="preserve"> </w:t>
      </w:r>
      <w:r w:rsidR="009155D2" w:rsidRPr="00FA404A">
        <w:rPr>
          <w:rFonts w:asciiTheme="minorHAnsi" w:hAnsiTheme="minorHAnsi" w:cstheme="minorHAnsi"/>
          <w:sz w:val="22"/>
          <w:szCs w:val="22"/>
        </w:rPr>
        <w:t xml:space="preserve">as well as </w:t>
      </w:r>
      <w:r w:rsidR="007614E9" w:rsidRPr="00FA404A">
        <w:rPr>
          <w:rFonts w:asciiTheme="minorHAnsi" w:hAnsiTheme="minorHAnsi" w:cstheme="minorHAnsi"/>
          <w:sz w:val="22"/>
          <w:szCs w:val="22"/>
        </w:rPr>
        <w:t>the handling of the laboratory sample prior to testing</w:t>
      </w:r>
      <w:r w:rsidR="00074888" w:rsidRPr="00FA404A">
        <w:rPr>
          <w:rFonts w:asciiTheme="minorHAnsi" w:hAnsiTheme="minorHAnsi" w:cstheme="minorHAnsi"/>
          <w:sz w:val="22"/>
          <w:szCs w:val="22"/>
        </w:rPr>
        <w:t>, among others</w:t>
      </w:r>
      <w:r w:rsidR="007614E9" w:rsidRPr="00FA404A">
        <w:rPr>
          <w:rFonts w:asciiTheme="minorHAnsi" w:hAnsiTheme="minorHAnsi" w:cstheme="minorHAnsi"/>
          <w:sz w:val="22"/>
          <w:szCs w:val="22"/>
        </w:rPr>
        <w:t xml:space="preserve">. </w:t>
      </w:r>
    </w:p>
    <w:p w14:paraId="08E32968" w14:textId="77777777" w:rsidR="007614E9" w:rsidRPr="00FA404A" w:rsidRDefault="007614E9" w:rsidP="00883139">
      <w:pPr>
        <w:pStyle w:val="Bullet3"/>
        <w:numPr>
          <w:ilvl w:val="2"/>
          <w:numId w:val="31"/>
        </w:numPr>
        <w:spacing w:before="180" w:after="60" w:line="312" w:lineRule="auto"/>
        <w:ind w:left="993" w:hanging="426"/>
        <w:rPr>
          <w:rFonts w:asciiTheme="minorHAnsi" w:hAnsiTheme="minorHAnsi" w:cstheme="minorHAnsi"/>
          <w:sz w:val="22"/>
          <w:szCs w:val="22"/>
        </w:rPr>
      </w:pPr>
      <w:r w:rsidRPr="00FA404A">
        <w:rPr>
          <w:rFonts w:asciiTheme="minorHAnsi" w:hAnsiTheme="minorHAnsi" w:cstheme="minorHAnsi"/>
          <w:sz w:val="22"/>
          <w:szCs w:val="22"/>
        </w:rPr>
        <w:t>The</w:t>
      </w:r>
      <w:r w:rsidR="00845634" w:rsidRPr="00FA404A">
        <w:rPr>
          <w:rFonts w:asciiTheme="minorHAnsi" w:hAnsiTheme="minorHAnsi" w:cstheme="minorHAnsi"/>
          <w:sz w:val="22"/>
          <w:szCs w:val="22"/>
        </w:rPr>
        <w:t xml:space="preserve"> measures</w:t>
      </w:r>
      <w:r w:rsidRPr="00FA404A">
        <w:rPr>
          <w:rFonts w:asciiTheme="minorHAnsi" w:hAnsiTheme="minorHAnsi" w:cstheme="minorHAnsi"/>
          <w:sz w:val="22"/>
          <w:szCs w:val="22"/>
        </w:rPr>
        <w:t xml:space="preserve"> can be difficult to explain to patients, </w:t>
      </w:r>
      <w:r w:rsidR="00B63B65" w:rsidRPr="00FA404A">
        <w:rPr>
          <w:rFonts w:asciiTheme="minorHAnsi" w:hAnsiTheme="minorHAnsi" w:cstheme="minorHAnsi"/>
          <w:sz w:val="22"/>
          <w:szCs w:val="22"/>
        </w:rPr>
        <w:t>reducing</w:t>
      </w:r>
      <w:r w:rsidR="00311BB6" w:rsidRPr="00FA404A">
        <w:rPr>
          <w:rFonts w:asciiTheme="minorHAnsi" w:hAnsiTheme="minorHAnsi" w:cstheme="minorHAnsi"/>
          <w:sz w:val="22"/>
          <w:szCs w:val="22"/>
        </w:rPr>
        <w:t xml:space="preserve"> </w:t>
      </w:r>
      <w:r w:rsidRPr="00FA404A">
        <w:rPr>
          <w:rFonts w:asciiTheme="minorHAnsi" w:hAnsiTheme="minorHAnsi" w:cstheme="minorHAnsi"/>
          <w:sz w:val="22"/>
          <w:szCs w:val="22"/>
        </w:rPr>
        <w:t>the transparency of the MBS funding system.</w:t>
      </w:r>
    </w:p>
    <w:p w14:paraId="0DB83F32" w14:textId="77777777" w:rsidR="007614E9" w:rsidRPr="00FA404A" w:rsidRDefault="007614E9" w:rsidP="00D17E71">
      <w:pPr>
        <w:pStyle w:val="01squarebullet"/>
        <w:numPr>
          <w:ilvl w:val="0"/>
          <w:numId w:val="24"/>
        </w:numPr>
        <w:spacing w:before="180" w:after="60" w:line="312" w:lineRule="auto"/>
        <w:rPr>
          <w:rFonts w:asciiTheme="minorHAnsi" w:hAnsiTheme="minorHAnsi" w:cstheme="minorHAnsi"/>
          <w:sz w:val="22"/>
          <w:szCs w:val="22"/>
        </w:rPr>
      </w:pPr>
      <w:r w:rsidRPr="00FA404A">
        <w:rPr>
          <w:rFonts w:asciiTheme="minorHAnsi" w:hAnsiTheme="minorHAnsi" w:cstheme="minorHAnsi"/>
          <w:sz w:val="22"/>
          <w:szCs w:val="22"/>
        </w:rPr>
        <w:t xml:space="preserve">The Committee </w:t>
      </w:r>
      <w:r w:rsidR="00F55504" w:rsidRPr="00FA404A">
        <w:rPr>
          <w:rFonts w:asciiTheme="minorHAnsi" w:hAnsiTheme="minorHAnsi" w:cstheme="minorHAnsi"/>
          <w:sz w:val="22"/>
          <w:szCs w:val="22"/>
        </w:rPr>
        <w:t xml:space="preserve">also </w:t>
      </w:r>
      <w:r w:rsidRPr="00FA404A">
        <w:rPr>
          <w:rFonts w:asciiTheme="minorHAnsi" w:hAnsiTheme="minorHAnsi" w:cstheme="minorHAnsi"/>
          <w:sz w:val="22"/>
          <w:szCs w:val="22"/>
        </w:rPr>
        <w:t xml:space="preserve">considered MBS funding restrictions based on </w:t>
      </w:r>
      <w:r w:rsidR="00870535" w:rsidRPr="00FA404A">
        <w:rPr>
          <w:rFonts w:asciiTheme="minorHAnsi" w:hAnsiTheme="minorHAnsi" w:cstheme="minorHAnsi"/>
          <w:sz w:val="22"/>
          <w:szCs w:val="22"/>
        </w:rPr>
        <w:t>tobacco smoking, obesity, number of pre-existing children and duration of fertility</w:t>
      </w:r>
      <w:r w:rsidR="001036C5" w:rsidRPr="00FA404A">
        <w:rPr>
          <w:rFonts w:asciiTheme="minorHAnsi" w:hAnsiTheme="minorHAnsi" w:cstheme="minorHAnsi"/>
          <w:sz w:val="22"/>
          <w:szCs w:val="22"/>
        </w:rPr>
        <w:t>. However,</w:t>
      </w:r>
      <w:r w:rsidR="00870535" w:rsidRPr="00FA404A">
        <w:rPr>
          <w:rFonts w:asciiTheme="minorHAnsi" w:hAnsiTheme="minorHAnsi" w:cstheme="minorHAnsi"/>
          <w:sz w:val="22"/>
          <w:szCs w:val="22"/>
        </w:rPr>
        <w:t xml:space="preserve"> </w:t>
      </w:r>
      <w:r w:rsidR="0009732A" w:rsidRPr="00FA404A">
        <w:rPr>
          <w:rFonts w:asciiTheme="minorHAnsi" w:hAnsiTheme="minorHAnsi" w:cstheme="minorHAnsi"/>
          <w:sz w:val="22"/>
          <w:szCs w:val="22"/>
        </w:rPr>
        <w:t>it</w:t>
      </w:r>
      <w:r w:rsidR="00870535" w:rsidRPr="00FA404A">
        <w:rPr>
          <w:rFonts w:asciiTheme="minorHAnsi" w:hAnsiTheme="minorHAnsi" w:cstheme="minorHAnsi"/>
          <w:sz w:val="22"/>
          <w:szCs w:val="22"/>
        </w:rPr>
        <w:t xml:space="preserve"> decided that recommending restrictions based on these </w:t>
      </w:r>
      <w:r w:rsidR="004F2192" w:rsidRPr="00FA404A">
        <w:rPr>
          <w:rFonts w:asciiTheme="minorHAnsi" w:hAnsiTheme="minorHAnsi" w:cstheme="minorHAnsi"/>
          <w:sz w:val="22"/>
          <w:szCs w:val="22"/>
        </w:rPr>
        <w:t xml:space="preserve">factors </w:t>
      </w:r>
      <w:r w:rsidR="00870535" w:rsidRPr="00FA404A">
        <w:rPr>
          <w:rFonts w:asciiTheme="minorHAnsi" w:hAnsiTheme="minorHAnsi" w:cstheme="minorHAnsi"/>
          <w:sz w:val="22"/>
          <w:szCs w:val="22"/>
        </w:rPr>
        <w:t>wou</w:t>
      </w:r>
      <w:r w:rsidR="000A19DC" w:rsidRPr="00FA404A">
        <w:rPr>
          <w:rFonts w:asciiTheme="minorHAnsi" w:hAnsiTheme="minorHAnsi" w:cstheme="minorHAnsi"/>
          <w:sz w:val="22"/>
          <w:szCs w:val="22"/>
        </w:rPr>
        <w:t>ld inappropriately limit access</w:t>
      </w:r>
      <w:r w:rsidR="00870535" w:rsidRPr="00FA404A">
        <w:rPr>
          <w:rFonts w:asciiTheme="minorHAnsi" w:hAnsiTheme="minorHAnsi" w:cstheme="minorHAnsi"/>
          <w:sz w:val="22"/>
          <w:szCs w:val="22"/>
        </w:rPr>
        <w:t xml:space="preserve"> and/or </w:t>
      </w:r>
      <w:r w:rsidR="00156388" w:rsidRPr="00FA404A">
        <w:rPr>
          <w:rFonts w:asciiTheme="minorHAnsi" w:hAnsiTheme="minorHAnsi" w:cstheme="minorHAnsi"/>
          <w:sz w:val="22"/>
          <w:szCs w:val="22"/>
        </w:rPr>
        <w:t xml:space="preserve">would </w:t>
      </w:r>
      <w:r w:rsidR="00870535" w:rsidRPr="00FA404A">
        <w:rPr>
          <w:rFonts w:asciiTheme="minorHAnsi" w:hAnsiTheme="minorHAnsi" w:cstheme="minorHAnsi"/>
          <w:sz w:val="22"/>
          <w:szCs w:val="22"/>
        </w:rPr>
        <w:t xml:space="preserve">be </w:t>
      </w:r>
      <w:r w:rsidR="003677DA" w:rsidRPr="00FA404A">
        <w:rPr>
          <w:rFonts w:asciiTheme="minorHAnsi" w:hAnsiTheme="minorHAnsi" w:cstheme="minorHAnsi"/>
          <w:sz w:val="22"/>
          <w:szCs w:val="22"/>
        </w:rPr>
        <w:t>difficult</w:t>
      </w:r>
      <w:r w:rsidR="00870535" w:rsidRPr="00FA404A">
        <w:rPr>
          <w:rFonts w:asciiTheme="minorHAnsi" w:hAnsiTheme="minorHAnsi" w:cstheme="minorHAnsi"/>
          <w:sz w:val="22"/>
          <w:szCs w:val="22"/>
        </w:rPr>
        <w:t xml:space="preserve"> to implement or enforce in the current MBS system. </w:t>
      </w:r>
    </w:p>
    <w:p w14:paraId="705D0E6B" w14:textId="77777777" w:rsidR="007F3254" w:rsidRPr="00FA404A" w:rsidRDefault="007614E9" w:rsidP="00883139">
      <w:pPr>
        <w:pStyle w:val="02dash"/>
        <w:numPr>
          <w:ilvl w:val="1"/>
          <w:numId w:val="31"/>
        </w:numPr>
        <w:spacing w:before="180" w:after="60" w:line="312" w:lineRule="auto"/>
        <w:ind w:left="567" w:hanging="283"/>
        <w:rPr>
          <w:rFonts w:asciiTheme="minorHAnsi" w:hAnsiTheme="minorHAnsi" w:cstheme="minorHAnsi"/>
          <w:sz w:val="22"/>
          <w:szCs w:val="22"/>
        </w:rPr>
      </w:pPr>
      <w:r w:rsidRPr="00FA404A">
        <w:rPr>
          <w:rFonts w:asciiTheme="minorHAnsi" w:hAnsiTheme="minorHAnsi" w:cstheme="minorHAnsi"/>
          <w:sz w:val="22"/>
          <w:szCs w:val="22"/>
        </w:rPr>
        <w:t>Tobacco smoking</w:t>
      </w:r>
      <w:r w:rsidR="007F3254" w:rsidRPr="00FA404A">
        <w:rPr>
          <w:rFonts w:asciiTheme="minorHAnsi" w:hAnsiTheme="minorHAnsi" w:cstheme="minorHAnsi"/>
          <w:sz w:val="22"/>
          <w:szCs w:val="22"/>
        </w:rPr>
        <w:tab/>
      </w:r>
    </w:p>
    <w:p w14:paraId="3CFF13FC" w14:textId="3FC558B2" w:rsidR="00667B4E" w:rsidRPr="00FA404A" w:rsidRDefault="007614E9" w:rsidP="00883139">
      <w:pPr>
        <w:pStyle w:val="Bullet3"/>
        <w:numPr>
          <w:ilvl w:val="2"/>
          <w:numId w:val="31"/>
        </w:numPr>
        <w:spacing w:before="180" w:after="60" w:line="312" w:lineRule="auto"/>
        <w:ind w:left="993" w:hanging="426"/>
        <w:rPr>
          <w:rFonts w:asciiTheme="minorHAnsi" w:hAnsiTheme="minorHAnsi" w:cstheme="minorHAnsi"/>
          <w:sz w:val="22"/>
          <w:szCs w:val="22"/>
        </w:rPr>
      </w:pPr>
      <w:r w:rsidRPr="00FA404A">
        <w:rPr>
          <w:rFonts w:asciiTheme="minorHAnsi" w:hAnsiTheme="minorHAnsi" w:cstheme="minorHAnsi"/>
          <w:sz w:val="22"/>
          <w:szCs w:val="22"/>
        </w:rPr>
        <w:t>The Committee discussed the negative effects of tobacco smoking on ART, maternal and child outcomes.</w:t>
      </w:r>
      <w:r w:rsidR="00667B4E" w:rsidRPr="00FA404A">
        <w:rPr>
          <w:rFonts w:asciiTheme="minorHAnsi" w:hAnsiTheme="minorHAnsi" w:cstheme="minorHAnsi"/>
          <w:sz w:val="22"/>
          <w:szCs w:val="22"/>
        </w:rPr>
        <w:t xml:space="preserve"> </w:t>
      </w:r>
      <w:r w:rsidR="00735CF2" w:rsidRPr="00FA404A">
        <w:rPr>
          <w:rFonts w:asciiTheme="minorHAnsi" w:hAnsiTheme="minorHAnsi" w:cstheme="minorHAnsi"/>
          <w:sz w:val="22"/>
          <w:szCs w:val="22"/>
        </w:rPr>
        <w:t>It noted that although</w:t>
      </w:r>
      <w:r w:rsidR="003368C0" w:rsidRPr="00FA404A">
        <w:rPr>
          <w:rFonts w:asciiTheme="minorHAnsi" w:hAnsiTheme="minorHAnsi" w:cstheme="minorHAnsi"/>
          <w:sz w:val="22"/>
          <w:szCs w:val="22"/>
        </w:rPr>
        <w:t xml:space="preserve"> </w:t>
      </w:r>
      <w:r w:rsidRPr="00FA404A">
        <w:rPr>
          <w:rFonts w:asciiTheme="minorHAnsi" w:hAnsiTheme="minorHAnsi" w:cstheme="minorHAnsi"/>
          <w:sz w:val="22"/>
          <w:szCs w:val="22"/>
        </w:rPr>
        <w:t xml:space="preserve">potential patients can </w:t>
      </w:r>
      <w:r w:rsidR="008B7A49" w:rsidRPr="00FA404A">
        <w:rPr>
          <w:rFonts w:asciiTheme="minorHAnsi" w:hAnsiTheme="minorHAnsi" w:cstheme="minorHAnsi"/>
          <w:sz w:val="22"/>
          <w:szCs w:val="22"/>
        </w:rPr>
        <w:t xml:space="preserve">conceal </w:t>
      </w:r>
      <w:r w:rsidRPr="00FA404A">
        <w:rPr>
          <w:rFonts w:asciiTheme="minorHAnsi" w:hAnsiTheme="minorHAnsi" w:cstheme="minorHAnsi"/>
          <w:sz w:val="22"/>
          <w:szCs w:val="22"/>
        </w:rPr>
        <w:t>the fact that they smoke, it is possible to objectively detect maternal smoking using laboratory tests.</w:t>
      </w:r>
      <w:r w:rsidR="004A1B63" w:rsidRPr="00FA404A">
        <w:rPr>
          <w:rFonts w:asciiTheme="minorHAnsi" w:hAnsiTheme="minorHAnsi" w:cstheme="minorHAnsi"/>
          <w:sz w:val="22"/>
          <w:szCs w:val="22"/>
        </w:rPr>
        <w:t xml:space="preserve"> </w:t>
      </w:r>
    </w:p>
    <w:p w14:paraId="20AE80CB" w14:textId="77777777" w:rsidR="007614E9" w:rsidRPr="00FA404A" w:rsidRDefault="007614E9" w:rsidP="00883139">
      <w:pPr>
        <w:pStyle w:val="Bullet3"/>
        <w:numPr>
          <w:ilvl w:val="2"/>
          <w:numId w:val="31"/>
        </w:numPr>
        <w:spacing w:before="180" w:after="60" w:line="312" w:lineRule="auto"/>
        <w:ind w:left="993" w:hanging="426"/>
        <w:rPr>
          <w:rFonts w:asciiTheme="minorHAnsi" w:hAnsiTheme="minorHAnsi" w:cstheme="minorHAnsi"/>
          <w:sz w:val="22"/>
          <w:szCs w:val="22"/>
        </w:rPr>
      </w:pPr>
      <w:r w:rsidRPr="00FA404A">
        <w:rPr>
          <w:rFonts w:asciiTheme="minorHAnsi" w:hAnsiTheme="minorHAnsi" w:cstheme="minorHAnsi"/>
          <w:sz w:val="22"/>
          <w:szCs w:val="22"/>
        </w:rPr>
        <w:t>However, test results can be affected by environmental factors outside of the patient’s control, as well as close contact with another person who smokes.</w:t>
      </w:r>
    </w:p>
    <w:p w14:paraId="618FA1D8" w14:textId="77777777" w:rsidR="007F3254" w:rsidRPr="00FA404A" w:rsidRDefault="007614E9" w:rsidP="00883139">
      <w:pPr>
        <w:pStyle w:val="02dash"/>
        <w:numPr>
          <w:ilvl w:val="1"/>
          <w:numId w:val="31"/>
        </w:numPr>
        <w:spacing w:before="180" w:after="60" w:line="312" w:lineRule="auto"/>
        <w:ind w:left="567" w:hanging="283"/>
        <w:rPr>
          <w:rFonts w:asciiTheme="minorHAnsi" w:hAnsiTheme="minorHAnsi" w:cstheme="minorHAnsi"/>
          <w:sz w:val="22"/>
          <w:szCs w:val="22"/>
        </w:rPr>
      </w:pPr>
      <w:r w:rsidRPr="00FA404A">
        <w:rPr>
          <w:rFonts w:asciiTheme="minorHAnsi" w:hAnsiTheme="minorHAnsi" w:cstheme="minorHAnsi"/>
          <w:sz w:val="22"/>
          <w:szCs w:val="22"/>
        </w:rPr>
        <w:t>Obesity</w:t>
      </w:r>
    </w:p>
    <w:p w14:paraId="5E40BADA" w14:textId="17704429" w:rsidR="007F3254" w:rsidRPr="00FA404A" w:rsidRDefault="004A1B63" w:rsidP="00883139">
      <w:pPr>
        <w:pStyle w:val="Bullet3"/>
        <w:numPr>
          <w:ilvl w:val="2"/>
          <w:numId w:val="31"/>
        </w:numPr>
        <w:spacing w:before="180" w:after="60" w:line="312" w:lineRule="auto"/>
        <w:ind w:left="993" w:hanging="426"/>
        <w:rPr>
          <w:rFonts w:asciiTheme="minorHAnsi" w:hAnsiTheme="minorHAnsi" w:cstheme="minorHAnsi"/>
          <w:sz w:val="22"/>
          <w:szCs w:val="22"/>
        </w:rPr>
      </w:pPr>
      <w:r w:rsidRPr="00FA404A">
        <w:rPr>
          <w:rFonts w:asciiTheme="minorHAnsi" w:hAnsiTheme="minorHAnsi" w:cstheme="minorHAnsi"/>
          <w:sz w:val="22"/>
          <w:szCs w:val="22"/>
        </w:rPr>
        <w:t>There is evidence that</w:t>
      </w:r>
      <w:r w:rsidR="007614E9" w:rsidRPr="00FA404A">
        <w:rPr>
          <w:rFonts w:asciiTheme="minorHAnsi" w:hAnsiTheme="minorHAnsi" w:cstheme="minorHAnsi"/>
          <w:sz w:val="22"/>
          <w:szCs w:val="22"/>
        </w:rPr>
        <w:t xml:space="preserve"> maternal obesity is correlated with poorer ART, maternal and child outcomes</w:t>
      </w:r>
      <w:r w:rsidR="009956BC" w:rsidRPr="00FA404A">
        <w:rPr>
          <w:rFonts w:asciiTheme="minorHAnsi" w:hAnsiTheme="minorHAnsi" w:cstheme="minorHAnsi"/>
          <w:sz w:val="22"/>
          <w:szCs w:val="22"/>
        </w:rPr>
        <w:t>. For instance, t</w:t>
      </w:r>
      <w:r w:rsidR="009B5BA2" w:rsidRPr="00FA404A">
        <w:rPr>
          <w:rFonts w:asciiTheme="minorHAnsi" w:hAnsiTheme="minorHAnsi" w:cstheme="minorHAnsi"/>
          <w:sz w:val="22"/>
          <w:szCs w:val="22"/>
        </w:rPr>
        <w:t>he Royal Australian and New Zealand College of Obstetricians and Gynaecologists’ (</w:t>
      </w:r>
      <w:r w:rsidR="007614E9" w:rsidRPr="00FA404A">
        <w:rPr>
          <w:rFonts w:asciiTheme="minorHAnsi" w:hAnsiTheme="minorHAnsi" w:cstheme="minorHAnsi"/>
          <w:sz w:val="22"/>
          <w:szCs w:val="22"/>
        </w:rPr>
        <w:t>RANZCOG</w:t>
      </w:r>
      <w:r w:rsidR="009B5BA2" w:rsidRPr="00FA404A">
        <w:rPr>
          <w:rFonts w:asciiTheme="minorHAnsi" w:hAnsiTheme="minorHAnsi" w:cstheme="minorHAnsi"/>
          <w:sz w:val="22"/>
          <w:szCs w:val="22"/>
        </w:rPr>
        <w:t>)</w:t>
      </w:r>
      <w:r w:rsidR="007614E9" w:rsidRPr="00FA404A">
        <w:rPr>
          <w:rFonts w:asciiTheme="minorHAnsi" w:hAnsiTheme="minorHAnsi" w:cstheme="minorHAnsi"/>
          <w:sz w:val="22"/>
          <w:szCs w:val="22"/>
        </w:rPr>
        <w:t xml:space="preserve"> clinical guidelines note that there is an increased rate of complications across all stages of pregnancy in obese women (</w:t>
      </w:r>
      <w:r w:rsidR="00A46FDE" w:rsidRPr="00FA404A">
        <w:rPr>
          <w:rFonts w:asciiTheme="minorHAnsi" w:hAnsiTheme="minorHAnsi" w:cstheme="minorHAnsi"/>
          <w:sz w:val="22"/>
          <w:szCs w:val="22"/>
        </w:rPr>
        <w:t>Body Mass Index [</w:t>
      </w:r>
      <w:r w:rsidR="007614E9" w:rsidRPr="00FA404A">
        <w:rPr>
          <w:rFonts w:asciiTheme="minorHAnsi" w:hAnsiTheme="minorHAnsi" w:cstheme="minorHAnsi"/>
          <w:sz w:val="22"/>
          <w:szCs w:val="22"/>
        </w:rPr>
        <w:t>BMI</w:t>
      </w:r>
      <w:r w:rsidR="00A46FDE" w:rsidRPr="00FA404A">
        <w:rPr>
          <w:rFonts w:asciiTheme="minorHAnsi" w:hAnsiTheme="minorHAnsi" w:cstheme="minorHAnsi"/>
          <w:sz w:val="22"/>
          <w:szCs w:val="22"/>
        </w:rPr>
        <w:t>]</w:t>
      </w:r>
      <w:r w:rsidR="007614E9" w:rsidRPr="00FA404A">
        <w:rPr>
          <w:rFonts w:asciiTheme="minorHAnsi" w:hAnsiTheme="minorHAnsi" w:cstheme="minorHAnsi"/>
          <w:sz w:val="22"/>
          <w:szCs w:val="22"/>
        </w:rPr>
        <w:t>&gt;30) and their babies.</w:t>
      </w:r>
    </w:p>
    <w:p w14:paraId="744D1FCC" w14:textId="77777777" w:rsidR="007F3254" w:rsidRPr="00FA404A" w:rsidRDefault="00EA3883" w:rsidP="00883139">
      <w:pPr>
        <w:pStyle w:val="Bullet3"/>
        <w:numPr>
          <w:ilvl w:val="2"/>
          <w:numId w:val="31"/>
        </w:numPr>
        <w:spacing w:before="180" w:after="60" w:line="312" w:lineRule="auto"/>
        <w:ind w:left="993" w:hanging="426"/>
        <w:rPr>
          <w:rFonts w:asciiTheme="minorHAnsi" w:hAnsiTheme="minorHAnsi" w:cstheme="minorHAnsi"/>
          <w:sz w:val="22"/>
          <w:szCs w:val="22"/>
        </w:rPr>
      </w:pPr>
      <w:r w:rsidRPr="00FA404A">
        <w:rPr>
          <w:rFonts w:asciiTheme="minorHAnsi" w:hAnsiTheme="minorHAnsi" w:cstheme="minorHAnsi"/>
          <w:sz w:val="22"/>
          <w:szCs w:val="22"/>
        </w:rPr>
        <w:t>However, s</w:t>
      </w:r>
      <w:r w:rsidR="007614E9" w:rsidRPr="00FA404A">
        <w:rPr>
          <w:rFonts w:asciiTheme="minorHAnsi" w:hAnsiTheme="minorHAnsi" w:cstheme="minorHAnsi"/>
          <w:sz w:val="22"/>
          <w:szCs w:val="22"/>
        </w:rPr>
        <w:t>ome patients have a genetic predisposition to high BMI</w:t>
      </w:r>
      <w:r w:rsidR="00636003" w:rsidRPr="00FA404A">
        <w:rPr>
          <w:rFonts w:asciiTheme="minorHAnsi" w:hAnsiTheme="minorHAnsi" w:cstheme="minorHAnsi"/>
          <w:sz w:val="22"/>
          <w:szCs w:val="22"/>
        </w:rPr>
        <w:t>, and high</w:t>
      </w:r>
      <w:r w:rsidR="007614E9" w:rsidRPr="00FA404A">
        <w:rPr>
          <w:rFonts w:asciiTheme="minorHAnsi" w:hAnsiTheme="minorHAnsi" w:cstheme="minorHAnsi"/>
          <w:sz w:val="22"/>
          <w:szCs w:val="22"/>
        </w:rPr>
        <w:t xml:space="preserve"> BMI is also correlated with lower socio-economic status and regional populations.</w:t>
      </w:r>
      <w:r w:rsidR="00636003" w:rsidRPr="00FA404A">
        <w:rPr>
          <w:rFonts w:asciiTheme="minorHAnsi" w:hAnsiTheme="minorHAnsi" w:cstheme="minorHAnsi"/>
          <w:sz w:val="22"/>
          <w:szCs w:val="22"/>
        </w:rPr>
        <w:t xml:space="preserve"> </w:t>
      </w:r>
      <w:r w:rsidR="007614E9" w:rsidRPr="00FA404A">
        <w:rPr>
          <w:rFonts w:asciiTheme="minorHAnsi" w:hAnsiTheme="minorHAnsi" w:cstheme="minorHAnsi"/>
          <w:sz w:val="22"/>
          <w:szCs w:val="22"/>
        </w:rPr>
        <w:t xml:space="preserve">As </w:t>
      </w:r>
      <w:r w:rsidR="00D56D28" w:rsidRPr="00FA404A">
        <w:rPr>
          <w:rFonts w:asciiTheme="minorHAnsi" w:hAnsiTheme="minorHAnsi" w:cstheme="minorHAnsi"/>
          <w:sz w:val="22"/>
          <w:szCs w:val="22"/>
        </w:rPr>
        <w:t>a result</w:t>
      </w:r>
      <w:r w:rsidR="007614E9" w:rsidRPr="00FA404A">
        <w:rPr>
          <w:rFonts w:asciiTheme="minorHAnsi" w:hAnsiTheme="minorHAnsi" w:cstheme="minorHAnsi"/>
          <w:sz w:val="22"/>
          <w:szCs w:val="22"/>
        </w:rPr>
        <w:t>, limiting MBS funding based on these factors could be construed as discrimination against those suffering genetic or socio-economic hardship, if the evidence for negative maternal and child outcomes is insufficient.</w:t>
      </w:r>
    </w:p>
    <w:p w14:paraId="4DC9D6CF" w14:textId="10E8699A" w:rsidR="007614E9" w:rsidRPr="00FA404A" w:rsidRDefault="007614E9" w:rsidP="00883139">
      <w:pPr>
        <w:pStyle w:val="Bullet3"/>
        <w:numPr>
          <w:ilvl w:val="2"/>
          <w:numId w:val="31"/>
        </w:numPr>
        <w:spacing w:before="180" w:after="60" w:line="312" w:lineRule="auto"/>
        <w:ind w:left="993" w:hanging="426"/>
        <w:rPr>
          <w:rFonts w:asciiTheme="minorHAnsi" w:hAnsiTheme="minorHAnsi" w:cstheme="minorHAnsi"/>
          <w:sz w:val="22"/>
          <w:szCs w:val="22"/>
        </w:rPr>
      </w:pPr>
      <w:r w:rsidRPr="00FA404A">
        <w:rPr>
          <w:rFonts w:asciiTheme="minorHAnsi" w:hAnsiTheme="minorHAnsi" w:cstheme="minorHAnsi"/>
          <w:sz w:val="22"/>
          <w:szCs w:val="22"/>
        </w:rPr>
        <w:lastRenderedPageBreak/>
        <w:t>It is also unclear what limits should be placed</w:t>
      </w:r>
      <w:r w:rsidR="00C80FBC" w:rsidRPr="00FA404A">
        <w:rPr>
          <w:rFonts w:asciiTheme="minorHAnsi" w:hAnsiTheme="minorHAnsi" w:cstheme="minorHAnsi"/>
          <w:sz w:val="22"/>
          <w:szCs w:val="22"/>
        </w:rPr>
        <w:t xml:space="preserve"> on BMI.</w:t>
      </w:r>
      <w:r w:rsidRPr="00FA404A">
        <w:rPr>
          <w:rFonts w:asciiTheme="minorHAnsi" w:hAnsiTheme="minorHAnsi" w:cstheme="minorHAnsi"/>
          <w:sz w:val="22"/>
          <w:szCs w:val="22"/>
        </w:rPr>
        <w:t xml:space="preserve"> </w:t>
      </w:r>
      <w:r w:rsidR="00B5067E" w:rsidRPr="00FA404A">
        <w:rPr>
          <w:rFonts w:asciiTheme="minorHAnsi" w:hAnsiTheme="minorHAnsi" w:cstheme="minorHAnsi"/>
          <w:sz w:val="22"/>
          <w:szCs w:val="22"/>
        </w:rPr>
        <w:t>Suggested</w:t>
      </w:r>
      <w:r w:rsidRPr="00FA404A">
        <w:rPr>
          <w:rFonts w:asciiTheme="minorHAnsi" w:hAnsiTheme="minorHAnsi" w:cstheme="minorHAnsi"/>
          <w:sz w:val="22"/>
          <w:szCs w:val="22"/>
        </w:rPr>
        <w:t xml:space="preserve"> limits were </w:t>
      </w:r>
      <w:r w:rsidR="008129E9" w:rsidRPr="00FA404A">
        <w:rPr>
          <w:rFonts w:asciiTheme="minorHAnsi" w:hAnsiTheme="minorHAnsi" w:cstheme="minorHAnsi"/>
          <w:sz w:val="22"/>
          <w:szCs w:val="22"/>
        </w:rPr>
        <w:t xml:space="preserve">BMIs greater than </w:t>
      </w:r>
      <w:r w:rsidRPr="00FA404A">
        <w:rPr>
          <w:rFonts w:asciiTheme="minorHAnsi" w:hAnsiTheme="minorHAnsi" w:cstheme="minorHAnsi"/>
          <w:sz w:val="22"/>
          <w:szCs w:val="22"/>
        </w:rPr>
        <w:t>35,</w:t>
      </w:r>
      <w:r w:rsidR="008129E9" w:rsidRPr="00FA404A">
        <w:rPr>
          <w:rFonts w:asciiTheme="minorHAnsi" w:hAnsiTheme="minorHAnsi" w:cstheme="minorHAnsi"/>
          <w:sz w:val="22"/>
          <w:szCs w:val="22"/>
        </w:rPr>
        <w:t xml:space="preserve"> greater than </w:t>
      </w:r>
      <w:r w:rsidRPr="00FA404A">
        <w:rPr>
          <w:rFonts w:asciiTheme="minorHAnsi" w:hAnsiTheme="minorHAnsi" w:cstheme="minorHAnsi"/>
          <w:sz w:val="22"/>
          <w:szCs w:val="22"/>
        </w:rPr>
        <w:t xml:space="preserve">40 and </w:t>
      </w:r>
      <w:r w:rsidR="008129E9" w:rsidRPr="00FA404A">
        <w:rPr>
          <w:rFonts w:asciiTheme="minorHAnsi" w:hAnsiTheme="minorHAnsi" w:cstheme="minorHAnsi"/>
          <w:sz w:val="22"/>
          <w:szCs w:val="22"/>
        </w:rPr>
        <w:t xml:space="preserve">greater than </w:t>
      </w:r>
      <w:r w:rsidRPr="00FA404A">
        <w:rPr>
          <w:rFonts w:asciiTheme="minorHAnsi" w:hAnsiTheme="minorHAnsi" w:cstheme="minorHAnsi"/>
          <w:sz w:val="22"/>
          <w:szCs w:val="22"/>
        </w:rPr>
        <w:t>50.</w:t>
      </w:r>
    </w:p>
    <w:p w14:paraId="5342AD39" w14:textId="77777777" w:rsidR="007F3254" w:rsidRPr="00FA404A" w:rsidRDefault="007614E9" w:rsidP="00883139">
      <w:pPr>
        <w:pStyle w:val="02dash"/>
        <w:numPr>
          <w:ilvl w:val="1"/>
          <w:numId w:val="31"/>
        </w:numPr>
        <w:spacing w:before="180" w:after="60" w:line="312" w:lineRule="auto"/>
        <w:ind w:left="567" w:hanging="283"/>
        <w:rPr>
          <w:rFonts w:asciiTheme="minorHAnsi" w:hAnsiTheme="minorHAnsi" w:cstheme="minorHAnsi"/>
          <w:sz w:val="22"/>
          <w:szCs w:val="22"/>
        </w:rPr>
      </w:pPr>
      <w:r w:rsidRPr="00FA404A">
        <w:rPr>
          <w:rFonts w:asciiTheme="minorHAnsi" w:hAnsiTheme="minorHAnsi" w:cstheme="minorHAnsi"/>
          <w:sz w:val="22"/>
          <w:szCs w:val="22"/>
        </w:rPr>
        <w:t>Number of pre-existing children</w:t>
      </w:r>
    </w:p>
    <w:p w14:paraId="3FFC3E5F" w14:textId="77777777" w:rsidR="007F3254" w:rsidRPr="00FA404A" w:rsidRDefault="007614E9" w:rsidP="00883139">
      <w:pPr>
        <w:pStyle w:val="Bullet3"/>
        <w:numPr>
          <w:ilvl w:val="2"/>
          <w:numId w:val="31"/>
        </w:numPr>
        <w:spacing w:before="180" w:after="60" w:line="312" w:lineRule="auto"/>
        <w:ind w:left="993" w:hanging="426"/>
        <w:rPr>
          <w:rFonts w:asciiTheme="minorHAnsi" w:hAnsiTheme="minorHAnsi" w:cstheme="minorHAnsi"/>
          <w:sz w:val="22"/>
          <w:szCs w:val="22"/>
        </w:rPr>
      </w:pPr>
      <w:r w:rsidRPr="00FA404A">
        <w:rPr>
          <w:rFonts w:asciiTheme="minorHAnsi" w:hAnsiTheme="minorHAnsi" w:cstheme="minorHAnsi"/>
          <w:sz w:val="22"/>
          <w:szCs w:val="22"/>
        </w:rPr>
        <w:t>The median number of children in Australian families is two, and this could be considered a socially reasonable limit for the number of children a patient might have before MBS funding for ART treatment is limited.</w:t>
      </w:r>
    </w:p>
    <w:p w14:paraId="4AF1941C" w14:textId="77777777" w:rsidR="007F3254" w:rsidRPr="00FA404A" w:rsidRDefault="00DD7468" w:rsidP="00883139">
      <w:pPr>
        <w:pStyle w:val="Bullet3"/>
        <w:numPr>
          <w:ilvl w:val="2"/>
          <w:numId w:val="31"/>
        </w:numPr>
        <w:spacing w:before="180" w:after="60" w:line="312" w:lineRule="auto"/>
        <w:ind w:left="993" w:hanging="426"/>
        <w:rPr>
          <w:rFonts w:asciiTheme="minorHAnsi" w:hAnsiTheme="minorHAnsi" w:cstheme="minorHAnsi"/>
          <w:sz w:val="22"/>
          <w:szCs w:val="22"/>
        </w:rPr>
      </w:pPr>
      <w:r w:rsidRPr="00FA404A">
        <w:rPr>
          <w:rFonts w:asciiTheme="minorHAnsi" w:hAnsiTheme="minorHAnsi" w:cstheme="minorHAnsi"/>
          <w:sz w:val="22"/>
          <w:szCs w:val="22"/>
        </w:rPr>
        <w:t>However, s</w:t>
      </w:r>
      <w:r w:rsidR="007614E9" w:rsidRPr="00FA404A">
        <w:rPr>
          <w:rFonts w:asciiTheme="minorHAnsi" w:hAnsiTheme="minorHAnsi" w:cstheme="minorHAnsi"/>
          <w:sz w:val="22"/>
          <w:szCs w:val="22"/>
        </w:rPr>
        <w:t>uch a limit would be impractical to enforce</w:t>
      </w:r>
      <w:r w:rsidR="00A82903" w:rsidRPr="00FA404A">
        <w:rPr>
          <w:rFonts w:asciiTheme="minorHAnsi" w:hAnsiTheme="minorHAnsi" w:cstheme="minorHAnsi"/>
          <w:sz w:val="22"/>
          <w:szCs w:val="22"/>
        </w:rPr>
        <w:t xml:space="preserve"> as some women</w:t>
      </w:r>
      <w:r w:rsidR="007614E9" w:rsidRPr="00FA404A">
        <w:rPr>
          <w:rFonts w:asciiTheme="minorHAnsi" w:hAnsiTheme="minorHAnsi" w:cstheme="minorHAnsi"/>
          <w:sz w:val="22"/>
          <w:szCs w:val="22"/>
        </w:rPr>
        <w:t xml:space="preserve"> </w:t>
      </w:r>
      <w:r w:rsidR="00A82903" w:rsidRPr="00FA404A">
        <w:rPr>
          <w:rFonts w:asciiTheme="minorHAnsi" w:hAnsiTheme="minorHAnsi" w:cstheme="minorHAnsi"/>
          <w:sz w:val="22"/>
          <w:szCs w:val="22"/>
        </w:rPr>
        <w:t xml:space="preserve">have </w:t>
      </w:r>
      <w:r w:rsidR="007614E9" w:rsidRPr="00FA404A">
        <w:rPr>
          <w:rFonts w:asciiTheme="minorHAnsi" w:hAnsiTheme="minorHAnsi" w:cstheme="minorHAnsi"/>
          <w:sz w:val="22"/>
          <w:szCs w:val="22"/>
        </w:rPr>
        <w:t>children from a previous marriage, children from a male partner’s previous marriage</w:t>
      </w:r>
      <w:r w:rsidR="0036094D" w:rsidRPr="00FA404A">
        <w:rPr>
          <w:rFonts w:asciiTheme="minorHAnsi" w:hAnsiTheme="minorHAnsi" w:cstheme="minorHAnsi"/>
          <w:sz w:val="22"/>
          <w:szCs w:val="22"/>
        </w:rPr>
        <w:t xml:space="preserve"> or</w:t>
      </w:r>
      <w:r w:rsidR="007614E9" w:rsidRPr="00FA404A">
        <w:rPr>
          <w:rFonts w:asciiTheme="minorHAnsi" w:hAnsiTheme="minorHAnsi" w:cstheme="minorHAnsi"/>
          <w:sz w:val="22"/>
          <w:szCs w:val="22"/>
        </w:rPr>
        <w:t xml:space="preserve"> children born overseas</w:t>
      </w:r>
      <w:r w:rsidR="00043D13" w:rsidRPr="00FA404A">
        <w:rPr>
          <w:rFonts w:asciiTheme="minorHAnsi" w:hAnsiTheme="minorHAnsi" w:cstheme="minorHAnsi"/>
          <w:sz w:val="22"/>
          <w:szCs w:val="22"/>
        </w:rPr>
        <w:t>, which</w:t>
      </w:r>
      <w:r w:rsidR="007614E9" w:rsidRPr="00FA404A">
        <w:rPr>
          <w:rFonts w:asciiTheme="minorHAnsi" w:hAnsiTheme="minorHAnsi" w:cstheme="minorHAnsi"/>
          <w:sz w:val="22"/>
          <w:szCs w:val="22"/>
        </w:rPr>
        <w:t xml:space="preserve"> would complicate monitoring and lead to inequitable funding provision.</w:t>
      </w:r>
    </w:p>
    <w:p w14:paraId="30CBC898" w14:textId="3CC0D601" w:rsidR="007614E9" w:rsidRPr="00FA404A" w:rsidRDefault="007614E9" w:rsidP="00883139">
      <w:pPr>
        <w:pStyle w:val="Bullet3"/>
        <w:numPr>
          <w:ilvl w:val="2"/>
          <w:numId w:val="31"/>
        </w:numPr>
        <w:spacing w:before="180" w:after="60" w:line="312" w:lineRule="auto"/>
        <w:ind w:left="993" w:hanging="426"/>
        <w:rPr>
          <w:rFonts w:asciiTheme="minorHAnsi" w:hAnsiTheme="minorHAnsi" w:cstheme="minorHAnsi"/>
          <w:sz w:val="22"/>
          <w:szCs w:val="22"/>
        </w:rPr>
      </w:pPr>
      <w:r w:rsidRPr="00FA404A">
        <w:rPr>
          <w:rFonts w:asciiTheme="minorHAnsi" w:hAnsiTheme="minorHAnsi" w:cstheme="minorHAnsi"/>
          <w:sz w:val="22"/>
          <w:szCs w:val="22"/>
        </w:rPr>
        <w:t xml:space="preserve">Evidence </w:t>
      </w:r>
      <w:r w:rsidR="00524BAF" w:rsidRPr="00FA404A">
        <w:rPr>
          <w:rFonts w:asciiTheme="minorHAnsi" w:hAnsiTheme="minorHAnsi" w:cstheme="minorHAnsi"/>
          <w:sz w:val="22"/>
          <w:szCs w:val="22"/>
        </w:rPr>
        <w:t xml:space="preserve">also </w:t>
      </w:r>
      <w:r w:rsidRPr="00FA404A">
        <w:rPr>
          <w:rFonts w:asciiTheme="minorHAnsi" w:hAnsiTheme="minorHAnsi" w:cstheme="minorHAnsi"/>
          <w:sz w:val="22"/>
          <w:szCs w:val="22"/>
        </w:rPr>
        <w:t>suggests that a failed ART cycle</w:t>
      </w:r>
      <w:r w:rsidR="00EB5865" w:rsidRPr="00FA404A">
        <w:rPr>
          <w:rFonts w:asciiTheme="minorHAnsi" w:hAnsiTheme="minorHAnsi" w:cstheme="minorHAnsi"/>
          <w:sz w:val="22"/>
          <w:szCs w:val="22"/>
        </w:rPr>
        <w:t xml:space="preserve"> </w:t>
      </w:r>
      <w:r w:rsidR="00BD1420" w:rsidRPr="00FA404A">
        <w:rPr>
          <w:rFonts w:asciiTheme="minorHAnsi" w:hAnsiTheme="minorHAnsi" w:cstheme="minorHAnsi"/>
          <w:sz w:val="22"/>
          <w:szCs w:val="22"/>
        </w:rPr>
        <w:t xml:space="preserve">has a negative psychological effect on a </w:t>
      </w:r>
      <w:r w:rsidR="00EB5865" w:rsidRPr="00FA404A">
        <w:rPr>
          <w:rFonts w:asciiTheme="minorHAnsi" w:hAnsiTheme="minorHAnsi" w:cstheme="minorHAnsi"/>
          <w:sz w:val="22"/>
          <w:szCs w:val="22"/>
        </w:rPr>
        <w:t>patient</w:t>
      </w:r>
      <w:r w:rsidRPr="00FA404A">
        <w:rPr>
          <w:rFonts w:asciiTheme="minorHAnsi" w:hAnsiTheme="minorHAnsi" w:cstheme="minorHAnsi"/>
          <w:sz w:val="22"/>
          <w:szCs w:val="22"/>
        </w:rPr>
        <w:t xml:space="preserve"> </w:t>
      </w:r>
      <w:r w:rsidR="00BD1420" w:rsidRPr="00FA404A">
        <w:rPr>
          <w:rFonts w:asciiTheme="minorHAnsi" w:hAnsiTheme="minorHAnsi" w:cstheme="minorHAnsi"/>
          <w:sz w:val="22"/>
          <w:szCs w:val="22"/>
        </w:rPr>
        <w:t xml:space="preserve">regardless </w:t>
      </w:r>
      <w:r w:rsidRPr="00FA404A">
        <w:rPr>
          <w:rFonts w:asciiTheme="minorHAnsi" w:hAnsiTheme="minorHAnsi" w:cstheme="minorHAnsi"/>
          <w:sz w:val="22"/>
          <w:szCs w:val="22"/>
        </w:rPr>
        <w:t>of the number of children she already has</w:t>
      </w:r>
      <w:r w:rsidR="004E40B5" w:rsidRPr="00FA404A">
        <w:rPr>
          <w:rFonts w:asciiTheme="minorHAnsi" w:hAnsiTheme="minorHAnsi" w:cstheme="minorHAnsi"/>
          <w:sz w:val="22"/>
          <w:szCs w:val="22"/>
        </w:rPr>
        <w:t xml:space="preserve"> </w:t>
      </w:r>
      <w:sdt>
        <w:sdtPr>
          <w:rPr>
            <w:rFonts w:asciiTheme="minorHAnsi" w:hAnsiTheme="minorHAnsi" w:cstheme="minorHAnsi"/>
            <w:sz w:val="22"/>
            <w:szCs w:val="22"/>
          </w:rPr>
          <w:id w:val="139476967"/>
          <w:citation/>
        </w:sdtPr>
        <w:sdtEndPr/>
        <w:sdtContent>
          <w:r w:rsidR="004E40B5" w:rsidRPr="00FA404A">
            <w:rPr>
              <w:rFonts w:asciiTheme="minorHAnsi" w:hAnsiTheme="minorHAnsi" w:cstheme="minorHAnsi"/>
              <w:sz w:val="22"/>
              <w:szCs w:val="22"/>
            </w:rPr>
            <w:fldChar w:fldCharType="begin"/>
          </w:r>
          <w:r w:rsidR="004E40B5" w:rsidRPr="00FA404A">
            <w:rPr>
              <w:rFonts w:asciiTheme="minorHAnsi" w:hAnsiTheme="minorHAnsi" w:cstheme="minorHAnsi"/>
              <w:sz w:val="22"/>
              <w:szCs w:val="22"/>
              <w:lang w:val="en-AU"/>
            </w:rPr>
            <w:instrText xml:space="preserve"> CITATION Kja11 \l 3081 </w:instrText>
          </w:r>
          <w:r w:rsidR="004E40B5" w:rsidRPr="00FA404A">
            <w:rPr>
              <w:rFonts w:asciiTheme="minorHAnsi" w:hAnsiTheme="minorHAnsi" w:cstheme="minorHAnsi"/>
              <w:sz w:val="22"/>
              <w:szCs w:val="22"/>
            </w:rPr>
            <w:fldChar w:fldCharType="separate"/>
          </w:r>
          <w:r w:rsidR="00D308FD" w:rsidRPr="00FA404A">
            <w:rPr>
              <w:rFonts w:asciiTheme="minorHAnsi" w:hAnsiTheme="minorHAnsi" w:cstheme="minorHAnsi"/>
              <w:noProof/>
              <w:sz w:val="22"/>
              <w:szCs w:val="22"/>
              <w:lang w:val="en-AU"/>
            </w:rPr>
            <w:t>(11)</w:t>
          </w:r>
          <w:r w:rsidR="004E40B5" w:rsidRPr="00FA404A">
            <w:rPr>
              <w:rFonts w:asciiTheme="minorHAnsi" w:hAnsiTheme="minorHAnsi" w:cstheme="minorHAnsi"/>
              <w:sz w:val="22"/>
              <w:szCs w:val="22"/>
            </w:rPr>
            <w:fldChar w:fldCharType="end"/>
          </w:r>
        </w:sdtContent>
      </w:sdt>
      <w:r w:rsidRPr="00FA404A">
        <w:rPr>
          <w:rFonts w:asciiTheme="minorHAnsi" w:hAnsiTheme="minorHAnsi" w:cstheme="minorHAnsi"/>
          <w:sz w:val="22"/>
          <w:szCs w:val="22"/>
        </w:rPr>
        <w:t>.</w:t>
      </w:r>
    </w:p>
    <w:p w14:paraId="14DB4191" w14:textId="77777777" w:rsidR="007F3254" w:rsidRPr="00FA404A" w:rsidRDefault="007614E9" w:rsidP="00883139">
      <w:pPr>
        <w:pStyle w:val="02dash"/>
        <w:numPr>
          <w:ilvl w:val="1"/>
          <w:numId w:val="31"/>
        </w:numPr>
        <w:spacing w:before="180" w:after="60" w:line="312" w:lineRule="auto"/>
        <w:ind w:left="567" w:hanging="283"/>
        <w:rPr>
          <w:rFonts w:asciiTheme="minorHAnsi" w:hAnsiTheme="minorHAnsi" w:cstheme="minorHAnsi"/>
          <w:sz w:val="22"/>
          <w:szCs w:val="22"/>
        </w:rPr>
      </w:pPr>
      <w:r w:rsidRPr="00FA404A">
        <w:rPr>
          <w:rFonts w:asciiTheme="minorHAnsi" w:hAnsiTheme="minorHAnsi" w:cstheme="minorHAnsi"/>
          <w:sz w:val="22"/>
          <w:szCs w:val="22"/>
        </w:rPr>
        <w:t>Duration of infertility</w:t>
      </w:r>
      <w:r w:rsidR="007F3254" w:rsidRPr="00FA404A">
        <w:rPr>
          <w:rFonts w:asciiTheme="minorHAnsi" w:hAnsiTheme="minorHAnsi" w:cstheme="minorHAnsi"/>
          <w:sz w:val="22"/>
          <w:szCs w:val="22"/>
        </w:rPr>
        <w:tab/>
      </w:r>
    </w:p>
    <w:p w14:paraId="3A6F230E" w14:textId="0939729A" w:rsidR="007F3254" w:rsidRPr="00FA404A" w:rsidRDefault="007614E9" w:rsidP="00883139">
      <w:pPr>
        <w:pStyle w:val="Bullet3"/>
        <w:numPr>
          <w:ilvl w:val="2"/>
          <w:numId w:val="31"/>
        </w:numPr>
        <w:spacing w:before="180" w:after="60" w:line="312" w:lineRule="auto"/>
        <w:ind w:left="993" w:hanging="426"/>
        <w:rPr>
          <w:rFonts w:asciiTheme="minorHAnsi" w:hAnsiTheme="minorHAnsi" w:cstheme="minorHAnsi"/>
          <w:sz w:val="22"/>
          <w:szCs w:val="22"/>
        </w:rPr>
      </w:pPr>
      <w:r w:rsidRPr="00FA404A">
        <w:rPr>
          <w:rFonts w:asciiTheme="minorHAnsi" w:hAnsiTheme="minorHAnsi" w:cstheme="minorHAnsi"/>
          <w:sz w:val="22"/>
          <w:szCs w:val="22"/>
        </w:rPr>
        <w:t>The World Health Organi</w:t>
      </w:r>
      <w:r w:rsidR="00CB4542" w:rsidRPr="00FA404A">
        <w:rPr>
          <w:rFonts w:asciiTheme="minorHAnsi" w:hAnsiTheme="minorHAnsi" w:cstheme="minorHAnsi"/>
          <w:sz w:val="22"/>
          <w:szCs w:val="22"/>
        </w:rPr>
        <w:t>z</w:t>
      </w:r>
      <w:r w:rsidRPr="00FA404A">
        <w:rPr>
          <w:rFonts w:asciiTheme="minorHAnsi" w:hAnsiTheme="minorHAnsi" w:cstheme="minorHAnsi"/>
          <w:sz w:val="22"/>
          <w:szCs w:val="22"/>
        </w:rPr>
        <w:t>ation (WHO) and the International Committee for Monitoring Assisted Reproductive Technology (ICMART) define infertility as failure to achieve a clinical pregnancy after 12 months or more of regular unprotected intercourse</w:t>
      </w:r>
      <w:r w:rsidR="00B06FD5" w:rsidRPr="00FA404A">
        <w:rPr>
          <w:rFonts w:asciiTheme="minorHAnsi" w:hAnsiTheme="minorHAnsi" w:cstheme="minorHAnsi"/>
          <w:sz w:val="22"/>
          <w:szCs w:val="22"/>
        </w:rPr>
        <w:t xml:space="preserve"> </w:t>
      </w:r>
      <w:sdt>
        <w:sdtPr>
          <w:rPr>
            <w:rFonts w:asciiTheme="minorHAnsi" w:hAnsiTheme="minorHAnsi" w:cstheme="minorHAnsi"/>
            <w:sz w:val="22"/>
            <w:szCs w:val="22"/>
          </w:rPr>
          <w:id w:val="-1719665185"/>
          <w:citation/>
        </w:sdtPr>
        <w:sdtEndPr/>
        <w:sdtContent>
          <w:r w:rsidR="00B06FD5" w:rsidRPr="00FA404A">
            <w:rPr>
              <w:rFonts w:asciiTheme="minorHAnsi" w:hAnsiTheme="minorHAnsi" w:cstheme="minorHAnsi"/>
              <w:sz w:val="22"/>
              <w:szCs w:val="22"/>
            </w:rPr>
            <w:fldChar w:fldCharType="begin"/>
          </w:r>
          <w:r w:rsidR="00B06FD5" w:rsidRPr="00FA404A">
            <w:rPr>
              <w:rFonts w:asciiTheme="minorHAnsi" w:hAnsiTheme="minorHAnsi" w:cstheme="minorHAnsi"/>
              <w:sz w:val="22"/>
              <w:szCs w:val="22"/>
              <w:lang w:val="en-AU"/>
            </w:rPr>
            <w:instrText xml:space="preserve"> CITATION Zeg09 \l 3081 </w:instrText>
          </w:r>
          <w:r w:rsidR="00B06FD5" w:rsidRPr="00FA404A">
            <w:rPr>
              <w:rFonts w:asciiTheme="minorHAnsi" w:hAnsiTheme="minorHAnsi" w:cstheme="minorHAnsi"/>
              <w:sz w:val="22"/>
              <w:szCs w:val="22"/>
            </w:rPr>
            <w:fldChar w:fldCharType="separate"/>
          </w:r>
          <w:r w:rsidR="00D308FD" w:rsidRPr="00FA404A">
            <w:rPr>
              <w:rFonts w:asciiTheme="minorHAnsi" w:hAnsiTheme="minorHAnsi" w:cstheme="minorHAnsi"/>
              <w:noProof/>
              <w:sz w:val="22"/>
              <w:szCs w:val="22"/>
              <w:lang w:val="en-AU"/>
            </w:rPr>
            <w:t>(12)</w:t>
          </w:r>
          <w:r w:rsidR="00B06FD5" w:rsidRPr="00FA404A">
            <w:rPr>
              <w:rFonts w:asciiTheme="minorHAnsi" w:hAnsiTheme="minorHAnsi" w:cstheme="minorHAnsi"/>
              <w:sz w:val="22"/>
              <w:szCs w:val="22"/>
            </w:rPr>
            <w:fldChar w:fldCharType="end"/>
          </w:r>
        </w:sdtContent>
      </w:sdt>
      <w:r w:rsidRPr="00FA404A">
        <w:rPr>
          <w:rFonts w:asciiTheme="minorHAnsi" w:hAnsiTheme="minorHAnsi" w:cstheme="minorHAnsi"/>
          <w:sz w:val="22"/>
          <w:szCs w:val="22"/>
        </w:rPr>
        <w:t>.</w:t>
      </w:r>
      <w:r w:rsidR="00386A8E" w:rsidRPr="00FA404A">
        <w:rPr>
          <w:rFonts w:asciiTheme="minorHAnsi" w:hAnsiTheme="minorHAnsi" w:cstheme="minorHAnsi"/>
          <w:sz w:val="22"/>
          <w:szCs w:val="22"/>
        </w:rPr>
        <w:t xml:space="preserve"> </w:t>
      </w:r>
      <w:r w:rsidRPr="00FA404A">
        <w:rPr>
          <w:rFonts w:asciiTheme="minorHAnsi" w:hAnsiTheme="minorHAnsi" w:cstheme="minorHAnsi"/>
          <w:sz w:val="22"/>
          <w:szCs w:val="22"/>
        </w:rPr>
        <w:t xml:space="preserve">This is </w:t>
      </w:r>
      <w:r w:rsidR="00386A8E" w:rsidRPr="00FA404A">
        <w:rPr>
          <w:rFonts w:asciiTheme="minorHAnsi" w:hAnsiTheme="minorHAnsi" w:cstheme="minorHAnsi"/>
          <w:sz w:val="22"/>
          <w:szCs w:val="22"/>
        </w:rPr>
        <w:t xml:space="preserve">not readily measurable and is </w:t>
      </w:r>
      <w:r w:rsidRPr="00FA404A">
        <w:rPr>
          <w:rFonts w:asciiTheme="minorHAnsi" w:hAnsiTheme="minorHAnsi" w:cstheme="minorHAnsi"/>
          <w:sz w:val="22"/>
          <w:szCs w:val="22"/>
        </w:rPr>
        <w:t>difficult to monitor</w:t>
      </w:r>
      <w:r w:rsidR="00E17D12" w:rsidRPr="00FA404A">
        <w:rPr>
          <w:rFonts w:asciiTheme="minorHAnsi" w:hAnsiTheme="minorHAnsi" w:cstheme="minorHAnsi"/>
          <w:sz w:val="22"/>
          <w:szCs w:val="22"/>
        </w:rPr>
        <w:t>, which would make it challenging to enforce any limitation based on duration</w:t>
      </w:r>
      <w:r w:rsidR="007646D9" w:rsidRPr="00FA404A">
        <w:rPr>
          <w:rFonts w:asciiTheme="minorHAnsi" w:hAnsiTheme="minorHAnsi" w:cstheme="minorHAnsi"/>
          <w:sz w:val="22"/>
          <w:szCs w:val="22"/>
        </w:rPr>
        <w:t xml:space="preserve"> of infertility.</w:t>
      </w:r>
      <w:r w:rsidRPr="00FA404A">
        <w:rPr>
          <w:rFonts w:asciiTheme="minorHAnsi" w:hAnsiTheme="minorHAnsi" w:cstheme="minorHAnsi"/>
          <w:sz w:val="22"/>
          <w:szCs w:val="22"/>
        </w:rPr>
        <w:t xml:space="preserve"> </w:t>
      </w:r>
    </w:p>
    <w:p w14:paraId="54A09F95" w14:textId="57D6038F" w:rsidR="007614E9" w:rsidRDefault="007646D9" w:rsidP="00883139">
      <w:pPr>
        <w:pStyle w:val="Bullet3"/>
        <w:numPr>
          <w:ilvl w:val="2"/>
          <w:numId w:val="31"/>
        </w:numPr>
        <w:spacing w:before="180" w:after="60" w:line="312" w:lineRule="auto"/>
        <w:ind w:left="993" w:hanging="426"/>
      </w:pPr>
      <w:r w:rsidRPr="00FA404A">
        <w:rPr>
          <w:rFonts w:asciiTheme="minorHAnsi" w:hAnsiTheme="minorHAnsi" w:cstheme="minorHAnsi"/>
          <w:sz w:val="22"/>
          <w:szCs w:val="22"/>
        </w:rPr>
        <w:t xml:space="preserve">Limitations based on </w:t>
      </w:r>
      <w:r w:rsidR="005860C6" w:rsidRPr="00FA404A">
        <w:rPr>
          <w:rFonts w:asciiTheme="minorHAnsi" w:hAnsiTheme="minorHAnsi" w:cstheme="minorHAnsi"/>
          <w:sz w:val="22"/>
          <w:szCs w:val="22"/>
        </w:rPr>
        <w:t xml:space="preserve">the </w:t>
      </w:r>
      <w:r w:rsidRPr="00FA404A">
        <w:rPr>
          <w:rFonts w:asciiTheme="minorHAnsi" w:hAnsiTheme="minorHAnsi" w:cstheme="minorHAnsi"/>
          <w:sz w:val="22"/>
          <w:szCs w:val="22"/>
        </w:rPr>
        <w:t xml:space="preserve">duration of infertility </w:t>
      </w:r>
      <w:r w:rsidR="00E106B1" w:rsidRPr="00FA404A">
        <w:rPr>
          <w:rFonts w:asciiTheme="minorHAnsi" w:hAnsiTheme="minorHAnsi" w:cstheme="minorHAnsi"/>
          <w:sz w:val="22"/>
          <w:szCs w:val="22"/>
        </w:rPr>
        <w:t xml:space="preserve">may </w:t>
      </w:r>
      <w:r w:rsidR="007614E9" w:rsidRPr="00FA404A">
        <w:rPr>
          <w:rFonts w:asciiTheme="minorHAnsi" w:hAnsiTheme="minorHAnsi" w:cstheme="minorHAnsi"/>
          <w:sz w:val="22"/>
          <w:szCs w:val="22"/>
        </w:rPr>
        <w:t>also be unnecessary as the current out-of-pocket funding requirement already disincentivises use of the items until patients feel they truly have a fertility problem</w:t>
      </w:r>
      <w:r w:rsidR="007614E9">
        <w:t>.</w:t>
      </w:r>
    </w:p>
    <w:p w14:paraId="02342450" w14:textId="77777777" w:rsidR="0053714F" w:rsidRDefault="0053714F" w:rsidP="00883139">
      <w:pPr>
        <w:pStyle w:val="02dash"/>
        <w:numPr>
          <w:ilvl w:val="0"/>
          <w:numId w:val="0"/>
        </w:numPr>
        <w:ind w:left="993" w:hanging="426"/>
      </w:pPr>
    </w:p>
    <w:p w14:paraId="6545793F" w14:textId="685EC523" w:rsidR="004D3E77" w:rsidRPr="0003653B" w:rsidRDefault="00D66787" w:rsidP="0003653B">
      <w:pPr>
        <w:pStyle w:val="Heading3"/>
        <w:ind w:left="709" w:hanging="709"/>
        <w:rPr>
          <w:rFonts w:asciiTheme="minorHAnsi" w:hAnsiTheme="minorHAnsi" w:cstheme="minorHAnsi"/>
          <w:i w:val="0"/>
          <w:color w:val="auto"/>
          <w:sz w:val="26"/>
          <w:szCs w:val="26"/>
        </w:rPr>
      </w:pPr>
      <w:bookmarkStart w:id="133" w:name="_Ref486803434"/>
      <w:bookmarkStart w:id="134" w:name="_Ref486931969"/>
      <w:bookmarkStart w:id="135" w:name="_Ref486931975"/>
      <w:bookmarkStart w:id="136" w:name="_Ref486931981"/>
      <w:bookmarkStart w:id="137" w:name="_Ref486932275"/>
      <w:bookmarkStart w:id="138" w:name="_Ref486932283"/>
      <w:bookmarkStart w:id="139" w:name="_Ref486932291"/>
      <w:bookmarkStart w:id="140" w:name="_Toc522710769"/>
      <w:r w:rsidRPr="0003653B">
        <w:rPr>
          <w:rFonts w:asciiTheme="minorHAnsi" w:hAnsiTheme="minorHAnsi" w:cstheme="minorHAnsi"/>
          <w:i w:val="0"/>
          <w:color w:val="auto"/>
          <w:sz w:val="26"/>
          <w:szCs w:val="26"/>
        </w:rPr>
        <w:t xml:space="preserve">Items 13200, 13201 and 13202 </w:t>
      </w:r>
      <w:r w:rsidR="00CD4D61" w:rsidRPr="0003653B">
        <w:rPr>
          <w:rFonts w:asciiTheme="minorHAnsi" w:hAnsiTheme="minorHAnsi" w:cstheme="minorHAnsi"/>
          <w:i w:val="0"/>
          <w:color w:val="auto"/>
          <w:sz w:val="26"/>
          <w:szCs w:val="26"/>
        </w:rPr>
        <w:t>–</w:t>
      </w:r>
      <w:r w:rsidRPr="0003653B">
        <w:rPr>
          <w:rFonts w:asciiTheme="minorHAnsi" w:hAnsiTheme="minorHAnsi" w:cstheme="minorHAnsi"/>
          <w:i w:val="0"/>
          <w:color w:val="auto"/>
          <w:sz w:val="26"/>
          <w:szCs w:val="26"/>
        </w:rPr>
        <w:t xml:space="preserve"> Recommendation 2</w:t>
      </w:r>
      <w:bookmarkEnd w:id="133"/>
      <w:bookmarkEnd w:id="134"/>
      <w:bookmarkEnd w:id="135"/>
      <w:bookmarkEnd w:id="136"/>
      <w:bookmarkEnd w:id="137"/>
      <w:bookmarkEnd w:id="138"/>
      <w:bookmarkEnd w:id="139"/>
      <w:bookmarkEnd w:id="140"/>
    </w:p>
    <w:p w14:paraId="35494B44" w14:textId="046FD34F" w:rsidR="007614E9" w:rsidRPr="0003653B" w:rsidRDefault="008268FC" w:rsidP="004D3E77">
      <w:pPr>
        <w:pStyle w:val="Item"/>
        <w:rPr>
          <w:rFonts w:asciiTheme="minorHAnsi" w:hAnsiTheme="minorHAnsi" w:cstheme="minorHAnsi"/>
        </w:rPr>
      </w:pPr>
      <w:r w:rsidRPr="0003653B">
        <w:rPr>
          <w:rFonts w:asciiTheme="minorHAnsi" w:hAnsiTheme="minorHAnsi" w:cstheme="minorHAnsi"/>
        </w:rPr>
        <w:t xml:space="preserve">Recommendation </w:t>
      </w:r>
      <w:r w:rsidR="00861301" w:rsidRPr="0003653B">
        <w:rPr>
          <w:rFonts w:asciiTheme="minorHAnsi" w:hAnsiTheme="minorHAnsi" w:cstheme="minorHAnsi"/>
          <w:noProof/>
        </w:rPr>
        <w:fldChar w:fldCharType="begin"/>
      </w:r>
      <w:r w:rsidR="00861301" w:rsidRPr="0003653B">
        <w:rPr>
          <w:rFonts w:asciiTheme="minorHAnsi" w:hAnsiTheme="minorHAnsi" w:cstheme="minorHAnsi"/>
          <w:noProof/>
        </w:rPr>
        <w:instrText xml:space="preserve"> SEQ Recommendation \* ARABIC </w:instrText>
      </w:r>
      <w:r w:rsidR="00861301" w:rsidRPr="0003653B">
        <w:rPr>
          <w:rFonts w:asciiTheme="minorHAnsi" w:hAnsiTheme="minorHAnsi" w:cstheme="minorHAnsi"/>
          <w:noProof/>
        </w:rPr>
        <w:fldChar w:fldCharType="separate"/>
      </w:r>
      <w:r w:rsidR="00115A4A">
        <w:rPr>
          <w:rFonts w:asciiTheme="minorHAnsi" w:hAnsiTheme="minorHAnsi" w:cstheme="minorHAnsi"/>
          <w:noProof/>
        </w:rPr>
        <w:t>2</w:t>
      </w:r>
      <w:r w:rsidR="00861301" w:rsidRPr="0003653B">
        <w:rPr>
          <w:rFonts w:asciiTheme="minorHAnsi" w:hAnsiTheme="minorHAnsi" w:cstheme="minorHAnsi"/>
          <w:noProof/>
        </w:rPr>
        <w:fldChar w:fldCharType="end"/>
      </w:r>
    </w:p>
    <w:p w14:paraId="57D94053" w14:textId="49D660A9" w:rsidR="00F9355F" w:rsidRPr="0003653B" w:rsidRDefault="00F9355F" w:rsidP="00D17E71">
      <w:pPr>
        <w:pStyle w:val="01squarebullet"/>
        <w:numPr>
          <w:ilvl w:val="0"/>
          <w:numId w:val="24"/>
        </w:numPr>
        <w:spacing w:before="180" w:after="60" w:line="312" w:lineRule="auto"/>
        <w:rPr>
          <w:rFonts w:asciiTheme="minorHAnsi" w:hAnsiTheme="minorHAnsi" w:cstheme="minorHAnsi"/>
          <w:i/>
          <w:sz w:val="22"/>
          <w:szCs w:val="22"/>
        </w:rPr>
      </w:pPr>
      <w:r w:rsidRPr="0003653B">
        <w:rPr>
          <w:rFonts w:asciiTheme="minorHAnsi" w:hAnsiTheme="minorHAnsi" w:cstheme="minorHAnsi"/>
          <w:sz w:val="22"/>
          <w:szCs w:val="22"/>
        </w:rPr>
        <w:t>Create</w:t>
      </w:r>
      <w:r w:rsidR="00F37771" w:rsidRPr="0003653B">
        <w:rPr>
          <w:rFonts w:asciiTheme="minorHAnsi" w:hAnsiTheme="minorHAnsi" w:cstheme="minorHAnsi"/>
          <w:sz w:val="22"/>
          <w:szCs w:val="22"/>
        </w:rPr>
        <w:t xml:space="preserve"> new</w:t>
      </w:r>
      <w:r w:rsidRPr="0003653B">
        <w:rPr>
          <w:rFonts w:asciiTheme="minorHAnsi" w:hAnsiTheme="minorHAnsi" w:cstheme="minorHAnsi"/>
          <w:sz w:val="22"/>
          <w:szCs w:val="22"/>
        </w:rPr>
        <w:t xml:space="preserve"> item</w:t>
      </w:r>
      <w:r w:rsidR="00DB7913" w:rsidRPr="0003653B">
        <w:rPr>
          <w:rFonts w:asciiTheme="minorHAnsi" w:hAnsiTheme="minorHAnsi" w:cstheme="minorHAnsi"/>
          <w:sz w:val="22"/>
          <w:szCs w:val="22"/>
        </w:rPr>
        <w:t>s</w:t>
      </w:r>
      <w:r w:rsidRPr="0003653B">
        <w:rPr>
          <w:rFonts w:asciiTheme="minorHAnsi" w:hAnsiTheme="minorHAnsi" w:cstheme="minorHAnsi"/>
          <w:sz w:val="22"/>
          <w:szCs w:val="22"/>
        </w:rPr>
        <w:t xml:space="preserve"> 132Z</w:t>
      </w:r>
      <w:r w:rsidR="00DB7913" w:rsidRPr="0003653B">
        <w:rPr>
          <w:rFonts w:asciiTheme="minorHAnsi" w:hAnsiTheme="minorHAnsi" w:cstheme="minorHAnsi"/>
          <w:sz w:val="22"/>
          <w:szCs w:val="22"/>
        </w:rPr>
        <w:t>X, 132ZY and 132Z</w:t>
      </w:r>
      <w:r w:rsidRPr="0003653B">
        <w:rPr>
          <w:rFonts w:asciiTheme="minorHAnsi" w:hAnsiTheme="minorHAnsi" w:cstheme="minorHAnsi"/>
          <w:sz w:val="22"/>
          <w:szCs w:val="22"/>
        </w:rPr>
        <w:t xml:space="preserve">Z to facilitate MBS funding for up to four stimulated IVF cycles for an altruistic oocyte donor under the age of 40, for the benefit of </w:t>
      </w:r>
      <w:r w:rsidR="00E37B39" w:rsidRPr="0003653B">
        <w:rPr>
          <w:rFonts w:asciiTheme="minorHAnsi" w:hAnsiTheme="minorHAnsi" w:cstheme="minorHAnsi"/>
          <w:sz w:val="22"/>
          <w:szCs w:val="22"/>
        </w:rPr>
        <w:t xml:space="preserve">a </w:t>
      </w:r>
      <w:r w:rsidRPr="0003653B">
        <w:rPr>
          <w:rFonts w:asciiTheme="minorHAnsi" w:hAnsiTheme="minorHAnsi" w:cstheme="minorHAnsi"/>
          <w:sz w:val="22"/>
          <w:szCs w:val="22"/>
        </w:rPr>
        <w:t xml:space="preserve">recipient under the age of 45 years, where the recipient: </w:t>
      </w:r>
    </w:p>
    <w:p w14:paraId="44859B13" w14:textId="12BA9865" w:rsidR="00F9355F" w:rsidRPr="0003653B" w:rsidRDefault="00F9355F" w:rsidP="001A5F94">
      <w:pPr>
        <w:pStyle w:val="02dash"/>
        <w:numPr>
          <w:ilvl w:val="1"/>
          <w:numId w:val="31"/>
        </w:numPr>
        <w:spacing w:before="180" w:after="60" w:line="312" w:lineRule="auto"/>
        <w:ind w:left="567" w:hanging="283"/>
        <w:rPr>
          <w:rFonts w:asciiTheme="minorHAnsi" w:hAnsiTheme="minorHAnsi" w:cstheme="minorHAnsi"/>
          <w:i/>
          <w:sz w:val="22"/>
          <w:szCs w:val="22"/>
        </w:rPr>
      </w:pPr>
      <w:r w:rsidRPr="0003653B">
        <w:rPr>
          <w:rFonts w:asciiTheme="minorHAnsi" w:hAnsiTheme="minorHAnsi" w:cstheme="minorHAnsi"/>
          <w:sz w:val="22"/>
          <w:szCs w:val="22"/>
        </w:rPr>
        <w:t xml:space="preserve">Has a medical cause of infertility that is or is expected to be non-responsive to </w:t>
      </w:r>
      <w:r w:rsidR="00A638A7" w:rsidRPr="0003653B">
        <w:rPr>
          <w:rFonts w:asciiTheme="minorHAnsi" w:hAnsiTheme="minorHAnsi" w:cstheme="minorHAnsi"/>
          <w:sz w:val="22"/>
          <w:szCs w:val="22"/>
        </w:rPr>
        <w:t xml:space="preserve">autologous </w:t>
      </w:r>
      <w:r w:rsidRPr="0003653B">
        <w:rPr>
          <w:rFonts w:asciiTheme="minorHAnsi" w:hAnsiTheme="minorHAnsi" w:cstheme="minorHAnsi"/>
          <w:sz w:val="22"/>
          <w:szCs w:val="22"/>
        </w:rPr>
        <w:t>IVF therapy</w:t>
      </w:r>
      <w:r w:rsidR="00F5610C" w:rsidRPr="0003653B">
        <w:rPr>
          <w:rFonts w:asciiTheme="minorHAnsi" w:hAnsiTheme="minorHAnsi" w:cstheme="minorHAnsi"/>
          <w:sz w:val="22"/>
          <w:szCs w:val="22"/>
        </w:rPr>
        <w:t>.</w:t>
      </w:r>
    </w:p>
    <w:p w14:paraId="549B0975" w14:textId="77777777" w:rsidR="00F9355F" w:rsidRPr="0003653B" w:rsidRDefault="00F9355F" w:rsidP="0003653B">
      <w:pPr>
        <w:pStyle w:val="01squarebullet"/>
        <w:numPr>
          <w:ilvl w:val="0"/>
          <w:numId w:val="0"/>
        </w:numPr>
        <w:spacing w:before="180" w:after="60" w:line="312" w:lineRule="auto"/>
        <w:ind w:left="927"/>
        <w:rPr>
          <w:rFonts w:asciiTheme="minorHAnsi" w:hAnsiTheme="minorHAnsi" w:cstheme="minorHAnsi"/>
          <w:i/>
          <w:sz w:val="22"/>
          <w:szCs w:val="22"/>
        </w:rPr>
      </w:pPr>
      <w:r w:rsidRPr="0003653B">
        <w:rPr>
          <w:rFonts w:asciiTheme="minorHAnsi" w:hAnsiTheme="minorHAnsi" w:cstheme="minorHAnsi"/>
          <w:sz w:val="22"/>
          <w:szCs w:val="22"/>
        </w:rPr>
        <w:t>OR</w:t>
      </w:r>
    </w:p>
    <w:p w14:paraId="1B4A1B5F" w14:textId="0432B1FA" w:rsidR="00E91A4A" w:rsidRPr="0003653B" w:rsidRDefault="00F9355F" w:rsidP="001A5F94">
      <w:pPr>
        <w:pStyle w:val="01squarebullet"/>
        <w:numPr>
          <w:ilvl w:val="1"/>
          <w:numId w:val="24"/>
        </w:numPr>
        <w:spacing w:before="180" w:after="60" w:line="312" w:lineRule="auto"/>
        <w:ind w:left="567" w:hanging="283"/>
        <w:rPr>
          <w:rFonts w:asciiTheme="minorHAnsi" w:hAnsiTheme="minorHAnsi" w:cstheme="minorHAnsi"/>
          <w:i/>
          <w:sz w:val="22"/>
          <w:szCs w:val="22"/>
        </w:rPr>
      </w:pPr>
      <w:r w:rsidRPr="0003653B">
        <w:rPr>
          <w:rFonts w:asciiTheme="minorHAnsi" w:hAnsiTheme="minorHAnsi" w:cstheme="minorHAnsi"/>
          <w:sz w:val="22"/>
          <w:szCs w:val="22"/>
        </w:rPr>
        <w:t>Is no longer eligible to use items 13200, 13201, 13202, 132XX, 132XY and 132XZ</w:t>
      </w:r>
      <w:r w:rsidR="00E91A4A" w:rsidRPr="0003653B">
        <w:rPr>
          <w:rFonts w:asciiTheme="minorHAnsi" w:hAnsiTheme="minorHAnsi" w:cstheme="minorHAnsi"/>
          <w:sz w:val="22"/>
          <w:szCs w:val="22"/>
        </w:rPr>
        <w:t xml:space="preserve"> due to age</w:t>
      </w:r>
      <w:r w:rsidR="00F5610C" w:rsidRPr="0003653B">
        <w:rPr>
          <w:rFonts w:asciiTheme="minorHAnsi" w:hAnsiTheme="minorHAnsi" w:cstheme="minorHAnsi"/>
          <w:sz w:val="22"/>
          <w:szCs w:val="22"/>
        </w:rPr>
        <w:t>.</w:t>
      </w:r>
    </w:p>
    <w:p w14:paraId="0508D312" w14:textId="77777777" w:rsidR="00E91A4A" w:rsidRPr="0003653B" w:rsidRDefault="00E91A4A" w:rsidP="0003653B">
      <w:pPr>
        <w:pStyle w:val="01squarebullet"/>
        <w:numPr>
          <w:ilvl w:val="0"/>
          <w:numId w:val="0"/>
        </w:numPr>
        <w:spacing w:before="180" w:after="60" w:line="312" w:lineRule="auto"/>
        <w:ind w:left="360" w:firstLine="360"/>
        <w:rPr>
          <w:rFonts w:asciiTheme="minorHAnsi" w:hAnsiTheme="minorHAnsi" w:cstheme="minorHAnsi"/>
          <w:i/>
          <w:sz w:val="22"/>
          <w:szCs w:val="22"/>
        </w:rPr>
      </w:pPr>
      <w:r w:rsidRPr="0003653B">
        <w:rPr>
          <w:rFonts w:asciiTheme="minorHAnsi" w:hAnsiTheme="minorHAnsi" w:cstheme="minorHAnsi"/>
          <w:sz w:val="22"/>
          <w:szCs w:val="22"/>
        </w:rPr>
        <w:t>OR</w:t>
      </w:r>
    </w:p>
    <w:p w14:paraId="41880137" w14:textId="74E5876B" w:rsidR="00E91A4A" w:rsidRPr="0003653B" w:rsidRDefault="00F5610C" w:rsidP="001A5F94">
      <w:pPr>
        <w:pStyle w:val="02dash"/>
        <w:numPr>
          <w:ilvl w:val="1"/>
          <w:numId w:val="31"/>
        </w:numPr>
        <w:spacing w:before="180" w:after="60" w:line="312" w:lineRule="auto"/>
        <w:ind w:left="567" w:hanging="283"/>
        <w:rPr>
          <w:rFonts w:asciiTheme="minorHAnsi" w:hAnsiTheme="minorHAnsi" w:cstheme="minorHAnsi"/>
          <w:sz w:val="22"/>
          <w:szCs w:val="22"/>
        </w:rPr>
      </w:pPr>
      <w:r w:rsidRPr="0003653B">
        <w:rPr>
          <w:rFonts w:asciiTheme="minorHAnsi" w:hAnsiTheme="minorHAnsi" w:cstheme="minorHAnsi"/>
          <w:sz w:val="22"/>
          <w:szCs w:val="22"/>
        </w:rPr>
        <w:lastRenderedPageBreak/>
        <w:t>I</w:t>
      </w:r>
      <w:r w:rsidR="00E91A4A" w:rsidRPr="0003653B">
        <w:rPr>
          <w:rFonts w:asciiTheme="minorHAnsi" w:hAnsiTheme="minorHAnsi" w:cstheme="minorHAnsi"/>
          <w:sz w:val="22"/>
          <w:szCs w:val="22"/>
        </w:rPr>
        <w:t>s undergoing IVF for the purposes of a surrogacy arrangement</w:t>
      </w:r>
      <w:r w:rsidR="00AE7B05" w:rsidRPr="0003653B">
        <w:rPr>
          <w:rFonts w:asciiTheme="minorHAnsi" w:hAnsiTheme="minorHAnsi" w:cstheme="minorHAnsi"/>
          <w:sz w:val="22"/>
          <w:szCs w:val="22"/>
        </w:rPr>
        <w:t xml:space="preserve"> in accordance with relevant State and Territory law</w:t>
      </w:r>
      <w:r w:rsidRPr="0003653B">
        <w:rPr>
          <w:rFonts w:asciiTheme="minorHAnsi" w:hAnsiTheme="minorHAnsi" w:cstheme="minorHAnsi"/>
          <w:sz w:val="22"/>
          <w:szCs w:val="22"/>
        </w:rPr>
        <w:t>.</w:t>
      </w:r>
    </w:p>
    <w:p w14:paraId="14E8CBCB" w14:textId="77777777" w:rsidR="009433CF" w:rsidRPr="0003653B" w:rsidRDefault="009433CF" w:rsidP="00D17E71">
      <w:pPr>
        <w:pStyle w:val="01squarebullet"/>
        <w:numPr>
          <w:ilvl w:val="0"/>
          <w:numId w:val="24"/>
        </w:numPr>
        <w:spacing w:before="180" w:after="60" w:line="312" w:lineRule="auto"/>
        <w:rPr>
          <w:rFonts w:asciiTheme="minorHAnsi" w:hAnsiTheme="minorHAnsi" w:cstheme="minorHAnsi"/>
          <w:i/>
          <w:sz w:val="22"/>
          <w:szCs w:val="22"/>
        </w:rPr>
      </w:pPr>
      <w:r w:rsidRPr="0003653B">
        <w:rPr>
          <w:rFonts w:asciiTheme="minorHAnsi" w:hAnsiTheme="minorHAnsi" w:cstheme="minorHAnsi"/>
          <w:sz w:val="22"/>
          <w:szCs w:val="22"/>
        </w:rPr>
        <w:t>The p</w:t>
      </w:r>
      <w:r w:rsidR="00D76973" w:rsidRPr="0003653B">
        <w:rPr>
          <w:rFonts w:asciiTheme="minorHAnsi" w:hAnsiTheme="minorHAnsi" w:cstheme="minorHAnsi"/>
          <w:sz w:val="22"/>
          <w:szCs w:val="22"/>
        </w:rPr>
        <w:t>roposed descriptor for item 132</w:t>
      </w:r>
      <w:r w:rsidRPr="0003653B">
        <w:rPr>
          <w:rFonts w:asciiTheme="minorHAnsi" w:hAnsiTheme="minorHAnsi" w:cstheme="minorHAnsi"/>
          <w:sz w:val="22"/>
          <w:szCs w:val="22"/>
        </w:rPr>
        <w:t>Z</w:t>
      </w:r>
      <w:r w:rsidR="00D76973" w:rsidRPr="0003653B">
        <w:rPr>
          <w:rFonts w:asciiTheme="minorHAnsi" w:hAnsiTheme="minorHAnsi" w:cstheme="minorHAnsi"/>
          <w:sz w:val="22"/>
          <w:szCs w:val="22"/>
        </w:rPr>
        <w:t>X</w:t>
      </w:r>
      <w:r w:rsidRPr="0003653B">
        <w:rPr>
          <w:rFonts w:asciiTheme="minorHAnsi" w:hAnsiTheme="minorHAnsi" w:cstheme="minorHAnsi"/>
          <w:sz w:val="22"/>
          <w:szCs w:val="22"/>
        </w:rPr>
        <w:t xml:space="preserve"> is as follows: </w:t>
      </w:r>
    </w:p>
    <w:p w14:paraId="41DEF932" w14:textId="11D98044" w:rsidR="009433CF" w:rsidRPr="0003653B" w:rsidRDefault="00521207" w:rsidP="00D17E71">
      <w:pPr>
        <w:pStyle w:val="01squarebullet"/>
        <w:numPr>
          <w:ilvl w:val="1"/>
          <w:numId w:val="24"/>
        </w:numPr>
        <w:spacing w:before="180" w:after="60" w:line="312" w:lineRule="auto"/>
        <w:ind w:left="641"/>
        <w:rPr>
          <w:rFonts w:asciiTheme="minorHAnsi" w:hAnsiTheme="minorHAnsi" w:cstheme="minorHAnsi"/>
          <w:i/>
          <w:sz w:val="22"/>
          <w:szCs w:val="22"/>
        </w:rPr>
      </w:pPr>
      <w:r w:rsidRPr="0003653B">
        <w:rPr>
          <w:rFonts w:asciiTheme="minorHAnsi" w:hAnsiTheme="minorHAnsi" w:cstheme="minorHAnsi"/>
          <w:bCs/>
          <w:sz w:val="22"/>
          <w:szCs w:val="22"/>
        </w:rPr>
        <w:t>Donor a</w:t>
      </w:r>
      <w:r w:rsidR="009433CF" w:rsidRPr="0003653B">
        <w:rPr>
          <w:rFonts w:asciiTheme="minorHAnsi" w:hAnsiTheme="minorHAnsi" w:cstheme="minorHAnsi"/>
          <w:bCs/>
          <w:sz w:val="22"/>
          <w:szCs w:val="22"/>
        </w:rPr>
        <w:t xml:space="preserve">ssisted reproductive technologies stimulated treatment cycle proceeding to oocyte retrieval, involving the use of drugs to induce superovulation, and including quantitative estimation of hormones, semen preparation, ultrasound examinations, all treatment counselling and embryology laboratory services but excluding artificial insemination or transfer of frozen embryos or donated embryos or ova or a service to which item </w:t>
      </w:r>
      <w:r w:rsidR="000A428E" w:rsidRPr="0003653B">
        <w:rPr>
          <w:rFonts w:asciiTheme="minorHAnsi" w:hAnsiTheme="minorHAnsi" w:cstheme="minorHAnsi"/>
          <w:bCs/>
          <w:sz w:val="22"/>
          <w:szCs w:val="22"/>
        </w:rPr>
        <w:t xml:space="preserve">13200, </w:t>
      </w:r>
      <w:r w:rsidR="009433CF" w:rsidRPr="0003653B">
        <w:rPr>
          <w:rFonts w:asciiTheme="minorHAnsi" w:hAnsiTheme="minorHAnsi" w:cstheme="minorHAnsi"/>
          <w:bCs/>
          <w:sz w:val="22"/>
          <w:szCs w:val="22"/>
        </w:rPr>
        <w:t>13201, 13202, 13203, 13206, 13218 applies – being services rendered during 1 treatment cycle</w:t>
      </w:r>
      <w:r w:rsidR="005734C8" w:rsidRPr="0003653B">
        <w:rPr>
          <w:rFonts w:asciiTheme="minorHAnsi" w:hAnsiTheme="minorHAnsi" w:cstheme="minorHAnsi"/>
          <w:bCs/>
          <w:sz w:val="22"/>
          <w:szCs w:val="22"/>
        </w:rPr>
        <w:t xml:space="preserve"> – initial cycle in a single calendar year.</w:t>
      </w:r>
    </w:p>
    <w:p w14:paraId="2CE5C25F" w14:textId="6E958E62" w:rsidR="00710A16" w:rsidRPr="0003653B" w:rsidRDefault="009433CF" w:rsidP="001A5F94">
      <w:pPr>
        <w:pStyle w:val="02dash"/>
        <w:numPr>
          <w:ilvl w:val="1"/>
          <w:numId w:val="31"/>
        </w:numPr>
        <w:spacing w:before="180" w:after="60" w:line="312" w:lineRule="auto"/>
        <w:ind w:left="567" w:hanging="283"/>
        <w:rPr>
          <w:rFonts w:asciiTheme="minorHAnsi" w:hAnsiTheme="minorHAnsi" w:cstheme="minorHAnsi"/>
          <w:i/>
          <w:sz w:val="22"/>
          <w:szCs w:val="22"/>
        </w:rPr>
      </w:pPr>
      <w:r w:rsidRPr="0003653B">
        <w:rPr>
          <w:rFonts w:asciiTheme="minorHAnsi" w:hAnsiTheme="minorHAnsi" w:cstheme="minorHAnsi"/>
          <w:sz w:val="22"/>
          <w:szCs w:val="22"/>
        </w:rPr>
        <w:t xml:space="preserve">This item to be used only for stimulated IVF cycles provided to </w:t>
      </w:r>
      <w:r w:rsidR="00710A16" w:rsidRPr="0003653B">
        <w:rPr>
          <w:rFonts w:asciiTheme="minorHAnsi" w:hAnsiTheme="minorHAnsi" w:cstheme="minorHAnsi"/>
          <w:sz w:val="22"/>
          <w:szCs w:val="22"/>
        </w:rPr>
        <w:t xml:space="preserve">an </w:t>
      </w:r>
      <w:r w:rsidRPr="0003653B">
        <w:rPr>
          <w:rFonts w:asciiTheme="minorHAnsi" w:hAnsiTheme="minorHAnsi" w:cstheme="minorHAnsi"/>
          <w:sz w:val="22"/>
          <w:szCs w:val="22"/>
        </w:rPr>
        <w:t>altruistic female ooc</w:t>
      </w:r>
      <w:r w:rsidR="00710A16" w:rsidRPr="0003653B">
        <w:rPr>
          <w:rFonts w:asciiTheme="minorHAnsi" w:hAnsiTheme="minorHAnsi" w:cstheme="minorHAnsi"/>
          <w:sz w:val="22"/>
          <w:szCs w:val="22"/>
        </w:rPr>
        <w:t xml:space="preserve">yte donor, </w:t>
      </w:r>
      <w:r w:rsidR="001542DA" w:rsidRPr="0003653B">
        <w:rPr>
          <w:rFonts w:asciiTheme="minorHAnsi" w:hAnsiTheme="minorHAnsi" w:cstheme="minorHAnsi"/>
          <w:sz w:val="22"/>
          <w:szCs w:val="22"/>
        </w:rPr>
        <w:t xml:space="preserve">solely </w:t>
      </w:r>
      <w:r w:rsidR="00710A16" w:rsidRPr="0003653B">
        <w:rPr>
          <w:rFonts w:asciiTheme="minorHAnsi" w:hAnsiTheme="minorHAnsi" w:cstheme="minorHAnsi"/>
          <w:sz w:val="22"/>
          <w:szCs w:val="22"/>
        </w:rPr>
        <w:t xml:space="preserve">for </w:t>
      </w:r>
      <w:r w:rsidR="001542DA" w:rsidRPr="0003653B">
        <w:rPr>
          <w:rFonts w:asciiTheme="minorHAnsi" w:hAnsiTheme="minorHAnsi" w:cstheme="minorHAnsi"/>
          <w:sz w:val="22"/>
          <w:szCs w:val="22"/>
        </w:rPr>
        <w:t xml:space="preserve">the purposes of donating </w:t>
      </w:r>
      <w:r w:rsidR="00710A16" w:rsidRPr="0003653B">
        <w:rPr>
          <w:rFonts w:asciiTheme="minorHAnsi" w:hAnsiTheme="minorHAnsi" w:cstheme="minorHAnsi"/>
          <w:sz w:val="22"/>
          <w:szCs w:val="22"/>
        </w:rPr>
        <w:t>an oocyte</w:t>
      </w:r>
      <w:r w:rsidR="001542DA" w:rsidRPr="0003653B">
        <w:rPr>
          <w:rFonts w:asciiTheme="minorHAnsi" w:hAnsiTheme="minorHAnsi" w:cstheme="minorHAnsi"/>
          <w:sz w:val="22"/>
          <w:szCs w:val="22"/>
        </w:rPr>
        <w:t>(s)</w:t>
      </w:r>
      <w:r w:rsidR="00710A16" w:rsidRPr="0003653B">
        <w:rPr>
          <w:rFonts w:asciiTheme="minorHAnsi" w:hAnsiTheme="minorHAnsi" w:cstheme="minorHAnsi"/>
          <w:sz w:val="22"/>
          <w:szCs w:val="22"/>
        </w:rPr>
        <w:t xml:space="preserve"> </w:t>
      </w:r>
      <w:r w:rsidR="001542DA" w:rsidRPr="0003653B">
        <w:rPr>
          <w:rFonts w:asciiTheme="minorHAnsi" w:hAnsiTheme="minorHAnsi" w:cstheme="minorHAnsi"/>
          <w:sz w:val="22"/>
          <w:szCs w:val="22"/>
        </w:rPr>
        <w:t xml:space="preserve">to a </w:t>
      </w:r>
      <w:r w:rsidR="00710A16" w:rsidRPr="0003653B">
        <w:rPr>
          <w:rFonts w:asciiTheme="minorHAnsi" w:hAnsiTheme="minorHAnsi" w:cstheme="minorHAnsi"/>
          <w:sz w:val="22"/>
          <w:szCs w:val="22"/>
        </w:rPr>
        <w:t>recipient who either:</w:t>
      </w:r>
    </w:p>
    <w:p w14:paraId="25E08B6A" w14:textId="6678862F" w:rsidR="00710A16" w:rsidRPr="0003653B" w:rsidRDefault="00F5610C" w:rsidP="001A5F94">
      <w:pPr>
        <w:pStyle w:val="Bullet3"/>
        <w:numPr>
          <w:ilvl w:val="2"/>
          <w:numId w:val="31"/>
        </w:numPr>
        <w:spacing w:before="180" w:after="60" w:line="312" w:lineRule="auto"/>
        <w:ind w:left="851" w:hanging="284"/>
        <w:rPr>
          <w:rFonts w:asciiTheme="minorHAnsi" w:hAnsiTheme="minorHAnsi" w:cstheme="minorHAnsi"/>
          <w:i/>
          <w:sz w:val="22"/>
          <w:szCs w:val="22"/>
        </w:rPr>
      </w:pPr>
      <w:r w:rsidRPr="0003653B">
        <w:rPr>
          <w:rFonts w:asciiTheme="minorHAnsi" w:hAnsiTheme="minorHAnsi" w:cstheme="minorHAnsi"/>
          <w:sz w:val="22"/>
          <w:szCs w:val="22"/>
        </w:rPr>
        <w:t>H</w:t>
      </w:r>
      <w:r w:rsidR="00710A16" w:rsidRPr="0003653B">
        <w:rPr>
          <w:rFonts w:asciiTheme="minorHAnsi" w:hAnsiTheme="minorHAnsi" w:cstheme="minorHAnsi"/>
          <w:sz w:val="22"/>
          <w:szCs w:val="22"/>
        </w:rPr>
        <w:t>as a medical cause of infertility that is or is expected to be non-responsive to autologous IVF therapy</w:t>
      </w:r>
    </w:p>
    <w:p w14:paraId="3251380D" w14:textId="77777777" w:rsidR="00710A16" w:rsidRPr="0003653B" w:rsidRDefault="00710A16" w:rsidP="001A5F94">
      <w:pPr>
        <w:pStyle w:val="01squarebullet"/>
        <w:numPr>
          <w:ilvl w:val="0"/>
          <w:numId w:val="0"/>
        </w:numPr>
        <w:spacing w:before="180" w:after="60" w:line="312" w:lineRule="auto"/>
        <w:ind w:left="851" w:hanging="284"/>
        <w:rPr>
          <w:rFonts w:asciiTheme="minorHAnsi" w:hAnsiTheme="minorHAnsi" w:cstheme="minorHAnsi"/>
          <w:i/>
          <w:sz w:val="22"/>
          <w:szCs w:val="22"/>
        </w:rPr>
      </w:pPr>
      <w:r w:rsidRPr="0003653B">
        <w:rPr>
          <w:rFonts w:asciiTheme="minorHAnsi" w:hAnsiTheme="minorHAnsi" w:cstheme="minorHAnsi"/>
          <w:sz w:val="22"/>
          <w:szCs w:val="22"/>
        </w:rPr>
        <w:t>OR</w:t>
      </w:r>
    </w:p>
    <w:p w14:paraId="220AD3D3" w14:textId="10A01C38" w:rsidR="009433CF" w:rsidRPr="0003653B" w:rsidRDefault="00F5610C" w:rsidP="001A5F94">
      <w:pPr>
        <w:pStyle w:val="01squarebullet"/>
        <w:numPr>
          <w:ilvl w:val="2"/>
          <w:numId w:val="24"/>
        </w:numPr>
        <w:tabs>
          <w:tab w:val="num" w:pos="1281"/>
        </w:tabs>
        <w:spacing w:before="180" w:after="60" w:line="312" w:lineRule="auto"/>
        <w:ind w:left="851" w:hanging="284"/>
        <w:rPr>
          <w:rFonts w:asciiTheme="minorHAnsi" w:hAnsiTheme="minorHAnsi" w:cstheme="minorHAnsi"/>
          <w:i/>
          <w:sz w:val="22"/>
          <w:szCs w:val="22"/>
        </w:rPr>
      </w:pPr>
      <w:r w:rsidRPr="0003653B">
        <w:rPr>
          <w:rFonts w:asciiTheme="minorHAnsi" w:hAnsiTheme="minorHAnsi" w:cstheme="minorHAnsi"/>
          <w:sz w:val="22"/>
          <w:szCs w:val="22"/>
        </w:rPr>
        <w:t>I</w:t>
      </w:r>
      <w:r w:rsidR="00710A16" w:rsidRPr="0003653B">
        <w:rPr>
          <w:rFonts w:asciiTheme="minorHAnsi" w:hAnsiTheme="minorHAnsi" w:cstheme="minorHAnsi"/>
          <w:sz w:val="22"/>
          <w:szCs w:val="22"/>
        </w:rPr>
        <w:t>s no longer eligible to use items 13200, 13201, 13202, 132XX, 132XY and 132XZ</w:t>
      </w:r>
      <w:r w:rsidR="007B63FA" w:rsidRPr="0003653B">
        <w:rPr>
          <w:rFonts w:asciiTheme="minorHAnsi" w:hAnsiTheme="minorHAnsi" w:cstheme="minorHAnsi"/>
          <w:sz w:val="22"/>
          <w:szCs w:val="22"/>
        </w:rPr>
        <w:t xml:space="preserve"> due to age</w:t>
      </w:r>
    </w:p>
    <w:p w14:paraId="5189F60D" w14:textId="0E278C0E" w:rsidR="007B63FA" w:rsidRPr="0003653B" w:rsidRDefault="007B63FA" w:rsidP="001A5F94">
      <w:pPr>
        <w:pStyle w:val="01squarebullet"/>
        <w:numPr>
          <w:ilvl w:val="0"/>
          <w:numId w:val="0"/>
        </w:numPr>
        <w:spacing w:before="180" w:after="60" w:line="312" w:lineRule="auto"/>
        <w:ind w:left="851" w:hanging="284"/>
        <w:rPr>
          <w:rFonts w:asciiTheme="minorHAnsi" w:hAnsiTheme="minorHAnsi" w:cstheme="minorHAnsi"/>
          <w:i/>
          <w:sz w:val="22"/>
          <w:szCs w:val="22"/>
        </w:rPr>
      </w:pPr>
      <w:r w:rsidRPr="0003653B">
        <w:rPr>
          <w:rFonts w:asciiTheme="minorHAnsi" w:hAnsiTheme="minorHAnsi" w:cstheme="minorHAnsi"/>
          <w:sz w:val="22"/>
          <w:szCs w:val="22"/>
        </w:rPr>
        <w:t>OR</w:t>
      </w:r>
    </w:p>
    <w:p w14:paraId="18CB7D13" w14:textId="4606070F" w:rsidR="007B63FA" w:rsidRPr="0003653B" w:rsidRDefault="00F5610C" w:rsidP="001A5F94">
      <w:pPr>
        <w:pStyle w:val="01squarebullet"/>
        <w:numPr>
          <w:ilvl w:val="2"/>
          <w:numId w:val="24"/>
        </w:numPr>
        <w:tabs>
          <w:tab w:val="num" w:pos="1281"/>
        </w:tabs>
        <w:spacing w:before="180" w:after="60" w:line="312" w:lineRule="auto"/>
        <w:ind w:left="851" w:hanging="284"/>
        <w:rPr>
          <w:rFonts w:asciiTheme="minorHAnsi" w:hAnsiTheme="minorHAnsi" w:cstheme="minorHAnsi"/>
          <w:i/>
          <w:sz w:val="22"/>
          <w:szCs w:val="22"/>
        </w:rPr>
      </w:pPr>
      <w:r w:rsidRPr="0003653B">
        <w:rPr>
          <w:rFonts w:asciiTheme="minorHAnsi" w:hAnsiTheme="minorHAnsi" w:cstheme="minorHAnsi"/>
          <w:sz w:val="22"/>
          <w:szCs w:val="22"/>
        </w:rPr>
        <w:t>I</w:t>
      </w:r>
      <w:r w:rsidR="007B63FA" w:rsidRPr="0003653B">
        <w:rPr>
          <w:rFonts w:asciiTheme="minorHAnsi" w:hAnsiTheme="minorHAnsi" w:cstheme="minorHAnsi"/>
          <w:sz w:val="22"/>
          <w:szCs w:val="22"/>
        </w:rPr>
        <w:t xml:space="preserve">s </w:t>
      </w:r>
      <w:r w:rsidR="00A869AC" w:rsidRPr="0003653B">
        <w:rPr>
          <w:rFonts w:asciiTheme="minorHAnsi" w:hAnsiTheme="minorHAnsi" w:cstheme="minorHAnsi"/>
          <w:sz w:val="22"/>
          <w:szCs w:val="22"/>
        </w:rPr>
        <w:t>undergoing IVF for the purposes of a surrogacy arrangement</w:t>
      </w:r>
      <w:r w:rsidR="00AE7B05" w:rsidRPr="0003653B">
        <w:rPr>
          <w:rFonts w:asciiTheme="minorHAnsi" w:hAnsiTheme="minorHAnsi" w:cstheme="minorHAnsi"/>
          <w:sz w:val="22"/>
          <w:szCs w:val="22"/>
        </w:rPr>
        <w:t xml:space="preserve"> in accordance with relevant State and Territory law.</w:t>
      </w:r>
    </w:p>
    <w:p w14:paraId="16681C7F" w14:textId="3319F314" w:rsidR="00F60D94" w:rsidRPr="0003653B" w:rsidRDefault="00F60D94" w:rsidP="001A5F94">
      <w:pPr>
        <w:pStyle w:val="01squarebullet"/>
        <w:numPr>
          <w:ilvl w:val="1"/>
          <w:numId w:val="24"/>
        </w:numPr>
        <w:spacing w:before="180" w:after="60" w:line="312" w:lineRule="auto"/>
        <w:ind w:left="567" w:hanging="283"/>
        <w:rPr>
          <w:rFonts w:asciiTheme="minorHAnsi" w:hAnsiTheme="minorHAnsi" w:cstheme="minorHAnsi"/>
          <w:i/>
          <w:sz w:val="22"/>
          <w:szCs w:val="22"/>
        </w:rPr>
      </w:pPr>
      <w:r w:rsidRPr="0003653B">
        <w:rPr>
          <w:rFonts w:asciiTheme="minorHAnsi" w:hAnsiTheme="minorHAnsi" w:cstheme="minorHAnsi"/>
          <w:sz w:val="22"/>
          <w:szCs w:val="22"/>
        </w:rPr>
        <w:t>In addition, the following conditions apply:</w:t>
      </w:r>
    </w:p>
    <w:p w14:paraId="146D0545" w14:textId="77777777" w:rsidR="009433CF" w:rsidRPr="0003653B" w:rsidRDefault="009433CF" w:rsidP="001A5F94">
      <w:pPr>
        <w:pStyle w:val="01squarebullet"/>
        <w:numPr>
          <w:ilvl w:val="2"/>
          <w:numId w:val="24"/>
        </w:numPr>
        <w:tabs>
          <w:tab w:val="num" w:pos="1281"/>
        </w:tabs>
        <w:spacing w:before="180" w:after="60" w:line="312" w:lineRule="auto"/>
        <w:ind w:left="851" w:hanging="284"/>
        <w:rPr>
          <w:rFonts w:asciiTheme="minorHAnsi" w:hAnsiTheme="minorHAnsi" w:cstheme="minorHAnsi"/>
          <w:i/>
          <w:sz w:val="22"/>
          <w:szCs w:val="22"/>
        </w:rPr>
      </w:pPr>
      <w:r w:rsidRPr="0003653B">
        <w:rPr>
          <w:rFonts w:asciiTheme="minorHAnsi" w:hAnsiTheme="minorHAnsi" w:cstheme="minorHAnsi"/>
          <w:bCs/>
          <w:sz w:val="22"/>
          <w:szCs w:val="22"/>
        </w:rPr>
        <w:t>Initiation of administration of stimulation drugs not to commence on or after oocyte donor’s 40th birthday, and also not to commence on or after the oocyte recipient’s 45th birthday.</w:t>
      </w:r>
    </w:p>
    <w:p w14:paraId="356FE3B6" w14:textId="77777777" w:rsidR="009433CF" w:rsidRPr="0003653B" w:rsidRDefault="009433CF" w:rsidP="001A5F94">
      <w:pPr>
        <w:pStyle w:val="01squarebullet"/>
        <w:numPr>
          <w:ilvl w:val="2"/>
          <w:numId w:val="24"/>
        </w:numPr>
        <w:tabs>
          <w:tab w:val="num" w:pos="1281"/>
        </w:tabs>
        <w:spacing w:before="180" w:after="60" w:line="312" w:lineRule="auto"/>
        <w:ind w:left="851" w:hanging="284"/>
        <w:rPr>
          <w:rFonts w:asciiTheme="minorHAnsi" w:hAnsiTheme="minorHAnsi" w:cstheme="minorHAnsi"/>
          <w:i/>
          <w:sz w:val="22"/>
          <w:szCs w:val="22"/>
        </w:rPr>
      </w:pPr>
      <w:r w:rsidRPr="0003653B">
        <w:rPr>
          <w:rFonts w:asciiTheme="minorHAnsi" w:hAnsiTheme="minorHAnsi" w:cstheme="minorHAnsi"/>
          <w:sz w:val="22"/>
          <w:szCs w:val="22"/>
        </w:rPr>
        <w:t xml:space="preserve">Oocyte donor may not have claimed </w:t>
      </w:r>
      <w:r w:rsidR="00953B1E" w:rsidRPr="0003653B">
        <w:rPr>
          <w:rFonts w:asciiTheme="minorHAnsi" w:hAnsiTheme="minorHAnsi" w:cstheme="minorHAnsi"/>
          <w:sz w:val="22"/>
          <w:szCs w:val="22"/>
        </w:rPr>
        <w:t>six</w:t>
      </w:r>
      <w:r w:rsidRPr="0003653B">
        <w:rPr>
          <w:rFonts w:asciiTheme="minorHAnsi" w:hAnsiTheme="minorHAnsi" w:cstheme="minorHAnsi"/>
          <w:sz w:val="22"/>
          <w:szCs w:val="22"/>
        </w:rPr>
        <w:t xml:space="preserve"> or more stimulated autologous IVF cycles previously</w:t>
      </w:r>
      <w:r w:rsidR="00FF3066" w:rsidRPr="0003653B">
        <w:rPr>
          <w:rFonts w:asciiTheme="minorHAnsi" w:hAnsiTheme="minorHAnsi" w:cstheme="minorHAnsi"/>
          <w:sz w:val="22"/>
          <w:szCs w:val="22"/>
        </w:rPr>
        <w:t xml:space="preserve"> </w:t>
      </w:r>
      <w:r w:rsidR="00FF3066" w:rsidRPr="0003653B">
        <w:rPr>
          <w:rFonts w:asciiTheme="minorHAnsi" w:hAnsiTheme="minorHAnsi" w:cstheme="minorHAnsi"/>
          <w:sz w:val="22"/>
          <w:szCs w:val="22"/>
          <w:lang w:val="en-AU"/>
        </w:rPr>
        <w:t>(sum of 13200, 13201, 13202, 132XX, 132XY, 132XZ)</w:t>
      </w:r>
      <w:r w:rsidRPr="0003653B">
        <w:rPr>
          <w:rFonts w:asciiTheme="minorHAnsi" w:hAnsiTheme="minorHAnsi" w:cstheme="minorHAnsi"/>
          <w:sz w:val="22"/>
          <w:szCs w:val="22"/>
        </w:rPr>
        <w:t>.</w:t>
      </w:r>
    </w:p>
    <w:p w14:paraId="576DA217" w14:textId="77777777" w:rsidR="009433CF" w:rsidRPr="0003653B" w:rsidRDefault="009433CF" w:rsidP="001A5F94">
      <w:pPr>
        <w:pStyle w:val="01squarebullet"/>
        <w:numPr>
          <w:ilvl w:val="2"/>
          <w:numId w:val="24"/>
        </w:numPr>
        <w:tabs>
          <w:tab w:val="num" w:pos="1281"/>
        </w:tabs>
        <w:spacing w:before="180" w:after="60" w:line="312" w:lineRule="auto"/>
        <w:ind w:left="851" w:hanging="284"/>
        <w:rPr>
          <w:rFonts w:asciiTheme="minorHAnsi" w:hAnsiTheme="minorHAnsi" w:cstheme="minorHAnsi"/>
          <w:i/>
          <w:sz w:val="22"/>
          <w:szCs w:val="22"/>
        </w:rPr>
      </w:pPr>
      <w:r w:rsidRPr="0003653B">
        <w:rPr>
          <w:rFonts w:asciiTheme="minorHAnsi" w:hAnsiTheme="minorHAnsi" w:cstheme="minorHAnsi"/>
          <w:sz w:val="22"/>
          <w:szCs w:val="22"/>
        </w:rPr>
        <w:t>Recipient of oocyte donation must be identified and documented in the provider’s notes at the time of initiation of stimulated donor IVF cycle.</w:t>
      </w:r>
    </w:p>
    <w:p w14:paraId="23F0436B" w14:textId="77777777" w:rsidR="009433CF" w:rsidRPr="0003653B" w:rsidRDefault="009433CF" w:rsidP="001A5F94">
      <w:pPr>
        <w:pStyle w:val="01squarebullet"/>
        <w:numPr>
          <w:ilvl w:val="2"/>
          <w:numId w:val="24"/>
        </w:numPr>
        <w:spacing w:before="180" w:after="60" w:line="312" w:lineRule="auto"/>
        <w:ind w:left="851" w:hanging="284"/>
        <w:rPr>
          <w:rFonts w:asciiTheme="minorHAnsi" w:hAnsiTheme="minorHAnsi" w:cstheme="minorHAnsi"/>
          <w:sz w:val="22"/>
          <w:szCs w:val="22"/>
        </w:rPr>
      </w:pPr>
      <w:r w:rsidRPr="0003653B">
        <w:rPr>
          <w:rFonts w:asciiTheme="minorHAnsi" w:hAnsiTheme="minorHAnsi" w:cstheme="minorHAnsi"/>
          <w:sz w:val="22"/>
          <w:szCs w:val="22"/>
        </w:rPr>
        <w:t xml:space="preserve">Maximum number of stimulated donor IVF cycles not to exceed </w:t>
      </w:r>
      <w:r w:rsidR="00927E2D" w:rsidRPr="0003653B">
        <w:rPr>
          <w:rFonts w:asciiTheme="minorHAnsi" w:hAnsiTheme="minorHAnsi" w:cstheme="minorHAnsi"/>
          <w:sz w:val="22"/>
          <w:szCs w:val="22"/>
        </w:rPr>
        <w:t>four</w:t>
      </w:r>
      <w:r w:rsidR="00FF3066" w:rsidRPr="0003653B">
        <w:rPr>
          <w:rFonts w:asciiTheme="minorHAnsi" w:hAnsiTheme="minorHAnsi" w:cstheme="minorHAnsi"/>
          <w:sz w:val="22"/>
          <w:szCs w:val="22"/>
        </w:rPr>
        <w:t xml:space="preserve"> </w:t>
      </w:r>
      <w:r w:rsidR="00FF3066" w:rsidRPr="0003653B">
        <w:rPr>
          <w:rFonts w:asciiTheme="minorHAnsi" w:hAnsiTheme="minorHAnsi" w:cstheme="minorHAnsi"/>
          <w:sz w:val="22"/>
          <w:szCs w:val="22"/>
          <w:lang w:val="en-AU"/>
        </w:rPr>
        <w:t>(sum of 132ZX, 132ZY and 132ZZ)</w:t>
      </w:r>
      <w:r w:rsidRPr="0003653B">
        <w:rPr>
          <w:rFonts w:asciiTheme="minorHAnsi" w:hAnsiTheme="minorHAnsi" w:cstheme="minorHAnsi"/>
          <w:sz w:val="22"/>
          <w:szCs w:val="22"/>
        </w:rPr>
        <w:t>.</w:t>
      </w:r>
    </w:p>
    <w:p w14:paraId="53572B66" w14:textId="77777777" w:rsidR="00DB7913" w:rsidRPr="0003653B" w:rsidRDefault="00DB7913" w:rsidP="00D17E71">
      <w:pPr>
        <w:pStyle w:val="01squarebullet"/>
        <w:numPr>
          <w:ilvl w:val="0"/>
          <w:numId w:val="24"/>
        </w:numPr>
        <w:spacing w:before="180" w:after="60" w:line="312" w:lineRule="auto"/>
        <w:rPr>
          <w:rFonts w:asciiTheme="minorHAnsi" w:hAnsiTheme="minorHAnsi" w:cstheme="minorHAnsi"/>
          <w:i/>
          <w:sz w:val="22"/>
          <w:szCs w:val="22"/>
        </w:rPr>
      </w:pPr>
      <w:r w:rsidRPr="0003653B">
        <w:rPr>
          <w:rFonts w:asciiTheme="minorHAnsi" w:hAnsiTheme="minorHAnsi" w:cstheme="minorHAnsi"/>
          <w:sz w:val="22"/>
          <w:szCs w:val="22"/>
        </w:rPr>
        <w:t>The p</w:t>
      </w:r>
      <w:r w:rsidR="00521207" w:rsidRPr="0003653B">
        <w:rPr>
          <w:rFonts w:asciiTheme="minorHAnsi" w:hAnsiTheme="minorHAnsi" w:cstheme="minorHAnsi"/>
          <w:sz w:val="22"/>
          <w:szCs w:val="22"/>
        </w:rPr>
        <w:t>roposed descriptor for item 132</w:t>
      </w:r>
      <w:r w:rsidRPr="0003653B">
        <w:rPr>
          <w:rFonts w:asciiTheme="minorHAnsi" w:hAnsiTheme="minorHAnsi" w:cstheme="minorHAnsi"/>
          <w:sz w:val="22"/>
          <w:szCs w:val="22"/>
        </w:rPr>
        <w:t>Z</w:t>
      </w:r>
      <w:r w:rsidR="00521207" w:rsidRPr="0003653B">
        <w:rPr>
          <w:rFonts w:asciiTheme="minorHAnsi" w:hAnsiTheme="minorHAnsi" w:cstheme="minorHAnsi"/>
          <w:sz w:val="22"/>
          <w:szCs w:val="22"/>
        </w:rPr>
        <w:t>Y</w:t>
      </w:r>
      <w:r w:rsidRPr="0003653B">
        <w:rPr>
          <w:rFonts w:asciiTheme="minorHAnsi" w:hAnsiTheme="minorHAnsi" w:cstheme="minorHAnsi"/>
          <w:sz w:val="22"/>
          <w:szCs w:val="22"/>
        </w:rPr>
        <w:t xml:space="preserve"> is as follows: </w:t>
      </w:r>
    </w:p>
    <w:p w14:paraId="5228C57D" w14:textId="2FEF03B9" w:rsidR="00DB7913" w:rsidRPr="0003653B" w:rsidRDefault="00521207" w:rsidP="00D17E71">
      <w:pPr>
        <w:pStyle w:val="01squarebullet"/>
        <w:numPr>
          <w:ilvl w:val="1"/>
          <w:numId w:val="24"/>
        </w:numPr>
        <w:spacing w:before="180" w:after="60" w:line="312" w:lineRule="auto"/>
        <w:ind w:left="641"/>
        <w:rPr>
          <w:rFonts w:asciiTheme="minorHAnsi" w:hAnsiTheme="minorHAnsi" w:cstheme="minorHAnsi"/>
          <w:i/>
          <w:sz w:val="22"/>
          <w:szCs w:val="22"/>
        </w:rPr>
      </w:pPr>
      <w:r w:rsidRPr="0003653B">
        <w:rPr>
          <w:rFonts w:asciiTheme="minorHAnsi" w:hAnsiTheme="minorHAnsi" w:cstheme="minorHAnsi"/>
          <w:bCs/>
          <w:sz w:val="22"/>
          <w:szCs w:val="22"/>
        </w:rPr>
        <w:lastRenderedPageBreak/>
        <w:t>Donor a</w:t>
      </w:r>
      <w:r w:rsidR="00DB7913" w:rsidRPr="0003653B">
        <w:rPr>
          <w:rFonts w:asciiTheme="minorHAnsi" w:hAnsiTheme="minorHAnsi" w:cstheme="minorHAnsi"/>
          <w:bCs/>
          <w:sz w:val="22"/>
          <w:szCs w:val="22"/>
        </w:rPr>
        <w:t xml:space="preserve">ssisted reproductive technologies stimulated treatment cycle proceeding to oocyte retrieval, involving the use of drugs to induce superovulation, and including quantitative estimation of hormones, semen preparation, ultrasound examinations, all treatment counselling and embryology laboratory services but excluding artificial insemination or transfer of frozen embryos or donated embryos or ova or a service to which item </w:t>
      </w:r>
      <w:r w:rsidR="00710A16" w:rsidRPr="0003653B">
        <w:rPr>
          <w:rFonts w:asciiTheme="minorHAnsi" w:hAnsiTheme="minorHAnsi" w:cstheme="minorHAnsi"/>
          <w:bCs/>
          <w:sz w:val="22"/>
          <w:szCs w:val="22"/>
        </w:rPr>
        <w:t xml:space="preserve">13200, </w:t>
      </w:r>
      <w:r w:rsidR="00DB7913" w:rsidRPr="0003653B">
        <w:rPr>
          <w:rFonts w:asciiTheme="minorHAnsi" w:hAnsiTheme="minorHAnsi" w:cstheme="minorHAnsi"/>
          <w:bCs/>
          <w:sz w:val="22"/>
          <w:szCs w:val="22"/>
        </w:rPr>
        <w:t>13201, 13202, 13203, 13206, 13218 applies – being services rendered during 1 treatment cycle</w:t>
      </w:r>
      <w:r w:rsidRPr="0003653B">
        <w:rPr>
          <w:rFonts w:asciiTheme="minorHAnsi" w:hAnsiTheme="minorHAnsi" w:cstheme="minorHAnsi"/>
          <w:bCs/>
          <w:sz w:val="22"/>
          <w:szCs w:val="22"/>
        </w:rPr>
        <w:t xml:space="preserve"> – each cycle subsequent to the first in a single calendar year.</w:t>
      </w:r>
    </w:p>
    <w:p w14:paraId="35820E36" w14:textId="66D1DC91" w:rsidR="00F60D94" w:rsidRPr="0003653B" w:rsidRDefault="00F60D94" w:rsidP="001A5F94">
      <w:pPr>
        <w:pStyle w:val="02dash"/>
        <w:numPr>
          <w:ilvl w:val="1"/>
          <w:numId w:val="24"/>
        </w:numPr>
        <w:spacing w:before="180" w:after="60" w:line="312" w:lineRule="auto"/>
        <w:ind w:left="709" w:hanging="425"/>
        <w:rPr>
          <w:rFonts w:asciiTheme="minorHAnsi" w:hAnsiTheme="minorHAnsi" w:cstheme="minorHAnsi"/>
          <w:i/>
          <w:sz w:val="22"/>
          <w:szCs w:val="22"/>
        </w:rPr>
      </w:pPr>
      <w:r w:rsidRPr="0003653B">
        <w:rPr>
          <w:rFonts w:asciiTheme="minorHAnsi" w:hAnsiTheme="minorHAnsi" w:cstheme="minorHAnsi"/>
          <w:sz w:val="22"/>
          <w:szCs w:val="22"/>
        </w:rPr>
        <w:t xml:space="preserve">This item to be used only for stimulated IVF cycles provided to an altruistic female oocyte donor, </w:t>
      </w:r>
      <w:r w:rsidR="001542DA" w:rsidRPr="0003653B">
        <w:rPr>
          <w:rFonts w:asciiTheme="minorHAnsi" w:hAnsiTheme="minorHAnsi" w:cstheme="minorHAnsi"/>
          <w:sz w:val="22"/>
          <w:szCs w:val="22"/>
        </w:rPr>
        <w:t>solely for the purposes of donating an oocyte(s) to a recipient who either</w:t>
      </w:r>
      <w:r w:rsidRPr="0003653B">
        <w:rPr>
          <w:rFonts w:asciiTheme="minorHAnsi" w:hAnsiTheme="minorHAnsi" w:cstheme="minorHAnsi"/>
          <w:sz w:val="22"/>
          <w:szCs w:val="22"/>
        </w:rPr>
        <w:t>:</w:t>
      </w:r>
    </w:p>
    <w:p w14:paraId="5967F985" w14:textId="23A17B1B" w:rsidR="00F60D94" w:rsidRPr="0003653B" w:rsidRDefault="00575740" w:rsidP="001A5F94">
      <w:pPr>
        <w:pStyle w:val="Bullet3"/>
        <w:numPr>
          <w:ilvl w:val="2"/>
          <w:numId w:val="24"/>
        </w:numPr>
        <w:tabs>
          <w:tab w:val="num" w:pos="993"/>
        </w:tabs>
        <w:spacing w:before="180" w:after="60" w:line="312" w:lineRule="auto"/>
        <w:ind w:left="993" w:hanging="284"/>
        <w:rPr>
          <w:rFonts w:asciiTheme="minorHAnsi" w:hAnsiTheme="minorHAnsi" w:cstheme="minorHAnsi"/>
          <w:i/>
          <w:sz w:val="22"/>
          <w:szCs w:val="22"/>
        </w:rPr>
      </w:pPr>
      <w:r w:rsidRPr="0003653B">
        <w:rPr>
          <w:rFonts w:asciiTheme="minorHAnsi" w:hAnsiTheme="minorHAnsi" w:cstheme="minorHAnsi"/>
          <w:sz w:val="22"/>
          <w:szCs w:val="22"/>
        </w:rPr>
        <w:t>H</w:t>
      </w:r>
      <w:r w:rsidR="00F60D94" w:rsidRPr="0003653B">
        <w:rPr>
          <w:rFonts w:asciiTheme="minorHAnsi" w:hAnsiTheme="minorHAnsi" w:cstheme="minorHAnsi"/>
          <w:sz w:val="22"/>
          <w:szCs w:val="22"/>
        </w:rPr>
        <w:t>as a medical cause of infertility that is or is expected to be non-responsive to autologous IVF therapy</w:t>
      </w:r>
    </w:p>
    <w:p w14:paraId="04DC3D3C" w14:textId="77777777" w:rsidR="00F60D94" w:rsidRPr="0003653B" w:rsidRDefault="00F60D94" w:rsidP="001A5F94">
      <w:pPr>
        <w:pStyle w:val="01squarebullet"/>
        <w:numPr>
          <w:ilvl w:val="0"/>
          <w:numId w:val="0"/>
        </w:numPr>
        <w:tabs>
          <w:tab w:val="num" w:pos="993"/>
        </w:tabs>
        <w:spacing w:before="180" w:after="60" w:line="312" w:lineRule="auto"/>
        <w:ind w:left="993" w:hanging="284"/>
        <w:rPr>
          <w:rFonts w:asciiTheme="minorHAnsi" w:hAnsiTheme="minorHAnsi" w:cstheme="minorHAnsi"/>
          <w:i/>
          <w:sz w:val="22"/>
          <w:szCs w:val="22"/>
        </w:rPr>
      </w:pPr>
      <w:r w:rsidRPr="0003653B">
        <w:rPr>
          <w:rFonts w:asciiTheme="minorHAnsi" w:hAnsiTheme="minorHAnsi" w:cstheme="minorHAnsi"/>
          <w:sz w:val="22"/>
          <w:szCs w:val="22"/>
        </w:rPr>
        <w:t>OR</w:t>
      </w:r>
    </w:p>
    <w:p w14:paraId="7EF994E1" w14:textId="4CCC9304" w:rsidR="00E91A4A" w:rsidRPr="0003653B" w:rsidRDefault="00575740" w:rsidP="001A5F94">
      <w:pPr>
        <w:pStyle w:val="01squarebullet"/>
        <w:numPr>
          <w:ilvl w:val="2"/>
          <w:numId w:val="24"/>
        </w:numPr>
        <w:tabs>
          <w:tab w:val="num" w:pos="993"/>
        </w:tabs>
        <w:spacing w:before="180" w:after="60" w:line="312" w:lineRule="auto"/>
        <w:ind w:left="993" w:hanging="284"/>
        <w:rPr>
          <w:rFonts w:asciiTheme="minorHAnsi" w:hAnsiTheme="minorHAnsi" w:cstheme="minorHAnsi"/>
          <w:i/>
          <w:sz w:val="22"/>
          <w:szCs w:val="22"/>
        </w:rPr>
      </w:pPr>
      <w:r w:rsidRPr="0003653B">
        <w:rPr>
          <w:rFonts w:asciiTheme="minorHAnsi" w:hAnsiTheme="minorHAnsi" w:cstheme="minorHAnsi"/>
          <w:sz w:val="22"/>
          <w:szCs w:val="22"/>
        </w:rPr>
        <w:t>I</w:t>
      </w:r>
      <w:r w:rsidR="00F60D94" w:rsidRPr="0003653B">
        <w:rPr>
          <w:rFonts w:asciiTheme="minorHAnsi" w:hAnsiTheme="minorHAnsi" w:cstheme="minorHAnsi"/>
          <w:sz w:val="22"/>
          <w:szCs w:val="22"/>
        </w:rPr>
        <w:t>s no longer eligible to use items 13200, 13201, 13202, 132XX, 132XY and 132XZ</w:t>
      </w:r>
      <w:r w:rsidR="00E91A4A" w:rsidRPr="0003653B">
        <w:rPr>
          <w:rFonts w:asciiTheme="minorHAnsi" w:hAnsiTheme="minorHAnsi" w:cstheme="minorHAnsi"/>
          <w:sz w:val="22"/>
          <w:szCs w:val="22"/>
        </w:rPr>
        <w:t xml:space="preserve"> due to age</w:t>
      </w:r>
    </w:p>
    <w:p w14:paraId="47D17D24" w14:textId="77777777" w:rsidR="00E91A4A" w:rsidRPr="0003653B" w:rsidRDefault="00E91A4A" w:rsidP="001A5F94">
      <w:pPr>
        <w:pStyle w:val="01squarebullet"/>
        <w:numPr>
          <w:ilvl w:val="0"/>
          <w:numId w:val="0"/>
        </w:numPr>
        <w:tabs>
          <w:tab w:val="num" w:pos="993"/>
        </w:tabs>
        <w:spacing w:before="180" w:after="60" w:line="312" w:lineRule="auto"/>
        <w:ind w:left="993" w:hanging="284"/>
        <w:rPr>
          <w:rFonts w:asciiTheme="minorHAnsi" w:hAnsiTheme="minorHAnsi" w:cstheme="minorHAnsi"/>
          <w:i/>
          <w:sz w:val="22"/>
          <w:szCs w:val="22"/>
        </w:rPr>
      </w:pPr>
      <w:r w:rsidRPr="0003653B">
        <w:rPr>
          <w:rFonts w:asciiTheme="minorHAnsi" w:hAnsiTheme="minorHAnsi" w:cstheme="minorHAnsi"/>
          <w:sz w:val="22"/>
          <w:szCs w:val="22"/>
        </w:rPr>
        <w:t>OR</w:t>
      </w:r>
    </w:p>
    <w:p w14:paraId="1025D914" w14:textId="55B48B18" w:rsidR="00F60D94" w:rsidRPr="0003653B" w:rsidRDefault="00575740" w:rsidP="001A5F94">
      <w:pPr>
        <w:pStyle w:val="01squarebullet"/>
        <w:numPr>
          <w:ilvl w:val="2"/>
          <w:numId w:val="24"/>
        </w:numPr>
        <w:tabs>
          <w:tab w:val="num" w:pos="993"/>
        </w:tabs>
        <w:spacing w:before="180" w:after="60" w:line="312" w:lineRule="auto"/>
        <w:ind w:left="993" w:hanging="284"/>
        <w:rPr>
          <w:rFonts w:asciiTheme="minorHAnsi" w:hAnsiTheme="minorHAnsi" w:cstheme="minorHAnsi"/>
          <w:i/>
          <w:sz w:val="22"/>
          <w:szCs w:val="22"/>
        </w:rPr>
      </w:pPr>
      <w:r w:rsidRPr="0003653B">
        <w:rPr>
          <w:rFonts w:asciiTheme="minorHAnsi" w:hAnsiTheme="minorHAnsi" w:cstheme="minorHAnsi"/>
          <w:sz w:val="22"/>
          <w:szCs w:val="22"/>
        </w:rPr>
        <w:t>I</w:t>
      </w:r>
      <w:r w:rsidR="00E91A4A" w:rsidRPr="0003653B">
        <w:rPr>
          <w:rFonts w:asciiTheme="minorHAnsi" w:hAnsiTheme="minorHAnsi" w:cstheme="minorHAnsi"/>
          <w:sz w:val="22"/>
          <w:szCs w:val="22"/>
        </w:rPr>
        <w:t>s undergoing IVF for the purposes of a surrogacy arrangement</w:t>
      </w:r>
      <w:r w:rsidR="00AE7B05" w:rsidRPr="0003653B">
        <w:rPr>
          <w:rFonts w:asciiTheme="minorHAnsi" w:hAnsiTheme="minorHAnsi" w:cstheme="minorHAnsi"/>
          <w:sz w:val="22"/>
          <w:szCs w:val="22"/>
        </w:rPr>
        <w:t xml:space="preserve"> in accordance with relevant State and Territory law.</w:t>
      </w:r>
    </w:p>
    <w:p w14:paraId="345E2BB9" w14:textId="77777777" w:rsidR="00F60D94" w:rsidRPr="0003653B" w:rsidRDefault="00F60D94" w:rsidP="001A5F94">
      <w:pPr>
        <w:pStyle w:val="01squarebullet"/>
        <w:numPr>
          <w:ilvl w:val="1"/>
          <w:numId w:val="24"/>
        </w:numPr>
        <w:spacing w:before="180" w:after="60" w:line="312" w:lineRule="auto"/>
        <w:ind w:left="709" w:hanging="425"/>
        <w:rPr>
          <w:rFonts w:asciiTheme="minorHAnsi" w:hAnsiTheme="minorHAnsi" w:cstheme="minorHAnsi"/>
          <w:i/>
          <w:sz w:val="22"/>
          <w:szCs w:val="22"/>
        </w:rPr>
      </w:pPr>
      <w:r w:rsidRPr="0003653B">
        <w:rPr>
          <w:rFonts w:asciiTheme="minorHAnsi" w:hAnsiTheme="minorHAnsi" w:cstheme="minorHAnsi"/>
          <w:sz w:val="22"/>
          <w:szCs w:val="22"/>
        </w:rPr>
        <w:t>In addition, the following conditions apply:</w:t>
      </w:r>
    </w:p>
    <w:p w14:paraId="3F09B56D" w14:textId="1BC035F2" w:rsidR="00DB7913" w:rsidRPr="0003653B" w:rsidRDefault="00DB7913" w:rsidP="001A5F94">
      <w:pPr>
        <w:pStyle w:val="01squarebullet"/>
        <w:numPr>
          <w:ilvl w:val="2"/>
          <w:numId w:val="24"/>
        </w:numPr>
        <w:tabs>
          <w:tab w:val="num" w:pos="1281"/>
        </w:tabs>
        <w:spacing w:before="180" w:after="60" w:line="312" w:lineRule="auto"/>
        <w:ind w:left="993" w:hanging="284"/>
        <w:rPr>
          <w:rFonts w:asciiTheme="minorHAnsi" w:hAnsiTheme="minorHAnsi" w:cstheme="minorHAnsi"/>
          <w:i/>
          <w:sz w:val="22"/>
          <w:szCs w:val="22"/>
        </w:rPr>
      </w:pPr>
      <w:r w:rsidRPr="0003653B">
        <w:rPr>
          <w:rFonts w:asciiTheme="minorHAnsi" w:hAnsiTheme="minorHAnsi" w:cstheme="minorHAnsi"/>
          <w:bCs/>
          <w:sz w:val="22"/>
          <w:szCs w:val="22"/>
        </w:rPr>
        <w:t>Initiation of administration of stimulation drugs not to commence on or after oocyte donor’s 40th birthday, and also not to commence on or after the oocyte recipient’s 45th birthday.</w:t>
      </w:r>
    </w:p>
    <w:p w14:paraId="7281F6CE" w14:textId="77777777" w:rsidR="00DB7913" w:rsidRPr="0003653B" w:rsidRDefault="00DB7913" w:rsidP="001A5F94">
      <w:pPr>
        <w:pStyle w:val="01squarebullet"/>
        <w:numPr>
          <w:ilvl w:val="2"/>
          <w:numId w:val="24"/>
        </w:numPr>
        <w:tabs>
          <w:tab w:val="num" w:pos="1281"/>
        </w:tabs>
        <w:spacing w:before="180" w:after="60" w:line="312" w:lineRule="auto"/>
        <w:ind w:left="993" w:hanging="284"/>
        <w:rPr>
          <w:rFonts w:asciiTheme="minorHAnsi" w:hAnsiTheme="minorHAnsi" w:cstheme="minorHAnsi"/>
          <w:i/>
          <w:sz w:val="22"/>
          <w:szCs w:val="22"/>
        </w:rPr>
      </w:pPr>
      <w:r w:rsidRPr="0003653B">
        <w:rPr>
          <w:rFonts w:asciiTheme="minorHAnsi" w:hAnsiTheme="minorHAnsi" w:cstheme="minorHAnsi"/>
          <w:sz w:val="22"/>
          <w:szCs w:val="22"/>
        </w:rPr>
        <w:t>Oocyte donor may not have claimed six or more stimulated autologous IVF cycles previously</w:t>
      </w:r>
      <w:r w:rsidR="00FF3066" w:rsidRPr="0003653B">
        <w:rPr>
          <w:rFonts w:asciiTheme="minorHAnsi" w:hAnsiTheme="minorHAnsi" w:cstheme="minorHAnsi"/>
          <w:sz w:val="22"/>
          <w:szCs w:val="22"/>
        </w:rPr>
        <w:t xml:space="preserve"> </w:t>
      </w:r>
      <w:r w:rsidR="00FF3066" w:rsidRPr="0003653B">
        <w:rPr>
          <w:rFonts w:asciiTheme="minorHAnsi" w:hAnsiTheme="minorHAnsi" w:cstheme="minorHAnsi"/>
          <w:sz w:val="22"/>
          <w:szCs w:val="22"/>
          <w:lang w:val="en-AU"/>
        </w:rPr>
        <w:t>(sum of 13200, 13201, 13202, 132XX, 132XY, 132XZ)</w:t>
      </w:r>
      <w:r w:rsidRPr="0003653B">
        <w:rPr>
          <w:rFonts w:asciiTheme="minorHAnsi" w:hAnsiTheme="minorHAnsi" w:cstheme="minorHAnsi"/>
          <w:sz w:val="22"/>
          <w:szCs w:val="22"/>
        </w:rPr>
        <w:t>.</w:t>
      </w:r>
    </w:p>
    <w:p w14:paraId="5F05F9BB" w14:textId="77777777" w:rsidR="00DB7913" w:rsidRPr="0003653B" w:rsidRDefault="00DB7913" w:rsidP="001A5F94">
      <w:pPr>
        <w:pStyle w:val="01squarebullet"/>
        <w:numPr>
          <w:ilvl w:val="2"/>
          <w:numId w:val="24"/>
        </w:numPr>
        <w:tabs>
          <w:tab w:val="num" w:pos="1281"/>
        </w:tabs>
        <w:spacing w:before="180" w:after="60" w:line="312" w:lineRule="auto"/>
        <w:ind w:left="993" w:hanging="284"/>
        <w:rPr>
          <w:rFonts w:asciiTheme="minorHAnsi" w:hAnsiTheme="minorHAnsi" w:cstheme="minorHAnsi"/>
          <w:i/>
          <w:sz w:val="22"/>
          <w:szCs w:val="22"/>
        </w:rPr>
      </w:pPr>
      <w:r w:rsidRPr="0003653B">
        <w:rPr>
          <w:rFonts w:asciiTheme="minorHAnsi" w:hAnsiTheme="minorHAnsi" w:cstheme="minorHAnsi"/>
          <w:sz w:val="22"/>
          <w:szCs w:val="22"/>
        </w:rPr>
        <w:t>Recipient of oocyte donation must be identified and documented in the provider’s notes at the time of initiation of stimulated donor IVF cycle.</w:t>
      </w:r>
    </w:p>
    <w:p w14:paraId="034A5860" w14:textId="77777777" w:rsidR="00DB7913" w:rsidRPr="0003653B" w:rsidRDefault="00DB7913" w:rsidP="001A5F94">
      <w:pPr>
        <w:pStyle w:val="01squarebullet"/>
        <w:numPr>
          <w:ilvl w:val="2"/>
          <w:numId w:val="24"/>
        </w:numPr>
        <w:tabs>
          <w:tab w:val="num" w:pos="1281"/>
        </w:tabs>
        <w:spacing w:before="180" w:after="60" w:line="312" w:lineRule="auto"/>
        <w:ind w:left="993" w:hanging="284"/>
        <w:rPr>
          <w:rFonts w:asciiTheme="minorHAnsi" w:hAnsiTheme="minorHAnsi" w:cstheme="minorHAnsi"/>
          <w:sz w:val="22"/>
          <w:szCs w:val="22"/>
        </w:rPr>
      </w:pPr>
      <w:r w:rsidRPr="0003653B">
        <w:rPr>
          <w:rFonts w:asciiTheme="minorHAnsi" w:hAnsiTheme="minorHAnsi" w:cstheme="minorHAnsi"/>
          <w:sz w:val="22"/>
          <w:szCs w:val="22"/>
        </w:rPr>
        <w:t>Maximum number of stimulated donor IVF cycles not to exceed four</w:t>
      </w:r>
      <w:r w:rsidR="00FF3066" w:rsidRPr="0003653B">
        <w:rPr>
          <w:rFonts w:asciiTheme="minorHAnsi" w:hAnsiTheme="minorHAnsi" w:cstheme="minorHAnsi"/>
          <w:sz w:val="22"/>
          <w:szCs w:val="22"/>
        </w:rPr>
        <w:t xml:space="preserve"> </w:t>
      </w:r>
      <w:r w:rsidR="00FF3066" w:rsidRPr="0003653B">
        <w:rPr>
          <w:rFonts w:asciiTheme="minorHAnsi" w:hAnsiTheme="minorHAnsi" w:cstheme="minorHAnsi"/>
          <w:sz w:val="22"/>
          <w:szCs w:val="22"/>
          <w:lang w:val="en-AU"/>
        </w:rPr>
        <w:t>(sum of 132ZX, 132ZY and 132ZZ)</w:t>
      </w:r>
      <w:r w:rsidRPr="0003653B">
        <w:rPr>
          <w:rFonts w:asciiTheme="minorHAnsi" w:hAnsiTheme="minorHAnsi" w:cstheme="minorHAnsi"/>
          <w:sz w:val="22"/>
          <w:szCs w:val="22"/>
        </w:rPr>
        <w:t>.</w:t>
      </w:r>
    </w:p>
    <w:p w14:paraId="562CFB65" w14:textId="77777777" w:rsidR="00DB7913" w:rsidRPr="0003653B" w:rsidRDefault="00DB7913" w:rsidP="00D17E71">
      <w:pPr>
        <w:pStyle w:val="01squarebullet"/>
        <w:numPr>
          <w:ilvl w:val="0"/>
          <w:numId w:val="24"/>
        </w:numPr>
        <w:spacing w:before="180" w:after="60" w:line="312" w:lineRule="auto"/>
        <w:rPr>
          <w:rFonts w:asciiTheme="minorHAnsi" w:hAnsiTheme="minorHAnsi" w:cstheme="minorHAnsi"/>
          <w:i/>
          <w:sz w:val="22"/>
          <w:szCs w:val="22"/>
        </w:rPr>
      </w:pPr>
      <w:r w:rsidRPr="0003653B">
        <w:rPr>
          <w:rFonts w:asciiTheme="minorHAnsi" w:hAnsiTheme="minorHAnsi" w:cstheme="minorHAnsi"/>
          <w:sz w:val="22"/>
          <w:szCs w:val="22"/>
        </w:rPr>
        <w:t>The proposed descriptor for item 132Z</w:t>
      </w:r>
      <w:r w:rsidR="00521207" w:rsidRPr="0003653B">
        <w:rPr>
          <w:rFonts w:asciiTheme="minorHAnsi" w:hAnsiTheme="minorHAnsi" w:cstheme="minorHAnsi"/>
          <w:sz w:val="22"/>
          <w:szCs w:val="22"/>
        </w:rPr>
        <w:t>Z</w:t>
      </w:r>
      <w:r w:rsidRPr="0003653B">
        <w:rPr>
          <w:rFonts w:asciiTheme="minorHAnsi" w:hAnsiTheme="minorHAnsi" w:cstheme="minorHAnsi"/>
          <w:sz w:val="22"/>
          <w:szCs w:val="22"/>
        </w:rPr>
        <w:t xml:space="preserve"> is as follows: </w:t>
      </w:r>
    </w:p>
    <w:p w14:paraId="16B52517" w14:textId="77777777" w:rsidR="00DB7913" w:rsidRPr="0003653B" w:rsidRDefault="00521207" w:rsidP="00D17E71">
      <w:pPr>
        <w:pStyle w:val="01squarebullet"/>
        <w:numPr>
          <w:ilvl w:val="1"/>
          <w:numId w:val="24"/>
        </w:numPr>
        <w:spacing w:before="180" w:after="60" w:line="312" w:lineRule="auto"/>
        <w:ind w:left="641"/>
        <w:rPr>
          <w:rFonts w:asciiTheme="minorHAnsi" w:hAnsiTheme="minorHAnsi" w:cstheme="minorHAnsi"/>
          <w:i/>
          <w:sz w:val="22"/>
          <w:szCs w:val="22"/>
        </w:rPr>
      </w:pPr>
      <w:r w:rsidRPr="0003653B">
        <w:rPr>
          <w:rFonts w:asciiTheme="minorHAnsi" w:hAnsiTheme="minorHAnsi" w:cstheme="minorHAnsi"/>
          <w:bCs/>
          <w:sz w:val="22"/>
          <w:szCs w:val="22"/>
        </w:rPr>
        <w:t xml:space="preserve">Donor assisted reproductive technologies stimulated treatment cycle that is cancelled before oocyte retrieval, involving the use of drugs to induce superovulation and including quantitative estimation of hormones, semen preparation, ultrasound examinations, but excluding artificial insemination or transfer of frozen embryos or donated embryos or ova </w:t>
      </w:r>
      <w:r w:rsidRPr="0003653B">
        <w:rPr>
          <w:rFonts w:asciiTheme="minorHAnsi" w:hAnsiTheme="minorHAnsi" w:cstheme="minorHAnsi"/>
          <w:bCs/>
          <w:sz w:val="22"/>
          <w:szCs w:val="22"/>
        </w:rPr>
        <w:lastRenderedPageBreak/>
        <w:t>or a service to which item 13200, 13201, 13203, 13206, 13218 applies being services rendered during 1 treatment cycle</w:t>
      </w:r>
      <w:r w:rsidR="00DB7913" w:rsidRPr="0003653B">
        <w:rPr>
          <w:rFonts w:asciiTheme="minorHAnsi" w:hAnsiTheme="minorHAnsi" w:cstheme="minorHAnsi"/>
          <w:bCs/>
          <w:sz w:val="22"/>
          <w:szCs w:val="22"/>
        </w:rPr>
        <w:t>.</w:t>
      </w:r>
    </w:p>
    <w:p w14:paraId="3AD28F1A" w14:textId="6B5AC5C3" w:rsidR="00F60D94" w:rsidRPr="0003653B" w:rsidRDefault="00F60D94" w:rsidP="00C12030">
      <w:pPr>
        <w:pStyle w:val="02dash"/>
        <w:numPr>
          <w:ilvl w:val="1"/>
          <w:numId w:val="24"/>
        </w:numPr>
        <w:spacing w:before="180" w:after="60" w:line="312" w:lineRule="auto"/>
        <w:ind w:left="709" w:hanging="567"/>
        <w:rPr>
          <w:rFonts w:asciiTheme="minorHAnsi" w:hAnsiTheme="minorHAnsi" w:cstheme="minorHAnsi"/>
          <w:i/>
          <w:sz w:val="22"/>
          <w:szCs w:val="22"/>
        </w:rPr>
      </w:pPr>
      <w:r w:rsidRPr="0003653B">
        <w:rPr>
          <w:rFonts w:asciiTheme="minorHAnsi" w:hAnsiTheme="minorHAnsi" w:cstheme="minorHAnsi"/>
          <w:sz w:val="22"/>
          <w:szCs w:val="22"/>
        </w:rPr>
        <w:t xml:space="preserve">This item to be used only for stimulated IVF cycles provided to an altruistic female oocyte donor, </w:t>
      </w:r>
      <w:r w:rsidR="001542DA" w:rsidRPr="0003653B">
        <w:rPr>
          <w:rFonts w:asciiTheme="minorHAnsi" w:hAnsiTheme="minorHAnsi" w:cstheme="minorHAnsi"/>
          <w:sz w:val="22"/>
          <w:szCs w:val="22"/>
        </w:rPr>
        <w:t>solely for the purposes of donating an oocyte(s) to a recipient who either</w:t>
      </w:r>
      <w:r w:rsidRPr="0003653B">
        <w:rPr>
          <w:rFonts w:asciiTheme="minorHAnsi" w:hAnsiTheme="minorHAnsi" w:cstheme="minorHAnsi"/>
          <w:sz w:val="22"/>
          <w:szCs w:val="22"/>
        </w:rPr>
        <w:t>:</w:t>
      </w:r>
    </w:p>
    <w:p w14:paraId="3AC8B548" w14:textId="4CB8E892" w:rsidR="00F60D94" w:rsidRPr="0003653B" w:rsidRDefault="00575740" w:rsidP="00C12030">
      <w:pPr>
        <w:pStyle w:val="Bullet3"/>
        <w:numPr>
          <w:ilvl w:val="2"/>
          <w:numId w:val="24"/>
        </w:numPr>
        <w:tabs>
          <w:tab w:val="num" w:pos="993"/>
        </w:tabs>
        <w:spacing w:before="180" w:after="60" w:line="312" w:lineRule="auto"/>
        <w:ind w:left="993" w:hanging="284"/>
        <w:rPr>
          <w:rFonts w:asciiTheme="minorHAnsi" w:hAnsiTheme="minorHAnsi" w:cstheme="minorHAnsi"/>
          <w:i/>
          <w:sz w:val="22"/>
          <w:szCs w:val="22"/>
        </w:rPr>
      </w:pPr>
      <w:r w:rsidRPr="0003653B">
        <w:rPr>
          <w:rFonts w:asciiTheme="minorHAnsi" w:hAnsiTheme="minorHAnsi" w:cstheme="minorHAnsi"/>
          <w:sz w:val="22"/>
          <w:szCs w:val="22"/>
        </w:rPr>
        <w:t>H</w:t>
      </w:r>
      <w:r w:rsidR="00F60D94" w:rsidRPr="0003653B">
        <w:rPr>
          <w:rFonts w:asciiTheme="minorHAnsi" w:hAnsiTheme="minorHAnsi" w:cstheme="minorHAnsi"/>
          <w:sz w:val="22"/>
          <w:szCs w:val="22"/>
        </w:rPr>
        <w:t>as a medical cause of infertility that is or is expected to be non-responsive to autologous IVF therapy</w:t>
      </w:r>
    </w:p>
    <w:p w14:paraId="40DF6705" w14:textId="77777777" w:rsidR="00F60D94" w:rsidRPr="0003653B" w:rsidRDefault="00F60D94" w:rsidP="00C12030">
      <w:pPr>
        <w:pStyle w:val="01squarebullet"/>
        <w:numPr>
          <w:ilvl w:val="0"/>
          <w:numId w:val="0"/>
        </w:numPr>
        <w:tabs>
          <w:tab w:val="num" w:pos="993"/>
        </w:tabs>
        <w:spacing w:before="180" w:after="60" w:line="312" w:lineRule="auto"/>
        <w:ind w:left="993" w:hanging="284"/>
        <w:rPr>
          <w:rFonts w:asciiTheme="minorHAnsi" w:hAnsiTheme="minorHAnsi" w:cstheme="minorHAnsi"/>
          <w:i/>
          <w:sz w:val="22"/>
          <w:szCs w:val="22"/>
        </w:rPr>
      </w:pPr>
      <w:r w:rsidRPr="0003653B">
        <w:rPr>
          <w:rFonts w:asciiTheme="minorHAnsi" w:hAnsiTheme="minorHAnsi" w:cstheme="minorHAnsi"/>
          <w:sz w:val="22"/>
          <w:szCs w:val="22"/>
        </w:rPr>
        <w:t>OR</w:t>
      </w:r>
    </w:p>
    <w:p w14:paraId="7CC75C70" w14:textId="2C79159B" w:rsidR="00E91A4A" w:rsidRPr="0003653B" w:rsidRDefault="00575740" w:rsidP="00C12030">
      <w:pPr>
        <w:pStyle w:val="01squarebullet"/>
        <w:numPr>
          <w:ilvl w:val="2"/>
          <w:numId w:val="24"/>
        </w:numPr>
        <w:tabs>
          <w:tab w:val="num" w:pos="993"/>
        </w:tabs>
        <w:spacing w:before="180" w:after="60" w:line="312" w:lineRule="auto"/>
        <w:ind w:left="993" w:hanging="284"/>
        <w:rPr>
          <w:rFonts w:asciiTheme="minorHAnsi" w:hAnsiTheme="minorHAnsi" w:cstheme="minorHAnsi"/>
          <w:i/>
          <w:sz w:val="22"/>
          <w:szCs w:val="22"/>
        </w:rPr>
      </w:pPr>
      <w:r w:rsidRPr="0003653B">
        <w:rPr>
          <w:rFonts w:asciiTheme="minorHAnsi" w:hAnsiTheme="minorHAnsi" w:cstheme="minorHAnsi"/>
          <w:sz w:val="22"/>
          <w:szCs w:val="22"/>
        </w:rPr>
        <w:t>I</w:t>
      </w:r>
      <w:r w:rsidR="00F60D94" w:rsidRPr="0003653B">
        <w:rPr>
          <w:rFonts w:asciiTheme="minorHAnsi" w:hAnsiTheme="minorHAnsi" w:cstheme="minorHAnsi"/>
          <w:sz w:val="22"/>
          <w:szCs w:val="22"/>
        </w:rPr>
        <w:t>s no longer eligible to use items 13200, 13201, 13202, 132XX, 132XY and 132XZ</w:t>
      </w:r>
      <w:r w:rsidR="00E91A4A" w:rsidRPr="0003653B">
        <w:rPr>
          <w:rFonts w:asciiTheme="minorHAnsi" w:hAnsiTheme="minorHAnsi" w:cstheme="minorHAnsi"/>
          <w:sz w:val="22"/>
          <w:szCs w:val="22"/>
        </w:rPr>
        <w:t xml:space="preserve"> due to age</w:t>
      </w:r>
    </w:p>
    <w:p w14:paraId="07323BA3" w14:textId="77777777" w:rsidR="00E91A4A" w:rsidRPr="0003653B" w:rsidRDefault="00E91A4A" w:rsidP="00C12030">
      <w:pPr>
        <w:pStyle w:val="01squarebullet"/>
        <w:numPr>
          <w:ilvl w:val="0"/>
          <w:numId w:val="0"/>
        </w:numPr>
        <w:tabs>
          <w:tab w:val="num" w:pos="993"/>
        </w:tabs>
        <w:spacing w:before="180" w:after="60" w:line="312" w:lineRule="auto"/>
        <w:ind w:left="851" w:firstLine="142"/>
        <w:rPr>
          <w:rFonts w:asciiTheme="minorHAnsi" w:hAnsiTheme="minorHAnsi" w:cstheme="minorHAnsi"/>
          <w:i/>
          <w:sz w:val="22"/>
          <w:szCs w:val="22"/>
        </w:rPr>
      </w:pPr>
      <w:r w:rsidRPr="0003653B">
        <w:rPr>
          <w:rFonts w:asciiTheme="minorHAnsi" w:hAnsiTheme="minorHAnsi" w:cstheme="minorHAnsi"/>
          <w:sz w:val="22"/>
          <w:szCs w:val="22"/>
        </w:rPr>
        <w:t>OR</w:t>
      </w:r>
    </w:p>
    <w:p w14:paraId="557FF8D1" w14:textId="77E99761" w:rsidR="00F60D94" w:rsidRPr="0003653B" w:rsidRDefault="00575740" w:rsidP="00C12030">
      <w:pPr>
        <w:pStyle w:val="01squarebullet"/>
        <w:numPr>
          <w:ilvl w:val="2"/>
          <w:numId w:val="24"/>
        </w:numPr>
        <w:tabs>
          <w:tab w:val="num" w:pos="993"/>
        </w:tabs>
        <w:spacing w:before="180" w:after="60" w:line="312" w:lineRule="auto"/>
        <w:ind w:left="1284" w:hanging="575"/>
        <w:rPr>
          <w:rFonts w:asciiTheme="minorHAnsi" w:hAnsiTheme="minorHAnsi" w:cstheme="minorHAnsi"/>
          <w:i/>
          <w:sz w:val="22"/>
          <w:szCs w:val="22"/>
        </w:rPr>
      </w:pPr>
      <w:r w:rsidRPr="0003653B">
        <w:rPr>
          <w:rFonts w:asciiTheme="minorHAnsi" w:hAnsiTheme="minorHAnsi" w:cstheme="minorHAnsi"/>
          <w:sz w:val="22"/>
          <w:szCs w:val="22"/>
        </w:rPr>
        <w:t>I</w:t>
      </w:r>
      <w:r w:rsidR="00E91A4A" w:rsidRPr="0003653B">
        <w:rPr>
          <w:rFonts w:asciiTheme="minorHAnsi" w:hAnsiTheme="minorHAnsi" w:cstheme="minorHAnsi"/>
          <w:sz w:val="22"/>
          <w:szCs w:val="22"/>
        </w:rPr>
        <w:t>s undergoing IVF for the purposes of a surrogacy arrangement</w:t>
      </w:r>
    </w:p>
    <w:p w14:paraId="1FBE9EF4" w14:textId="77777777" w:rsidR="00F60D94" w:rsidRPr="0003653B" w:rsidRDefault="00F60D94" w:rsidP="00D17E71">
      <w:pPr>
        <w:pStyle w:val="01squarebullet"/>
        <w:numPr>
          <w:ilvl w:val="1"/>
          <w:numId w:val="24"/>
        </w:numPr>
        <w:spacing w:before="180" w:after="60" w:line="312" w:lineRule="auto"/>
        <w:ind w:left="925"/>
        <w:rPr>
          <w:rFonts w:asciiTheme="minorHAnsi" w:hAnsiTheme="minorHAnsi" w:cstheme="minorHAnsi"/>
          <w:i/>
          <w:sz w:val="22"/>
          <w:szCs w:val="22"/>
        </w:rPr>
      </w:pPr>
      <w:r w:rsidRPr="0003653B">
        <w:rPr>
          <w:rFonts w:asciiTheme="minorHAnsi" w:hAnsiTheme="minorHAnsi" w:cstheme="minorHAnsi"/>
          <w:sz w:val="22"/>
          <w:szCs w:val="22"/>
        </w:rPr>
        <w:t>In addition, the following conditions apply:</w:t>
      </w:r>
    </w:p>
    <w:p w14:paraId="5C2151E9" w14:textId="77777777" w:rsidR="00F60D94" w:rsidRPr="0003653B" w:rsidRDefault="00DB7913" w:rsidP="00C12030">
      <w:pPr>
        <w:pStyle w:val="01squarebullet"/>
        <w:numPr>
          <w:ilvl w:val="2"/>
          <w:numId w:val="24"/>
        </w:numPr>
        <w:spacing w:before="180" w:after="60" w:line="312" w:lineRule="auto"/>
        <w:ind w:left="993" w:hanging="284"/>
        <w:rPr>
          <w:rFonts w:asciiTheme="minorHAnsi" w:hAnsiTheme="minorHAnsi" w:cstheme="minorHAnsi"/>
          <w:i/>
          <w:sz w:val="22"/>
          <w:szCs w:val="22"/>
        </w:rPr>
      </w:pPr>
      <w:r w:rsidRPr="0003653B">
        <w:rPr>
          <w:rFonts w:asciiTheme="minorHAnsi" w:hAnsiTheme="minorHAnsi" w:cstheme="minorHAnsi"/>
          <w:bCs/>
          <w:sz w:val="22"/>
          <w:szCs w:val="22"/>
        </w:rPr>
        <w:t>Initiation of administration of stimulation drugs not to commence on or after oocyte donor’s 40th birthday, and also not to commence on or after the oocyte recipient’s 45th birthday.</w:t>
      </w:r>
    </w:p>
    <w:p w14:paraId="2C34A0AB" w14:textId="77777777" w:rsidR="00F60D94" w:rsidRPr="0003653B" w:rsidRDefault="00DB7913" w:rsidP="00C12030">
      <w:pPr>
        <w:pStyle w:val="01squarebullet"/>
        <w:numPr>
          <w:ilvl w:val="2"/>
          <w:numId w:val="24"/>
        </w:numPr>
        <w:spacing w:before="180" w:after="60" w:line="312" w:lineRule="auto"/>
        <w:ind w:left="993" w:hanging="284"/>
        <w:rPr>
          <w:rFonts w:asciiTheme="minorHAnsi" w:hAnsiTheme="minorHAnsi" w:cstheme="minorHAnsi"/>
          <w:i/>
          <w:sz w:val="22"/>
          <w:szCs w:val="22"/>
        </w:rPr>
      </w:pPr>
      <w:r w:rsidRPr="0003653B">
        <w:rPr>
          <w:rFonts w:asciiTheme="minorHAnsi" w:hAnsiTheme="minorHAnsi" w:cstheme="minorHAnsi"/>
          <w:sz w:val="22"/>
          <w:szCs w:val="22"/>
        </w:rPr>
        <w:t>Oocyte donor may not have claimed six or more stimulated autologous IVF cycles previously</w:t>
      </w:r>
      <w:r w:rsidR="00FF3066" w:rsidRPr="0003653B">
        <w:rPr>
          <w:rFonts w:asciiTheme="minorHAnsi" w:hAnsiTheme="minorHAnsi" w:cstheme="minorHAnsi"/>
          <w:sz w:val="22"/>
          <w:szCs w:val="22"/>
        </w:rPr>
        <w:t xml:space="preserve"> </w:t>
      </w:r>
      <w:r w:rsidR="00FF3066" w:rsidRPr="0003653B">
        <w:rPr>
          <w:rFonts w:asciiTheme="minorHAnsi" w:hAnsiTheme="minorHAnsi" w:cstheme="minorHAnsi"/>
          <w:sz w:val="22"/>
          <w:szCs w:val="22"/>
          <w:lang w:val="en-AU"/>
        </w:rPr>
        <w:t>(sum of 13200, 13201, 13202, 132XX, 132XY, 132XZ)</w:t>
      </w:r>
      <w:r w:rsidR="00F60D94" w:rsidRPr="0003653B">
        <w:rPr>
          <w:rFonts w:asciiTheme="minorHAnsi" w:hAnsiTheme="minorHAnsi" w:cstheme="minorHAnsi"/>
          <w:sz w:val="22"/>
          <w:szCs w:val="22"/>
        </w:rPr>
        <w:t>.</w:t>
      </w:r>
    </w:p>
    <w:p w14:paraId="34E42366" w14:textId="77777777" w:rsidR="00F60D94" w:rsidRPr="0003653B" w:rsidRDefault="00DB7913" w:rsidP="00C12030">
      <w:pPr>
        <w:pStyle w:val="01squarebullet"/>
        <w:numPr>
          <w:ilvl w:val="2"/>
          <w:numId w:val="24"/>
        </w:numPr>
        <w:spacing w:before="180" w:after="60" w:line="312" w:lineRule="auto"/>
        <w:ind w:left="993" w:hanging="284"/>
        <w:rPr>
          <w:rFonts w:asciiTheme="minorHAnsi" w:hAnsiTheme="minorHAnsi" w:cstheme="minorHAnsi"/>
          <w:i/>
          <w:sz w:val="22"/>
          <w:szCs w:val="22"/>
        </w:rPr>
      </w:pPr>
      <w:r w:rsidRPr="0003653B">
        <w:rPr>
          <w:rFonts w:asciiTheme="minorHAnsi" w:hAnsiTheme="minorHAnsi" w:cstheme="minorHAnsi"/>
          <w:sz w:val="22"/>
          <w:szCs w:val="22"/>
        </w:rPr>
        <w:t>Recipient of oocyte donation must be identified and documented in the provider’s notes at the time of initiation of stimulated donor IVF cycle.</w:t>
      </w:r>
    </w:p>
    <w:p w14:paraId="0E347786" w14:textId="2F2EC2BE" w:rsidR="00DB7913" w:rsidRPr="0003653B" w:rsidRDefault="00DB7913" w:rsidP="00C12030">
      <w:pPr>
        <w:pStyle w:val="01squarebullet"/>
        <w:numPr>
          <w:ilvl w:val="2"/>
          <w:numId w:val="24"/>
        </w:numPr>
        <w:spacing w:before="180" w:after="60" w:line="312" w:lineRule="auto"/>
        <w:ind w:left="993" w:hanging="284"/>
        <w:rPr>
          <w:rFonts w:asciiTheme="minorHAnsi" w:hAnsiTheme="minorHAnsi" w:cstheme="minorHAnsi"/>
          <w:i/>
          <w:sz w:val="22"/>
          <w:szCs w:val="22"/>
        </w:rPr>
      </w:pPr>
      <w:r w:rsidRPr="0003653B">
        <w:rPr>
          <w:rFonts w:asciiTheme="minorHAnsi" w:hAnsiTheme="minorHAnsi" w:cstheme="minorHAnsi"/>
          <w:sz w:val="22"/>
          <w:szCs w:val="22"/>
        </w:rPr>
        <w:t>Maximum number of stimulated donor IVF cycles not to exceed four</w:t>
      </w:r>
      <w:r w:rsidR="00FF3066" w:rsidRPr="0003653B">
        <w:rPr>
          <w:rFonts w:asciiTheme="minorHAnsi" w:hAnsiTheme="minorHAnsi" w:cstheme="minorHAnsi"/>
          <w:sz w:val="22"/>
          <w:szCs w:val="22"/>
        </w:rPr>
        <w:t xml:space="preserve"> </w:t>
      </w:r>
      <w:r w:rsidR="00FF3066" w:rsidRPr="0003653B">
        <w:rPr>
          <w:rFonts w:asciiTheme="minorHAnsi" w:hAnsiTheme="minorHAnsi" w:cstheme="minorHAnsi"/>
          <w:sz w:val="22"/>
          <w:szCs w:val="22"/>
          <w:lang w:val="en-AU"/>
        </w:rPr>
        <w:t>(sum of 132ZX, 132ZY and 132ZZ)</w:t>
      </w:r>
      <w:r w:rsidRPr="0003653B">
        <w:rPr>
          <w:rFonts w:asciiTheme="minorHAnsi" w:hAnsiTheme="minorHAnsi" w:cstheme="minorHAnsi"/>
          <w:sz w:val="22"/>
          <w:szCs w:val="22"/>
        </w:rPr>
        <w:t>.</w:t>
      </w:r>
    </w:p>
    <w:p w14:paraId="019511BD" w14:textId="77777777" w:rsidR="00F9355F" w:rsidRPr="0003653B" w:rsidRDefault="00F9355F" w:rsidP="0003653B">
      <w:pPr>
        <w:spacing w:before="180" w:after="60" w:line="312" w:lineRule="auto"/>
        <w:rPr>
          <w:rFonts w:asciiTheme="minorHAnsi" w:hAnsiTheme="minorHAnsi" w:cstheme="minorHAnsi"/>
          <w:b/>
          <w:sz w:val="22"/>
          <w:szCs w:val="22"/>
        </w:rPr>
      </w:pPr>
      <w:r w:rsidRPr="0003653B">
        <w:rPr>
          <w:rFonts w:asciiTheme="minorHAnsi" w:hAnsiTheme="minorHAnsi" w:cstheme="minorHAnsi"/>
          <w:b/>
          <w:sz w:val="22"/>
          <w:szCs w:val="22"/>
        </w:rPr>
        <w:t>Rationale</w:t>
      </w:r>
    </w:p>
    <w:p w14:paraId="4ED63921" w14:textId="3C294FE3" w:rsidR="00B92B22" w:rsidRPr="0003653B" w:rsidRDefault="00F03D11" w:rsidP="0003653B">
      <w:pPr>
        <w:pStyle w:val="01squarebullet"/>
        <w:numPr>
          <w:ilvl w:val="0"/>
          <w:numId w:val="0"/>
        </w:numPr>
        <w:spacing w:before="180" w:after="60" w:line="312" w:lineRule="auto"/>
        <w:rPr>
          <w:rFonts w:asciiTheme="minorHAnsi" w:hAnsiTheme="minorHAnsi" w:cstheme="minorHAnsi"/>
          <w:sz w:val="22"/>
          <w:szCs w:val="22"/>
        </w:rPr>
      </w:pPr>
      <w:r w:rsidRPr="0003653B">
        <w:rPr>
          <w:rFonts w:asciiTheme="minorHAnsi" w:hAnsiTheme="minorHAnsi" w:cstheme="minorHAnsi"/>
          <w:sz w:val="22"/>
          <w:szCs w:val="22"/>
        </w:rPr>
        <w:t>This recommendation extends access to patients suffering from premature ovarian failure</w:t>
      </w:r>
      <w:r w:rsidR="00916337" w:rsidRPr="0003653B">
        <w:rPr>
          <w:rFonts w:asciiTheme="minorHAnsi" w:hAnsiTheme="minorHAnsi" w:cstheme="minorHAnsi"/>
          <w:sz w:val="22"/>
          <w:szCs w:val="22"/>
        </w:rPr>
        <w:t xml:space="preserve"> or anatomical difficulties</w:t>
      </w:r>
      <w:r w:rsidRPr="0003653B">
        <w:rPr>
          <w:rFonts w:asciiTheme="minorHAnsi" w:hAnsiTheme="minorHAnsi" w:cstheme="minorHAnsi"/>
          <w:sz w:val="22"/>
          <w:szCs w:val="22"/>
        </w:rPr>
        <w:t>, and to patients who have become infertile as a result of chemotherapy, radiotherapy or other medical causes.</w:t>
      </w:r>
      <w:r w:rsidR="00B92B22" w:rsidRPr="0003653B">
        <w:rPr>
          <w:rFonts w:asciiTheme="minorHAnsi" w:hAnsiTheme="minorHAnsi" w:cstheme="minorHAnsi"/>
          <w:sz w:val="22"/>
          <w:szCs w:val="22"/>
        </w:rPr>
        <w:t xml:space="preserve"> It is based on the following.</w:t>
      </w:r>
      <w:r w:rsidR="00927E2D" w:rsidRPr="0003653B">
        <w:rPr>
          <w:rFonts w:asciiTheme="minorHAnsi" w:hAnsiTheme="minorHAnsi" w:cstheme="minorHAnsi"/>
          <w:sz w:val="22"/>
          <w:szCs w:val="22"/>
        </w:rPr>
        <w:t xml:space="preserve"> </w:t>
      </w:r>
    </w:p>
    <w:p w14:paraId="0B5A8D0C" w14:textId="37E61BEF" w:rsidR="009A1F19" w:rsidRPr="0003653B" w:rsidRDefault="00467D39" w:rsidP="00D17E71">
      <w:pPr>
        <w:pStyle w:val="01squarebullet"/>
        <w:numPr>
          <w:ilvl w:val="0"/>
          <w:numId w:val="24"/>
        </w:numPr>
        <w:spacing w:before="180" w:after="60" w:line="312" w:lineRule="auto"/>
        <w:rPr>
          <w:rFonts w:asciiTheme="minorHAnsi" w:hAnsiTheme="minorHAnsi" w:cstheme="minorHAnsi"/>
          <w:sz w:val="22"/>
          <w:szCs w:val="22"/>
        </w:rPr>
      </w:pPr>
      <w:r w:rsidRPr="0003653B">
        <w:rPr>
          <w:rFonts w:asciiTheme="minorHAnsi" w:hAnsiTheme="minorHAnsi" w:cstheme="minorHAnsi"/>
          <w:sz w:val="22"/>
          <w:szCs w:val="22"/>
        </w:rPr>
        <w:t xml:space="preserve">Although </w:t>
      </w:r>
      <w:r w:rsidR="00922CE5" w:rsidRPr="0003653B">
        <w:rPr>
          <w:rFonts w:asciiTheme="minorHAnsi" w:hAnsiTheme="minorHAnsi" w:cstheme="minorHAnsi"/>
          <w:sz w:val="22"/>
          <w:szCs w:val="22"/>
        </w:rPr>
        <w:t>the current system</w:t>
      </w:r>
      <w:r w:rsidRPr="0003653B">
        <w:rPr>
          <w:rFonts w:asciiTheme="minorHAnsi" w:hAnsiTheme="minorHAnsi" w:cstheme="minorHAnsi"/>
          <w:sz w:val="22"/>
          <w:szCs w:val="22"/>
        </w:rPr>
        <w:t xml:space="preserve"> does not specifically exclude such patients from MBS-funded ART treatment, </w:t>
      </w:r>
      <w:r w:rsidR="0012394D" w:rsidRPr="0003653B">
        <w:rPr>
          <w:rFonts w:asciiTheme="minorHAnsi" w:hAnsiTheme="minorHAnsi" w:cstheme="minorHAnsi"/>
          <w:sz w:val="22"/>
          <w:szCs w:val="22"/>
        </w:rPr>
        <w:t>it</w:t>
      </w:r>
      <w:r w:rsidR="00165574" w:rsidRPr="0003653B">
        <w:rPr>
          <w:rFonts w:asciiTheme="minorHAnsi" w:hAnsiTheme="minorHAnsi" w:cstheme="minorHAnsi"/>
          <w:sz w:val="22"/>
          <w:szCs w:val="22"/>
        </w:rPr>
        <w:t xml:space="preserve"> does not provide clear, equal access to people who would derive more benefit from treatment with donated rather than autologous oocytes.</w:t>
      </w:r>
    </w:p>
    <w:p w14:paraId="2BE1AD13" w14:textId="6895700E" w:rsidR="009A1F19" w:rsidRPr="0003653B" w:rsidRDefault="00F03D11" w:rsidP="00D17E71">
      <w:pPr>
        <w:pStyle w:val="01squarebullet"/>
        <w:numPr>
          <w:ilvl w:val="0"/>
          <w:numId w:val="24"/>
        </w:numPr>
        <w:spacing w:before="180" w:after="60" w:line="312" w:lineRule="auto"/>
        <w:rPr>
          <w:rFonts w:asciiTheme="minorHAnsi" w:hAnsiTheme="minorHAnsi" w:cstheme="minorHAnsi"/>
          <w:sz w:val="22"/>
          <w:szCs w:val="22"/>
        </w:rPr>
      </w:pPr>
      <w:r w:rsidRPr="0003653B">
        <w:rPr>
          <w:rFonts w:asciiTheme="minorHAnsi" w:hAnsiTheme="minorHAnsi" w:cstheme="minorHAnsi"/>
          <w:sz w:val="22"/>
          <w:szCs w:val="22"/>
        </w:rPr>
        <w:t>ANZARD data</w:t>
      </w:r>
      <w:r w:rsidR="002C2235" w:rsidRPr="0003653B">
        <w:rPr>
          <w:rFonts w:asciiTheme="minorHAnsi" w:hAnsiTheme="minorHAnsi" w:cstheme="minorHAnsi"/>
          <w:sz w:val="22"/>
          <w:szCs w:val="22"/>
        </w:rPr>
        <w:t xml:space="preserve"> (</w:t>
      </w:r>
      <w:r w:rsidR="002C2235" w:rsidRPr="0003653B">
        <w:rPr>
          <w:rFonts w:asciiTheme="minorHAnsi" w:hAnsiTheme="minorHAnsi" w:cstheme="minorHAnsi"/>
          <w:sz w:val="22"/>
          <w:szCs w:val="22"/>
        </w:rPr>
        <w:fldChar w:fldCharType="begin"/>
      </w:r>
      <w:r w:rsidR="002C2235" w:rsidRPr="0003653B">
        <w:rPr>
          <w:rFonts w:asciiTheme="minorHAnsi" w:hAnsiTheme="minorHAnsi" w:cstheme="minorHAnsi"/>
          <w:sz w:val="22"/>
          <w:szCs w:val="22"/>
        </w:rPr>
        <w:instrText xml:space="preserve"> REF _Ref482030180 \h </w:instrText>
      </w:r>
      <w:r w:rsidR="0003653B" w:rsidRPr="0003653B">
        <w:rPr>
          <w:rFonts w:asciiTheme="minorHAnsi" w:hAnsiTheme="minorHAnsi" w:cstheme="minorHAnsi"/>
          <w:sz w:val="22"/>
          <w:szCs w:val="22"/>
        </w:rPr>
        <w:instrText xml:space="preserve"> \* MERGEFORMAT </w:instrText>
      </w:r>
      <w:r w:rsidR="002C2235" w:rsidRPr="0003653B">
        <w:rPr>
          <w:rFonts w:asciiTheme="minorHAnsi" w:hAnsiTheme="minorHAnsi" w:cstheme="minorHAnsi"/>
          <w:sz w:val="22"/>
          <w:szCs w:val="22"/>
        </w:rPr>
      </w:r>
      <w:r w:rsidR="002C2235" w:rsidRPr="0003653B">
        <w:rPr>
          <w:rFonts w:asciiTheme="minorHAnsi" w:hAnsiTheme="minorHAnsi" w:cstheme="minorHAnsi"/>
          <w:sz w:val="22"/>
          <w:szCs w:val="22"/>
        </w:rPr>
        <w:fldChar w:fldCharType="separate"/>
      </w:r>
      <w:r w:rsidR="00115A4A" w:rsidRPr="00115A4A">
        <w:rPr>
          <w:rFonts w:asciiTheme="minorHAnsi" w:hAnsiTheme="minorHAnsi" w:cstheme="minorHAnsi"/>
          <w:sz w:val="22"/>
          <w:szCs w:val="22"/>
        </w:rPr>
        <w:t xml:space="preserve">Figure </w:t>
      </w:r>
      <w:r w:rsidR="00115A4A" w:rsidRPr="00115A4A">
        <w:rPr>
          <w:rFonts w:asciiTheme="minorHAnsi" w:hAnsiTheme="minorHAnsi" w:cstheme="minorHAnsi"/>
          <w:noProof/>
          <w:sz w:val="22"/>
          <w:szCs w:val="22"/>
        </w:rPr>
        <w:t>6</w:t>
      </w:r>
      <w:r w:rsidR="002C2235" w:rsidRPr="0003653B">
        <w:rPr>
          <w:rFonts w:asciiTheme="minorHAnsi" w:hAnsiTheme="minorHAnsi" w:cstheme="minorHAnsi"/>
          <w:sz w:val="22"/>
          <w:szCs w:val="22"/>
        </w:rPr>
        <w:fldChar w:fldCharType="end"/>
      </w:r>
      <w:r w:rsidR="0065131C" w:rsidRPr="0003653B">
        <w:rPr>
          <w:rFonts w:asciiTheme="minorHAnsi" w:hAnsiTheme="minorHAnsi" w:cstheme="minorHAnsi"/>
          <w:sz w:val="22"/>
          <w:szCs w:val="22"/>
        </w:rPr>
        <w:t>)</w:t>
      </w:r>
      <w:r w:rsidRPr="0003653B">
        <w:rPr>
          <w:rFonts w:asciiTheme="minorHAnsi" w:hAnsiTheme="minorHAnsi" w:cstheme="minorHAnsi"/>
          <w:sz w:val="22"/>
          <w:szCs w:val="22"/>
        </w:rPr>
        <w:t xml:space="preserve"> shows that the live delivery rate pe</w:t>
      </w:r>
      <w:r w:rsidR="002204E3" w:rsidRPr="0003653B">
        <w:rPr>
          <w:rFonts w:asciiTheme="minorHAnsi" w:hAnsiTheme="minorHAnsi" w:cstheme="minorHAnsi"/>
          <w:sz w:val="22"/>
          <w:szCs w:val="22"/>
        </w:rPr>
        <w:t>r initiated donor cycle remains</w:t>
      </w:r>
      <w:r w:rsidRPr="0003653B">
        <w:rPr>
          <w:rFonts w:asciiTheme="minorHAnsi" w:hAnsiTheme="minorHAnsi" w:cstheme="minorHAnsi"/>
          <w:sz w:val="22"/>
          <w:szCs w:val="22"/>
        </w:rPr>
        <w:t xml:space="preserve"> above 18 per cent in all age groups</w:t>
      </w:r>
      <w:r w:rsidR="0027077A" w:rsidRPr="0003653B">
        <w:rPr>
          <w:rFonts w:asciiTheme="minorHAnsi" w:hAnsiTheme="minorHAnsi" w:cstheme="minorHAnsi"/>
          <w:sz w:val="22"/>
          <w:szCs w:val="22"/>
        </w:rPr>
        <w:t xml:space="preserve"> analysed</w:t>
      </w:r>
      <w:r w:rsidR="00B06FD5" w:rsidRPr="0003653B">
        <w:rPr>
          <w:rFonts w:asciiTheme="minorHAnsi" w:hAnsiTheme="minorHAnsi" w:cstheme="minorHAnsi"/>
          <w:sz w:val="22"/>
          <w:szCs w:val="22"/>
        </w:rPr>
        <w:t xml:space="preserve"> </w:t>
      </w:r>
      <w:sdt>
        <w:sdtPr>
          <w:rPr>
            <w:rFonts w:asciiTheme="minorHAnsi" w:hAnsiTheme="minorHAnsi" w:cstheme="minorHAnsi"/>
            <w:sz w:val="22"/>
            <w:szCs w:val="22"/>
          </w:rPr>
          <w:id w:val="820237889"/>
          <w:citation/>
        </w:sdtPr>
        <w:sdtEndPr/>
        <w:sdtContent>
          <w:r w:rsidR="00B06FD5" w:rsidRPr="0003653B">
            <w:rPr>
              <w:rFonts w:asciiTheme="minorHAnsi" w:hAnsiTheme="minorHAnsi" w:cstheme="minorHAnsi"/>
              <w:sz w:val="22"/>
              <w:szCs w:val="22"/>
            </w:rPr>
            <w:fldChar w:fldCharType="begin"/>
          </w:r>
          <w:r w:rsidR="00B06FD5" w:rsidRPr="0003653B">
            <w:rPr>
              <w:rFonts w:asciiTheme="minorHAnsi" w:hAnsiTheme="minorHAnsi" w:cstheme="minorHAnsi"/>
              <w:sz w:val="22"/>
              <w:szCs w:val="22"/>
              <w:lang w:val="en-AU"/>
            </w:rPr>
            <w:instrText xml:space="preserve"> CITATION Har16 \l 3081 </w:instrText>
          </w:r>
          <w:r w:rsidR="00B06FD5" w:rsidRPr="0003653B">
            <w:rPr>
              <w:rFonts w:asciiTheme="minorHAnsi" w:hAnsiTheme="minorHAnsi" w:cstheme="minorHAnsi"/>
              <w:sz w:val="22"/>
              <w:szCs w:val="22"/>
            </w:rPr>
            <w:fldChar w:fldCharType="separate"/>
          </w:r>
          <w:r w:rsidR="00D308FD" w:rsidRPr="0003653B">
            <w:rPr>
              <w:rFonts w:asciiTheme="minorHAnsi" w:hAnsiTheme="minorHAnsi" w:cstheme="minorHAnsi"/>
              <w:noProof/>
              <w:sz w:val="22"/>
              <w:szCs w:val="22"/>
              <w:lang w:val="en-AU"/>
            </w:rPr>
            <w:t>(2)</w:t>
          </w:r>
          <w:r w:rsidR="00B06FD5" w:rsidRPr="0003653B">
            <w:rPr>
              <w:rFonts w:asciiTheme="minorHAnsi" w:hAnsiTheme="minorHAnsi" w:cstheme="minorHAnsi"/>
              <w:sz w:val="22"/>
              <w:szCs w:val="22"/>
            </w:rPr>
            <w:fldChar w:fldCharType="end"/>
          </w:r>
        </w:sdtContent>
      </w:sdt>
      <w:r w:rsidRPr="0003653B">
        <w:rPr>
          <w:rFonts w:asciiTheme="minorHAnsi" w:hAnsiTheme="minorHAnsi" w:cstheme="minorHAnsi"/>
          <w:sz w:val="22"/>
          <w:szCs w:val="22"/>
        </w:rPr>
        <w:t>. The Committee felt this was sufficiently high to warrant public funding.</w:t>
      </w:r>
    </w:p>
    <w:p w14:paraId="0BB96FB9" w14:textId="46C3D18B" w:rsidR="009A1F19" w:rsidRPr="0003653B" w:rsidRDefault="00691725" w:rsidP="00D17E71">
      <w:pPr>
        <w:pStyle w:val="01squarebullet"/>
        <w:numPr>
          <w:ilvl w:val="0"/>
          <w:numId w:val="24"/>
        </w:numPr>
        <w:spacing w:before="180" w:after="60" w:line="312" w:lineRule="auto"/>
        <w:rPr>
          <w:rFonts w:asciiTheme="minorHAnsi" w:hAnsiTheme="minorHAnsi" w:cstheme="minorHAnsi"/>
          <w:sz w:val="22"/>
          <w:szCs w:val="22"/>
        </w:rPr>
      </w:pPr>
      <w:r w:rsidRPr="0003653B">
        <w:rPr>
          <w:rFonts w:asciiTheme="minorHAnsi" w:hAnsiTheme="minorHAnsi" w:cstheme="minorHAnsi"/>
          <w:sz w:val="22"/>
          <w:szCs w:val="22"/>
        </w:rPr>
        <w:lastRenderedPageBreak/>
        <w:t xml:space="preserve">However, given the decline in the </w:t>
      </w:r>
      <w:r w:rsidR="0027077A" w:rsidRPr="0003653B">
        <w:rPr>
          <w:rFonts w:asciiTheme="minorHAnsi" w:hAnsiTheme="minorHAnsi" w:cstheme="minorHAnsi"/>
          <w:sz w:val="22"/>
          <w:szCs w:val="22"/>
        </w:rPr>
        <w:t xml:space="preserve">live delivery rates seen as </w:t>
      </w:r>
      <w:r w:rsidR="00743922" w:rsidRPr="0003653B">
        <w:rPr>
          <w:rFonts w:asciiTheme="minorHAnsi" w:hAnsiTheme="minorHAnsi" w:cstheme="minorHAnsi"/>
          <w:sz w:val="22"/>
          <w:szCs w:val="22"/>
        </w:rPr>
        <w:t xml:space="preserve">a </w:t>
      </w:r>
      <w:r w:rsidR="0027077A" w:rsidRPr="0003653B">
        <w:rPr>
          <w:rFonts w:asciiTheme="minorHAnsi" w:hAnsiTheme="minorHAnsi" w:cstheme="minorHAnsi"/>
          <w:sz w:val="22"/>
          <w:szCs w:val="22"/>
        </w:rPr>
        <w:t>donor</w:t>
      </w:r>
      <w:r w:rsidR="00743922" w:rsidRPr="0003653B">
        <w:rPr>
          <w:rFonts w:asciiTheme="minorHAnsi" w:hAnsiTheme="minorHAnsi" w:cstheme="minorHAnsi"/>
          <w:sz w:val="22"/>
          <w:szCs w:val="22"/>
        </w:rPr>
        <w:t>’</w:t>
      </w:r>
      <w:r w:rsidR="0027077A" w:rsidRPr="0003653B">
        <w:rPr>
          <w:rFonts w:asciiTheme="minorHAnsi" w:hAnsiTheme="minorHAnsi" w:cstheme="minorHAnsi"/>
          <w:sz w:val="22"/>
          <w:szCs w:val="22"/>
        </w:rPr>
        <w:t xml:space="preserve">s age increases, </w:t>
      </w:r>
      <w:r w:rsidRPr="0003653B">
        <w:rPr>
          <w:rFonts w:asciiTheme="minorHAnsi" w:hAnsiTheme="minorHAnsi" w:cstheme="minorHAnsi"/>
          <w:sz w:val="22"/>
          <w:szCs w:val="22"/>
        </w:rPr>
        <w:t xml:space="preserve">as well as the social circumstances under which a donor </w:t>
      </w:r>
      <w:r w:rsidR="00743922" w:rsidRPr="0003653B">
        <w:rPr>
          <w:rFonts w:asciiTheme="minorHAnsi" w:hAnsiTheme="minorHAnsi" w:cstheme="minorHAnsi"/>
          <w:sz w:val="22"/>
          <w:szCs w:val="22"/>
        </w:rPr>
        <w:t xml:space="preserve">voluntarily undergoes invasive treatment </w:t>
      </w:r>
      <w:r w:rsidRPr="0003653B">
        <w:rPr>
          <w:rFonts w:asciiTheme="minorHAnsi" w:hAnsiTheme="minorHAnsi" w:cstheme="minorHAnsi"/>
          <w:sz w:val="22"/>
          <w:szCs w:val="22"/>
        </w:rPr>
        <w:t>for the benefit of another person, it was felt that a donor should only be provided with MBS funding for four complete cycles undertaken before the 40th birthday. This would discourage donors with lower expected live delivery rates from undergoing donor cycles.</w:t>
      </w:r>
    </w:p>
    <w:p w14:paraId="63FFBA10" w14:textId="0B194995" w:rsidR="00B92B22" w:rsidRPr="0003653B" w:rsidRDefault="00743922" w:rsidP="00D17E71">
      <w:pPr>
        <w:pStyle w:val="01squarebullet"/>
        <w:numPr>
          <w:ilvl w:val="0"/>
          <w:numId w:val="24"/>
        </w:numPr>
        <w:spacing w:before="180" w:after="60" w:line="312" w:lineRule="auto"/>
        <w:rPr>
          <w:rFonts w:asciiTheme="minorHAnsi" w:hAnsiTheme="minorHAnsi" w:cstheme="minorHAnsi"/>
          <w:sz w:val="22"/>
          <w:szCs w:val="22"/>
        </w:rPr>
      </w:pPr>
      <w:r w:rsidRPr="0003653B">
        <w:rPr>
          <w:rFonts w:asciiTheme="minorHAnsi" w:hAnsiTheme="minorHAnsi" w:cstheme="minorHAnsi"/>
          <w:sz w:val="22"/>
          <w:szCs w:val="22"/>
        </w:rPr>
        <w:t>The Co</w:t>
      </w:r>
      <w:r w:rsidR="00B92B22" w:rsidRPr="0003653B">
        <w:rPr>
          <w:rFonts w:asciiTheme="minorHAnsi" w:hAnsiTheme="minorHAnsi" w:cstheme="minorHAnsi"/>
          <w:sz w:val="22"/>
          <w:szCs w:val="22"/>
        </w:rPr>
        <w:t xml:space="preserve">mmittee </w:t>
      </w:r>
      <w:r w:rsidR="003F457C" w:rsidRPr="0003653B">
        <w:rPr>
          <w:rFonts w:asciiTheme="minorHAnsi" w:hAnsiTheme="minorHAnsi" w:cstheme="minorHAnsi"/>
          <w:sz w:val="22"/>
          <w:szCs w:val="22"/>
        </w:rPr>
        <w:t xml:space="preserve">therefore </w:t>
      </w:r>
      <w:r w:rsidR="00B92B22" w:rsidRPr="0003653B">
        <w:rPr>
          <w:rFonts w:asciiTheme="minorHAnsi" w:hAnsiTheme="minorHAnsi" w:cstheme="minorHAnsi"/>
          <w:sz w:val="22"/>
          <w:szCs w:val="22"/>
        </w:rPr>
        <w:t>agreed that it was appropriate to</w:t>
      </w:r>
      <w:r w:rsidRPr="0003653B">
        <w:rPr>
          <w:rFonts w:asciiTheme="minorHAnsi" w:hAnsiTheme="minorHAnsi" w:cstheme="minorHAnsi"/>
          <w:sz w:val="22"/>
          <w:szCs w:val="22"/>
        </w:rPr>
        <w:t xml:space="preserve"> provide MBS funding for donor</w:t>
      </w:r>
      <w:r w:rsidR="00B92B22" w:rsidRPr="0003653B">
        <w:rPr>
          <w:rFonts w:asciiTheme="minorHAnsi" w:hAnsiTheme="minorHAnsi" w:cstheme="minorHAnsi"/>
          <w:sz w:val="22"/>
          <w:szCs w:val="22"/>
        </w:rPr>
        <w:t xml:space="preserve"> ART treatment within specific age and cycle limits.</w:t>
      </w:r>
    </w:p>
    <w:p w14:paraId="6491D7F2" w14:textId="77777777" w:rsidR="00B92B22" w:rsidRPr="0003653B" w:rsidRDefault="00B92B22" w:rsidP="00C12030">
      <w:pPr>
        <w:pStyle w:val="02dash"/>
        <w:numPr>
          <w:ilvl w:val="1"/>
          <w:numId w:val="31"/>
        </w:numPr>
        <w:spacing w:before="180" w:after="60" w:line="312" w:lineRule="auto"/>
        <w:ind w:left="709" w:hanging="283"/>
        <w:rPr>
          <w:rFonts w:asciiTheme="minorHAnsi" w:hAnsiTheme="minorHAnsi" w:cstheme="minorHAnsi"/>
          <w:sz w:val="22"/>
          <w:szCs w:val="22"/>
        </w:rPr>
      </w:pPr>
      <w:r w:rsidRPr="0003653B">
        <w:rPr>
          <w:rFonts w:asciiTheme="minorHAnsi" w:hAnsiTheme="minorHAnsi" w:cstheme="minorHAnsi"/>
          <w:sz w:val="22"/>
          <w:szCs w:val="22"/>
        </w:rPr>
        <w:t>Live delivery rates fall as a patient ages, although the decline is less marked when receiving a donor cycle rather than an autologous cycle.</w:t>
      </w:r>
    </w:p>
    <w:p w14:paraId="4A163A7A" w14:textId="13BE041F" w:rsidR="00B92B22" w:rsidRDefault="00B92B22" w:rsidP="00C12030">
      <w:pPr>
        <w:pStyle w:val="02dash"/>
        <w:numPr>
          <w:ilvl w:val="1"/>
          <w:numId w:val="31"/>
        </w:numPr>
        <w:spacing w:before="180" w:after="60" w:line="312" w:lineRule="auto"/>
        <w:ind w:left="709" w:hanging="283"/>
      </w:pPr>
      <w:r w:rsidRPr="0003653B">
        <w:rPr>
          <w:rFonts w:asciiTheme="minorHAnsi" w:hAnsiTheme="minorHAnsi" w:cstheme="minorHAnsi"/>
          <w:sz w:val="22"/>
          <w:szCs w:val="22"/>
        </w:rPr>
        <w:t>In women aged 40 and over, ART cycles performed using donated oocytes result in a higher live delivery rate than those using autologous oocytes</w:t>
      </w:r>
      <w:r w:rsidR="00B06FD5" w:rsidRPr="0003653B">
        <w:rPr>
          <w:rFonts w:asciiTheme="minorHAnsi" w:hAnsiTheme="minorHAnsi" w:cstheme="minorHAnsi"/>
          <w:sz w:val="22"/>
          <w:szCs w:val="22"/>
        </w:rPr>
        <w:t xml:space="preserve"> </w:t>
      </w:r>
      <w:sdt>
        <w:sdtPr>
          <w:rPr>
            <w:rFonts w:asciiTheme="minorHAnsi" w:hAnsiTheme="minorHAnsi" w:cstheme="minorHAnsi"/>
            <w:sz w:val="22"/>
            <w:szCs w:val="22"/>
          </w:rPr>
          <w:id w:val="-455179972"/>
          <w:citation/>
        </w:sdtPr>
        <w:sdtEndPr/>
        <w:sdtContent>
          <w:r w:rsidR="00B06FD5" w:rsidRPr="0003653B">
            <w:rPr>
              <w:rFonts w:asciiTheme="minorHAnsi" w:hAnsiTheme="minorHAnsi" w:cstheme="minorHAnsi"/>
              <w:sz w:val="22"/>
              <w:szCs w:val="22"/>
            </w:rPr>
            <w:fldChar w:fldCharType="begin"/>
          </w:r>
          <w:r w:rsidR="00B06FD5" w:rsidRPr="0003653B">
            <w:rPr>
              <w:rFonts w:asciiTheme="minorHAnsi" w:hAnsiTheme="minorHAnsi" w:cstheme="minorHAnsi"/>
              <w:sz w:val="22"/>
              <w:szCs w:val="22"/>
              <w:lang w:val="en-AU"/>
            </w:rPr>
            <w:instrText xml:space="preserve"> CITATION Har16 \l 3081 </w:instrText>
          </w:r>
          <w:r w:rsidR="00B06FD5" w:rsidRPr="0003653B">
            <w:rPr>
              <w:rFonts w:asciiTheme="minorHAnsi" w:hAnsiTheme="minorHAnsi" w:cstheme="minorHAnsi"/>
              <w:sz w:val="22"/>
              <w:szCs w:val="22"/>
            </w:rPr>
            <w:fldChar w:fldCharType="separate"/>
          </w:r>
          <w:r w:rsidR="00D308FD" w:rsidRPr="0003653B">
            <w:rPr>
              <w:rFonts w:asciiTheme="minorHAnsi" w:hAnsiTheme="minorHAnsi" w:cstheme="minorHAnsi"/>
              <w:noProof/>
              <w:sz w:val="22"/>
              <w:szCs w:val="22"/>
              <w:lang w:val="en-AU"/>
            </w:rPr>
            <w:t>(2)</w:t>
          </w:r>
          <w:r w:rsidR="00B06FD5" w:rsidRPr="0003653B">
            <w:rPr>
              <w:rFonts w:asciiTheme="minorHAnsi" w:hAnsiTheme="minorHAnsi" w:cstheme="minorHAnsi"/>
              <w:sz w:val="22"/>
              <w:szCs w:val="22"/>
            </w:rPr>
            <w:fldChar w:fldCharType="end"/>
          </w:r>
        </w:sdtContent>
      </w:sdt>
      <w:r w:rsidRPr="0003653B">
        <w:rPr>
          <w:rFonts w:asciiTheme="minorHAnsi" w:hAnsiTheme="minorHAnsi" w:cstheme="minorHAnsi"/>
          <w:sz w:val="22"/>
          <w:szCs w:val="22"/>
        </w:rPr>
        <w:t xml:space="preserve">. This is because the oocyte donor (and </w:t>
      </w:r>
      <w:r w:rsidR="00C61AD1" w:rsidRPr="0003653B">
        <w:rPr>
          <w:rFonts w:asciiTheme="minorHAnsi" w:hAnsiTheme="minorHAnsi" w:cstheme="minorHAnsi"/>
          <w:sz w:val="22"/>
          <w:szCs w:val="22"/>
        </w:rPr>
        <w:t xml:space="preserve">therefore </w:t>
      </w:r>
      <w:r w:rsidRPr="0003653B">
        <w:rPr>
          <w:rFonts w:asciiTheme="minorHAnsi" w:hAnsiTheme="minorHAnsi" w:cstheme="minorHAnsi"/>
          <w:sz w:val="22"/>
          <w:szCs w:val="22"/>
        </w:rPr>
        <w:t>the donated oocyte) tends to be younger at the time of donation than the recipient is at the time of embryo transfer. In other words, an older patient benefits from treatment using a relatively y</w:t>
      </w:r>
      <w:r w:rsidR="00734B9F" w:rsidRPr="0003653B">
        <w:rPr>
          <w:rFonts w:asciiTheme="minorHAnsi" w:hAnsiTheme="minorHAnsi" w:cstheme="minorHAnsi"/>
          <w:sz w:val="22"/>
          <w:szCs w:val="22"/>
        </w:rPr>
        <w:t>ounger oocyte (</w:t>
      </w:r>
      <w:r w:rsidR="00734B9F" w:rsidRPr="0003653B">
        <w:rPr>
          <w:rFonts w:asciiTheme="minorHAnsi" w:hAnsiTheme="minorHAnsi" w:cstheme="minorHAnsi"/>
          <w:sz w:val="22"/>
          <w:szCs w:val="22"/>
        </w:rPr>
        <w:fldChar w:fldCharType="begin"/>
      </w:r>
      <w:r w:rsidR="00734B9F" w:rsidRPr="0003653B">
        <w:rPr>
          <w:rFonts w:asciiTheme="minorHAnsi" w:hAnsiTheme="minorHAnsi" w:cstheme="minorHAnsi"/>
          <w:sz w:val="22"/>
          <w:szCs w:val="22"/>
        </w:rPr>
        <w:instrText xml:space="preserve"> REF _Ref482030180 \h </w:instrText>
      </w:r>
      <w:r w:rsidR="0003653B" w:rsidRPr="0003653B">
        <w:rPr>
          <w:rFonts w:asciiTheme="minorHAnsi" w:hAnsiTheme="minorHAnsi" w:cstheme="minorHAnsi"/>
          <w:sz w:val="22"/>
          <w:szCs w:val="22"/>
        </w:rPr>
        <w:instrText xml:space="preserve"> \* MERGEFORMAT </w:instrText>
      </w:r>
      <w:r w:rsidR="00734B9F" w:rsidRPr="0003653B">
        <w:rPr>
          <w:rFonts w:asciiTheme="minorHAnsi" w:hAnsiTheme="minorHAnsi" w:cstheme="minorHAnsi"/>
          <w:sz w:val="22"/>
          <w:szCs w:val="22"/>
        </w:rPr>
      </w:r>
      <w:r w:rsidR="00734B9F" w:rsidRPr="0003653B">
        <w:rPr>
          <w:rFonts w:asciiTheme="minorHAnsi" w:hAnsiTheme="minorHAnsi" w:cstheme="minorHAnsi"/>
          <w:sz w:val="22"/>
          <w:szCs w:val="22"/>
        </w:rPr>
        <w:fldChar w:fldCharType="separate"/>
      </w:r>
      <w:r w:rsidR="00115A4A" w:rsidRPr="00115A4A">
        <w:rPr>
          <w:rFonts w:asciiTheme="minorHAnsi" w:hAnsiTheme="minorHAnsi" w:cstheme="minorHAnsi"/>
          <w:sz w:val="22"/>
          <w:szCs w:val="22"/>
        </w:rPr>
        <w:t xml:space="preserve">Figure </w:t>
      </w:r>
      <w:r w:rsidR="00115A4A" w:rsidRPr="00115A4A">
        <w:rPr>
          <w:rFonts w:asciiTheme="minorHAnsi" w:hAnsiTheme="minorHAnsi" w:cstheme="minorHAnsi"/>
          <w:noProof/>
          <w:sz w:val="22"/>
          <w:szCs w:val="22"/>
        </w:rPr>
        <w:t>6</w:t>
      </w:r>
      <w:r w:rsidR="00734B9F" w:rsidRPr="0003653B">
        <w:rPr>
          <w:rFonts w:asciiTheme="minorHAnsi" w:hAnsiTheme="minorHAnsi" w:cstheme="minorHAnsi"/>
          <w:sz w:val="22"/>
          <w:szCs w:val="22"/>
        </w:rPr>
        <w:fldChar w:fldCharType="end"/>
      </w:r>
      <w:r w:rsidRPr="0003653B">
        <w:rPr>
          <w:rFonts w:asciiTheme="minorHAnsi" w:hAnsiTheme="minorHAnsi" w:cstheme="minorHAnsi"/>
          <w:sz w:val="22"/>
          <w:szCs w:val="22"/>
        </w:rPr>
        <w:t>).</w:t>
      </w:r>
      <w:r w:rsidR="00042C03" w:rsidRPr="00042C03">
        <w:rPr>
          <w:noProof/>
        </w:rPr>
        <w:t xml:space="preserve"> </w:t>
      </w:r>
    </w:p>
    <w:p w14:paraId="51CE32CF" w14:textId="3F7E416D" w:rsidR="003364C0" w:rsidRPr="0003653B" w:rsidRDefault="003364C0" w:rsidP="00D17E71">
      <w:pPr>
        <w:pStyle w:val="01squarebullet"/>
        <w:numPr>
          <w:ilvl w:val="0"/>
          <w:numId w:val="24"/>
        </w:numPr>
        <w:spacing w:before="180" w:after="60" w:line="312" w:lineRule="auto"/>
        <w:ind w:left="357" w:hanging="357"/>
        <w:rPr>
          <w:rFonts w:asciiTheme="minorHAnsi" w:hAnsiTheme="minorHAnsi" w:cstheme="minorHAnsi"/>
          <w:sz w:val="22"/>
          <w:szCs w:val="22"/>
        </w:rPr>
      </w:pPr>
      <w:r w:rsidRPr="0003653B">
        <w:rPr>
          <w:rFonts w:asciiTheme="minorHAnsi" w:hAnsiTheme="minorHAnsi" w:cstheme="minorHAnsi"/>
          <w:sz w:val="22"/>
          <w:szCs w:val="22"/>
        </w:rPr>
        <w:t xml:space="preserve">Given the increased obstetric risks associated with increasing age, the Committee </w:t>
      </w:r>
      <w:r w:rsidR="00B2379F" w:rsidRPr="0003653B">
        <w:rPr>
          <w:rFonts w:asciiTheme="minorHAnsi" w:hAnsiTheme="minorHAnsi" w:cstheme="minorHAnsi"/>
          <w:sz w:val="22"/>
          <w:szCs w:val="22"/>
        </w:rPr>
        <w:t xml:space="preserve">considered </w:t>
      </w:r>
      <w:r w:rsidRPr="0003653B">
        <w:rPr>
          <w:rFonts w:asciiTheme="minorHAnsi" w:hAnsiTheme="minorHAnsi" w:cstheme="minorHAnsi"/>
          <w:sz w:val="22"/>
          <w:szCs w:val="22"/>
        </w:rPr>
        <w:t>it clinically appropriate to limit the oocyte recipient’s age to below 45</w:t>
      </w:r>
      <w:r w:rsidR="00B06FD5" w:rsidRPr="0003653B">
        <w:rPr>
          <w:rFonts w:asciiTheme="minorHAnsi" w:hAnsiTheme="minorHAnsi" w:cstheme="minorHAnsi"/>
          <w:sz w:val="22"/>
          <w:szCs w:val="22"/>
        </w:rPr>
        <w:t xml:space="preserve"> </w:t>
      </w:r>
      <w:sdt>
        <w:sdtPr>
          <w:rPr>
            <w:rFonts w:asciiTheme="minorHAnsi" w:hAnsiTheme="minorHAnsi" w:cstheme="minorHAnsi"/>
            <w:sz w:val="22"/>
            <w:szCs w:val="22"/>
          </w:rPr>
          <w:id w:val="-1475136978"/>
          <w:citation/>
        </w:sdtPr>
        <w:sdtEndPr/>
        <w:sdtContent>
          <w:r w:rsidR="00B06FD5" w:rsidRPr="0003653B">
            <w:rPr>
              <w:rFonts w:asciiTheme="minorHAnsi" w:hAnsiTheme="minorHAnsi" w:cstheme="minorHAnsi"/>
              <w:sz w:val="22"/>
              <w:szCs w:val="22"/>
            </w:rPr>
            <w:fldChar w:fldCharType="begin"/>
          </w:r>
          <w:r w:rsidR="00B06FD5" w:rsidRPr="0003653B">
            <w:rPr>
              <w:rFonts w:asciiTheme="minorHAnsi" w:hAnsiTheme="minorHAnsi" w:cstheme="minorHAnsi"/>
              <w:sz w:val="22"/>
              <w:szCs w:val="22"/>
              <w:lang w:val="en-AU"/>
            </w:rPr>
            <w:instrText xml:space="preserve"> CITATION Bra10 \l 3081 </w:instrText>
          </w:r>
          <w:r w:rsidR="00B06FD5" w:rsidRPr="0003653B">
            <w:rPr>
              <w:rFonts w:asciiTheme="minorHAnsi" w:hAnsiTheme="minorHAnsi" w:cstheme="minorHAnsi"/>
              <w:sz w:val="22"/>
              <w:szCs w:val="22"/>
            </w:rPr>
            <w:fldChar w:fldCharType="separate"/>
          </w:r>
          <w:r w:rsidR="00D308FD" w:rsidRPr="0003653B">
            <w:rPr>
              <w:rFonts w:asciiTheme="minorHAnsi" w:hAnsiTheme="minorHAnsi" w:cstheme="minorHAnsi"/>
              <w:noProof/>
              <w:sz w:val="22"/>
              <w:szCs w:val="22"/>
              <w:lang w:val="en-AU"/>
            </w:rPr>
            <w:t>(13)</w:t>
          </w:r>
          <w:r w:rsidR="00B06FD5" w:rsidRPr="0003653B">
            <w:rPr>
              <w:rFonts w:asciiTheme="minorHAnsi" w:hAnsiTheme="minorHAnsi" w:cstheme="minorHAnsi"/>
              <w:sz w:val="22"/>
              <w:szCs w:val="22"/>
            </w:rPr>
            <w:fldChar w:fldCharType="end"/>
          </w:r>
        </w:sdtContent>
      </w:sdt>
      <w:sdt>
        <w:sdtPr>
          <w:rPr>
            <w:rFonts w:asciiTheme="minorHAnsi" w:hAnsiTheme="minorHAnsi" w:cstheme="minorHAnsi"/>
            <w:sz w:val="22"/>
            <w:szCs w:val="22"/>
          </w:rPr>
          <w:id w:val="-2056691320"/>
          <w:citation/>
        </w:sdtPr>
        <w:sdtEndPr/>
        <w:sdtContent>
          <w:r w:rsidR="00B06FD5" w:rsidRPr="0003653B">
            <w:rPr>
              <w:rFonts w:asciiTheme="minorHAnsi" w:hAnsiTheme="minorHAnsi" w:cstheme="minorHAnsi"/>
              <w:sz w:val="22"/>
              <w:szCs w:val="22"/>
            </w:rPr>
            <w:fldChar w:fldCharType="begin"/>
          </w:r>
          <w:r w:rsidR="00B06FD5" w:rsidRPr="0003653B">
            <w:rPr>
              <w:rFonts w:asciiTheme="minorHAnsi" w:hAnsiTheme="minorHAnsi" w:cstheme="minorHAnsi"/>
              <w:sz w:val="22"/>
              <w:szCs w:val="22"/>
              <w:lang w:val="en-AU"/>
            </w:rPr>
            <w:instrText xml:space="preserve"> CITATION Ben16 \l 3081 </w:instrText>
          </w:r>
          <w:r w:rsidR="00B06FD5" w:rsidRPr="0003653B">
            <w:rPr>
              <w:rFonts w:asciiTheme="minorHAnsi" w:hAnsiTheme="minorHAnsi" w:cstheme="minorHAnsi"/>
              <w:sz w:val="22"/>
              <w:szCs w:val="22"/>
            </w:rPr>
            <w:fldChar w:fldCharType="separate"/>
          </w:r>
          <w:r w:rsidR="00D308FD" w:rsidRPr="0003653B">
            <w:rPr>
              <w:rFonts w:asciiTheme="minorHAnsi" w:hAnsiTheme="minorHAnsi" w:cstheme="minorHAnsi"/>
              <w:noProof/>
              <w:sz w:val="22"/>
              <w:szCs w:val="22"/>
              <w:lang w:val="en-AU"/>
            </w:rPr>
            <w:t xml:space="preserve"> (14)</w:t>
          </w:r>
          <w:r w:rsidR="00B06FD5" w:rsidRPr="0003653B">
            <w:rPr>
              <w:rFonts w:asciiTheme="minorHAnsi" w:hAnsiTheme="minorHAnsi" w:cstheme="minorHAnsi"/>
              <w:sz w:val="22"/>
              <w:szCs w:val="22"/>
            </w:rPr>
            <w:fldChar w:fldCharType="end"/>
          </w:r>
        </w:sdtContent>
      </w:sdt>
      <w:r w:rsidRPr="0003653B">
        <w:rPr>
          <w:rFonts w:asciiTheme="minorHAnsi" w:hAnsiTheme="minorHAnsi" w:cstheme="minorHAnsi"/>
          <w:sz w:val="22"/>
          <w:szCs w:val="22"/>
        </w:rPr>
        <w:t>.</w:t>
      </w:r>
    </w:p>
    <w:p w14:paraId="6E801CE4" w14:textId="0E7C81C4" w:rsidR="00F03D11" w:rsidRPr="0003653B" w:rsidRDefault="00F03D11" w:rsidP="00D17E71">
      <w:pPr>
        <w:pStyle w:val="01squarebullet"/>
        <w:numPr>
          <w:ilvl w:val="0"/>
          <w:numId w:val="24"/>
        </w:numPr>
        <w:spacing w:before="180" w:after="60" w:line="312" w:lineRule="auto"/>
        <w:ind w:left="357" w:hanging="357"/>
        <w:rPr>
          <w:rFonts w:asciiTheme="minorHAnsi" w:hAnsiTheme="minorHAnsi" w:cstheme="minorHAnsi"/>
          <w:sz w:val="22"/>
          <w:szCs w:val="22"/>
        </w:rPr>
      </w:pPr>
      <w:r w:rsidRPr="0003653B">
        <w:rPr>
          <w:rFonts w:asciiTheme="minorHAnsi" w:hAnsiTheme="minorHAnsi" w:cstheme="minorHAnsi"/>
          <w:sz w:val="22"/>
          <w:szCs w:val="22"/>
        </w:rPr>
        <w:t>Limiting MBS funding for oocyte donors to a</w:t>
      </w:r>
      <w:r w:rsidR="00743922" w:rsidRPr="0003653B">
        <w:rPr>
          <w:rFonts w:asciiTheme="minorHAnsi" w:hAnsiTheme="minorHAnsi" w:cstheme="minorHAnsi"/>
          <w:sz w:val="22"/>
          <w:szCs w:val="22"/>
        </w:rPr>
        <w:t>n identified</w:t>
      </w:r>
      <w:r w:rsidRPr="0003653B">
        <w:rPr>
          <w:rFonts w:asciiTheme="minorHAnsi" w:hAnsiTheme="minorHAnsi" w:cstheme="minorHAnsi"/>
          <w:sz w:val="22"/>
          <w:szCs w:val="22"/>
        </w:rPr>
        <w:t xml:space="preserve"> recipient </w:t>
      </w:r>
      <w:r w:rsidR="00743922" w:rsidRPr="0003653B">
        <w:rPr>
          <w:rFonts w:asciiTheme="minorHAnsi" w:hAnsiTheme="minorHAnsi" w:cstheme="minorHAnsi"/>
          <w:sz w:val="22"/>
          <w:szCs w:val="22"/>
        </w:rPr>
        <w:t>should reduce</w:t>
      </w:r>
      <w:r w:rsidRPr="0003653B">
        <w:rPr>
          <w:rFonts w:asciiTheme="minorHAnsi" w:hAnsiTheme="minorHAnsi" w:cstheme="minorHAnsi"/>
          <w:sz w:val="22"/>
          <w:szCs w:val="22"/>
        </w:rPr>
        <w:t xml:space="preserve"> the risk of MBS funding leading to non-altruistic donation.</w:t>
      </w:r>
    </w:p>
    <w:p w14:paraId="37616799" w14:textId="2B856E34" w:rsidR="002345F2" w:rsidRPr="0003653B" w:rsidRDefault="006F3550" w:rsidP="00D17E71">
      <w:pPr>
        <w:pStyle w:val="01squarebullet"/>
        <w:numPr>
          <w:ilvl w:val="0"/>
          <w:numId w:val="24"/>
        </w:numPr>
        <w:spacing w:before="180" w:after="60" w:line="312" w:lineRule="auto"/>
        <w:ind w:left="357" w:hanging="357"/>
        <w:rPr>
          <w:rFonts w:asciiTheme="minorHAnsi" w:hAnsiTheme="minorHAnsi" w:cstheme="minorHAnsi"/>
          <w:sz w:val="22"/>
          <w:szCs w:val="22"/>
        </w:rPr>
      </w:pPr>
      <w:r w:rsidRPr="0003653B">
        <w:rPr>
          <w:rFonts w:asciiTheme="minorHAnsi" w:hAnsiTheme="minorHAnsi" w:cstheme="minorHAnsi"/>
          <w:sz w:val="22"/>
          <w:szCs w:val="22"/>
        </w:rPr>
        <w:t xml:space="preserve">A specification to allow use of this item in patients undergoing IVF for the purposes of a surrogacy arrangement supports the </w:t>
      </w:r>
      <w:r w:rsidR="002345F2" w:rsidRPr="0003653B">
        <w:rPr>
          <w:rFonts w:asciiTheme="minorHAnsi" w:hAnsiTheme="minorHAnsi" w:cstheme="minorHAnsi"/>
          <w:sz w:val="22"/>
          <w:szCs w:val="22"/>
        </w:rPr>
        <w:t xml:space="preserve">Committee’s </w:t>
      </w:r>
      <w:r w:rsidRPr="0003653B">
        <w:rPr>
          <w:rFonts w:asciiTheme="minorHAnsi" w:hAnsiTheme="minorHAnsi" w:cstheme="minorHAnsi"/>
          <w:sz w:val="22"/>
          <w:szCs w:val="22"/>
        </w:rPr>
        <w:t>r</w:t>
      </w:r>
      <w:r w:rsidR="002345F2" w:rsidRPr="0003653B">
        <w:rPr>
          <w:rFonts w:asciiTheme="minorHAnsi" w:hAnsiTheme="minorHAnsi" w:cstheme="minorHAnsi"/>
          <w:sz w:val="22"/>
          <w:szCs w:val="22"/>
        </w:rPr>
        <w:t>ecommendation to remove the existing restriction on MBS funding for IVF</w:t>
      </w:r>
      <w:r w:rsidRPr="0003653B">
        <w:rPr>
          <w:rFonts w:asciiTheme="minorHAnsi" w:hAnsiTheme="minorHAnsi" w:cstheme="minorHAnsi"/>
          <w:sz w:val="22"/>
          <w:szCs w:val="22"/>
        </w:rPr>
        <w:t xml:space="preserve"> in these situations. </w:t>
      </w:r>
    </w:p>
    <w:p w14:paraId="3661A4D4" w14:textId="0A83BEC1" w:rsidR="00095D17" w:rsidRPr="0003653B" w:rsidRDefault="00F03D11" w:rsidP="00D17E71">
      <w:pPr>
        <w:pStyle w:val="01squarebullet"/>
        <w:numPr>
          <w:ilvl w:val="0"/>
          <w:numId w:val="24"/>
        </w:numPr>
        <w:spacing w:before="180" w:after="60" w:line="312" w:lineRule="auto"/>
        <w:ind w:left="357" w:hanging="357"/>
        <w:rPr>
          <w:rFonts w:asciiTheme="minorHAnsi" w:hAnsiTheme="minorHAnsi" w:cstheme="minorHAnsi"/>
          <w:sz w:val="22"/>
          <w:szCs w:val="22"/>
        </w:rPr>
      </w:pPr>
      <w:r w:rsidRPr="0003653B">
        <w:rPr>
          <w:rFonts w:asciiTheme="minorHAnsi" w:hAnsiTheme="minorHAnsi" w:cstheme="minorHAnsi"/>
          <w:sz w:val="22"/>
          <w:szCs w:val="22"/>
        </w:rPr>
        <w:t>It was noted that oocyte donation has important social and ethical implications</w:t>
      </w:r>
      <w:r w:rsidR="006419DC" w:rsidRPr="0003653B">
        <w:rPr>
          <w:rFonts w:asciiTheme="minorHAnsi" w:hAnsiTheme="minorHAnsi" w:cstheme="minorHAnsi"/>
          <w:sz w:val="22"/>
          <w:szCs w:val="22"/>
        </w:rPr>
        <w:t xml:space="preserve">. These have been </w:t>
      </w:r>
      <w:r w:rsidRPr="0003653B">
        <w:rPr>
          <w:rFonts w:asciiTheme="minorHAnsi" w:hAnsiTheme="minorHAnsi" w:cstheme="minorHAnsi"/>
          <w:sz w:val="22"/>
          <w:szCs w:val="22"/>
        </w:rPr>
        <w:t>carefully considered</w:t>
      </w:r>
      <w:r w:rsidR="00743922" w:rsidRPr="0003653B">
        <w:rPr>
          <w:rFonts w:asciiTheme="minorHAnsi" w:hAnsiTheme="minorHAnsi" w:cstheme="minorHAnsi"/>
          <w:sz w:val="22"/>
          <w:szCs w:val="22"/>
        </w:rPr>
        <w:t xml:space="preserve"> by the National Health </w:t>
      </w:r>
      <w:r w:rsidR="00707651" w:rsidRPr="0003653B">
        <w:rPr>
          <w:rFonts w:asciiTheme="minorHAnsi" w:hAnsiTheme="minorHAnsi" w:cstheme="minorHAnsi"/>
          <w:sz w:val="22"/>
          <w:szCs w:val="22"/>
        </w:rPr>
        <w:t>and</w:t>
      </w:r>
      <w:r w:rsidR="00743922" w:rsidRPr="0003653B">
        <w:rPr>
          <w:rFonts w:asciiTheme="minorHAnsi" w:hAnsiTheme="minorHAnsi" w:cstheme="minorHAnsi"/>
          <w:sz w:val="22"/>
          <w:szCs w:val="22"/>
        </w:rPr>
        <w:t xml:space="preserve"> Medical Research Council (NHMRC) in its 2017 report, Ethical Guidelines on the Use of Assisted Reproductive Technology in Clinical Practice and Research</w:t>
      </w:r>
      <w:r w:rsidR="00B06FD5" w:rsidRPr="0003653B">
        <w:rPr>
          <w:rFonts w:asciiTheme="minorHAnsi" w:hAnsiTheme="minorHAnsi" w:cstheme="minorHAnsi"/>
          <w:sz w:val="22"/>
          <w:szCs w:val="22"/>
        </w:rPr>
        <w:t xml:space="preserve"> </w:t>
      </w:r>
      <w:sdt>
        <w:sdtPr>
          <w:rPr>
            <w:rFonts w:asciiTheme="minorHAnsi" w:hAnsiTheme="minorHAnsi" w:cstheme="minorHAnsi"/>
            <w:sz w:val="22"/>
            <w:szCs w:val="22"/>
          </w:rPr>
          <w:id w:val="-1123617320"/>
          <w:citation/>
        </w:sdtPr>
        <w:sdtEndPr/>
        <w:sdtContent>
          <w:r w:rsidR="00B06FD5" w:rsidRPr="0003653B">
            <w:rPr>
              <w:rFonts w:asciiTheme="minorHAnsi" w:hAnsiTheme="minorHAnsi" w:cstheme="minorHAnsi"/>
              <w:sz w:val="22"/>
              <w:szCs w:val="22"/>
            </w:rPr>
            <w:fldChar w:fldCharType="begin"/>
          </w:r>
          <w:r w:rsidR="00B06FD5" w:rsidRPr="0003653B">
            <w:rPr>
              <w:rFonts w:asciiTheme="minorHAnsi" w:hAnsiTheme="minorHAnsi" w:cstheme="minorHAnsi"/>
              <w:sz w:val="22"/>
              <w:szCs w:val="22"/>
              <w:lang w:val="en-AU"/>
            </w:rPr>
            <w:instrText xml:space="preserve"> CITATION Nat17 \l 3081 </w:instrText>
          </w:r>
          <w:r w:rsidR="00B06FD5" w:rsidRPr="0003653B">
            <w:rPr>
              <w:rFonts w:asciiTheme="minorHAnsi" w:hAnsiTheme="minorHAnsi" w:cstheme="minorHAnsi"/>
              <w:sz w:val="22"/>
              <w:szCs w:val="22"/>
            </w:rPr>
            <w:fldChar w:fldCharType="separate"/>
          </w:r>
          <w:r w:rsidR="00D308FD" w:rsidRPr="0003653B">
            <w:rPr>
              <w:rFonts w:asciiTheme="minorHAnsi" w:hAnsiTheme="minorHAnsi" w:cstheme="minorHAnsi"/>
              <w:noProof/>
              <w:sz w:val="22"/>
              <w:szCs w:val="22"/>
              <w:lang w:val="en-AU"/>
            </w:rPr>
            <w:t>(15)</w:t>
          </w:r>
          <w:r w:rsidR="00B06FD5" w:rsidRPr="0003653B">
            <w:rPr>
              <w:rFonts w:asciiTheme="minorHAnsi" w:hAnsiTheme="minorHAnsi" w:cstheme="minorHAnsi"/>
              <w:sz w:val="22"/>
              <w:szCs w:val="22"/>
            </w:rPr>
            <w:fldChar w:fldCharType="end"/>
          </w:r>
        </w:sdtContent>
      </w:sdt>
      <w:r w:rsidR="00743922" w:rsidRPr="0003653B">
        <w:rPr>
          <w:rFonts w:asciiTheme="minorHAnsi" w:hAnsiTheme="minorHAnsi" w:cstheme="minorHAnsi"/>
          <w:sz w:val="22"/>
          <w:szCs w:val="22"/>
        </w:rPr>
        <w:t xml:space="preserve">. </w:t>
      </w:r>
    </w:p>
    <w:p w14:paraId="5AFD1E66" w14:textId="77777777" w:rsidR="00F857FD" w:rsidRDefault="00F857FD" w:rsidP="007614E9">
      <w:pPr>
        <w:keepNext/>
        <w:spacing w:before="320"/>
        <w:ind w:left="360" w:hanging="360"/>
        <w:rPr>
          <w:b/>
          <w:szCs w:val="22"/>
        </w:rPr>
      </w:pPr>
    </w:p>
    <w:p w14:paraId="3B841089" w14:textId="17CB92FA" w:rsidR="0065131C" w:rsidRPr="00A34B4C" w:rsidRDefault="0065131C" w:rsidP="0065131C">
      <w:pPr>
        <w:pStyle w:val="Caption"/>
        <w:pBdr>
          <w:bottom w:val="single" w:sz="4" w:space="1" w:color="auto"/>
        </w:pBdr>
      </w:pPr>
      <w:bookmarkStart w:id="141" w:name="_Ref482030180"/>
      <w:bookmarkStart w:id="142" w:name="_Toc487142530"/>
      <w:r w:rsidRPr="00A34B4C">
        <w:t xml:space="preserve">Figure </w:t>
      </w:r>
      <w:r w:rsidR="00861301">
        <w:rPr>
          <w:noProof/>
        </w:rPr>
        <w:fldChar w:fldCharType="begin"/>
      </w:r>
      <w:r w:rsidR="00861301">
        <w:rPr>
          <w:noProof/>
        </w:rPr>
        <w:instrText xml:space="preserve"> SEQ Figure \* ARABIC </w:instrText>
      </w:r>
      <w:r w:rsidR="00861301">
        <w:rPr>
          <w:noProof/>
        </w:rPr>
        <w:fldChar w:fldCharType="separate"/>
      </w:r>
      <w:r w:rsidR="00115A4A">
        <w:rPr>
          <w:noProof/>
        </w:rPr>
        <w:t>6</w:t>
      </w:r>
      <w:r w:rsidR="00861301">
        <w:rPr>
          <w:noProof/>
        </w:rPr>
        <w:fldChar w:fldCharType="end"/>
      </w:r>
      <w:bookmarkEnd w:id="141"/>
      <w:r w:rsidRPr="00A34B4C">
        <w:t xml:space="preserve">: </w:t>
      </w:r>
      <w:r w:rsidRPr="007614E9">
        <w:t>Live delivery rate per initiated cycle by type, 2014 data</w:t>
      </w:r>
      <w:bookmarkEnd w:id="142"/>
    </w:p>
    <w:p w14:paraId="547B3DAC" w14:textId="4C34A8CA" w:rsidR="0065131C" w:rsidRPr="00A34B4C" w:rsidRDefault="007B637F" w:rsidP="0065131C">
      <w:pPr>
        <w:jc w:val="center"/>
      </w:pPr>
      <w:r w:rsidRPr="007B637F">
        <w:rPr>
          <w:noProof/>
        </w:rPr>
        <w:drawing>
          <wp:inline distT="0" distB="0" distL="0" distR="0" wp14:anchorId="29BCCA1C" wp14:editId="77A03DC5">
            <wp:extent cx="4476750" cy="3352800"/>
            <wp:effectExtent l="0" t="0" r="0" b="0"/>
            <wp:docPr id="9" name="Picture 9" descr="Figure 6 is a bar graph showing the live delivery rate per initiated cycle by type from the 2014 data. On the Y-axis is the expected live delivery rate per single initiated cycle. On the X-axis is the age groups, starts at 30 years and less, 30-34, 35-39, 40-44 and equal to or greater than 45 years. The fresh cycle is represented by light blue bars, thaw cycle in medium blue bars and donation in dark blue bars. &#10;The expected live dleivery rate per cycle for fresh and thaw cycles declines with the age. In contrast, the live delivery rates using donated oocytes remain relatively stable regardless of age. From age 40 onwards, donation has a higher expected live delivery rate than fresh or thaw 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0" cy="3352800"/>
                    </a:xfrm>
                    <a:prstGeom prst="rect">
                      <a:avLst/>
                    </a:prstGeom>
                    <a:noFill/>
                    <a:ln>
                      <a:noFill/>
                    </a:ln>
                  </pic:spPr>
                </pic:pic>
              </a:graphicData>
            </a:graphic>
          </wp:inline>
        </w:drawing>
      </w:r>
    </w:p>
    <w:p w14:paraId="322A25E2" w14:textId="44BAA4DC" w:rsidR="00B32FFE" w:rsidRPr="0003653B" w:rsidRDefault="00B32FFE" w:rsidP="00B32FFE">
      <w:pPr>
        <w:pBdr>
          <w:top w:val="single" w:sz="4" w:space="1" w:color="auto"/>
        </w:pBdr>
        <w:rPr>
          <w:rFonts w:asciiTheme="minorHAnsi" w:hAnsiTheme="minorHAnsi" w:cstheme="minorHAnsi"/>
          <w:sz w:val="18"/>
          <w:lang w:eastAsia="en-US"/>
        </w:rPr>
      </w:pPr>
      <w:r w:rsidRPr="0003653B">
        <w:rPr>
          <w:rFonts w:asciiTheme="minorHAnsi" w:hAnsiTheme="minorHAnsi" w:cstheme="minorHAnsi"/>
          <w:b/>
          <w:sz w:val="18"/>
          <w:szCs w:val="22"/>
          <w:lang w:eastAsia="en-US"/>
        </w:rPr>
        <w:t xml:space="preserve">Source: </w:t>
      </w:r>
      <w:r w:rsidR="007B637F" w:rsidRPr="0003653B">
        <w:rPr>
          <w:rFonts w:asciiTheme="minorHAnsi" w:hAnsiTheme="minorHAnsi" w:cstheme="minorHAnsi"/>
          <w:sz w:val="18"/>
          <w:lang w:eastAsia="en-US"/>
        </w:rPr>
        <w:t>Assisted Reproductive Technology in Australia and New Zealand Report 2014: Table 22, p</w:t>
      </w:r>
      <w:r w:rsidR="00B06737" w:rsidRPr="0003653B">
        <w:rPr>
          <w:rFonts w:asciiTheme="minorHAnsi" w:hAnsiTheme="minorHAnsi" w:cstheme="minorHAnsi"/>
          <w:sz w:val="18"/>
          <w:lang w:eastAsia="en-US"/>
        </w:rPr>
        <w:t>.</w:t>
      </w:r>
      <w:r w:rsidR="007B637F" w:rsidRPr="0003653B">
        <w:rPr>
          <w:rFonts w:asciiTheme="minorHAnsi" w:hAnsiTheme="minorHAnsi" w:cstheme="minorHAnsi"/>
          <w:sz w:val="18"/>
          <w:lang w:eastAsia="en-US"/>
        </w:rPr>
        <w:t xml:space="preserve"> 30. National Perinatal Epidemiology and Statistics Unit, UNSW.</w:t>
      </w:r>
    </w:p>
    <w:p w14:paraId="3C42EF5B" w14:textId="0D85573E" w:rsidR="002C681C" w:rsidRPr="0003653B" w:rsidRDefault="002C681C" w:rsidP="00B32FFE">
      <w:pPr>
        <w:pBdr>
          <w:top w:val="single" w:sz="4" w:space="1" w:color="auto"/>
        </w:pBdr>
        <w:rPr>
          <w:rFonts w:asciiTheme="minorHAnsi" w:hAnsiTheme="minorHAnsi" w:cstheme="minorHAnsi"/>
          <w:sz w:val="18"/>
          <w:lang w:eastAsia="en-US"/>
        </w:rPr>
      </w:pPr>
      <w:r w:rsidRPr="0003653B">
        <w:rPr>
          <w:rFonts w:asciiTheme="minorHAnsi" w:hAnsiTheme="minorHAnsi" w:cstheme="minorHAnsi"/>
          <w:sz w:val="18"/>
          <w:lang w:eastAsia="en-US"/>
        </w:rPr>
        <w:t xml:space="preserve">This chart represents as bars the expected live deliveries per initiated cycle (%) for different age groups, with the colours of the bars representing different types of cycles. This data was derived directly from tables </w:t>
      </w:r>
      <w:r w:rsidR="00433BB4" w:rsidRPr="0003653B">
        <w:rPr>
          <w:rFonts w:asciiTheme="minorHAnsi" w:hAnsiTheme="minorHAnsi" w:cstheme="minorHAnsi"/>
          <w:sz w:val="18"/>
          <w:lang w:eastAsia="en-US"/>
        </w:rPr>
        <w:t xml:space="preserve">9, 14 and 22 (for fresh, thaw and donation respectively) of the referenced paper. </w:t>
      </w:r>
      <w:r w:rsidR="00CF2BD4" w:rsidRPr="0003653B">
        <w:rPr>
          <w:rFonts w:asciiTheme="minorHAnsi" w:hAnsiTheme="minorHAnsi" w:cstheme="minorHAnsi"/>
          <w:sz w:val="18"/>
          <w:lang w:eastAsia="en-US"/>
        </w:rPr>
        <w:t xml:space="preserve">Donation data refers to the age of the recipient at the start of a treatment cycle. </w:t>
      </w:r>
      <w:r w:rsidR="00433BB4" w:rsidRPr="0003653B">
        <w:rPr>
          <w:rFonts w:asciiTheme="minorHAnsi" w:hAnsiTheme="minorHAnsi" w:cstheme="minorHAnsi"/>
          <w:sz w:val="18"/>
          <w:lang w:eastAsia="en-US"/>
        </w:rPr>
        <w:t>Values over 1 were rounded to assist legibility.</w:t>
      </w:r>
    </w:p>
    <w:p w14:paraId="469A694C" w14:textId="5492E6BB" w:rsidR="0053714F" w:rsidRPr="001C2572" w:rsidRDefault="0053714F" w:rsidP="001C2572">
      <w:pPr>
        <w:pStyle w:val="Heading3"/>
        <w:ind w:left="426" w:hanging="426"/>
        <w:rPr>
          <w:rFonts w:asciiTheme="minorHAnsi" w:hAnsiTheme="minorHAnsi" w:cstheme="minorHAnsi"/>
          <w:i w:val="0"/>
          <w:color w:val="auto"/>
        </w:rPr>
      </w:pPr>
      <w:bookmarkStart w:id="143" w:name="_Toc522710770"/>
      <w:r w:rsidRPr="001C2572">
        <w:rPr>
          <w:rFonts w:asciiTheme="minorHAnsi" w:hAnsiTheme="minorHAnsi" w:cstheme="minorHAnsi"/>
          <w:i w:val="0"/>
          <w:color w:val="auto"/>
        </w:rPr>
        <w:t>Items 13200, 13201 and 13202 – Recommendation 3</w:t>
      </w:r>
      <w:bookmarkEnd w:id="143"/>
    </w:p>
    <w:p w14:paraId="7E2B4325" w14:textId="5B51668F" w:rsidR="0053714F" w:rsidRPr="0003653B" w:rsidRDefault="0053714F" w:rsidP="0053714F">
      <w:pPr>
        <w:pStyle w:val="Item"/>
        <w:rPr>
          <w:rFonts w:asciiTheme="minorHAnsi" w:hAnsiTheme="minorHAnsi" w:cstheme="minorHAnsi"/>
        </w:rPr>
      </w:pPr>
      <w:r w:rsidRPr="0003653B">
        <w:rPr>
          <w:rFonts w:asciiTheme="minorHAnsi" w:hAnsiTheme="minorHAnsi" w:cstheme="minorHAnsi"/>
        </w:rPr>
        <w:t xml:space="preserve">Recommendation </w:t>
      </w:r>
      <w:r w:rsidR="00861301" w:rsidRPr="0003653B">
        <w:rPr>
          <w:rFonts w:asciiTheme="minorHAnsi" w:hAnsiTheme="minorHAnsi" w:cstheme="minorHAnsi"/>
          <w:noProof/>
        </w:rPr>
        <w:fldChar w:fldCharType="begin"/>
      </w:r>
      <w:r w:rsidR="00861301" w:rsidRPr="0003653B">
        <w:rPr>
          <w:rFonts w:asciiTheme="minorHAnsi" w:hAnsiTheme="minorHAnsi" w:cstheme="minorHAnsi"/>
          <w:noProof/>
        </w:rPr>
        <w:instrText xml:space="preserve"> SEQ Recommendation \* ARABIC </w:instrText>
      </w:r>
      <w:r w:rsidR="00861301" w:rsidRPr="0003653B">
        <w:rPr>
          <w:rFonts w:asciiTheme="minorHAnsi" w:hAnsiTheme="minorHAnsi" w:cstheme="minorHAnsi"/>
          <w:noProof/>
        </w:rPr>
        <w:fldChar w:fldCharType="separate"/>
      </w:r>
      <w:r w:rsidR="00115A4A">
        <w:rPr>
          <w:rFonts w:asciiTheme="minorHAnsi" w:hAnsiTheme="minorHAnsi" w:cstheme="minorHAnsi"/>
          <w:noProof/>
        </w:rPr>
        <w:t>3</w:t>
      </w:r>
      <w:r w:rsidR="00861301" w:rsidRPr="0003653B">
        <w:rPr>
          <w:rFonts w:asciiTheme="minorHAnsi" w:hAnsiTheme="minorHAnsi" w:cstheme="minorHAnsi"/>
          <w:noProof/>
        </w:rPr>
        <w:fldChar w:fldCharType="end"/>
      </w:r>
    </w:p>
    <w:p w14:paraId="76850576" w14:textId="47535414" w:rsidR="001817CE" w:rsidRPr="00042C03" w:rsidRDefault="001817CE" w:rsidP="00D17E71">
      <w:pPr>
        <w:pStyle w:val="01squarebullet"/>
        <w:numPr>
          <w:ilvl w:val="0"/>
          <w:numId w:val="24"/>
        </w:numPr>
        <w:spacing w:before="180" w:after="60" w:line="312" w:lineRule="auto"/>
        <w:rPr>
          <w:rFonts w:asciiTheme="minorHAnsi" w:hAnsiTheme="minorHAnsi" w:cstheme="minorHAnsi"/>
          <w:i/>
          <w:sz w:val="22"/>
          <w:szCs w:val="22"/>
        </w:rPr>
      </w:pPr>
      <w:r w:rsidRPr="00042C03">
        <w:rPr>
          <w:rFonts w:asciiTheme="minorHAnsi" w:hAnsiTheme="minorHAnsi" w:cstheme="minorHAnsi"/>
          <w:sz w:val="22"/>
          <w:szCs w:val="22"/>
        </w:rPr>
        <w:t xml:space="preserve">Remove the current exclusion for MBS funding for IVF cycles in patients who are engaged in surrogacy arrangements </w:t>
      </w:r>
      <w:r w:rsidR="00B06737" w:rsidRPr="00042C03">
        <w:rPr>
          <w:rFonts w:asciiTheme="minorHAnsi" w:hAnsiTheme="minorHAnsi" w:cstheme="minorHAnsi"/>
          <w:sz w:val="22"/>
          <w:szCs w:val="22"/>
        </w:rPr>
        <w:t xml:space="preserve">from </w:t>
      </w:r>
      <w:r w:rsidRPr="00042C03">
        <w:rPr>
          <w:rFonts w:asciiTheme="minorHAnsi" w:hAnsiTheme="minorHAnsi" w:cstheme="minorHAnsi"/>
          <w:sz w:val="22"/>
          <w:szCs w:val="22"/>
        </w:rPr>
        <w:t>the following:</w:t>
      </w:r>
    </w:p>
    <w:p w14:paraId="682F865D" w14:textId="77777777" w:rsidR="001817CE" w:rsidRPr="00042C03" w:rsidRDefault="001817CE" w:rsidP="001C2572">
      <w:pPr>
        <w:pStyle w:val="02dash"/>
        <w:numPr>
          <w:ilvl w:val="1"/>
          <w:numId w:val="31"/>
        </w:numPr>
        <w:spacing w:before="180" w:after="60" w:line="312" w:lineRule="auto"/>
        <w:ind w:left="567" w:hanging="283"/>
        <w:rPr>
          <w:rFonts w:asciiTheme="minorHAnsi" w:hAnsiTheme="minorHAnsi" w:cstheme="minorHAnsi"/>
          <w:i/>
          <w:sz w:val="22"/>
          <w:szCs w:val="22"/>
        </w:rPr>
      </w:pPr>
      <w:r w:rsidRPr="00042C03">
        <w:rPr>
          <w:rFonts w:asciiTheme="minorHAnsi" w:hAnsiTheme="minorHAnsi" w:cstheme="minorHAnsi"/>
          <w:sz w:val="22"/>
          <w:szCs w:val="22"/>
        </w:rPr>
        <w:t>The General Medical Service Tables (GMST), Regulation 2.37.7.</w:t>
      </w:r>
    </w:p>
    <w:p w14:paraId="0242905B" w14:textId="77777777" w:rsidR="001817CE" w:rsidRPr="00042C03" w:rsidRDefault="001817CE" w:rsidP="001C2572">
      <w:pPr>
        <w:pStyle w:val="02dash"/>
        <w:numPr>
          <w:ilvl w:val="1"/>
          <w:numId w:val="31"/>
        </w:numPr>
        <w:spacing w:before="180" w:after="60" w:line="312" w:lineRule="auto"/>
        <w:ind w:left="567" w:hanging="283"/>
        <w:rPr>
          <w:rFonts w:asciiTheme="minorHAnsi" w:hAnsiTheme="minorHAnsi" w:cstheme="minorHAnsi"/>
          <w:i/>
          <w:sz w:val="22"/>
          <w:szCs w:val="22"/>
        </w:rPr>
      </w:pPr>
      <w:r w:rsidRPr="00042C03">
        <w:rPr>
          <w:rFonts w:asciiTheme="minorHAnsi" w:hAnsiTheme="minorHAnsi" w:cstheme="minorHAnsi"/>
          <w:sz w:val="22"/>
          <w:szCs w:val="22"/>
        </w:rPr>
        <w:t xml:space="preserve">MBS explanatory note T1.4. </w:t>
      </w:r>
    </w:p>
    <w:p w14:paraId="357A196C" w14:textId="77777777" w:rsidR="00ED7AE3" w:rsidRPr="0003653B" w:rsidRDefault="00ED7AE3" w:rsidP="00ED7AE3">
      <w:pPr>
        <w:rPr>
          <w:rFonts w:asciiTheme="minorHAnsi" w:hAnsiTheme="minorHAnsi" w:cstheme="minorHAnsi"/>
          <w:b/>
        </w:rPr>
      </w:pPr>
      <w:r w:rsidRPr="0003653B">
        <w:rPr>
          <w:rFonts w:asciiTheme="minorHAnsi" w:hAnsiTheme="minorHAnsi" w:cstheme="minorHAnsi"/>
          <w:b/>
        </w:rPr>
        <w:t>Rationale</w:t>
      </w:r>
    </w:p>
    <w:p w14:paraId="282E0BA5" w14:textId="1BD8EC67" w:rsidR="0091115E" w:rsidRPr="00042C03" w:rsidRDefault="0091115E" w:rsidP="00042C03">
      <w:pPr>
        <w:pStyle w:val="01squarebullet"/>
        <w:numPr>
          <w:ilvl w:val="0"/>
          <w:numId w:val="0"/>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 xml:space="preserve">This recommendation </w:t>
      </w:r>
      <w:r w:rsidR="00AB42ED" w:rsidRPr="00042C03">
        <w:rPr>
          <w:rFonts w:asciiTheme="minorHAnsi" w:hAnsiTheme="minorHAnsi" w:cstheme="minorHAnsi"/>
          <w:sz w:val="22"/>
          <w:szCs w:val="22"/>
        </w:rPr>
        <w:t>modernises the MBS by bringing these items into line with current state laws permitting altruistic surrogacy arrangements.</w:t>
      </w:r>
      <w:r w:rsidR="000A5154" w:rsidRPr="00042C03">
        <w:rPr>
          <w:rFonts w:asciiTheme="minorHAnsi" w:hAnsiTheme="minorHAnsi" w:cstheme="minorHAnsi"/>
          <w:sz w:val="22"/>
          <w:szCs w:val="22"/>
        </w:rPr>
        <w:t xml:space="preserve"> </w:t>
      </w:r>
      <w:r w:rsidRPr="00042C03">
        <w:rPr>
          <w:rFonts w:asciiTheme="minorHAnsi" w:hAnsiTheme="minorHAnsi" w:cstheme="minorHAnsi"/>
          <w:sz w:val="22"/>
          <w:szCs w:val="22"/>
        </w:rPr>
        <w:t>It is based on the following.</w:t>
      </w:r>
    </w:p>
    <w:p w14:paraId="09817064" w14:textId="6BF1F286" w:rsidR="0091115E" w:rsidRPr="00042C03" w:rsidRDefault="0091115E"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The current system does not provide clear, equal access to people who require the use of surrogacy arrangements for medical reasons.</w:t>
      </w:r>
    </w:p>
    <w:p w14:paraId="45C16FB0" w14:textId="0E74C1E0" w:rsidR="00D66643" w:rsidRPr="00042C03" w:rsidRDefault="00D66643"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 xml:space="preserve">State laws govern surrogacy arrangements in Australia. When the MBS ART items were created, surrogacy was illegal in some states and the MBS items intentionally reflected this. Over the years, however, this situation has changed, and each of the states and territories </w:t>
      </w:r>
      <w:r w:rsidR="00A17837" w:rsidRPr="00042C03">
        <w:rPr>
          <w:rFonts w:asciiTheme="minorHAnsi" w:hAnsiTheme="minorHAnsi" w:cstheme="minorHAnsi"/>
          <w:sz w:val="22"/>
          <w:szCs w:val="22"/>
        </w:rPr>
        <w:t>ha</w:t>
      </w:r>
      <w:r w:rsidR="00B435D6" w:rsidRPr="00042C03">
        <w:rPr>
          <w:rFonts w:asciiTheme="minorHAnsi" w:hAnsiTheme="minorHAnsi" w:cstheme="minorHAnsi"/>
          <w:sz w:val="22"/>
          <w:szCs w:val="22"/>
        </w:rPr>
        <w:t>s</w:t>
      </w:r>
      <w:r w:rsidR="00A17837" w:rsidRPr="00042C03">
        <w:rPr>
          <w:rFonts w:asciiTheme="minorHAnsi" w:hAnsiTheme="minorHAnsi" w:cstheme="minorHAnsi"/>
          <w:sz w:val="22"/>
          <w:szCs w:val="22"/>
        </w:rPr>
        <w:t xml:space="preserve"> </w:t>
      </w:r>
      <w:r w:rsidRPr="00042C03">
        <w:rPr>
          <w:rFonts w:asciiTheme="minorHAnsi" w:hAnsiTheme="minorHAnsi" w:cstheme="minorHAnsi"/>
          <w:sz w:val="22"/>
          <w:szCs w:val="22"/>
        </w:rPr>
        <w:t>now legalised altruistic surrogacy arrangements.</w:t>
      </w:r>
    </w:p>
    <w:p w14:paraId="28E69818" w14:textId="77777777" w:rsidR="00AB42ED" w:rsidRPr="00042C03" w:rsidRDefault="00AB42ED"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lastRenderedPageBreak/>
        <w:t>In view of the legalisation of surrogacy arrangements by all Australian states and territories in recent years, as well as the needs of patients who are medically unable to conceive or carry a foetus to delivery themselves, the Commi</w:t>
      </w:r>
      <w:r w:rsidR="000237BB" w:rsidRPr="00042C03">
        <w:rPr>
          <w:rFonts w:asciiTheme="minorHAnsi" w:hAnsiTheme="minorHAnsi" w:cstheme="minorHAnsi"/>
          <w:sz w:val="22"/>
          <w:szCs w:val="22"/>
        </w:rPr>
        <w:t>t</w:t>
      </w:r>
      <w:r w:rsidRPr="00042C03">
        <w:rPr>
          <w:rFonts w:asciiTheme="minorHAnsi" w:hAnsiTheme="minorHAnsi" w:cstheme="minorHAnsi"/>
          <w:sz w:val="22"/>
          <w:szCs w:val="22"/>
        </w:rPr>
        <w:t>tee considered the current MBS restriction on funding for ART items in these situations to be unacceptable.</w:t>
      </w:r>
    </w:p>
    <w:p w14:paraId="2069F4BA" w14:textId="666CCCA3" w:rsidR="00452DA3" w:rsidRPr="0003653B" w:rsidRDefault="00452DA3" w:rsidP="0003653B">
      <w:pPr>
        <w:pStyle w:val="Heading3"/>
        <w:ind w:left="426" w:hanging="426"/>
        <w:rPr>
          <w:i w:val="0"/>
          <w:color w:val="auto"/>
        </w:rPr>
      </w:pPr>
      <w:bookmarkStart w:id="144" w:name="_Toc522710771"/>
      <w:r w:rsidRPr="0003653B">
        <w:rPr>
          <w:i w:val="0"/>
          <w:color w:val="auto"/>
        </w:rPr>
        <w:t>Items 13200, 13201 and 13202 – Recommendation 4</w:t>
      </w:r>
      <w:bookmarkEnd w:id="144"/>
    </w:p>
    <w:p w14:paraId="20F720D9" w14:textId="45CCEFB3" w:rsidR="00452DA3" w:rsidRPr="0003653B" w:rsidRDefault="00452DA3" w:rsidP="00452DA3">
      <w:pPr>
        <w:pStyle w:val="Item"/>
        <w:rPr>
          <w:rFonts w:asciiTheme="minorHAnsi" w:hAnsiTheme="minorHAnsi" w:cstheme="minorHAnsi"/>
        </w:rPr>
      </w:pPr>
      <w:r w:rsidRPr="0003653B">
        <w:rPr>
          <w:rFonts w:asciiTheme="minorHAnsi" w:hAnsiTheme="minorHAnsi" w:cstheme="minorHAnsi"/>
        </w:rPr>
        <w:t xml:space="preserve">Recommendation </w:t>
      </w:r>
      <w:r w:rsidR="00861301" w:rsidRPr="0003653B">
        <w:rPr>
          <w:rFonts w:asciiTheme="minorHAnsi" w:hAnsiTheme="minorHAnsi" w:cstheme="minorHAnsi"/>
          <w:noProof/>
        </w:rPr>
        <w:fldChar w:fldCharType="begin"/>
      </w:r>
      <w:r w:rsidR="00861301" w:rsidRPr="0003653B">
        <w:rPr>
          <w:rFonts w:asciiTheme="minorHAnsi" w:hAnsiTheme="minorHAnsi" w:cstheme="minorHAnsi"/>
          <w:noProof/>
        </w:rPr>
        <w:instrText xml:space="preserve"> SEQ Recommendation \* ARABIC </w:instrText>
      </w:r>
      <w:r w:rsidR="00861301" w:rsidRPr="0003653B">
        <w:rPr>
          <w:rFonts w:asciiTheme="minorHAnsi" w:hAnsiTheme="minorHAnsi" w:cstheme="minorHAnsi"/>
          <w:noProof/>
        </w:rPr>
        <w:fldChar w:fldCharType="separate"/>
      </w:r>
      <w:r w:rsidR="00115A4A">
        <w:rPr>
          <w:rFonts w:asciiTheme="minorHAnsi" w:hAnsiTheme="minorHAnsi" w:cstheme="minorHAnsi"/>
          <w:noProof/>
        </w:rPr>
        <w:t>4</w:t>
      </w:r>
      <w:r w:rsidR="00861301" w:rsidRPr="0003653B">
        <w:rPr>
          <w:rFonts w:asciiTheme="minorHAnsi" w:hAnsiTheme="minorHAnsi" w:cstheme="minorHAnsi"/>
          <w:noProof/>
        </w:rPr>
        <w:fldChar w:fldCharType="end"/>
      </w:r>
    </w:p>
    <w:p w14:paraId="124EAC35" w14:textId="778321B7" w:rsidR="009816E5" w:rsidRPr="00042C03" w:rsidRDefault="009608ED"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E</w:t>
      </w:r>
      <w:r w:rsidR="002E3F91" w:rsidRPr="00042C03">
        <w:rPr>
          <w:rFonts w:asciiTheme="minorHAnsi" w:hAnsiTheme="minorHAnsi" w:cstheme="minorHAnsi"/>
          <w:sz w:val="22"/>
          <w:szCs w:val="22"/>
        </w:rPr>
        <w:t xml:space="preserve">nable </w:t>
      </w:r>
      <w:r w:rsidRPr="00042C03">
        <w:rPr>
          <w:rFonts w:asciiTheme="minorHAnsi" w:hAnsiTheme="minorHAnsi" w:cstheme="minorHAnsi"/>
          <w:sz w:val="22"/>
          <w:szCs w:val="22"/>
        </w:rPr>
        <w:t>the</w:t>
      </w:r>
      <w:r w:rsidR="002E3F91" w:rsidRPr="00042C03">
        <w:rPr>
          <w:rFonts w:asciiTheme="minorHAnsi" w:hAnsiTheme="minorHAnsi" w:cstheme="minorHAnsi"/>
          <w:sz w:val="22"/>
          <w:szCs w:val="22"/>
        </w:rPr>
        <w:t xml:space="preserve"> </w:t>
      </w:r>
      <w:r w:rsidR="002302EA" w:rsidRPr="00042C03">
        <w:rPr>
          <w:rFonts w:asciiTheme="minorHAnsi" w:hAnsiTheme="minorHAnsi" w:cstheme="minorHAnsi"/>
          <w:sz w:val="22"/>
          <w:szCs w:val="22"/>
        </w:rPr>
        <w:t xml:space="preserve">Department </w:t>
      </w:r>
      <w:r w:rsidR="002E3F91" w:rsidRPr="00042C03">
        <w:rPr>
          <w:rFonts w:asciiTheme="minorHAnsi" w:hAnsiTheme="minorHAnsi" w:cstheme="minorHAnsi"/>
          <w:sz w:val="22"/>
          <w:szCs w:val="22"/>
        </w:rPr>
        <w:t xml:space="preserve">to freely access the current compulsory dataset </w:t>
      </w:r>
      <w:r w:rsidRPr="00042C03">
        <w:rPr>
          <w:rFonts w:asciiTheme="minorHAnsi" w:hAnsiTheme="minorHAnsi" w:cstheme="minorHAnsi"/>
          <w:sz w:val="22"/>
          <w:szCs w:val="22"/>
        </w:rPr>
        <w:t xml:space="preserve">supplied by providers to ANZARD in order </w:t>
      </w:r>
      <w:r w:rsidR="00AB72F0" w:rsidRPr="00042C03">
        <w:rPr>
          <w:rFonts w:asciiTheme="minorHAnsi" w:hAnsiTheme="minorHAnsi" w:cstheme="minorHAnsi"/>
          <w:sz w:val="22"/>
          <w:szCs w:val="22"/>
        </w:rPr>
        <w:t xml:space="preserve">to </w:t>
      </w:r>
      <w:r w:rsidR="00D1087B" w:rsidRPr="00042C03">
        <w:rPr>
          <w:rFonts w:asciiTheme="minorHAnsi" w:hAnsiTheme="minorHAnsi" w:cstheme="minorHAnsi"/>
          <w:sz w:val="22"/>
          <w:szCs w:val="22"/>
        </w:rPr>
        <w:t>monitor the appropriateness of the MBS ART items, and</w:t>
      </w:r>
      <w:r w:rsidR="00183757" w:rsidRPr="00042C03">
        <w:rPr>
          <w:rFonts w:asciiTheme="minorHAnsi" w:hAnsiTheme="minorHAnsi" w:cstheme="minorHAnsi"/>
          <w:sz w:val="22"/>
          <w:szCs w:val="22"/>
        </w:rPr>
        <w:t xml:space="preserve"> to</w:t>
      </w:r>
      <w:r w:rsidR="00D1087B" w:rsidRPr="00042C03">
        <w:rPr>
          <w:rFonts w:asciiTheme="minorHAnsi" w:hAnsiTheme="minorHAnsi" w:cstheme="minorHAnsi"/>
          <w:sz w:val="22"/>
          <w:szCs w:val="22"/>
        </w:rPr>
        <w:t xml:space="preserve"> facilitate</w:t>
      </w:r>
      <w:r w:rsidR="00716797" w:rsidRPr="00042C03">
        <w:rPr>
          <w:rFonts w:asciiTheme="minorHAnsi" w:hAnsiTheme="minorHAnsi" w:cstheme="minorHAnsi"/>
          <w:sz w:val="22"/>
          <w:szCs w:val="22"/>
        </w:rPr>
        <w:t xml:space="preserve"> work on </w:t>
      </w:r>
      <w:r w:rsidR="004509F0" w:rsidRPr="00042C03">
        <w:rPr>
          <w:rFonts w:asciiTheme="minorHAnsi" w:hAnsiTheme="minorHAnsi" w:cstheme="minorHAnsi"/>
          <w:sz w:val="22"/>
          <w:szCs w:val="22"/>
        </w:rPr>
        <w:t>initiatives designed to</w:t>
      </w:r>
      <w:r w:rsidR="00647B24" w:rsidRPr="00042C03">
        <w:rPr>
          <w:rFonts w:asciiTheme="minorHAnsi" w:hAnsiTheme="minorHAnsi" w:cstheme="minorHAnsi"/>
          <w:sz w:val="22"/>
          <w:szCs w:val="22"/>
        </w:rPr>
        <w:t xml:space="preserve"> make complex ART outcome</w:t>
      </w:r>
      <w:r w:rsidR="004509F0" w:rsidRPr="00042C03">
        <w:rPr>
          <w:rFonts w:asciiTheme="minorHAnsi" w:hAnsiTheme="minorHAnsi" w:cstheme="minorHAnsi"/>
          <w:sz w:val="22"/>
          <w:szCs w:val="22"/>
        </w:rPr>
        <w:t xml:space="preserve"> data more understandable and informative </w:t>
      </w:r>
      <w:r w:rsidR="00D864BF" w:rsidRPr="00042C03">
        <w:rPr>
          <w:rFonts w:asciiTheme="minorHAnsi" w:hAnsiTheme="minorHAnsi" w:cstheme="minorHAnsi"/>
          <w:sz w:val="22"/>
          <w:szCs w:val="22"/>
        </w:rPr>
        <w:t>for</w:t>
      </w:r>
      <w:r w:rsidR="004509F0" w:rsidRPr="00042C03">
        <w:rPr>
          <w:rFonts w:asciiTheme="minorHAnsi" w:hAnsiTheme="minorHAnsi" w:cstheme="minorHAnsi"/>
          <w:sz w:val="22"/>
          <w:szCs w:val="22"/>
        </w:rPr>
        <w:t xml:space="preserve"> consumers</w:t>
      </w:r>
      <w:r w:rsidR="00067F3F" w:rsidRPr="00042C03">
        <w:rPr>
          <w:rFonts w:asciiTheme="minorHAnsi" w:hAnsiTheme="minorHAnsi" w:cstheme="minorHAnsi"/>
          <w:sz w:val="22"/>
          <w:szCs w:val="22"/>
        </w:rPr>
        <w:t>.</w:t>
      </w:r>
      <w:r w:rsidR="009816E5" w:rsidRPr="00042C03">
        <w:rPr>
          <w:rFonts w:asciiTheme="minorHAnsi" w:hAnsiTheme="minorHAnsi" w:cstheme="minorHAnsi"/>
          <w:sz w:val="22"/>
          <w:szCs w:val="22"/>
        </w:rPr>
        <w:t xml:space="preserve"> </w:t>
      </w:r>
    </w:p>
    <w:p w14:paraId="36BF7198" w14:textId="77777777" w:rsidR="00713BB3" w:rsidRPr="00042C03" w:rsidRDefault="009816E5"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These initiatives should include</w:t>
      </w:r>
      <w:r w:rsidR="00713BB3" w:rsidRPr="00042C03">
        <w:rPr>
          <w:rFonts w:asciiTheme="minorHAnsi" w:hAnsiTheme="minorHAnsi" w:cstheme="minorHAnsi"/>
          <w:sz w:val="22"/>
          <w:szCs w:val="22"/>
        </w:rPr>
        <w:t>:</w:t>
      </w:r>
      <w:r w:rsidRPr="00042C03">
        <w:rPr>
          <w:rFonts w:asciiTheme="minorHAnsi" w:hAnsiTheme="minorHAnsi" w:cstheme="minorHAnsi"/>
          <w:sz w:val="22"/>
          <w:szCs w:val="22"/>
        </w:rPr>
        <w:t xml:space="preserve"> </w:t>
      </w:r>
    </w:p>
    <w:p w14:paraId="7C80753D" w14:textId="77777777" w:rsidR="00713BB3" w:rsidRPr="00042C03" w:rsidRDefault="00713BB3" w:rsidP="001C2572">
      <w:pPr>
        <w:pStyle w:val="01squarebullet"/>
        <w:numPr>
          <w:ilvl w:val="1"/>
          <w:numId w:val="24"/>
        </w:numPr>
        <w:spacing w:before="180" w:after="60" w:line="312" w:lineRule="auto"/>
        <w:ind w:left="709" w:hanging="425"/>
        <w:rPr>
          <w:rFonts w:asciiTheme="minorHAnsi" w:hAnsiTheme="minorHAnsi" w:cstheme="minorHAnsi"/>
          <w:sz w:val="22"/>
          <w:szCs w:val="22"/>
        </w:rPr>
      </w:pPr>
      <w:r w:rsidRPr="00042C03">
        <w:rPr>
          <w:rFonts w:asciiTheme="minorHAnsi" w:hAnsiTheme="minorHAnsi" w:cstheme="minorHAnsi"/>
          <w:sz w:val="22"/>
          <w:szCs w:val="22"/>
        </w:rPr>
        <w:t>A</w:t>
      </w:r>
      <w:r w:rsidR="009816E5" w:rsidRPr="00042C03">
        <w:rPr>
          <w:rFonts w:asciiTheme="minorHAnsi" w:hAnsiTheme="minorHAnsi" w:cstheme="minorHAnsi"/>
          <w:sz w:val="22"/>
          <w:szCs w:val="22"/>
        </w:rPr>
        <w:t xml:space="preserve"> </w:t>
      </w:r>
      <w:r w:rsidRPr="00042C03">
        <w:rPr>
          <w:rFonts w:asciiTheme="minorHAnsi" w:hAnsiTheme="minorHAnsi" w:cstheme="minorHAnsi"/>
          <w:sz w:val="22"/>
          <w:szCs w:val="22"/>
        </w:rPr>
        <w:t>publicly</w:t>
      </w:r>
      <w:r w:rsidR="009816E5" w:rsidRPr="00042C03">
        <w:rPr>
          <w:rFonts w:asciiTheme="minorHAnsi" w:hAnsiTheme="minorHAnsi" w:cstheme="minorHAnsi"/>
          <w:sz w:val="22"/>
          <w:szCs w:val="22"/>
        </w:rPr>
        <w:t xml:space="preserve"> accessible </w:t>
      </w:r>
      <w:r w:rsidR="002644FD" w:rsidRPr="00042C03">
        <w:rPr>
          <w:rFonts w:asciiTheme="minorHAnsi" w:hAnsiTheme="minorHAnsi" w:cstheme="minorHAnsi"/>
          <w:sz w:val="22"/>
          <w:szCs w:val="22"/>
        </w:rPr>
        <w:t>‘</w:t>
      </w:r>
      <w:r w:rsidR="009816E5" w:rsidRPr="00042C03">
        <w:rPr>
          <w:rFonts w:asciiTheme="minorHAnsi" w:hAnsiTheme="minorHAnsi" w:cstheme="minorHAnsi"/>
          <w:sz w:val="22"/>
          <w:szCs w:val="22"/>
        </w:rPr>
        <w:t>ART success calculator</w:t>
      </w:r>
      <w:r w:rsidR="002644FD" w:rsidRPr="00042C03">
        <w:rPr>
          <w:rFonts w:asciiTheme="minorHAnsi" w:hAnsiTheme="minorHAnsi" w:cstheme="minorHAnsi"/>
          <w:sz w:val="22"/>
          <w:szCs w:val="22"/>
        </w:rPr>
        <w:t>’</w:t>
      </w:r>
      <w:r w:rsidR="009816E5" w:rsidRPr="00042C03">
        <w:rPr>
          <w:rFonts w:asciiTheme="minorHAnsi" w:hAnsiTheme="minorHAnsi" w:cstheme="minorHAnsi"/>
          <w:sz w:val="22"/>
          <w:szCs w:val="22"/>
        </w:rPr>
        <w:t xml:space="preserve"> </w:t>
      </w:r>
      <w:r w:rsidR="00B435D6" w:rsidRPr="00042C03">
        <w:rPr>
          <w:rFonts w:asciiTheme="minorHAnsi" w:hAnsiTheme="minorHAnsi" w:cstheme="minorHAnsi"/>
          <w:sz w:val="22"/>
          <w:szCs w:val="22"/>
        </w:rPr>
        <w:t xml:space="preserve">that allows patients to </w:t>
      </w:r>
      <w:r w:rsidRPr="00042C03">
        <w:rPr>
          <w:rFonts w:asciiTheme="minorHAnsi" w:hAnsiTheme="minorHAnsi" w:cstheme="minorHAnsi"/>
          <w:sz w:val="22"/>
          <w:szCs w:val="22"/>
        </w:rPr>
        <w:t>anonymously provide</w:t>
      </w:r>
      <w:r w:rsidR="00B435D6" w:rsidRPr="00042C03">
        <w:rPr>
          <w:rFonts w:asciiTheme="minorHAnsi" w:hAnsiTheme="minorHAnsi" w:cstheme="minorHAnsi"/>
          <w:sz w:val="22"/>
          <w:szCs w:val="22"/>
        </w:rPr>
        <w:t xml:space="preserve"> personal </w:t>
      </w:r>
      <w:r w:rsidRPr="00042C03">
        <w:rPr>
          <w:rFonts w:asciiTheme="minorHAnsi" w:hAnsiTheme="minorHAnsi" w:cstheme="minorHAnsi"/>
          <w:sz w:val="22"/>
          <w:szCs w:val="22"/>
        </w:rPr>
        <w:t>prognostic indicators</w:t>
      </w:r>
      <w:r w:rsidR="00B435D6" w:rsidRPr="00042C03">
        <w:rPr>
          <w:rFonts w:asciiTheme="minorHAnsi" w:hAnsiTheme="minorHAnsi" w:cstheme="minorHAnsi"/>
          <w:sz w:val="22"/>
          <w:szCs w:val="22"/>
        </w:rPr>
        <w:t xml:space="preserve"> and receive a personalised estimate of their likely live delivery rate</w:t>
      </w:r>
      <w:r w:rsidRPr="00042C03">
        <w:rPr>
          <w:rFonts w:asciiTheme="minorHAnsi" w:hAnsiTheme="minorHAnsi" w:cstheme="minorHAnsi"/>
          <w:sz w:val="22"/>
          <w:szCs w:val="22"/>
        </w:rPr>
        <w:t xml:space="preserve"> with ART treatment. </w:t>
      </w:r>
    </w:p>
    <w:p w14:paraId="0EB1C21C" w14:textId="7C34B5CD" w:rsidR="00DE5519" w:rsidRPr="00042C03" w:rsidRDefault="00713BB3" w:rsidP="001C2572">
      <w:pPr>
        <w:pStyle w:val="01squarebullet"/>
        <w:numPr>
          <w:ilvl w:val="1"/>
          <w:numId w:val="24"/>
        </w:numPr>
        <w:spacing w:before="180" w:after="60" w:line="312" w:lineRule="auto"/>
        <w:ind w:left="709" w:hanging="425"/>
        <w:rPr>
          <w:rFonts w:asciiTheme="minorHAnsi" w:hAnsiTheme="minorHAnsi" w:cstheme="minorHAnsi"/>
          <w:sz w:val="22"/>
          <w:szCs w:val="22"/>
        </w:rPr>
      </w:pPr>
      <w:r w:rsidRPr="00042C03">
        <w:rPr>
          <w:rFonts w:asciiTheme="minorHAnsi" w:hAnsiTheme="minorHAnsi" w:cstheme="minorHAnsi"/>
          <w:sz w:val="22"/>
          <w:szCs w:val="22"/>
        </w:rPr>
        <w:t>A</w:t>
      </w:r>
      <w:r w:rsidR="009816E5" w:rsidRPr="00042C03">
        <w:rPr>
          <w:rFonts w:asciiTheme="minorHAnsi" w:hAnsiTheme="minorHAnsi" w:cstheme="minorHAnsi"/>
          <w:sz w:val="22"/>
          <w:szCs w:val="22"/>
        </w:rPr>
        <w:t xml:space="preserve"> nationally standardised informed consent form that provides a</w:t>
      </w:r>
      <w:r w:rsidR="00606465" w:rsidRPr="00042C03">
        <w:rPr>
          <w:rFonts w:asciiTheme="minorHAnsi" w:hAnsiTheme="minorHAnsi" w:cstheme="minorHAnsi"/>
          <w:sz w:val="22"/>
          <w:szCs w:val="22"/>
        </w:rPr>
        <w:t>n indication</w:t>
      </w:r>
      <w:r w:rsidR="009816E5" w:rsidRPr="00042C03">
        <w:rPr>
          <w:rFonts w:asciiTheme="minorHAnsi" w:hAnsiTheme="minorHAnsi" w:cstheme="minorHAnsi"/>
          <w:sz w:val="22"/>
          <w:szCs w:val="22"/>
        </w:rPr>
        <w:t xml:space="preserve"> of the complete course of ART treatment expected </w:t>
      </w:r>
      <w:r w:rsidR="00B6701F" w:rsidRPr="00042C03">
        <w:rPr>
          <w:rFonts w:asciiTheme="minorHAnsi" w:hAnsiTheme="minorHAnsi" w:cstheme="minorHAnsi"/>
          <w:sz w:val="22"/>
          <w:szCs w:val="22"/>
        </w:rPr>
        <w:t xml:space="preserve">to be required </w:t>
      </w:r>
      <w:r w:rsidR="009816E5" w:rsidRPr="00042C03">
        <w:rPr>
          <w:rFonts w:asciiTheme="minorHAnsi" w:hAnsiTheme="minorHAnsi" w:cstheme="minorHAnsi"/>
          <w:sz w:val="22"/>
          <w:szCs w:val="22"/>
        </w:rPr>
        <w:t xml:space="preserve">for </w:t>
      </w:r>
      <w:r w:rsidR="00606465" w:rsidRPr="00042C03">
        <w:rPr>
          <w:rFonts w:asciiTheme="minorHAnsi" w:hAnsiTheme="minorHAnsi" w:cstheme="minorHAnsi"/>
          <w:sz w:val="22"/>
          <w:szCs w:val="22"/>
        </w:rPr>
        <w:t>each patient</w:t>
      </w:r>
      <w:r w:rsidR="00B6701F" w:rsidRPr="00042C03">
        <w:rPr>
          <w:rFonts w:asciiTheme="minorHAnsi" w:hAnsiTheme="minorHAnsi" w:cstheme="minorHAnsi"/>
          <w:sz w:val="22"/>
          <w:szCs w:val="22"/>
        </w:rPr>
        <w:t xml:space="preserve"> based on their estimated live delivery rate with ART treatment</w:t>
      </w:r>
      <w:r w:rsidR="00606465" w:rsidRPr="00042C03">
        <w:rPr>
          <w:rFonts w:asciiTheme="minorHAnsi" w:hAnsiTheme="minorHAnsi" w:cstheme="minorHAnsi"/>
          <w:sz w:val="22"/>
          <w:szCs w:val="22"/>
        </w:rPr>
        <w:t>, along with the total out-of-pocket costs associated with such a course.</w:t>
      </w:r>
    </w:p>
    <w:p w14:paraId="74C1E41B" w14:textId="77777777" w:rsidR="00DE5519" w:rsidRPr="0003653B" w:rsidRDefault="00DE5519" w:rsidP="0003653B">
      <w:pPr>
        <w:pStyle w:val="01squarebullet"/>
        <w:numPr>
          <w:ilvl w:val="0"/>
          <w:numId w:val="0"/>
        </w:numPr>
        <w:spacing w:before="180" w:after="60" w:line="312" w:lineRule="auto"/>
        <w:rPr>
          <w:rFonts w:asciiTheme="minorHAnsi" w:hAnsiTheme="minorHAnsi" w:cstheme="minorHAnsi"/>
          <w:b/>
        </w:rPr>
      </w:pPr>
      <w:r w:rsidRPr="0003653B">
        <w:rPr>
          <w:rFonts w:asciiTheme="minorHAnsi" w:hAnsiTheme="minorHAnsi" w:cstheme="minorHAnsi"/>
          <w:b/>
        </w:rPr>
        <w:t>Rationale</w:t>
      </w:r>
    </w:p>
    <w:p w14:paraId="4D58CF00" w14:textId="3BF1E6FB" w:rsidR="00DE5519" w:rsidRPr="00042C03" w:rsidRDefault="00DE5519" w:rsidP="0003653B">
      <w:pPr>
        <w:pStyle w:val="01squarebullet"/>
        <w:numPr>
          <w:ilvl w:val="0"/>
          <w:numId w:val="0"/>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 xml:space="preserve">This recommendation focuses on </w:t>
      </w:r>
      <w:r w:rsidR="00D1087B" w:rsidRPr="00042C03">
        <w:rPr>
          <w:rFonts w:asciiTheme="minorHAnsi" w:hAnsiTheme="minorHAnsi" w:cstheme="minorHAnsi"/>
          <w:sz w:val="22"/>
          <w:szCs w:val="22"/>
        </w:rPr>
        <w:t xml:space="preserve">improving </w:t>
      </w:r>
      <w:r w:rsidR="007F2773" w:rsidRPr="00042C03">
        <w:rPr>
          <w:rFonts w:asciiTheme="minorHAnsi" w:hAnsiTheme="minorHAnsi" w:cstheme="minorHAnsi"/>
          <w:sz w:val="22"/>
          <w:szCs w:val="22"/>
        </w:rPr>
        <w:t xml:space="preserve">the </w:t>
      </w:r>
      <w:r w:rsidR="00D1087B" w:rsidRPr="00042C03">
        <w:rPr>
          <w:rFonts w:asciiTheme="minorHAnsi" w:hAnsiTheme="minorHAnsi" w:cstheme="minorHAnsi"/>
          <w:sz w:val="22"/>
          <w:szCs w:val="22"/>
        </w:rPr>
        <w:t xml:space="preserve">transparency of the MBS and </w:t>
      </w:r>
      <w:r w:rsidR="00A96BD7" w:rsidRPr="00042C03">
        <w:rPr>
          <w:rFonts w:asciiTheme="minorHAnsi" w:hAnsiTheme="minorHAnsi" w:cstheme="minorHAnsi"/>
          <w:sz w:val="22"/>
          <w:szCs w:val="22"/>
        </w:rPr>
        <w:t>enabling better</w:t>
      </w:r>
      <w:r w:rsidR="007F2773" w:rsidRPr="00042C03">
        <w:rPr>
          <w:rFonts w:asciiTheme="minorHAnsi" w:hAnsiTheme="minorHAnsi" w:cstheme="minorHAnsi"/>
          <w:sz w:val="22"/>
          <w:szCs w:val="22"/>
        </w:rPr>
        <w:t xml:space="preserve"> patient </w:t>
      </w:r>
      <w:r w:rsidR="00A96BD7" w:rsidRPr="00042C03">
        <w:rPr>
          <w:rFonts w:asciiTheme="minorHAnsi" w:hAnsiTheme="minorHAnsi" w:cstheme="minorHAnsi"/>
          <w:sz w:val="22"/>
          <w:szCs w:val="22"/>
        </w:rPr>
        <w:t>education</w:t>
      </w:r>
      <w:r w:rsidRPr="00042C03">
        <w:rPr>
          <w:rFonts w:asciiTheme="minorHAnsi" w:hAnsiTheme="minorHAnsi" w:cstheme="minorHAnsi"/>
          <w:sz w:val="22"/>
          <w:szCs w:val="22"/>
        </w:rPr>
        <w:t>. It is based on the following.</w:t>
      </w:r>
    </w:p>
    <w:p w14:paraId="630A221E" w14:textId="77777777" w:rsidR="00456D17" w:rsidRPr="00042C03" w:rsidRDefault="00246E30"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The Committee</w:t>
      </w:r>
      <w:r w:rsidR="00B75F0B" w:rsidRPr="00042C03">
        <w:rPr>
          <w:rFonts w:asciiTheme="minorHAnsi" w:hAnsiTheme="minorHAnsi" w:cstheme="minorHAnsi"/>
          <w:sz w:val="22"/>
          <w:szCs w:val="22"/>
        </w:rPr>
        <w:t xml:space="preserve"> </w:t>
      </w:r>
      <w:r w:rsidR="003660AE" w:rsidRPr="00042C03">
        <w:rPr>
          <w:rFonts w:asciiTheme="minorHAnsi" w:hAnsiTheme="minorHAnsi" w:cstheme="minorHAnsi"/>
          <w:sz w:val="22"/>
          <w:szCs w:val="22"/>
        </w:rPr>
        <w:t>found</w:t>
      </w:r>
      <w:r w:rsidR="00B75F0B" w:rsidRPr="00042C03">
        <w:rPr>
          <w:rFonts w:asciiTheme="minorHAnsi" w:hAnsiTheme="minorHAnsi" w:cstheme="minorHAnsi"/>
          <w:sz w:val="22"/>
          <w:szCs w:val="22"/>
        </w:rPr>
        <w:t xml:space="preserve"> that</w:t>
      </w:r>
      <w:r w:rsidR="00456D17" w:rsidRPr="00042C03">
        <w:rPr>
          <w:rFonts w:asciiTheme="minorHAnsi" w:hAnsiTheme="minorHAnsi" w:cstheme="minorHAnsi"/>
          <w:sz w:val="22"/>
          <w:szCs w:val="22"/>
        </w:rPr>
        <w:t>:</w:t>
      </w:r>
    </w:p>
    <w:p w14:paraId="16CBC10D" w14:textId="77777777" w:rsidR="005879F0" w:rsidRPr="00042C03" w:rsidRDefault="00456D17" w:rsidP="00D17E71">
      <w:pPr>
        <w:pStyle w:val="02dash"/>
        <w:numPr>
          <w:ilvl w:val="1"/>
          <w:numId w:val="24"/>
        </w:numPr>
        <w:spacing w:before="180" w:after="60" w:line="312" w:lineRule="auto"/>
        <w:ind w:left="641"/>
        <w:rPr>
          <w:rFonts w:asciiTheme="minorHAnsi" w:hAnsiTheme="minorHAnsi" w:cstheme="minorHAnsi"/>
          <w:sz w:val="22"/>
          <w:szCs w:val="22"/>
        </w:rPr>
      </w:pPr>
      <w:r w:rsidRPr="00042C03">
        <w:rPr>
          <w:rFonts w:asciiTheme="minorHAnsi" w:hAnsiTheme="minorHAnsi" w:cstheme="minorHAnsi"/>
          <w:sz w:val="22"/>
          <w:szCs w:val="22"/>
        </w:rPr>
        <w:t>P</w:t>
      </w:r>
      <w:r w:rsidR="00B75F0B" w:rsidRPr="00042C03">
        <w:rPr>
          <w:rFonts w:asciiTheme="minorHAnsi" w:hAnsiTheme="minorHAnsi" w:cstheme="minorHAnsi"/>
          <w:sz w:val="22"/>
          <w:szCs w:val="22"/>
        </w:rPr>
        <w:t>roviders capture meaningful data on the quality and safety of care</w:t>
      </w:r>
      <w:r w:rsidR="006E57E8" w:rsidRPr="00042C03">
        <w:rPr>
          <w:rFonts w:asciiTheme="minorHAnsi" w:hAnsiTheme="minorHAnsi" w:cstheme="minorHAnsi"/>
          <w:sz w:val="22"/>
          <w:szCs w:val="22"/>
        </w:rPr>
        <w:t xml:space="preserve">, and that </w:t>
      </w:r>
      <w:r w:rsidR="00C30026" w:rsidRPr="00042C03">
        <w:rPr>
          <w:rFonts w:asciiTheme="minorHAnsi" w:hAnsiTheme="minorHAnsi" w:cstheme="minorHAnsi"/>
          <w:sz w:val="22"/>
          <w:szCs w:val="22"/>
        </w:rPr>
        <w:t>p</w:t>
      </w:r>
      <w:r w:rsidR="006E57E8" w:rsidRPr="00042C03">
        <w:rPr>
          <w:rFonts w:asciiTheme="minorHAnsi" w:hAnsiTheme="minorHAnsi" w:cstheme="minorHAnsi"/>
          <w:sz w:val="22"/>
          <w:szCs w:val="22"/>
        </w:rPr>
        <w:t>rivately funded entities with a close association with the ART industry collect this data and accredit providers.</w:t>
      </w:r>
    </w:p>
    <w:p w14:paraId="21B9D5A2" w14:textId="77777777" w:rsidR="001024A8" w:rsidRPr="00042C03" w:rsidRDefault="001024A8" w:rsidP="001C2572">
      <w:pPr>
        <w:pStyle w:val="02dash"/>
        <w:numPr>
          <w:ilvl w:val="1"/>
          <w:numId w:val="31"/>
        </w:numPr>
        <w:spacing w:before="180" w:after="60" w:line="312" w:lineRule="auto"/>
        <w:ind w:left="709" w:hanging="425"/>
        <w:rPr>
          <w:rFonts w:asciiTheme="minorHAnsi" w:hAnsiTheme="minorHAnsi" w:cstheme="minorHAnsi"/>
          <w:sz w:val="22"/>
          <w:szCs w:val="22"/>
        </w:rPr>
      </w:pPr>
      <w:r w:rsidRPr="00042C03">
        <w:rPr>
          <w:rFonts w:asciiTheme="minorHAnsi" w:hAnsiTheme="minorHAnsi" w:cstheme="minorHAnsi"/>
          <w:sz w:val="22"/>
          <w:szCs w:val="22"/>
        </w:rPr>
        <w:t xml:space="preserve">ANZARD collects </w:t>
      </w:r>
      <w:r w:rsidR="005B7863" w:rsidRPr="00042C03">
        <w:rPr>
          <w:rFonts w:asciiTheme="minorHAnsi" w:hAnsiTheme="minorHAnsi" w:cstheme="minorHAnsi"/>
          <w:sz w:val="22"/>
          <w:szCs w:val="22"/>
        </w:rPr>
        <w:t xml:space="preserve">and analyses </w:t>
      </w:r>
      <w:r w:rsidRPr="00042C03">
        <w:rPr>
          <w:rFonts w:asciiTheme="minorHAnsi" w:hAnsiTheme="minorHAnsi" w:cstheme="minorHAnsi"/>
          <w:sz w:val="22"/>
          <w:szCs w:val="22"/>
        </w:rPr>
        <w:t>high-quality, highly detailed data on local ART treatment.</w:t>
      </w:r>
    </w:p>
    <w:p w14:paraId="71456D62" w14:textId="77777777" w:rsidR="005B7863" w:rsidRPr="00042C03" w:rsidRDefault="005B7863" w:rsidP="00D17E71">
      <w:pPr>
        <w:pStyle w:val="02dash"/>
        <w:numPr>
          <w:ilvl w:val="1"/>
          <w:numId w:val="24"/>
        </w:numPr>
        <w:spacing w:before="180" w:after="60" w:line="312" w:lineRule="auto"/>
        <w:ind w:left="641"/>
        <w:rPr>
          <w:rFonts w:asciiTheme="minorHAnsi" w:hAnsiTheme="minorHAnsi" w:cstheme="minorHAnsi"/>
          <w:sz w:val="22"/>
          <w:szCs w:val="22"/>
        </w:rPr>
      </w:pPr>
      <w:r w:rsidRPr="00042C03">
        <w:rPr>
          <w:rFonts w:asciiTheme="minorHAnsi" w:hAnsiTheme="minorHAnsi" w:cstheme="minorHAnsi"/>
          <w:sz w:val="22"/>
          <w:szCs w:val="22"/>
        </w:rPr>
        <w:t>Neither the public nor the MBS has direct access to ANZARD data.</w:t>
      </w:r>
    </w:p>
    <w:p w14:paraId="0F823806" w14:textId="77777777" w:rsidR="00DD20F9" w:rsidRPr="00042C03" w:rsidRDefault="00DD20F9" w:rsidP="00D17E71">
      <w:pPr>
        <w:pStyle w:val="02dash"/>
        <w:numPr>
          <w:ilvl w:val="1"/>
          <w:numId w:val="24"/>
        </w:numPr>
        <w:spacing w:before="180" w:after="60" w:line="312" w:lineRule="auto"/>
        <w:ind w:left="641"/>
        <w:rPr>
          <w:rFonts w:asciiTheme="minorHAnsi" w:hAnsiTheme="minorHAnsi" w:cstheme="minorHAnsi"/>
          <w:sz w:val="22"/>
          <w:szCs w:val="22"/>
        </w:rPr>
      </w:pPr>
      <w:r w:rsidRPr="00042C03">
        <w:rPr>
          <w:rFonts w:asciiTheme="minorHAnsi" w:hAnsiTheme="minorHAnsi" w:cstheme="minorHAnsi"/>
          <w:sz w:val="22"/>
          <w:szCs w:val="22"/>
        </w:rPr>
        <w:t>The public and the media have expressed concern about the lack of transparency regarding patient prognostic factors and expected outcomes of ART treatment.</w:t>
      </w:r>
    </w:p>
    <w:p w14:paraId="11ABF58E" w14:textId="77777777" w:rsidR="00DD20F9" w:rsidRPr="00042C03" w:rsidRDefault="00DD20F9" w:rsidP="00D17E71">
      <w:pPr>
        <w:pStyle w:val="02dash"/>
        <w:numPr>
          <w:ilvl w:val="1"/>
          <w:numId w:val="24"/>
        </w:numPr>
        <w:spacing w:before="180" w:after="60" w:line="312" w:lineRule="auto"/>
        <w:ind w:left="641"/>
        <w:rPr>
          <w:rFonts w:asciiTheme="minorHAnsi" w:hAnsiTheme="minorHAnsi" w:cstheme="minorHAnsi"/>
          <w:sz w:val="22"/>
          <w:szCs w:val="22"/>
        </w:rPr>
      </w:pPr>
      <w:r w:rsidRPr="00042C03">
        <w:rPr>
          <w:rFonts w:asciiTheme="minorHAnsi" w:hAnsiTheme="minorHAnsi" w:cstheme="minorHAnsi"/>
          <w:sz w:val="22"/>
          <w:szCs w:val="22"/>
        </w:rPr>
        <w:t xml:space="preserve">The industry has been permitted to self-regulate and self-accredit, with the understanding that high standards of quality and safety would be maintained. </w:t>
      </w:r>
    </w:p>
    <w:p w14:paraId="0CF804FB" w14:textId="6FD94F86" w:rsidR="00DD20F9" w:rsidRPr="00042C03" w:rsidRDefault="00DD20F9" w:rsidP="00D17E71">
      <w:pPr>
        <w:pStyle w:val="02dash"/>
        <w:numPr>
          <w:ilvl w:val="1"/>
          <w:numId w:val="24"/>
        </w:numPr>
        <w:spacing w:before="180" w:after="60" w:line="312" w:lineRule="auto"/>
        <w:ind w:left="641"/>
        <w:rPr>
          <w:rFonts w:asciiTheme="minorHAnsi" w:hAnsiTheme="minorHAnsi" w:cstheme="minorHAnsi"/>
          <w:sz w:val="22"/>
          <w:szCs w:val="22"/>
        </w:rPr>
      </w:pPr>
      <w:r w:rsidRPr="00042C03">
        <w:rPr>
          <w:rFonts w:asciiTheme="minorHAnsi" w:hAnsiTheme="minorHAnsi" w:cstheme="minorHAnsi"/>
          <w:sz w:val="22"/>
          <w:szCs w:val="22"/>
        </w:rPr>
        <w:lastRenderedPageBreak/>
        <w:t xml:space="preserve">In 2016, the Australian Competition and Consumer Commission (ACCC) investigated </w:t>
      </w:r>
      <w:r w:rsidR="009F3C40" w:rsidRPr="00042C03">
        <w:rPr>
          <w:rFonts w:asciiTheme="minorHAnsi" w:hAnsiTheme="minorHAnsi" w:cstheme="minorHAnsi"/>
          <w:sz w:val="22"/>
          <w:szCs w:val="22"/>
        </w:rPr>
        <w:t>website content from all major</w:t>
      </w:r>
      <w:r w:rsidRPr="00042C03">
        <w:rPr>
          <w:rFonts w:asciiTheme="minorHAnsi" w:hAnsiTheme="minorHAnsi" w:cstheme="minorHAnsi"/>
          <w:sz w:val="22"/>
          <w:szCs w:val="22"/>
        </w:rPr>
        <w:t xml:space="preserve"> </w:t>
      </w:r>
      <w:r w:rsidR="009F3C40" w:rsidRPr="00042C03">
        <w:rPr>
          <w:rFonts w:asciiTheme="minorHAnsi" w:hAnsiTheme="minorHAnsi" w:cstheme="minorHAnsi"/>
          <w:sz w:val="22"/>
          <w:szCs w:val="22"/>
        </w:rPr>
        <w:t>Australian IVF clinics</w:t>
      </w:r>
      <w:r w:rsidRPr="00042C03">
        <w:rPr>
          <w:rFonts w:asciiTheme="minorHAnsi" w:hAnsiTheme="minorHAnsi" w:cstheme="minorHAnsi"/>
          <w:sz w:val="22"/>
          <w:szCs w:val="22"/>
        </w:rPr>
        <w:t xml:space="preserve"> and </w:t>
      </w:r>
      <w:r w:rsidR="009F3C40" w:rsidRPr="00042C03">
        <w:rPr>
          <w:rFonts w:asciiTheme="minorHAnsi" w:hAnsiTheme="minorHAnsi" w:cstheme="minorHAnsi"/>
          <w:sz w:val="22"/>
          <w:szCs w:val="22"/>
        </w:rPr>
        <w:t>found that the data and conclusions presented were sometimes misleading or inadequately qualified</w:t>
      </w:r>
      <w:r w:rsidR="00754402" w:rsidRPr="00042C03">
        <w:rPr>
          <w:rFonts w:asciiTheme="minorHAnsi" w:hAnsiTheme="minorHAnsi" w:cstheme="minorHAnsi"/>
          <w:sz w:val="22"/>
          <w:szCs w:val="22"/>
        </w:rPr>
        <w:t xml:space="preserve"> </w:t>
      </w:r>
      <w:sdt>
        <w:sdtPr>
          <w:rPr>
            <w:rFonts w:asciiTheme="minorHAnsi" w:hAnsiTheme="minorHAnsi" w:cstheme="minorHAnsi"/>
            <w:sz w:val="22"/>
            <w:szCs w:val="22"/>
          </w:rPr>
          <w:id w:val="2121324986"/>
          <w:citation/>
        </w:sdtPr>
        <w:sdtEndPr/>
        <w:sdtContent>
          <w:r w:rsidR="008B57C0" w:rsidRPr="00042C03">
            <w:rPr>
              <w:rFonts w:asciiTheme="minorHAnsi" w:hAnsiTheme="minorHAnsi" w:cstheme="minorHAnsi"/>
              <w:sz w:val="22"/>
              <w:szCs w:val="22"/>
            </w:rPr>
            <w:fldChar w:fldCharType="begin"/>
          </w:r>
          <w:r w:rsidR="008B57C0" w:rsidRPr="00042C03">
            <w:rPr>
              <w:rFonts w:asciiTheme="minorHAnsi" w:hAnsiTheme="minorHAnsi" w:cstheme="minorHAnsi"/>
              <w:sz w:val="22"/>
              <w:szCs w:val="22"/>
              <w:lang w:val="en-AU"/>
            </w:rPr>
            <w:instrText xml:space="preserve"> CITATION Aus16 \l 3081 </w:instrText>
          </w:r>
          <w:r w:rsidR="008B57C0" w:rsidRPr="00042C03">
            <w:rPr>
              <w:rFonts w:asciiTheme="minorHAnsi" w:hAnsiTheme="minorHAnsi" w:cstheme="minorHAnsi"/>
              <w:sz w:val="22"/>
              <w:szCs w:val="22"/>
            </w:rPr>
            <w:fldChar w:fldCharType="separate"/>
          </w:r>
          <w:r w:rsidR="00D308FD" w:rsidRPr="00042C03">
            <w:rPr>
              <w:rFonts w:asciiTheme="minorHAnsi" w:hAnsiTheme="minorHAnsi" w:cstheme="minorHAnsi"/>
              <w:noProof/>
              <w:sz w:val="22"/>
              <w:szCs w:val="22"/>
              <w:lang w:val="en-AU"/>
            </w:rPr>
            <w:t>(16)</w:t>
          </w:r>
          <w:r w:rsidR="008B57C0" w:rsidRPr="00042C03">
            <w:rPr>
              <w:rFonts w:asciiTheme="minorHAnsi" w:hAnsiTheme="minorHAnsi" w:cstheme="minorHAnsi"/>
              <w:sz w:val="22"/>
              <w:szCs w:val="22"/>
            </w:rPr>
            <w:fldChar w:fldCharType="end"/>
          </w:r>
        </w:sdtContent>
      </w:sdt>
      <w:sdt>
        <w:sdtPr>
          <w:rPr>
            <w:rFonts w:asciiTheme="minorHAnsi" w:hAnsiTheme="minorHAnsi" w:cstheme="minorHAnsi"/>
            <w:sz w:val="22"/>
            <w:szCs w:val="22"/>
          </w:rPr>
          <w:id w:val="-1862650112"/>
          <w:citation/>
        </w:sdtPr>
        <w:sdtEndPr/>
        <w:sdtContent>
          <w:r w:rsidR="00731F66" w:rsidRPr="00042C03">
            <w:rPr>
              <w:rFonts w:asciiTheme="minorHAnsi" w:hAnsiTheme="minorHAnsi" w:cstheme="minorHAnsi"/>
              <w:sz w:val="22"/>
              <w:szCs w:val="22"/>
            </w:rPr>
            <w:fldChar w:fldCharType="begin"/>
          </w:r>
          <w:r w:rsidR="00731F66" w:rsidRPr="00042C03">
            <w:rPr>
              <w:rFonts w:asciiTheme="minorHAnsi" w:hAnsiTheme="minorHAnsi" w:cstheme="minorHAnsi"/>
              <w:sz w:val="22"/>
              <w:szCs w:val="22"/>
              <w:lang w:val="en-AU"/>
            </w:rPr>
            <w:instrText xml:space="preserve">CITATION Han16 \l 3081 </w:instrText>
          </w:r>
          <w:r w:rsidR="00731F66" w:rsidRPr="00042C03">
            <w:rPr>
              <w:rFonts w:asciiTheme="minorHAnsi" w:hAnsiTheme="minorHAnsi" w:cstheme="minorHAnsi"/>
              <w:sz w:val="22"/>
              <w:szCs w:val="22"/>
            </w:rPr>
            <w:fldChar w:fldCharType="separate"/>
          </w:r>
          <w:r w:rsidR="00D308FD" w:rsidRPr="00042C03">
            <w:rPr>
              <w:rFonts w:asciiTheme="minorHAnsi" w:hAnsiTheme="minorHAnsi" w:cstheme="minorHAnsi"/>
              <w:noProof/>
              <w:sz w:val="22"/>
              <w:szCs w:val="22"/>
              <w:lang w:val="en-AU"/>
            </w:rPr>
            <w:t xml:space="preserve"> (17)</w:t>
          </w:r>
          <w:r w:rsidR="00731F66" w:rsidRPr="00042C03">
            <w:rPr>
              <w:rFonts w:asciiTheme="minorHAnsi" w:hAnsiTheme="minorHAnsi" w:cstheme="minorHAnsi"/>
              <w:sz w:val="22"/>
              <w:szCs w:val="22"/>
            </w:rPr>
            <w:fldChar w:fldCharType="end"/>
          </w:r>
        </w:sdtContent>
      </w:sdt>
      <w:r w:rsidR="009F3C40" w:rsidRPr="00042C03">
        <w:rPr>
          <w:rFonts w:asciiTheme="minorHAnsi" w:hAnsiTheme="minorHAnsi" w:cstheme="minorHAnsi"/>
          <w:sz w:val="22"/>
          <w:szCs w:val="22"/>
        </w:rPr>
        <w:t>.</w:t>
      </w:r>
    </w:p>
    <w:p w14:paraId="21E3D419" w14:textId="5D020B9A" w:rsidR="005B7863" w:rsidRPr="00042C03" w:rsidRDefault="00FC0990"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It was</w:t>
      </w:r>
      <w:r w:rsidR="005B7863" w:rsidRPr="00042C03">
        <w:rPr>
          <w:rFonts w:asciiTheme="minorHAnsi" w:hAnsiTheme="minorHAnsi" w:cstheme="minorHAnsi"/>
          <w:sz w:val="22"/>
          <w:szCs w:val="22"/>
        </w:rPr>
        <w:t xml:space="preserve"> noted that </w:t>
      </w:r>
      <w:r w:rsidR="003660AE" w:rsidRPr="00042C03">
        <w:rPr>
          <w:rFonts w:asciiTheme="minorHAnsi" w:hAnsiTheme="minorHAnsi" w:cstheme="minorHAnsi"/>
          <w:sz w:val="22"/>
          <w:szCs w:val="22"/>
        </w:rPr>
        <w:t>ART outcomes</w:t>
      </w:r>
      <w:r w:rsidR="005B7863" w:rsidRPr="00042C03">
        <w:rPr>
          <w:rFonts w:asciiTheme="minorHAnsi" w:hAnsiTheme="minorHAnsi" w:cstheme="minorHAnsi"/>
          <w:sz w:val="22"/>
          <w:szCs w:val="22"/>
        </w:rPr>
        <w:t xml:space="preserve"> data is extremely complex, and that expert knowledge </w:t>
      </w:r>
      <w:r w:rsidR="003660AE" w:rsidRPr="00042C03">
        <w:rPr>
          <w:rFonts w:asciiTheme="minorHAnsi" w:hAnsiTheme="minorHAnsi" w:cstheme="minorHAnsi"/>
          <w:sz w:val="22"/>
          <w:szCs w:val="22"/>
        </w:rPr>
        <w:t>is</w:t>
      </w:r>
      <w:r w:rsidR="005B7863" w:rsidRPr="00042C03">
        <w:rPr>
          <w:rFonts w:asciiTheme="minorHAnsi" w:hAnsiTheme="minorHAnsi" w:cstheme="minorHAnsi"/>
          <w:sz w:val="22"/>
          <w:szCs w:val="22"/>
        </w:rPr>
        <w:t xml:space="preserve"> necessary in order to appropriately interpret the data. As a result, there were concerns that making </w:t>
      </w:r>
      <w:r w:rsidR="003660AE" w:rsidRPr="00042C03">
        <w:rPr>
          <w:rFonts w:asciiTheme="minorHAnsi" w:hAnsiTheme="minorHAnsi" w:cstheme="minorHAnsi"/>
          <w:sz w:val="22"/>
          <w:szCs w:val="22"/>
        </w:rPr>
        <w:t>detailed</w:t>
      </w:r>
      <w:r w:rsidR="005B7863" w:rsidRPr="00042C03">
        <w:rPr>
          <w:rFonts w:asciiTheme="minorHAnsi" w:hAnsiTheme="minorHAnsi" w:cstheme="minorHAnsi"/>
          <w:sz w:val="22"/>
          <w:szCs w:val="22"/>
        </w:rPr>
        <w:t xml:space="preserve"> data directly available to the public would result in incorrect analyses, assumptions and conclusions about the quality and safety of ART treatment in Australia.</w:t>
      </w:r>
      <w:r w:rsidR="00AA5BCC" w:rsidRPr="00042C03">
        <w:rPr>
          <w:rFonts w:asciiTheme="minorHAnsi" w:hAnsiTheme="minorHAnsi" w:cstheme="minorHAnsi"/>
          <w:sz w:val="22"/>
          <w:szCs w:val="22"/>
        </w:rPr>
        <w:t xml:space="preserve"> </w:t>
      </w:r>
    </w:p>
    <w:p w14:paraId="3C4C7E6D" w14:textId="30D443D7" w:rsidR="002F2AFC" w:rsidRPr="00042C03" w:rsidRDefault="00602BE2"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The Committee noted</w:t>
      </w:r>
      <w:r w:rsidR="00B2301B" w:rsidRPr="00042C03">
        <w:rPr>
          <w:rFonts w:asciiTheme="minorHAnsi" w:hAnsiTheme="minorHAnsi" w:cstheme="minorHAnsi"/>
          <w:sz w:val="22"/>
          <w:szCs w:val="22"/>
        </w:rPr>
        <w:t xml:space="preserve"> that</w:t>
      </w:r>
      <w:r w:rsidR="00423F66" w:rsidRPr="00042C03">
        <w:rPr>
          <w:rFonts w:asciiTheme="minorHAnsi" w:hAnsiTheme="minorHAnsi" w:cstheme="minorHAnsi"/>
          <w:sz w:val="22"/>
          <w:szCs w:val="22"/>
        </w:rPr>
        <w:t xml:space="preserve"> the </w:t>
      </w:r>
      <w:r w:rsidR="006133A8" w:rsidRPr="00042C03">
        <w:rPr>
          <w:rFonts w:asciiTheme="minorHAnsi" w:hAnsiTheme="minorHAnsi" w:cstheme="minorHAnsi"/>
          <w:sz w:val="22"/>
          <w:szCs w:val="22"/>
        </w:rPr>
        <w:t xml:space="preserve">Department </w:t>
      </w:r>
      <w:r w:rsidR="00423F66" w:rsidRPr="00042C03">
        <w:rPr>
          <w:rFonts w:asciiTheme="minorHAnsi" w:hAnsiTheme="minorHAnsi" w:cstheme="minorHAnsi"/>
          <w:sz w:val="22"/>
          <w:szCs w:val="22"/>
        </w:rPr>
        <w:t xml:space="preserve">does not have direct access to </w:t>
      </w:r>
      <w:r w:rsidR="00C77E63" w:rsidRPr="00042C03">
        <w:rPr>
          <w:rFonts w:asciiTheme="minorHAnsi" w:hAnsiTheme="minorHAnsi" w:cstheme="minorHAnsi"/>
          <w:sz w:val="22"/>
          <w:szCs w:val="22"/>
        </w:rPr>
        <w:t xml:space="preserve">ANZARD </w:t>
      </w:r>
      <w:r w:rsidR="00423F66" w:rsidRPr="00042C03">
        <w:rPr>
          <w:rFonts w:asciiTheme="minorHAnsi" w:hAnsiTheme="minorHAnsi" w:cstheme="minorHAnsi"/>
          <w:sz w:val="22"/>
          <w:szCs w:val="22"/>
        </w:rPr>
        <w:t xml:space="preserve">provider data, which limits its ability to review the effectiveness </w:t>
      </w:r>
      <w:r w:rsidR="0000732D" w:rsidRPr="00042C03">
        <w:rPr>
          <w:rFonts w:asciiTheme="minorHAnsi" w:hAnsiTheme="minorHAnsi" w:cstheme="minorHAnsi"/>
          <w:sz w:val="22"/>
          <w:szCs w:val="22"/>
        </w:rPr>
        <w:t>and</w:t>
      </w:r>
      <w:r w:rsidR="00423F66" w:rsidRPr="00042C03">
        <w:rPr>
          <w:rFonts w:asciiTheme="minorHAnsi" w:hAnsiTheme="minorHAnsi" w:cstheme="minorHAnsi"/>
          <w:sz w:val="22"/>
          <w:szCs w:val="22"/>
        </w:rPr>
        <w:t xml:space="preserve"> appropriateness of the funding it provides.</w:t>
      </w:r>
      <w:r w:rsidR="00D539EF" w:rsidRPr="00042C03">
        <w:rPr>
          <w:rFonts w:asciiTheme="minorHAnsi" w:hAnsiTheme="minorHAnsi" w:cstheme="minorHAnsi"/>
          <w:sz w:val="22"/>
          <w:szCs w:val="22"/>
        </w:rPr>
        <w:t xml:space="preserve"> </w:t>
      </w:r>
    </w:p>
    <w:p w14:paraId="5D9AF00A" w14:textId="5003CDF9" w:rsidR="00602BE2" w:rsidRPr="00042C03" w:rsidRDefault="00D539EF"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The Committee consider</w:t>
      </w:r>
      <w:r w:rsidR="00C42EA4" w:rsidRPr="00042C03">
        <w:rPr>
          <w:rFonts w:asciiTheme="minorHAnsi" w:hAnsiTheme="minorHAnsi" w:cstheme="minorHAnsi"/>
          <w:sz w:val="22"/>
          <w:szCs w:val="22"/>
        </w:rPr>
        <w:t>ed</w:t>
      </w:r>
      <w:r w:rsidRPr="00042C03">
        <w:rPr>
          <w:rFonts w:asciiTheme="minorHAnsi" w:hAnsiTheme="minorHAnsi" w:cstheme="minorHAnsi"/>
          <w:sz w:val="22"/>
          <w:szCs w:val="22"/>
        </w:rPr>
        <w:t xml:space="preserve"> it very important that patients are provided with information about the quality of care they can expect from a particular clinic. At present, this is difficult to ascertain because</w:t>
      </w:r>
      <w:r w:rsidR="002F2AFC" w:rsidRPr="00042C03">
        <w:rPr>
          <w:rFonts w:asciiTheme="minorHAnsi" w:hAnsiTheme="minorHAnsi" w:cstheme="minorHAnsi"/>
          <w:sz w:val="22"/>
          <w:szCs w:val="22"/>
        </w:rPr>
        <w:t xml:space="preserve"> ANZARD’s agreement</w:t>
      </w:r>
      <w:r w:rsidR="00A73C35" w:rsidRPr="00042C03">
        <w:rPr>
          <w:rFonts w:asciiTheme="minorHAnsi" w:hAnsiTheme="minorHAnsi" w:cstheme="minorHAnsi"/>
          <w:sz w:val="22"/>
          <w:szCs w:val="22"/>
        </w:rPr>
        <w:t>s with providers do not allow the data</w:t>
      </w:r>
      <w:r w:rsidR="002F2AFC" w:rsidRPr="00042C03">
        <w:rPr>
          <w:rFonts w:asciiTheme="minorHAnsi" w:hAnsiTheme="minorHAnsi" w:cstheme="minorHAnsi"/>
          <w:sz w:val="22"/>
          <w:szCs w:val="22"/>
        </w:rPr>
        <w:t xml:space="preserve"> to be used for such purposes.</w:t>
      </w:r>
      <w:r w:rsidR="000F54B7" w:rsidRPr="00042C03">
        <w:rPr>
          <w:rFonts w:asciiTheme="minorHAnsi" w:hAnsiTheme="minorHAnsi" w:cstheme="minorHAnsi"/>
          <w:sz w:val="22"/>
          <w:szCs w:val="22"/>
        </w:rPr>
        <w:t xml:space="preserve"> </w:t>
      </w:r>
      <w:r w:rsidR="00EF4A12" w:rsidRPr="00042C03">
        <w:rPr>
          <w:rFonts w:asciiTheme="minorHAnsi" w:hAnsiTheme="minorHAnsi" w:cstheme="minorHAnsi"/>
          <w:sz w:val="22"/>
          <w:szCs w:val="22"/>
        </w:rPr>
        <w:t xml:space="preserve">This means that </w:t>
      </w:r>
      <w:r w:rsidRPr="00042C03">
        <w:rPr>
          <w:rFonts w:asciiTheme="minorHAnsi" w:hAnsiTheme="minorHAnsi" w:cstheme="minorHAnsi"/>
          <w:sz w:val="22"/>
          <w:szCs w:val="22"/>
        </w:rPr>
        <w:t xml:space="preserve">clinics’ marketed success rates cannot </w:t>
      </w:r>
      <w:r w:rsidR="00AA5BCC" w:rsidRPr="00042C03">
        <w:rPr>
          <w:rFonts w:asciiTheme="minorHAnsi" w:hAnsiTheme="minorHAnsi" w:cstheme="minorHAnsi"/>
          <w:sz w:val="22"/>
          <w:szCs w:val="22"/>
        </w:rPr>
        <w:t xml:space="preserve">easily </w:t>
      </w:r>
      <w:r w:rsidRPr="00042C03">
        <w:rPr>
          <w:rFonts w:asciiTheme="minorHAnsi" w:hAnsiTheme="minorHAnsi" w:cstheme="minorHAnsi"/>
          <w:sz w:val="22"/>
          <w:szCs w:val="22"/>
        </w:rPr>
        <w:t>be independently verified and monitored.</w:t>
      </w:r>
    </w:p>
    <w:p w14:paraId="1BF7A4AC" w14:textId="533AA923" w:rsidR="00C42EA4" w:rsidRPr="00042C03" w:rsidRDefault="00C42EA4"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The Committee also expressed concer</w:t>
      </w:r>
      <w:r w:rsidR="00DF4F2A" w:rsidRPr="00042C03">
        <w:rPr>
          <w:rFonts w:asciiTheme="minorHAnsi" w:hAnsiTheme="minorHAnsi" w:cstheme="minorHAnsi"/>
          <w:sz w:val="22"/>
          <w:szCs w:val="22"/>
        </w:rPr>
        <w:t>n that the standards used by</w:t>
      </w:r>
      <w:r w:rsidR="002644FD" w:rsidRPr="00042C03">
        <w:rPr>
          <w:rFonts w:asciiTheme="minorHAnsi" w:hAnsiTheme="minorHAnsi" w:cstheme="minorHAnsi"/>
          <w:sz w:val="22"/>
          <w:szCs w:val="22"/>
        </w:rPr>
        <w:t xml:space="preserve"> the</w:t>
      </w:r>
      <w:r w:rsidRPr="00042C03">
        <w:rPr>
          <w:rFonts w:asciiTheme="minorHAnsi" w:hAnsiTheme="minorHAnsi" w:cstheme="minorHAnsi"/>
          <w:sz w:val="22"/>
          <w:szCs w:val="22"/>
        </w:rPr>
        <w:t xml:space="preserve"> RTAC to accredi</w:t>
      </w:r>
      <w:r w:rsidR="00DF4F2A" w:rsidRPr="00042C03">
        <w:rPr>
          <w:rFonts w:asciiTheme="minorHAnsi" w:hAnsiTheme="minorHAnsi" w:cstheme="minorHAnsi"/>
          <w:sz w:val="22"/>
          <w:szCs w:val="22"/>
        </w:rPr>
        <w:t xml:space="preserve">t clinics are unclear to the government and the public, and that </w:t>
      </w:r>
      <w:r w:rsidR="002644FD" w:rsidRPr="00042C03">
        <w:rPr>
          <w:rFonts w:asciiTheme="minorHAnsi" w:hAnsiTheme="minorHAnsi" w:cstheme="minorHAnsi"/>
          <w:sz w:val="22"/>
          <w:szCs w:val="22"/>
        </w:rPr>
        <w:t xml:space="preserve">the </w:t>
      </w:r>
      <w:r w:rsidRPr="00042C03">
        <w:rPr>
          <w:rFonts w:asciiTheme="minorHAnsi" w:hAnsiTheme="minorHAnsi" w:cstheme="minorHAnsi"/>
          <w:sz w:val="22"/>
          <w:szCs w:val="22"/>
        </w:rPr>
        <w:t>RTAC may not fully utilise the clinic-level data available in ANZARD to hold clinics to data-driven minimum quality standards.</w:t>
      </w:r>
    </w:p>
    <w:p w14:paraId="067529B0" w14:textId="5A3B498C" w:rsidR="00E14001" w:rsidRPr="00042C03" w:rsidRDefault="00FC661D"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For these reasons, t</w:t>
      </w:r>
      <w:r w:rsidR="00E62E8D" w:rsidRPr="00042C03">
        <w:rPr>
          <w:rFonts w:asciiTheme="minorHAnsi" w:hAnsiTheme="minorHAnsi" w:cstheme="minorHAnsi"/>
          <w:sz w:val="22"/>
          <w:szCs w:val="22"/>
        </w:rPr>
        <w:t xml:space="preserve">he Committee </w:t>
      </w:r>
      <w:r w:rsidR="00E14001" w:rsidRPr="00042C03">
        <w:rPr>
          <w:rFonts w:asciiTheme="minorHAnsi" w:hAnsiTheme="minorHAnsi" w:cstheme="minorHAnsi"/>
          <w:sz w:val="22"/>
          <w:szCs w:val="22"/>
        </w:rPr>
        <w:t xml:space="preserve">agreed that it would be valuable for an outside party such as the </w:t>
      </w:r>
      <w:r w:rsidR="00B67B39" w:rsidRPr="00042C03">
        <w:rPr>
          <w:rFonts w:asciiTheme="minorHAnsi" w:hAnsiTheme="minorHAnsi" w:cstheme="minorHAnsi"/>
          <w:sz w:val="22"/>
          <w:szCs w:val="22"/>
        </w:rPr>
        <w:t>Department</w:t>
      </w:r>
      <w:r w:rsidR="00E14001" w:rsidRPr="00042C03">
        <w:rPr>
          <w:rFonts w:asciiTheme="minorHAnsi" w:hAnsiTheme="minorHAnsi" w:cstheme="minorHAnsi"/>
          <w:sz w:val="22"/>
          <w:szCs w:val="22"/>
        </w:rPr>
        <w:t xml:space="preserve"> to have access to appropriate datasets in order to independently verify the veracity and transparency of the industry’s processes.</w:t>
      </w:r>
      <w:r w:rsidR="00EA0643" w:rsidRPr="00042C03">
        <w:rPr>
          <w:rFonts w:asciiTheme="minorHAnsi" w:hAnsiTheme="minorHAnsi" w:cstheme="minorHAnsi"/>
          <w:sz w:val="22"/>
          <w:szCs w:val="22"/>
        </w:rPr>
        <w:t xml:space="preserve"> (The Committee does not believe that there is </w:t>
      </w:r>
      <w:r w:rsidR="004363C2" w:rsidRPr="00042C03">
        <w:rPr>
          <w:rFonts w:asciiTheme="minorHAnsi" w:hAnsiTheme="minorHAnsi" w:cstheme="minorHAnsi"/>
          <w:sz w:val="22"/>
          <w:szCs w:val="22"/>
        </w:rPr>
        <w:t>a</w:t>
      </w:r>
      <w:r w:rsidR="00EA0643" w:rsidRPr="00042C03">
        <w:rPr>
          <w:rFonts w:asciiTheme="minorHAnsi" w:hAnsiTheme="minorHAnsi" w:cstheme="minorHAnsi"/>
          <w:sz w:val="22"/>
          <w:szCs w:val="22"/>
        </w:rPr>
        <w:t xml:space="preserve"> need to replicate the level of detail derived from ANZARD in the MBS dataset.)</w:t>
      </w:r>
    </w:p>
    <w:p w14:paraId="57CCF830" w14:textId="77777777" w:rsidR="00EC7C59" w:rsidRPr="00042C03" w:rsidRDefault="00EC7C59"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 xml:space="preserve">The Committee </w:t>
      </w:r>
      <w:r w:rsidR="000C549D" w:rsidRPr="00042C03">
        <w:rPr>
          <w:rFonts w:asciiTheme="minorHAnsi" w:hAnsiTheme="minorHAnsi" w:cstheme="minorHAnsi"/>
          <w:sz w:val="22"/>
          <w:szCs w:val="22"/>
        </w:rPr>
        <w:t>did discuss</w:t>
      </w:r>
      <w:r w:rsidRPr="00042C03">
        <w:rPr>
          <w:rFonts w:asciiTheme="minorHAnsi" w:hAnsiTheme="minorHAnsi" w:cstheme="minorHAnsi"/>
          <w:sz w:val="22"/>
          <w:szCs w:val="22"/>
        </w:rPr>
        <w:t xml:space="preserve"> setting up a national independent regulatory body. However, this </w:t>
      </w:r>
      <w:r w:rsidR="00C42EA4" w:rsidRPr="00042C03">
        <w:rPr>
          <w:rFonts w:asciiTheme="minorHAnsi" w:hAnsiTheme="minorHAnsi" w:cstheme="minorHAnsi"/>
          <w:sz w:val="22"/>
          <w:szCs w:val="22"/>
        </w:rPr>
        <w:t>wa</w:t>
      </w:r>
      <w:r w:rsidRPr="00042C03">
        <w:rPr>
          <w:rFonts w:asciiTheme="minorHAnsi" w:hAnsiTheme="minorHAnsi" w:cstheme="minorHAnsi"/>
          <w:sz w:val="22"/>
          <w:szCs w:val="22"/>
        </w:rPr>
        <w:t>s</w:t>
      </w:r>
      <w:r w:rsidR="00C42EA4" w:rsidRPr="00042C03">
        <w:rPr>
          <w:rFonts w:asciiTheme="minorHAnsi" w:hAnsiTheme="minorHAnsi" w:cstheme="minorHAnsi"/>
          <w:sz w:val="22"/>
          <w:szCs w:val="22"/>
        </w:rPr>
        <w:t xml:space="preserve"> agreed to be</w:t>
      </w:r>
      <w:r w:rsidRPr="00042C03">
        <w:rPr>
          <w:rFonts w:asciiTheme="minorHAnsi" w:hAnsiTheme="minorHAnsi" w:cstheme="minorHAnsi"/>
          <w:sz w:val="22"/>
          <w:szCs w:val="22"/>
        </w:rPr>
        <w:t xml:space="preserve"> </w:t>
      </w:r>
      <w:r w:rsidR="00C42EA4" w:rsidRPr="00042C03">
        <w:rPr>
          <w:rFonts w:asciiTheme="minorHAnsi" w:hAnsiTheme="minorHAnsi" w:cstheme="minorHAnsi"/>
          <w:sz w:val="22"/>
          <w:szCs w:val="22"/>
        </w:rPr>
        <w:t>a large and complex undertaking.</w:t>
      </w:r>
      <w:r w:rsidRPr="00042C03">
        <w:rPr>
          <w:rFonts w:asciiTheme="minorHAnsi" w:hAnsiTheme="minorHAnsi" w:cstheme="minorHAnsi"/>
          <w:sz w:val="22"/>
          <w:szCs w:val="22"/>
        </w:rPr>
        <w:t xml:space="preserve"> </w:t>
      </w:r>
      <w:r w:rsidR="00C42EA4" w:rsidRPr="00042C03">
        <w:rPr>
          <w:rFonts w:asciiTheme="minorHAnsi" w:hAnsiTheme="minorHAnsi" w:cstheme="minorHAnsi"/>
          <w:sz w:val="22"/>
          <w:szCs w:val="22"/>
        </w:rPr>
        <w:t>In Committee members’</w:t>
      </w:r>
      <w:r w:rsidRPr="00042C03">
        <w:rPr>
          <w:rFonts w:asciiTheme="minorHAnsi" w:hAnsiTheme="minorHAnsi" w:cstheme="minorHAnsi"/>
          <w:sz w:val="22"/>
          <w:szCs w:val="22"/>
        </w:rPr>
        <w:t xml:space="preserve"> </w:t>
      </w:r>
      <w:r w:rsidR="00C42EA4" w:rsidRPr="00042C03">
        <w:rPr>
          <w:rFonts w:asciiTheme="minorHAnsi" w:hAnsiTheme="minorHAnsi" w:cstheme="minorHAnsi"/>
          <w:sz w:val="22"/>
          <w:szCs w:val="22"/>
        </w:rPr>
        <w:t xml:space="preserve">experience, </w:t>
      </w:r>
      <w:r w:rsidRPr="00042C03">
        <w:rPr>
          <w:rFonts w:asciiTheme="minorHAnsi" w:hAnsiTheme="minorHAnsi" w:cstheme="minorHAnsi"/>
          <w:sz w:val="22"/>
          <w:szCs w:val="22"/>
        </w:rPr>
        <w:t xml:space="preserve">international attempts </w:t>
      </w:r>
      <w:r w:rsidR="00C42EA4" w:rsidRPr="00042C03">
        <w:rPr>
          <w:rFonts w:asciiTheme="minorHAnsi" w:hAnsiTheme="minorHAnsi" w:cstheme="minorHAnsi"/>
          <w:sz w:val="22"/>
          <w:szCs w:val="22"/>
        </w:rPr>
        <w:t xml:space="preserve">to do this </w:t>
      </w:r>
      <w:r w:rsidRPr="00042C03">
        <w:rPr>
          <w:rFonts w:asciiTheme="minorHAnsi" w:hAnsiTheme="minorHAnsi" w:cstheme="minorHAnsi"/>
          <w:sz w:val="22"/>
          <w:szCs w:val="22"/>
        </w:rPr>
        <w:t xml:space="preserve">have encountered technical, legal and implementation difficulties </w:t>
      </w:r>
      <w:r w:rsidR="00C42EA4" w:rsidRPr="00042C03">
        <w:rPr>
          <w:rFonts w:asciiTheme="minorHAnsi" w:hAnsiTheme="minorHAnsi" w:cstheme="minorHAnsi"/>
          <w:sz w:val="22"/>
          <w:szCs w:val="22"/>
        </w:rPr>
        <w:t>while</w:t>
      </w:r>
      <w:r w:rsidRPr="00042C03">
        <w:rPr>
          <w:rFonts w:asciiTheme="minorHAnsi" w:hAnsiTheme="minorHAnsi" w:cstheme="minorHAnsi"/>
          <w:sz w:val="22"/>
          <w:szCs w:val="22"/>
        </w:rPr>
        <w:t xml:space="preserve"> </w:t>
      </w:r>
      <w:r w:rsidR="00C42EA4" w:rsidRPr="00042C03">
        <w:rPr>
          <w:rFonts w:asciiTheme="minorHAnsi" w:hAnsiTheme="minorHAnsi" w:cstheme="minorHAnsi"/>
          <w:sz w:val="22"/>
          <w:szCs w:val="22"/>
        </w:rPr>
        <w:t>achieving</w:t>
      </w:r>
      <w:r w:rsidRPr="00042C03">
        <w:rPr>
          <w:rFonts w:asciiTheme="minorHAnsi" w:hAnsiTheme="minorHAnsi" w:cstheme="minorHAnsi"/>
          <w:sz w:val="22"/>
          <w:szCs w:val="22"/>
        </w:rPr>
        <w:t xml:space="preserve"> lower-than-expected levels of positive impact on ART outcomes. The Committee did not consider this an ideal path for Australia to follow. </w:t>
      </w:r>
    </w:p>
    <w:p w14:paraId="6D5A2C91" w14:textId="77777777" w:rsidR="00634950" w:rsidRPr="00042C03" w:rsidRDefault="00D32F07"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The Committee felt that a</w:t>
      </w:r>
      <w:r w:rsidR="008306DB" w:rsidRPr="00042C03">
        <w:rPr>
          <w:rFonts w:asciiTheme="minorHAnsi" w:hAnsiTheme="minorHAnsi" w:cstheme="minorHAnsi"/>
          <w:sz w:val="22"/>
          <w:szCs w:val="22"/>
        </w:rPr>
        <w:t>llowing</w:t>
      </w:r>
      <w:r w:rsidR="007E502C" w:rsidRPr="00042C03">
        <w:rPr>
          <w:rFonts w:asciiTheme="minorHAnsi" w:hAnsiTheme="minorHAnsi" w:cstheme="minorHAnsi"/>
          <w:sz w:val="22"/>
          <w:szCs w:val="22"/>
        </w:rPr>
        <w:t xml:space="preserve"> the MBS to freely access the current compulsory dataset </w:t>
      </w:r>
      <w:r w:rsidR="009614CD" w:rsidRPr="00042C03">
        <w:rPr>
          <w:rFonts w:asciiTheme="minorHAnsi" w:hAnsiTheme="minorHAnsi" w:cstheme="minorHAnsi"/>
          <w:sz w:val="22"/>
          <w:szCs w:val="22"/>
        </w:rPr>
        <w:t>supplied by providers to ANZARD</w:t>
      </w:r>
      <w:r w:rsidR="007E502C" w:rsidRPr="00042C03">
        <w:rPr>
          <w:rFonts w:asciiTheme="minorHAnsi" w:hAnsiTheme="minorHAnsi" w:cstheme="minorHAnsi"/>
          <w:sz w:val="22"/>
          <w:szCs w:val="22"/>
        </w:rPr>
        <w:t xml:space="preserve"> would enab</w:t>
      </w:r>
      <w:r w:rsidR="00AA0FAB" w:rsidRPr="00042C03">
        <w:rPr>
          <w:rFonts w:asciiTheme="minorHAnsi" w:hAnsiTheme="minorHAnsi" w:cstheme="minorHAnsi"/>
          <w:sz w:val="22"/>
          <w:szCs w:val="22"/>
        </w:rPr>
        <w:t>le work to begin on initiatives designed to</w:t>
      </w:r>
      <w:r w:rsidR="00E62E8D" w:rsidRPr="00042C03">
        <w:rPr>
          <w:rFonts w:asciiTheme="minorHAnsi" w:hAnsiTheme="minorHAnsi" w:cstheme="minorHAnsi"/>
          <w:sz w:val="22"/>
          <w:szCs w:val="22"/>
        </w:rPr>
        <w:t xml:space="preserve"> make complex AR</w:t>
      </w:r>
      <w:r w:rsidR="00565C68" w:rsidRPr="00042C03">
        <w:rPr>
          <w:rFonts w:asciiTheme="minorHAnsi" w:hAnsiTheme="minorHAnsi" w:cstheme="minorHAnsi"/>
          <w:sz w:val="22"/>
          <w:szCs w:val="22"/>
        </w:rPr>
        <w:t>T outcome</w:t>
      </w:r>
      <w:r w:rsidR="00E62E8D" w:rsidRPr="00042C03">
        <w:rPr>
          <w:rFonts w:asciiTheme="minorHAnsi" w:hAnsiTheme="minorHAnsi" w:cstheme="minorHAnsi"/>
          <w:sz w:val="22"/>
          <w:szCs w:val="22"/>
        </w:rPr>
        <w:t xml:space="preserve"> data more understandable and informative </w:t>
      </w:r>
      <w:r w:rsidR="00F400E3" w:rsidRPr="00042C03">
        <w:rPr>
          <w:rFonts w:asciiTheme="minorHAnsi" w:hAnsiTheme="minorHAnsi" w:cstheme="minorHAnsi"/>
          <w:sz w:val="22"/>
          <w:szCs w:val="22"/>
        </w:rPr>
        <w:t>for</w:t>
      </w:r>
      <w:r w:rsidR="00E62E8D" w:rsidRPr="00042C03">
        <w:rPr>
          <w:rFonts w:asciiTheme="minorHAnsi" w:hAnsiTheme="minorHAnsi" w:cstheme="minorHAnsi"/>
          <w:sz w:val="22"/>
          <w:szCs w:val="22"/>
        </w:rPr>
        <w:t xml:space="preserve"> consumers.</w:t>
      </w:r>
      <w:r w:rsidR="00634950" w:rsidRPr="00042C03">
        <w:rPr>
          <w:rFonts w:asciiTheme="minorHAnsi" w:hAnsiTheme="minorHAnsi" w:cstheme="minorHAnsi"/>
          <w:sz w:val="22"/>
          <w:szCs w:val="22"/>
        </w:rPr>
        <w:t xml:space="preserve"> For example:</w:t>
      </w:r>
    </w:p>
    <w:p w14:paraId="376C9C6E" w14:textId="77777777" w:rsidR="00B75229" w:rsidRPr="00042C03" w:rsidRDefault="00476B70" w:rsidP="00D17E71">
      <w:pPr>
        <w:pStyle w:val="01squarebullet"/>
        <w:numPr>
          <w:ilvl w:val="1"/>
          <w:numId w:val="24"/>
        </w:numPr>
        <w:spacing w:before="180" w:after="60" w:line="312" w:lineRule="auto"/>
        <w:ind w:left="641"/>
        <w:rPr>
          <w:rFonts w:asciiTheme="minorHAnsi" w:hAnsiTheme="minorHAnsi" w:cstheme="minorHAnsi"/>
          <w:sz w:val="22"/>
          <w:szCs w:val="22"/>
        </w:rPr>
      </w:pPr>
      <w:r w:rsidRPr="00042C03">
        <w:rPr>
          <w:rFonts w:asciiTheme="minorHAnsi" w:hAnsiTheme="minorHAnsi" w:cstheme="minorHAnsi"/>
          <w:sz w:val="22"/>
          <w:szCs w:val="22"/>
        </w:rPr>
        <w:t>A</w:t>
      </w:r>
      <w:r w:rsidR="00B75229" w:rsidRPr="00042C03">
        <w:rPr>
          <w:rFonts w:asciiTheme="minorHAnsi" w:hAnsiTheme="minorHAnsi" w:cstheme="minorHAnsi"/>
          <w:sz w:val="22"/>
          <w:szCs w:val="22"/>
        </w:rPr>
        <w:t xml:space="preserve"> web-based application </w:t>
      </w:r>
      <w:r w:rsidRPr="00042C03">
        <w:rPr>
          <w:rFonts w:asciiTheme="minorHAnsi" w:hAnsiTheme="minorHAnsi" w:cstheme="minorHAnsi"/>
          <w:sz w:val="22"/>
          <w:szCs w:val="22"/>
        </w:rPr>
        <w:t xml:space="preserve">could be developed that </w:t>
      </w:r>
      <w:r w:rsidR="00642591" w:rsidRPr="00042C03">
        <w:rPr>
          <w:rFonts w:asciiTheme="minorHAnsi" w:hAnsiTheme="minorHAnsi" w:cstheme="minorHAnsi"/>
          <w:sz w:val="22"/>
          <w:szCs w:val="22"/>
        </w:rPr>
        <w:t>allows</w:t>
      </w:r>
      <w:r w:rsidR="00B75229" w:rsidRPr="00042C03">
        <w:rPr>
          <w:rFonts w:asciiTheme="minorHAnsi" w:hAnsiTheme="minorHAnsi" w:cstheme="minorHAnsi"/>
          <w:sz w:val="22"/>
          <w:szCs w:val="22"/>
        </w:rPr>
        <w:t xml:space="preserve"> patients to input their personal characteristics and obtain an estimated live delivery rate per complete cycle (a ‘success calculator’)</w:t>
      </w:r>
      <w:r w:rsidR="009D0601" w:rsidRPr="00042C03">
        <w:rPr>
          <w:rFonts w:asciiTheme="minorHAnsi" w:hAnsiTheme="minorHAnsi" w:cstheme="minorHAnsi"/>
          <w:sz w:val="22"/>
          <w:szCs w:val="22"/>
        </w:rPr>
        <w:t>. This</w:t>
      </w:r>
      <w:r w:rsidR="00B75229" w:rsidRPr="00042C03">
        <w:rPr>
          <w:rFonts w:asciiTheme="minorHAnsi" w:hAnsiTheme="minorHAnsi" w:cstheme="minorHAnsi"/>
          <w:sz w:val="22"/>
          <w:szCs w:val="22"/>
        </w:rPr>
        <w:t xml:space="preserve"> would be extremely valuable, addressing both concerns about patient education and expectations for treatment. </w:t>
      </w:r>
    </w:p>
    <w:p w14:paraId="5CB9F536" w14:textId="7CFE62D7" w:rsidR="00B75229" w:rsidRPr="00042C03" w:rsidRDefault="006133A8" w:rsidP="00D17E71">
      <w:pPr>
        <w:pStyle w:val="01squarebullet"/>
        <w:numPr>
          <w:ilvl w:val="1"/>
          <w:numId w:val="24"/>
        </w:numPr>
        <w:spacing w:before="180" w:after="60" w:line="312" w:lineRule="auto"/>
        <w:ind w:left="641"/>
        <w:rPr>
          <w:rFonts w:asciiTheme="minorHAnsi" w:hAnsiTheme="minorHAnsi" w:cstheme="minorHAnsi"/>
          <w:sz w:val="22"/>
          <w:szCs w:val="22"/>
        </w:rPr>
      </w:pPr>
      <w:r w:rsidRPr="00042C03">
        <w:rPr>
          <w:rFonts w:asciiTheme="minorHAnsi" w:hAnsiTheme="minorHAnsi" w:cstheme="minorHAnsi"/>
          <w:sz w:val="22"/>
          <w:szCs w:val="22"/>
        </w:rPr>
        <w:lastRenderedPageBreak/>
        <w:t xml:space="preserve">Access to ANZARD data would facilitate accurate predictions of a patient’s likely course of ART care. </w:t>
      </w:r>
      <w:r w:rsidR="00B210B3" w:rsidRPr="00042C03">
        <w:rPr>
          <w:rFonts w:asciiTheme="minorHAnsi" w:hAnsiTheme="minorHAnsi" w:cstheme="minorHAnsi"/>
          <w:sz w:val="22"/>
          <w:szCs w:val="22"/>
        </w:rPr>
        <w:t xml:space="preserve">Patients could </w:t>
      </w:r>
      <w:r w:rsidRPr="00042C03">
        <w:rPr>
          <w:rFonts w:asciiTheme="minorHAnsi" w:hAnsiTheme="minorHAnsi" w:cstheme="minorHAnsi"/>
          <w:sz w:val="22"/>
          <w:szCs w:val="22"/>
        </w:rPr>
        <w:t xml:space="preserve">then </w:t>
      </w:r>
      <w:r w:rsidR="00B210B3" w:rsidRPr="00042C03">
        <w:rPr>
          <w:rFonts w:asciiTheme="minorHAnsi" w:hAnsiTheme="minorHAnsi" w:cstheme="minorHAnsi"/>
          <w:sz w:val="22"/>
          <w:szCs w:val="22"/>
        </w:rPr>
        <w:t>be</w:t>
      </w:r>
      <w:r w:rsidR="00B75229" w:rsidRPr="00042C03">
        <w:rPr>
          <w:rFonts w:asciiTheme="minorHAnsi" w:hAnsiTheme="minorHAnsi" w:cstheme="minorHAnsi"/>
          <w:sz w:val="22"/>
          <w:szCs w:val="22"/>
        </w:rPr>
        <w:t xml:space="preserve"> presented with a nationally standardised informed consent form that provides an estimate of expected total out-of-pocket costs for the particular patient’s entire ART process, not just a single cycle.</w:t>
      </w:r>
      <w:r w:rsidRPr="00042C03">
        <w:rPr>
          <w:rFonts w:asciiTheme="minorHAnsi" w:hAnsiTheme="minorHAnsi" w:cstheme="minorHAnsi"/>
          <w:sz w:val="22"/>
          <w:szCs w:val="22"/>
        </w:rPr>
        <w:t xml:space="preserve"> </w:t>
      </w:r>
    </w:p>
    <w:p w14:paraId="6500FCDF" w14:textId="7614C171" w:rsidR="00B331ED" w:rsidRPr="00042C03" w:rsidRDefault="00B331ED" w:rsidP="00D17E71">
      <w:pPr>
        <w:pStyle w:val="01squarebullet"/>
        <w:numPr>
          <w:ilvl w:val="1"/>
          <w:numId w:val="24"/>
        </w:numPr>
        <w:spacing w:before="180" w:after="60" w:line="312" w:lineRule="auto"/>
        <w:ind w:left="641"/>
        <w:rPr>
          <w:rFonts w:asciiTheme="minorHAnsi" w:hAnsiTheme="minorHAnsi" w:cstheme="minorHAnsi"/>
          <w:sz w:val="22"/>
          <w:szCs w:val="22"/>
        </w:rPr>
      </w:pPr>
      <w:r w:rsidRPr="00042C03">
        <w:rPr>
          <w:rFonts w:asciiTheme="minorHAnsi" w:hAnsiTheme="minorHAnsi" w:cstheme="minorHAnsi"/>
          <w:sz w:val="22"/>
          <w:szCs w:val="22"/>
        </w:rPr>
        <w:t>The Committee also discussed ‘league table’ or ‘five-star’ quality rating models, but it felt that these were likely to lead to undesirable behaviour within some clinics in an attempt to remain competitive.</w:t>
      </w:r>
      <w:r w:rsidR="0026429E" w:rsidRPr="00042C03">
        <w:rPr>
          <w:rFonts w:asciiTheme="minorHAnsi" w:hAnsiTheme="minorHAnsi" w:cstheme="minorHAnsi"/>
          <w:sz w:val="22"/>
          <w:szCs w:val="22"/>
        </w:rPr>
        <w:t xml:space="preserve"> The Committee advised against implementing such a</w:t>
      </w:r>
      <w:r w:rsidR="004138A2" w:rsidRPr="00042C03">
        <w:rPr>
          <w:rFonts w:asciiTheme="minorHAnsi" w:hAnsiTheme="minorHAnsi" w:cstheme="minorHAnsi"/>
          <w:sz w:val="22"/>
          <w:szCs w:val="22"/>
        </w:rPr>
        <w:t>n initiative</w:t>
      </w:r>
      <w:r w:rsidR="0026429E" w:rsidRPr="00042C03">
        <w:rPr>
          <w:rFonts w:asciiTheme="minorHAnsi" w:hAnsiTheme="minorHAnsi" w:cstheme="minorHAnsi"/>
          <w:sz w:val="22"/>
          <w:szCs w:val="22"/>
        </w:rPr>
        <w:t xml:space="preserve"> in Australia.</w:t>
      </w:r>
    </w:p>
    <w:p w14:paraId="121C4383" w14:textId="77777777" w:rsidR="00827842" w:rsidRPr="0003653B" w:rsidRDefault="00422E46" w:rsidP="00827842">
      <w:pPr>
        <w:pStyle w:val="Heading2"/>
        <w:rPr>
          <w:rFonts w:asciiTheme="minorHAnsi" w:hAnsiTheme="minorHAnsi" w:cstheme="minorHAnsi"/>
          <w:sz w:val="26"/>
          <w:szCs w:val="26"/>
        </w:rPr>
      </w:pPr>
      <w:bookmarkStart w:id="145" w:name="_Toc522710772"/>
      <w:r w:rsidRPr="0003653B">
        <w:rPr>
          <w:rFonts w:asciiTheme="minorHAnsi" w:hAnsiTheme="minorHAnsi" w:cstheme="minorHAnsi"/>
          <w:sz w:val="26"/>
          <w:szCs w:val="26"/>
        </w:rPr>
        <w:t>Ovulation monitoring services (item 13203)</w:t>
      </w:r>
      <w:bookmarkEnd w:id="145"/>
    </w:p>
    <w:p w14:paraId="54F71B24" w14:textId="77777777" w:rsidR="00C5177F" w:rsidRPr="0003653B" w:rsidRDefault="00422E46" w:rsidP="0003653B">
      <w:pPr>
        <w:pStyle w:val="Heading3"/>
        <w:ind w:left="567" w:hanging="567"/>
        <w:rPr>
          <w:rFonts w:asciiTheme="minorHAnsi" w:hAnsiTheme="minorHAnsi" w:cstheme="minorHAnsi"/>
          <w:i w:val="0"/>
          <w:color w:val="auto"/>
        </w:rPr>
      </w:pPr>
      <w:bookmarkStart w:id="146" w:name="_Ref486803544"/>
      <w:bookmarkStart w:id="147" w:name="_Ref486882596"/>
      <w:bookmarkStart w:id="148" w:name="_Toc522710773"/>
      <w:r w:rsidRPr="0003653B">
        <w:rPr>
          <w:rFonts w:asciiTheme="minorHAnsi" w:hAnsiTheme="minorHAnsi" w:cstheme="minorHAnsi"/>
          <w:i w:val="0"/>
          <w:color w:val="auto"/>
        </w:rPr>
        <w:t>Item 13203</w:t>
      </w:r>
      <w:bookmarkEnd w:id="146"/>
      <w:bookmarkEnd w:id="147"/>
      <w:bookmarkEnd w:id="148"/>
    </w:p>
    <w:p w14:paraId="26D91051" w14:textId="77777777" w:rsidR="00C5177F" w:rsidRDefault="00C5177F" w:rsidP="00C5177F">
      <w:pPr>
        <w:pStyle w:val="01Tableheaderrow"/>
      </w:pPr>
    </w:p>
    <w:p w14:paraId="7053BDE7" w14:textId="1C63FBEF" w:rsidR="00C5177F" w:rsidRPr="0003653B" w:rsidRDefault="00C5177F" w:rsidP="00865B77">
      <w:pPr>
        <w:pStyle w:val="01Tableheaderrow"/>
        <w:rPr>
          <w:rFonts w:asciiTheme="minorHAnsi" w:hAnsiTheme="minorHAnsi" w:cstheme="minorHAnsi"/>
        </w:rPr>
      </w:pPr>
      <w:bookmarkStart w:id="149" w:name="_Toc487142459"/>
      <w:r w:rsidRPr="0003653B">
        <w:rPr>
          <w:rFonts w:asciiTheme="minorHAnsi" w:hAnsiTheme="minorHAnsi" w:cstheme="minorHAnsi"/>
        </w:rPr>
        <w:t xml:space="preserve">Table </w:t>
      </w:r>
      <w:r w:rsidRPr="0003653B">
        <w:rPr>
          <w:rFonts w:asciiTheme="minorHAnsi" w:hAnsiTheme="minorHAnsi" w:cstheme="minorHAnsi"/>
        </w:rPr>
        <w:fldChar w:fldCharType="begin"/>
      </w:r>
      <w:r w:rsidRPr="0003653B">
        <w:rPr>
          <w:rFonts w:asciiTheme="minorHAnsi" w:hAnsiTheme="minorHAnsi" w:cstheme="minorHAnsi"/>
        </w:rPr>
        <w:instrText xml:space="preserve"> SEQ Table \* ARABIC </w:instrText>
      </w:r>
      <w:r w:rsidRPr="0003653B">
        <w:rPr>
          <w:rFonts w:asciiTheme="minorHAnsi" w:hAnsiTheme="minorHAnsi" w:cstheme="minorHAnsi"/>
        </w:rPr>
        <w:fldChar w:fldCharType="separate"/>
      </w:r>
      <w:r w:rsidR="00115A4A">
        <w:rPr>
          <w:rFonts w:asciiTheme="minorHAnsi" w:hAnsiTheme="minorHAnsi" w:cstheme="minorHAnsi"/>
          <w:noProof/>
        </w:rPr>
        <w:t>4</w:t>
      </w:r>
      <w:r w:rsidRPr="0003653B">
        <w:rPr>
          <w:rFonts w:asciiTheme="minorHAnsi" w:hAnsiTheme="minorHAnsi" w:cstheme="minorHAnsi"/>
          <w:noProof/>
        </w:rPr>
        <w:fldChar w:fldCharType="end"/>
      </w:r>
      <w:r w:rsidRPr="0003653B">
        <w:rPr>
          <w:rFonts w:asciiTheme="minorHAnsi" w:hAnsiTheme="minorHAnsi" w:cstheme="minorHAnsi"/>
        </w:rPr>
        <w:t>: Item introduction table for item 13203</w:t>
      </w:r>
      <w:bookmarkEnd w:id="149"/>
    </w:p>
    <w:tbl>
      <w:tblPr>
        <w:tblStyle w:val="TableGrid"/>
        <w:tblW w:w="532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4: Item introduction table for item 13203"/>
        <w:tblDescription w:val="Table 4 shows the item introduction table for item 13203.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5"/>
        <w:gridCol w:w="3517"/>
        <w:gridCol w:w="1470"/>
        <w:gridCol w:w="1043"/>
        <w:gridCol w:w="1085"/>
        <w:gridCol w:w="1767"/>
      </w:tblGrid>
      <w:tr w:rsidR="00542494" w:rsidRPr="00A34B4C" w14:paraId="5944F7CA" w14:textId="77777777" w:rsidTr="00542494">
        <w:trPr>
          <w:tblHeader/>
        </w:trPr>
        <w:tc>
          <w:tcPr>
            <w:tcW w:w="717" w:type="dxa"/>
            <w:shd w:val="clear" w:color="auto" w:fill="F2F2F2" w:themeFill="background1" w:themeFillShade="F2"/>
            <w:vAlign w:val="bottom"/>
          </w:tcPr>
          <w:p w14:paraId="57A935E3" w14:textId="77777777" w:rsidR="00542494" w:rsidRPr="0003653B" w:rsidRDefault="00542494" w:rsidP="00542494">
            <w:pPr>
              <w:pStyle w:val="01Tableheaderrow"/>
              <w:rPr>
                <w:rFonts w:asciiTheme="minorHAnsi" w:hAnsiTheme="minorHAnsi" w:cstheme="minorHAnsi"/>
              </w:rPr>
            </w:pPr>
            <w:r w:rsidRPr="0003653B">
              <w:rPr>
                <w:rFonts w:asciiTheme="minorHAnsi" w:hAnsiTheme="minorHAnsi" w:cstheme="minorHAnsi"/>
              </w:rPr>
              <w:t>Item</w:t>
            </w:r>
          </w:p>
        </w:tc>
        <w:tc>
          <w:tcPr>
            <w:tcW w:w="3552" w:type="dxa"/>
            <w:shd w:val="clear" w:color="auto" w:fill="F2F2F2" w:themeFill="background1" w:themeFillShade="F2"/>
            <w:vAlign w:val="bottom"/>
          </w:tcPr>
          <w:p w14:paraId="11851FC2" w14:textId="77777777" w:rsidR="00542494" w:rsidRPr="0003653B" w:rsidRDefault="00542494" w:rsidP="00542494">
            <w:pPr>
              <w:pStyle w:val="01Tableheaderrow"/>
              <w:rPr>
                <w:rFonts w:asciiTheme="minorHAnsi" w:hAnsiTheme="minorHAnsi" w:cstheme="minorHAnsi"/>
              </w:rPr>
            </w:pPr>
            <w:r w:rsidRPr="0003653B">
              <w:rPr>
                <w:rFonts w:asciiTheme="minorHAnsi" w:hAnsiTheme="minorHAnsi" w:cstheme="minorHAnsi"/>
              </w:rPr>
              <w:t>Descriptor</w:t>
            </w:r>
          </w:p>
        </w:tc>
        <w:tc>
          <w:tcPr>
            <w:tcW w:w="1481" w:type="dxa"/>
            <w:shd w:val="clear" w:color="auto" w:fill="F2F2F2" w:themeFill="background1" w:themeFillShade="F2"/>
            <w:vAlign w:val="bottom"/>
          </w:tcPr>
          <w:p w14:paraId="3B20043C" w14:textId="77777777" w:rsidR="00542494" w:rsidRPr="0003653B" w:rsidRDefault="00542494" w:rsidP="00542494">
            <w:pPr>
              <w:pStyle w:val="01Tableheaderrow"/>
              <w:rPr>
                <w:rFonts w:asciiTheme="minorHAnsi" w:hAnsiTheme="minorHAnsi" w:cstheme="minorHAnsi"/>
              </w:rPr>
            </w:pPr>
            <w:r w:rsidRPr="0003653B">
              <w:rPr>
                <w:rFonts w:asciiTheme="minorHAnsi" w:hAnsiTheme="minorHAnsi" w:cstheme="minorHAnsi"/>
              </w:rPr>
              <w:t>Schedule</w:t>
            </w:r>
          </w:p>
          <w:p w14:paraId="564F3275" w14:textId="77777777" w:rsidR="00542494" w:rsidRPr="0003653B" w:rsidRDefault="00542494" w:rsidP="00542494">
            <w:pPr>
              <w:pStyle w:val="01Tableheaderrow"/>
              <w:rPr>
                <w:rFonts w:asciiTheme="minorHAnsi" w:hAnsiTheme="minorHAnsi" w:cstheme="minorHAnsi"/>
              </w:rPr>
            </w:pPr>
            <w:r w:rsidRPr="0003653B">
              <w:rPr>
                <w:rFonts w:asciiTheme="minorHAnsi" w:hAnsiTheme="minorHAnsi" w:cstheme="minorHAnsi"/>
              </w:rPr>
              <w:t>fee</w:t>
            </w:r>
          </w:p>
        </w:tc>
        <w:tc>
          <w:tcPr>
            <w:tcW w:w="1046" w:type="dxa"/>
            <w:shd w:val="clear" w:color="auto" w:fill="F2F2F2" w:themeFill="background1" w:themeFillShade="F2"/>
            <w:vAlign w:val="bottom"/>
          </w:tcPr>
          <w:p w14:paraId="374FA957" w14:textId="77777777" w:rsidR="00542494" w:rsidRPr="0003653B" w:rsidRDefault="00542494" w:rsidP="00542494">
            <w:pPr>
              <w:pStyle w:val="01Tableheaderrow"/>
              <w:rPr>
                <w:rFonts w:asciiTheme="minorHAnsi" w:hAnsiTheme="minorHAnsi" w:cstheme="minorHAnsi"/>
              </w:rPr>
            </w:pPr>
            <w:r w:rsidRPr="0003653B">
              <w:rPr>
                <w:rFonts w:asciiTheme="minorHAnsi" w:hAnsiTheme="minorHAnsi" w:cstheme="minorHAnsi"/>
              </w:rPr>
              <w:t>Volume of services FY2015/16</w:t>
            </w:r>
          </w:p>
        </w:tc>
        <w:tc>
          <w:tcPr>
            <w:tcW w:w="1091" w:type="dxa"/>
            <w:shd w:val="clear" w:color="auto" w:fill="F2F2F2" w:themeFill="background1" w:themeFillShade="F2"/>
            <w:vAlign w:val="bottom"/>
          </w:tcPr>
          <w:p w14:paraId="06204B98" w14:textId="331C6CDB" w:rsidR="00542494" w:rsidRPr="0003653B" w:rsidRDefault="00542494" w:rsidP="00542494">
            <w:pPr>
              <w:pStyle w:val="01Tableheaderrow"/>
              <w:rPr>
                <w:rFonts w:asciiTheme="minorHAnsi" w:hAnsiTheme="minorHAnsi" w:cstheme="minorHAnsi"/>
              </w:rPr>
            </w:pPr>
            <w:r w:rsidRPr="0003653B">
              <w:rPr>
                <w:rFonts w:asciiTheme="minorHAnsi" w:hAnsiTheme="minorHAnsi" w:cstheme="minorHAnsi"/>
              </w:rPr>
              <w:t xml:space="preserve">Services 5-year-average annual growth </w:t>
            </w:r>
          </w:p>
        </w:tc>
        <w:tc>
          <w:tcPr>
            <w:tcW w:w="1780" w:type="dxa"/>
            <w:shd w:val="clear" w:color="auto" w:fill="F2F2F2" w:themeFill="background1" w:themeFillShade="F2"/>
            <w:vAlign w:val="bottom"/>
          </w:tcPr>
          <w:p w14:paraId="2000C9A8" w14:textId="743324F0" w:rsidR="00542494" w:rsidRPr="0003653B" w:rsidRDefault="00542494" w:rsidP="00542494">
            <w:pPr>
              <w:pStyle w:val="01Tableheaderrow"/>
              <w:rPr>
                <w:rFonts w:asciiTheme="minorHAnsi" w:hAnsiTheme="minorHAnsi" w:cstheme="minorHAnsi"/>
              </w:rPr>
            </w:pPr>
            <w:r w:rsidRPr="0003653B">
              <w:rPr>
                <w:rFonts w:asciiTheme="minorHAnsi" w:hAnsiTheme="minorHAnsi" w:cstheme="minorHAnsi"/>
              </w:rPr>
              <w:t>Total benefits FY2015/16</w:t>
            </w:r>
          </w:p>
        </w:tc>
      </w:tr>
      <w:tr w:rsidR="00C5177F" w:rsidRPr="00A34B4C" w14:paraId="0D5AF04F" w14:textId="77777777" w:rsidTr="00542494">
        <w:tc>
          <w:tcPr>
            <w:tcW w:w="717" w:type="dxa"/>
          </w:tcPr>
          <w:p w14:paraId="45E2DE58" w14:textId="77777777" w:rsidR="00C5177F" w:rsidRPr="0003653B" w:rsidRDefault="00C5177F" w:rsidP="00C5177F">
            <w:pPr>
              <w:pStyle w:val="02Tabletext"/>
              <w:rPr>
                <w:rFonts w:asciiTheme="minorHAnsi" w:hAnsiTheme="minorHAnsi" w:cstheme="minorHAnsi"/>
              </w:rPr>
            </w:pPr>
            <w:r w:rsidRPr="0003653B">
              <w:rPr>
                <w:rFonts w:asciiTheme="minorHAnsi" w:hAnsiTheme="minorHAnsi" w:cstheme="minorHAnsi"/>
              </w:rPr>
              <w:t>13203</w:t>
            </w:r>
          </w:p>
        </w:tc>
        <w:tc>
          <w:tcPr>
            <w:tcW w:w="3552" w:type="dxa"/>
          </w:tcPr>
          <w:p w14:paraId="2B78A744" w14:textId="77777777" w:rsidR="00C5177F" w:rsidRPr="0003653B" w:rsidRDefault="00C5177F" w:rsidP="00C5177F">
            <w:pPr>
              <w:pStyle w:val="02Tabletext"/>
              <w:rPr>
                <w:rFonts w:asciiTheme="minorHAnsi" w:hAnsiTheme="minorHAnsi" w:cstheme="minorHAnsi"/>
              </w:rPr>
            </w:pPr>
            <w:r w:rsidRPr="0003653B">
              <w:rPr>
                <w:rFonts w:asciiTheme="minorHAnsi" w:hAnsiTheme="minorHAnsi" w:cstheme="minorHAnsi"/>
              </w:rPr>
              <w:t>Ovulation monitoring services, for artificial insemination – including quantitative estimation of hormones and ultrasound examinations, being services rendered during 1 treatment cycle but excluding a service to which item 13200, 13201, 13202, 13206, 13212, 13215, 13218, applies</w:t>
            </w:r>
          </w:p>
        </w:tc>
        <w:tc>
          <w:tcPr>
            <w:tcW w:w="1481" w:type="dxa"/>
          </w:tcPr>
          <w:p w14:paraId="4EB5B89D" w14:textId="77777777" w:rsidR="00C5177F" w:rsidRPr="0003653B" w:rsidRDefault="00C5177F" w:rsidP="00C5177F">
            <w:pPr>
              <w:pStyle w:val="02Tabletext"/>
              <w:rPr>
                <w:rFonts w:asciiTheme="minorHAnsi" w:hAnsiTheme="minorHAnsi" w:cstheme="minorHAnsi"/>
              </w:rPr>
            </w:pPr>
            <w:r w:rsidRPr="0003653B">
              <w:rPr>
                <w:rFonts w:asciiTheme="minorHAnsi" w:hAnsiTheme="minorHAnsi" w:cstheme="minorHAnsi"/>
              </w:rPr>
              <w:t xml:space="preserve"> $486.75 </w:t>
            </w:r>
          </w:p>
        </w:tc>
        <w:tc>
          <w:tcPr>
            <w:tcW w:w="1046" w:type="dxa"/>
          </w:tcPr>
          <w:p w14:paraId="2C7841DE" w14:textId="77777777" w:rsidR="00C5177F" w:rsidRPr="0003653B" w:rsidRDefault="00C5177F" w:rsidP="00C5177F">
            <w:pPr>
              <w:pStyle w:val="02Tabletext"/>
              <w:rPr>
                <w:rFonts w:asciiTheme="minorHAnsi" w:hAnsiTheme="minorHAnsi" w:cstheme="minorHAnsi"/>
              </w:rPr>
            </w:pPr>
            <w:r w:rsidRPr="0003653B">
              <w:rPr>
                <w:rFonts w:asciiTheme="minorHAnsi" w:hAnsiTheme="minorHAnsi" w:cstheme="minorHAnsi"/>
              </w:rPr>
              <w:t xml:space="preserve"> 8,733 </w:t>
            </w:r>
          </w:p>
        </w:tc>
        <w:tc>
          <w:tcPr>
            <w:tcW w:w="1091" w:type="dxa"/>
          </w:tcPr>
          <w:p w14:paraId="1C83AB88" w14:textId="77777777" w:rsidR="00C5177F" w:rsidRPr="0003653B" w:rsidRDefault="00C5177F" w:rsidP="00C5177F">
            <w:pPr>
              <w:pStyle w:val="02Tabletext"/>
              <w:rPr>
                <w:rFonts w:asciiTheme="minorHAnsi" w:hAnsiTheme="minorHAnsi" w:cstheme="minorHAnsi"/>
              </w:rPr>
            </w:pPr>
            <w:r w:rsidRPr="0003653B">
              <w:rPr>
                <w:rFonts w:asciiTheme="minorHAnsi" w:hAnsiTheme="minorHAnsi" w:cstheme="minorHAnsi"/>
              </w:rPr>
              <w:t>-2.9%</w:t>
            </w:r>
          </w:p>
        </w:tc>
        <w:tc>
          <w:tcPr>
            <w:tcW w:w="1780" w:type="dxa"/>
          </w:tcPr>
          <w:p w14:paraId="025837A2" w14:textId="77777777" w:rsidR="00C5177F" w:rsidRPr="0003653B" w:rsidRDefault="00C5177F" w:rsidP="00C5177F">
            <w:pPr>
              <w:pStyle w:val="02Tabletext"/>
              <w:rPr>
                <w:rFonts w:asciiTheme="minorHAnsi" w:hAnsiTheme="minorHAnsi" w:cstheme="minorHAnsi"/>
              </w:rPr>
            </w:pPr>
            <w:r w:rsidRPr="0003653B">
              <w:rPr>
                <w:rFonts w:asciiTheme="minorHAnsi" w:hAnsiTheme="minorHAnsi" w:cstheme="minorHAnsi"/>
              </w:rPr>
              <w:t xml:space="preserve">$3,876,317 </w:t>
            </w:r>
          </w:p>
        </w:tc>
      </w:tr>
    </w:tbl>
    <w:p w14:paraId="3D7FF7CE" w14:textId="6FA1EBA6" w:rsidR="00204516" w:rsidRPr="0003653B" w:rsidRDefault="00204516" w:rsidP="00204516">
      <w:pPr>
        <w:pStyle w:val="Boldhdg"/>
        <w:rPr>
          <w:rFonts w:asciiTheme="minorHAnsi" w:hAnsiTheme="minorHAnsi" w:cstheme="minorHAnsi"/>
        </w:rPr>
      </w:pPr>
      <w:r w:rsidRPr="0003653B">
        <w:rPr>
          <w:rFonts w:asciiTheme="minorHAnsi" w:hAnsiTheme="minorHAnsi" w:cstheme="minorHAnsi"/>
        </w:rPr>
        <w:t xml:space="preserve">Recommendation </w:t>
      </w:r>
      <w:r w:rsidRPr="0003653B">
        <w:rPr>
          <w:rFonts w:asciiTheme="minorHAnsi" w:hAnsiTheme="minorHAnsi" w:cstheme="minorHAnsi"/>
        </w:rPr>
        <w:fldChar w:fldCharType="begin"/>
      </w:r>
      <w:r w:rsidRPr="0003653B">
        <w:rPr>
          <w:rFonts w:asciiTheme="minorHAnsi" w:hAnsiTheme="minorHAnsi" w:cstheme="minorHAnsi"/>
        </w:rPr>
        <w:instrText xml:space="preserve"> SEQ Recommendation \* ARABIC </w:instrText>
      </w:r>
      <w:r w:rsidRPr="0003653B">
        <w:rPr>
          <w:rFonts w:asciiTheme="minorHAnsi" w:hAnsiTheme="minorHAnsi" w:cstheme="minorHAnsi"/>
        </w:rPr>
        <w:fldChar w:fldCharType="separate"/>
      </w:r>
      <w:r w:rsidR="00115A4A">
        <w:rPr>
          <w:rFonts w:asciiTheme="minorHAnsi" w:hAnsiTheme="minorHAnsi" w:cstheme="minorHAnsi"/>
          <w:noProof/>
        </w:rPr>
        <w:t>5</w:t>
      </w:r>
      <w:r w:rsidRPr="0003653B">
        <w:rPr>
          <w:rFonts w:asciiTheme="minorHAnsi" w:hAnsiTheme="minorHAnsi" w:cstheme="minorHAnsi"/>
        </w:rPr>
        <w:fldChar w:fldCharType="end"/>
      </w:r>
    </w:p>
    <w:p w14:paraId="4A9C9028" w14:textId="4B7336AF" w:rsidR="00C5177F" w:rsidRPr="00042C03" w:rsidRDefault="000D07EA"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Change the</w:t>
      </w:r>
      <w:r w:rsidR="00C5177F" w:rsidRPr="00042C03">
        <w:rPr>
          <w:rFonts w:asciiTheme="minorHAnsi" w:hAnsiTheme="minorHAnsi" w:cstheme="minorHAnsi"/>
          <w:sz w:val="22"/>
          <w:szCs w:val="22"/>
        </w:rPr>
        <w:t xml:space="preserve"> item </w:t>
      </w:r>
      <w:r w:rsidRPr="00042C03">
        <w:rPr>
          <w:rFonts w:asciiTheme="minorHAnsi" w:hAnsiTheme="minorHAnsi" w:cstheme="minorHAnsi"/>
          <w:sz w:val="22"/>
          <w:szCs w:val="22"/>
        </w:rPr>
        <w:t xml:space="preserve">descriptor to include </w:t>
      </w:r>
      <w:r w:rsidR="00C5177F" w:rsidRPr="00042C03">
        <w:rPr>
          <w:rFonts w:asciiTheme="minorHAnsi" w:hAnsiTheme="minorHAnsi" w:cstheme="minorHAnsi"/>
          <w:sz w:val="22"/>
          <w:szCs w:val="22"/>
        </w:rPr>
        <w:t>the</w:t>
      </w:r>
      <w:r w:rsidR="00046EE9" w:rsidRPr="00042C03">
        <w:rPr>
          <w:rFonts w:asciiTheme="minorHAnsi" w:hAnsiTheme="minorHAnsi" w:cstheme="minorHAnsi"/>
          <w:sz w:val="22"/>
          <w:szCs w:val="22"/>
        </w:rPr>
        <w:t xml:space="preserve"> following</w:t>
      </w:r>
      <w:r w:rsidR="00C5177F" w:rsidRPr="00042C03">
        <w:rPr>
          <w:rFonts w:asciiTheme="minorHAnsi" w:hAnsiTheme="minorHAnsi" w:cstheme="minorHAnsi"/>
          <w:sz w:val="22"/>
          <w:szCs w:val="22"/>
        </w:rPr>
        <w:t xml:space="preserve"> indication/usage: gonadotrophin-stimulated ovulation induction.</w:t>
      </w:r>
    </w:p>
    <w:p w14:paraId="73532106" w14:textId="1CD85ECF" w:rsidR="00C5177F" w:rsidRPr="00042C03" w:rsidRDefault="00820404"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The proposed</w:t>
      </w:r>
      <w:r w:rsidR="00474CE1" w:rsidRPr="00042C03">
        <w:rPr>
          <w:rFonts w:asciiTheme="minorHAnsi" w:hAnsiTheme="minorHAnsi" w:cstheme="minorHAnsi"/>
          <w:sz w:val="22"/>
          <w:szCs w:val="22"/>
        </w:rPr>
        <w:t xml:space="preserve"> item </w:t>
      </w:r>
      <w:r w:rsidR="00C5177F" w:rsidRPr="00042C03">
        <w:rPr>
          <w:rFonts w:asciiTheme="minorHAnsi" w:hAnsiTheme="minorHAnsi" w:cstheme="minorHAnsi"/>
          <w:sz w:val="22"/>
          <w:szCs w:val="22"/>
        </w:rPr>
        <w:t xml:space="preserve">descriptor </w:t>
      </w:r>
      <w:r w:rsidR="00D97BC0" w:rsidRPr="00042C03">
        <w:rPr>
          <w:rFonts w:asciiTheme="minorHAnsi" w:hAnsiTheme="minorHAnsi" w:cstheme="minorHAnsi"/>
          <w:sz w:val="22"/>
          <w:szCs w:val="22"/>
        </w:rPr>
        <w:t>is as follows</w:t>
      </w:r>
      <w:r w:rsidR="00C5177F" w:rsidRPr="00042C03">
        <w:rPr>
          <w:rFonts w:asciiTheme="minorHAnsi" w:hAnsiTheme="minorHAnsi" w:cstheme="minorHAnsi"/>
          <w:sz w:val="22"/>
          <w:szCs w:val="22"/>
        </w:rPr>
        <w:t>:</w:t>
      </w:r>
    </w:p>
    <w:p w14:paraId="6B83F9D0" w14:textId="0EAB343C" w:rsidR="000204DE" w:rsidRPr="00042C03" w:rsidRDefault="00C5177F" w:rsidP="00D17E71">
      <w:pPr>
        <w:pStyle w:val="01squarebullet"/>
        <w:numPr>
          <w:ilvl w:val="1"/>
          <w:numId w:val="24"/>
        </w:numPr>
        <w:spacing w:before="180" w:after="60" w:line="312" w:lineRule="auto"/>
        <w:ind w:left="641"/>
        <w:rPr>
          <w:rFonts w:asciiTheme="minorHAnsi" w:hAnsiTheme="minorHAnsi" w:cstheme="minorHAnsi"/>
          <w:sz w:val="22"/>
          <w:szCs w:val="22"/>
        </w:rPr>
      </w:pPr>
      <w:r w:rsidRPr="00042C03">
        <w:rPr>
          <w:rFonts w:asciiTheme="minorHAnsi" w:hAnsiTheme="minorHAnsi" w:cstheme="minorHAnsi"/>
          <w:sz w:val="22"/>
          <w:szCs w:val="22"/>
        </w:rPr>
        <w:t>Ovulation monitoring services, for artificial insemination or gonadotrophin-stimulated ovulation induction – including quantitative estimation of hormones and ultrasound examinations, being services rendered during 1 treatment cycle but excluding a service to which item 13200, 13201, 13202, 13206, 13212, 13215, 13218, applies</w:t>
      </w:r>
      <w:r w:rsidR="00FD2BE2" w:rsidRPr="00042C03">
        <w:rPr>
          <w:rFonts w:asciiTheme="minorHAnsi" w:hAnsiTheme="minorHAnsi" w:cstheme="minorHAnsi"/>
          <w:sz w:val="22"/>
          <w:szCs w:val="22"/>
        </w:rPr>
        <w:t>.</w:t>
      </w:r>
    </w:p>
    <w:p w14:paraId="09D9D92F" w14:textId="77777777" w:rsidR="00D2040D" w:rsidRPr="00BE47A3" w:rsidRDefault="00C5177F" w:rsidP="00C5177F">
      <w:pPr>
        <w:pStyle w:val="Boldhdg"/>
        <w:rPr>
          <w:rFonts w:asciiTheme="minorHAnsi" w:hAnsiTheme="minorHAnsi" w:cstheme="minorHAnsi"/>
        </w:rPr>
      </w:pPr>
      <w:r w:rsidRPr="00BE47A3">
        <w:rPr>
          <w:rFonts w:asciiTheme="minorHAnsi" w:hAnsiTheme="minorHAnsi" w:cstheme="minorHAnsi"/>
        </w:rPr>
        <w:t>Rationale</w:t>
      </w:r>
    </w:p>
    <w:p w14:paraId="056D8997" w14:textId="4BD67D74" w:rsidR="00D2040D" w:rsidRPr="00042C03" w:rsidRDefault="00D2040D" w:rsidP="00042C03">
      <w:pPr>
        <w:pStyle w:val="01squarebullet"/>
        <w:numPr>
          <w:ilvl w:val="0"/>
          <w:numId w:val="0"/>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 xml:space="preserve">This recommendation focuses on </w:t>
      </w:r>
      <w:r w:rsidR="00D06741" w:rsidRPr="00042C03">
        <w:rPr>
          <w:rFonts w:asciiTheme="minorHAnsi" w:hAnsiTheme="minorHAnsi" w:cstheme="minorHAnsi"/>
          <w:sz w:val="22"/>
          <w:szCs w:val="22"/>
        </w:rPr>
        <w:t xml:space="preserve">modernising the MBS and </w:t>
      </w:r>
      <w:r w:rsidR="0003080F" w:rsidRPr="00042C03">
        <w:rPr>
          <w:rFonts w:asciiTheme="minorHAnsi" w:hAnsiTheme="minorHAnsi" w:cstheme="minorHAnsi"/>
          <w:sz w:val="22"/>
          <w:szCs w:val="22"/>
        </w:rPr>
        <w:t xml:space="preserve">promoting </w:t>
      </w:r>
      <w:r w:rsidR="00D06741" w:rsidRPr="00042C03">
        <w:rPr>
          <w:rFonts w:asciiTheme="minorHAnsi" w:hAnsiTheme="minorHAnsi" w:cstheme="minorHAnsi"/>
          <w:sz w:val="22"/>
          <w:szCs w:val="22"/>
        </w:rPr>
        <w:t>equal access for patients with valid indications</w:t>
      </w:r>
      <w:r w:rsidRPr="00042C03">
        <w:rPr>
          <w:rFonts w:asciiTheme="minorHAnsi" w:hAnsiTheme="minorHAnsi" w:cstheme="minorHAnsi"/>
          <w:sz w:val="22"/>
          <w:szCs w:val="22"/>
        </w:rPr>
        <w:t>. It is based on the following.</w:t>
      </w:r>
    </w:p>
    <w:p w14:paraId="56440B18" w14:textId="1BC7A4E0" w:rsidR="00C5177F" w:rsidRPr="00042C03" w:rsidRDefault="00C5177F"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 xml:space="preserve">Ovulation monitoring services related to gonadotrophin-stimulated ovulation induction are similar in scope and complexity </w:t>
      </w:r>
      <w:r w:rsidR="00FF1E0A" w:rsidRPr="00042C03">
        <w:rPr>
          <w:rFonts w:asciiTheme="minorHAnsi" w:hAnsiTheme="minorHAnsi" w:cstheme="minorHAnsi"/>
          <w:sz w:val="22"/>
          <w:szCs w:val="22"/>
        </w:rPr>
        <w:t xml:space="preserve">to </w:t>
      </w:r>
      <w:r w:rsidRPr="00042C03">
        <w:rPr>
          <w:rFonts w:asciiTheme="minorHAnsi" w:hAnsiTheme="minorHAnsi" w:cstheme="minorHAnsi"/>
          <w:sz w:val="22"/>
          <w:szCs w:val="22"/>
        </w:rPr>
        <w:t>those related to artificial insemination</w:t>
      </w:r>
      <w:r w:rsidR="00943B3E" w:rsidRPr="00042C03">
        <w:rPr>
          <w:rFonts w:asciiTheme="minorHAnsi" w:hAnsiTheme="minorHAnsi" w:cstheme="minorHAnsi"/>
          <w:sz w:val="22"/>
          <w:szCs w:val="22"/>
        </w:rPr>
        <w:t>, but</w:t>
      </w:r>
      <w:r w:rsidR="00E45BAE" w:rsidRPr="00042C03">
        <w:rPr>
          <w:rFonts w:asciiTheme="minorHAnsi" w:hAnsiTheme="minorHAnsi" w:cstheme="minorHAnsi"/>
          <w:sz w:val="22"/>
          <w:szCs w:val="22"/>
        </w:rPr>
        <w:t xml:space="preserve"> </w:t>
      </w:r>
      <w:r w:rsidR="00524689" w:rsidRPr="00042C03">
        <w:rPr>
          <w:rFonts w:asciiTheme="minorHAnsi" w:hAnsiTheme="minorHAnsi" w:cstheme="minorHAnsi"/>
          <w:sz w:val="22"/>
          <w:szCs w:val="22"/>
        </w:rPr>
        <w:t xml:space="preserve">rebates </w:t>
      </w:r>
      <w:r w:rsidRPr="00042C03">
        <w:rPr>
          <w:rFonts w:asciiTheme="minorHAnsi" w:hAnsiTheme="minorHAnsi" w:cstheme="minorHAnsi"/>
          <w:sz w:val="22"/>
          <w:szCs w:val="22"/>
        </w:rPr>
        <w:t xml:space="preserve">are not </w:t>
      </w:r>
      <w:r w:rsidRPr="00042C03">
        <w:rPr>
          <w:rFonts w:asciiTheme="minorHAnsi" w:hAnsiTheme="minorHAnsi" w:cstheme="minorHAnsi"/>
          <w:sz w:val="22"/>
          <w:szCs w:val="22"/>
        </w:rPr>
        <w:lastRenderedPageBreak/>
        <w:t xml:space="preserve">currently </w:t>
      </w:r>
      <w:r w:rsidR="00524689" w:rsidRPr="00042C03">
        <w:rPr>
          <w:rFonts w:asciiTheme="minorHAnsi" w:hAnsiTheme="minorHAnsi" w:cstheme="minorHAnsi"/>
          <w:sz w:val="22"/>
          <w:szCs w:val="22"/>
        </w:rPr>
        <w:t>provided for these services</w:t>
      </w:r>
      <w:r w:rsidRPr="00042C03">
        <w:rPr>
          <w:rFonts w:asciiTheme="minorHAnsi" w:hAnsiTheme="minorHAnsi" w:cstheme="minorHAnsi"/>
          <w:sz w:val="22"/>
          <w:szCs w:val="22"/>
        </w:rPr>
        <w:t xml:space="preserve">. This unintentionally limits access to a service that is very effective in anovulatory patients who do not require artificial insemination or full IVF therapy. </w:t>
      </w:r>
    </w:p>
    <w:p w14:paraId="0B6A7C20" w14:textId="77777777" w:rsidR="00C5177F" w:rsidRPr="00042C03" w:rsidRDefault="00C5177F"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Stimulating ovulation in these patients enables them to conceive naturally and avoid more invasive treatment, thereby protecting patient safety and promoting higher</w:t>
      </w:r>
      <w:r w:rsidR="00EB54B6" w:rsidRPr="00042C03">
        <w:rPr>
          <w:rFonts w:asciiTheme="minorHAnsi" w:hAnsiTheme="minorHAnsi" w:cstheme="minorHAnsi"/>
          <w:sz w:val="22"/>
          <w:szCs w:val="22"/>
        </w:rPr>
        <w:t xml:space="preserve"> </w:t>
      </w:r>
      <w:r w:rsidRPr="00042C03">
        <w:rPr>
          <w:rFonts w:asciiTheme="minorHAnsi" w:hAnsiTheme="minorHAnsi" w:cstheme="minorHAnsi"/>
          <w:sz w:val="22"/>
          <w:szCs w:val="22"/>
        </w:rPr>
        <w:t>value care.</w:t>
      </w:r>
    </w:p>
    <w:p w14:paraId="55DE57FB" w14:textId="77777777" w:rsidR="000C0C53" w:rsidRPr="00BE47A3" w:rsidRDefault="00D06741" w:rsidP="00422E46">
      <w:pPr>
        <w:pStyle w:val="Heading2"/>
        <w:rPr>
          <w:rFonts w:asciiTheme="minorHAnsi" w:hAnsiTheme="minorHAnsi" w:cstheme="minorHAnsi"/>
          <w:sz w:val="26"/>
          <w:szCs w:val="26"/>
        </w:rPr>
      </w:pPr>
      <w:bookmarkStart w:id="150" w:name="_Ref486882635"/>
      <w:bookmarkStart w:id="151" w:name="_Toc522710774"/>
      <w:r w:rsidRPr="00BE47A3">
        <w:rPr>
          <w:rFonts w:asciiTheme="minorHAnsi" w:hAnsiTheme="minorHAnsi" w:cstheme="minorHAnsi"/>
          <w:sz w:val="26"/>
          <w:szCs w:val="26"/>
        </w:rPr>
        <w:t xml:space="preserve">Natural/oral medication ART </w:t>
      </w:r>
      <w:r w:rsidR="00D7243C" w:rsidRPr="00BE47A3">
        <w:rPr>
          <w:rFonts w:asciiTheme="minorHAnsi" w:hAnsiTheme="minorHAnsi" w:cstheme="minorHAnsi"/>
          <w:sz w:val="26"/>
          <w:szCs w:val="26"/>
        </w:rPr>
        <w:t>treatment cycle (i</w:t>
      </w:r>
      <w:r w:rsidR="000C0C53" w:rsidRPr="00BE47A3">
        <w:rPr>
          <w:rFonts w:asciiTheme="minorHAnsi" w:hAnsiTheme="minorHAnsi" w:cstheme="minorHAnsi"/>
          <w:sz w:val="26"/>
          <w:szCs w:val="26"/>
        </w:rPr>
        <w:t>tem 13206</w:t>
      </w:r>
      <w:r w:rsidR="00D7243C" w:rsidRPr="00BE47A3">
        <w:rPr>
          <w:rFonts w:asciiTheme="minorHAnsi" w:hAnsiTheme="minorHAnsi" w:cstheme="minorHAnsi"/>
          <w:sz w:val="26"/>
          <w:szCs w:val="26"/>
        </w:rPr>
        <w:t>)</w:t>
      </w:r>
      <w:bookmarkEnd w:id="150"/>
      <w:bookmarkEnd w:id="151"/>
    </w:p>
    <w:p w14:paraId="78D0F432" w14:textId="77777777" w:rsidR="00422E46" w:rsidRPr="00BE47A3" w:rsidRDefault="00422E46" w:rsidP="00BE47A3">
      <w:pPr>
        <w:pStyle w:val="Heading3"/>
        <w:ind w:left="284" w:hanging="284"/>
        <w:rPr>
          <w:i w:val="0"/>
          <w:color w:val="auto"/>
        </w:rPr>
      </w:pPr>
      <w:bookmarkStart w:id="152" w:name="_Ref486803606"/>
      <w:bookmarkStart w:id="153" w:name="_Toc522710775"/>
      <w:r w:rsidRPr="00BE47A3">
        <w:rPr>
          <w:i w:val="0"/>
          <w:color w:val="auto"/>
        </w:rPr>
        <w:t>Item 13206</w:t>
      </w:r>
      <w:bookmarkEnd w:id="152"/>
      <w:bookmarkEnd w:id="153"/>
    </w:p>
    <w:p w14:paraId="033524FE" w14:textId="77777777" w:rsidR="00422E46" w:rsidRPr="00422E46" w:rsidRDefault="00422E46" w:rsidP="00422E46">
      <w:pPr>
        <w:rPr>
          <w:lang w:val="en-US" w:eastAsia="en-US"/>
        </w:rPr>
      </w:pPr>
    </w:p>
    <w:p w14:paraId="22B42899" w14:textId="05616640" w:rsidR="000C0C53" w:rsidRPr="00BE47A3" w:rsidRDefault="000C0C53" w:rsidP="00865B77">
      <w:pPr>
        <w:pStyle w:val="01Tableheaderrow"/>
        <w:rPr>
          <w:rFonts w:asciiTheme="minorHAnsi" w:hAnsiTheme="minorHAnsi" w:cstheme="minorHAnsi"/>
        </w:rPr>
      </w:pPr>
      <w:bookmarkStart w:id="154" w:name="_Toc487142460"/>
      <w:r w:rsidRPr="00BE47A3">
        <w:rPr>
          <w:rFonts w:asciiTheme="minorHAnsi" w:hAnsiTheme="minorHAnsi" w:cstheme="minorHAnsi"/>
        </w:rPr>
        <w:t xml:space="preserve">Table </w:t>
      </w:r>
      <w:r w:rsidRPr="00BE47A3">
        <w:rPr>
          <w:rFonts w:asciiTheme="minorHAnsi" w:hAnsiTheme="minorHAnsi" w:cstheme="minorHAnsi"/>
        </w:rPr>
        <w:fldChar w:fldCharType="begin"/>
      </w:r>
      <w:r w:rsidRPr="00BE47A3">
        <w:rPr>
          <w:rFonts w:asciiTheme="minorHAnsi" w:hAnsiTheme="minorHAnsi" w:cstheme="minorHAnsi"/>
        </w:rPr>
        <w:instrText xml:space="preserve"> SEQ Table \* ARABIC </w:instrText>
      </w:r>
      <w:r w:rsidRPr="00BE47A3">
        <w:rPr>
          <w:rFonts w:asciiTheme="minorHAnsi" w:hAnsiTheme="minorHAnsi" w:cstheme="minorHAnsi"/>
        </w:rPr>
        <w:fldChar w:fldCharType="separate"/>
      </w:r>
      <w:r w:rsidR="00115A4A">
        <w:rPr>
          <w:rFonts w:asciiTheme="minorHAnsi" w:hAnsiTheme="minorHAnsi" w:cstheme="minorHAnsi"/>
          <w:noProof/>
        </w:rPr>
        <w:t>5</w:t>
      </w:r>
      <w:r w:rsidRPr="00BE47A3">
        <w:rPr>
          <w:rFonts w:asciiTheme="minorHAnsi" w:hAnsiTheme="minorHAnsi" w:cstheme="minorHAnsi"/>
          <w:noProof/>
        </w:rPr>
        <w:fldChar w:fldCharType="end"/>
      </w:r>
      <w:r w:rsidRPr="00BE47A3">
        <w:rPr>
          <w:rFonts w:asciiTheme="minorHAnsi" w:hAnsiTheme="minorHAnsi" w:cstheme="minorHAnsi"/>
        </w:rPr>
        <w:t>: Item introduction table for item 13206</w:t>
      </w:r>
      <w:bookmarkEnd w:id="154"/>
    </w:p>
    <w:tbl>
      <w:tblPr>
        <w:tblStyle w:val="TableGrid"/>
        <w:tblW w:w="532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5: Item introduction table for item 13206"/>
        <w:tblDescription w:val="Table 5 shows the item introduction table for item 13206.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4"/>
        <w:gridCol w:w="3518"/>
        <w:gridCol w:w="1470"/>
        <w:gridCol w:w="1043"/>
        <w:gridCol w:w="1085"/>
        <w:gridCol w:w="1767"/>
      </w:tblGrid>
      <w:tr w:rsidR="00542494" w:rsidRPr="00BE47A3" w14:paraId="26CD03DC" w14:textId="77777777" w:rsidTr="00542494">
        <w:trPr>
          <w:tblHeader/>
        </w:trPr>
        <w:tc>
          <w:tcPr>
            <w:tcW w:w="717" w:type="dxa"/>
            <w:shd w:val="clear" w:color="auto" w:fill="F2F2F2" w:themeFill="background1" w:themeFillShade="F2"/>
            <w:vAlign w:val="bottom"/>
          </w:tcPr>
          <w:p w14:paraId="74863950" w14:textId="77777777" w:rsidR="00542494" w:rsidRPr="00BE47A3" w:rsidRDefault="00542494" w:rsidP="00542494">
            <w:pPr>
              <w:pStyle w:val="01Tableheaderrow"/>
              <w:rPr>
                <w:rFonts w:asciiTheme="minorHAnsi" w:hAnsiTheme="minorHAnsi" w:cstheme="minorHAnsi"/>
              </w:rPr>
            </w:pPr>
            <w:r w:rsidRPr="00BE47A3">
              <w:rPr>
                <w:rFonts w:asciiTheme="minorHAnsi" w:hAnsiTheme="minorHAnsi" w:cstheme="minorHAnsi"/>
              </w:rPr>
              <w:t>Item</w:t>
            </w:r>
          </w:p>
        </w:tc>
        <w:tc>
          <w:tcPr>
            <w:tcW w:w="3552" w:type="dxa"/>
            <w:shd w:val="clear" w:color="auto" w:fill="F2F2F2" w:themeFill="background1" w:themeFillShade="F2"/>
            <w:vAlign w:val="bottom"/>
          </w:tcPr>
          <w:p w14:paraId="5C51BA0E" w14:textId="77777777" w:rsidR="00542494" w:rsidRPr="00BE47A3" w:rsidRDefault="00542494" w:rsidP="00542494">
            <w:pPr>
              <w:pStyle w:val="01Tableheaderrow"/>
              <w:rPr>
                <w:rFonts w:asciiTheme="minorHAnsi" w:hAnsiTheme="minorHAnsi" w:cstheme="minorHAnsi"/>
              </w:rPr>
            </w:pPr>
            <w:r w:rsidRPr="00BE47A3">
              <w:rPr>
                <w:rFonts w:asciiTheme="minorHAnsi" w:hAnsiTheme="minorHAnsi" w:cstheme="minorHAnsi"/>
              </w:rPr>
              <w:t>Descriptor</w:t>
            </w:r>
          </w:p>
        </w:tc>
        <w:tc>
          <w:tcPr>
            <w:tcW w:w="1481" w:type="dxa"/>
            <w:shd w:val="clear" w:color="auto" w:fill="F2F2F2" w:themeFill="background1" w:themeFillShade="F2"/>
            <w:vAlign w:val="bottom"/>
          </w:tcPr>
          <w:p w14:paraId="465B9F00" w14:textId="77777777" w:rsidR="00542494" w:rsidRPr="00BE47A3" w:rsidRDefault="00542494" w:rsidP="00542494">
            <w:pPr>
              <w:pStyle w:val="01Tableheaderrow"/>
              <w:rPr>
                <w:rFonts w:asciiTheme="minorHAnsi" w:hAnsiTheme="minorHAnsi" w:cstheme="minorHAnsi"/>
              </w:rPr>
            </w:pPr>
            <w:r w:rsidRPr="00BE47A3">
              <w:rPr>
                <w:rFonts w:asciiTheme="minorHAnsi" w:hAnsiTheme="minorHAnsi" w:cstheme="minorHAnsi"/>
              </w:rPr>
              <w:t>Schedule</w:t>
            </w:r>
          </w:p>
          <w:p w14:paraId="43EF9CC4" w14:textId="77777777" w:rsidR="00542494" w:rsidRPr="00BE47A3" w:rsidRDefault="00542494" w:rsidP="00542494">
            <w:pPr>
              <w:pStyle w:val="01Tableheaderrow"/>
              <w:rPr>
                <w:rFonts w:asciiTheme="minorHAnsi" w:hAnsiTheme="minorHAnsi" w:cstheme="minorHAnsi"/>
              </w:rPr>
            </w:pPr>
            <w:r w:rsidRPr="00BE47A3">
              <w:rPr>
                <w:rFonts w:asciiTheme="minorHAnsi" w:hAnsiTheme="minorHAnsi" w:cstheme="minorHAnsi"/>
              </w:rPr>
              <w:t>fee</w:t>
            </w:r>
          </w:p>
        </w:tc>
        <w:tc>
          <w:tcPr>
            <w:tcW w:w="1046" w:type="dxa"/>
            <w:shd w:val="clear" w:color="auto" w:fill="F2F2F2" w:themeFill="background1" w:themeFillShade="F2"/>
            <w:vAlign w:val="bottom"/>
          </w:tcPr>
          <w:p w14:paraId="5A5DD5E8" w14:textId="77777777" w:rsidR="00542494" w:rsidRPr="00BE47A3" w:rsidRDefault="00542494" w:rsidP="00542494">
            <w:pPr>
              <w:pStyle w:val="01Tableheaderrow"/>
              <w:rPr>
                <w:rFonts w:asciiTheme="minorHAnsi" w:hAnsiTheme="minorHAnsi" w:cstheme="minorHAnsi"/>
              </w:rPr>
            </w:pPr>
            <w:r w:rsidRPr="00BE47A3">
              <w:rPr>
                <w:rFonts w:asciiTheme="minorHAnsi" w:hAnsiTheme="minorHAnsi" w:cstheme="minorHAnsi"/>
              </w:rPr>
              <w:t>Volume of services FY2015/16</w:t>
            </w:r>
          </w:p>
        </w:tc>
        <w:tc>
          <w:tcPr>
            <w:tcW w:w="1091" w:type="dxa"/>
            <w:shd w:val="clear" w:color="auto" w:fill="F2F2F2" w:themeFill="background1" w:themeFillShade="F2"/>
            <w:vAlign w:val="bottom"/>
          </w:tcPr>
          <w:p w14:paraId="5CE402CA" w14:textId="68F94D9E" w:rsidR="00542494" w:rsidRPr="00BE47A3" w:rsidRDefault="00542494" w:rsidP="00542494">
            <w:pPr>
              <w:pStyle w:val="01Tableheaderrow"/>
              <w:rPr>
                <w:rFonts w:asciiTheme="minorHAnsi" w:hAnsiTheme="minorHAnsi" w:cstheme="minorHAnsi"/>
              </w:rPr>
            </w:pPr>
            <w:r w:rsidRPr="00BE47A3">
              <w:rPr>
                <w:rFonts w:asciiTheme="minorHAnsi" w:hAnsiTheme="minorHAnsi" w:cstheme="minorHAnsi"/>
              </w:rPr>
              <w:t xml:space="preserve">Services 5-year-average annual growth </w:t>
            </w:r>
          </w:p>
        </w:tc>
        <w:tc>
          <w:tcPr>
            <w:tcW w:w="1780" w:type="dxa"/>
            <w:shd w:val="clear" w:color="auto" w:fill="F2F2F2" w:themeFill="background1" w:themeFillShade="F2"/>
            <w:vAlign w:val="bottom"/>
          </w:tcPr>
          <w:p w14:paraId="324BF399" w14:textId="5473825C" w:rsidR="00542494" w:rsidRPr="00BE47A3" w:rsidRDefault="00542494" w:rsidP="00542494">
            <w:pPr>
              <w:pStyle w:val="01Tableheaderrow"/>
              <w:rPr>
                <w:rFonts w:asciiTheme="minorHAnsi" w:hAnsiTheme="minorHAnsi" w:cstheme="minorHAnsi"/>
              </w:rPr>
            </w:pPr>
            <w:r w:rsidRPr="00BE47A3">
              <w:rPr>
                <w:rFonts w:asciiTheme="minorHAnsi" w:hAnsiTheme="minorHAnsi" w:cstheme="minorHAnsi"/>
              </w:rPr>
              <w:t>Total benefits FY2015/16</w:t>
            </w:r>
          </w:p>
        </w:tc>
      </w:tr>
      <w:tr w:rsidR="000C0C53" w:rsidRPr="00BE47A3" w14:paraId="572045E3" w14:textId="77777777" w:rsidTr="00542494">
        <w:tc>
          <w:tcPr>
            <w:tcW w:w="717" w:type="dxa"/>
          </w:tcPr>
          <w:p w14:paraId="2219C925" w14:textId="77777777" w:rsidR="000C0C53" w:rsidRPr="00BE47A3" w:rsidRDefault="000C0C53" w:rsidP="00042C03">
            <w:pPr>
              <w:pStyle w:val="02Tabletext"/>
              <w:spacing w:before="180" w:after="60" w:line="312" w:lineRule="auto"/>
              <w:rPr>
                <w:rFonts w:asciiTheme="minorHAnsi" w:hAnsiTheme="minorHAnsi" w:cstheme="minorHAnsi"/>
              </w:rPr>
            </w:pPr>
            <w:r w:rsidRPr="00BE47A3">
              <w:rPr>
                <w:rFonts w:asciiTheme="minorHAnsi" w:hAnsiTheme="minorHAnsi" w:cstheme="minorHAnsi"/>
              </w:rPr>
              <w:t>13206</w:t>
            </w:r>
          </w:p>
        </w:tc>
        <w:tc>
          <w:tcPr>
            <w:tcW w:w="3552" w:type="dxa"/>
          </w:tcPr>
          <w:p w14:paraId="52464916" w14:textId="77777777" w:rsidR="000C0C53" w:rsidRPr="00BE47A3" w:rsidRDefault="000C0C53" w:rsidP="00042C03">
            <w:pPr>
              <w:pStyle w:val="02Tabletext"/>
              <w:spacing w:before="180" w:after="60" w:line="312" w:lineRule="auto"/>
              <w:rPr>
                <w:rFonts w:asciiTheme="minorHAnsi" w:hAnsiTheme="minorHAnsi" w:cstheme="minorHAnsi"/>
              </w:rPr>
            </w:pPr>
            <w:r w:rsidRPr="00BE47A3">
              <w:rPr>
                <w:rFonts w:asciiTheme="minorHAnsi" w:hAnsiTheme="minorHAnsi" w:cstheme="minorHAnsi"/>
              </w:rPr>
              <w:t>Assisted reproductive technologies treatment cycle using either the natural cycle or oral medication only to induce oocyte growth and development, and including quantitative estimation of hormones, semen preparation, ultrasound examinations, all treatment counselling and embryology laboratory services but excluding artificial insemination, frozen embryo transfer or donated embryos or ova or treatment involving the use of injectable drugs to induce superovulation being services rendered during 1 treatment cycle but only if rendered in conjunction with a service to which item 13212 applies</w:t>
            </w:r>
          </w:p>
        </w:tc>
        <w:tc>
          <w:tcPr>
            <w:tcW w:w="1481" w:type="dxa"/>
          </w:tcPr>
          <w:p w14:paraId="6D6EB71E" w14:textId="77777777" w:rsidR="000C0C53" w:rsidRPr="00BE47A3" w:rsidRDefault="000C0C53" w:rsidP="00042C03">
            <w:pPr>
              <w:pStyle w:val="02Tabletext"/>
              <w:spacing w:before="180" w:after="60" w:line="312" w:lineRule="auto"/>
              <w:rPr>
                <w:rFonts w:asciiTheme="minorHAnsi" w:hAnsiTheme="minorHAnsi" w:cstheme="minorHAnsi"/>
              </w:rPr>
            </w:pPr>
            <w:r w:rsidRPr="00BE47A3">
              <w:rPr>
                <w:rFonts w:asciiTheme="minorHAnsi" w:hAnsiTheme="minorHAnsi" w:cstheme="minorHAnsi"/>
              </w:rPr>
              <w:t xml:space="preserve"> $465.55 </w:t>
            </w:r>
          </w:p>
        </w:tc>
        <w:tc>
          <w:tcPr>
            <w:tcW w:w="1046" w:type="dxa"/>
          </w:tcPr>
          <w:p w14:paraId="4B73E9D7" w14:textId="77777777" w:rsidR="000C0C53" w:rsidRPr="00BE47A3" w:rsidRDefault="000C0C53" w:rsidP="00042C03">
            <w:pPr>
              <w:pStyle w:val="02Tabletext"/>
              <w:spacing w:before="180" w:after="60" w:line="312" w:lineRule="auto"/>
              <w:rPr>
                <w:rFonts w:asciiTheme="minorHAnsi" w:hAnsiTheme="minorHAnsi" w:cstheme="minorHAnsi"/>
              </w:rPr>
            </w:pPr>
            <w:r w:rsidRPr="00BE47A3">
              <w:rPr>
                <w:rFonts w:asciiTheme="minorHAnsi" w:hAnsiTheme="minorHAnsi" w:cstheme="minorHAnsi"/>
              </w:rPr>
              <w:t xml:space="preserve"> 91 </w:t>
            </w:r>
          </w:p>
        </w:tc>
        <w:tc>
          <w:tcPr>
            <w:tcW w:w="1091" w:type="dxa"/>
          </w:tcPr>
          <w:p w14:paraId="38DEC555" w14:textId="77777777" w:rsidR="000C0C53" w:rsidRPr="00BE47A3" w:rsidRDefault="000C0C53" w:rsidP="00042C03">
            <w:pPr>
              <w:pStyle w:val="02Tabletext"/>
              <w:spacing w:before="180" w:after="60" w:line="312" w:lineRule="auto"/>
              <w:rPr>
                <w:rFonts w:asciiTheme="minorHAnsi" w:hAnsiTheme="minorHAnsi" w:cstheme="minorHAnsi"/>
              </w:rPr>
            </w:pPr>
            <w:r w:rsidRPr="00BE47A3">
              <w:rPr>
                <w:rFonts w:asciiTheme="minorHAnsi" w:hAnsiTheme="minorHAnsi" w:cstheme="minorHAnsi"/>
              </w:rPr>
              <w:t>-6.6%</w:t>
            </w:r>
          </w:p>
        </w:tc>
        <w:tc>
          <w:tcPr>
            <w:tcW w:w="1780" w:type="dxa"/>
          </w:tcPr>
          <w:p w14:paraId="55451AC1" w14:textId="77777777" w:rsidR="000C0C53" w:rsidRPr="00BE47A3" w:rsidRDefault="000C0C53" w:rsidP="00042C03">
            <w:pPr>
              <w:pStyle w:val="02Tabletext"/>
              <w:spacing w:before="180" w:after="60" w:line="312" w:lineRule="auto"/>
              <w:rPr>
                <w:rFonts w:asciiTheme="minorHAnsi" w:hAnsiTheme="minorHAnsi" w:cstheme="minorHAnsi"/>
              </w:rPr>
            </w:pPr>
            <w:r w:rsidRPr="00BE47A3">
              <w:rPr>
                <w:rFonts w:asciiTheme="minorHAnsi" w:hAnsiTheme="minorHAnsi" w:cstheme="minorHAnsi"/>
              </w:rPr>
              <w:t xml:space="preserve"> $42,605 </w:t>
            </w:r>
          </w:p>
        </w:tc>
      </w:tr>
    </w:tbl>
    <w:p w14:paraId="0C260543" w14:textId="5E4CF7D4" w:rsidR="000C0C53" w:rsidRPr="00BE47A3" w:rsidRDefault="000C0C53" w:rsidP="000C0C53">
      <w:pPr>
        <w:pStyle w:val="Boldhdg"/>
        <w:rPr>
          <w:rFonts w:asciiTheme="minorHAnsi" w:hAnsiTheme="minorHAnsi" w:cstheme="minorHAnsi"/>
        </w:rPr>
      </w:pPr>
      <w:r w:rsidRPr="00BE47A3">
        <w:rPr>
          <w:rFonts w:asciiTheme="minorHAnsi" w:hAnsiTheme="minorHAnsi" w:cstheme="minorHAnsi"/>
        </w:rPr>
        <w:t xml:space="preserve">Recommendation </w:t>
      </w:r>
      <w:r w:rsidR="00DC3EA9" w:rsidRPr="00BE47A3">
        <w:rPr>
          <w:rFonts w:asciiTheme="minorHAnsi" w:hAnsiTheme="minorHAnsi" w:cstheme="minorHAnsi"/>
        </w:rPr>
        <w:fldChar w:fldCharType="begin"/>
      </w:r>
      <w:r w:rsidR="00DC3EA9" w:rsidRPr="00BE47A3">
        <w:rPr>
          <w:rFonts w:asciiTheme="minorHAnsi" w:hAnsiTheme="minorHAnsi" w:cstheme="minorHAnsi"/>
        </w:rPr>
        <w:instrText xml:space="preserve"> SEQ Recommendation \* ARABIC </w:instrText>
      </w:r>
      <w:r w:rsidR="00DC3EA9" w:rsidRPr="00BE47A3">
        <w:rPr>
          <w:rFonts w:asciiTheme="minorHAnsi" w:hAnsiTheme="minorHAnsi" w:cstheme="minorHAnsi"/>
        </w:rPr>
        <w:fldChar w:fldCharType="separate"/>
      </w:r>
      <w:r w:rsidR="00115A4A">
        <w:rPr>
          <w:rFonts w:asciiTheme="minorHAnsi" w:hAnsiTheme="minorHAnsi" w:cstheme="minorHAnsi"/>
          <w:noProof/>
        </w:rPr>
        <w:t>6</w:t>
      </w:r>
      <w:r w:rsidR="00DC3EA9" w:rsidRPr="00BE47A3">
        <w:rPr>
          <w:rFonts w:asciiTheme="minorHAnsi" w:hAnsiTheme="minorHAnsi" w:cstheme="minorHAnsi"/>
        </w:rPr>
        <w:fldChar w:fldCharType="end"/>
      </w:r>
    </w:p>
    <w:p w14:paraId="4113978D" w14:textId="5B945D53" w:rsidR="000204DE" w:rsidRPr="00042C03" w:rsidRDefault="00AB2E79"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 xml:space="preserve">Delete </w:t>
      </w:r>
      <w:r w:rsidR="000C0C53" w:rsidRPr="00042C03">
        <w:rPr>
          <w:rFonts w:asciiTheme="minorHAnsi" w:hAnsiTheme="minorHAnsi" w:cstheme="minorHAnsi"/>
          <w:sz w:val="22"/>
          <w:szCs w:val="22"/>
        </w:rPr>
        <w:t>item.</w:t>
      </w:r>
    </w:p>
    <w:p w14:paraId="29133915" w14:textId="77777777" w:rsidR="000C0C53" w:rsidRPr="00BE47A3" w:rsidRDefault="000C0C53" w:rsidP="000C0C53">
      <w:pPr>
        <w:pStyle w:val="Boldhdg"/>
        <w:rPr>
          <w:rFonts w:asciiTheme="minorHAnsi" w:hAnsiTheme="minorHAnsi" w:cstheme="minorHAnsi"/>
        </w:rPr>
      </w:pPr>
      <w:r w:rsidRPr="00BE47A3">
        <w:rPr>
          <w:rFonts w:asciiTheme="minorHAnsi" w:hAnsiTheme="minorHAnsi" w:cstheme="minorHAnsi"/>
        </w:rPr>
        <w:t>Rationale</w:t>
      </w:r>
    </w:p>
    <w:p w14:paraId="6181A388" w14:textId="69946D1B" w:rsidR="00EC0365" w:rsidRPr="00042C03" w:rsidRDefault="00EC0365" w:rsidP="00042C03">
      <w:pPr>
        <w:pStyle w:val="01squarebullet"/>
        <w:numPr>
          <w:ilvl w:val="0"/>
          <w:numId w:val="0"/>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 xml:space="preserve">This recommendation focuses on </w:t>
      </w:r>
      <w:r w:rsidR="00E01BC8" w:rsidRPr="00042C03">
        <w:rPr>
          <w:rFonts w:asciiTheme="minorHAnsi" w:hAnsiTheme="minorHAnsi" w:cstheme="minorHAnsi"/>
          <w:sz w:val="22"/>
          <w:szCs w:val="22"/>
        </w:rPr>
        <w:t>modernising</w:t>
      </w:r>
      <w:r w:rsidR="00D06741" w:rsidRPr="00042C03">
        <w:rPr>
          <w:rFonts w:asciiTheme="minorHAnsi" w:hAnsiTheme="minorHAnsi" w:cstheme="minorHAnsi"/>
          <w:sz w:val="22"/>
          <w:szCs w:val="22"/>
        </w:rPr>
        <w:t xml:space="preserve"> the MBS</w:t>
      </w:r>
      <w:r w:rsidRPr="00042C03">
        <w:rPr>
          <w:rFonts w:asciiTheme="minorHAnsi" w:hAnsiTheme="minorHAnsi" w:cstheme="minorHAnsi"/>
          <w:sz w:val="22"/>
          <w:szCs w:val="22"/>
        </w:rPr>
        <w:t>. It is based on the following.</w:t>
      </w:r>
    </w:p>
    <w:p w14:paraId="456B8E7E" w14:textId="7E2A9379" w:rsidR="000C0C53" w:rsidRPr="00042C03" w:rsidRDefault="000C0C53"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This item represents low-value care</w:t>
      </w:r>
      <w:r w:rsidR="007E3986" w:rsidRPr="00042C03">
        <w:rPr>
          <w:rFonts w:asciiTheme="minorHAnsi" w:hAnsiTheme="minorHAnsi" w:cstheme="minorHAnsi"/>
          <w:sz w:val="22"/>
          <w:szCs w:val="22"/>
        </w:rPr>
        <w:t xml:space="preserve"> because</w:t>
      </w:r>
      <w:r w:rsidRPr="00042C03">
        <w:rPr>
          <w:rFonts w:asciiTheme="minorHAnsi" w:hAnsiTheme="minorHAnsi" w:cstheme="minorHAnsi"/>
          <w:sz w:val="22"/>
          <w:szCs w:val="22"/>
        </w:rPr>
        <w:t xml:space="preserve"> contemporary best practice supports either continuation of attempts at natural conception or the use of artificial insemination or IVF in cases of infertility.</w:t>
      </w:r>
    </w:p>
    <w:p w14:paraId="4A465BCD" w14:textId="77777777" w:rsidR="000C0C53" w:rsidRPr="00042C03" w:rsidRDefault="000C0C53"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 xml:space="preserve">MBS data </w:t>
      </w:r>
      <w:r w:rsidR="003F385F" w:rsidRPr="00042C03">
        <w:rPr>
          <w:rFonts w:asciiTheme="minorHAnsi" w:hAnsiTheme="minorHAnsi" w:cstheme="minorHAnsi"/>
          <w:sz w:val="22"/>
          <w:szCs w:val="22"/>
        </w:rPr>
        <w:t xml:space="preserve">also </w:t>
      </w:r>
      <w:r w:rsidRPr="00042C03">
        <w:rPr>
          <w:rFonts w:asciiTheme="minorHAnsi" w:hAnsiTheme="minorHAnsi" w:cstheme="minorHAnsi"/>
          <w:sz w:val="22"/>
          <w:szCs w:val="22"/>
        </w:rPr>
        <w:t>shows</w:t>
      </w:r>
      <w:r w:rsidR="006B1929" w:rsidRPr="00042C03">
        <w:rPr>
          <w:rFonts w:asciiTheme="minorHAnsi" w:hAnsiTheme="minorHAnsi" w:cstheme="minorHAnsi"/>
          <w:sz w:val="22"/>
          <w:szCs w:val="22"/>
        </w:rPr>
        <w:t xml:space="preserve"> that</w:t>
      </w:r>
      <w:r w:rsidRPr="00042C03">
        <w:rPr>
          <w:rFonts w:asciiTheme="minorHAnsi" w:hAnsiTheme="minorHAnsi" w:cstheme="minorHAnsi"/>
          <w:sz w:val="22"/>
          <w:szCs w:val="22"/>
        </w:rPr>
        <w:t xml:space="preserve"> this item is seldom used.</w:t>
      </w:r>
    </w:p>
    <w:p w14:paraId="1A41173F" w14:textId="173E1993" w:rsidR="00865B77" w:rsidRPr="00BE47A3" w:rsidRDefault="00CB0D14" w:rsidP="00042C03">
      <w:pPr>
        <w:pStyle w:val="Heading2"/>
        <w:spacing w:before="180" w:after="60" w:line="312" w:lineRule="auto"/>
        <w:rPr>
          <w:rFonts w:asciiTheme="minorHAnsi" w:hAnsiTheme="minorHAnsi" w:cstheme="minorHAnsi"/>
          <w:sz w:val="26"/>
          <w:szCs w:val="26"/>
        </w:rPr>
      </w:pPr>
      <w:bookmarkStart w:id="155" w:name="_Ref486882699"/>
      <w:bookmarkStart w:id="156" w:name="_Toc522710776"/>
      <w:r w:rsidRPr="00BE47A3">
        <w:rPr>
          <w:rFonts w:asciiTheme="minorHAnsi" w:hAnsiTheme="minorHAnsi" w:cstheme="minorHAnsi"/>
          <w:sz w:val="26"/>
          <w:szCs w:val="26"/>
        </w:rPr>
        <w:lastRenderedPageBreak/>
        <w:t>Oocyte retrieval (i</w:t>
      </w:r>
      <w:r w:rsidR="00865B77" w:rsidRPr="00BE47A3">
        <w:rPr>
          <w:rFonts w:asciiTheme="minorHAnsi" w:hAnsiTheme="minorHAnsi" w:cstheme="minorHAnsi"/>
          <w:sz w:val="26"/>
          <w:szCs w:val="26"/>
        </w:rPr>
        <w:t>tem 13212</w:t>
      </w:r>
      <w:r w:rsidRPr="00BE47A3">
        <w:rPr>
          <w:rFonts w:asciiTheme="minorHAnsi" w:hAnsiTheme="minorHAnsi" w:cstheme="minorHAnsi"/>
          <w:sz w:val="26"/>
          <w:szCs w:val="26"/>
        </w:rPr>
        <w:t>)</w:t>
      </w:r>
      <w:bookmarkEnd w:id="155"/>
      <w:bookmarkEnd w:id="156"/>
    </w:p>
    <w:p w14:paraId="4E25850E" w14:textId="77777777" w:rsidR="00422E46" w:rsidRPr="00BE47A3" w:rsidRDefault="00422E46" w:rsidP="00BE47A3">
      <w:pPr>
        <w:pStyle w:val="Heading3"/>
        <w:ind w:left="426" w:hanging="426"/>
        <w:rPr>
          <w:rFonts w:asciiTheme="minorHAnsi" w:hAnsiTheme="minorHAnsi" w:cstheme="minorHAnsi"/>
          <w:i w:val="0"/>
          <w:color w:val="auto"/>
        </w:rPr>
      </w:pPr>
      <w:bookmarkStart w:id="157" w:name="_Ref486803666"/>
      <w:bookmarkStart w:id="158" w:name="_Toc522710777"/>
      <w:r w:rsidRPr="00BE47A3">
        <w:rPr>
          <w:rFonts w:asciiTheme="minorHAnsi" w:hAnsiTheme="minorHAnsi" w:cstheme="minorHAnsi"/>
          <w:i w:val="0"/>
          <w:color w:val="auto"/>
        </w:rPr>
        <w:t>Item 13212</w:t>
      </w:r>
      <w:bookmarkEnd w:id="157"/>
      <w:bookmarkEnd w:id="158"/>
    </w:p>
    <w:p w14:paraId="106E5AA2" w14:textId="77777777" w:rsidR="00422E46" w:rsidRPr="00422E46" w:rsidRDefault="00422E46" w:rsidP="00422E46">
      <w:pPr>
        <w:rPr>
          <w:lang w:val="en-US" w:eastAsia="en-US"/>
        </w:rPr>
      </w:pPr>
    </w:p>
    <w:p w14:paraId="78B82FD3" w14:textId="722C8F41" w:rsidR="00865B77" w:rsidRPr="00BE47A3" w:rsidRDefault="00865B77" w:rsidP="00865B77">
      <w:pPr>
        <w:pStyle w:val="01Tableheaderrow"/>
        <w:rPr>
          <w:rFonts w:asciiTheme="minorHAnsi" w:hAnsiTheme="minorHAnsi" w:cstheme="minorHAnsi"/>
        </w:rPr>
      </w:pPr>
      <w:bookmarkStart w:id="159" w:name="_Toc487142461"/>
      <w:r w:rsidRPr="00BE47A3">
        <w:rPr>
          <w:rFonts w:asciiTheme="minorHAnsi" w:hAnsiTheme="minorHAnsi" w:cstheme="minorHAnsi"/>
        </w:rPr>
        <w:t xml:space="preserve">Table </w:t>
      </w:r>
      <w:r w:rsidRPr="00BE47A3">
        <w:rPr>
          <w:rFonts w:asciiTheme="minorHAnsi" w:hAnsiTheme="minorHAnsi" w:cstheme="minorHAnsi"/>
        </w:rPr>
        <w:fldChar w:fldCharType="begin"/>
      </w:r>
      <w:r w:rsidRPr="00BE47A3">
        <w:rPr>
          <w:rFonts w:asciiTheme="minorHAnsi" w:hAnsiTheme="minorHAnsi" w:cstheme="minorHAnsi"/>
        </w:rPr>
        <w:instrText xml:space="preserve"> SEQ Table \* ARABIC </w:instrText>
      </w:r>
      <w:r w:rsidRPr="00BE47A3">
        <w:rPr>
          <w:rFonts w:asciiTheme="minorHAnsi" w:hAnsiTheme="minorHAnsi" w:cstheme="minorHAnsi"/>
        </w:rPr>
        <w:fldChar w:fldCharType="separate"/>
      </w:r>
      <w:r w:rsidR="00115A4A">
        <w:rPr>
          <w:rFonts w:asciiTheme="minorHAnsi" w:hAnsiTheme="minorHAnsi" w:cstheme="minorHAnsi"/>
          <w:noProof/>
        </w:rPr>
        <w:t>6</w:t>
      </w:r>
      <w:r w:rsidRPr="00BE47A3">
        <w:rPr>
          <w:rFonts w:asciiTheme="minorHAnsi" w:hAnsiTheme="minorHAnsi" w:cstheme="minorHAnsi"/>
          <w:noProof/>
        </w:rPr>
        <w:fldChar w:fldCharType="end"/>
      </w:r>
      <w:r w:rsidRPr="00BE47A3">
        <w:rPr>
          <w:rFonts w:asciiTheme="minorHAnsi" w:hAnsiTheme="minorHAnsi" w:cstheme="minorHAnsi"/>
        </w:rPr>
        <w:t>: Item introduction table for item 13212</w:t>
      </w:r>
      <w:bookmarkEnd w:id="159"/>
    </w:p>
    <w:tbl>
      <w:tblPr>
        <w:tblStyle w:val="TableGrid"/>
        <w:tblW w:w="532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6: Item introduction table for item 13212"/>
        <w:tblDescription w:val="Table 6 shows the item introduction table for item 13212.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4"/>
        <w:gridCol w:w="3517"/>
        <w:gridCol w:w="1470"/>
        <w:gridCol w:w="1043"/>
        <w:gridCol w:w="1085"/>
        <w:gridCol w:w="1768"/>
      </w:tblGrid>
      <w:tr w:rsidR="00542494" w:rsidRPr="00A34B4C" w14:paraId="722BF42E" w14:textId="77777777" w:rsidTr="00542494">
        <w:trPr>
          <w:tblHeader/>
        </w:trPr>
        <w:tc>
          <w:tcPr>
            <w:tcW w:w="717" w:type="dxa"/>
            <w:shd w:val="clear" w:color="auto" w:fill="F2F2F2" w:themeFill="background1" w:themeFillShade="F2"/>
            <w:vAlign w:val="bottom"/>
          </w:tcPr>
          <w:p w14:paraId="4D0FA4AB" w14:textId="77777777" w:rsidR="00542494" w:rsidRPr="00BE47A3" w:rsidRDefault="00542494" w:rsidP="00042C03">
            <w:pPr>
              <w:pStyle w:val="01Tableheaderrow"/>
              <w:spacing w:before="180" w:after="60" w:line="312" w:lineRule="auto"/>
              <w:rPr>
                <w:rFonts w:asciiTheme="minorHAnsi" w:hAnsiTheme="minorHAnsi" w:cstheme="minorHAnsi"/>
              </w:rPr>
            </w:pPr>
            <w:r w:rsidRPr="00BE47A3">
              <w:rPr>
                <w:rFonts w:asciiTheme="minorHAnsi" w:hAnsiTheme="minorHAnsi" w:cstheme="minorHAnsi"/>
              </w:rPr>
              <w:t>Item</w:t>
            </w:r>
          </w:p>
        </w:tc>
        <w:tc>
          <w:tcPr>
            <w:tcW w:w="3552" w:type="dxa"/>
            <w:shd w:val="clear" w:color="auto" w:fill="F2F2F2" w:themeFill="background1" w:themeFillShade="F2"/>
            <w:vAlign w:val="bottom"/>
          </w:tcPr>
          <w:p w14:paraId="6C2D0710" w14:textId="77777777" w:rsidR="00542494" w:rsidRPr="00BE47A3" w:rsidRDefault="00542494" w:rsidP="00042C03">
            <w:pPr>
              <w:pStyle w:val="01Tableheaderrow"/>
              <w:spacing w:before="180" w:after="60" w:line="312" w:lineRule="auto"/>
              <w:rPr>
                <w:rFonts w:asciiTheme="minorHAnsi" w:hAnsiTheme="minorHAnsi" w:cstheme="minorHAnsi"/>
              </w:rPr>
            </w:pPr>
            <w:r w:rsidRPr="00BE47A3">
              <w:rPr>
                <w:rFonts w:asciiTheme="minorHAnsi" w:hAnsiTheme="minorHAnsi" w:cstheme="minorHAnsi"/>
              </w:rPr>
              <w:t>Descriptor</w:t>
            </w:r>
          </w:p>
        </w:tc>
        <w:tc>
          <w:tcPr>
            <w:tcW w:w="1481" w:type="dxa"/>
            <w:shd w:val="clear" w:color="auto" w:fill="F2F2F2" w:themeFill="background1" w:themeFillShade="F2"/>
            <w:vAlign w:val="bottom"/>
          </w:tcPr>
          <w:p w14:paraId="1674F3F1" w14:textId="77777777" w:rsidR="00542494" w:rsidRPr="00BE47A3" w:rsidRDefault="00542494" w:rsidP="00042C03">
            <w:pPr>
              <w:pStyle w:val="01Tableheaderrow"/>
              <w:spacing w:before="180" w:after="60" w:line="312" w:lineRule="auto"/>
              <w:rPr>
                <w:rFonts w:asciiTheme="minorHAnsi" w:hAnsiTheme="minorHAnsi" w:cstheme="minorHAnsi"/>
              </w:rPr>
            </w:pPr>
            <w:r w:rsidRPr="00BE47A3">
              <w:rPr>
                <w:rFonts w:asciiTheme="minorHAnsi" w:hAnsiTheme="minorHAnsi" w:cstheme="minorHAnsi"/>
              </w:rPr>
              <w:t>Schedule</w:t>
            </w:r>
          </w:p>
          <w:p w14:paraId="1FBF133C" w14:textId="77777777" w:rsidR="00542494" w:rsidRPr="00BE47A3" w:rsidRDefault="00542494" w:rsidP="00042C03">
            <w:pPr>
              <w:pStyle w:val="01Tableheaderrow"/>
              <w:spacing w:before="180" w:after="60" w:line="312" w:lineRule="auto"/>
              <w:rPr>
                <w:rFonts w:asciiTheme="minorHAnsi" w:hAnsiTheme="minorHAnsi" w:cstheme="minorHAnsi"/>
              </w:rPr>
            </w:pPr>
            <w:r w:rsidRPr="00BE47A3">
              <w:rPr>
                <w:rFonts w:asciiTheme="minorHAnsi" w:hAnsiTheme="minorHAnsi" w:cstheme="minorHAnsi"/>
              </w:rPr>
              <w:t>fee</w:t>
            </w:r>
          </w:p>
        </w:tc>
        <w:tc>
          <w:tcPr>
            <w:tcW w:w="1046" w:type="dxa"/>
            <w:shd w:val="clear" w:color="auto" w:fill="F2F2F2" w:themeFill="background1" w:themeFillShade="F2"/>
            <w:vAlign w:val="bottom"/>
          </w:tcPr>
          <w:p w14:paraId="00519E7F" w14:textId="77777777" w:rsidR="00542494" w:rsidRPr="00BE47A3" w:rsidRDefault="00542494" w:rsidP="00042C03">
            <w:pPr>
              <w:pStyle w:val="01Tableheaderrow"/>
              <w:spacing w:before="180" w:after="60" w:line="312" w:lineRule="auto"/>
              <w:rPr>
                <w:rFonts w:asciiTheme="minorHAnsi" w:hAnsiTheme="minorHAnsi" w:cstheme="minorHAnsi"/>
              </w:rPr>
            </w:pPr>
            <w:r w:rsidRPr="00BE47A3">
              <w:rPr>
                <w:rFonts w:asciiTheme="minorHAnsi" w:hAnsiTheme="minorHAnsi" w:cstheme="minorHAnsi"/>
              </w:rPr>
              <w:t>Volume of services FY2015/16</w:t>
            </w:r>
          </w:p>
        </w:tc>
        <w:tc>
          <w:tcPr>
            <w:tcW w:w="1091" w:type="dxa"/>
            <w:shd w:val="clear" w:color="auto" w:fill="F2F2F2" w:themeFill="background1" w:themeFillShade="F2"/>
            <w:vAlign w:val="bottom"/>
          </w:tcPr>
          <w:p w14:paraId="563A1C5E" w14:textId="6433A4A3" w:rsidR="00542494" w:rsidRPr="00BE47A3" w:rsidRDefault="00542494" w:rsidP="00042C03">
            <w:pPr>
              <w:pStyle w:val="01Tableheaderrow"/>
              <w:spacing w:before="180" w:after="60" w:line="312" w:lineRule="auto"/>
              <w:rPr>
                <w:rFonts w:asciiTheme="minorHAnsi" w:hAnsiTheme="minorHAnsi" w:cstheme="minorHAnsi"/>
              </w:rPr>
            </w:pPr>
            <w:r w:rsidRPr="00BE47A3">
              <w:rPr>
                <w:rFonts w:asciiTheme="minorHAnsi" w:hAnsiTheme="minorHAnsi" w:cstheme="minorHAnsi"/>
              </w:rPr>
              <w:t xml:space="preserve">Services 5-year-average annual growth </w:t>
            </w:r>
          </w:p>
        </w:tc>
        <w:tc>
          <w:tcPr>
            <w:tcW w:w="1780" w:type="dxa"/>
            <w:shd w:val="clear" w:color="auto" w:fill="F2F2F2" w:themeFill="background1" w:themeFillShade="F2"/>
            <w:vAlign w:val="bottom"/>
          </w:tcPr>
          <w:p w14:paraId="0E5F1EC4" w14:textId="2E2CFB6D" w:rsidR="00542494" w:rsidRPr="00BE47A3" w:rsidRDefault="00542494" w:rsidP="00042C03">
            <w:pPr>
              <w:pStyle w:val="01Tableheaderrow"/>
              <w:spacing w:before="180" w:after="60" w:line="312" w:lineRule="auto"/>
              <w:rPr>
                <w:rFonts w:asciiTheme="minorHAnsi" w:hAnsiTheme="minorHAnsi" w:cstheme="minorHAnsi"/>
              </w:rPr>
            </w:pPr>
            <w:r w:rsidRPr="00BE47A3">
              <w:rPr>
                <w:rFonts w:asciiTheme="minorHAnsi" w:hAnsiTheme="minorHAnsi" w:cstheme="minorHAnsi"/>
              </w:rPr>
              <w:t>Total benefits FY2015/16</w:t>
            </w:r>
          </w:p>
        </w:tc>
      </w:tr>
      <w:tr w:rsidR="00865B77" w:rsidRPr="00A34B4C" w14:paraId="7769441A" w14:textId="77777777" w:rsidTr="00542494">
        <w:tc>
          <w:tcPr>
            <w:tcW w:w="717" w:type="dxa"/>
          </w:tcPr>
          <w:p w14:paraId="1B4384A5" w14:textId="77777777" w:rsidR="00865B77" w:rsidRPr="00BE47A3" w:rsidRDefault="00865B77" w:rsidP="00042C03">
            <w:pPr>
              <w:pStyle w:val="02Tabletext"/>
              <w:spacing w:before="180" w:after="60" w:line="312" w:lineRule="auto"/>
              <w:rPr>
                <w:rFonts w:asciiTheme="minorHAnsi" w:hAnsiTheme="minorHAnsi" w:cstheme="minorHAnsi"/>
              </w:rPr>
            </w:pPr>
            <w:r w:rsidRPr="00BE47A3">
              <w:rPr>
                <w:rFonts w:asciiTheme="minorHAnsi" w:hAnsiTheme="minorHAnsi" w:cstheme="minorHAnsi"/>
              </w:rPr>
              <w:t>13212</w:t>
            </w:r>
          </w:p>
        </w:tc>
        <w:tc>
          <w:tcPr>
            <w:tcW w:w="3552" w:type="dxa"/>
          </w:tcPr>
          <w:p w14:paraId="08447234" w14:textId="77777777" w:rsidR="00865B77" w:rsidRPr="00BE47A3" w:rsidRDefault="00865B77" w:rsidP="00042C03">
            <w:pPr>
              <w:pStyle w:val="02Tabletext"/>
              <w:spacing w:before="180" w:after="60" w:line="312" w:lineRule="auto"/>
              <w:rPr>
                <w:rFonts w:asciiTheme="minorHAnsi" w:hAnsiTheme="minorHAnsi" w:cstheme="minorHAnsi"/>
              </w:rPr>
            </w:pPr>
            <w:r w:rsidRPr="00BE47A3">
              <w:rPr>
                <w:rFonts w:asciiTheme="minorHAnsi" w:hAnsiTheme="minorHAnsi" w:cstheme="minorHAnsi"/>
              </w:rPr>
              <w:t>Oocyte retrieval for the purpose of assisted reproductive technologies—only if rendered in connection with a service to which item 13200, 13201 or 13206 applies (Anaes.)</w:t>
            </w:r>
          </w:p>
        </w:tc>
        <w:tc>
          <w:tcPr>
            <w:tcW w:w="1481" w:type="dxa"/>
          </w:tcPr>
          <w:p w14:paraId="44DDFA93" w14:textId="77777777" w:rsidR="00865B77" w:rsidRPr="00BE47A3" w:rsidRDefault="00865B77" w:rsidP="00042C03">
            <w:pPr>
              <w:pStyle w:val="02Tabletext"/>
              <w:spacing w:before="180" w:after="60" w:line="312" w:lineRule="auto"/>
              <w:rPr>
                <w:rFonts w:asciiTheme="minorHAnsi" w:hAnsiTheme="minorHAnsi" w:cstheme="minorHAnsi"/>
              </w:rPr>
            </w:pPr>
            <w:r w:rsidRPr="00BE47A3">
              <w:rPr>
                <w:rFonts w:asciiTheme="minorHAnsi" w:hAnsiTheme="minorHAnsi" w:cstheme="minorHAnsi"/>
              </w:rPr>
              <w:t xml:space="preserve"> $354.45 </w:t>
            </w:r>
          </w:p>
        </w:tc>
        <w:tc>
          <w:tcPr>
            <w:tcW w:w="1046" w:type="dxa"/>
          </w:tcPr>
          <w:p w14:paraId="12E2B066" w14:textId="77777777" w:rsidR="00865B77" w:rsidRPr="00BE47A3" w:rsidRDefault="00865B77" w:rsidP="00042C03">
            <w:pPr>
              <w:pStyle w:val="02Tabletext"/>
              <w:spacing w:before="180" w:after="60" w:line="312" w:lineRule="auto"/>
              <w:rPr>
                <w:rFonts w:asciiTheme="minorHAnsi" w:hAnsiTheme="minorHAnsi" w:cstheme="minorHAnsi"/>
              </w:rPr>
            </w:pPr>
            <w:r w:rsidRPr="00BE47A3">
              <w:rPr>
                <w:rFonts w:asciiTheme="minorHAnsi" w:hAnsiTheme="minorHAnsi" w:cstheme="minorHAnsi"/>
              </w:rPr>
              <w:t xml:space="preserve"> 38,492 </w:t>
            </w:r>
          </w:p>
        </w:tc>
        <w:tc>
          <w:tcPr>
            <w:tcW w:w="1091" w:type="dxa"/>
          </w:tcPr>
          <w:p w14:paraId="1D95E81D" w14:textId="77777777" w:rsidR="00865B77" w:rsidRPr="00BE47A3" w:rsidRDefault="00865B77" w:rsidP="00042C03">
            <w:pPr>
              <w:pStyle w:val="02Tabletext"/>
              <w:spacing w:before="180" w:after="60" w:line="312" w:lineRule="auto"/>
              <w:rPr>
                <w:rFonts w:asciiTheme="minorHAnsi" w:hAnsiTheme="minorHAnsi" w:cstheme="minorHAnsi"/>
              </w:rPr>
            </w:pPr>
            <w:r w:rsidRPr="00BE47A3">
              <w:rPr>
                <w:rFonts w:asciiTheme="minorHAnsi" w:hAnsiTheme="minorHAnsi" w:cstheme="minorHAnsi"/>
              </w:rPr>
              <w:t>4.1%</w:t>
            </w:r>
          </w:p>
        </w:tc>
        <w:tc>
          <w:tcPr>
            <w:tcW w:w="1780" w:type="dxa"/>
          </w:tcPr>
          <w:p w14:paraId="1AF656B6" w14:textId="77777777" w:rsidR="00865B77" w:rsidRPr="00BE47A3" w:rsidRDefault="00865B77" w:rsidP="00042C03">
            <w:pPr>
              <w:pStyle w:val="02Tabletext"/>
              <w:spacing w:before="180" w:after="60" w:line="312" w:lineRule="auto"/>
              <w:rPr>
                <w:rFonts w:asciiTheme="minorHAnsi" w:hAnsiTheme="minorHAnsi" w:cstheme="minorHAnsi"/>
              </w:rPr>
            </w:pPr>
            <w:r w:rsidRPr="00BE47A3">
              <w:rPr>
                <w:rFonts w:asciiTheme="minorHAnsi" w:hAnsiTheme="minorHAnsi" w:cstheme="minorHAnsi"/>
              </w:rPr>
              <w:t xml:space="preserve"> $10,517,538 </w:t>
            </w:r>
          </w:p>
        </w:tc>
      </w:tr>
    </w:tbl>
    <w:p w14:paraId="1C669E4C" w14:textId="24050138" w:rsidR="00865B77" w:rsidRPr="00BE47A3" w:rsidRDefault="00865B77" w:rsidP="00865B77">
      <w:pPr>
        <w:pStyle w:val="Boldhdg"/>
        <w:rPr>
          <w:rFonts w:asciiTheme="minorHAnsi" w:hAnsiTheme="minorHAnsi" w:cstheme="minorHAnsi"/>
        </w:rPr>
      </w:pPr>
      <w:r w:rsidRPr="00BE47A3">
        <w:rPr>
          <w:rFonts w:asciiTheme="minorHAnsi" w:hAnsiTheme="minorHAnsi" w:cstheme="minorHAnsi"/>
        </w:rPr>
        <w:t xml:space="preserve">Recommendation </w:t>
      </w:r>
      <w:r w:rsidR="001D29CA" w:rsidRPr="00BE47A3">
        <w:rPr>
          <w:rFonts w:asciiTheme="minorHAnsi" w:hAnsiTheme="minorHAnsi" w:cstheme="minorHAnsi"/>
        </w:rPr>
        <w:fldChar w:fldCharType="begin"/>
      </w:r>
      <w:r w:rsidR="001D29CA" w:rsidRPr="00BE47A3">
        <w:rPr>
          <w:rFonts w:asciiTheme="minorHAnsi" w:hAnsiTheme="minorHAnsi" w:cstheme="minorHAnsi"/>
        </w:rPr>
        <w:instrText xml:space="preserve"> SEQ Recommendation \* ARABIC </w:instrText>
      </w:r>
      <w:r w:rsidR="001D29CA" w:rsidRPr="00BE47A3">
        <w:rPr>
          <w:rFonts w:asciiTheme="minorHAnsi" w:hAnsiTheme="minorHAnsi" w:cstheme="minorHAnsi"/>
        </w:rPr>
        <w:fldChar w:fldCharType="separate"/>
      </w:r>
      <w:r w:rsidR="00115A4A">
        <w:rPr>
          <w:rFonts w:asciiTheme="minorHAnsi" w:hAnsiTheme="minorHAnsi" w:cstheme="minorHAnsi"/>
          <w:noProof/>
        </w:rPr>
        <w:t>7</w:t>
      </w:r>
      <w:r w:rsidR="001D29CA" w:rsidRPr="00BE47A3">
        <w:rPr>
          <w:rFonts w:asciiTheme="minorHAnsi" w:hAnsiTheme="minorHAnsi" w:cstheme="minorHAnsi"/>
        </w:rPr>
        <w:fldChar w:fldCharType="end"/>
      </w:r>
    </w:p>
    <w:p w14:paraId="23F57323" w14:textId="77777777" w:rsidR="007F1F74" w:rsidRPr="00042C03" w:rsidRDefault="007F1F74"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Change the item descriptor to restrict claiming of this item in conjunction with stimulated ART cycles that have been initiated after the 44</w:t>
      </w:r>
      <w:r w:rsidRPr="00042C03">
        <w:rPr>
          <w:rFonts w:asciiTheme="minorHAnsi" w:hAnsiTheme="minorHAnsi" w:cstheme="minorHAnsi"/>
          <w:sz w:val="22"/>
          <w:szCs w:val="22"/>
          <w:vertAlign w:val="superscript"/>
        </w:rPr>
        <w:t>th</w:t>
      </w:r>
      <w:r w:rsidRPr="00042C03">
        <w:rPr>
          <w:rFonts w:asciiTheme="minorHAnsi" w:hAnsiTheme="minorHAnsi" w:cstheme="minorHAnsi"/>
          <w:sz w:val="22"/>
          <w:szCs w:val="22"/>
        </w:rPr>
        <w:t xml:space="preserve"> birthday. </w:t>
      </w:r>
    </w:p>
    <w:p w14:paraId="6401610F" w14:textId="1A4ED4C4" w:rsidR="007F1F74" w:rsidRPr="00042C03" w:rsidRDefault="007F1F74"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The proposed item descriptor is as follows:</w:t>
      </w:r>
    </w:p>
    <w:p w14:paraId="27A9C0C9" w14:textId="6FBD9B3F" w:rsidR="000204DE" w:rsidRPr="00042C03" w:rsidRDefault="007F1F74" w:rsidP="001C2572">
      <w:pPr>
        <w:pStyle w:val="01squarebullet"/>
        <w:numPr>
          <w:ilvl w:val="1"/>
          <w:numId w:val="24"/>
        </w:numPr>
        <w:spacing w:before="180" w:after="60" w:line="312" w:lineRule="auto"/>
        <w:ind w:left="851" w:hanging="425"/>
        <w:rPr>
          <w:rFonts w:asciiTheme="minorHAnsi" w:hAnsiTheme="minorHAnsi" w:cstheme="minorHAnsi"/>
          <w:sz w:val="22"/>
          <w:szCs w:val="22"/>
        </w:rPr>
      </w:pPr>
      <w:r w:rsidRPr="00042C03">
        <w:rPr>
          <w:rFonts w:asciiTheme="minorHAnsi" w:hAnsiTheme="minorHAnsi" w:cstheme="minorHAnsi"/>
          <w:sz w:val="22"/>
          <w:szCs w:val="22"/>
        </w:rPr>
        <w:t>Oocyte retrieval for the purpose of assisted reproductive technologies—only if rendered in connection with a servic</w:t>
      </w:r>
      <w:r w:rsidR="00B0165F" w:rsidRPr="00042C03">
        <w:rPr>
          <w:rFonts w:asciiTheme="minorHAnsi" w:hAnsiTheme="minorHAnsi" w:cstheme="minorHAnsi"/>
          <w:sz w:val="22"/>
          <w:szCs w:val="22"/>
        </w:rPr>
        <w:t xml:space="preserve">e to which item 13200, 13201, 132XX, 132XY, 132ZX or 132ZY </w:t>
      </w:r>
      <w:r w:rsidRPr="00042C03">
        <w:rPr>
          <w:rFonts w:asciiTheme="minorHAnsi" w:hAnsiTheme="minorHAnsi" w:cstheme="minorHAnsi"/>
          <w:sz w:val="22"/>
          <w:szCs w:val="22"/>
        </w:rPr>
        <w:t>applies, payable</w:t>
      </w:r>
      <w:r w:rsidR="00B0165F" w:rsidRPr="00042C03">
        <w:rPr>
          <w:rFonts w:asciiTheme="minorHAnsi" w:hAnsiTheme="minorHAnsi" w:cstheme="minorHAnsi"/>
          <w:sz w:val="22"/>
          <w:szCs w:val="22"/>
        </w:rPr>
        <w:t xml:space="preserve"> where that service was initiated before the 44</w:t>
      </w:r>
      <w:r w:rsidR="00B0165F" w:rsidRPr="00042C03">
        <w:rPr>
          <w:rFonts w:asciiTheme="minorHAnsi" w:hAnsiTheme="minorHAnsi" w:cstheme="minorHAnsi"/>
          <w:sz w:val="22"/>
          <w:szCs w:val="22"/>
          <w:vertAlign w:val="superscript"/>
        </w:rPr>
        <w:t>th</w:t>
      </w:r>
      <w:r w:rsidR="00B0165F" w:rsidRPr="00042C03">
        <w:rPr>
          <w:rFonts w:asciiTheme="minorHAnsi" w:hAnsiTheme="minorHAnsi" w:cstheme="minorHAnsi"/>
          <w:sz w:val="22"/>
          <w:szCs w:val="22"/>
        </w:rPr>
        <w:t xml:space="preserve"> birthday</w:t>
      </w:r>
      <w:r w:rsidRPr="00042C03">
        <w:rPr>
          <w:rFonts w:asciiTheme="minorHAnsi" w:hAnsiTheme="minorHAnsi" w:cstheme="minorHAnsi"/>
          <w:sz w:val="22"/>
          <w:szCs w:val="22"/>
        </w:rPr>
        <w:t xml:space="preserve"> (Anaes.)</w:t>
      </w:r>
    </w:p>
    <w:p w14:paraId="77BD434C" w14:textId="77777777" w:rsidR="00865B77" w:rsidRPr="00BE47A3" w:rsidRDefault="00865B77" w:rsidP="00865B77">
      <w:pPr>
        <w:pStyle w:val="Boldhdg"/>
        <w:rPr>
          <w:rFonts w:asciiTheme="minorHAnsi" w:hAnsiTheme="minorHAnsi" w:cstheme="minorHAnsi"/>
        </w:rPr>
      </w:pPr>
      <w:r w:rsidRPr="00BE47A3">
        <w:rPr>
          <w:rFonts w:asciiTheme="minorHAnsi" w:hAnsiTheme="minorHAnsi" w:cstheme="minorHAnsi"/>
        </w:rPr>
        <w:t>Rationale</w:t>
      </w:r>
    </w:p>
    <w:p w14:paraId="32CBC24E" w14:textId="24645ECE" w:rsidR="00132BC8" w:rsidRPr="00042C03" w:rsidRDefault="00132BC8" w:rsidP="00042C03">
      <w:pPr>
        <w:pStyle w:val="01squarebullet"/>
        <w:numPr>
          <w:ilvl w:val="0"/>
          <w:numId w:val="0"/>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 xml:space="preserve">This recommendation focuses on </w:t>
      </w:r>
      <w:r w:rsidR="00B61CA7" w:rsidRPr="00042C03">
        <w:rPr>
          <w:rFonts w:asciiTheme="minorHAnsi" w:hAnsiTheme="minorHAnsi" w:cstheme="minorHAnsi"/>
          <w:sz w:val="22"/>
          <w:szCs w:val="22"/>
        </w:rPr>
        <w:t>modernising</w:t>
      </w:r>
      <w:r w:rsidRPr="00042C03">
        <w:rPr>
          <w:rFonts w:asciiTheme="minorHAnsi" w:hAnsiTheme="minorHAnsi" w:cstheme="minorHAnsi"/>
          <w:sz w:val="22"/>
          <w:szCs w:val="22"/>
        </w:rPr>
        <w:t xml:space="preserve"> the MBS </w:t>
      </w:r>
      <w:r w:rsidR="007B5BAA" w:rsidRPr="00042C03">
        <w:rPr>
          <w:rFonts w:asciiTheme="minorHAnsi" w:hAnsiTheme="minorHAnsi" w:cstheme="minorHAnsi"/>
          <w:sz w:val="22"/>
          <w:szCs w:val="22"/>
        </w:rPr>
        <w:t>to reflect</w:t>
      </w:r>
      <w:r w:rsidRPr="00042C03">
        <w:rPr>
          <w:rFonts w:asciiTheme="minorHAnsi" w:hAnsiTheme="minorHAnsi" w:cstheme="minorHAnsi"/>
          <w:sz w:val="22"/>
          <w:szCs w:val="22"/>
        </w:rPr>
        <w:t xml:space="preserve"> clinical best practice. It is based on the following.</w:t>
      </w:r>
    </w:p>
    <w:p w14:paraId="4DEA0260" w14:textId="3995C4AD" w:rsidR="00865B77" w:rsidRPr="00042C03" w:rsidRDefault="00865B77"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This item describes a key procedure in IVF treatment and reflects contemporary clinical best practice.</w:t>
      </w:r>
    </w:p>
    <w:p w14:paraId="78E23F29" w14:textId="438A02FC" w:rsidR="00753D5E" w:rsidRPr="00042C03" w:rsidRDefault="00753D5E"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Restricting the claiming of this item in association with a stimulated cycle that was initiated after the 44</w:t>
      </w:r>
      <w:r w:rsidRPr="00042C03">
        <w:rPr>
          <w:rFonts w:asciiTheme="minorHAnsi" w:hAnsiTheme="minorHAnsi" w:cstheme="minorHAnsi"/>
          <w:sz w:val="22"/>
          <w:szCs w:val="22"/>
          <w:vertAlign w:val="superscript"/>
        </w:rPr>
        <w:t>th</w:t>
      </w:r>
      <w:r w:rsidRPr="00042C03">
        <w:rPr>
          <w:rFonts w:asciiTheme="minorHAnsi" w:hAnsiTheme="minorHAnsi" w:cstheme="minorHAnsi"/>
          <w:sz w:val="22"/>
          <w:szCs w:val="22"/>
        </w:rPr>
        <w:t xml:space="preserve"> birthday</w:t>
      </w:r>
      <w:r w:rsidR="00286688" w:rsidRPr="00042C03">
        <w:rPr>
          <w:rFonts w:asciiTheme="minorHAnsi" w:hAnsiTheme="minorHAnsi" w:cstheme="minorHAnsi"/>
          <w:sz w:val="22"/>
          <w:szCs w:val="22"/>
        </w:rPr>
        <w:t>,</w:t>
      </w:r>
      <w:r w:rsidRPr="00042C03">
        <w:rPr>
          <w:rFonts w:asciiTheme="minorHAnsi" w:hAnsiTheme="minorHAnsi" w:cstheme="minorHAnsi"/>
          <w:sz w:val="22"/>
          <w:szCs w:val="22"/>
        </w:rPr>
        <w:t xml:space="preserve"> </w:t>
      </w:r>
      <w:r w:rsidR="00676CE2" w:rsidRPr="00042C03">
        <w:rPr>
          <w:rFonts w:asciiTheme="minorHAnsi" w:hAnsiTheme="minorHAnsi" w:cstheme="minorHAnsi"/>
          <w:sz w:val="22"/>
          <w:szCs w:val="22"/>
        </w:rPr>
        <w:t>supports the Committee’s recommendation to limit MBS funding to patients with relatively higher expected live delivery rates from IVF treatment, as described in Recommendation 1.</w:t>
      </w:r>
    </w:p>
    <w:p w14:paraId="6CF1F39C" w14:textId="77777777" w:rsidR="00422E46" w:rsidRDefault="00422E46" w:rsidP="00BE47A3">
      <w:pPr>
        <w:pStyle w:val="Heading2"/>
        <w:spacing w:before="180" w:after="60" w:line="312" w:lineRule="auto"/>
      </w:pPr>
      <w:bookmarkStart w:id="160" w:name="_Ref486882806"/>
      <w:bookmarkStart w:id="161" w:name="_Ref486882815"/>
      <w:bookmarkStart w:id="162" w:name="_Toc522710778"/>
      <w:r>
        <w:t xml:space="preserve">Semen collection (items </w:t>
      </w:r>
      <w:r w:rsidRPr="00865B77">
        <w:t>13290</w:t>
      </w:r>
      <w:r>
        <w:t xml:space="preserve"> and</w:t>
      </w:r>
      <w:r w:rsidRPr="00865B77">
        <w:t xml:space="preserve"> 13292</w:t>
      </w:r>
      <w:r>
        <w:t>)</w:t>
      </w:r>
      <w:bookmarkEnd w:id="160"/>
      <w:bookmarkEnd w:id="161"/>
      <w:bookmarkEnd w:id="162"/>
    </w:p>
    <w:p w14:paraId="191BA195" w14:textId="77777777" w:rsidR="00865B77" w:rsidRPr="00BE47A3" w:rsidRDefault="00422E46" w:rsidP="00BE47A3">
      <w:pPr>
        <w:pStyle w:val="Heading3"/>
        <w:ind w:left="567" w:hanging="567"/>
        <w:rPr>
          <w:rFonts w:asciiTheme="minorHAnsi" w:hAnsiTheme="minorHAnsi" w:cstheme="minorHAnsi"/>
          <w:i w:val="0"/>
        </w:rPr>
      </w:pPr>
      <w:bookmarkStart w:id="163" w:name="_Ref486803747"/>
      <w:bookmarkStart w:id="164" w:name="_Ref486803766"/>
      <w:bookmarkStart w:id="165" w:name="_Toc522710779"/>
      <w:r w:rsidRPr="00BE47A3">
        <w:rPr>
          <w:rFonts w:asciiTheme="minorHAnsi" w:hAnsiTheme="minorHAnsi" w:cstheme="minorHAnsi"/>
          <w:i w:val="0"/>
          <w:color w:val="auto"/>
        </w:rPr>
        <w:t>I</w:t>
      </w:r>
      <w:r w:rsidR="00865B77" w:rsidRPr="00BE47A3">
        <w:rPr>
          <w:rFonts w:asciiTheme="minorHAnsi" w:hAnsiTheme="minorHAnsi" w:cstheme="minorHAnsi"/>
          <w:i w:val="0"/>
          <w:color w:val="auto"/>
        </w:rPr>
        <w:t>tem</w:t>
      </w:r>
      <w:r w:rsidR="004D39D2" w:rsidRPr="00BE47A3">
        <w:rPr>
          <w:rFonts w:asciiTheme="minorHAnsi" w:hAnsiTheme="minorHAnsi" w:cstheme="minorHAnsi"/>
          <w:i w:val="0"/>
          <w:color w:val="auto"/>
        </w:rPr>
        <w:t>s</w:t>
      </w:r>
      <w:r w:rsidR="00865B77" w:rsidRPr="00BE47A3">
        <w:rPr>
          <w:rFonts w:asciiTheme="minorHAnsi" w:hAnsiTheme="minorHAnsi" w:cstheme="minorHAnsi"/>
          <w:i w:val="0"/>
          <w:color w:val="auto"/>
        </w:rPr>
        <w:t xml:space="preserve"> 13290</w:t>
      </w:r>
      <w:r w:rsidR="001425A1" w:rsidRPr="00BE47A3">
        <w:rPr>
          <w:rFonts w:asciiTheme="minorHAnsi" w:hAnsiTheme="minorHAnsi" w:cstheme="minorHAnsi"/>
          <w:i w:val="0"/>
          <w:color w:val="auto"/>
        </w:rPr>
        <w:t xml:space="preserve"> and</w:t>
      </w:r>
      <w:r w:rsidR="00865B77" w:rsidRPr="00BE47A3">
        <w:rPr>
          <w:rFonts w:asciiTheme="minorHAnsi" w:hAnsiTheme="minorHAnsi" w:cstheme="minorHAnsi"/>
          <w:i w:val="0"/>
          <w:color w:val="auto"/>
        </w:rPr>
        <w:t xml:space="preserve"> 13292</w:t>
      </w:r>
      <w:bookmarkEnd w:id="163"/>
      <w:bookmarkEnd w:id="164"/>
      <w:bookmarkEnd w:id="165"/>
    </w:p>
    <w:p w14:paraId="541298FC" w14:textId="77777777" w:rsidR="00865B77" w:rsidRDefault="00865B77" w:rsidP="00865B77">
      <w:pPr>
        <w:pStyle w:val="01Tableheaderrow"/>
      </w:pPr>
    </w:p>
    <w:p w14:paraId="6883DCCD" w14:textId="18CCC607" w:rsidR="00865B77" w:rsidRPr="00BE47A3" w:rsidRDefault="00865B77" w:rsidP="00865B77">
      <w:pPr>
        <w:pStyle w:val="01Tableheaderrow"/>
        <w:rPr>
          <w:rFonts w:asciiTheme="minorHAnsi" w:hAnsiTheme="minorHAnsi" w:cstheme="minorHAnsi"/>
        </w:rPr>
      </w:pPr>
      <w:bookmarkStart w:id="166" w:name="_Toc487142462"/>
      <w:r w:rsidRPr="00BE47A3">
        <w:rPr>
          <w:rFonts w:asciiTheme="minorHAnsi" w:hAnsiTheme="minorHAnsi" w:cstheme="minorHAnsi"/>
        </w:rPr>
        <w:t xml:space="preserve">Table </w:t>
      </w:r>
      <w:r w:rsidRPr="00BE47A3">
        <w:rPr>
          <w:rFonts w:asciiTheme="minorHAnsi" w:hAnsiTheme="minorHAnsi" w:cstheme="minorHAnsi"/>
        </w:rPr>
        <w:fldChar w:fldCharType="begin"/>
      </w:r>
      <w:r w:rsidRPr="00BE47A3">
        <w:rPr>
          <w:rFonts w:asciiTheme="minorHAnsi" w:hAnsiTheme="minorHAnsi" w:cstheme="minorHAnsi"/>
        </w:rPr>
        <w:instrText xml:space="preserve"> SEQ Table \* ARABIC </w:instrText>
      </w:r>
      <w:r w:rsidRPr="00BE47A3">
        <w:rPr>
          <w:rFonts w:asciiTheme="minorHAnsi" w:hAnsiTheme="minorHAnsi" w:cstheme="minorHAnsi"/>
        </w:rPr>
        <w:fldChar w:fldCharType="separate"/>
      </w:r>
      <w:r w:rsidR="00115A4A">
        <w:rPr>
          <w:rFonts w:asciiTheme="minorHAnsi" w:hAnsiTheme="minorHAnsi" w:cstheme="minorHAnsi"/>
          <w:noProof/>
        </w:rPr>
        <w:t>7</w:t>
      </w:r>
      <w:r w:rsidRPr="00BE47A3">
        <w:rPr>
          <w:rFonts w:asciiTheme="minorHAnsi" w:hAnsiTheme="minorHAnsi" w:cstheme="minorHAnsi"/>
          <w:noProof/>
        </w:rPr>
        <w:fldChar w:fldCharType="end"/>
      </w:r>
      <w:r w:rsidRPr="00BE47A3">
        <w:rPr>
          <w:rFonts w:asciiTheme="minorHAnsi" w:hAnsiTheme="minorHAnsi" w:cstheme="minorHAnsi"/>
        </w:rPr>
        <w:t>: Item introduction table for items 13290</w:t>
      </w:r>
      <w:r w:rsidR="005647A5" w:rsidRPr="00BE47A3">
        <w:rPr>
          <w:rFonts w:asciiTheme="minorHAnsi" w:hAnsiTheme="minorHAnsi" w:cstheme="minorHAnsi"/>
        </w:rPr>
        <w:t xml:space="preserve"> and</w:t>
      </w:r>
      <w:r w:rsidRPr="00BE47A3">
        <w:rPr>
          <w:rFonts w:asciiTheme="minorHAnsi" w:hAnsiTheme="minorHAnsi" w:cstheme="minorHAnsi"/>
        </w:rPr>
        <w:t xml:space="preserve"> 13292</w:t>
      </w:r>
      <w:bookmarkEnd w:id="166"/>
    </w:p>
    <w:tbl>
      <w:tblPr>
        <w:tblStyle w:val="TableGrid"/>
        <w:tblW w:w="532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7: Item introduction table for items 13290 and 13292"/>
        <w:tblDescription w:val="Table 7 shows the item introduction table for items 13290 and 13292.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4"/>
        <w:gridCol w:w="3518"/>
        <w:gridCol w:w="1470"/>
        <w:gridCol w:w="1043"/>
        <w:gridCol w:w="1085"/>
        <w:gridCol w:w="1767"/>
      </w:tblGrid>
      <w:tr w:rsidR="00542494" w:rsidRPr="00BE47A3" w14:paraId="71DB8BEB" w14:textId="77777777" w:rsidTr="00542494">
        <w:trPr>
          <w:tblHeader/>
        </w:trPr>
        <w:tc>
          <w:tcPr>
            <w:tcW w:w="717" w:type="dxa"/>
            <w:shd w:val="clear" w:color="auto" w:fill="F2F2F2" w:themeFill="background1" w:themeFillShade="F2"/>
            <w:vAlign w:val="bottom"/>
          </w:tcPr>
          <w:p w14:paraId="25BA9BD6" w14:textId="77777777" w:rsidR="00542494" w:rsidRPr="00BE47A3" w:rsidRDefault="00542494" w:rsidP="00542494">
            <w:pPr>
              <w:pStyle w:val="01Tableheaderrow"/>
              <w:rPr>
                <w:rFonts w:asciiTheme="minorHAnsi" w:hAnsiTheme="minorHAnsi" w:cstheme="minorHAnsi"/>
              </w:rPr>
            </w:pPr>
            <w:r w:rsidRPr="00BE47A3">
              <w:rPr>
                <w:rFonts w:asciiTheme="minorHAnsi" w:hAnsiTheme="minorHAnsi" w:cstheme="minorHAnsi"/>
              </w:rPr>
              <w:lastRenderedPageBreak/>
              <w:t>Item</w:t>
            </w:r>
          </w:p>
        </w:tc>
        <w:tc>
          <w:tcPr>
            <w:tcW w:w="3552" w:type="dxa"/>
            <w:shd w:val="clear" w:color="auto" w:fill="F2F2F2" w:themeFill="background1" w:themeFillShade="F2"/>
            <w:vAlign w:val="bottom"/>
          </w:tcPr>
          <w:p w14:paraId="02F921C9" w14:textId="77777777" w:rsidR="00542494" w:rsidRPr="00BE47A3" w:rsidRDefault="00542494" w:rsidP="00542494">
            <w:pPr>
              <w:pStyle w:val="01Tableheaderrow"/>
              <w:rPr>
                <w:rFonts w:asciiTheme="minorHAnsi" w:hAnsiTheme="minorHAnsi" w:cstheme="minorHAnsi"/>
              </w:rPr>
            </w:pPr>
            <w:r w:rsidRPr="00BE47A3">
              <w:rPr>
                <w:rFonts w:asciiTheme="minorHAnsi" w:hAnsiTheme="minorHAnsi" w:cstheme="minorHAnsi"/>
              </w:rPr>
              <w:t>Descriptor</w:t>
            </w:r>
          </w:p>
        </w:tc>
        <w:tc>
          <w:tcPr>
            <w:tcW w:w="1481" w:type="dxa"/>
            <w:shd w:val="clear" w:color="auto" w:fill="F2F2F2" w:themeFill="background1" w:themeFillShade="F2"/>
            <w:vAlign w:val="bottom"/>
          </w:tcPr>
          <w:p w14:paraId="2A91C29C" w14:textId="77777777" w:rsidR="00542494" w:rsidRPr="00BE47A3" w:rsidRDefault="00542494" w:rsidP="00542494">
            <w:pPr>
              <w:pStyle w:val="01Tableheaderrow"/>
              <w:rPr>
                <w:rFonts w:asciiTheme="minorHAnsi" w:hAnsiTheme="minorHAnsi" w:cstheme="minorHAnsi"/>
              </w:rPr>
            </w:pPr>
            <w:r w:rsidRPr="00BE47A3">
              <w:rPr>
                <w:rFonts w:asciiTheme="minorHAnsi" w:hAnsiTheme="minorHAnsi" w:cstheme="minorHAnsi"/>
              </w:rPr>
              <w:t>Schedule</w:t>
            </w:r>
          </w:p>
          <w:p w14:paraId="34E3A30E" w14:textId="77777777" w:rsidR="00542494" w:rsidRPr="00BE47A3" w:rsidRDefault="00542494" w:rsidP="00542494">
            <w:pPr>
              <w:pStyle w:val="01Tableheaderrow"/>
              <w:rPr>
                <w:rFonts w:asciiTheme="minorHAnsi" w:hAnsiTheme="minorHAnsi" w:cstheme="minorHAnsi"/>
              </w:rPr>
            </w:pPr>
            <w:r w:rsidRPr="00BE47A3">
              <w:rPr>
                <w:rFonts w:asciiTheme="minorHAnsi" w:hAnsiTheme="minorHAnsi" w:cstheme="minorHAnsi"/>
              </w:rPr>
              <w:t>fee</w:t>
            </w:r>
          </w:p>
        </w:tc>
        <w:tc>
          <w:tcPr>
            <w:tcW w:w="1046" w:type="dxa"/>
            <w:shd w:val="clear" w:color="auto" w:fill="F2F2F2" w:themeFill="background1" w:themeFillShade="F2"/>
            <w:vAlign w:val="bottom"/>
          </w:tcPr>
          <w:p w14:paraId="1BF32C66" w14:textId="77777777" w:rsidR="00542494" w:rsidRPr="00BE47A3" w:rsidRDefault="00542494" w:rsidP="00542494">
            <w:pPr>
              <w:pStyle w:val="01Tableheaderrow"/>
              <w:rPr>
                <w:rFonts w:asciiTheme="minorHAnsi" w:hAnsiTheme="minorHAnsi" w:cstheme="minorHAnsi"/>
              </w:rPr>
            </w:pPr>
            <w:r w:rsidRPr="00BE47A3">
              <w:rPr>
                <w:rFonts w:asciiTheme="minorHAnsi" w:hAnsiTheme="minorHAnsi" w:cstheme="minorHAnsi"/>
              </w:rPr>
              <w:t>Volume of services FY2015/16</w:t>
            </w:r>
          </w:p>
        </w:tc>
        <w:tc>
          <w:tcPr>
            <w:tcW w:w="1091" w:type="dxa"/>
            <w:shd w:val="clear" w:color="auto" w:fill="F2F2F2" w:themeFill="background1" w:themeFillShade="F2"/>
            <w:vAlign w:val="bottom"/>
          </w:tcPr>
          <w:p w14:paraId="5AFB1680" w14:textId="55C38840" w:rsidR="00542494" w:rsidRPr="00BE47A3" w:rsidRDefault="00542494" w:rsidP="00542494">
            <w:pPr>
              <w:pStyle w:val="01Tableheaderrow"/>
              <w:rPr>
                <w:rFonts w:asciiTheme="minorHAnsi" w:hAnsiTheme="minorHAnsi" w:cstheme="minorHAnsi"/>
              </w:rPr>
            </w:pPr>
            <w:r w:rsidRPr="00BE47A3">
              <w:rPr>
                <w:rFonts w:asciiTheme="minorHAnsi" w:hAnsiTheme="minorHAnsi" w:cstheme="minorHAnsi"/>
              </w:rPr>
              <w:t xml:space="preserve">Services 5-year-average annual growth </w:t>
            </w:r>
          </w:p>
        </w:tc>
        <w:tc>
          <w:tcPr>
            <w:tcW w:w="1780" w:type="dxa"/>
            <w:shd w:val="clear" w:color="auto" w:fill="F2F2F2" w:themeFill="background1" w:themeFillShade="F2"/>
            <w:vAlign w:val="bottom"/>
          </w:tcPr>
          <w:p w14:paraId="6D9B1758" w14:textId="73F8F5D9" w:rsidR="00542494" w:rsidRPr="00BE47A3" w:rsidRDefault="00542494" w:rsidP="00542494">
            <w:pPr>
              <w:pStyle w:val="01Tableheaderrow"/>
              <w:rPr>
                <w:rFonts w:asciiTheme="minorHAnsi" w:hAnsiTheme="minorHAnsi" w:cstheme="minorHAnsi"/>
              </w:rPr>
            </w:pPr>
            <w:r w:rsidRPr="00BE47A3">
              <w:rPr>
                <w:rFonts w:asciiTheme="minorHAnsi" w:hAnsiTheme="minorHAnsi" w:cstheme="minorHAnsi"/>
              </w:rPr>
              <w:t>Total benefits FY2015/16</w:t>
            </w:r>
          </w:p>
        </w:tc>
      </w:tr>
      <w:tr w:rsidR="00865B77" w:rsidRPr="00BE47A3" w14:paraId="44FCF04F" w14:textId="77777777" w:rsidTr="00542494">
        <w:tc>
          <w:tcPr>
            <w:tcW w:w="717" w:type="dxa"/>
          </w:tcPr>
          <w:p w14:paraId="0E93A771" w14:textId="77777777" w:rsidR="00865B77" w:rsidRPr="00BE47A3" w:rsidRDefault="00865B77" w:rsidP="00865B77">
            <w:pPr>
              <w:pStyle w:val="02Tabletext"/>
              <w:rPr>
                <w:rFonts w:asciiTheme="minorHAnsi" w:hAnsiTheme="minorHAnsi" w:cstheme="minorHAnsi"/>
              </w:rPr>
            </w:pPr>
            <w:r w:rsidRPr="00BE47A3">
              <w:rPr>
                <w:rFonts w:asciiTheme="minorHAnsi" w:hAnsiTheme="minorHAnsi" w:cstheme="minorHAnsi"/>
              </w:rPr>
              <w:t>13290</w:t>
            </w:r>
          </w:p>
        </w:tc>
        <w:tc>
          <w:tcPr>
            <w:tcW w:w="3552" w:type="dxa"/>
          </w:tcPr>
          <w:p w14:paraId="518B5146" w14:textId="77777777" w:rsidR="00865B77" w:rsidRPr="00BE47A3" w:rsidRDefault="00865B77" w:rsidP="00865B77">
            <w:pPr>
              <w:pStyle w:val="02Tabletext"/>
              <w:rPr>
                <w:rFonts w:asciiTheme="minorHAnsi" w:hAnsiTheme="minorHAnsi" w:cstheme="minorHAnsi"/>
              </w:rPr>
            </w:pPr>
            <w:r w:rsidRPr="00BE47A3">
              <w:rPr>
                <w:rFonts w:asciiTheme="minorHAnsi" w:hAnsiTheme="minorHAnsi" w:cstheme="minorHAnsi"/>
              </w:rPr>
              <w:t>Semen, collection of, from a patient with spinal injuries or medically induced impotence, for the purposes of analysis, storage or assisted reproduction, by a medical practitioner using a vibrator or electro-ejaculation device including catheterisation and drainage of bladder where required</w:t>
            </w:r>
          </w:p>
        </w:tc>
        <w:tc>
          <w:tcPr>
            <w:tcW w:w="1481" w:type="dxa"/>
          </w:tcPr>
          <w:p w14:paraId="68B9BF3F" w14:textId="77777777" w:rsidR="00865B77" w:rsidRPr="00BE47A3" w:rsidRDefault="00865B77" w:rsidP="00865B77">
            <w:pPr>
              <w:pStyle w:val="02Tabletext"/>
              <w:rPr>
                <w:rFonts w:asciiTheme="minorHAnsi" w:hAnsiTheme="minorHAnsi" w:cstheme="minorHAnsi"/>
              </w:rPr>
            </w:pPr>
            <w:r w:rsidRPr="00BE47A3">
              <w:rPr>
                <w:rFonts w:asciiTheme="minorHAnsi" w:hAnsiTheme="minorHAnsi" w:cstheme="minorHAnsi"/>
              </w:rPr>
              <w:t xml:space="preserve"> $204.25 </w:t>
            </w:r>
          </w:p>
        </w:tc>
        <w:tc>
          <w:tcPr>
            <w:tcW w:w="1046" w:type="dxa"/>
          </w:tcPr>
          <w:p w14:paraId="38EAC567" w14:textId="77777777" w:rsidR="00865B77" w:rsidRPr="00BE47A3" w:rsidRDefault="00865B77" w:rsidP="00865B77">
            <w:pPr>
              <w:pStyle w:val="02Tabletext"/>
              <w:rPr>
                <w:rFonts w:asciiTheme="minorHAnsi" w:hAnsiTheme="minorHAnsi" w:cstheme="minorHAnsi"/>
              </w:rPr>
            </w:pPr>
            <w:r w:rsidRPr="00BE47A3">
              <w:rPr>
                <w:rFonts w:asciiTheme="minorHAnsi" w:hAnsiTheme="minorHAnsi" w:cstheme="minorHAnsi"/>
              </w:rPr>
              <w:t xml:space="preserve"> 4 </w:t>
            </w:r>
          </w:p>
        </w:tc>
        <w:tc>
          <w:tcPr>
            <w:tcW w:w="1091" w:type="dxa"/>
          </w:tcPr>
          <w:p w14:paraId="21A3E161" w14:textId="77777777" w:rsidR="00865B77" w:rsidRPr="00BE47A3" w:rsidRDefault="00865B77" w:rsidP="00865B77">
            <w:pPr>
              <w:pStyle w:val="02Tabletext"/>
              <w:rPr>
                <w:rFonts w:asciiTheme="minorHAnsi" w:hAnsiTheme="minorHAnsi" w:cstheme="minorHAnsi"/>
              </w:rPr>
            </w:pPr>
            <w:r w:rsidRPr="00BE47A3">
              <w:rPr>
                <w:rFonts w:asciiTheme="minorHAnsi" w:hAnsiTheme="minorHAnsi" w:cstheme="minorHAnsi"/>
              </w:rPr>
              <w:t>-4.4%</w:t>
            </w:r>
          </w:p>
        </w:tc>
        <w:tc>
          <w:tcPr>
            <w:tcW w:w="1780" w:type="dxa"/>
          </w:tcPr>
          <w:p w14:paraId="2709FB5D" w14:textId="77777777" w:rsidR="00865B77" w:rsidRPr="00BE47A3" w:rsidRDefault="00865B77" w:rsidP="00865B77">
            <w:pPr>
              <w:pStyle w:val="02Tabletext"/>
              <w:rPr>
                <w:rFonts w:asciiTheme="minorHAnsi" w:hAnsiTheme="minorHAnsi" w:cstheme="minorHAnsi"/>
              </w:rPr>
            </w:pPr>
            <w:r w:rsidRPr="00BE47A3">
              <w:rPr>
                <w:rFonts w:asciiTheme="minorHAnsi" w:hAnsiTheme="minorHAnsi" w:cstheme="minorHAnsi"/>
              </w:rPr>
              <w:t xml:space="preserve"> $593 </w:t>
            </w:r>
          </w:p>
        </w:tc>
      </w:tr>
      <w:tr w:rsidR="00865B77" w:rsidRPr="00BE47A3" w14:paraId="779DF810" w14:textId="77777777" w:rsidTr="00542494">
        <w:tc>
          <w:tcPr>
            <w:tcW w:w="717" w:type="dxa"/>
          </w:tcPr>
          <w:p w14:paraId="369BD227" w14:textId="77777777" w:rsidR="00865B77" w:rsidRPr="00BE47A3" w:rsidRDefault="00865B77" w:rsidP="00865B77">
            <w:pPr>
              <w:pStyle w:val="02Tabletext"/>
              <w:rPr>
                <w:rFonts w:asciiTheme="minorHAnsi" w:hAnsiTheme="minorHAnsi" w:cstheme="minorHAnsi"/>
              </w:rPr>
            </w:pPr>
            <w:r w:rsidRPr="00BE47A3">
              <w:rPr>
                <w:rFonts w:asciiTheme="minorHAnsi" w:hAnsiTheme="minorHAnsi" w:cstheme="minorHAnsi"/>
              </w:rPr>
              <w:t>13292</w:t>
            </w:r>
          </w:p>
        </w:tc>
        <w:tc>
          <w:tcPr>
            <w:tcW w:w="3552" w:type="dxa"/>
          </w:tcPr>
          <w:p w14:paraId="12D9F8A3" w14:textId="41A6F165" w:rsidR="00865B77" w:rsidRPr="00BE47A3" w:rsidRDefault="00865B77" w:rsidP="00865B77">
            <w:pPr>
              <w:pStyle w:val="02Tabletext"/>
              <w:rPr>
                <w:rFonts w:asciiTheme="minorHAnsi" w:hAnsiTheme="minorHAnsi" w:cstheme="minorHAnsi"/>
              </w:rPr>
            </w:pPr>
            <w:r w:rsidRPr="00BE47A3">
              <w:rPr>
                <w:rFonts w:asciiTheme="minorHAnsi" w:hAnsiTheme="minorHAnsi" w:cstheme="minorHAnsi"/>
              </w:rPr>
              <w:t>Semen, collection of, from a patient with spinal injuries or medically induced impotence, for the purposes of analysis, storage or assisted reproduction, by a medical practitioner using a vibrator or electro-ejaculation device including catheterisation and drainage of bladder where required, under general anaesthetic, in a hospital (Anaes.)</w:t>
            </w:r>
          </w:p>
        </w:tc>
        <w:tc>
          <w:tcPr>
            <w:tcW w:w="1481" w:type="dxa"/>
          </w:tcPr>
          <w:p w14:paraId="4F245038" w14:textId="77777777" w:rsidR="00865B77" w:rsidRPr="00BE47A3" w:rsidRDefault="00865B77" w:rsidP="00865B77">
            <w:pPr>
              <w:pStyle w:val="02Tabletext"/>
              <w:rPr>
                <w:rFonts w:asciiTheme="minorHAnsi" w:hAnsiTheme="minorHAnsi" w:cstheme="minorHAnsi"/>
              </w:rPr>
            </w:pPr>
            <w:r w:rsidRPr="00BE47A3">
              <w:rPr>
                <w:rFonts w:asciiTheme="minorHAnsi" w:hAnsiTheme="minorHAnsi" w:cstheme="minorHAnsi"/>
              </w:rPr>
              <w:t xml:space="preserve"> $408.70 </w:t>
            </w:r>
          </w:p>
        </w:tc>
        <w:tc>
          <w:tcPr>
            <w:tcW w:w="1046" w:type="dxa"/>
          </w:tcPr>
          <w:p w14:paraId="3F26475D" w14:textId="77777777" w:rsidR="00865B77" w:rsidRPr="00BE47A3" w:rsidRDefault="00865B77" w:rsidP="00865B77">
            <w:pPr>
              <w:pStyle w:val="02Tabletext"/>
              <w:rPr>
                <w:rFonts w:asciiTheme="minorHAnsi" w:hAnsiTheme="minorHAnsi" w:cstheme="minorHAnsi"/>
              </w:rPr>
            </w:pPr>
            <w:r w:rsidRPr="00BE47A3">
              <w:rPr>
                <w:rFonts w:asciiTheme="minorHAnsi" w:hAnsiTheme="minorHAnsi" w:cstheme="minorHAnsi"/>
              </w:rPr>
              <w:t xml:space="preserve"> -   </w:t>
            </w:r>
          </w:p>
        </w:tc>
        <w:tc>
          <w:tcPr>
            <w:tcW w:w="1091" w:type="dxa"/>
          </w:tcPr>
          <w:p w14:paraId="3A8C9E84" w14:textId="77777777" w:rsidR="00865B77" w:rsidRPr="00BE47A3" w:rsidRDefault="00865B77" w:rsidP="00865B77">
            <w:pPr>
              <w:pStyle w:val="02Tabletext"/>
              <w:rPr>
                <w:rFonts w:asciiTheme="minorHAnsi" w:hAnsiTheme="minorHAnsi" w:cstheme="minorHAnsi"/>
              </w:rPr>
            </w:pPr>
            <w:r w:rsidRPr="00BE47A3">
              <w:rPr>
                <w:rFonts w:asciiTheme="minorHAnsi" w:hAnsiTheme="minorHAnsi" w:cstheme="minorHAnsi"/>
              </w:rPr>
              <w:t>0.0%</w:t>
            </w:r>
          </w:p>
        </w:tc>
        <w:tc>
          <w:tcPr>
            <w:tcW w:w="1780" w:type="dxa"/>
          </w:tcPr>
          <w:p w14:paraId="3FA9FEBA" w14:textId="77777777" w:rsidR="00865B77" w:rsidRPr="00BE47A3" w:rsidRDefault="00865B77" w:rsidP="00865B77">
            <w:pPr>
              <w:pStyle w:val="02Tabletext"/>
              <w:rPr>
                <w:rFonts w:asciiTheme="minorHAnsi" w:hAnsiTheme="minorHAnsi" w:cstheme="minorHAnsi"/>
              </w:rPr>
            </w:pPr>
            <w:r w:rsidRPr="00BE47A3">
              <w:rPr>
                <w:rFonts w:asciiTheme="minorHAnsi" w:hAnsiTheme="minorHAnsi" w:cstheme="minorHAnsi"/>
              </w:rPr>
              <w:t xml:space="preserve"> $-   </w:t>
            </w:r>
          </w:p>
        </w:tc>
      </w:tr>
    </w:tbl>
    <w:p w14:paraId="02427D7F" w14:textId="27E5B3AD" w:rsidR="00865B77" w:rsidRPr="00BE47A3" w:rsidRDefault="00865B77" w:rsidP="00865B77">
      <w:pPr>
        <w:pStyle w:val="Boldhdg"/>
        <w:rPr>
          <w:rFonts w:asciiTheme="minorHAnsi" w:hAnsiTheme="minorHAnsi" w:cstheme="minorHAnsi"/>
        </w:rPr>
      </w:pPr>
      <w:r w:rsidRPr="00BE47A3">
        <w:rPr>
          <w:rFonts w:asciiTheme="minorHAnsi" w:hAnsiTheme="minorHAnsi" w:cstheme="minorHAnsi"/>
        </w:rPr>
        <w:t xml:space="preserve">Recommendation </w:t>
      </w:r>
      <w:r w:rsidR="001D29CA" w:rsidRPr="00BE47A3">
        <w:rPr>
          <w:rFonts w:asciiTheme="minorHAnsi" w:hAnsiTheme="minorHAnsi" w:cstheme="minorHAnsi"/>
        </w:rPr>
        <w:fldChar w:fldCharType="begin"/>
      </w:r>
      <w:r w:rsidR="001D29CA" w:rsidRPr="00BE47A3">
        <w:rPr>
          <w:rFonts w:asciiTheme="minorHAnsi" w:hAnsiTheme="minorHAnsi" w:cstheme="minorHAnsi"/>
        </w:rPr>
        <w:instrText xml:space="preserve"> SEQ Recommendation \* ARABIC </w:instrText>
      </w:r>
      <w:r w:rsidR="001D29CA" w:rsidRPr="00BE47A3">
        <w:rPr>
          <w:rFonts w:asciiTheme="minorHAnsi" w:hAnsiTheme="minorHAnsi" w:cstheme="minorHAnsi"/>
        </w:rPr>
        <w:fldChar w:fldCharType="separate"/>
      </w:r>
      <w:r w:rsidR="00115A4A">
        <w:rPr>
          <w:rFonts w:asciiTheme="minorHAnsi" w:hAnsiTheme="minorHAnsi" w:cstheme="minorHAnsi"/>
          <w:noProof/>
        </w:rPr>
        <w:t>8</w:t>
      </w:r>
      <w:r w:rsidR="001D29CA" w:rsidRPr="00BE47A3">
        <w:rPr>
          <w:rFonts w:asciiTheme="minorHAnsi" w:hAnsiTheme="minorHAnsi" w:cstheme="minorHAnsi"/>
        </w:rPr>
        <w:fldChar w:fldCharType="end"/>
      </w:r>
    </w:p>
    <w:p w14:paraId="4BD51208" w14:textId="5862C7E5" w:rsidR="00865B77" w:rsidRPr="00042C03" w:rsidRDefault="00CF3BF7"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I</w:t>
      </w:r>
      <w:r w:rsidR="00B95981" w:rsidRPr="00042C03">
        <w:rPr>
          <w:rFonts w:asciiTheme="minorHAnsi" w:hAnsiTheme="minorHAnsi" w:cstheme="minorHAnsi"/>
          <w:sz w:val="22"/>
          <w:szCs w:val="22"/>
        </w:rPr>
        <w:t xml:space="preserve">tem </w:t>
      </w:r>
      <w:r w:rsidR="00865B77" w:rsidRPr="00042C03">
        <w:rPr>
          <w:rFonts w:asciiTheme="minorHAnsi" w:hAnsiTheme="minorHAnsi" w:cstheme="minorHAnsi"/>
          <w:sz w:val="22"/>
          <w:szCs w:val="22"/>
        </w:rPr>
        <w:t>13290</w:t>
      </w:r>
      <w:r w:rsidRPr="00042C03">
        <w:rPr>
          <w:rFonts w:asciiTheme="minorHAnsi" w:hAnsiTheme="minorHAnsi" w:cstheme="minorHAnsi"/>
          <w:sz w:val="22"/>
          <w:szCs w:val="22"/>
        </w:rPr>
        <w:t>: No change</w:t>
      </w:r>
      <w:r w:rsidR="00865B77" w:rsidRPr="00042C03">
        <w:rPr>
          <w:rFonts w:asciiTheme="minorHAnsi" w:hAnsiTheme="minorHAnsi" w:cstheme="minorHAnsi"/>
          <w:sz w:val="22"/>
          <w:szCs w:val="22"/>
        </w:rPr>
        <w:t>.</w:t>
      </w:r>
    </w:p>
    <w:p w14:paraId="36559A37" w14:textId="46A05AF8" w:rsidR="000204DE" w:rsidRPr="00042C03" w:rsidRDefault="00C0620B"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I</w:t>
      </w:r>
      <w:r w:rsidR="003D50FE" w:rsidRPr="00042C03">
        <w:rPr>
          <w:rFonts w:asciiTheme="minorHAnsi" w:hAnsiTheme="minorHAnsi" w:cstheme="minorHAnsi"/>
          <w:sz w:val="22"/>
          <w:szCs w:val="22"/>
        </w:rPr>
        <w:t xml:space="preserve">tem </w:t>
      </w:r>
      <w:r w:rsidR="00865B77" w:rsidRPr="00042C03">
        <w:rPr>
          <w:rFonts w:asciiTheme="minorHAnsi" w:hAnsiTheme="minorHAnsi" w:cstheme="minorHAnsi"/>
          <w:sz w:val="22"/>
          <w:szCs w:val="22"/>
        </w:rPr>
        <w:t>13292</w:t>
      </w:r>
      <w:r w:rsidRPr="00042C03">
        <w:rPr>
          <w:rFonts w:asciiTheme="minorHAnsi" w:hAnsiTheme="minorHAnsi" w:cstheme="minorHAnsi"/>
          <w:sz w:val="22"/>
          <w:szCs w:val="22"/>
        </w:rPr>
        <w:t xml:space="preserve">: </w:t>
      </w:r>
      <w:r w:rsidR="007D6A5A" w:rsidRPr="00042C03">
        <w:rPr>
          <w:rFonts w:asciiTheme="minorHAnsi" w:hAnsiTheme="minorHAnsi" w:cstheme="minorHAnsi"/>
          <w:sz w:val="22"/>
          <w:szCs w:val="22"/>
        </w:rPr>
        <w:t>Consolidate this service into item 13290</w:t>
      </w:r>
      <w:r w:rsidRPr="00042C03">
        <w:rPr>
          <w:rFonts w:asciiTheme="minorHAnsi" w:hAnsiTheme="minorHAnsi" w:cstheme="minorHAnsi"/>
          <w:sz w:val="22"/>
          <w:szCs w:val="22"/>
        </w:rPr>
        <w:t>.</w:t>
      </w:r>
    </w:p>
    <w:p w14:paraId="4A22B743" w14:textId="77777777" w:rsidR="00865B77" w:rsidRPr="00BE47A3" w:rsidRDefault="00865B77" w:rsidP="00865B77">
      <w:pPr>
        <w:pStyle w:val="Boldhdg"/>
        <w:rPr>
          <w:rFonts w:asciiTheme="minorHAnsi" w:hAnsiTheme="minorHAnsi" w:cstheme="minorHAnsi"/>
        </w:rPr>
      </w:pPr>
      <w:r w:rsidRPr="00BE47A3">
        <w:rPr>
          <w:rFonts w:asciiTheme="minorHAnsi" w:hAnsiTheme="minorHAnsi" w:cstheme="minorHAnsi"/>
        </w:rPr>
        <w:t>Rationale</w:t>
      </w:r>
    </w:p>
    <w:p w14:paraId="30DD60AE" w14:textId="75B8F021" w:rsidR="006433B3" w:rsidRPr="00042C03" w:rsidRDefault="00DC4F20" w:rsidP="00042C03">
      <w:pPr>
        <w:pStyle w:val="01squarebullet"/>
        <w:numPr>
          <w:ilvl w:val="0"/>
          <w:numId w:val="0"/>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 xml:space="preserve">This </w:t>
      </w:r>
      <w:r w:rsidR="006433B3" w:rsidRPr="00042C03">
        <w:rPr>
          <w:rFonts w:asciiTheme="minorHAnsi" w:hAnsiTheme="minorHAnsi" w:cstheme="minorHAnsi"/>
          <w:sz w:val="22"/>
          <w:szCs w:val="22"/>
        </w:rPr>
        <w:t>recommendation focus</w:t>
      </w:r>
      <w:r w:rsidRPr="00042C03">
        <w:rPr>
          <w:rFonts w:asciiTheme="minorHAnsi" w:hAnsiTheme="minorHAnsi" w:cstheme="minorHAnsi"/>
          <w:sz w:val="22"/>
          <w:szCs w:val="22"/>
        </w:rPr>
        <w:t>es</w:t>
      </w:r>
      <w:r w:rsidR="006433B3" w:rsidRPr="00042C03">
        <w:rPr>
          <w:rFonts w:asciiTheme="minorHAnsi" w:hAnsiTheme="minorHAnsi" w:cstheme="minorHAnsi"/>
          <w:sz w:val="22"/>
          <w:szCs w:val="22"/>
        </w:rPr>
        <w:t xml:space="preserve"> on </w:t>
      </w:r>
      <w:r w:rsidR="00FF0245" w:rsidRPr="00042C03">
        <w:rPr>
          <w:rFonts w:asciiTheme="minorHAnsi" w:hAnsiTheme="minorHAnsi" w:cstheme="minorHAnsi"/>
          <w:sz w:val="22"/>
          <w:szCs w:val="22"/>
        </w:rPr>
        <w:t>modernising the MBS</w:t>
      </w:r>
      <w:r w:rsidR="006433B3" w:rsidRPr="00042C03">
        <w:rPr>
          <w:rFonts w:asciiTheme="minorHAnsi" w:hAnsiTheme="minorHAnsi" w:cstheme="minorHAnsi"/>
          <w:sz w:val="22"/>
          <w:szCs w:val="22"/>
        </w:rPr>
        <w:t xml:space="preserve">. </w:t>
      </w:r>
      <w:r w:rsidR="00FD3148" w:rsidRPr="00042C03">
        <w:rPr>
          <w:rFonts w:asciiTheme="minorHAnsi" w:hAnsiTheme="minorHAnsi" w:cstheme="minorHAnsi"/>
          <w:sz w:val="22"/>
          <w:szCs w:val="22"/>
        </w:rPr>
        <w:t>It is</w:t>
      </w:r>
      <w:r w:rsidR="006433B3" w:rsidRPr="00042C03">
        <w:rPr>
          <w:rFonts w:asciiTheme="minorHAnsi" w:hAnsiTheme="minorHAnsi" w:cstheme="minorHAnsi"/>
          <w:sz w:val="22"/>
          <w:szCs w:val="22"/>
        </w:rPr>
        <w:t xml:space="preserve"> based on the following.</w:t>
      </w:r>
    </w:p>
    <w:p w14:paraId="22679204" w14:textId="77777777" w:rsidR="00542494" w:rsidRPr="00042C03" w:rsidRDefault="00542494"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Item 13290:</w:t>
      </w:r>
    </w:p>
    <w:p w14:paraId="37D2B6CC" w14:textId="7A59780B" w:rsidR="00865B77" w:rsidRPr="00042C03" w:rsidRDefault="00927F49" w:rsidP="001C2572">
      <w:pPr>
        <w:pStyle w:val="01squarebullet"/>
        <w:numPr>
          <w:ilvl w:val="1"/>
          <w:numId w:val="24"/>
        </w:numPr>
        <w:spacing w:before="180" w:after="60" w:line="312" w:lineRule="auto"/>
        <w:ind w:left="851" w:hanging="425"/>
        <w:rPr>
          <w:rFonts w:asciiTheme="minorHAnsi" w:hAnsiTheme="minorHAnsi" w:cstheme="minorHAnsi"/>
          <w:sz w:val="22"/>
          <w:szCs w:val="22"/>
        </w:rPr>
      </w:pPr>
      <w:r w:rsidRPr="00042C03">
        <w:rPr>
          <w:rFonts w:asciiTheme="minorHAnsi" w:hAnsiTheme="minorHAnsi" w:cstheme="minorHAnsi"/>
          <w:sz w:val="22"/>
          <w:szCs w:val="22"/>
        </w:rPr>
        <w:t xml:space="preserve">Although </w:t>
      </w:r>
      <w:r w:rsidR="00865B77" w:rsidRPr="00042C03">
        <w:rPr>
          <w:rFonts w:asciiTheme="minorHAnsi" w:hAnsiTheme="minorHAnsi" w:cstheme="minorHAnsi"/>
          <w:sz w:val="22"/>
          <w:szCs w:val="22"/>
        </w:rPr>
        <w:t>service volume</w:t>
      </w:r>
      <w:r w:rsidR="009B65F7" w:rsidRPr="00042C03">
        <w:rPr>
          <w:rFonts w:asciiTheme="minorHAnsi" w:hAnsiTheme="minorHAnsi" w:cstheme="minorHAnsi"/>
          <w:sz w:val="22"/>
          <w:szCs w:val="22"/>
        </w:rPr>
        <w:t>s</w:t>
      </w:r>
      <w:r w:rsidR="00865B77" w:rsidRPr="00042C03">
        <w:rPr>
          <w:rFonts w:asciiTheme="minorHAnsi" w:hAnsiTheme="minorHAnsi" w:cstheme="minorHAnsi"/>
          <w:sz w:val="22"/>
          <w:szCs w:val="22"/>
        </w:rPr>
        <w:t xml:space="preserve"> </w:t>
      </w:r>
      <w:r w:rsidR="00B27BBB" w:rsidRPr="00042C03">
        <w:rPr>
          <w:rFonts w:asciiTheme="minorHAnsi" w:hAnsiTheme="minorHAnsi" w:cstheme="minorHAnsi"/>
          <w:sz w:val="22"/>
          <w:szCs w:val="22"/>
        </w:rPr>
        <w:t>for item 13290</w:t>
      </w:r>
      <w:r w:rsidR="004F0480" w:rsidRPr="00042C03">
        <w:rPr>
          <w:rFonts w:asciiTheme="minorHAnsi" w:hAnsiTheme="minorHAnsi" w:cstheme="minorHAnsi"/>
          <w:sz w:val="22"/>
          <w:szCs w:val="22"/>
        </w:rPr>
        <w:t xml:space="preserve"> </w:t>
      </w:r>
      <w:r w:rsidR="009B65F7" w:rsidRPr="00042C03">
        <w:rPr>
          <w:rFonts w:asciiTheme="minorHAnsi" w:hAnsiTheme="minorHAnsi" w:cstheme="minorHAnsi"/>
          <w:sz w:val="22"/>
          <w:szCs w:val="22"/>
        </w:rPr>
        <w:t xml:space="preserve">are </w:t>
      </w:r>
      <w:r w:rsidR="00865B77" w:rsidRPr="00042C03">
        <w:rPr>
          <w:rFonts w:asciiTheme="minorHAnsi" w:hAnsiTheme="minorHAnsi" w:cstheme="minorHAnsi"/>
          <w:sz w:val="22"/>
          <w:szCs w:val="22"/>
        </w:rPr>
        <w:t xml:space="preserve">low and there are considerable risks </w:t>
      </w:r>
      <w:r w:rsidR="002C2A84" w:rsidRPr="00042C03">
        <w:rPr>
          <w:rFonts w:asciiTheme="minorHAnsi" w:hAnsiTheme="minorHAnsi" w:cstheme="minorHAnsi"/>
          <w:sz w:val="22"/>
          <w:szCs w:val="22"/>
        </w:rPr>
        <w:t xml:space="preserve">associated with </w:t>
      </w:r>
      <w:r w:rsidR="00865B77" w:rsidRPr="00042C03">
        <w:rPr>
          <w:rFonts w:asciiTheme="minorHAnsi" w:hAnsiTheme="minorHAnsi" w:cstheme="minorHAnsi"/>
          <w:sz w:val="22"/>
          <w:szCs w:val="22"/>
        </w:rPr>
        <w:t>this procedure (</w:t>
      </w:r>
      <w:r w:rsidR="001E4282" w:rsidRPr="00042C03">
        <w:rPr>
          <w:rFonts w:asciiTheme="minorHAnsi" w:hAnsiTheme="minorHAnsi" w:cstheme="minorHAnsi"/>
          <w:sz w:val="22"/>
          <w:szCs w:val="22"/>
        </w:rPr>
        <w:t>for example</w:t>
      </w:r>
      <w:r w:rsidR="00EA7A7A" w:rsidRPr="00042C03">
        <w:rPr>
          <w:rFonts w:asciiTheme="minorHAnsi" w:hAnsiTheme="minorHAnsi" w:cstheme="minorHAnsi"/>
          <w:sz w:val="22"/>
          <w:szCs w:val="22"/>
        </w:rPr>
        <w:t xml:space="preserve">, </w:t>
      </w:r>
      <w:r w:rsidR="00865B77" w:rsidRPr="00042C03">
        <w:rPr>
          <w:rFonts w:asciiTheme="minorHAnsi" w:hAnsiTheme="minorHAnsi" w:cstheme="minorHAnsi"/>
          <w:sz w:val="22"/>
          <w:szCs w:val="22"/>
        </w:rPr>
        <w:t xml:space="preserve">burns, sympathetic nervous system stimulation with dangerous hypertension), </w:t>
      </w:r>
      <w:r w:rsidR="001F1703" w:rsidRPr="00042C03">
        <w:rPr>
          <w:rFonts w:asciiTheme="minorHAnsi" w:hAnsiTheme="minorHAnsi" w:cstheme="minorHAnsi"/>
          <w:sz w:val="22"/>
          <w:szCs w:val="22"/>
        </w:rPr>
        <w:t>it</w:t>
      </w:r>
      <w:r w:rsidR="00865B77" w:rsidRPr="00042C03">
        <w:rPr>
          <w:rFonts w:asciiTheme="minorHAnsi" w:hAnsiTheme="minorHAnsi" w:cstheme="minorHAnsi"/>
          <w:sz w:val="22"/>
          <w:szCs w:val="22"/>
        </w:rPr>
        <w:t xml:space="preserve"> is still considered appropriate clinical practice in select cases</w:t>
      </w:r>
      <w:r w:rsidR="008A48D2" w:rsidRPr="00042C03">
        <w:rPr>
          <w:rFonts w:asciiTheme="minorHAnsi" w:hAnsiTheme="minorHAnsi" w:cstheme="minorHAnsi"/>
          <w:sz w:val="22"/>
          <w:szCs w:val="22"/>
        </w:rPr>
        <w:t>,</w:t>
      </w:r>
      <w:r w:rsidR="00865B77" w:rsidRPr="00042C03">
        <w:rPr>
          <w:rFonts w:asciiTheme="minorHAnsi" w:hAnsiTheme="minorHAnsi" w:cstheme="minorHAnsi"/>
          <w:sz w:val="22"/>
          <w:szCs w:val="22"/>
        </w:rPr>
        <w:t xml:space="preserve"> as identified in the </w:t>
      </w:r>
      <w:r w:rsidR="00CF0539" w:rsidRPr="00042C03">
        <w:rPr>
          <w:rFonts w:asciiTheme="minorHAnsi" w:hAnsiTheme="minorHAnsi" w:cstheme="minorHAnsi"/>
          <w:sz w:val="22"/>
          <w:szCs w:val="22"/>
        </w:rPr>
        <w:t xml:space="preserve">existing item </w:t>
      </w:r>
      <w:r w:rsidR="00865B77" w:rsidRPr="00042C03">
        <w:rPr>
          <w:rFonts w:asciiTheme="minorHAnsi" w:hAnsiTheme="minorHAnsi" w:cstheme="minorHAnsi"/>
          <w:sz w:val="22"/>
          <w:szCs w:val="22"/>
        </w:rPr>
        <w:t>descriptor</w:t>
      </w:r>
      <w:r w:rsidR="00424ACA" w:rsidRPr="00042C03">
        <w:rPr>
          <w:rFonts w:asciiTheme="minorHAnsi" w:hAnsiTheme="minorHAnsi" w:cstheme="minorHAnsi"/>
          <w:sz w:val="22"/>
          <w:szCs w:val="22"/>
        </w:rPr>
        <w:t>. Item</w:t>
      </w:r>
      <w:r w:rsidR="00865B77" w:rsidRPr="00042C03">
        <w:rPr>
          <w:rFonts w:asciiTheme="minorHAnsi" w:hAnsiTheme="minorHAnsi" w:cstheme="minorHAnsi"/>
          <w:sz w:val="22"/>
          <w:szCs w:val="22"/>
        </w:rPr>
        <w:t xml:space="preserve"> 13290 should </w:t>
      </w:r>
      <w:r w:rsidR="00424ACA" w:rsidRPr="00042C03">
        <w:rPr>
          <w:rFonts w:asciiTheme="minorHAnsi" w:hAnsiTheme="minorHAnsi" w:cstheme="minorHAnsi"/>
          <w:sz w:val="22"/>
          <w:szCs w:val="22"/>
        </w:rPr>
        <w:t xml:space="preserve">therefore </w:t>
      </w:r>
      <w:r w:rsidR="00865B77" w:rsidRPr="00042C03">
        <w:rPr>
          <w:rFonts w:asciiTheme="minorHAnsi" w:hAnsiTheme="minorHAnsi" w:cstheme="minorHAnsi"/>
          <w:sz w:val="22"/>
          <w:szCs w:val="22"/>
        </w:rPr>
        <w:t>be retained to maintain patient access in appropriate situations.</w:t>
      </w:r>
    </w:p>
    <w:p w14:paraId="5788776F" w14:textId="77777777" w:rsidR="00542494" w:rsidRPr="00042C03" w:rsidRDefault="00542494"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Item 13292:</w:t>
      </w:r>
    </w:p>
    <w:p w14:paraId="29BB83CE" w14:textId="63B0DFB2" w:rsidR="00865B77" w:rsidRPr="00042C03" w:rsidRDefault="00283850" w:rsidP="001C2572">
      <w:pPr>
        <w:pStyle w:val="01squarebullet"/>
        <w:numPr>
          <w:ilvl w:val="1"/>
          <w:numId w:val="24"/>
        </w:numPr>
        <w:spacing w:before="180" w:after="60" w:line="312" w:lineRule="auto"/>
        <w:ind w:left="851" w:hanging="425"/>
        <w:rPr>
          <w:rFonts w:asciiTheme="minorHAnsi" w:hAnsiTheme="minorHAnsi" w:cstheme="minorHAnsi"/>
          <w:sz w:val="22"/>
          <w:szCs w:val="22"/>
        </w:rPr>
      </w:pPr>
      <w:r w:rsidRPr="00042C03">
        <w:rPr>
          <w:rFonts w:asciiTheme="minorHAnsi" w:hAnsiTheme="minorHAnsi" w:cstheme="minorHAnsi"/>
          <w:sz w:val="22"/>
          <w:szCs w:val="22"/>
        </w:rPr>
        <w:t xml:space="preserve">Item </w:t>
      </w:r>
      <w:r w:rsidR="00865B77" w:rsidRPr="00042C03">
        <w:rPr>
          <w:rFonts w:asciiTheme="minorHAnsi" w:hAnsiTheme="minorHAnsi" w:cstheme="minorHAnsi"/>
          <w:sz w:val="22"/>
          <w:szCs w:val="22"/>
        </w:rPr>
        <w:t>13292 can be deleted</w:t>
      </w:r>
      <w:r w:rsidR="00CC6101" w:rsidRPr="00042C03">
        <w:rPr>
          <w:rFonts w:asciiTheme="minorHAnsi" w:hAnsiTheme="minorHAnsi" w:cstheme="minorHAnsi"/>
          <w:sz w:val="22"/>
          <w:szCs w:val="22"/>
        </w:rPr>
        <w:t xml:space="preserve"> because</w:t>
      </w:r>
      <w:r w:rsidR="00865B77" w:rsidRPr="00042C03">
        <w:rPr>
          <w:rFonts w:asciiTheme="minorHAnsi" w:hAnsiTheme="minorHAnsi" w:cstheme="minorHAnsi"/>
          <w:sz w:val="22"/>
          <w:szCs w:val="22"/>
        </w:rPr>
        <w:t xml:space="preserve"> the benefit</w:t>
      </w:r>
      <w:r w:rsidR="00CC6101" w:rsidRPr="00042C03">
        <w:rPr>
          <w:rFonts w:asciiTheme="minorHAnsi" w:hAnsiTheme="minorHAnsi" w:cstheme="minorHAnsi"/>
          <w:sz w:val="22"/>
          <w:szCs w:val="22"/>
        </w:rPr>
        <w:t>-</w:t>
      </w:r>
      <w:r w:rsidR="00865B77" w:rsidRPr="00042C03">
        <w:rPr>
          <w:rFonts w:asciiTheme="minorHAnsi" w:hAnsiTheme="minorHAnsi" w:cstheme="minorHAnsi"/>
          <w:sz w:val="22"/>
          <w:szCs w:val="22"/>
        </w:rPr>
        <w:t>to</w:t>
      </w:r>
      <w:r w:rsidR="00CC6101" w:rsidRPr="00042C03">
        <w:rPr>
          <w:rFonts w:asciiTheme="minorHAnsi" w:hAnsiTheme="minorHAnsi" w:cstheme="minorHAnsi"/>
          <w:sz w:val="22"/>
          <w:szCs w:val="22"/>
        </w:rPr>
        <w:t>-</w:t>
      </w:r>
      <w:r w:rsidR="00865B77" w:rsidRPr="00042C03">
        <w:rPr>
          <w:rFonts w:asciiTheme="minorHAnsi" w:hAnsiTheme="minorHAnsi" w:cstheme="minorHAnsi"/>
          <w:sz w:val="22"/>
          <w:szCs w:val="22"/>
        </w:rPr>
        <w:t>risk ratio for</w:t>
      </w:r>
      <w:r w:rsidR="006133A8" w:rsidRPr="00042C03">
        <w:rPr>
          <w:rFonts w:asciiTheme="minorHAnsi" w:hAnsiTheme="minorHAnsi" w:cstheme="minorHAnsi"/>
          <w:sz w:val="22"/>
          <w:szCs w:val="22"/>
        </w:rPr>
        <w:t xml:space="preserve"> general anaesthes</w:t>
      </w:r>
      <w:r w:rsidR="00865B77" w:rsidRPr="00042C03">
        <w:rPr>
          <w:rFonts w:asciiTheme="minorHAnsi" w:hAnsiTheme="minorHAnsi" w:cstheme="minorHAnsi"/>
          <w:sz w:val="22"/>
          <w:szCs w:val="22"/>
        </w:rPr>
        <w:t>i</w:t>
      </w:r>
      <w:r w:rsidR="00B157C6" w:rsidRPr="00042C03">
        <w:rPr>
          <w:rFonts w:asciiTheme="minorHAnsi" w:hAnsiTheme="minorHAnsi" w:cstheme="minorHAnsi"/>
          <w:sz w:val="22"/>
          <w:szCs w:val="22"/>
        </w:rPr>
        <w:t>a</w:t>
      </w:r>
      <w:r w:rsidR="00865B77" w:rsidRPr="00042C03">
        <w:rPr>
          <w:rFonts w:asciiTheme="minorHAnsi" w:hAnsiTheme="minorHAnsi" w:cstheme="minorHAnsi"/>
          <w:sz w:val="22"/>
          <w:szCs w:val="22"/>
        </w:rPr>
        <w:t xml:space="preserve"> in such a procedure is </w:t>
      </w:r>
      <w:r w:rsidR="003D7031" w:rsidRPr="00042C03">
        <w:rPr>
          <w:rFonts w:asciiTheme="minorHAnsi" w:hAnsiTheme="minorHAnsi" w:cstheme="minorHAnsi"/>
          <w:sz w:val="22"/>
          <w:szCs w:val="22"/>
        </w:rPr>
        <w:t>unacceptable</w:t>
      </w:r>
      <w:r w:rsidR="00865B77" w:rsidRPr="00042C03">
        <w:rPr>
          <w:rFonts w:asciiTheme="minorHAnsi" w:hAnsiTheme="minorHAnsi" w:cstheme="minorHAnsi"/>
          <w:sz w:val="22"/>
          <w:szCs w:val="22"/>
        </w:rPr>
        <w:t xml:space="preserve">, and </w:t>
      </w:r>
      <w:r w:rsidR="001E7D12" w:rsidRPr="00042C03">
        <w:rPr>
          <w:rFonts w:asciiTheme="minorHAnsi" w:hAnsiTheme="minorHAnsi" w:cstheme="minorHAnsi"/>
          <w:sz w:val="22"/>
          <w:szCs w:val="22"/>
        </w:rPr>
        <w:t xml:space="preserve">because </w:t>
      </w:r>
      <w:r w:rsidR="00865B77" w:rsidRPr="00042C03">
        <w:rPr>
          <w:rFonts w:asciiTheme="minorHAnsi" w:hAnsiTheme="minorHAnsi" w:cstheme="minorHAnsi"/>
          <w:sz w:val="22"/>
          <w:szCs w:val="22"/>
        </w:rPr>
        <w:t>MBS data shows</w:t>
      </w:r>
      <w:r w:rsidR="00E036D1" w:rsidRPr="00042C03">
        <w:rPr>
          <w:rFonts w:asciiTheme="minorHAnsi" w:hAnsiTheme="minorHAnsi" w:cstheme="minorHAnsi"/>
          <w:sz w:val="22"/>
          <w:szCs w:val="22"/>
        </w:rPr>
        <w:t xml:space="preserve"> that</w:t>
      </w:r>
      <w:r w:rsidR="00865B77" w:rsidRPr="00042C03">
        <w:rPr>
          <w:rFonts w:asciiTheme="minorHAnsi" w:hAnsiTheme="minorHAnsi" w:cstheme="minorHAnsi"/>
          <w:sz w:val="22"/>
          <w:szCs w:val="22"/>
        </w:rPr>
        <w:t xml:space="preserve"> it has not been used since FY2010</w:t>
      </w:r>
      <w:r w:rsidR="00812CF6" w:rsidRPr="00042C03">
        <w:rPr>
          <w:rFonts w:asciiTheme="minorHAnsi" w:hAnsiTheme="minorHAnsi" w:cstheme="minorHAnsi"/>
          <w:sz w:val="22"/>
          <w:szCs w:val="22"/>
        </w:rPr>
        <w:t>–</w:t>
      </w:r>
      <w:r w:rsidR="00865B77" w:rsidRPr="00042C03">
        <w:rPr>
          <w:rFonts w:asciiTheme="minorHAnsi" w:hAnsiTheme="minorHAnsi" w:cstheme="minorHAnsi"/>
          <w:sz w:val="22"/>
          <w:szCs w:val="22"/>
        </w:rPr>
        <w:t>11.</w:t>
      </w:r>
      <w:r w:rsidR="007D6A5A" w:rsidRPr="00042C03">
        <w:rPr>
          <w:rFonts w:asciiTheme="minorHAnsi" w:hAnsiTheme="minorHAnsi" w:cstheme="minorHAnsi"/>
          <w:sz w:val="22"/>
          <w:szCs w:val="22"/>
        </w:rPr>
        <w:t xml:space="preserve"> The Committee expects that services currently performed using this item will shift to item 13290.</w:t>
      </w:r>
    </w:p>
    <w:p w14:paraId="337414B8" w14:textId="77777777" w:rsidR="00422E46" w:rsidRPr="00F83B35" w:rsidRDefault="00422E46" w:rsidP="00422E46">
      <w:pPr>
        <w:pStyle w:val="Heading2"/>
        <w:rPr>
          <w:rFonts w:asciiTheme="minorHAnsi" w:hAnsiTheme="minorHAnsi" w:cstheme="minorHAnsi"/>
          <w:sz w:val="26"/>
          <w:szCs w:val="26"/>
        </w:rPr>
      </w:pPr>
      <w:bookmarkStart w:id="167" w:name="_Ref486882731"/>
      <w:bookmarkStart w:id="168" w:name="_Ref486882761"/>
      <w:bookmarkStart w:id="169" w:name="_Ref486882778"/>
      <w:bookmarkStart w:id="170" w:name="_Ref486882788"/>
      <w:bookmarkStart w:id="171" w:name="_Toc522710780"/>
      <w:r w:rsidRPr="00F83B35">
        <w:rPr>
          <w:rFonts w:asciiTheme="minorHAnsi" w:hAnsiTheme="minorHAnsi" w:cstheme="minorHAnsi"/>
          <w:sz w:val="26"/>
          <w:szCs w:val="26"/>
        </w:rPr>
        <w:t>Processing and transfer of gametes and embryos (items 13215, 13218, 13221 and 13251)</w:t>
      </w:r>
      <w:bookmarkEnd w:id="167"/>
      <w:bookmarkEnd w:id="168"/>
      <w:bookmarkEnd w:id="169"/>
      <w:bookmarkEnd w:id="170"/>
      <w:bookmarkEnd w:id="171"/>
    </w:p>
    <w:p w14:paraId="074BB6D5" w14:textId="77777777" w:rsidR="00865B77" w:rsidRPr="00F83B35" w:rsidRDefault="00422E46" w:rsidP="00F83B35">
      <w:pPr>
        <w:pStyle w:val="Heading3"/>
        <w:ind w:left="426" w:hanging="426"/>
        <w:rPr>
          <w:rFonts w:asciiTheme="minorHAnsi" w:hAnsiTheme="minorHAnsi" w:cstheme="minorHAnsi"/>
          <w:i w:val="0"/>
        </w:rPr>
      </w:pPr>
      <w:bookmarkStart w:id="172" w:name="_Ref484802165"/>
      <w:bookmarkStart w:id="173" w:name="_Ref484802184"/>
      <w:bookmarkStart w:id="174" w:name="_Ref484802192"/>
      <w:bookmarkStart w:id="175" w:name="_Ref485225404"/>
      <w:bookmarkStart w:id="176" w:name="_Toc522710781"/>
      <w:r w:rsidRPr="00F83B35">
        <w:rPr>
          <w:rFonts w:asciiTheme="minorHAnsi" w:hAnsiTheme="minorHAnsi" w:cstheme="minorHAnsi"/>
          <w:i w:val="0"/>
          <w:color w:val="auto"/>
        </w:rPr>
        <w:t>I</w:t>
      </w:r>
      <w:r w:rsidR="00865B77" w:rsidRPr="00F83B35">
        <w:rPr>
          <w:rFonts w:asciiTheme="minorHAnsi" w:hAnsiTheme="minorHAnsi" w:cstheme="minorHAnsi"/>
          <w:i w:val="0"/>
          <w:color w:val="auto"/>
        </w:rPr>
        <w:t>tem</w:t>
      </w:r>
      <w:r w:rsidR="00CB286C" w:rsidRPr="00F83B35">
        <w:rPr>
          <w:rFonts w:asciiTheme="minorHAnsi" w:hAnsiTheme="minorHAnsi" w:cstheme="minorHAnsi"/>
          <w:i w:val="0"/>
          <w:color w:val="auto"/>
        </w:rPr>
        <w:t>s</w:t>
      </w:r>
      <w:r w:rsidR="00865B77" w:rsidRPr="00F83B35">
        <w:rPr>
          <w:rFonts w:asciiTheme="minorHAnsi" w:hAnsiTheme="minorHAnsi" w:cstheme="minorHAnsi"/>
          <w:i w:val="0"/>
          <w:color w:val="auto"/>
        </w:rPr>
        <w:t xml:space="preserve"> 13215, 13218, 13221</w:t>
      </w:r>
      <w:r w:rsidR="00CB286C" w:rsidRPr="00F83B35">
        <w:rPr>
          <w:rFonts w:asciiTheme="minorHAnsi" w:hAnsiTheme="minorHAnsi" w:cstheme="minorHAnsi"/>
          <w:i w:val="0"/>
          <w:color w:val="auto"/>
        </w:rPr>
        <w:t xml:space="preserve"> and</w:t>
      </w:r>
      <w:r w:rsidR="00865B77" w:rsidRPr="00F83B35">
        <w:rPr>
          <w:rFonts w:asciiTheme="minorHAnsi" w:hAnsiTheme="minorHAnsi" w:cstheme="minorHAnsi"/>
          <w:i w:val="0"/>
          <w:color w:val="auto"/>
        </w:rPr>
        <w:t xml:space="preserve"> 13251</w:t>
      </w:r>
      <w:bookmarkEnd w:id="172"/>
      <w:bookmarkEnd w:id="173"/>
      <w:bookmarkEnd w:id="174"/>
      <w:bookmarkEnd w:id="175"/>
      <w:bookmarkEnd w:id="176"/>
    </w:p>
    <w:p w14:paraId="7EB1B0A3" w14:textId="78D22FC7" w:rsidR="00865B77" w:rsidRPr="00F83B35" w:rsidRDefault="00865B77" w:rsidP="00865B77">
      <w:pPr>
        <w:pStyle w:val="01Tableheaderrow"/>
        <w:rPr>
          <w:rFonts w:asciiTheme="minorHAnsi" w:hAnsiTheme="minorHAnsi" w:cstheme="minorHAnsi"/>
        </w:rPr>
      </w:pPr>
      <w:bookmarkStart w:id="177" w:name="_Toc487142463"/>
      <w:r w:rsidRPr="009470C7">
        <w:rPr>
          <w:rFonts w:ascii="Times New Roman" w:hAnsi="Times New Roman" w:cs="Times New Roman"/>
        </w:rPr>
        <w:t xml:space="preserve">Table </w:t>
      </w:r>
      <w:r w:rsidRPr="009470C7">
        <w:rPr>
          <w:rFonts w:ascii="Times New Roman" w:hAnsi="Times New Roman" w:cs="Times New Roman"/>
        </w:rPr>
        <w:fldChar w:fldCharType="begin"/>
      </w:r>
      <w:r w:rsidRPr="009470C7">
        <w:rPr>
          <w:rFonts w:ascii="Times New Roman" w:hAnsi="Times New Roman" w:cs="Times New Roman"/>
        </w:rPr>
        <w:instrText xml:space="preserve"> SEQ Table \* ARABIC </w:instrText>
      </w:r>
      <w:r w:rsidRPr="009470C7">
        <w:rPr>
          <w:rFonts w:ascii="Times New Roman" w:hAnsi="Times New Roman" w:cs="Times New Roman"/>
        </w:rPr>
        <w:fldChar w:fldCharType="separate"/>
      </w:r>
      <w:r w:rsidR="00115A4A">
        <w:rPr>
          <w:rFonts w:ascii="Times New Roman" w:hAnsi="Times New Roman" w:cs="Times New Roman"/>
          <w:noProof/>
        </w:rPr>
        <w:t>8</w:t>
      </w:r>
      <w:r w:rsidRPr="009470C7">
        <w:rPr>
          <w:rFonts w:ascii="Times New Roman" w:hAnsi="Times New Roman" w:cs="Times New Roman"/>
          <w:noProof/>
        </w:rPr>
        <w:fldChar w:fldCharType="end"/>
      </w:r>
      <w:r w:rsidRPr="009470C7">
        <w:rPr>
          <w:rFonts w:ascii="Times New Roman" w:hAnsi="Times New Roman" w:cs="Times New Roman"/>
        </w:rPr>
        <w:t>: Item introduction table for items 13215, 13218, 13221</w:t>
      </w:r>
      <w:r w:rsidR="009E1042" w:rsidRPr="009470C7">
        <w:rPr>
          <w:rFonts w:ascii="Times New Roman" w:hAnsi="Times New Roman" w:cs="Times New Roman"/>
        </w:rPr>
        <w:t xml:space="preserve"> and</w:t>
      </w:r>
      <w:r w:rsidRPr="009470C7">
        <w:rPr>
          <w:rFonts w:ascii="Times New Roman" w:hAnsi="Times New Roman" w:cs="Times New Roman"/>
        </w:rPr>
        <w:t xml:space="preserve"> </w:t>
      </w:r>
      <w:r w:rsidRPr="00F83B35">
        <w:rPr>
          <w:rFonts w:asciiTheme="minorHAnsi" w:hAnsiTheme="minorHAnsi" w:cstheme="minorHAnsi"/>
        </w:rPr>
        <w:t>13251</w:t>
      </w:r>
      <w:bookmarkEnd w:id="177"/>
    </w:p>
    <w:tbl>
      <w:tblPr>
        <w:tblStyle w:val="TableGrid"/>
        <w:tblW w:w="532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8: Item introduction table for items 13215, 13218, 13221 and 13251"/>
        <w:tblDescription w:val="Table 8 shows the item introduction table for items 13215, 13218, 13221 and 13251.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3"/>
        <w:gridCol w:w="3518"/>
        <w:gridCol w:w="1470"/>
        <w:gridCol w:w="1043"/>
        <w:gridCol w:w="1085"/>
        <w:gridCol w:w="1768"/>
      </w:tblGrid>
      <w:tr w:rsidR="00542494" w:rsidRPr="00F83B35" w14:paraId="350C2F31" w14:textId="77777777" w:rsidTr="00542494">
        <w:trPr>
          <w:tblHeader/>
        </w:trPr>
        <w:tc>
          <w:tcPr>
            <w:tcW w:w="717" w:type="dxa"/>
            <w:shd w:val="clear" w:color="auto" w:fill="F2F2F2" w:themeFill="background1" w:themeFillShade="F2"/>
            <w:vAlign w:val="bottom"/>
          </w:tcPr>
          <w:p w14:paraId="01D26451" w14:textId="77777777" w:rsidR="00542494" w:rsidRPr="00F83B35" w:rsidRDefault="00542494" w:rsidP="00542494">
            <w:pPr>
              <w:pStyle w:val="01Tableheaderrow"/>
              <w:rPr>
                <w:rFonts w:asciiTheme="minorHAnsi" w:hAnsiTheme="minorHAnsi" w:cstheme="minorHAnsi"/>
              </w:rPr>
            </w:pPr>
            <w:r w:rsidRPr="00F83B35">
              <w:rPr>
                <w:rFonts w:asciiTheme="minorHAnsi" w:hAnsiTheme="minorHAnsi" w:cstheme="minorHAnsi"/>
              </w:rPr>
              <w:lastRenderedPageBreak/>
              <w:t>Item</w:t>
            </w:r>
          </w:p>
        </w:tc>
        <w:tc>
          <w:tcPr>
            <w:tcW w:w="3552" w:type="dxa"/>
            <w:shd w:val="clear" w:color="auto" w:fill="F2F2F2" w:themeFill="background1" w:themeFillShade="F2"/>
            <w:vAlign w:val="bottom"/>
          </w:tcPr>
          <w:p w14:paraId="7F5F17B7" w14:textId="77777777" w:rsidR="00542494" w:rsidRPr="00F83B35" w:rsidRDefault="00542494" w:rsidP="00542494">
            <w:pPr>
              <w:pStyle w:val="01Tableheaderrow"/>
              <w:rPr>
                <w:rFonts w:asciiTheme="minorHAnsi" w:hAnsiTheme="minorHAnsi" w:cstheme="minorHAnsi"/>
              </w:rPr>
            </w:pPr>
            <w:r w:rsidRPr="00F83B35">
              <w:rPr>
                <w:rFonts w:asciiTheme="minorHAnsi" w:hAnsiTheme="minorHAnsi" w:cstheme="minorHAnsi"/>
              </w:rPr>
              <w:t>Descriptor</w:t>
            </w:r>
          </w:p>
        </w:tc>
        <w:tc>
          <w:tcPr>
            <w:tcW w:w="1481" w:type="dxa"/>
            <w:shd w:val="clear" w:color="auto" w:fill="F2F2F2" w:themeFill="background1" w:themeFillShade="F2"/>
            <w:vAlign w:val="bottom"/>
          </w:tcPr>
          <w:p w14:paraId="7E1DD2B2" w14:textId="77777777" w:rsidR="00542494" w:rsidRPr="00F83B35" w:rsidRDefault="00542494" w:rsidP="00542494">
            <w:pPr>
              <w:pStyle w:val="01Tableheaderrow"/>
              <w:rPr>
                <w:rFonts w:asciiTheme="minorHAnsi" w:hAnsiTheme="minorHAnsi" w:cstheme="minorHAnsi"/>
              </w:rPr>
            </w:pPr>
            <w:r w:rsidRPr="00F83B35">
              <w:rPr>
                <w:rFonts w:asciiTheme="minorHAnsi" w:hAnsiTheme="minorHAnsi" w:cstheme="minorHAnsi"/>
              </w:rPr>
              <w:t>Schedule</w:t>
            </w:r>
          </w:p>
          <w:p w14:paraId="5928FA50" w14:textId="77777777" w:rsidR="00542494" w:rsidRPr="00F83B35" w:rsidRDefault="00542494" w:rsidP="00542494">
            <w:pPr>
              <w:pStyle w:val="01Tableheaderrow"/>
              <w:rPr>
                <w:rFonts w:asciiTheme="minorHAnsi" w:hAnsiTheme="minorHAnsi" w:cstheme="minorHAnsi"/>
              </w:rPr>
            </w:pPr>
            <w:r w:rsidRPr="00F83B35">
              <w:rPr>
                <w:rFonts w:asciiTheme="minorHAnsi" w:hAnsiTheme="minorHAnsi" w:cstheme="minorHAnsi"/>
              </w:rPr>
              <w:t>fee</w:t>
            </w:r>
          </w:p>
        </w:tc>
        <w:tc>
          <w:tcPr>
            <w:tcW w:w="1046" w:type="dxa"/>
            <w:shd w:val="clear" w:color="auto" w:fill="F2F2F2" w:themeFill="background1" w:themeFillShade="F2"/>
            <w:vAlign w:val="bottom"/>
          </w:tcPr>
          <w:p w14:paraId="1417AE73" w14:textId="77777777" w:rsidR="00542494" w:rsidRPr="00F83B35" w:rsidRDefault="00542494" w:rsidP="00542494">
            <w:pPr>
              <w:pStyle w:val="01Tableheaderrow"/>
              <w:rPr>
                <w:rFonts w:asciiTheme="minorHAnsi" w:hAnsiTheme="minorHAnsi" w:cstheme="minorHAnsi"/>
              </w:rPr>
            </w:pPr>
            <w:r w:rsidRPr="00F83B35">
              <w:rPr>
                <w:rFonts w:asciiTheme="minorHAnsi" w:hAnsiTheme="minorHAnsi" w:cstheme="minorHAnsi"/>
              </w:rPr>
              <w:t>Volume of services FY2015/16</w:t>
            </w:r>
          </w:p>
        </w:tc>
        <w:tc>
          <w:tcPr>
            <w:tcW w:w="1091" w:type="dxa"/>
            <w:shd w:val="clear" w:color="auto" w:fill="F2F2F2" w:themeFill="background1" w:themeFillShade="F2"/>
            <w:vAlign w:val="bottom"/>
          </w:tcPr>
          <w:p w14:paraId="6B8C2E04" w14:textId="17106533" w:rsidR="00542494" w:rsidRPr="00F83B35" w:rsidRDefault="00542494" w:rsidP="00542494">
            <w:pPr>
              <w:pStyle w:val="01Tableheaderrow"/>
              <w:rPr>
                <w:rFonts w:asciiTheme="minorHAnsi" w:hAnsiTheme="minorHAnsi" w:cstheme="minorHAnsi"/>
              </w:rPr>
            </w:pPr>
            <w:r w:rsidRPr="00F83B35">
              <w:rPr>
                <w:rFonts w:asciiTheme="minorHAnsi" w:hAnsiTheme="minorHAnsi" w:cstheme="minorHAnsi"/>
              </w:rPr>
              <w:t xml:space="preserve">Services 5-year-average annual growth </w:t>
            </w:r>
          </w:p>
        </w:tc>
        <w:tc>
          <w:tcPr>
            <w:tcW w:w="1780" w:type="dxa"/>
            <w:shd w:val="clear" w:color="auto" w:fill="F2F2F2" w:themeFill="background1" w:themeFillShade="F2"/>
            <w:vAlign w:val="bottom"/>
          </w:tcPr>
          <w:p w14:paraId="7BCE5127" w14:textId="087856F6" w:rsidR="00542494" w:rsidRPr="00F83B35" w:rsidRDefault="00542494" w:rsidP="00542494">
            <w:pPr>
              <w:pStyle w:val="01Tableheaderrow"/>
              <w:rPr>
                <w:rFonts w:asciiTheme="minorHAnsi" w:hAnsiTheme="minorHAnsi" w:cstheme="minorHAnsi"/>
              </w:rPr>
            </w:pPr>
            <w:r w:rsidRPr="00F83B35">
              <w:rPr>
                <w:rFonts w:asciiTheme="minorHAnsi" w:hAnsiTheme="minorHAnsi" w:cstheme="minorHAnsi"/>
              </w:rPr>
              <w:t>Total benefits FY2015/16</w:t>
            </w:r>
          </w:p>
        </w:tc>
      </w:tr>
      <w:tr w:rsidR="00865B77" w:rsidRPr="00F83B35" w14:paraId="14D1DDFD" w14:textId="77777777" w:rsidTr="00542494">
        <w:tc>
          <w:tcPr>
            <w:tcW w:w="717" w:type="dxa"/>
          </w:tcPr>
          <w:p w14:paraId="2F7B458A"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13215</w:t>
            </w:r>
          </w:p>
        </w:tc>
        <w:tc>
          <w:tcPr>
            <w:tcW w:w="3552" w:type="dxa"/>
          </w:tcPr>
          <w:p w14:paraId="272797B3"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Transfer of embryos or both ova and sperm to the uterus or fallopian tubes, excluding artificial insemination—only if rendered in connection with a service to which item 13200, 13201, 13206 or 13218 applies, being services rendered in one treatment cycle (Anaes.)</w:t>
            </w:r>
          </w:p>
        </w:tc>
        <w:tc>
          <w:tcPr>
            <w:tcW w:w="1481" w:type="dxa"/>
          </w:tcPr>
          <w:p w14:paraId="34F37C54"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 xml:space="preserve"> $111.10 </w:t>
            </w:r>
          </w:p>
        </w:tc>
        <w:tc>
          <w:tcPr>
            <w:tcW w:w="1046" w:type="dxa"/>
          </w:tcPr>
          <w:p w14:paraId="7BF5753C"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 xml:space="preserve"> 47,903 </w:t>
            </w:r>
          </w:p>
        </w:tc>
        <w:tc>
          <w:tcPr>
            <w:tcW w:w="1091" w:type="dxa"/>
          </w:tcPr>
          <w:p w14:paraId="129F6D05"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1.4%</w:t>
            </w:r>
          </w:p>
        </w:tc>
        <w:tc>
          <w:tcPr>
            <w:tcW w:w="1780" w:type="dxa"/>
          </w:tcPr>
          <w:p w14:paraId="092613CA"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 xml:space="preserve">$4,635,478 </w:t>
            </w:r>
          </w:p>
        </w:tc>
      </w:tr>
      <w:tr w:rsidR="00865B77" w:rsidRPr="00F83B35" w14:paraId="28B76B3F" w14:textId="77777777" w:rsidTr="00542494">
        <w:tc>
          <w:tcPr>
            <w:tcW w:w="717" w:type="dxa"/>
          </w:tcPr>
          <w:p w14:paraId="523DEFD3"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13218</w:t>
            </w:r>
          </w:p>
        </w:tc>
        <w:tc>
          <w:tcPr>
            <w:tcW w:w="3552" w:type="dxa"/>
          </w:tcPr>
          <w:p w14:paraId="2D266558"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Preparation of frozen or donated embryos or donated oocytes for transfer to the uterus or fallopian tubes, by any means and including quantitative estimation of hormones and all treatment counselling but excluding artificial insemination services rendered in 1 treatment cycle and excluding a service to which item 13200, 13201, 13202, 13203, 13206, 13212 applies (Anaes.)</w:t>
            </w:r>
          </w:p>
        </w:tc>
        <w:tc>
          <w:tcPr>
            <w:tcW w:w="1481" w:type="dxa"/>
          </w:tcPr>
          <w:p w14:paraId="350AA5D4"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 xml:space="preserve"> $793.55 </w:t>
            </w:r>
          </w:p>
        </w:tc>
        <w:tc>
          <w:tcPr>
            <w:tcW w:w="1046" w:type="dxa"/>
          </w:tcPr>
          <w:p w14:paraId="74888D14"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 xml:space="preserve"> 28,727 </w:t>
            </w:r>
          </w:p>
        </w:tc>
        <w:tc>
          <w:tcPr>
            <w:tcW w:w="1091" w:type="dxa"/>
          </w:tcPr>
          <w:p w14:paraId="35993B04"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5.9%</w:t>
            </w:r>
          </w:p>
        </w:tc>
        <w:tc>
          <w:tcPr>
            <w:tcW w:w="1780" w:type="dxa"/>
          </w:tcPr>
          <w:p w14:paraId="5279E0F1"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 xml:space="preserve">$32,910,190 </w:t>
            </w:r>
          </w:p>
        </w:tc>
      </w:tr>
      <w:tr w:rsidR="00865B77" w:rsidRPr="00F83B35" w14:paraId="1FC1CF46" w14:textId="77777777" w:rsidTr="00542494">
        <w:tc>
          <w:tcPr>
            <w:tcW w:w="717" w:type="dxa"/>
          </w:tcPr>
          <w:p w14:paraId="1F9A26BB" w14:textId="0EFF3491" w:rsidR="00865B77" w:rsidRPr="00F83B35" w:rsidRDefault="00865B77" w:rsidP="00B0165F">
            <w:pPr>
              <w:pStyle w:val="02Tabletext"/>
              <w:rPr>
                <w:rFonts w:asciiTheme="minorHAnsi" w:hAnsiTheme="minorHAnsi" w:cstheme="minorHAnsi"/>
              </w:rPr>
            </w:pPr>
            <w:r w:rsidRPr="00F83B35">
              <w:rPr>
                <w:rFonts w:asciiTheme="minorHAnsi" w:hAnsiTheme="minorHAnsi" w:cstheme="minorHAnsi"/>
              </w:rPr>
              <w:t>132</w:t>
            </w:r>
            <w:r w:rsidR="00B0165F" w:rsidRPr="00F83B35">
              <w:rPr>
                <w:rFonts w:asciiTheme="minorHAnsi" w:hAnsiTheme="minorHAnsi" w:cstheme="minorHAnsi"/>
              </w:rPr>
              <w:t>2</w:t>
            </w:r>
            <w:r w:rsidRPr="00F83B35">
              <w:rPr>
                <w:rFonts w:asciiTheme="minorHAnsi" w:hAnsiTheme="minorHAnsi" w:cstheme="minorHAnsi"/>
              </w:rPr>
              <w:t>1</w:t>
            </w:r>
          </w:p>
        </w:tc>
        <w:tc>
          <w:tcPr>
            <w:tcW w:w="3552" w:type="dxa"/>
          </w:tcPr>
          <w:p w14:paraId="77CC9B69"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Preparation of semen for the purpose of artificial insemination—only if rendered in connection with a service to which item 13203 applies</w:t>
            </w:r>
          </w:p>
        </w:tc>
        <w:tc>
          <w:tcPr>
            <w:tcW w:w="1481" w:type="dxa"/>
          </w:tcPr>
          <w:p w14:paraId="7F731648"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 xml:space="preserve"> $50.80 </w:t>
            </w:r>
          </w:p>
        </w:tc>
        <w:tc>
          <w:tcPr>
            <w:tcW w:w="1046" w:type="dxa"/>
          </w:tcPr>
          <w:p w14:paraId="7D2AD432"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 xml:space="preserve"> 7,183 </w:t>
            </w:r>
          </w:p>
        </w:tc>
        <w:tc>
          <w:tcPr>
            <w:tcW w:w="1091" w:type="dxa"/>
          </w:tcPr>
          <w:p w14:paraId="6F1B6EBC"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-4.2%</w:t>
            </w:r>
          </w:p>
        </w:tc>
        <w:tc>
          <w:tcPr>
            <w:tcW w:w="1780" w:type="dxa"/>
          </w:tcPr>
          <w:p w14:paraId="0A7403C8"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 xml:space="preserve">$356,831 </w:t>
            </w:r>
          </w:p>
        </w:tc>
      </w:tr>
      <w:tr w:rsidR="00865B77" w:rsidRPr="00F83B35" w14:paraId="42F81ABD" w14:textId="77777777" w:rsidTr="00542494">
        <w:tc>
          <w:tcPr>
            <w:tcW w:w="717" w:type="dxa"/>
          </w:tcPr>
          <w:p w14:paraId="69396C12"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13251</w:t>
            </w:r>
          </w:p>
        </w:tc>
        <w:tc>
          <w:tcPr>
            <w:tcW w:w="3552" w:type="dxa"/>
          </w:tcPr>
          <w:p w14:paraId="5AF3DEDB"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Intracytoplasmic sperm injection for the purposes of assisted reproductive technologies, for male factor infertility, excluding a service to which item 13203 or 13218 applies</w:t>
            </w:r>
          </w:p>
        </w:tc>
        <w:tc>
          <w:tcPr>
            <w:tcW w:w="1481" w:type="dxa"/>
          </w:tcPr>
          <w:p w14:paraId="58B95C1C"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 xml:space="preserve"> $417.95 </w:t>
            </w:r>
          </w:p>
        </w:tc>
        <w:tc>
          <w:tcPr>
            <w:tcW w:w="1046" w:type="dxa"/>
          </w:tcPr>
          <w:p w14:paraId="5A0F953B"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 xml:space="preserve"> 25,564 </w:t>
            </w:r>
          </w:p>
        </w:tc>
        <w:tc>
          <w:tcPr>
            <w:tcW w:w="1091" w:type="dxa"/>
          </w:tcPr>
          <w:p w14:paraId="22DCEA54"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3.2%</w:t>
            </w:r>
          </w:p>
        </w:tc>
        <w:tc>
          <w:tcPr>
            <w:tcW w:w="1780" w:type="dxa"/>
          </w:tcPr>
          <w:p w14:paraId="10164F97"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 xml:space="preserve">$11,498,559 </w:t>
            </w:r>
          </w:p>
        </w:tc>
      </w:tr>
    </w:tbl>
    <w:p w14:paraId="4326980E" w14:textId="3EA9218B" w:rsidR="00865B77" w:rsidRPr="00F83B35" w:rsidRDefault="00865B77" w:rsidP="00865B77">
      <w:pPr>
        <w:pStyle w:val="Boldhdg"/>
        <w:rPr>
          <w:rFonts w:asciiTheme="minorHAnsi" w:hAnsiTheme="minorHAnsi" w:cstheme="minorHAnsi"/>
          <w:sz w:val="26"/>
          <w:szCs w:val="26"/>
        </w:rPr>
      </w:pPr>
      <w:r w:rsidRPr="00F83B35">
        <w:rPr>
          <w:rFonts w:asciiTheme="minorHAnsi" w:hAnsiTheme="minorHAnsi" w:cstheme="minorHAnsi"/>
          <w:sz w:val="26"/>
          <w:szCs w:val="26"/>
        </w:rPr>
        <w:t xml:space="preserve">Recommendation </w:t>
      </w:r>
      <w:r w:rsidR="001D29CA" w:rsidRPr="00F83B35">
        <w:rPr>
          <w:rFonts w:asciiTheme="minorHAnsi" w:hAnsiTheme="minorHAnsi" w:cstheme="minorHAnsi"/>
          <w:sz w:val="26"/>
          <w:szCs w:val="26"/>
        </w:rPr>
        <w:fldChar w:fldCharType="begin"/>
      </w:r>
      <w:r w:rsidR="001D29CA" w:rsidRPr="00F83B35">
        <w:rPr>
          <w:rFonts w:asciiTheme="minorHAnsi" w:hAnsiTheme="minorHAnsi" w:cstheme="minorHAnsi"/>
          <w:sz w:val="26"/>
          <w:szCs w:val="26"/>
        </w:rPr>
        <w:instrText xml:space="preserve"> SEQ Recommendation \* ARABIC </w:instrText>
      </w:r>
      <w:r w:rsidR="001D29CA" w:rsidRPr="00F83B35">
        <w:rPr>
          <w:rFonts w:asciiTheme="minorHAnsi" w:hAnsiTheme="minorHAnsi" w:cstheme="minorHAnsi"/>
          <w:sz w:val="26"/>
          <w:szCs w:val="26"/>
        </w:rPr>
        <w:fldChar w:fldCharType="separate"/>
      </w:r>
      <w:r w:rsidR="00115A4A">
        <w:rPr>
          <w:rFonts w:asciiTheme="minorHAnsi" w:hAnsiTheme="minorHAnsi" w:cstheme="minorHAnsi"/>
          <w:noProof/>
          <w:sz w:val="26"/>
          <w:szCs w:val="26"/>
        </w:rPr>
        <w:t>9</w:t>
      </w:r>
      <w:r w:rsidR="001D29CA" w:rsidRPr="00F83B35">
        <w:rPr>
          <w:rFonts w:asciiTheme="minorHAnsi" w:hAnsiTheme="minorHAnsi" w:cstheme="minorHAnsi"/>
          <w:sz w:val="26"/>
          <w:szCs w:val="26"/>
        </w:rPr>
        <w:fldChar w:fldCharType="end"/>
      </w:r>
    </w:p>
    <w:p w14:paraId="19D2FBA4" w14:textId="77777777" w:rsidR="00B0165F" w:rsidRPr="00042C03" w:rsidRDefault="009366CC"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I</w:t>
      </w:r>
      <w:r w:rsidR="007745E6" w:rsidRPr="00042C03">
        <w:rPr>
          <w:rFonts w:asciiTheme="minorHAnsi" w:hAnsiTheme="minorHAnsi" w:cstheme="minorHAnsi"/>
          <w:sz w:val="22"/>
          <w:szCs w:val="22"/>
        </w:rPr>
        <w:t>tem</w:t>
      </w:r>
      <w:r w:rsidR="00CD18BF" w:rsidRPr="00042C03">
        <w:rPr>
          <w:rFonts w:asciiTheme="minorHAnsi" w:hAnsiTheme="minorHAnsi" w:cstheme="minorHAnsi"/>
          <w:sz w:val="22"/>
          <w:szCs w:val="22"/>
        </w:rPr>
        <w:t>s</w:t>
      </w:r>
      <w:r w:rsidR="007745E6" w:rsidRPr="00042C03">
        <w:rPr>
          <w:rFonts w:asciiTheme="minorHAnsi" w:hAnsiTheme="minorHAnsi" w:cstheme="minorHAnsi"/>
          <w:sz w:val="22"/>
          <w:szCs w:val="22"/>
        </w:rPr>
        <w:t xml:space="preserve"> </w:t>
      </w:r>
      <w:r w:rsidR="00865B77" w:rsidRPr="00042C03">
        <w:rPr>
          <w:rFonts w:asciiTheme="minorHAnsi" w:hAnsiTheme="minorHAnsi" w:cstheme="minorHAnsi"/>
          <w:sz w:val="22"/>
          <w:szCs w:val="22"/>
        </w:rPr>
        <w:t>13215</w:t>
      </w:r>
      <w:r w:rsidR="00B0165F" w:rsidRPr="00042C03">
        <w:rPr>
          <w:rFonts w:asciiTheme="minorHAnsi" w:hAnsiTheme="minorHAnsi" w:cstheme="minorHAnsi"/>
          <w:sz w:val="22"/>
          <w:szCs w:val="22"/>
        </w:rPr>
        <w:t>:</w:t>
      </w:r>
    </w:p>
    <w:p w14:paraId="0522D4F2" w14:textId="77777777" w:rsidR="00B0165F" w:rsidRPr="00042C03" w:rsidRDefault="00B0165F" w:rsidP="00D17E71">
      <w:pPr>
        <w:pStyle w:val="01squarebullet"/>
        <w:numPr>
          <w:ilvl w:val="1"/>
          <w:numId w:val="24"/>
        </w:numPr>
        <w:spacing w:before="180" w:after="60" w:line="312" w:lineRule="auto"/>
        <w:ind w:left="851" w:hanging="425"/>
        <w:rPr>
          <w:rFonts w:asciiTheme="minorHAnsi" w:hAnsiTheme="minorHAnsi" w:cstheme="minorHAnsi"/>
          <w:sz w:val="22"/>
          <w:szCs w:val="22"/>
        </w:rPr>
      </w:pPr>
      <w:r w:rsidRPr="00042C03">
        <w:rPr>
          <w:rFonts w:asciiTheme="minorHAnsi" w:hAnsiTheme="minorHAnsi" w:cstheme="minorHAnsi"/>
          <w:sz w:val="22"/>
          <w:szCs w:val="22"/>
        </w:rPr>
        <w:t>Change the item descriptor to restrict claiming of this item in conjunction with stimulated ART cycles that have been initiated after the 44</w:t>
      </w:r>
      <w:r w:rsidRPr="00042C03">
        <w:rPr>
          <w:rFonts w:asciiTheme="minorHAnsi" w:hAnsiTheme="minorHAnsi" w:cstheme="minorHAnsi"/>
          <w:sz w:val="22"/>
          <w:szCs w:val="22"/>
          <w:vertAlign w:val="superscript"/>
        </w:rPr>
        <w:t>th</w:t>
      </w:r>
      <w:r w:rsidRPr="00042C03">
        <w:rPr>
          <w:rFonts w:asciiTheme="minorHAnsi" w:hAnsiTheme="minorHAnsi" w:cstheme="minorHAnsi"/>
          <w:sz w:val="22"/>
          <w:szCs w:val="22"/>
        </w:rPr>
        <w:t xml:space="preserve"> birthday. </w:t>
      </w:r>
    </w:p>
    <w:p w14:paraId="2450020F" w14:textId="77777777" w:rsidR="00B0165F" w:rsidRPr="00042C03" w:rsidRDefault="00B0165F" w:rsidP="00D17E71">
      <w:pPr>
        <w:pStyle w:val="01squarebullet"/>
        <w:numPr>
          <w:ilvl w:val="1"/>
          <w:numId w:val="24"/>
        </w:numPr>
        <w:spacing w:before="180" w:after="60" w:line="312" w:lineRule="auto"/>
        <w:ind w:left="851" w:hanging="425"/>
        <w:rPr>
          <w:rFonts w:asciiTheme="minorHAnsi" w:hAnsiTheme="minorHAnsi" w:cstheme="minorHAnsi"/>
          <w:sz w:val="22"/>
          <w:szCs w:val="22"/>
        </w:rPr>
      </w:pPr>
      <w:r w:rsidRPr="00042C03">
        <w:rPr>
          <w:rFonts w:asciiTheme="minorHAnsi" w:hAnsiTheme="minorHAnsi" w:cstheme="minorHAnsi"/>
          <w:sz w:val="22"/>
          <w:szCs w:val="22"/>
        </w:rPr>
        <w:t>The proposed item descriptor is as follows:</w:t>
      </w:r>
    </w:p>
    <w:p w14:paraId="53191AB8" w14:textId="399A72AC" w:rsidR="00B0165F" w:rsidRPr="00042C03" w:rsidRDefault="00B0165F" w:rsidP="00D17E71">
      <w:pPr>
        <w:pStyle w:val="01squarebullet"/>
        <w:numPr>
          <w:ilvl w:val="2"/>
          <w:numId w:val="24"/>
        </w:numPr>
        <w:spacing w:before="180" w:after="60" w:line="312" w:lineRule="auto"/>
        <w:ind w:left="1134" w:hanging="283"/>
        <w:rPr>
          <w:rFonts w:asciiTheme="minorHAnsi" w:hAnsiTheme="minorHAnsi" w:cstheme="minorHAnsi"/>
          <w:sz w:val="22"/>
          <w:szCs w:val="22"/>
        </w:rPr>
      </w:pPr>
      <w:r w:rsidRPr="00042C03">
        <w:rPr>
          <w:rFonts w:asciiTheme="minorHAnsi" w:hAnsiTheme="minorHAnsi" w:cstheme="minorHAnsi"/>
          <w:sz w:val="22"/>
          <w:szCs w:val="22"/>
        </w:rPr>
        <w:t>Transfer of embryos or both ova and sperm to the uterus or fallopian tubes, excluding artificial insemination—only if rendered in connection with a service to which item 13200, 13201, 132XX, 132XY, 132ZX, 132ZY or 13218 applies, being services rendered in one treatment cycle, payable where that service was initiated before the 44th birthday (Anaes.)</w:t>
      </w:r>
    </w:p>
    <w:p w14:paraId="50CFB17F" w14:textId="10C8DB88" w:rsidR="00B0165F" w:rsidRPr="00042C03" w:rsidRDefault="00B0165F"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 xml:space="preserve">Item </w:t>
      </w:r>
      <w:r w:rsidR="00CD18BF" w:rsidRPr="00042C03">
        <w:rPr>
          <w:rFonts w:asciiTheme="minorHAnsi" w:hAnsiTheme="minorHAnsi" w:cstheme="minorHAnsi"/>
          <w:sz w:val="22"/>
          <w:szCs w:val="22"/>
        </w:rPr>
        <w:t>13218</w:t>
      </w:r>
      <w:r w:rsidRPr="00042C03">
        <w:rPr>
          <w:rFonts w:asciiTheme="minorHAnsi" w:hAnsiTheme="minorHAnsi" w:cstheme="minorHAnsi"/>
          <w:sz w:val="22"/>
          <w:szCs w:val="22"/>
        </w:rPr>
        <w:t>:</w:t>
      </w:r>
      <w:r w:rsidR="00CD18BF" w:rsidRPr="00042C03">
        <w:rPr>
          <w:rFonts w:asciiTheme="minorHAnsi" w:hAnsiTheme="minorHAnsi" w:cstheme="minorHAnsi"/>
          <w:sz w:val="22"/>
          <w:szCs w:val="22"/>
        </w:rPr>
        <w:t xml:space="preserve"> </w:t>
      </w:r>
    </w:p>
    <w:p w14:paraId="7A258AD0" w14:textId="77777777" w:rsidR="00B0165F" w:rsidRPr="00042C03" w:rsidRDefault="00B0165F" w:rsidP="00D17E71">
      <w:pPr>
        <w:pStyle w:val="01squarebullet"/>
        <w:numPr>
          <w:ilvl w:val="1"/>
          <w:numId w:val="24"/>
        </w:numPr>
        <w:spacing w:before="180" w:after="60" w:line="312" w:lineRule="auto"/>
        <w:ind w:left="851" w:hanging="425"/>
        <w:rPr>
          <w:rFonts w:asciiTheme="minorHAnsi" w:hAnsiTheme="minorHAnsi" w:cstheme="minorHAnsi"/>
          <w:sz w:val="22"/>
          <w:szCs w:val="22"/>
        </w:rPr>
      </w:pPr>
      <w:r w:rsidRPr="00042C03">
        <w:rPr>
          <w:rFonts w:asciiTheme="minorHAnsi" w:hAnsiTheme="minorHAnsi" w:cstheme="minorHAnsi"/>
          <w:sz w:val="22"/>
          <w:szCs w:val="22"/>
        </w:rPr>
        <w:t>Change the item descriptor to restrict claiming of this item in conjunction with stimulated ART cycles that have been initiated after the 44</w:t>
      </w:r>
      <w:r w:rsidRPr="00042C03">
        <w:rPr>
          <w:rFonts w:asciiTheme="minorHAnsi" w:hAnsiTheme="minorHAnsi" w:cstheme="minorHAnsi"/>
          <w:sz w:val="22"/>
          <w:szCs w:val="22"/>
          <w:vertAlign w:val="superscript"/>
        </w:rPr>
        <w:t>th</w:t>
      </w:r>
      <w:r w:rsidRPr="00042C03">
        <w:rPr>
          <w:rFonts w:asciiTheme="minorHAnsi" w:hAnsiTheme="minorHAnsi" w:cstheme="minorHAnsi"/>
          <w:sz w:val="22"/>
          <w:szCs w:val="22"/>
        </w:rPr>
        <w:t xml:space="preserve"> birthday. </w:t>
      </w:r>
    </w:p>
    <w:p w14:paraId="0D4B4467" w14:textId="77777777" w:rsidR="00B0165F" w:rsidRPr="00042C03" w:rsidRDefault="00B0165F" w:rsidP="00D17E71">
      <w:pPr>
        <w:pStyle w:val="01squarebullet"/>
        <w:numPr>
          <w:ilvl w:val="1"/>
          <w:numId w:val="24"/>
        </w:numPr>
        <w:spacing w:before="180" w:after="60" w:line="312" w:lineRule="auto"/>
        <w:ind w:left="851" w:hanging="425"/>
        <w:rPr>
          <w:rFonts w:asciiTheme="minorHAnsi" w:hAnsiTheme="minorHAnsi" w:cstheme="minorHAnsi"/>
          <w:sz w:val="22"/>
          <w:szCs w:val="22"/>
        </w:rPr>
      </w:pPr>
      <w:r w:rsidRPr="00042C03">
        <w:rPr>
          <w:rFonts w:asciiTheme="minorHAnsi" w:hAnsiTheme="minorHAnsi" w:cstheme="minorHAnsi"/>
          <w:sz w:val="22"/>
          <w:szCs w:val="22"/>
        </w:rPr>
        <w:t>The proposed item descriptor is as follows:</w:t>
      </w:r>
    </w:p>
    <w:p w14:paraId="3A842253" w14:textId="69E9ECE8" w:rsidR="00B0165F" w:rsidRPr="00042C03" w:rsidRDefault="00B0165F" w:rsidP="00D17E71">
      <w:pPr>
        <w:pStyle w:val="01squarebullet"/>
        <w:numPr>
          <w:ilvl w:val="2"/>
          <w:numId w:val="24"/>
        </w:numPr>
        <w:spacing w:before="180" w:after="60" w:line="312" w:lineRule="auto"/>
        <w:ind w:left="1134" w:hanging="283"/>
        <w:rPr>
          <w:rFonts w:asciiTheme="minorHAnsi" w:hAnsiTheme="minorHAnsi" w:cstheme="minorHAnsi"/>
          <w:sz w:val="22"/>
          <w:szCs w:val="22"/>
        </w:rPr>
      </w:pPr>
      <w:r w:rsidRPr="00042C03">
        <w:rPr>
          <w:rFonts w:asciiTheme="minorHAnsi" w:hAnsiTheme="minorHAnsi" w:cstheme="minorHAnsi"/>
          <w:sz w:val="22"/>
          <w:szCs w:val="22"/>
        </w:rPr>
        <w:lastRenderedPageBreak/>
        <w:t xml:space="preserve">Preparation of frozen or donated embryos or donated oocytes for transfer to the uterus or fallopian tubes, by any means and including quantitative estimation of hormones and all treatment counselling but excluding artificial insemination services rendered in 1 treatment cycle and excluding a service to which item 13200, 13201, 13202, 132XX, 132XY, 132XZ, 132ZX, 132ZY, 132ZZ, 13203 or 13212 applies, and </w:t>
      </w:r>
      <w:r w:rsidR="00325F1B" w:rsidRPr="00042C03">
        <w:rPr>
          <w:rFonts w:asciiTheme="minorHAnsi" w:hAnsiTheme="minorHAnsi" w:cstheme="minorHAnsi"/>
          <w:sz w:val="22"/>
          <w:szCs w:val="22"/>
        </w:rPr>
        <w:t>payable where the stimulated ART cycle</w:t>
      </w:r>
      <w:r w:rsidRPr="00042C03">
        <w:rPr>
          <w:rFonts w:asciiTheme="minorHAnsi" w:hAnsiTheme="minorHAnsi" w:cstheme="minorHAnsi"/>
          <w:sz w:val="22"/>
          <w:szCs w:val="22"/>
        </w:rPr>
        <w:t xml:space="preserve"> service </w:t>
      </w:r>
      <w:r w:rsidR="00325F1B" w:rsidRPr="00042C03">
        <w:rPr>
          <w:rFonts w:asciiTheme="minorHAnsi" w:hAnsiTheme="minorHAnsi" w:cstheme="minorHAnsi"/>
          <w:sz w:val="22"/>
          <w:szCs w:val="22"/>
        </w:rPr>
        <w:t xml:space="preserve">that preceded the freezing of the oocytes or embryos </w:t>
      </w:r>
      <w:r w:rsidRPr="00042C03">
        <w:rPr>
          <w:rFonts w:asciiTheme="minorHAnsi" w:hAnsiTheme="minorHAnsi" w:cstheme="minorHAnsi"/>
          <w:sz w:val="22"/>
          <w:szCs w:val="22"/>
        </w:rPr>
        <w:t>was initiated before the 44th birthday (Anaes.)</w:t>
      </w:r>
    </w:p>
    <w:p w14:paraId="3AA4314B" w14:textId="049A9C18" w:rsidR="00865B77" w:rsidRPr="00042C03" w:rsidRDefault="00B0165F"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 xml:space="preserve">Item </w:t>
      </w:r>
      <w:r w:rsidR="00CD18BF" w:rsidRPr="00042C03">
        <w:rPr>
          <w:rFonts w:asciiTheme="minorHAnsi" w:hAnsiTheme="minorHAnsi" w:cstheme="minorHAnsi"/>
          <w:sz w:val="22"/>
          <w:szCs w:val="22"/>
        </w:rPr>
        <w:t>132</w:t>
      </w:r>
      <w:r w:rsidRPr="00042C03">
        <w:rPr>
          <w:rFonts w:asciiTheme="minorHAnsi" w:hAnsiTheme="minorHAnsi" w:cstheme="minorHAnsi"/>
          <w:sz w:val="22"/>
          <w:szCs w:val="22"/>
        </w:rPr>
        <w:t>2</w:t>
      </w:r>
      <w:r w:rsidR="00CD18BF" w:rsidRPr="00042C03">
        <w:rPr>
          <w:rFonts w:asciiTheme="minorHAnsi" w:hAnsiTheme="minorHAnsi" w:cstheme="minorHAnsi"/>
          <w:sz w:val="22"/>
          <w:szCs w:val="22"/>
        </w:rPr>
        <w:t>1</w:t>
      </w:r>
      <w:r w:rsidR="005A6126" w:rsidRPr="00042C03">
        <w:rPr>
          <w:rFonts w:asciiTheme="minorHAnsi" w:hAnsiTheme="minorHAnsi" w:cstheme="minorHAnsi"/>
          <w:sz w:val="22"/>
          <w:szCs w:val="22"/>
        </w:rPr>
        <w:t>: No change.</w:t>
      </w:r>
      <w:r w:rsidR="007745E6" w:rsidRPr="00042C03">
        <w:rPr>
          <w:rFonts w:asciiTheme="minorHAnsi" w:hAnsiTheme="minorHAnsi" w:cstheme="minorHAnsi"/>
          <w:sz w:val="22"/>
          <w:szCs w:val="22"/>
        </w:rPr>
        <w:t xml:space="preserve"> </w:t>
      </w:r>
    </w:p>
    <w:p w14:paraId="4803ECC7" w14:textId="066C89D6" w:rsidR="00FF0245" w:rsidRPr="00042C03" w:rsidRDefault="007F48B5"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I</w:t>
      </w:r>
      <w:r w:rsidR="00A0428A" w:rsidRPr="00042C03">
        <w:rPr>
          <w:rFonts w:asciiTheme="minorHAnsi" w:hAnsiTheme="minorHAnsi" w:cstheme="minorHAnsi"/>
          <w:sz w:val="22"/>
          <w:szCs w:val="22"/>
        </w:rPr>
        <w:t>tem</w:t>
      </w:r>
      <w:r w:rsidR="00C80CAB" w:rsidRPr="00042C03">
        <w:rPr>
          <w:rFonts w:asciiTheme="minorHAnsi" w:hAnsiTheme="minorHAnsi" w:cstheme="minorHAnsi"/>
          <w:sz w:val="22"/>
          <w:szCs w:val="22"/>
        </w:rPr>
        <w:t xml:space="preserve"> </w:t>
      </w:r>
      <w:r w:rsidR="00865B77" w:rsidRPr="00042C03">
        <w:rPr>
          <w:rFonts w:asciiTheme="minorHAnsi" w:hAnsiTheme="minorHAnsi" w:cstheme="minorHAnsi"/>
          <w:sz w:val="22"/>
          <w:szCs w:val="22"/>
        </w:rPr>
        <w:t>13251</w:t>
      </w:r>
      <w:r w:rsidRPr="00042C03">
        <w:rPr>
          <w:rFonts w:asciiTheme="minorHAnsi" w:hAnsiTheme="minorHAnsi" w:cstheme="minorHAnsi"/>
          <w:sz w:val="22"/>
          <w:szCs w:val="22"/>
        </w:rPr>
        <w:t xml:space="preserve">: Consolidate </w:t>
      </w:r>
      <w:r w:rsidR="00FD3A2C" w:rsidRPr="00042C03">
        <w:rPr>
          <w:rFonts w:asciiTheme="minorHAnsi" w:hAnsiTheme="minorHAnsi" w:cstheme="minorHAnsi"/>
          <w:sz w:val="22"/>
          <w:szCs w:val="22"/>
        </w:rPr>
        <w:t xml:space="preserve">this </w:t>
      </w:r>
      <w:r w:rsidRPr="00042C03">
        <w:rPr>
          <w:rFonts w:asciiTheme="minorHAnsi" w:hAnsiTheme="minorHAnsi" w:cstheme="minorHAnsi"/>
          <w:sz w:val="22"/>
          <w:szCs w:val="22"/>
        </w:rPr>
        <w:t>service</w:t>
      </w:r>
      <w:r w:rsidR="00FF0245" w:rsidRPr="00042C03">
        <w:rPr>
          <w:rFonts w:asciiTheme="minorHAnsi" w:hAnsiTheme="minorHAnsi" w:cstheme="minorHAnsi"/>
          <w:sz w:val="22"/>
          <w:szCs w:val="22"/>
        </w:rPr>
        <w:t xml:space="preserve"> </w:t>
      </w:r>
      <w:r w:rsidR="00865B77" w:rsidRPr="00042C03">
        <w:rPr>
          <w:rFonts w:asciiTheme="minorHAnsi" w:hAnsiTheme="minorHAnsi" w:cstheme="minorHAnsi"/>
          <w:sz w:val="22"/>
          <w:szCs w:val="22"/>
        </w:rPr>
        <w:t>into</w:t>
      </w:r>
      <w:r w:rsidR="007E27FE" w:rsidRPr="00042C03">
        <w:rPr>
          <w:rFonts w:asciiTheme="minorHAnsi" w:hAnsiTheme="minorHAnsi" w:cstheme="minorHAnsi"/>
          <w:sz w:val="22"/>
          <w:szCs w:val="22"/>
        </w:rPr>
        <w:t xml:space="preserve"> items</w:t>
      </w:r>
      <w:r w:rsidR="00865B77" w:rsidRPr="00042C03">
        <w:rPr>
          <w:rFonts w:asciiTheme="minorHAnsi" w:hAnsiTheme="minorHAnsi" w:cstheme="minorHAnsi"/>
          <w:sz w:val="22"/>
          <w:szCs w:val="22"/>
        </w:rPr>
        <w:t xml:space="preserve"> 13200, 13201, 132XX, 132</w:t>
      </w:r>
      <w:r w:rsidR="00CD7343" w:rsidRPr="00042C03">
        <w:rPr>
          <w:rFonts w:asciiTheme="minorHAnsi" w:hAnsiTheme="minorHAnsi" w:cstheme="minorHAnsi"/>
          <w:sz w:val="22"/>
          <w:szCs w:val="22"/>
        </w:rPr>
        <w:t>X</w:t>
      </w:r>
      <w:r w:rsidR="00865B77" w:rsidRPr="00042C03">
        <w:rPr>
          <w:rFonts w:asciiTheme="minorHAnsi" w:hAnsiTheme="minorHAnsi" w:cstheme="minorHAnsi"/>
          <w:sz w:val="22"/>
          <w:szCs w:val="22"/>
        </w:rPr>
        <w:t>Y</w:t>
      </w:r>
      <w:r w:rsidR="00022764" w:rsidRPr="00042C03">
        <w:rPr>
          <w:rFonts w:asciiTheme="minorHAnsi" w:hAnsiTheme="minorHAnsi" w:cstheme="minorHAnsi"/>
          <w:sz w:val="22"/>
          <w:szCs w:val="22"/>
        </w:rPr>
        <w:t>,</w:t>
      </w:r>
      <w:r w:rsidR="00865B77" w:rsidRPr="00042C03">
        <w:rPr>
          <w:rFonts w:asciiTheme="minorHAnsi" w:hAnsiTheme="minorHAnsi" w:cstheme="minorHAnsi"/>
          <w:sz w:val="22"/>
          <w:szCs w:val="22"/>
        </w:rPr>
        <w:t xml:space="preserve"> 132</w:t>
      </w:r>
      <w:r w:rsidR="00CD7343" w:rsidRPr="00042C03">
        <w:rPr>
          <w:rFonts w:asciiTheme="minorHAnsi" w:hAnsiTheme="minorHAnsi" w:cstheme="minorHAnsi"/>
          <w:sz w:val="22"/>
          <w:szCs w:val="22"/>
        </w:rPr>
        <w:t>X</w:t>
      </w:r>
      <w:r w:rsidR="00865B77" w:rsidRPr="00042C03">
        <w:rPr>
          <w:rFonts w:asciiTheme="minorHAnsi" w:hAnsiTheme="minorHAnsi" w:cstheme="minorHAnsi"/>
          <w:sz w:val="22"/>
          <w:szCs w:val="22"/>
        </w:rPr>
        <w:t>Z</w:t>
      </w:r>
      <w:r w:rsidR="00022764" w:rsidRPr="00042C03">
        <w:rPr>
          <w:rFonts w:asciiTheme="minorHAnsi" w:hAnsiTheme="minorHAnsi" w:cstheme="minorHAnsi"/>
          <w:sz w:val="22"/>
          <w:szCs w:val="22"/>
        </w:rPr>
        <w:t>, 132ZX, 132ZY and 132ZZ</w:t>
      </w:r>
      <w:r w:rsidR="00865B77" w:rsidRPr="00042C03">
        <w:rPr>
          <w:rFonts w:asciiTheme="minorHAnsi" w:hAnsiTheme="minorHAnsi" w:cstheme="minorHAnsi"/>
          <w:sz w:val="22"/>
          <w:szCs w:val="22"/>
        </w:rPr>
        <w:t>.</w:t>
      </w:r>
      <w:r w:rsidR="00806A33" w:rsidRPr="00042C03">
        <w:rPr>
          <w:rFonts w:asciiTheme="minorHAnsi" w:hAnsiTheme="minorHAnsi" w:cstheme="minorHAnsi"/>
          <w:sz w:val="22"/>
          <w:szCs w:val="22"/>
        </w:rPr>
        <w:t xml:space="preserve"> </w:t>
      </w:r>
    </w:p>
    <w:p w14:paraId="0D09F67E" w14:textId="2CD10512" w:rsidR="000204DE" w:rsidRPr="00042C03" w:rsidRDefault="00806A33" w:rsidP="00D17E71">
      <w:pPr>
        <w:pStyle w:val="01squarebullet"/>
        <w:numPr>
          <w:ilvl w:val="1"/>
          <w:numId w:val="24"/>
        </w:numPr>
        <w:spacing w:before="180" w:after="60" w:line="312" w:lineRule="auto"/>
        <w:ind w:left="641"/>
        <w:rPr>
          <w:rFonts w:asciiTheme="minorHAnsi" w:hAnsiTheme="minorHAnsi" w:cstheme="minorHAnsi"/>
          <w:sz w:val="22"/>
          <w:szCs w:val="22"/>
        </w:rPr>
      </w:pPr>
      <w:r w:rsidRPr="00042C03">
        <w:rPr>
          <w:rFonts w:asciiTheme="minorHAnsi" w:hAnsiTheme="minorHAnsi" w:cstheme="minorHAnsi"/>
          <w:sz w:val="22"/>
          <w:szCs w:val="22"/>
        </w:rPr>
        <w:t>The s</w:t>
      </w:r>
      <w:r w:rsidR="00865B77" w:rsidRPr="00042C03">
        <w:rPr>
          <w:rFonts w:asciiTheme="minorHAnsi" w:hAnsiTheme="minorHAnsi" w:cstheme="minorHAnsi"/>
          <w:sz w:val="22"/>
          <w:szCs w:val="22"/>
        </w:rPr>
        <w:t xml:space="preserve">chedule </w:t>
      </w:r>
      <w:r w:rsidRPr="00042C03">
        <w:rPr>
          <w:rFonts w:asciiTheme="minorHAnsi" w:hAnsiTheme="minorHAnsi" w:cstheme="minorHAnsi"/>
          <w:sz w:val="22"/>
          <w:szCs w:val="22"/>
        </w:rPr>
        <w:t>f</w:t>
      </w:r>
      <w:r w:rsidR="00865B77" w:rsidRPr="00042C03">
        <w:rPr>
          <w:rFonts w:asciiTheme="minorHAnsi" w:hAnsiTheme="minorHAnsi" w:cstheme="minorHAnsi"/>
          <w:sz w:val="22"/>
          <w:szCs w:val="22"/>
        </w:rPr>
        <w:t xml:space="preserve">ees for these items </w:t>
      </w:r>
      <w:r w:rsidRPr="00042C03">
        <w:rPr>
          <w:rFonts w:asciiTheme="minorHAnsi" w:hAnsiTheme="minorHAnsi" w:cstheme="minorHAnsi"/>
          <w:sz w:val="22"/>
          <w:szCs w:val="22"/>
        </w:rPr>
        <w:t xml:space="preserve">will need to be </w:t>
      </w:r>
      <w:r w:rsidR="00EE5A4E" w:rsidRPr="00042C03">
        <w:rPr>
          <w:rFonts w:asciiTheme="minorHAnsi" w:hAnsiTheme="minorHAnsi" w:cstheme="minorHAnsi"/>
          <w:sz w:val="22"/>
          <w:szCs w:val="22"/>
        </w:rPr>
        <w:t>modified</w:t>
      </w:r>
      <w:r w:rsidR="00865B77" w:rsidRPr="00042C03">
        <w:rPr>
          <w:rFonts w:asciiTheme="minorHAnsi" w:hAnsiTheme="minorHAnsi" w:cstheme="minorHAnsi"/>
          <w:sz w:val="22"/>
          <w:szCs w:val="22"/>
        </w:rPr>
        <w:t xml:space="preserve"> </w:t>
      </w:r>
      <w:r w:rsidR="00897FD5" w:rsidRPr="00042C03">
        <w:rPr>
          <w:rFonts w:asciiTheme="minorHAnsi" w:hAnsiTheme="minorHAnsi" w:cstheme="minorHAnsi"/>
          <w:sz w:val="22"/>
          <w:szCs w:val="22"/>
        </w:rPr>
        <w:t>in order to</w:t>
      </w:r>
      <w:r w:rsidR="00EE5A4E" w:rsidRPr="00042C03">
        <w:rPr>
          <w:rFonts w:asciiTheme="minorHAnsi" w:hAnsiTheme="minorHAnsi" w:cstheme="minorHAnsi"/>
          <w:sz w:val="22"/>
          <w:szCs w:val="22"/>
        </w:rPr>
        <w:t xml:space="preserve"> effectively reimburse </w:t>
      </w:r>
      <w:r w:rsidR="001D232F" w:rsidRPr="00042C03">
        <w:rPr>
          <w:rFonts w:asciiTheme="minorHAnsi" w:hAnsiTheme="minorHAnsi" w:cstheme="minorHAnsi"/>
          <w:sz w:val="22"/>
          <w:szCs w:val="22"/>
        </w:rPr>
        <w:t xml:space="preserve">clinicians </w:t>
      </w:r>
      <w:r w:rsidR="00EE5A4E" w:rsidRPr="00042C03">
        <w:rPr>
          <w:rFonts w:asciiTheme="minorHAnsi" w:hAnsiTheme="minorHAnsi" w:cstheme="minorHAnsi"/>
          <w:sz w:val="22"/>
          <w:szCs w:val="22"/>
        </w:rPr>
        <w:t>for the use of ICSI in 60 per cent of stimulated cycles, thereby encouraging appropriate use of the procedure.</w:t>
      </w:r>
    </w:p>
    <w:p w14:paraId="5298DB77" w14:textId="77777777" w:rsidR="00865B77" w:rsidRPr="00E47015" w:rsidRDefault="00865B77" w:rsidP="00865B77">
      <w:pPr>
        <w:pStyle w:val="Boldhdg"/>
        <w:rPr>
          <w:rFonts w:asciiTheme="minorHAnsi" w:hAnsiTheme="minorHAnsi" w:cstheme="minorHAnsi"/>
        </w:rPr>
      </w:pPr>
      <w:r w:rsidRPr="00E47015">
        <w:rPr>
          <w:rFonts w:asciiTheme="minorHAnsi" w:hAnsiTheme="minorHAnsi" w:cstheme="minorHAnsi"/>
        </w:rPr>
        <w:t>Rationale</w:t>
      </w:r>
    </w:p>
    <w:p w14:paraId="4D28378D" w14:textId="681CFD97" w:rsidR="00E41289" w:rsidRPr="00042C03" w:rsidRDefault="003326CF" w:rsidP="00042C03">
      <w:pPr>
        <w:pStyle w:val="Boldhdg"/>
        <w:spacing w:before="180" w:after="60" w:line="312" w:lineRule="auto"/>
        <w:rPr>
          <w:rFonts w:asciiTheme="minorHAnsi" w:hAnsiTheme="minorHAnsi" w:cstheme="minorHAnsi"/>
          <w:b w:val="0"/>
          <w:sz w:val="22"/>
        </w:rPr>
      </w:pPr>
      <w:r w:rsidRPr="00042C03">
        <w:rPr>
          <w:rFonts w:asciiTheme="minorHAnsi" w:hAnsiTheme="minorHAnsi" w:cstheme="minorHAnsi"/>
          <w:b w:val="0"/>
          <w:sz w:val="22"/>
        </w:rPr>
        <w:t>This recommendation</w:t>
      </w:r>
      <w:r w:rsidR="008A26B3" w:rsidRPr="00042C03">
        <w:rPr>
          <w:rFonts w:asciiTheme="minorHAnsi" w:hAnsiTheme="minorHAnsi" w:cstheme="minorHAnsi"/>
          <w:b w:val="0"/>
          <w:sz w:val="22"/>
        </w:rPr>
        <w:t xml:space="preserve"> focus</w:t>
      </w:r>
      <w:r w:rsidRPr="00042C03">
        <w:rPr>
          <w:rFonts w:asciiTheme="minorHAnsi" w:hAnsiTheme="minorHAnsi" w:cstheme="minorHAnsi"/>
          <w:b w:val="0"/>
          <w:sz w:val="22"/>
        </w:rPr>
        <w:t>es</w:t>
      </w:r>
      <w:r w:rsidR="008A26B3" w:rsidRPr="00042C03">
        <w:rPr>
          <w:rFonts w:asciiTheme="minorHAnsi" w:hAnsiTheme="minorHAnsi" w:cstheme="minorHAnsi"/>
          <w:b w:val="0"/>
          <w:sz w:val="22"/>
        </w:rPr>
        <w:t xml:space="preserve"> on </w:t>
      </w:r>
      <w:r w:rsidR="00E01BC8" w:rsidRPr="00042C03">
        <w:rPr>
          <w:rFonts w:asciiTheme="minorHAnsi" w:hAnsiTheme="minorHAnsi" w:cstheme="minorHAnsi"/>
          <w:b w:val="0"/>
          <w:sz w:val="22"/>
        </w:rPr>
        <w:t>modernising</w:t>
      </w:r>
      <w:r w:rsidR="002978DD" w:rsidRPr="00042C03">
        <w:rPr>
          <w:rFonts w:asciiTheme="minorHAnsi" w:hAnsiTheme="minorHAnsi" w:cstheme="minorHAnsi"/>
          <w:b w:val="0"/>
          <w:sz w:val="22"/>
        </w:rPr>
        <w:t xml:space="preserve"> the MBS and improving the value of care</w:t>
      </w:r>
      <w:r w:rsidR="00CC3224" w:rsidRPr="00042C03">
        <w:rPr>
          <w:rFonts w:asciiTheme="minorHAnsi" w:hAnsiTheme="minorHAnsi" w:cstheme="minorHAnsi"/>
          <w:b w:val="0"/>
          <w:sz w:val="22"/>
        </w:rPr>
        <w:t>.</w:t>
      </w:r>
      <w:r w:rsidR="00E41289" w:rsidRPr="00042C03">
        <w:rPr>
          <w:rFonts w:asciiTheme="minorHAnsi" w:hAnsiTheme="minorHAnsi" w:cstheme="minorHAnsi"/>
          <w:b w:val="0"/>
          <w:sz w:val="22"/>
        </w:rPr>
        <w:t xml:space="preserve"> </w:t>
      </w:r>
      <w:r w:rsidR="006C2245" w:rsidRPr="00042C03">
        <w:rPr>
          <w:rFonts w:asciiTheme="minorHAnsi" w:hAnsiTheme="minorHAnsi" w:cstheme="minorHAnsi"/>
          <w:b w:val="0"/>
          <w:sz w:val="22"/>
        </w:rPr>
        <w:t>It is</w:t>
      </w:r>
      <w:r w:rsidR="00E41289" w:rsidRPr="00042C03">
        <w:rPr>
          <w:rFonts w:asciiTheme="minorHAnsi" w:hAnsiTheme="minorHAnsi" w:cstheme="minorHAnsi"/>
          <w:b w:val="0"/>
          <w:sz w:val="22"/>
        </w:rPr>
        <w:t xml:space="preserve"> </w:t>
      </w:r>
      <w:r w:rsidR="008A26B3" w:rsidRPr="00042C03">
        <w:rPr>
          <w:rFonts w:asciiTheme="minorHAnsi" w:hAnsiTheme="minorHAnsi" w:cstheme="minorHAnsi"/>
          <w:b w:val="0"/>
          <w:sz w:val="22"/>
        </w:rPr>
        <w:t>based on the following.</w:t>
      </w:r>
    </w:p>
    <w:p w14:paraId="7281ED73" w14:textId="77777777" w:rsidR="00CD7343" w:rsidRPr="00042C03" w:rsidRDefault="00CD7343"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 xml:space="preserve">Items 13215 and 13218: </w:t>
      </w:r>
    </w:p>
    <w:p w14:paraId="1AE7F577" w14:textId="01C9D568" w:rsidR="006B466C" w:rsidRPr="00042C03" w:rsidRDefault="002B12C6" w:rsidP="00D17E71">
      <w:pPr>
        <w:pStyle w:val="01squarebullet"/>
        <w:numPr>
          <w:ilvl w:val="1"/>
          <w:numId w:val="24"/>
        </w:numPr>
        <w:spacing w:before="180" w:after="60" w:line="312" w:lineRule="auto"/>
        <w:ind w:left="709" w:hanging="425"/>
        <w:rPr>
          <w:rFonts w:asciiTheme="minorHAnsi" w:hAnsiTheme="minorHAnsi" w:cstheme="minorHAnsi"/>
          <w:sz w:val="22"/>
          <w:szCs w:val="22"/>
        </w:rPr>
      </w:pPr>
      <w:r w:rsidRPr="00042C03">
        <w:rPr>
          <w:rFonts w:asciiTheme="minorHAnsi" w:hAnsiTheme="minorHAnsi" w:cstheme="minorHAnsi"/>
          <w:sz w:val="22"/>
          <w:szCs w:val="22"/>
        </w:rPr>
        <w:t>The procedures covered by i</w:t>
      </w:r>
      <w:r w:rsidR="00E41289" w:rsidRPr="00042C03">
        <w:rPr>
          <w:rFonts w:asciiTheme="minorHAnsi" w:hAnsiTheme="minorHAnsi" w:cstheme="minorHAnsi"/>
          <w:sz w:val="22"/>
          <w:szCs w:val="22"/>
        </w:rPr>
        <w:t xml:space="preserve">tems </w:t>
      </w:r>
      <w:r w:rsidR="006B466C" w:rsidRPr="00042C03">
        <w:rPr>
          <w:rFonts w:asciiTheme="minorHAnsi" w:hAnsiTheme="minorHAnsi" w:cstheme="minorHAnsi"/>
          <w:sz w:val="22"/>
          <w:szCs w:val="22"/>
        </w:rPr>
        <w:t>13215, 13218</w:t>
      </w:r>
      <w:r w:rsidR="00B716F3" w:rsidRPr="00042C03">
        <w:rPr>
          <w:rFonts w:asciiTheme="minorHAnsi" w:hAnsiTheme="minorHAnsi" w:cstheme="minorHAnsi"/>
          <w:sz w:val="22"/>
          <w:szCs w:val="22"/>
        </w:rPr>
        <w:t xml:space="preserve"> </w:t>
      </w:r>
      <w:r w:rsidR="006B466C" w:rsidRPr="00042C03">
        <w:rPr>
          <w:rFonts w:asciiTheme="minorHAnsi" w:hAnsiTheme="minorHAnsi" w:cstheme="minorHAnsi"/>
          <w:sz w:val="22"/>
          <w:szCs w:val="22"/>
        </w:rPr>
        <w:t>are necessary components of IVF therapy and accurately reflect contemporary best practice.</w:t>
      </w:r>
    </w:p>
    <w:p w14:paraId="0407D8B4" w14:textId="6FAF0A73" w:rsidR="00CD7343" w:rsidRPr="00042C03" w:rsidRDefault="00CD7343" w:rsidP="00D17E71">
      <w:pPr>
        <w:pStyle w:val="01squarebullet"/>
        <w:numPr>
          <w:ilvl w:val="1"/>
          <w:numId w:val="24"/>
        </w:numPr>
        <w:spacing w:before="180" w:after="60" w:line="312" w:lineRule="auto"/>
        <w:ind w:left="709" w:hanging="425"/>
        <w:rPr>
          <w:rFonts w:asciiTheme="minorHAnsi" w:hAnsiTheme="minorHAnsi" w:cstheme="minorHAnsi"/>
          <w:sz w:val="22"/>
          <w:szCs w:val="22"/>
        </w:rPr>
      </w:pPr>
      <w:r w:rsidRPr="00042C03">
        <w:rPr>
          <w:rFonts w:asciiTheme="minorHAnsi" w:hAnsiTheme="minorHAnsi" w:cstheme="minorHAnsi"/>
          <w:sz w:val="22"/>
          <w:szCs w:val="22"/>
        </w:rPr>
        <w:t>Restricting the claiming of these item in association with a stimulated cycle that was initiated after the 44</w:t>
      </w:r>
      <w:r w:rsidRPr="00042C03">
        <w:rPr>
          <w:rFonts w:asciiTheme="minorHAnsi" w:hAnsiTheme="minorHAnsi" w:cstheme="minorHAnsi"/>
          <w:sz w:val="22"/>
          <w:szCs w:val="22"/>
          <w:vertAlign w:val="superscript"/>
        </w:rPr>
        <w:t>th</w:t>
      </w:r>
      <w:r w:rsidRPr="00042C03">
        <w:rPr>
          <w:rFonts w:asciiTheme="minorHAnsi" w:hAnsiTheme="minorHAnsi" w:cstheme="minorHAnsi"/>
          <w:sz w:val="22"/>
          <w:szCs w:val="22"/>
        </w:rPr>
        <w:t xml:space="preserve"> birthday, supports the Committee’s recommendation to limit MBS funding to patients with relatively higher expected live delivery rates from IVF treatment, as described in Recommendation 1.</w:t>
      </w:r>
    </w:p>
    <w:p w14:paraId="15039FF0" w14:textId="5B478CD1" w:rsidR="00CD7343" w:rsidRPr="00042C03" w:rsidRDefault="00CD7343"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Item 13221:</w:t>
      </w:r>
    </w:p>
    <w:p w14:paraId="09024AEB" w14:textId="662F93B9" w:rsidR="00CD7343" w:rsidRPr="00042C03" w:rsidRDefault="00CD7343" w:rsidP="00D17E71">
      <w:pPr>
        <w:pStyle w:val="01squarebullet"/>
        <w:numPr>
          <w:ilvl w:val="1"/>
          <w:numId w:val="24"/>
        </w:numPr>
        <w:spacing w:before="180" w:after="60" w:line="312" w:lineRule="auto"/>
        <w:ind w:left="709" w:hanging="370"/>
        <w:rPr>
          <w:rFonts w:asciiTheme="minorHAnsi" w:hAnsiTheme="minorHAnsi" w:cstheme="minorHAnsi"/>
          <w:sz w:val="22"/>
          <w:szCs w:val="22"/>
        </w:rPr>
      </w:pPr>
      <w:r w:rsidRPr="00042C03">
        <w:rPr>
          <w:rFonts w:asciiTheme="minorHAnsi" w:hAnsiTheme="minorHAnsi" w:cstheme="minorHAnsi"/>
          <w:sz w:val="22"/>
          <w:szCs w:val="22"/>
        </w:rPr>
        <w:t>The procedure covered by item 13221 is a necessary component of IVF therapy and accurately reflects contemporary best practice.</w:t>
      </w:r>
    </w:p>
    <w:p w14:paraId="4FC09685" w14:textId="26C8F1C6" w:rsidR="006B466C" w:rsidRPr="00042C03" w:rsidRDefault="00C13B14"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Item</w:t>
      </w:r>
      <w:r w:rsidR="005A730A" w:rsidRPr="00042C03">
        <w:rPr>
          <w:rFonts w:asciiTheme="minorHAnsi" w:hAnsiTheme="minorHAnsi" w:cstheme="minorHAnsi"/>
          <w:sz w:val="22"/>
          <w:szCs w:val="22"/>
        </w:rPr>
        <w:t xml:space="preserve"> </w:t>
      </w:r>
      <w:r w:rsidR="006B466C" w:rsidRPr="00042C03">
        <w:rPr>
          <w:rFonts w:asciiTheme="minorHAnsi" w:hAnsiTheme="minorHAnsi" w:cstheme="minorHAnsi"/>
          <w:sz w:val="22"/>
          <w:szCs w:val="22"/>
        </w:rPr>
        <w:t>13251:</w:t>
      </w:r>
    </w:p>
    <w:p w14:paraId="0C7787E6" w14:textId="16160EAD" w:rsidR="002644FD" w:rsidRPr="00042C03" w:rsidRDefault="002644FD" w:rsidP="00D17E71">
      <w:pPr>
        <w:pStyle w:val="02dash"/>
        <w:numPr>
          <w:ilvl w:val="1"/>
          <w:numId w:val="24"/>
        </w:numPr>
        <w:spacing w:before="180" w:after="60" w:line="312" w:lineRule="auto"/>
        <w:ind w:left="709" w:hanging="283"/>
        <w:rPr>
          <w:rFonts w:asciiTheme="minorHAnsi" w:hAnsiTheme="minorHAnsi" w:cstheme="minorHAnsi"/>
          <w:sz w:val="22"/>
          <w:szCs w:val="22"/>
        </w:rPr>
      </w:pPr>
      <w:r w:rsidRPr="00042C03">
        <w:rPr>
          <w:rFonts w:asciiTheme="minorHAnsi" w:hAnsiTheme="minorHAnsi" w:cstheme="minorHAnsi"/>
          <w:sz w:val="22"/>
          <w:szCs w:val="22"/>
        </w:rPr>
        <w:t>The Committee noted that MBS data shows considerable regional variation in the use of ICSI during IVF therapy (</w:t>
      </w:r>
      <w:r w:rsidR="00EF1192" w:rsidRPr="00042C03">
        <w:rPr>
          <w:rFonts w:asciiTheme="minorHAnsi" w:hAnsiTheme="minorHAnsi" w:cstheme="minorHAnsi"/>
          <w:sz w:val="22"/>
          <w:szCs w:val="22"/>
        </w:rPr>
        <w:fldChar w:fldCharType="begin"/>
      </w:r>
      <w:r w:rsidR="00EF1192" w:rsidRPr="00042C03">
        <w:rPr>
          <w:rFonts w:asciiTheme="minorHAnsi" w:hAnsiTheme="minorHAnsi" w:cstheme="minorHAnsi"/>
          <w:sz w:val="22"/>
          <w:szCs w:val="22"/>
        </w:rPr>
        <w:instrText xml:space="preserve"> REF _Ref482030268 \h </w:instrText>
      </w:r>
      <w:r w:rsidR="00042C03" w:rsidRPr="00042C03">
        <w:rPr>
          <w:rFonts w:asciiTheme="minorHAnsi" w:hAnsiTheme="minorHAnsi" w:cstheme="minorHAnsi"/>
          <w:sz w:val="22"/>
          <w:szCs w:val="22"/>
        </w:rPr>
        <w:instrText xml:space="preserve"> \* MERGEFORMAT </w:instrText>
      </w:r>
      <w:r w:rsidR="00EF1192" w:rsidRPr="00042C03">
        <w:rPr>
          <w:rFonts w:asciiTheme="minorHAnsi" w:hAnsiTheme="minorHAnsi" w:cstheme="minorHAnsi"/>
          <w:sz w:val="22"/>
          <w:szCs w:val="22"/>
        </w:rPr>
      </w:r>
      <w:r w:rsidR="00EF1192" w:rsidRPr="00042C03">
        <w:rPr>
          <w:rFonts w:asciiTheme="minorHAnsi" w:hAnsiTheme="minorHAnsi" w:cstheme="minorHAnsi"/>
          <w:sz w:val="22"/>
          <w:szCs w:val="22"/>
        </w:rPr>
        <w:fldChar w:fldCharType="separate"/>
      </w:r>
      <w:r w:rsidR="00115A4A" w:rsidRPr="00115A4A">
        <w:rPr>
          <w:rFonts w:asciiTheme="minorHAnsi" w:hAnsiTheme="minorHAnsi" w:cstheme="minorHAnsi"/>
          <w:sz w:val="22"/>
          <w:szCs w:val="22"/>
        </w:rPr>
        <w:t xml:space="preserve">Figure </w:t>
      </w:r>
      <w:r w:rsidR="00115A4A" w:rsidRPr="00115A4A">
        <w:rPr>
          <w:rFonts w:asciiTheme="minorHAnsi" w:hAnsiTheme="minorHAnsi" w:cstheme="minorHAnsi"/>
          <w:noProof/>
          <w:sz w:val="22"/>
          <w:szCs w:val="22"/>
        </w:rPr>
        <w:t>7</w:t>
      </w:r>
      <w:r w:rsidR="00EF1192" w:rsidRPr="00042C03">
        <w:rPr>
          <w:rFonts w:asciiTheme="minorHAnsi" w:hAnsiTheme="minorHAnsi" w:cstheme="minorHAnsi"/>
          <w:sz w:val="22"/>
          <w:szCs w:val="22"/>
        </w:rPr>
        <w:fldChar w:fldCharType="end"/>
      </w:r>
      <w:r w:rsidRPr="00042C03">
        <w:rPr>
          <w:rFonts w:asciiTheme="minorHAnsi" w:hAnsiTheme="minorHAnsi" w:cstheme="minorHAnsi"/>
          <w:sz w:val="22"/>
          <w:szCs w:val="22"/>
        </w:rPr>
        <w:t>).</w:t>
      </w:r>
    </w:p>
    <w:p w14:paraId="09BF084B" w14:textId="62DF65D6" w:rsidR="00537053" w:rsidRPr="00042C03" w:rsidRDefault="00537053"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042C03">
        <w:rPr>
          <w:rFonts w:asciiTheme="minorHAnsi" w:hAnsiTheme="minorHAnsi" w:cstheme="minorHAnsi"/>
          <w:sz w:val="22"/>
          <w:szCs w:val="22"/>
        </w:rPr>
        <w:t xml:space="preserve">For example, despite roughly equivalent service volumes, </w:t>
      </w:r>
      <w:r w:rsidR="006B16E0" w:rsidRPr="00042C03">
        <w:rPr>
          <w:rFonts w:asciiTheme="minorHAnsi" w:hAnsiTheme="minorHAnsi" w:cstheme="minorHAnsi"/>
          <w:sz w:val="22"/>
          <w:szCs w:val="22"/>
        </w:rPr>
        <w:t xml:space="preserve">clinicians </w:t>
      </w:r>
      <w:r w:rsidRPr="00042C03">
        <w:rPr>
          <w:rFonts w:asciiTheme="minorHAnsi" w:hAnsiTheme="minorHAnsi" w:cstheme="minorHAnsi"/>
          <w:sz w:val="22"/>
          <w:szCs w:val="22"/>
        </w:rPr>
        <w:t xml:space="preserve">in Victoria used ICSI in 78 per cent of cycles proceeding to oocyte pickup, while </w:t>
      </w:r>
      <w:r w:rsidR="00D1653B" w:rsidRPr="00042C03">
        <w:rPr>
          <w:rFonts w:asciiTheme="minorHAnsi" w:hAnsiTheme="minorHAnsi" w:cstheme="minorHAnsi"/>
          <w:sz w:val="22"/>
          <w:szCs w:val="22"/>
        </w:rPr>
        <w:t xml:space="preserve">clinicians </w:t>
      </w:r>
      <w:r w:rsidRPr="00042C03">
        <w:rPr>
          <w:rFonts w:asciiTheme="minorHAnsi" w:hAnsiTheme="minorHAnsi" w:cstheme="minorHAnsi"/>
          <w:sz w:val="22"/>
          <w:szCs w:val="22"/>
        </w:rPr>
        <w:t>in New South Wales did so in just 58 per cent of equivalent cycles.</w:t>
      </w:r>
    </w:p>
    <w:p w14:paraId="2A7C6A91" w14:textId="1E2BC088" w:rsidR="006B466C" w:rsidRPr="00042C03" w:rsidRDefault="009B6418" w:rsidP="00D17E71">
      <w:pPr>
        <w:pStyle w:val="01squarebullet"/>
        <w:numPr>
          <w:ilvl w:val="1"/>
          <w:numId w:val="24"/>
        </w:numPr>
        <w:spacing w:before="180" w:after="60" w:line="312" w:lineRule="auto"/>
        <w:ind w:left="709" w:hanging="283"/>
        <w:rPr>
          <w:rFonts w:asciiTheme="minorHAnsi" w:hAnsiTheme="minorHAnsi" w:cstheme="minorHAnsi"/>
          <w:sz w:val="22"/>
          <w:szCs w:val="22"/>
        </w:rPr>
      </w:pPr>
      <w:r w:rsidRPr="00042C03">
        <w:rPr>
          <w:rFonts w:asciiTheme="minorHAnsi" w:hAnsiTheme="minorHAnsi" w:cstheme="minorHAnsi"/>
          <w:sz w:val="22"/>
          <w:szCs w:val="22"/>
        </w:rPr>
        <w:lastRenderedPageBreak/>
        <w:t>The Committee considered this</w:t>
      </w:r>
      <w:r w:rsidR="006B466C" w:rsidRPr="00042C03">
        <w:rPr>
          <w:rFonts w:asciiTheme="minorHAnsi" w:hAnsiTheme="minorHAnsi" w:cstheme="minorHAnsi"/>
          <w:sz w:val="22"/>
          <w:szCs w:val="22"/>
        </w:rPr>
        <w:t xml:space="preserve"> level of variation </w:t>
      </w:r>
      <w:r w:rsidR="005874DE" w:rsidRPr="00042C03">
        <w:rPr>
          <w:rFonts w:asciiTheme="minorHAnsi" w:hAnsiTheme="minorHAnsi" w:cstheme="minorHAnsi"/>
          <w:sz w:val="22"/>
          <w:szCs w:val="22"/>
        </w:rPr>
        <w:t>to be</w:t>
      </w:r>
      <w:r w:rsidR="006B466C" w:rsidRPr="00042C03">
        <w:rPr>
          <w:rFonts w:asciiTheme="minorHAnsi" w:hAnsiTheme="minorHAnsi" w:cstheme="minorHAnsi"/>
          <w:sz w:val="22"/>
          <w:szCs w:val="22"/>
        </w:rPr>
        <w:t xml:space="preserve"> inappropriate </w:t>
      </w:r>
      <w:r w:rsidR="00211888" w:rsidRPr="00042C03">
        <w:rPr>
          <w:rFonts w:asciiTheme="minorHAnsi" w:hAnsiTheme="minorHAnsi" w:cstheme="minorHAnsi"/>
          <w:sz w:val="22"/>
          <w:szCs w:val="22"/>
        </w:rPr>
        <w:t xml:space="preserve">because </w:t>
      </w:r>
      <w:r w:rsidR="006B466C" w:rsidRPr="00042C03">
        <w:rPr>
          <w:rFonts w:asciiTheme="minorHAnsi" w:hAnsiTheme="minorHAnsi" w:cstheme="minorHAnsi"/>
          <w:sz w:val="22"/>
          <w:szCs w:val="22"/>
        </w:rPr>
        <w:t xml:space="preserve">it indicates overuse in several regions and underuse in </w:t>
      </w:r>
      <w:r w:rsidR="00744D1C" w:rsidRPr="00042C03">
        <w:rPr>
          <w:rFonts w:asciiTheme="minorHAnsi" w:hAnsiTheme="minorHAnsi" w:cstheme="minorHAnsi"/>
          <w:sz w:val="22"/>
          <w:szCs w:val="22"/>
        </w:rPr>
        <w:t>others</w:t>
      </w:r>
      <w:r w:rsidR="006B466C" w:rsidRPr="00042C03">
        <w:rPr>
          <w:rFonts w:asciiTheme="minorHAnsi" w:hAnsiTheme="minorHAnsi" w:cstheme="minorHAnsi"/>
          <w:sz w:val="22"/>
          <w:szCs w:val="22"/>
        </w:rPr>
        <w:t>. The Committee’s expert opinion is that approximately 60</w:t>
      </w:r>
      <w:r w:rsidR="002F2287" w:rsidRPr="00042C03">
        <w:rPr>
          <w:rFonts w:asciiTheme="minorHAnsi" w:hAnsiTheme="minorHAnsi" w:cstheme="minorHAnsi"/>
          <w:sz w:val="22"/>
          <w:szCs w:val="22"/>
        </w:rPr>
        <w:t xml:space="preserve"> per cent</w:t>
      </w:r>
      <w:r w:rsidR="006B466C" w:rsidRPr="00042C03">
        <w:rPr>
          <w:rFonts w:asciiTheme="minorHAnsi" w:hAnsiTheme="minorHAnsi" w:cstheme="minorHAnsi"/>
          <w:sz w:val="22"/>
          <w:szCs w:val="22"/>
        </w:rPr>
        <w:t xml:space="preserve"> of patients will benefit from ICSI, </w:t>
      </w:r>
      <w:r w:rsidR="00E82A24" w:rsidRPr="00042C03">
        <w:rPr>
          <w:rFonts w:asciiTheme="minorHAnsi" w:hAnsiTheme="minorHAnsi" w:cstheme="minorHAnsi"/>
          <w:sz w:val="22"/>
          <w:szCs w:val="22"/>
        </w:rPr>
        <w:t xml:space="preserve">and that </w:t>
      </w:r>
      <w:r w:rsidR="006B466C" w:rsidRPr="00042C03">
        <w:rPr>
          <w:rFonts w:asciiTheme="minorHAnsi" w:hAnsiTheme="minorHAnsi" w:cstheme="minorHAnsi"/>
          <w:sz w:val="22"/>
          <w:szCs w:val="22"/>
        </w:rPr>
        <w:t>use in the remaining 40</w:t>
      </w:r>
      <w:r w:rsidR="0039543B" w:rsidRPr="00042C03">
        <w:rPr>
          <w:rFonts w:asciiTheme="minorHAnsi" w:hAnsiTheme="minorHAnsi" w:cstheme="minorHAnsi"/>
          <w:sz w:val="22"/>
          <w:szCs w:val="22"/>
        </w:rPr>
        <w:t xml:space="preserve"> per cent</w:t>
      </w:r>
      <w:r w:rsidR="006B466C" w:rsidRPr="00042C03">
        <w:rPr>
          <w:rFonts w:asciiTheme="minorHAnsi" w:hAnsiTheme="minorHAnsi" w:cstheme="minorHAnsi"/>
          <w:sz w:val="22"/>
          <w:szCs w:val="22"/>
        </w:rPr>
        <w:t xml:space="preserve"> is ineffective or even to the detriment of IVF outcomes</w:t>
      </w:r>
      <w:r w:rsidR="009B6EB4" w:rsidRPr="00042C03">
        <w:rPr>
          <w:rFonts w:asciiTheme="minorHAnsi" w:hAnsiTheme="minorHAnsi" w:cstheme="minorHAnsi"/>
          <w:sz w:val="22"/>
          <w:szCs w:val="22"/>
        </w:rPr>
        <w:t xml:space="preserve">, </w:t>
      </w:r>
      <w:r w:rsidR="006B466C" w:rsidRPr="00042C03">
        <w:rPr>
          <w:rFonts w:asciiTheme="minorHAnsi" w:hAnsiTheme="minorHAnsi" w:cstheme="minorHAnsi"/>
          <w:sz w:val="22"/>
          <w:szCs w:val="22"/>
        </w:rPr>
        <w:t xml:space="preserve">leading to </w:t>
      </w:r>
      <w:r w:rsidR="00AA3CB4" w:rsidRPr="00042C03">
        <w:rPr>
          <w:rFonts w:asciiTheme="minorHAnsi" w:hAnsiTheme="minorHAnsi" w:cstheme="minorHAnsi"/>
          <w:sz w:val="22"/>
          <w:szCs w:val="22"/>
        </w:rPr>
        <w:t>a poorer benefit-to-risk ratio and lower value patient care.</w:t>
      </w:r>
    </w:p>
    <w:p w14:paraId="02110E94" w14:textId="77777777" w:rsidR="00EE5A4E" w:rsidRPr="00042C03" w:rsidRDefault="00EE5A4E" w:rsidP="00D17E71">
      <w:pPr>
        <w:pStyle w:val="01squarebullet"/>
        <w:numPr>
          <w:ilvl w:val="1"/>
          <w:numId w:val="24"/>
        </w:numPr>
        <w:spacing w:before="180" w:after="60" w:line="312" w:lineRule="auto"/>
        <w:ind w:left="709" w:hanging="283"/>
        <w:rPr>
          <w:rFonts w:asciiTheme="minorHAnsi" w:hAnsiTheme="minorHAnsi" w:cstheme="minorHAnsi"/>
          <w:sz w:val="22"/>
          <w:szCs w:val="22"/>
        </w:rPr>
      </w:pPr>
      <w:r w:rsidRPr="00042C03">
        <w:rPr>
          <w:rFonts w:asciiTheme="minorHAnsi" w:hAnsiTheme="minorHAnsi" w:cstheme="minorHAnsi"/>
          <w:sz w:val="22"/>
          <w:szCs w:val="22"/>
        </w:rPr>
        <w:t>The Com</w:t>
      </w:r>
      <w:r w:rsidR="000237BB" w:rsidRPr="00042C03">
        <w:rPr>
          <w:rFonts w:asciiTheme="minorHAnsi" w:hAnsiTheme="minorHAnsi" w:cstheme="minorHAnsi"/>
          <w:sz w:val="22"/>
          <w:szCs w:val="22"/>
        </w:rPr>
        <w:t>mittee recommended bundling ICS</w:t>
      </w:r>
      <w:r w:rsidRPr="00042C03">
        <w:rPr>
          <w:rFonts w:asciiTheme="minorHAnsi" w:hAnsiTheme="minorHAnsi" w:cstheme="minorHAnsi"/>
          <w:sz w:val="22"/>
          <w:szCs w:val="22"/>
        </w:rPr>
        <w:t xml:space="preserve">I procedures with the relevant inclusive stimulated cycles items for </w:t>
      </w:r>
      <w:r w:rsidR="004C2F05" w:rsidRPr="00042C03">
        <w:rPr>
          <w:rFonts w:asciiTheme="minorHAnsi" w:hAnsiTheme="minorHAnsi" w:cstheme="minorHAnsi"/>
          <w:sz w:val="22"/>
          <w:szCs w:val="22"/>
        </w:rPr>
        <w:t>the following</w:t>
      </w:r>
      <w:r w:rsidRPr="00042C03">
        <w:rPr>
          <w:rFonts w:asciiTheme="minorHAnsi" w:hAnsiTheme="minorHAnsi" w:cstheme="minorHAnsi"/>
          <w:sz w:val="22"/>
          <w:szCs w:val="22"/>
        </w:rPr>
        <w:t xml:space="preserve"> reasons:</w:t>
      </w:r>
    </w:p>
    <w:p w14:paraId="6368F0D5" w14:textId="77777777" w:rsidR="006B466C" w:rsidRPr="00042C03" w:rsidRDefault="00226ED7" w:rsidP="00D17E71">
      <w:pPr>
        <w:pStyle w:val="Bullet3"/>
        <w:numPr>
          <w:ilvl w:val="2"/>
          <w:numId w:val="24"/>
        </w:numPr>
        <w:spacing w:before="180" w:after="60" w:line="312" w:lineRule="auto"/>
        <w:ind w:left="930" w:hanging="284"/>
        <w:rPr>
          <w:rFonts w:asciiTheme="minorHAnsi" w:hAnsiTheme="minorHAnsi" w:cstheme="minorHAnsi"/>
          <w:sz w:val="22"/>
          <w:szCs w:val="22"/>
        </w:rPr>
      </w:pPr>
      <w:r w:rsidRPr="00042C03">
        <w:rPr>
          <w:rFonts w:asciiTheme="minorHAnsi" w:hAnsiTheme="minorHAnsi" w:cstheme="minorHAnsi"/>
          <w:sz w:val="22"/>
          <w:szCs w:val="22"/>
        </w:rPr>
        <w:t>R</w:t>
      </w:r>
      <w:r w:rsidR="006B466C" w:rsidRPr="00042C03">
        <w:rPr>
          <w:rFonts w:asciiTheme="minorHAnsi" w:hAnsiTheme="minorHAnsi" w:cstheme="minorHAnsi"/>
          <w:sz w:val="22"/>
          <w:szCs w:val="22"/>
        </w:rPr>
        <w:t xml:space="preserve">esearch </w:t>
      </w:r>
      <w:r w:rsidR="009372CE" w:rsidRPr="00042C03">
        <w:rPr>
          <w:rFonts w:asciiTheme="minorHAnsi" w:hAnsiTheme="minorHAnsi" w:cstheme="minorHAnsi"/>
          <w:sz w:val="22"/>
          <w:szCs w:val="22"/>
        </w:rPr>
        <w:t>focused on</w:t>
      </w:r>
      <w:r w:rsidR="006B466C" w:rsidRPr="00042C03">
        <w:rPr>
          <w:rFonts w:asciiTheme="minorHAnsi" w:hAnsiTheme="minorHAnsi" w:cstheme="minorHAnsi"/>
          <w:sz w:val="22"/>
          <w:szCs w:val="22"/>
        </w:rPr>
        <w:t xml:space="preserve"> defin</w:t>
      </w:r>
      <w:r w:rsidR="00E93D2A" w:rsidRPr="00042C03">
        <w:rPr>
          <w:rFonts w:asciiTheme="minorHAnsi" w:hAnsiTheme="minorHAnsi" w:cstheme="minorHAnsi"/>
          <w:sz w:val="22"/>
          <w:szCs w:val="22"/>
        </w:rPr>
        <w:t>ing</w:t>
      </w:r>
      <w:r w:rsidR="006B466C" w:rsidRPr="00042C03">
        <w:rPr>
          <w:rFonts w:asciiTheme="minorHAnsi" w:hAnsiTheme="minorHAnsi" w:cstheme="minorHAnsi"/>
          <w:sz w:val="22"/>
          <w:szCs w:val="22"/>
        </w:rPr>
        <w:t xml:space="preserve"> the patient populations with the best outcomes </w:t>
      </w:r>
      <w:r w:rsidR="005A038B" w:rsidRPr="00042C03">
        <w:rPr>
          <w:rFonts w:asciiTheme="minorHAnsi" w:hAnsiTheme="minorHAnsi" w:cstheme="minorHAnsi"/>
          <w:sz w:val="22"/>
          <w:szCs w:val="22"/>
        </w:rPr>
        <w:t xml:space="preserve">as a result of </w:t>
      </w:r>
      <w:r w:rsidR="006B466C" w:rsidRPr="00042C03">
        <w:rPr>
          <w:rFonts w:asciiTheme="minorHAnsi" w:hAnsiTheme="minorHAnsi" w:cstheme="minorHAnsi"/>
          <w:sz w:val="22"/>
          <w:szCs w:val="22"/>
        </w:rPr>
        <w:t>ICSI is still ongoing</w:t>
      </w:r>
      <w:r w:rsidR="0091645C" w:rsidRPr="00042C03">
        <w:rPr>
          <w:rFonts w:asciiTheme="minorHAnsi" w:hAnsiTheme="minorHAnsi" w:cstheme="minorHAnsi"/>
          <w:sz w:val="22"/>
          <w:szCs w:val="22"/>
        </w:rPr>
        <w:t xml:space="preserve">. </w:t>
      </w:r>
    </w:p>
    <w:p w14:paraId="4BEC1241" w14:textId="60CF9915" w:rsidR="00865B77" w:rsidRPr="00042C03" w:rsidRDefault="00EF51C2" w:rsidP="00D17E71">
      <w:pPr>
        <w:pStyle w:val="Bullet3"/>
        <w:numPr>
          <w:ilvl w:val="2"/>
          <w:numId w:val="24"/>
        </w:numPr>
        <w:spacing w:before="180" w:after="60" w:line="312" w:lineRule="auto"/>
        <w:ind w:left="930" w:hanging="284"/>
        <w:rPr>
          <w:rFonts w:asciiTheme="minorHAnsi" w:hAnsiTheme="minorHAnsi" w:cstheme="minorHAnsi"/>
          <w:sz w:val="22"/>
          <w:szCs w:val="22"/>
        </w:rPr>
      </w:pPr>
      <w:r w:rsidRPr="00042C03">
        <w:rPr>
          <w:rFonts w:asciiTheme="minorHAnsi" w:hAnsiTheme="minorHAnsi" w:cstheme="minorHAnsi"/>
          <w:sz w:val="22"/>
          <w:szCs w:val="22"/>
        </w:rPr>
        <w:t>There is limited evidence of varying quality that ICSI is effective in ART treatment regardless of cause</w:t>
      </w:r>
      <w:r w:rsidR="006C39F0" w:rsidRPr="00042C03">
        <w:rPr>
          <w:rFonts w:asciiTheme="minorHAnsi" w:hAnsiTheme="minorHAnsi" w:cstheme="minorHAnsi"/>
          <w:sz w:val="22"/>
          <w:szCs w:val="22"/>
        </w:rPr>
        <w:t>. The</w:t>
      </w:r>
      <w:r w:rsidR="0018446F" w:rsidRPr="00042C03">
        <w:rPr>
          <w:rFonts w:asciiTheme="minorHAnsi" w:hAnsiTheme="minorHAnsi" w:cstheme="minorHAnsi"/>
          <w:sz w:val="22"/>
          <w:szCs w:val="22"/>
        </w:rPr>
        <w:t xml:space="preserve"> Committee felt that bundling the ICSI item may disincentivise its use as a ‘premium add-on’ and lead to more clinically rational use of the technology.</w:t>
      </w:r>
      <w:r w:rsidR="00BA42EC" w:rsidRPr="00042C03">
        <w:rPr>
          <w:rFonts w:asciiTheme="minorHAnsi" w:hAnsiTheme="minorHAnsi" w:cstheme="minorHAnsi"/>
          <w:sz w:val="22"/>
          <w:szCs w:val="22"/>
        </w:rPr>
        <w:t xml:space="preserve"> </w:t>
      </w:r>
      <w:r w:rsidR="00CC49DB" w:rsidRPr="00042C03">
        <w:rPr>
          <w:rFonts w:asciiTheme="minorHAnsi" w:hAnsiTheme="minorHAnsi" w:cstheme="minorHAnsi"/>
          <w:sz w:val="22"/>
          <w:szCs w:val="22"/>
        </w:rPr>
        <w:t xml:space="preserve">For example, </w:t>
      </w:r>
      <w:r w:rsidR="00C06DCF" w:rsidRPr="00042C03">
        <w:rPr>
          <w:rFonts w:asciiTheme="minorHAnsi" w:hAnsiTheme="minorHAnsi" w:cstheme="minorHAnsi"/>
          <w:sz w:val="22"/>
          <w:szCs w:val="22"/>
        </w:rPr>
        <w:t>ANZARD data shows that 21.9 per cent of ICSI item claims are for couples with documented female-factor-only infertility (</w:t>
      </w:r>
      <w:r w:rsidR="00734B9F" w:rsidRPr="00042C03">
        <w:rPr>
          <w:rFonts w:asciiTheme="minorHAnsi" w:hAnsiTheme="minorHAnsi" w:cstheme="minorHAnsi"/>
          <w:sz w:val="22"/>
          <w:szCs w:val="22"/>
        </w:rPr>
        <w:fldChar w:fldCharType="begin"/>
      </w:r>
      <w:r w:rsidR="00734B9F" w:rsidRPr="00042C03">
        <w:rPr>
          <w:rFonts w:asciiTheme="minorHAnsi" w:hAnsiTheme="minorHAnsi" w:cstheme="minorHAnsi"/>
          <w:sz w:val="22"/>
          <w:szCs w:val="22"/>
        </w:rPr>
        <w:instrText xml:space="preserve"> REF _Ref482030307 \h </w:instrText>
      </w:r>
      <w:r w:rsidR="00042C03" w:rsidRPr="00042C03">
        <w:rPr>
          <w:rFonts w:asciiTheme="minorHAnsi" w:hAnsiTheme="minorHAnsi" w:cstheme="minorHAnsi"/>
          <w:sz w:val="22"/>
          <w:szCs w:val="22"/>
        </w:rPr>
        <w:instrText xml:space="preserve"> \* MERGEFORMAT </w:instrText>
      </w:r>
      <w:r w:rsidR="00734B9F" w:rsidRPr="00042C03">
        <w:rPr>
          <w:rFonts w:asciiTheme="minorHAnsi" w:hAnsiTheme="minorHAnsi" w:cstheme="minorHAnsi"/>
          <w:sz w:val="22"/>
          <w:szCs w:val="22"/>
        </w:rPr>
      </w:r>
      <w:r w:rsidR="00734B9F" w:rsidRPr="00042C03">
        <w:rPr>
          <w:rFonts w:asciiTheme="minorHAnsi" w:hAnsiTheme="minorHAnsi" w:cstheme="minorHAnsi"/>
          <w:sz w:val="22"/>
          <w:szCs w:val="22"/>
        </w:rPr>
        <w:fldChar w:fldCharType="separate"/>
      </w:r>
      <w:r w:rsidR="00115A4A" w:rsidRPr="00115A4A">
        <w:rPr>
          <w:rFonts w:asciiTheme="minorHAnsi" w:hAnsiTheme="minorHAnsi" w:cstheme="minorHAnsi"/>
          <w:sz w:val="22"/>
          <w:szCs w:val="22"/>
        </w:rPr>
        <w:t xml:space="preserve">Figure </w:t>
      </w:r>
      <w:r w:rsidR="00115A4A" w:rsidRPr="00115A4A">
        <w:rPr>
          <w:rFonts w:asciiTheme="minorHAnsi" w:hAnsiTheme="minorHAnsi" w:cstheme="minorHAnsi"/>
          <w:noProof/>
          <w:sz w:val="22"/>
          <w:szCs w:val="22"/>
        </w:rPr>
        <w:t>8</w:t>
      </w:r>
      <w:r w:rsidR="00734B9F" w:rsidRPr="00042C03">
        <w:rPr>
          <w:rFonts w:asciiTheme="minorHAnsi" w:hAnsiTheme="minorHAnsi" w:cstheme="minorHAnsi"/>
          <w:sz w:val="22"/>
          <w:szCs w:val="22"/>
        </w:rPr>
        <w:fldChar w:fldCharType="end"/>
      </w:r>
      <w:r w:rsidR="00C06DCF" w:rsidRPr="00042C03">
        <w:rPr>
          <w:rFonts w:asciiTheme="minorHAnsi" w:hAnsiTheme="minorHAnsi" w:cstheme="minorHAnsi"/>
          <w:sz w:val="22"/>
          <w:szCs w:val="22"/>
        </w:rPr>
        <w:t>)</w:t>
      </w:r>
      <w:r w:rsidR="00731F66" w:rsidRPr="00042C03">
        <w:rPr>
          <w:rFonts w:asciiTheme="minorHAnsi" w:hAnsiTheme="minorHAnsi" w:cstheme="minorHAnsi"/>
          <w:sz w:val="22"/>
          <w:szCs w:val="22"/>
        </w:rPr>
        <w:t xml:space="preserve"> </w:t>
      </w:r>
      <w:sdt>
        <w:sdtPr>
          <w:rPr>
            <w:rFonts w:asciiTheme="minorHAnsi" w:hAnsiTheme="minorHAnsi" w:cstheme="minorHAnsi"/>
            <w:sz w:val="22"/>
            <w:szCs w:val="22"/>
          </w:rPr>
          <w:id w:val="327488824"/>
          <w:citation/>
        </w:sdtPr>
        <w:sdtEndPr/>
        <w:sdtContent>
          <w:r w:rsidR="00731F66" w:rsidRPr="00042C03">
            <w:rPr>
              <w:rFonts w:asciiTheme="minorHAnsi" w:hAnsiTheme="minorHAnsi" w:cstheme="minorHAnsi"/>
              <w:sz w:val="22"/>
              <w:szCs w:val="22"/>
            </w:rPr>
            <w:fldChar w:fldCharType="begin"/>
          </w:r>
          <w:r w:rsidR="00731F66" w:rsidRPr="00042C03">
            <w:rPr>
              <w:rFonts w:asciiTheme="minorHAnsi" w:hAnsiTheme="minorHAnsi" w:cstheme="minorHAnsi"/>
              <w:sz w:val="22"/>
              <w:szCs w:val="22"/>
              <w:lang w:val="en-AU"/>
            </w:rPr>
            <w:instrText xml:space="preserve"> CITATION Har161 \l 3081 </w:instrText>
          </w:r>
          <w:r w:rsidR="00731F66" w:rsidRPr="00042C03">
            <w:rPr>
              <w:rFonts w:asciiTheme="minorHAnsi" w:hAnsiTheme="minorHAnsi" w:cstheme="minorHAnsi"/>
              <w:sz w:val="22"/>
              <w:szCs w:val="22"/>
            </w:rPr>
            <w:fldChar w:fldCharType="separate"/>
          </w:r>
          <w:r w:rsidR="00D308FD" w:rsidRPr="00042C03">
            <w:rPr>
              <w:rFonts w:asciiTheme="minorHAnsi" w:hAnsiTheme="minorHAnsi" w:cstheme="minorHAnsi"/>
              <w:noProof/>
              <w:sz w:val="22"/>
              <w:szCs w:val="22"/>
              <w:lang w:val="en-AU"/>
            </w:rPr>
            <w:t>(18)</w:t>
          </w:r>
          <w:r w:rsidR="00731F66" w:rsidRPr="00042C03">
            <w:rPr>
              <w:rFonts w:asciiTheme="minorHAnsi" w:hAnsiTheme="minorHAnsi" w:cstheme="minorHAnsi"/>
              <w:sz w:val="22"/>
              <w:szCs w:val="22"/>
            </w:rPr>
            <w:fldChar w:fldCharType="end"/>
          </w:r>
        </w:sdtContent>
      </w:sdt>
      <w:r w:rsidR="00C06DCF" w:rsidRPr="00042C03">
        <w:rPr>
          <w:rFonts w:asciiTheme="minorHAnsi" w:hAnsiTheme="minorHAnsi" w:cstheme="minorHAnsi"/>
          <w:sz w:val="22"/>
          <w:szCs w:val="22"/>
        </w:rPr>
        <w:t>. The clinical utility of ICSI is questionable in these cases, and recent evidence suggests it may even be detrimental to the success of ART treatment.</w:t>
      </w:r>
      <w:r w:rsidR="00946BAF" w:rsidRPr="00042C03">
        <w:rPr>
          <w:rFonts w:asciiTheme="minorHAnsi" w:hAnsiTheme="minorHAnsi" w:cstheme="minorHAnsi"/>
          <w:sz w:val="22"/>
          <w:szCs w:val="22"/>
        </w:rPr>
        <w:t xml:space="preserve"> Using</w:t>
      </w:r>
      <w:r w:rsidR="00CD18BF" w:rsidRPr="00042C03">
        <w:rPr>
          <w:rFonts w:asciiTheme="minorHAnsi" w:hAnsiTheme="minorHAnsi" w:cstheme="minorHAnsi"/>
          <w:sz w:val="22"/>
          <w:szCs w:val="22"/>
        </w:rPr>
        <w:t xml:space="preserve"> ICSI for couples with a proven or suspected female-only cause of infertility </w:t>
      </w:r>
      <w:r w:rsidR="00946BAF" w:rsidRPr="00042C03">
        <w:rPr>
          <w:rFonts w:asciiTheme="minorHAnsi" w:hAnsiTheme="minorHAnsi" w:cstheme="minorHAnsi"/>
          <w:sz w:val="22"/>
          <w:szCs w:val="22"/>
        </w:rPr>
        <w:t>does</w:t>
      </w:r>
      <w:r w:rsidR="00CD18BF" w:rsidRPr="00042C03">
        <w:rPr>
          <w:rFonts w:asciiTheme="minorHAnsi" w:hAnsiTheme="minorHAnsi" w:cstheme="minorHAnsi"/>
          <w:sz w:val="22"/>
          <w:szCs w:val="22"/>
        </w:rPr>
        <w:t xml:space="preserve"> not constitute high-value care.</w:t>
      </w:r>
    </w:p>
    <w:p w14:paraId="3A852BDE" w14:textId="77777777" w:rsidR="006B466C" w:rsidRDefault="006B466C" w:rsidP="006B466C">
      <w:pPr>
        <w:pStyle w:val="01squarebullet"/>
        <w:numPr>
          <w:ilvl w:val="0"/>
          <w:numId w:val="0"/>
        </w:numPr>
        <w:ind w:left="360" w:hanging="360"/>
      </w:pPr>
    </w:p>
    <w:p w14:paraId="21F0BED7" w14:textId="264132FE" w:rsidR="00D32F07" w:rsidRPr="00A1608A" w:rsidRDefault="00D32F07" w:rsidP="00D32F07">
      <w:pPr>
        <w:pStyle w:val="Caption"/>
        <w:pBdr>
          <w:bottom w:val="single" w:sz="4" w:space="1" w:color="auto"/>
        </w:pBdr>
        <w:rPr>
          <w:rFonts w:asciiTheme="minorHAnsi" w:hAnsiTheme="minorHAnsi" w:cstheme="minorHAnsi"/>
        </w:rPr>
      </w:pPr>
      <w:bookmarkStart w:id="178" w:name="_Ref482030268"/>
      <w:bookmarkStart w:id="179" w:name="_Toc487142531"/>
      <w:r w:rsidRPr="00A1608A">
        <w:rPr>
          <w:rFonts w:asciiTheme="minorHAnsi" w:hAnsiTheme="minorHAnsi" w:cstheme="minorHAnsi"/>
        </w:rPr>
        <w:t xml:space="preserve">Figure </w:t>
      </w:r>
      <w:r w:rsidR="00861301" w:rsidRPr="00A1608A">
        <w:rPr>
          <w:rFonts w:asciiTheme="minorHAnsi" w:hAnsiTheme="minorHAnsi" w:cstheme="minorHAnsi"/>
          <w:noProof/>
        </w:rPr>
        <w:fldChar w:fldCharType="begin"/>
      </w:r>
      <w:r w:rsidR="00861301" w:rsidRPr="00A1608A">
        <w:rPr>
          <w:rFonts w:asciiTheme="minorHAnsi" w:hAnsiTheme="minorHAnsi" w:cstheme="minorHAnsi"/>
          <w:noProof/>
        </w:rPr>
        <w:instrText xml:space="preserve"> SEQ Figure \* ARABIC </w:instrText>
      </w:r>
      <w:r w:rsidR="00861301" w:rsidRPr="00A1608A">
        <w:rPr>
          <w:rFonts w:asciiTheme="minorHAnsi" w:hAnsiTheme="minorHAnsi" w:cstheme="minorHAnsi"/>
          <w:noProof/>
        </w:rPr>
        <w:fldChar w:fldCharType="separate"/>
      </w:r>
      <w:r w:rsidR="00115A4A">
        <w:rPr>
          <w:rFonts w:asciiTheme="minorHAnsi" w:hAnsiTheme="minorHAnsi" w:cstheme="minorHAnsi"/>
          <w:noProof/>
        </w:rPr>
        <w:t>7</w:t>
      </w:r>
      <w:r w:rsidR="00861301" w:rsidRPr="00A1608A">
        <w:rPr>
          <w:rFonts w:asciiTheme="minorHAnsi" w:hAnsiTheme="minorHAnsi" w:cstheme="minorHAnsi"/>
          <w:noProof/>
        </w:rPr>
        <w:fldChar w:fldCharType="end"/>
      </w:r>
      <w:bookmarkEnd w:id="178"/>
      <w:r w:rsidRPr="00A1608A">
        <w:rPr>
          <w:rFonts w:asciiTheme="minorHAnsi" w:hAnsiTheme="minorHAnsi" w:cstheme="minorHAnsi"/>
        </w:rPr>
        <w:t>: ICSI utilisation rates by state (item 13251 ICSI services per item 13212 oocyte retrieval, %), FY2015</w:t>
      </w:r>
      <w:r w:rsidR="0092616C" w:rsidRPr="00A1608A">
        <w:rPr>
          <w:rFonts w:asciiTheme="minorHAnsi" w:hAnsiTheme="minorHAnsi" w:cstheme="minorHAnsi"/>
        </w:rPr>
        <w:t>–</w:t>
      </w:r>
      <w:r w:rsidRPr="00A1608A">
        <w:rPr>
          <w:rFonts w:asciiTheme="minorHAnsi" w:hAnsiTheme="minorHAnsi" w:cstheme="minorHAnsi"/>
        </w:rPr>
        <w:t>16 data</w:t>
      </w:r>
      <w:bookmarkEnd w:id="179"/>
    </w:p>
    <w:p w14:paraId="2BD5F3C1" w14:textId="1F838425" w:rsidR="00D32F07" w:rsidRPr="00A1608A" w:rsidRDefault="001D0BBF" w:rsidP="00D32F07">
      <w:pPr>
        <w:jc w:val="center"/>
        <w:rPr>
          <w:rFonts w:asciiTheme="minorHAnsi" w:hAnsiTheme="minorHAnsi" w:cstheme="minorHAnsi"/>
        </w:rPr>
      </w:pPr>
      <w:r w:rsidRPr="00A1608A">
        <w:rPr>
          <w:rFonts w:asciiTheme="minorHAnsi" w:hAnsiTheme="minorHAnsi" w:cstheme="minorHAnsi"/>
          <w:noProof/>
        </w:rPr>
        <w:drawing>
          <wp:inline distT="0" distB="0" distL="0" distR="0" wp14:anchorId="6765A531" wp14:editId="201705C2">
            <wp:extent cx="4476750" cy="3352800"/>
            <wp:effectExtent l="0" t="0" r="0" b="0"/>
            <wp:docPr id="14" name="Picture 14" descr="Figure 7 is a bar graph showing the ICSI utilisation rates by state, for item 13251 ICSI services per item 13212 oocyte retrieval percentage. Data is from financial year 2015-2016. On the Y-axis is the percentage of item 13251 ICSI claims per item 13212 oocyte retrieval claim. On the X-axis are the states and territory. At the bottom of the graph is the service volume for each state.  The graph shows that each state has a different percentage of ICSI utilisation. Highest ICSI utilisation is in the Northern territory at 82% and lowest utilisation is in ACT at 53%. Nationwide the average ICSI utilisation rate 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0" cy="3352800"/>
                    </a:xfrm>
                    <a:prstGeom prst="rect">
                      <a:avLst/>
                    </a:prstGeom>
                    <a:noFill/>
                    <a:ln>
                      <a:noFill/>
                    </a:ln>
                  </pic:spPr>
                </pic:pic>
              </a:graphicData>
            </a:graphic>
          </wp:inline>
        </w:drawing>
      </w:r>
    </w:p>
    <w:p w14:paraId="49F50F0D" w14:textId="0DFADA60" w:rsidR="00D32F07" w:rsidRPr="00A1608A" w:rsidRDefault="007B637F" w:rsidP="00D32F07">
      <w:pPr>
        <w:pBdr>
          <w:top w:val="single" w:sz="4" w:space="1" w:color="auto"/>
        </w:pBdr>
        <w:rPr>
          <w:rFonts w:asciiTheme="minorHAnsi" w:hAnsiTheme="minorHAnsi" w:cstheme="minorHAnsi"/>
          <w:sz w:val="18"/>
          <w:lang w:val="en-US" w:eastAsia="en-US"/>
        </w:rPr>
      </w:pPr>
      <w:r w:rsidRPr="00A1608A">
        <w:rPr>
          <w:rFonts w:asciiTheme="minorHAnsi" w:hAnsiTheme="minorHAnsi" w:cstheme="minorHAnsi"/>
          <w:b/>
          <w:sz w:val="18"/>
          <w:szCs w:val="22"/>
          <w:lang w:eastAsia="en-US"/>
        </w:rPr>
        <w:t xml:space="preserve">Source: </w:t>
      </w:r>
      <w:r w:rsidRPr="00A1608A">
        <w:rPr>
          <w:rFonts w:asciiTheme="minorHAnsi" w:hAnsiTheme="minorHAnsi" w:cstheme="minorHAnsi"/>
          <w:sz w:val="18"/>
          <w:lang w:val="en-US" w:eastAsia="en-US"/>
        </w:rPr>
        <w:t>Medicare Data</w:t>
      </w:r>
      <w:r w:rsidR="00D25958" w:rsidRPr="00A1608A">
        <w:rPr>
          <w:rFonts w:asciiTheme="minorHAnsi" w:hAnsiTheme="minorHAnsi" w:cstheme="minorHAnsi"/>
          <w:sz w:val="18"/>
          <w:lang w:val="en-US" w:eastAsia="en-US"/>
        </w:rPr>
        <w:t xml:space="preserve">, </w:t>
      </w:r>
      <w:r w:rsidR="000B19F0" w:rsidRPr="00A1608A">
        <w:rPr>
          <w:rFonts w:asciiTheme="minorHAnsi" w:hAnsiTheme="minorHAnsi" w:cstheme="minorHAnsi"/>
          <w:sz w:val="18"/>
          <w:lang w:val="en-US" w:eastAsia="en-US"/>
        </w:rPr>
        <w:t>items 13251 and 13212</w:t>
      </w:r>
      <w:r w:rsidR="00FF1673" w:rsidRPr="00A1608A">
        <w:rPr>
          <w:rFonts w:asciiTheme="minorHAnsi" w:hAnsiTheme="minorHAnsi" w:cstheme="minorHAnsi"/>
          <w:sz w:val="18"/>
          <w:lang w:val="en-US" w:eastAsia="en-US"/>
        </w:rPr>
        <w:t xml:space="preserve">, total services by </w:t>
      </w:r>
      <w:r w:rsidR="008F4A4C" w:rsidRPr="00A1608A">
        <w:rPr>
          <w:rFonts w:asciiTheme="minorHAnsi" w:hAnsiTheme="minorHAnsi" w:cstheme="minorHAnsi"/>
          <w:sz w:val="18"/>
          <w:lang w:val="en-US" w:eastAsia="en-US"/>
        </w:rPr>
        <w:t>State</w:t>
      </w:r>
      <w:r w:rsidR="000E1EFC" w:rsidRPr="00A1608A">
        <w:rPr>
          <w:rFonts w:asciiTheme="minorHAnsi" w:hAnsiTheme="minorHAnsi" w:cstheme="minorHAnsi"/>
          <w:sz w:val="18"/>
          <w:lang w:val="en-US" w:eastAsia="en-US"/>
        </w:rPr>
        <w:t>/Territory</w:t>
      </w:r>
      <w:r w:rsidR="000B19F0" w:rsidRPr="00A1608A">
        <w:rPr>
          <w:rFonts w:asciiTheme="minorHAnsi" w:hAnsiTheme="minorHAnsi" w:cstheme="minorHAnsi"/>
          <w:sz w:val="18"/>
          <w:lang w:val="en-US" w:eastAsia="en-US"/>
        </w:rPr>
        <w:t>. July 2015-Jun 2016</w:t>
      </w:r>
      <w:r w:rsidR="00FF1673" w:rsidRPr="00A1608A">
        <w:rPr>
          <w:rFonts w:asciiTheme="minorHAnsi" w:hAnsiTheme="minorHAnsi" w:cstheme="minorHAnsi"/>
          <w:sz w:val="18"/>
          <w:lang w:val="en-US" w:eastAsia="en-US"/>
        </w:rPr>
        <w:t>, date of processing, extracted January 2017.</w:t>
      </w:r>
    </w:p>
    <w:p w14:paraId="7634116D" w14:textId="43B0DBEE" w:rsidR="00D25958" w:rsidRPr="00A1608A" w:rsidRDefault="00D25958" w:rsidP="00D32F07">
      <w:pPr>
        <w:pBdr>
          <w:top w:val="single" w:sz="4" w:space="1" w:color="auto"/>
        </w:pBdr>
        <w:rPr>
          <w:rFonts w:asciiTheme="minorHAnsi" w:hAnsiTheme="minorHAnsi" w:cstheme="minorHAnsi"/>
          <w:sz w:val="18"/>
          <w:lang w:eastAsia="en-US"/>
        </w:rPr>
      </w:pPr>
      <w:r w:rsidRPr="00A1608A">
        <w:rPr>
          <w:rFonts w:asciiTheme="minorHAnsi" w:hAnsiTheme="minorHAnsi" w:cstheme="minorHAnsi"/>
          <w:sz w:val="18"/>
          <w:lang w:val="en-US" w:eastAsia="en-US"/>
        </w:rPr>
        <w:t xml:space="preserve">This </w:t>
      </w:r>
      <w:r w:rsidR="00FF1673" w:rsidRPr="00A1608A">
        <w:rPr>
          <w:rFonts w:asciiTheme="minorHAnsi" w:hAnsiTheme="minorHAnsi" w:cstheme="minorHAnsi"/>
          <w:sz w:val="18"/>
          <w:lang w:val="en-US" w:eastAsia="en-US"/>
        </w:rPr>
        <w:t xml:space="preserve">analysis takes the total number of 13251 ICSI services, and </w:t>
      </w:r>
      <w:r w:rsidR="000E5378" w:rsidRPr="00A1608A">
        <w:rPr>
          <w:rFonts w:asciiTheme="minorHAnsi" w:hAnsiTheme="minorHAnsi" w:cstheme="minorHAnsi"/>
          <w:sz w:val="18"/>
          <w:lang w:val="en-US" w:eastAsia="en-US"/>
        </w:rPr>
        <w:t>divides it by</w:t>
      </w:r>
      <w:r w:rsidR="00FF1673" w:rsidRPr="00A1608A">
        <w:rPr>
          <w:rFonts w:asciiTheme="minorHAnsi" w:hAnsiTheme="minorHAnsi" w:cstheme="minorHAnsi"/>
          <w:sz w:val="18"/>
          <w:lang w:val="en-US" w:eastAsia="en-US"/>
        </w:rPr>
        <w:t xml:space="preserve"> the total number of 13212 oocyte retrieval services</w:t>
      </w:r>
      <w:r w:rsidR="00210507" w:rsidRPr="00A1608A">
        <w:rPr>
          <w:rFonts w:asciiTheme="minorHAnsi" w:hAnsiTheme="minorHAnsi" w:cstheme="minorHAnsi"/>
          <w:sz w:val="18"/>
          <w:lang w:val="en-US" w:eastAsia="en-US"/>
        </w:rPr>
        <w:t xml:space="preserve"> funded through the MBS in 2015/16</w:t>
      </w:r>
      <w:r w:rsidR="00820D2A" w:rsidRPr="00A1608A">
        <w:rPr>
          <w:rFonts w:asciiTheme="minorHAnsi" w:hAnsiTheme="minorHAnsi" w:cstheme="minorHAnsi"/>
          <w:sz w:val="18"/>
          <w:lang w:val="en-US" w:eastAsia="en-US"/>
        </w:rPr>
        <w:t xml:space="preserve"> in each State/Territory</w:t>
      </w:r>
      <w:r w:rsidR="00210507" w:rsidRPr="00A1608A">
        <w:rPr>
          <w:rFonts w:asciiTheme="minorHAnsi" w:hAnsiTheme="minorHAnsi" w:cstheme="minorHAnsi"/>
          <w:sz w:val="18"/>
          <w:lang w:val="en-US" w:eastAsia="en-US"/>
        </w:rPr>
        <w:t xml:space="preserve">. It assumes that all ICSI services are related to a single oocyte retrieval procedure. </w:t>
      </w:r>
      <w:r w:rsidR="000E5378" w:rsidRPr="00A1608A">
        <w:rPr>
          <w:rFonts w:asciiTheme="minorHAnsi" w:hAnsiTheme="minorHAnsi" w:cstheme="minorHAnsi"/>
          <w:sz w:val="18"/>
          <w:lang w:val="en-US" w:eastAsia="en-US"/>
        </w:rPr>
        <w:t>This provides an indication of what percentage of all IVF procedures progressing to oocyte retrieval also utilized ICSI</w:t>
      </w:r>
      <w:r w:rsidR="00820D2A" w:rsidRPr="00A1608A">
        <w:rPr>
          <w:rFonts w:asciiTheme="minorHAnsi" w:hAnsiTheme="minorHAnsi" w:cstheme="minorHAnsi"/>
          <w:sz w:val="18"/>
          <w:lang w:val="en-US" w:eastAsia="en-US"/>
        </w:rPr>
        <w:t xml:space="preserve"> in each area, presented for comparison as a bar graph with the average across Australia </w:t>
      </w:r>
      <w:r w:rsidR="00AA711A" w:rsidRPr="00A1608A">
        <w:rPr>
          <w:rFonts w:asciiTheme="minorHAnsi" w:hAnsiTheme="minorHAnsi" w:cstheme="minorHAnsi"/>
          <w:sz w:val="18"/>
          <w:lang w:val="en-US" w:eastAsia="en-US"/>
        </w:rPr>
        <w:t xml:space="preserve">indicated </w:t>
      </w:r>
      <w:r w:rsidR="00AA711A" w:rsidRPr="00A1608A">
        <w:rPr>
          <w:rFonts w:asciiTheme="minorHAnsi" w:hAnsiTheme="minorHAnsi" w:cstheme="minorHAnsi"/>
          <w:sz w:val="18"/>
          <w:lang w:val="en-US" w:eastAsia="en-US"/>
        </w:rPr>
        <w:lastRenderedPageBreak/>
        <w:t>in darker blue</w:t>
      </w:r>
      <w:r w:rsidR="000E5378" w:rsidRPr="00A1608A">
        <w:rPr>
          <w:rFonts w:asciiTheme="minorHAnsi" w:hAnsiTheme="minorHAnsi" w:cstheme="minorHAnsi"/>
          <w:sz w:val="18"/>
          <w:lang w:val="en-US" w:eastAsia="en-US"/>
        </w:rPr>
        <w:t>.</w:t>
      </w:r>
      <w:r w:rsidR="00AA711A" w:rsidRPr="00A1608A">
        <w:rPr>
          <w:rFonts w:asciiTheme="minorHAnsi" w:hAnsiTheme="minorHAnsi" w:cstheme="minorHAnsi"/>
          <w:sz w:val="18"/>
          <w:lang w:val="en-US" w:eastAsia="en-US"/>
        </w:rPr>
        <w:t xml:space="preserve"> Service volumes in each State/Territory are provided to give an idea of relative scale.</w:t>
      </w:r>
      <w:r w:rsidR="00D819C9" w:rsidRPr="00A1608A">
        <w:rPr>
          <w:rFonts w:asciiTheme="minorHAnsi" w:hAnsiTheme="minorHAnsi" w:cstheme="minorHAnsi"/>
          <w:sz w:val="18"/>
          <w:lang w:val="en-US" w:eastAsia="en-US"/>
        </w:rPr>
        <w:t xml:space="preserve"> </w:t>
      </w:r>
      <w:r w:rsidR="00D819C9" w:rsidRPr="00A1608A">
        <w:rPr>
          <w:rFonts w:asciiTheme="minorHAnsi" w:hAnsiTheme="minorHAnsi" w:cstheme="minorHAnsi"/>
          <w:sz w:val="18"/>
          <w:szCs w:val="22"/>
        </w:rPr>
        <w:t>Figures have been rounded to facilitate legibility.</w:t>
      </w:r>
    </w:p>
    <w:p w14:paraId="24D57825" w14:textId="77777777" w:rsidR="00911EDA" w:rsidRPr="00A34B4C" w:rsidRDefault="00911EDA" w:rsidP="00D32F07">
      <w:pPr>
        <w:pBdr>
          <w:top w:val="single" w:sz="4" w:space="1" w:color="auto"/>
        </w:pBdr>
      </w:pPr>
    </w:p>
    <w:p w14:paraId="77C37446" w14:textId="77777777" w:rsidR="00D32F07" w:rsidRPr="00A1608A" w:rsidRDefault="00D32F07" w:rsidP="00D32F07">
      <w:pPr>
        <w:ind w:right="142"/>
        <w:rPr>
          <w:rFonts w:asciiTheme="minorHAnsi" w:hAnsiTheme="minorHAnsi" w:cstheme="minorHAnsi"/>
          <w:b/>
          <w:sz w:val="20"/>
        </w:rPr>
      </w:pPr>
    </w:p>
    <w:p w14:paraId="20509067" w14:textId="1FE20326" w:rsidR="00D32F07" w:rsidRPr="00A1608A" w:rsidRDefault="00D32F07" w:rsidP="00D32F07">
      <w:pPr>
        <w:pStyle w:val="Caption"/>
        <w:pBdr>
          <w:bottom w:val="single" w:sz="4" w:space="1" w:color="auto"/>
        </w:pBdr>
        <w:rPr>
          <w:rFonts w:asciiTheme="minorHAnsi" w:hAnsiTheme="minorHAnsi" w:cstheme="minorHAnsi"/>
        </w:rPr>
      </w:pPr>
      <w:bookmarkStart w:id="180" w:name="_Ref482030307"/>
      <w:bookmarkStart w:id="181" w:name="_Toc487142532"/>
      <w:r w:rsidRPr="00A1608A">
        <w:rPr>
          <w:rFonts w:asciiTheme="minorHAnsi" w:hAnsiTheme="minorHAnsi" w:cstheme="minorHAnsi"/>
        </w:rPr>
        <w:t xml:space="preserve">Figure </w:t>
      </w:r>
      <w:r w:rsidR="00861301" w:rsidRPr="00A1608A">
        <w:rPr>
          <w:rFonts w:asciiTheme="minorHAnsi" w:hAnsiTheme="minorHAnsi" w:cstheme="minorHAnsi"/>
          <w:noProof/>
        </w:rPr>
        <w:fldChar w:fldCharType="begin"/>
      </w:r>
      <w:r w:rsidR="00861301" w:rsidRPr="00A1608A">
        <w:rPr>
          <w:rFonts w:asciiTheme="minorHAnsi" w:hAnsiTheme="minorHAnsi" w:cstheme="minorHAnsi"/>
          <w:noProof/>
        </w:rPr>
        <w:instrText xml:space="preserve"> SEQ Figure \* ARABIC </w:instrText>
      </w:r>
      <w:r w:rsidR="00861301" w:rsidRPr="00A1608A">
        <w:rPr>
          <w:rFonts w:asciiTheme="minorHAnsi" w:hAnsiTheme="minorHAnsi" w:cstheme="minorHAnsi"/>
          <w:noProof/>
        </w:rPr>
        <w:fldChar w:fldCharType="separate"/>
      </w:r>
      <w:r w:rsidR="00115A4A">
        <w:rPr>
          <w:rFonts w:asciiTheme="minorHAnsi" w:hAnsiTheme="minorHAnsi" w:cstheme="minorHAnsi"/>
          <w:noProof/>
        </w:rPr>
        <w:t>8</w:t>
      </w:r>
      <w:r w:rsidR="00861301" w:rsidRPr="00A1608A">
        <w:rPr>
          <w:rFonts w:asciiTheme="minorHAnsi" w:hAnsiTheme="minorHAnsi" w:cstheme="minorHAnsi"/>
          <w:noProof/>
        </w:rPr>
        <w:fldChar w:fldCharType="end"/>
      </w:r>
      <w:bookmarkEnd w:id="180"/>
      <w:r w:rsidRPr="00A1608A">
        <w:rPr>
          <w:rFonts w:asciiTheme="minorHAnsi" w:hAnsiTheme="minorHAnsi" w:cstheme="minorHAnsi"/>
        </w:rPr>
        <w:t>: Fresh ICSI cycles in Australia and New Zealand by cause of infertility, 2014</w:t>
      </w:r>
      <w:bookmarkEnd w:id="181"/>
    </w:p>
    <w:p w14:paraId="4DC07358" w14:textId="64BEFFBC" w:rsidR="00D32F07" w:rsidRDefault="00D6277A" w:rsidP="00D32F07">
      <w:pPr>
        <w:jc w:val="center"/>
      </w:pPr>
      <w:r w:rsidRPr="00D6277A">
        <w:rPr>
          <w:noProof/>
        </w:rPr>
        <w:drawing>
          <wp:inline distT="0" distB="0" distL="0" distR="0" wp14:anchorId="250D0F53" wp14:editId="448462C4">
            <wp:extent cx="4476750" cy="3352800"/>
            <wp:effectExtent l="0" t="0" r="0" b="0"/>
            <wp:docPr id="19" name="Picture 19" descr="Figure 9 is a stacked bar graph on the fresh ICSI cycles in Australia and New Zealand by cause of infertility in 2014.&#10;On the Y-axis is are the factors. On the X-axis is the percentage of total fresh autologous ICSI cycles. The most common cause that is treated with ICSI is the Male factor only at 27.3% and the lowest is the combined male/femail factor at 15.8%. Female factor only infertility accounts for 21.9% of fresh autologous ICSI 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6750" cy="3352800"/>
                    </a:xfrm>
                    <a:prstGeom prst="rect">
                      <a:avLst/>
                    </a:prstGeom>
                    <a:noFill/>
                    <a:ln>
                      <a:noFill/>
                    </a:ln>
                  </pic:spPr>
                </pic:pic>
              </a:graphicData>
            </a:graphic>
          </wp:inline>
        </w:drawing>
      </w:r>
    </w:p>
    <w:p w14:paraId="6B15CC16" w14:textId="77777777" w:rsidR="00422E46" w:rsidRPr="00A34B4C" w:rsidRDefault="00422E46" w:rsidP="001D0BBF">
      <w:pPr>
        <w:pBdr>
          <w:bottom w:val="single" w:sz="4" w:space="1" w:color="auto"/>
        </w:pBdr>
        <w:jc w:val="center"/>
      </w:pPr>
    </w:p>
    <w:p w14:paraId="3E434F05" w14:textId="07448577" w:rsidR="00D32F07" w:rsidRPr="00A1608A" w:rsidRDefault="001D0BBF" w:rsidP="006B466C">
      <w:pPr>
        <w:pStyle w:val="01squarebullet"/>
        <w:numPr>
          <w:ilvl w:val="0"/>
          <w:numId w:val="0"/>
        </w:numPr>
        <w:ind w:left="360" w:hanging="360"/>
        <w:rPr>
          <w:rFonts w:asciiTheme="minorHAnsi" w:hAnsiTheme="minorHAnsi" w:cstheme="minorHAnsi"/>
          <w:sz w:val="18"/>
        </w:rPr>
      </w:pPr>
      <w:r w:rsidRPr="00A1608A">
        <w:rPr>
          <w:rFonts w:asciiTheme="minorHAnsi" w:hAnsiTheme="minorHAnsi" w:cstheme="minorHAnsi"/>
          <w:b/>
          <w:sz w:val="18"/>
          <w:szCs w:val="22"/>
        </w:rPr>
        <w:t xml:space="preserve">Source: </w:t>
      </w:r>
      <w:r w:rsidR="00D6277A" w:rsidRPr="00A1608A">
        <w:rPr>
          <w:rFonts w:asciiTheme="minorHAnsi" w:hAnsiTheme="minorHAnsi" w:cstheme="minorHAnsi"/>
          <w:sz w:val="18"/>
        </w:rPr>
        <w:t>Assisted Reproductive Technology in Australia and New Zealand Report 2014 Supplementary tables: Table S1, p</w:t>
      </w:r>
      <w:r w:rsidR="00C54DD8" w:rsidRPr="00A1608A">
        <w:rPr>
          <w:rFonts w:asciiTheme="minorHAnsi" w:hAnsiTheme="minorHAnsi" w:cstheme="minorHAnsi"/>
          <w:sz w:val="18"/>
        </w:rPr>
        <w:t>.</w:t>
      </w:r>
      <w:r w:rsidR="00D6277A" w:rsidRPr="00A1608A">
        <w:rPr>
          <w:rFonts w:asciiTheme="minorHAnsi" w:hAnsiTheme="minorHAnsi" w:cstheme="minorHAnsi"/>
          <w:sz w:val="18"/>
        </w:rPr>
        <w:t xml:space="preserve"> 2. National Perinatal Epidemiology and Statistics Unit, UNSW.</w:t>
      </w:r>
    </w:p>
    <w:p w14:paraId="43B09DA0" w14:textId="14383CBF" w:rsidR="00820D2A" w:rsidRPr="00AA711A" w:rsidRDefault="00820D2A" w:rsidP="006B466C">
      <w:pPr>
        <w:pStyle w:val="01squarebullet"/>
        <w:numPr>
          <w:ilvl w:val="0"/>
          <w:numId w:val="0"/>
        </w:numPr>
        <w:ind w:left="360" w:hanging="360"/>
        <w:rPr>
          <w:sz w:val="18"/>
        </w:rPr>
      </w:pPr>
      <w:r w:rsidRPr="00A1608A">
        <w:rPr>
          <w:rFonts w:asciiTheme="minorHAnsi" w:hAnsiTheme="minorHAnsi" w:cstheme="minorHAnsi"/>
          <w:sz w:val="18"/>
          <w:szCs w:val="22"/>
        </w:rPr>
        <w:t xml:space="preserve">This </w:t>
      </w:r>
      <w:r w:rsidR="00AA711A" w:rsidRPr="00A1608A">
        <w:rPr>
          <w:rFonts w:asciiTheme="minorHAnsi" w:hAnsiTheme="minorHAnsi" w:cstheme="minorHAnsi"/>
          <w:sz w:val="18"/>
          <w:szCs w:val="22"/>
        </w:rPr>
        <w:t xml:space="preserve">stacked bar graph uses data directly derived from the referenced paper to illustrate the relative percentages of ICSI procedures performed for different recorded causes of infertility. The absolute service volumes for each indication found in the referenced table were divided by the </w:t>
      </w:r>
      <w:r w:rsidR="00F37716" w:rsidRPr="00A1608A">
        <w:rPr>
          <w:rFonts w:asciiTheme="minorHAnsi" w:hAnsiTheme="minorHAnsi" w:cstheme="minorHAnsi"/>
          <w:sz w:val="18"/>
          <w:szCs w:val="22"/>
        </w:rPr>
        <w:t>total for</w:t>
      </w:r>
      <w:r w:rsidR="00F37716">
        <w:rPr>
          <w:rFonts w:cs="Arial"/>
          <w:sz w:val="18"/>
          <w:szCs w:val="22"/>
        </w:rPr>
        <w:t xml:space="preserve"> all causes (displayed atop the bar) to obtain percentage figures. </w:t>
      </w:r>
      <w:r w:rsidR="00D819C9">
        <w:rPr>
          <w:rFonts w:cs="Arial"/>
          <w:sz w:val="18"/>
          <w:szCs w:val="22"/>
        </w:rPr>
        <w:t>Figures have been rounded to facilitate legibility.</w:t>
      </w:r>
    </w:p>
    <w:p w14:paraId="373B435D" w14:textId="77777777" w:rsidR="00422E46" w:rsidRPr="00A1608A" w:rsidRDefault="00422E46" w:rsidP="00422E46">
      <w:pPr>
        <w:pStyle w:val="Heading2"/>
        <w:rPr>
          <w:rFonts w:asciiTheme="minorHAnsi" w:hAnsiTheme="minorHAnsi" w:cstheme="minorHAnsi"/>
        </w:rPr>
      </w:pPr>
      <w:bookmarkStart w:id="182" w:name="_Ref486882661"/>
      <w:bookmarkStart w:id="183" w:name="_Ref486882681"/>
      <w:bookmarkStart w:id="184" w:name="_Toc522710782"/>
      <w:r w:rsidRPr="00A1608A">
        <w:rPr>
          <w:rFonts w:asciiTheme="minorHAnsi" w:hAnsiTheme="minorHAnsi" w:cstheme="minorHAnsi"/>
        </w:rPr>
        <w:t>Professional attendance (items 13209 and 13210)</w:t>
      </w:r>
      <w:bookmarkEnd w:id="182"/>
      <w:bookmarkEnd w:id="183"/>
      <w:bookmarkEnd w:id="184"/>
    </w:p>
    <w:p w14:paraId="77942ABD" w14:textId="77777777" w:rsidR="006B466C" w:rsidRPr="00A1608A" w:rsidRDefault="00422E46" w:rsidP="00A1608A">
      <w:pPr>
        <w:pStyle w:val="Heading3"/>
        <w:ind w:left="567" w:hanging="567"/>
        <w:rPr>
          <w:rFonts w:asciiTheme="minorHAnsi" w:hAnsiTheme="minorHAnsi" w:cstheme="minorHAnsi"/>
          <w:i w:val="0"/>
          <w:color w:val="auto"/>
        </w:rPr>
      </w:pPr>
      <w:bookmarkStart w:id="185" w:name="_Toc522710783"/>
      <w:r w:rsidRPr="00A1608A">
        <w:rPr>
          <w:rFonts w:asciiTheme="minorHAnsi" w:hAnsiTheme="minorHAnsi" w:cstheme="minorHAnsi"/>
          <w:i w:val="0"/>
          <w:color w:val="auto"/>
        </w:rPr>
        <w:t>I</w:t>
      </w:r>
      <w:r w:rsidR="006B466C" w:rsidRPr="00A1608A">
        <w:rPr>
          <w:rFonts w:asciiTheme="minorHAnsi" w:hAnsiTheme="minorHAnsi" w:cstheme="minorHAnsi"/>
          <w:i w:val="0"/>
          <w:color w:val="auto"/>
        </w:rPr>
        <w:t>tem</w:t>
      </w:r>
      <w:r w:rsidR="00135370" w:rsidRPr="00A1608A">
        <w:rPr>
          <w:rFonts w:asciiTheme="minorHAnsi" w:hAnsiTheme="minorHAnsi" w:cstheme="minorHAnsi"/>
          <w:i w:val="0"/>
          <w:color w:val="auto"/>
        </w:rPr>
        <w:t>s</w:t>
      </w:r>
      <w:r w:rsidR="006B466C" w:rsidRPr="00A1608A">
        <w:rPr>
          <w:rFonts w:asciiTheme="minorHAnsi" w:hAnsiTheme="minorHAnsi" w:cstheme="minorHAnsi"/>
          <w:i w:val="0"/>
          <w:color w:val="auto"/>
        </w:rPr>
        <w:t xml:space="preserve"> 13209</w:t>
      </w:r>
      <w:r w:rsidR="00F212A7" w:rsidRPr="00A1608A">
        <w:rPr>
          <w:rFonts w:asciiTheme="minorHAnsi" w:hAnsiTheme="minorHAnsi" w:cstheme="minorHAnsi"/>
          <w:i w:val="0"/>
          <w:color w:val="auto"/>
        </w:rPr>
        <w:t xml:space="preserve"> and</w:t>
      </w:r>
      <w:r w:rsidR="006B466C" w:rsidRPr="00A1608A">
        <w:rPr>
          <w:rFonts w:asciiTheme="minorHAnsi" w:hAnsiTheme="minorHAnsi" w:cstheme="minorHAnsi"/>
          <w:i w:val="0"/>
          <w:color w:val="auto"/>
        </w:rPr>
        <w:t xml:space="preserve"> 13210</w:t>
      </w:r>
      <w:bookmarkEnd w:id="185"/>
    </w:p>
    <w:p w14:paraId="0A387A57" w14:textId="77777777" w:rsidR="006B466C" w:rsidRDefault="006B466C" w:rsidP="006B466C">
      <w:pPr>
        <w:pStyle w:val="01Tableheaderrow"/>
      </w:pPr>
    </w:p>
    <w:p w14:paraId="33BA21D0" w14:textId="2854A75C" w:rsidR="006B466C" w:rsidRPr="009470C7" w:rsidRDefault="006B466C" w:rsidP="006B466C">
      <w:pPr>
        <w:pStyle w:val="01Tableheaderrow"/>
        <w:rPr>
          <w:rFonts w:ascii="Times New Roman" w:hAnsi="Times New Roman" w:cs="Times New Roman"/>
        </w:rPr>
      </w:pPr>
      <w:bookmarkStart w:id="186" w:name="_Toc487142464"/>
      <w:r w:rsidRPr="009470C7">
        <w:rPr>
          <w:rFonts w:ascii="Times New Roman" w:hAnsi="Times New Roman" w:cs="Times New Roman"/>
        </w:rPr>
        <w:t xml:space="preserve">Table </w:t>
      </w:r>
      <w:r w:rsidRPr="009470C7">
        <w:rPr>
          <w:rFonts w:ascii="Times New Roman" w:hAnsi="Times New Roman" w:cs="Times New Roman"/>
        </w:rPr>
        <w:fldChar w:fldCharType="begin"/>
      </w:r>
      <w:r w:rsidRPr="009470C7">
        <w:rPr>
          <w:rFonts w:ascii="Times New Roman" w:hAnsi="Times New Roman" w:cs="Times New Roman"/>
        </w:rPr>
        <w:instrText xml:space="preserve"> SEQ Table \* ARABIC </w:instrText>
      </w:r>
      <w:r w:rsidRPr="009470C7">
        <w:rPr>
          <w:rFonts w:ascii="Times New Roman" w:hAnsi="Times New Roman" w:cs="Times New Roman"/>
        </w:rPr>
        <w:fldChar w:fldCharType="separate"/>
      </w:r>
      <w:r w:rsidR="00115A4A">
        <w:rPr>
          <w:rFonts w:ascii="Times New Roman" w:hAnsi="Times New Roman" w:cs="Times New Roman"/>
          <w:noProof/>
        </w:rPr>
        <w:t>9</w:t>
      </w:r>
      <w:r w:rsidRPr="009470C7">
        <w:rPr>
          <w:rFonts w:ascii="Times New Roman" w:hAnsi="Times New Roman" w:cs="Times New Roman"/>
          <w:noProof/>
        </w:rPr>
        <w:fldChar w:fldCharType="end"/>
      </w:r>
      <w:r w:rsidRPr="009470C7">
        <w:rPr>
          <w:rFonts w:ascii="Times New Roman" w:hAnsi="Times New Roman" w:cs="Times New Roman"/>
        </w:rPr>
        <w:t>: Item introduction table for items 13209</w:t>
      </w:r>
      <w:r w:rsidR="00037F45" w:rsidRPr="009470C7">
        <w:rPr>
          <w:rFonts w:ascii="Times New Roman" w:hAnsi="Times New Roman" w:cs="Times New Roman"/>
        </w:rPr>
        <w:t xml:space="preserve"> and</w:t>
      </w:r>
      <w:r w:rsidRPr="009470C7">
        <w:rPr>
          <w:rFonts w:ascii="Times New Roman" w:hAnsi="Times New Roman" w:cs="Times New Roman"/>
        </w:rPr>
        <w:t xml:space="preserve"> 13210</w:t>
      </w:r>
      <w:bookmarkEnd w:id="186"/>
    </w:p>
    <w:tbl>
      <w:tblPr>
        <w:tblStyle w:val="TableGrid"/>
        <w:tblW w:w="532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9: Item introduction table for items 13209 and 13210"/>
        <w:tblDescription w:val="Table 9 shows the item introduction table for items 13209 and 13210.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5"/>
        <w:gridCol w:w="3517"/>
        <w:gridCol w:w="1470"/>
        <w:gridCol w:w="1043"/>
        <w:gridCol w:w="1085"/>
        <w:gridCol w:w="1767"/>
      </w:tblGrid>
      <w:tr w:rsidR="00542494" w:rsidRPr="00A34B4C" w14:paraId="06CD6218" w14:textId="77777777" w:rsidTr="00542494">
        <w:trPr>
          <w:tblHeader/>
        </w:trPr>
        <w:tc>
          <w:tcPr>
            <w:tcW w:w="717" w:type="dxa"/>
            <w:shd w:val="clear" w:color="auto" w:fill="F2F2F2" w:themeFill="background1" w:themeFillShade="F2"/>
            <w:vAlign w:val="bottom"/>
          </w:tcPr>
          <w:p w14:paraId="06B009F9" w14:textId="77777777" w:rsidR="00542494" w:rsidRPr="004906DE" w:rsidRDefault="00542494" w:rsidP="00542494">
            <w:pPr>
              <w:pStyle w:val="01Tableheaderrow"/>
              <w:rPr>
                <w:rFonts w:asciiTheme="minorHAnsi" w:hAnsiTheme="minorHAnsi" w:cstheme="minorHAnsi"/>
              </w:rPr>
            </w:pPr>
            <w:r w:rsidRPr="004906DE">
              <w:rPr>
                <w:rFonts w:asciiTheme="minorHAnsi" w:hAnsiTheme="minorHAnsi" w:cstheme="minorHAnsi"/>
              </w:rPr>
              <w:t>Item</w:t>
            </w:r>
          </w:p>
        </w:tc>
        <w:tc>
          <w:tcPr>
            <w:tcW w:w="3552" w:type="dxa"/>
            <w:shd w:val="clear" w:color="auto" w:fill="F2F2F2" w:themeFill="background1" w:themeFillShade="F2"/>
            <w:vAlign w:val="bottom"/>
          </w:tcPr>
          <w:p w14:paraId="2A7B4E08" w14:textId="77777777" w:rsidR="00542494" w:rsidRPr="004906DE" w:rsidRDefault="00542494" w:rsidP="00542494">
            <w:pPr>
              <w:pStyle w:val="01Tableheaderrow"/>
              <w:rPr>
                <w:rFonts w:asciiTheme="minorHAnsi" w:hAnsiTheme="minorHAnsi" w:cstheme="minorHAnsi"/>
              </w:rPr>
            </w:pPr>
            <w:r w:rsidRPr="004906DE">
              <w:rPr>
                <w:rFonts w:asciiTheme="minorHAnsi" w:hAnsiTheme="minorHAnsi" w:cstheme="minorHAnsi"/>
              </w:rPr>
              <w:t>Descriptor</w:t>
            </w:r>
          </w:p>
        </w:tc>
        <w:tc>
          <w:tcPr>
            <w:tcW w:w="1481" w:type="dxa"/>
            <w:shd w:val="clear" w:color="auto" w:fill="F2F2F2" w:themeFill="background1" w:themeFillShade="F2"/>
            <w:vAlign w:val="bottom"/>
          </w:tcPr>
          <w:p w14:paraId="576D41B3" w14:textId="77777777" w:rsidR="00542494" w:rsidRPr="004906DE" w:rsidRDefault="00542494" w:rsidP="00542494">
            <w:pPr>
              <w:pStyle w:val="01Tableheaderrow"/>
              <w:rPr>
                <w:rFonts w:asciiTheme="minorHAnsi" w:hAnsiTheme="minorHAnsi" w:cstheme="minorHAnsi"/>
              </w:rPr>
            </w:pPr>
            <w:r w:rsidRPr="004906DE">
              <w:rPr>
                <w:rFonts w:asciiTheme="minorHAnsi" w:hAnsiTheme="minorHAnsi" w:cstheme="minorHAnsi"/>
              </w:rPr>
              <w:t>Schedule</w:t>
            </w:r>
          </w:p>
          <w:p w14:paraId="157E6418" w14:textId="77777777" w:rsidR="00542494" w:rsidRPr="004906DE" w:rsidRDefault="00542494" w:rsidP="00542494">
            <w:pPr>
              <w:pStyle w:val="01Tableheaderrow"/>
              <w:rPr>
                <w:rFonts w:asciiTheme="minorHAnsi" w:hAnsiTheme="minorHAnsi" w:cstheme="minorHAnsi"/>
              </w:rPr>
            </w:pPr>
            <w:r w:rsidRPr="004906DE">
              <w:rPr>
                <w:rFonts w:asciiTheme="minorHAnsi" w:hAnsiTheme="minorHAnsi" w:cstheme="minorHAnsi"/>
              </w:rPr>
              <w:t>fee</w:t>
            </w:r>
          </w:p>
        </w:tc>
        <w:tc>
          <w:tcPr>
            <w:tcW w:w="1046" w:type="dxa"/>
            <w:shd w:val="clear" w:color="auto" w:fill="F2F2F2" w:themeFill="background1" w:themeFillShade="F2"/>
            <w:vAlign w:val="bottom"/>
          </w:tcPr>
          <w:p w14:paraId="2CD2AE0F" w14:textId="77777777" w:rsidR="00542494" w:rsidRPr="004906DE" w:rsidRDefault="00542494" w:rsidP="00542494">
            <w:pPr>
              <w:pStyle w:val="01Tableheaderrow"/>
              <w:rPr>
                <w:rFonts w:asciiTheme="minorHAnsi" w:hAnsiTheme="minorHAnsi" w:cstheme="minorHAnsi"/>
              </w:rPr>
            </w:pPr>
            <w:r w:rsidRPr="004906DE">
              <w:rPr>
                <w:rFonts w:asciiTheme="minorHAnsi" w:hAnsiTheme="minorHAnsi" w:cstheme="minorHAnsi"/>
              </w:rPr>
              <w:t>Volume of services FY2015/16</w:t>
            </w:r>
          </w:p>
        </w:tc>
        <w:tc>
          <w:tcPr>
            <w:tcW w:w="1091" w:type="dxa"/>
            <w:shd w:val="clear" w:color="auto" w:fill="F2F2F2" w:themeFill="background1" w:themeFillShade="F2"/>
            <w:vAlign w:val="bottom"/>
          </w:tcPr>
          <w:p w14:paraId="296C37EA" w14:textId="468AEF53" w:rsidR="00542494" w:rsidRPr="004906DE" w:rsidRDefault="00542494" w:rsidP="00542494">
            <w:pPr>
              <w:pStyle w:val="01Tableheaderrow"/>
              <w:rPr>
                <w:rFonts w:asciiTheme="minorHAnsi" w:hAnsiTheme="minorHAnsi" w:cstheme="minorHAnsi"/>
              </w:rPr>
            </w:pPr>
            <w:r w:rsidRPr="004906DE">
              <w:rPr>
                <w:rFonts w:asciiTheme="minorHAnsi" w:hAnsiTheme="minorHAnsi" w:cstheme="minorHAnsi"/>
              </w:rPr>
              <w:t xml:space="preserve">Services 5-year-average annual growth </w:t>
            </w:r>
          </w:p>
        </w:tc>
        <w:tc>
          <w:tcPr>
            <w:tcW w:w="1780" w:type="dxa"/>
            <w:shd w:val="clear" w:color="auto" w:fill="F2F2F2" w:themeFill="background1" w:themeFillShade="F2"/>
            <w:vAlign w:val="bottom"/>
          </w:tcPr>
          <w:p w14:paraId="37A9C3E8" w14:textId="79FD96BC" w:rsidR="00542494" w:rsidRPr="004906DE" w:rsidRDefault="00542494" w:rsidP="00542494">
            <w:pPr>
              <w:pStyle w:val="01Tableheaderrow"/>
              <w:rPr>
                <w:rFonts w:asciiTheme="minorHAnsi" w:hAnsiTheme="minorHAnsi" w:cstheme="minorHAnsi"/>
              </w:rPr>
            </w:pPr>
            <w:r w:rsidRPr="004906DE">
              <w:rPr>
                <w:rFonts w:asciiTheme="minorHAnsi" w:hAnsiTheme="minorHAnsi" w:cstheme="minorHAnsi"/>
              </w:rPr>
              <w:t>Total benefits FY2015/16</w:t>
            </w:r>
          </w:p>
        </w:tc>
      </w:tr>
      <w:tr w:rsidR="006B466C" w:rsidRPr="00A34B4C" w14:paraId="637A67E2" w14:textId="77777777" w:rsidTr="00542494">
        <w:tc>
          <w:tcPr>
            <w:tcW w:w="717" w:type="dxa"/>
          </w:tcPr>
          <w:p w14:paraId="1038D8C9" w14:textId="77777777" w:rsidR="006B466C" w:rsidRPr="004906DE" w:rsidRDefault="006B466C" w:rsidP="006B466C">
            <w:pPr>
              <w:pStyle w:val="02Tabletext"/>
              <w:rPr>
                <w:rFonts w:asciiTheme="minorHAnsi" w:hAnsiTheme="minorHAnsi" w:cstheme="minorHAnsi"/>
              </w:rPr>
            </w:pPr>
            <w:r w:rsidRPr="004906DE">
              <w:rPr>
                <w:rFonts w:asciiTheme="minorHAnsi" w:hAnsiTheme="minorHAnsi" w:cstheme="minorHAnsi"/>
              </w:rPr>
              <w:t>13209</w:t>
            </w:r>
          </w:p>
        </w:tc>
        <w:tc>
          <w:tcPr>
            <w:tcW w:w="3552" w:type="dxa"/>
          </w:tcPr>
          <w:p w14:paraId="6FE154FC" w14:textId="77777777" w:rsidR="006B466C" w:rsidRPr="004906DE" w:rsidRDefault="006B466C" w:rsidP="006B466C">
            <w:pPr>
              <w:pStyle w:val="02Tabletext"/>
              <w:rPr>
                <w:rFonts w:asciiTheme="minorHAnsi" w:hAnsiTheme="minorHAnsi" w:cstheme="minorHAnsi"/>
              </w:rPr>
            </w:pPr>
            <w:r w:rsidRPr="004906DE">
              <w:rPr>
                <w:rFonts w:asciiTheme="minorHAnsi" w:hAnsiTheme="minorHAnsi" w:cstheme="minorHAnsi"/>
              </w:rPr>
              <w:t>Planning and management of a referred patient by a specialist for the purpose of treatment by assisted reproductive technologies or for artificial insemination payable once only during 1 treatment cycle</w:t>
            </w:r>
          </w:p>
        </w:tc>
        <w:tc>
          <w:tcPr>
            <w:tcW w:w="1481" w:type="dxa"/>
          </w:tcPr>
          <w:p w14:paraId="328629B4" w14:textId="77777777" w:rsidR="006B466C" w:rsidRPr="004906DE" w:rsidRDefault="006B466C" w:rsidP="006B466C">
            <w:pPr>
              <w:pStyle w:val="02Tabletext"/>
              <w:rPr>
                <w:rFonts w:asciiTheme="minorHAnsi" w:hAnsiTheme="minorHAnsi" w:cstheme="minorHAnsi"/>
              </w:rPr>
            </w:pPr>
            <w:r w:rsidRPr="004906DE">
              <w:rPr>
                <w:rFonts w:asciiTheme="minorHAnsi" w:hAnsiTheme="minorHAnsi" w:cstheme="minorHAnsi"/>
              </w:rPr>
              <w:t xml:space="preserve"> $84.70 </w:t>
            </w:r>
          </w:p>
        </w:tc>
        <w:tc>
          <w:tcPr>
            <w:tcW w:w="1046" w:type="dxa"/>
          </w:tcPr>
          <w:p w14:paraId="5FFAB66E" w14:textId="77777777" w:rsidR="006B466C" w:rsidRPr="004906DE" w:rsidRDefault="006B466C" w:rsidP="006B466C">
            <w:pPr>
              <w:pStyle w:val="02Tabletext"/>
              <w:rPr>
                <w:rFonts w:asciiTheme="minorHAnsi" w:hAnsiTheme="minorHAnsi" w:cstheme="minorHAnsi"/>
              </w:rPr>
            </w:pPr>
            <w:r w:rsidRPr="004906DE">
              <w:rPr>
                <w:rFonts w:asciiTheme="minorHAnsi" w:hAnsiTheme="minorHAnsi" w:cstheme="minorHAnsi"/>
              </w:rPr>
              <w:t xml:space="preserve"> 78,387 </w:t>
            </w:r>
          </w:p>
        </w:tc>
        <w:tc>
          <w:tcPr>
            <w:tcW w:w="1091" w:type="dxa"/>
          </w:tcPr>
          <w:p w14:paraId="30358436" w14:textId="77777777" w:rsidR="006B466C" w:rsidRPr="004906DE" w:rsidRDefault="006B466C" w:rsidP="006B466C">
            <w:pPr>
              <w:pStyle w:val="02Tabletext"/>
              <w:rPr>
                <w:rFonts w:asciiTheme="minorHAnsi" w:hAnsiTheme="minorHAnsi" w:cstheme="minorHAnsi"/>
              </w:rPr>
            </w:pPr>
            <w:r w:rsidRPr="004906DE">
              <w:rPr>
                <w:rFonts w:asciiTheme="minorHAnsi" w:hAnsiTheme="minorHAnsi" w:cstheme="minorHAnsi"/>
              </w:rPr>
              <w:t>3.7%</w:t>
            </w:r>
          </w:p>
        </w:tc>
        <w:tc>
          <w:tcPr>
            <w:tcW w:w="1780" w:type="dxa"/>
          </w:tcPr>
          <w:p w14:paraId="101DD4D3" w14:textId="77777777" w:rsidR="006B466C" w:rsidRPr="004906DE" w:rsidRDefault="006B466C" w:rsidP="006B466C">
            <w:pPr>
              <w:pStyle w:val="02Tabletext"/>
              <w:rPr>
                <w:rFonts w:asciiTheme="minorHAnsi" w:hAnsiTheme="minorHAnsi" w:cstheme="minorHAnsi"/>
              </w:rPr>
            </w:pPr>
            <w:r w:rsidRPr="004906DE">
              <w:rPr>
                <w:rFonts w:asciiTheme="minorHAnsi" w:hAnsiTheme="minorHAnsi" w:cstheme="minorHAnsi"/>
              </w:rPr>
              <w:t xml:space="preserve">$6,154,271 </w:t>
            </w:r>
          </w:p>
        </w:tc>
      </w:tr>
      <w:tr w:rsidR="006B466C" w:rsidRPr="00A34B4C" w14:paraId="1A9083E4" w14:textId="77777777" w:rsidTr="00542494">
        <w:tc>
          <w:tcPr>
            <w:tcW w:w="717" w:type="dxa"/>
          </w:tcPr>
          <w:p w14:paraId="69F04302" w14:textId="77777777" w:rsidR="006B466C" w:rsidRPr="004906DE" w:rsidRDefault="006B466C" w:rsidP="006B466C">
            <w:pPr>
              <w:pStyle w:val="02Tabletext"/>
              <w:rPr>
                <w:rFonts w:asciiTheme="minorHAnsi" w:hAnsiTheme="minorHAnsi" w:cstheme="minorHAnsi"/>
              </w:rPr>
            </w:pPr>
            <w:r w:rsidRPr="004906DE">
              <w:rPr>
                <w:rFonts w:asciiTheme="minorHAnsi" w:hAnsiTheme="minorHAnsi" w:cstheme="minorHAnsi"/>
              </w:rPr>
              <w:t>13210</w:t>
            </w:r>
          </w:p>
        </w:tc>
        <w:tc>
          <w:tcPr>
            <w:tcW w:w="3552" w:type="dxa"/>
          </w:tcPr>
          <w:p w14:paraId="414791DF" w14:textId="77777777" w:rsidR="006B466C" w:rsidRPr="004906DE" w:rsidRDefault="006B466C" w:rsidP="006B466C">
            <w:pPr>
              <w:pStyle w:val="02Tabletext"/>
              <w:rPr>
                <w:rFonts w:asciiTheme="minorHAnsi" w:hAnsiTheme="minorHAnsi" w:cstheme="minorHAnsi"/>
              </w:rPr>
            </w:pPr>
            <w:r w:rsidRPr="004906DE">
              <w:rPr>
                <w:rFonts w:asciiTheme="minorHAnsi" w:hAnsiTheme="minorHAnsi" w:cstheme="minorHAnsi"/>
              </w:rPr>
              <w:t xml:space="preserve">Professional attendance on a patient by a specialist practising in his or her specialty if: (a) the attendance is by video conference; and (b) item 13209 applies to the attendance; and (c) the patient is not an admitted patient; and (d) the patient: (i) is located both: (a) within a telehealth eligible area; and (b) at the time of </w:t>
            </w:r>
            <w:r w:rsidRPr="004906DE">
              <w:rPr>
                <w:rFonts w:asciiTheme="minorHAnsi" w:hAnsiTheme="minorHAnsi" w:cstheme="minorHAnsi"/>
              </w:rPr>
              <w:lastRenderedPageBreak/>
              <w:t>the attendance—at least 15 kms by road from the specialist; or (ii) is a care recipient in a residential care service; or (iii) is a patient of: (a) an Aboriginal Medical Service; (b) or an Aboriginal Community Controlled Health service for which a direction made under subsection 19 (2) of the act applies</w:t>
            </w:r>
          </w:p>
        </w:tc>
        <w:tc>
          <w:tcPr>
            <w:tcW w:w="1481" w:type="dxa"/>
          </w:tcPr>
          <w:p w14:paraId="71B3F24C" w14:textId="77777777" w:rsidR="006B466C" w:rsidRPr="004906DE" w:rsidRDefault="006B466C" w:rsidP="006B466C">
            <w:pPr>
              <w:pStyle w:val="02Tabletext"/>
              <w:rPr>
                <w:rFonts w:asciiTheme="minorHAnsi" w:hAnsiTheme="minorHAnsi" w:cstheme="minorHAnsi"/>
              </w:rPr>
            </w:pPr>
            <w:r w:rsidRPr="004906DE">
              <w:rPr>
                <w:rFonts w:asciiTheme="minorHAnsi" w:hAnsiTheme="minorHAnsi" w:cstheme="minorHAnsi"/>
              </w:rPr>
              <w:lastRenderedPageBreak/>
              <w:t xml:space="preserve"> $42.35 </w:t>
            </w:r>
          </w:p>
        </w:tc>
        <w:tc>
          <w:tcPr>
            <w:tcW w:w="1046" w:type="dxa"/>
          </w:tcPr>
          <w:p w14:paraId="1F634918" w14:textId="77777777" w:rsidR="006B466C" w:rsidRPr="004906DE" w:rsidRDefault="006B466C" w:rsidP="006B466C">
            <w:pPr>
              <w:pStyle w:val="02Tabletext"/>
              <w:rPr>
                <w:rFonts w:asciiTheme="minorHAnsi" w:hAnsiTheme="minorHAnsi" w:cstheme="minorHAnsi"/>
              </w:rPr>
            </w:pPr>
            <w:r w:rsidRPr="004906DE">
              <w:rPr>
                <w:rFonts w:asciiTheme="minorHAnsi" w:hAnsiTheme="minorHAnsi" w:cstheme="minorHAnsi"/>
              </w:rPr>
              <w:t xml:space="preserve"> -   </w:t>
            </w:r>
          </w:p>
        </w:tc>
        <w:tc>
          <w:tcPr>
            <w:tcW w:w="1091" w:type="dxa"/>
          </w:tcPr>
          <w:p w14:paraId="3EF7DE62" w14:textId="77777777" w:rsidR="006B466C" w:rsidRPr="004906DE" w:rsidRDefault="006B466C" w:rsidP="006B466C">
            <w:pPr>
              <w:pStyle w:val="02Tabletext"/>
              <w:rPr>
                <w:rFonts w:asciiTheme="minorHAnsi" w:hAnsiTheme="minorHAnsi" w:cstheme="minorHAnsi"/>
              </w:rPr>
            </w:pPr>
            <w:r w:rsidRPr="004906DE">
              <w:rPr>
                <w:rFonts w:asciiTheme="minorHAnsi" w:hAnsiTheme="minorHAnsi" w:cstheme="minorHAnsi"/>
              </w:rPr>
              <w:t>0.0%</w:t>
            </w:r>
          </w:p>
        </w:tc>
        <w:tc>
          <w:tcPr>
            <w:tcW w:w="1780" w:type="dxa"/>
          </w:tcPr>
          <w:p w14:paraId="461B2613" w14:textId="77777777" w:rsidR="006B466C" w:rsidRPr="004906DE" w:rsidRDefault="006B466C" w:rsidP="006B466C">
            <w:pPr>
              <w:pStyle w:val="02Tabletext"/>
              <w:rPr>
                <w:rFonts w:asciiTheme="minorHAnsi" w:hAnsiTheme="minorHAnsi" w:cstheme="minorHAnsi"/>
              </w:rPr>
            </w:pPr>
            <w:r w:rsidRPr="004906DE">
              <w:rPr>
                <w:rFonts w:asciiTheme="minorHAnsi" w:hAnsiTheme="minorHAnsi" w:cstheme="minorHAnsi"/>
              </w:rPr>
              <w:t xml:space="preserve"> $-   </w:t>
            </w:r>
          </w:p>
        </w:tc>
      </w:tr>
    </w:tbl>
    <w:p w14:paraId="35208544" w14:textId="547D46BD" w:rsidR="006B466C" w:rsidRPr="00912623" w:rsidRDefault="006B466C" w:rsidP="006B466C">
      <w:pPr>
        <w:pStyle w:val="Boldhdg"/>
        <w:rPr>
          <w:rFonts w:asciiTheme="minorHAnsi" w:hAnsiTheme="minorHAnsi" w:cstheme="minorHAnsi"/>
        </w:rPr>
      </w:pPr>
      <w:r w:rsidRPr="00912623">
        <w:rPr>
          <w:rFonts w:asciiTheme="minorHAnsi" w:hAnsiTheme="minorHAnsi" w:cstheme="minorHAnsi"/>
        </w:rPr>
        <w:t xml:space="preserve">Recommendation </w:t>
      </w:r>
      <w:r w:rsidR="001D29CA" w:rsidRPr="00912623">
        <w:rPr>
          <w:rFonts w:asciiTheme="minorHAnsi" w:hAnsiTheme="minorHAnsi" w:cstheme="minorHAnsi"/>
        </w:rPr>
        <w:fldChar w:fldCharType="begin"/>
      </w:r>
      <w:r w:rsidR="001D29CA" w:rsidRPr="00912623">
        <w:rPr>
          <w:rFonts w:asciiTheme="minorHAnsi" w:hAnsiTheme="minorHAnsi" w:cstheme="minorHAnsi"/>
        </w:rPr>
        <w:instrText xml:space="preserve"> SEQ Recommendation \* ARABIC </w:instrText>
      </w:r>
      <w:r w:rsidR="001D29CA" w:rsidRPr="00912623">
        <w:rPr>
          <w:rFonts w:asciiTheme="minorHAnsi" w:hAnsiTheme="minorHAnsi" w:cstheme="minorHAnsi"/>
        </w:rPr>
        <w:fldChar w:fldCharType="separate"/>
      </w:r>
      <w:r w:rsidR="00115A4A">
        <w:rPr>
          <w:rFonts w:asciiTheme="minorHAnsi" w:hAnsiTheme="minorHAnsi" w:cstheme="minorHAnsi"/>
          <w:noProof/>
        </w:rPr>
        <w:t>10</w:t>
      </w:r>
      <w:r w:rsidR="001D29CA" w:rsidRPr="00912623">
        <w:rPr>
          <w:rFonts w:asciiTheme="minorHAnsi" w:hAnsiTheme="minorHAnsi" w:cstheme="minorHAnsi"/>
        </w:rPr>
        <w:fldChar w:fldCharType="end"/>
      </w:r>
    </w:p>
    <w:p w14:paraId="3BA54776" w14:textId="5C6F1759" w:rsidR="006B466C" w:rsidRPr="00042C03" w:rsidRDefault="00BE7282" w:rsidP="00D17E71">
      <w:pPr>
        <w:pStyle w:val="01squarebullet"/>
        <w:numPr>
          <w:ilvl w:val="0"/>
          <w:numId w:val="24"/>
        </w:numPr>
        <w:spacing w:before="180" w:after="60" w:line="312" w:lineRule="auto"/>
        <w:rPr>
          <w:rFonts w:asciiTheme="minorHAnsi" w:hAnsiTheme="minorHAnsi" w:cstheme="minorHAnsi"/>
          <w:i/>
          <w:sz w:val="22"/>
          <w:szCs w:val="22"/>
        </w:rPr>
      </w:pPr>
      <w:r w:rsidRPr="00042C03">
        <w:rPr>
          <w:rFonts w:asciiTheme="minorHAnsi" w:hAnsiTheme="minorHAnsi" w:cstheme="minorHAnsi"/>
          <w:sz w:val="22"/>
          <w:szCs w:val="22"/>
        </w:rPr>
        <w:t>I</w:t>
      </w:r>
      <w:r w:rsidR="00C047BB" w:rsidRPr="00042C03">
        <w:rPr>
          <w:rFonts w:asciiTheme="minorHAnsi" w:hAnsiTheme="minorHAnsi" w:cstheme="minorHAnsi"/>
          <w:sz w:val="22"/>
          <w:szCs w:val="22"/>
        </w:rPr>
        <w:t xml:space="preserve">tem </w:t>
      </w:r>
      <w:r w:rsidR="006B466C" w:rsidRPr="00042C03">
        <w:rPr>
          <w:rFonts w:asciiTheme="minorHAnsi" w:hAnsiTheme="minorHAnsi" w:cstheme="minorHAnsi"/>
          <w:sz w:val="22"/>
          <w:szCs w:val="22"/>
        </w:rPr>
        <w:t>13209</w:t>
      </w:r>
      <w:r w:rsidRPr="00042C03">
        <w:rPr>
          <w:rFonts w:asciiTheme="minorHAnsi" w:hAnsiTheme="minorHAnsi" w:cstheme="minorHAnsi"/>
          <w:sz w:val="22"/>
          <w:szCs w:val="22"/>
        </w:rPr>
        <w:t>: No change.</w:t>
      </w:r>
    </w:p>
    <w:p w14:paraId="5241F054" w14:textId="7230344A" w:rsidR="000204DE" w:rsidRPr="00680C9C" w:rsidRDefault="000719A9" w:rsidP="00D17E71">
      <w:pPr>
        <w:pStyle w:val="01squarebullet"/>
        <w:numPr>
          <w:ilvl w:val="0"/>
          <w:numId w:val="24"/>
        </w:numPr>
        <w:spacing w:before="180" w:after="60" w:line="312" w:lineRule="auto"/>
        <w:rPr>
          <w:i/>
        </w:rPr>
      </w:pPr>
      <w:r w:rsidRPr="00042C03">
        <w:rPr>
          <w:rFonts w:asciiTheme="minorHAnsi" w:hAnsiTheme="minorHAnsi" w:cstheme="minorHAnsi"/>
          <w:sz w:val="22"/>
          <w:szCs w:val="22"/>
        </w:rPr>
        <w:t>I</w:t>
      </w:r>
      <w:r w:rsidR="001564B5" w:rsidRPr="00042C03">
        <w:rPr>
          <w:rFonts w:asciiTheme="minorHAnsi" w:hAnsiTheme="minorHAnsi" w:cstheme="minorHAnsi"/>
          <w:sz w:val="22"/>
          <w:szCs w:val="22"/>
        </w:rPr>
        <w:t xml:space="preserve">tem </w:t>
      </w:r>
      <w:r w:rsidR="006B466C" w:rsidRPr="00042C03">
        <w:rPr>
          <w:rFonts w:asciiTheme="minorHAnsi" w:hAnsiTheme="minorHAnsi" w:cstheme="minorHAnsi"/>
          <w:sz w:val="22"/>
          <w:szCs w:val="22"/>
        </w:rPr>
        <w:t>13210</w:t>
      </w:r>
      <w:r w:rsidRPr="00042C03">
        <w:rPr>
          <w:rFonts w:asciiTheme="minorHAnsi" w:hAnsiTheme="minorHAnsi" w:cstheme="minorHAnsi"/>
          <w:sz w:val="22"/>
          <w:szCs w:val="22"/>
        </w:rPr>
        <w:t>: Delete item.</w:t>
      </w:r>
    </w:p>
    <w:p w14:paraId="513D3150" w14:textId="77777777" w:rsidR="006B466C" w:rsidRPr="00912623" w:rsidRDefault="006B466C" w:rsidP="006B466C">
      <w:pPr>
        <w:pStyle w:val="Boldhdg"/>
        <w:rPr>
          <w:rFonts w:asciiTheme="minorHAnsi" w:hAnsiTheme="minorHAnsi" w:cstheme="minorHAnsi"/>
        </w:rPr>
      </w:pPr>
      <w:r w:rsidRPr="00912623">
        <w:rPr>
          <w:rFonts w:asciiTheme="minorHAnsi" w:hAnsiTheme="minorHAnsi" w:cstheme="minorHAnsi"/>
        </w:rPr>
        <w:t>Rationale</w:t>
      </w:r>
    </w:p>
    <w:p w14:paraId="3399A6FA" w14:textId="6E3A5C5C" w:rsidR="00A26162" w:rsidRPr="00042C03" w:rsidRDefault="00A26162" w:rsidP="00042C03">
      <w:pPr>
        <w:pStyle w:val="01squarebullet"/>
        <w:numPr>
          <w:ilvl w:val="0"/>
          <w:numId w:val="0"/>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 xml:space="preserve">This recommendation focuses on </w:t>
      </w:r>
      <w:r w:rsidR="00E01BC8" w:rsidRPr="00042C03">
        <w:rPr>
          <w:rFonts w:asciiTheme="minorHAnsi" w:hAnsiTheme="minorHAnsi" w:cstheme="minorHAnsi"/>
          <w:sz w:val="22"/>
          <w:szCs w:val="22"/>
        </w:rPr>
        <w:t>modernising</w:t>
      </w:r>
      <w:r w:rsidR="00135370" w:rsidRPr="00042C03">
        <w:rPr>
          <w:rFonts w:asciiTheme="minorHAnsi" w:hAnsiTheme="minorHAnsi" w:cstheme="minorHAnsi"/>
          <w:sz w:val="22"/>
          <w:szCs w:val="22"/>
        </w:rPr>
        <w:t xml:space="preserve"> the MBS</w:t>
      </w:r>
      <w:r w:rsidRPr="00042C03">
        <w:rPr>
          <w:rFonts w:asciiTheme="minorHAnsi" w:hAnsiTheme="minorHAnsi" w:cstheme="minorHAnsi"/>
          <w:sz w:val="22"/>
          <w:szCs w:val="22"/>
        </w:rPr>
        <w:t>. It is based on the following.</w:t>
      </w:r>
    </w:p>
    <w:p w14:paraId="7873CB06" w14:textId="77777777" w:rsidR="00542494" w:rsidRPr="00042C03" w:rsidRDefault="00D61DC3" w:rsidP="00D17E71">
      <w:pPr>
        <w:pStyle w:val="01squarebullet"/>
        <w:numPr>
          <w:ilvl w:val="0"/>
          <w:numId w:val="24"/>
        </w:numPr>
        <w:spacing w:before="180" w:after="60" w:line="312" w:lineRule="auto"/>
        <w:rPr>
          <w:rFonts w:asciiTheme="minorHAnsi" w:hAnsiTheme="minorHAnsi" w:cstheme="minorHAnsi"/>
          <w:i/>
          <w:sz w:val="22"/>
          <w:szCs w:val="22"/>
        </w:rPr>
      </w:pPr>
      <w:r w:rsidRPr="00042C03">
        <w:rPr>
          <w:rFonts w:asciiTheme="minorHAnsi" w:hAnsiTheme="minorHAnsi" w:cstheme="minorHAnsi"/>
          <w:sz w:val="22"/>
          <w:szCs w:val="22"/>
        </w:rPr>
        <w:t xml:space="preserve">Item </w:t>
      </w:r>
      <w:r w:rsidR="006B466C" w:rsidRPr="00042C03">
        <w:rPr>
          <w:rFonts w:asciiTheme="minorHAnsi" w:hAnsiTheme="minorHAnsi" w:cstheme="minorHAnsi"/>
          <w:sz w:val="22"/>
          <w:szCs w:val="22"/>
        </w:rPr>
        <w:t>13209</w:t>
      </w:r>
      <w:r w:rsidR="00542494" w:rsidRPr="00042C03">
        <w:rPr>
          <w:rFonts w:asciiTheme="minorHAnsi" w:hAnsiTheme="minorHAnsi" w:cstheme="minorHAnsi"/>
          <w:sz w:val="22"/>
          <w:szCs w:val="22"/>
        </w:rPr>
        <w:t>:</w:t>
      </w:r>
    </w:p>
    <w:p w14:paraId="28A7814A" w14:textId="54743E11" w:rsidR="006B466C" w:rsidRPr="00042C03" w:rsidRDefault="00542494" w:rsidP="00D17E71">
      <w:pPr>
        <w:pStyle w:val="01squarebullet"/>
        <w:numPr>
          <w:ilvl w:val="1"/>
          <w:numId w:val="24"/>
        </w:numPr>
        <w:spacing w:before="180" w:after="60" w:line="312" w:lineRule="auto"/>
        <w:rPr>
          <w:rFonts w:asciiTheme="minorHAnsi" w:hAnsiTheme="minorHAnsi" w:cstheme="minorHAnsi"/>
          <w:i/>
          <w:sz w:val="22"/>
          <w:szCs w:val="22"/>
        </w:rPr>
      </w:pPr>
      <w:r w:rsidRPr="00042C03">
        <w:rPr>
          <w:rFonts w:asciiTheme="minorHAnsi" w:hAnsiTheme="minorHAnsi" w:cstheme="minorHAnsi"/>
          <w:sz w:val="22"/>
          <w:szCs w:val="22"/>
        </w:rPr>
        <w:t>This item</w:t>
      </w:r>
      <w:r w:rsidR="00BC6E27" w:rsidRPr="00042C03">
        <w:rPr>
          <w:rFonts w:asciiTheme="minorHAnsi" w:hAnsiTheme="minorHAnsi" w:cstheme="minorHAnsi"/>
          <w:sz w:val="22"/>
          <w:szCs w:val="22"/>
        </w:rPr>
        <w:t xml:space="preserve"> </w:t>
      </w:r>
      <w:r w:rsidR="006B466C" w:rsidRPr="00042C03">
        <w:rPr>
          <w:rFonts w:asciiTheme="minorHAnsi" w:hAnsiTheme="minorHAnsi" w:cstheme="minorHAnsi"/>
          <w:sz w:val="22"/>
          <w:szCs w:val="22"/>
        </w:rPr>
        <w:t>remains appropriate for contemporary care.</w:t>
      </w:r>
    </w:p>
    <w:p w14:paraId="1F4F6DE6" w14:textId="77777777" w:rsidR="00542494" w:rsidRPr="00042C03" w:rsidRDefault="00542494" w:rsidP="00D17E71">
      <w:pPr>
        <w:pStyle w:val="01squarebullet"/>
        <w:numPr>
          <w:ilvl w:val="0"/>
          <w:numId w:val="24"/>
        </w:numPr>
        <w:spacing w:before="180" w:after="60" w:line="312" w:lineRule="auto"/>
        <w:rPr>
          <w:rFonts w:asciiTheme="minorHAnsi" w:hAnsiTheme="minorHAnsi" w:cstheme="minorHAnsi"/>
          <w:i/>
          <w:sz w:val="22"/>
          <w:szCs w:val="22"/>
        </w:rPr>
      </w:pPr>
      <w:r w:rsidRPr="00042C03">
        <w:rPr>
          <w:rFonts w:asciiTheme="minorHAnsi" w:hAnsiTheme="minorHAnsi" w:cstheme="minorHAnsi"/>
          <w:sz w:val="22"/>
          <w:szCs w:val="22"/>
        </w:rPr>
        <w:t>Item 13210:</w:t>
      </w:r>
    </w:p>
    <w:p w14:paraId="34BB0EFA" w14:textId="16F5E388" w:rsidR="000C3575" w:rsidRPr="00042C03" w:rsidRDefault="006B466C" w:rsidP="00D17E71">
      <w:pPr>
        <w:pStyle w:val="01squarebullet"/>
        <w:numPr>
          <w:ilvl w:val="1"/>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 xml:space="preserve">MBS data shows </w:t>
      </w:r>
      <w:r w:rsidR="001A00F4" w:rsidRPr="00042C03">
        <w:rPr>
          <w:rFonts w:asciiTheme="minorHAnsi" w:hAnsiTheme="minorHAnsi" w:cstheme="minorHAnsi"/>
          <w:sz w:val="22"/>
          <w:szCs w:val="22"/>
        </w:rPr>
        <w:t xml:space="preserve">that </w:t>
      </w:r>
      <w:r w:rsidRPr="00042C03">
        <w:rPr>
          <w:rFonts w:asciiTheme="minorHAnsi" w:hAnsiTheme="minorHAnsi" w:cstheme="minorHAnsi"/>
          <w:sz w:val="22"/>
          <w:szCs w:val="22"/>
        </w:rPr>
        <w:t>item</w:t>
      </w:r>
      <w:r w:rsidR="005031C9" w:rsidRPr="00042C03">
        <w:rPr>
          <w:rFonts w:asciiTheme="minorHAnsi" w:hAnsiTheme="minorHAnsi" w:cstheme="minorHAnsi"/>
          <w:sz w:val="22"/>
          <w:szCs w:val="22"/>
        </w:rPr>
        <w:t xml:space="preserve"> 13210</w:t>
      </w:r>
      <w:r w:rsidRPr="00042C03">
        <w:rPr>
          <w:rFonts w:asciiTheme="minorHAnsi" w:hAnsiTheme="minorHAnsi" w:cstheme="minorHAnsi"/>
          <w:sz w:val="22"/>
          <w:szCs w:val="22"/>
        </w:rPr>
        <w:t xml:space="preserve"> </w:t>
      </w:r>
      <w:r w:rsidR="004A20D1" w:rsidRPr="00042C03">
        <w:rPr>
          <w:rFonts w:asciiTheme="minorHAnsi" w:hAnsiTheme="minorHAnsi" w:cstheme="minorHAnsi"/>
          <w:sz w:val="22"/>
          <w:szCs w:val="22"/>
        </w:rPr>
        <w:t>was not</w:t>
      </w:r>
      <w:r w:rsidRPr="00042C03">
        <w:rPr>
          <w:rFonts w:asciiTheme="minorHAnsi" w:hAnsiTheme="minorHAnsi" w:cstheme="minorHAnsi"/>
          <w:sz w:val="22"/>
          <w:szCs w:val="22"/>
        </w:rPr>
        <w:t xml:space="preserve"> claimed at all in FY2015</w:t>
      </w:r>
      <w:r w:rsidR="00A6593D" w:rsidRPr="00042C03">
        <w:rPr>
          <w:rFonts w:asciiTheme="minorHAnsi" w:hAnsiTheme="minorHAnsi" w:cstheme="minorHAnsi"/>
          <w:sz w:val="22"/>
          <w:szCs w:val="22"/>
        </w:rPr>
        <w:t>–</w:t>
      </w:r>
      <w:r w:rsidRPr="00042C03">
        <w:rPr>
          <w:rFonts w:asciiTheme="minorHAnsi" w:hAnsiTheme="minorHAnsi" w:cstheme="minorHAnsi"/>
          <w:sz w:val="22"/>
          <w:szCs w:val="22"/>
        </w:rPr>
        <w:t xml:space="preserve">16 or within the past </w:t>
      </w:r>
      <w:r w:rsidR="003C7AA1" w:rsidRPr="00042C03">
        <w:rPr>
          <w:rFonts w:asciiTheme="minorHAnsi" w:hAnsiTheme="minorHAnsi" w:cstheme="minorHAnsi"/>
          <w:sz w:val="22"/>
          <w:szCs w:val="22"/>
        </w:rPr>
        <w:t>five</w:t>
      </w:r>
      <w:r w:rsidRPr="00042C03">
        <w:rPr>
          <w:rFonts w:asciiTheme="minorHAnsi" w:hAnsiTheme="minorHAnsi" w:cstheme="minorHAnsi"/>
          <w:sz w:val="22"/>
          <w:szCs w:val="22"/>
        </w:rPr>
        <w:t xml:space="preserve"> years. The Committee appreciates the intention to extend access to the patients detailed in the descriptor, but </w:t>
      </w:r>
      <w:r w:rsidR="00A6397B" w:rsidRPr="00042C03">
        <w:rPr>
          <w:rFonts w:asciiTheme="minorHAnsi" w:hAnsiTheme="minorHAnsi" w:cstheme="minorHAnsi"/>
          <w:sz w:val="22"/>
          <w:szCs w:val="22"/>
        </w:rPr>
        <w:t xml:space="preserve">it notes </w:t>
      </w:r>
      <w:r w:rsidRPr="00042C03">
        <w:rPr>
          <w:rFonts w:asciiTheme="minorHAnsi" w:hAnsiTheme="minorHAnsi" w:cstheme="minorHAnsi"/>
          <w:sz w:val="22"/>
          <w:szCs w:val="22"/>
        </w:rPr>
        <w:t xml:space="preserve">that this has not </w:t>
      </w:r>
      <w:r w:rsidR="000F1DD4" w:rsidRPr="00042C03">
        <w:rPr>
          <w:rFonts w:asciiTheme="minorHAnsi" w:hAnsiTheme="minorHAnsi" w:cstheme="minorHAnsi"/>
          <w:sz w:val="22"/>
          <w:szCs w:val="22"/>
        </w:rPr>
        <w:t xml:space="preserve">yet </w:t>
      </w:r>
      <w:r w:rsidRPr="00042C03">
        <w:rPr>
          <w:rFonts w:asciiTheme="minorHAnsi" w:hAnsiTheme="minorHAnsi" w:cstheme="minorHAnsi"/>
          <w:sz w:val="22"/>
          <w:szCs w:val="22"/>
        </w:rPr>
        <w:t>resulted in any use of the item.</w:t>
      </w:r>
    </w:p>
    <w:p w14:paraId="1D590D07" w14:textId="19BF4899" w:rsidR="00422E46" w:rsidRPr="00912623" w:rsidRDefault="00422E46" w:rsidP="00422E46">
      <w:pPr>
        <w:pStyle w:val="Heading2"/>
        <w:rPr>
          <w:rFonts w:asciiTheme="minorHAnsi" w:hAnsiTheme="minorHAnsi" w:cstheme="minorHAnsi"/>
          <w:sz w:val="26"/>
          <w:szCs w:val="26"/>
        </w:rPr>
      </w:pPr>
      <w:bookmarkStart w:id="187" w:name="_Ref486928841"/>
      <w:bookmarkStart w:id="188" w:name="_Ref486928860"/>
      <w:bookmarkStart w:id="189" w:name="_Ref486928874"/>
      <w:bookmarkStart w:id="190" w:name="_Ref486928885"/>
      <w:bookmarkStart w:id="191" w:name="_Ref486928893"/>
      <w:bookmarkStart w:id="192" w:name="_Ref486928901"/>
      <w:bookmarkStart w:id="193" w:name="_Ref486928913"/>
      <w:bookmarkStart w:id="194" w:name="_Toc522710784"/>
      <w:r w:rsidRPr="00912623">
        <w:rPr>
          <w:rFonts w:asciiTheme="minorHAnsi" w:hAnsiTheme="minorHAnsi" w:cstheme="minorHAnsi"/>
          <w:sz w:val="26"/>
          <w:szCs w:val="26"/>
        </w:rPr>
        <w:t>Tubal procedures (items 35694, 35697</w:t>
      </w:r>
      <w:r w:rsidR="00E9468D" w:rsidRPr="00912623">
        <w:rPr>
          <w:rFonts w:asciiTheme="minorHAnsi" w:hAnsiTheme="minorHAnsi" w:cstheme="minorHAnsi"/>
          <w:sz w:val="26"/>
          <w:szCs w:val="26"/>
        </w:rPr>
        <w:t>,</w:t>
      </w:r>
      <w:r w:rsidRPr="00912623">
        <w:rPr>
          <w:rFonts w:asciiTheme="minorHAnsi" w:hAnsiTheme="minorHAnsi" w:cstheme="minorHAnsi"/>
          <w:sz w:val="26"/>
          <w:szCs w:val="26"/>
        </w:rPr>
        <w:t xml:space="preserve"> 35700</w:t>
      </w:r>
      <w:r w:rsidR="00E9468D" w:rsidRPr="00912623">
        <w:rPr>
          <w:rFonts w:asciiTheme="minorHAnsi" w:hAnsiTheme="minorHAnsi" w:cstheme="minorHAnsi"/>
          <w:sz w:val="26"/>
          <w:szCs w:val="26"/>
        </w:rPr>
        <w:t>, 35703, 35706, 35709 and 35710</w:t>
      </w:r>
      <w:r w:rsidRPr="00912623">
        <w:rPr>
          <w:rFonts w:asciiTheme="minorHAnsi" w:hAnsiTheme="minorHAnsi" w:cstheme="minorHAnsi"/>
          <w:sz w:val="26"/>
          <w:szCs w:val="26"/>
        </w:rPr>
        <w:t>)</w:t>
      </w:r>
      <w:bookmarkEnd w:id="187"/>
      <w:bookmarkEnd w:id="188"/>
      <w:bookmarkEnd w:id="189"/>
      <w:bookmarkEnd w:id="190"/>
      <w:bookmarkEnd w:id="191"/>
      <w:bookmarkEnd w:id="192"/>
      <w:bookmarkEnd w:id="193"/>
      <w:bookmarkEnd w:id="194"/>
    </w:p>
    <w:p w14:paraId="7C558022" w14:textId="77777777" w:rsidR="006B466C" w:rsidRPr="00912623" w:rsidRDefault="00422E46" w:rsidP="00912623">
      <w:pPr>
        <w:pStyle w:val="Heading3"/>
        <w:ind w:left="567" w:hanging="567"/>
        <w:rPr>
          <w:rFonts w:asciiTheme="minorHAnsi" w:hAnsiTheme="minorHAnsi" w:cstheme="minorHAnsi"/>
          <w:i w:val="0"/>
          <w:color w:val="auto"/>
        </w:rPr>
      </w:pPr>
      <w:bookmarkStart w:id="195" w:name="_Toc522710785"/>
      <w:r w:rsidRPr="00912623">
        <w:rPr>
          <w:rFonts w:asciiTheme="minorHAnsi" w:hAnsiTheme="minorHAnsi" w:cstheme="minorHAnsi"/>
          <w:i w:val="0"/>
          <w:color w:val="auto"/>
        </w:rPr>
        <w:t>I</w:t>
      </w:r>
      <w:r w:rsidR="006B466C" w:rsidRPr="00912623">
        <w:rPr>
          <w:rFonts w:asciiTheme="minorHAnsi" w:hAnsiTheme="minorHAnsi" w:cstheme="minorHAnsi"/>
          <w:i w:val="0"/>
          <w:color w:val="auto"/>
        </w:rPr>
        <w:t>tems 35694, 35697</w:t>
      </w:r>
      <w:r w:rsidR="00CC7A2A" w:rsidRPr="00912623">
        <w:rPr>
          <w:rFonts w:asciiTheme="minorHAnsi" w:hAnsiTheme="minorHAnsi" w:cstheme="minorHAnsi"/>
          <w:i w:val="0"/>
          <w:color w:val="auto"/>
        </w:rPr>
        <w:t xml:space="preserve"> and</w:t>
      </w:r>
      <w:r w:rsidR="006B466C" w:rsidRPr="00912623">
        <w:rPr>
          <w:rFonts w:asciiTheme="minorHAnsi" w:hAnsiTheme="minorHAnsi" w:cstheme="minorHAnsi"/>
          <w:i w:val="0"/>
          <w:color w:val="auto"/>
        </w:rPr>
        <w:t xml:space="preserve"> 35700</w:t>
      </w:r>
      <w:bookmarkEnd w:id="195"/>
    </w:p>
    <w:p w14:paraId="77219A33" w14:textId="77777777" w:rsidR="006B466C" w:rsidRPr="00912623" w:rsidRDefault="006B466C" w:rsidP="006B466C">
      <w:pPr>
        <w:pStyle w:val="01Tableheaderrow"/>
        <w:rPr>
          <w:rFonts w:asciiTheme="minorHAnsi" w:hAnsiTheme="minorHAnsi" w:cstheme="minorHAnsi"/>
        </w:rPr>
      </w:pPr>
    </w:p>
    <w:p w14:paraId="5F258E7C" w14:textId="1B112CA3" w:rsidR="006B466C" w:rsidRPr="00912623" w:rsidRDefault="006B466C" w:rsidP="006B466C">
      <w:pPr>
        <w:pStyle w:val="01Tableheaderrow"/>
        <w:rPr>
          <w:rFonts w:asciiTheme="minorHAnsi" w:hAnsiTheme="minorHAnsi" w:cstheme="minorHAnsi"/>
        </w:rPr>
      </w:pPr>
      <w:bookmarkStart w:id="196" w:name="_Toc487142465"/>
      <w:r w:rsidRPr="00912623">
        <w:rPr>
          <w:rFonts w:asciiTheme="minorHAnsi" w:hAnsiTheme="minorHAnsi" w:cstheme="minorHAnsi"/>
        </w:rPr>
        <w:t xml:space="preserve">Table </w:t>
      </w:r>
      <w:r w:rsidRPr="00912623">
        <w:rPr>
          <w:rFonts w:asciiTheme="minorHAnsi" w:hAnsiTheme="minorHAnsi" w:cstheme="minorHAnsi"/>
        </w:rPr>
        <w:fldChar w:fldCharType="begin"/>
      </w:r>
      <w:r w:rsidRPr="00912623">
        <w:rPr>
          <w:rFonts w:asciiTheme="minorHAnsi" w:hAnsiTheme="minorHAnsi" w:cstheme="minorHAnsi"/>
        </w:rPr>
        <w:instrText xml:space="preserve"> SEQ Table \* ARABIC </w:instrText>
      </w:r>
      <w:r w:rsidRPr="00912623">
        <w:rPr>
          <w:rFonts w:asciiTheme="minorHAnsi" w:hAnsiTheme="minorHAnsi" w:cstheme="minorHAnsi"/>
        </w:rPr>
        <w:fldChar w:fldCharType="separate"/>
      </w:r>
      <w:r w:rsidR="00115A4A">
        <w:rPr>
          <w:rFonts w:asciiTheme="minorHAnsi" w:hAnsiTheme="minorHAnsi" w:cstheme="minorHAnsi"/>
          <w:noProof/>
        </w:rPr>
        <w:t>10</w:t>
      </w:r>
      <w:r w:rsidRPr="00912623">
        <w:rPr>
          <w:rFonts w:asciiTheme="minorHAnsi" w:hAnsiTheme="minorHAnsi" w:cstheme="minorHAnsi"/>
          <w:noProof/>
        </w:rPr>
        <w:fldChar w:fldCharType="end"/>
      </w:r>
      <w:r w:rsidRPr="00912623">
        <w:rPr>
          <w:rFonts w:asciiTheme="minorHAnsi" w:hAnsiTheme="minorHAnsi" w:cstheme="minorHAnsi"/>
        </w:rPr>
        <w:t>: Item introduction table for items 35694, 35697</w:t>
      </w:r>
      <w:r w:rsidR="001B21DF" w:rsidRPr="00912623">
        <w:rPr>
          <w:rFonts w:asciiTheme="minorHAnsi" w:hAnsiTheme="minorHAnsi" w:cstheme="minorHAnsi"/>
        </w:rPr>
        <w:t xml:space="preserve"> and</w:t>
      </w:r>
      <w:r w:rsidRPr="00912623">
        <w:rPr>
          <w:rFonts w:asciiTheme="minorHAnsi" w:hAnsiTheme="minorHAnsi" w:cstheme="minorHAnsi"/>
        </w:rPr>
        <w:t xml:space="preserve"> 35700</w:t>
      </w:r>
      <w:bookmarkEnd w:id="196"/>
    </w:p>
    <w:tbl>
      <w:tblPr>
        <w:tblStyle w:val="TableGrid"/>
        <w:tblW w:w="532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10: Item introduction table for items 35694, 35697 and 35700"/>
        <w:tblDescription w:val="Table 6 shows the item introduction table for items 35694, 35697 and 35700.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3"/>
        <w:gridCol w:w="3526"/>
        <w:gridCol w:w="1470"/>
        <w:gridCol w:w="1038"/>
        <w:gridCol w:w="1083"/>
        <w:gridCol w:w="1767"/>
      </w:tblGrid>
      <w:tr w:rsidR="006B466C" w:rsidRPr="00912623" w14:paraId="5B044731" w14:textId="77777777" w:rsidTr="00561130">
        <w:trPr>
          <w:tblHeader/>
        </w:trPr>
        <w:tc>
          <w:tcPr>
            <w:tcW w:w="713" w:type="dxa"/>
            <w:shd w:val="clear" w:color="auto" w:fill="F2F2F2" w:themeFill="background1" w:themeFillShade="F2"/>
            <w:vAlign w:val="bottom"/>
          </w:tcPr>
          <w:p w14:paraId="3ED823E8" w14:textId="77777777" w:rsidR="006B466C" w:rsidRPr="00912623" w:rsidRDefault="006B466C" w:rsidP="00561130">
            <w:pPr>
              <w:pStyle w:val="01Tableheaderrow"/>
              <w:rPr>
                <w:rFonts w:asciiTheme="minorHAnsi" w:hAnsiTheme="minorHAnsi" w:cstheme="minorHAnsi"/>
              </w:rPr>
            </w:pPr>
            <w:r w:rsidRPr="00912623">
              <w:rPr>
                <w:rFonts w:asciiTheme="minorHAnsi" w:hAnsiTheme="minorHAnsi" w:cstheme="minorHAnsi"/>
              </w:rPr>
              <w:t>Item</w:t>
            </w:r>
          </w:p>
        </w:tc>
        <w:tc>
          <w:tcPr>
            <w:tcW w:w="3526" w:type="dxa"/>
            <w:shd w:val="clear" w:color="auto" w:fill="F2F2F2" w:themeFill="background1" w:themeFillShade="F2"/>
            <w:vAlign w:val="bottom"/>
          </w:tcPr>
          <w:p w14:paraId="04E6549A" w14:textId="77777777" w:rsidR="006B466C" w:rsidRPr="00912623" w:rsidRDefault="006B466C" w:rsidP="00561130">
            <w:pPr>
              <w:pStyle w:val="01Tableheaderrow"/>
              <w:rPr>
                <w:rFonts w:asciiTheme="minorHAnsi" w:hAnsiTheme="minorHAnsi" w:cstheme="minorHAnsi"/>
              </w:rPr>
            </w:pPr>
            <w:r w:rsidRPr="00912623">
              <w:rPr>
                <w:rFonts w:asciiTheme="minorHAnsi" w:hAnsiTheme="minorHAnsi" w:cstheme="minorHAnsi"/>
              </w:rPr>
              <w:t>Descriptor</w:t>
            </w:r>
          </w:p>
        </w:tc>
        <w:tc>
          <w:tcPr>
            <w:tcW w:w="1470" w:type="dxa"/>
            <w:shd w:val="clear" w:color="auto" w:fill="F2F2F2" w:themeFill="background1" w:themeFillShade="F2"/>
            <w:vAlign w:val="bottom"/>
          </w:tcPr>
          <w:p w14:paraId="134838D8" w14:textId="77777777" w:rsidR="006B466C" w:rsidRPr="00912623" w:rsidRDefault="006B466C" w:rsidP="00561130">
            <w:pPr>
              <w:pStyle w:val="01Tableheaderrow"/>
              <w:rPr>
                <w:rFonts w:asciiTheme="minorHAnsi" w:hAnsiTheme="minorHAnsi" w:cstheme="minorHAnsi"/>
              </w:rPr>
            </w:pPr>
            <w:r w:rsidRPr="00912623">
              <w:rPr>
                <w:rFonts w:asciiTheme="minorHAnsi" w:hAnsiTheme="minorHAnsi" w:cstheme="minorHAnsi"/>
              </w:rPr>
              <w:t>Schedule</w:t>
            </w:r>
          </w:p>
          <w:p w14:paraId="54B95FFA" w14:textId="77777777" w:rsidR="006B466C" w:rsidRPr="00912623" w:rsidRDefault="006B466C" w:rsidP="00561130">
            <w:pPr>
              <w:pStyle w:val="01Tableheaderrow"/>
              <w:rPr>
                <w:rFonts w:asciiTheme="minorHAnsi" w:hAnsiTheme="minorHAnsi" w:cstheme="minorHAnsi"/>
              </w:rPr>
            </w:pPr>
            <w:r w:rsidRPr="00912623">
              <w:rPr>
                <w:rFonts w:asciiTheme="minorHAnsi" w:hAnsiTheme="minorHAnsi" w:cstheme="minorHAnsi"/>
              </w:rPr>
              <w:t>fee</w:t>
            </w:r>
          </w:p>
        </w:tc>
        <w:tc>
          <w:tcPr>
            <w:tcW w:w="1038" w:type="dxa"/>
            <w:shd w:val="clear" w:color="auto" w:fill="F2F2F2" w:themeFill="background1" w:themeFillShade="F2"/>
            <w:vAlign w:val="bottom"/>
          </w:tcPr>
          <w:p w14:paraId="66A3EBC9" w14:textId="77777777" w:rsidR="006B466C" w:rsidRPr="00912623" w:rsidRDefault="006B466C" w:rsidP="00561130">
            <w:pPr>
              <w:pStyle w:val="01Tableheaderrow"/>
              <w:rPr>
                <w:rFonts w:asciiTheme="minorHAnsi" w:hAnsiTheme="minorHAnsi" w:cstheme="minorHAnsi"/>
              </w:rPr>
            </w:pPr>
            <w:r w:rsidRPr="00912623">
              <w:rPr>
                <w:rFonts w:asciiTheme="minorHAnsi" w:hAnsiTheme="minorHAnsi" w:cstheme="minorHAnsi"/>
              </w:rPr>
              <w:t>Volume of services FY2015/16</w:t>
            </w:r>
          </w:p>
        </w:tc>
        <w:tc>
          <w:tcPr>
            <w:tcW w:w="1083" w:type="dxa"/>
            <w:shd w:val="clear" w:color="auto" w:fill="F2F2F2" w:themeFill="background1" w:themeFillShade="F2"/>
            <w:vAlign w:val="bottom"/>
          </w:tcPr>
          <w:p w14:paraId="3999626D" w14:textId="46FBEDA2" w:rsidR="006B466C" w:rsidRPr="00912623" w:rsidRDefault="00542494" w:rsidP="00542494">
            <w:pPr>
              <w:pStyle w:val="01Tableheaderrow"/>
              <w:rPr>
                <w:rFonts w:asciiTheme="minorHAnsi" w:hAnsiTheme="minorHAnsi" w:cstheme="minorHAnsi"/>
              </w:rPr>
            </w:pPr>
            <w:r w:rsidRPr="00912623">
              <w:rPr>
                <w:rFonts w:asciiTheme="minorHAnsi" w:hAnsiTheme="minorHAnsi" w:cstheme="minorHAnsi"/>
              </w:rPr>
              <w:t xml:space="preserve">Services 5-year-average annual growth </w:t>
            </w:r>
          </w:p>
        </w:tc>
        <w:tc>
          <w:tcPr>
            <w:tcW w:w="1767" w:type="dxa"/>
            <w:shd w:val="clear" w:color="auto" w:fill="F2F2F2" w:themeFill="background1" w:themeFillShade="F2"/>
            <w:vAlign w:val="bottom"/>
          </w:tcPr>
          <w:p w14:paraId="4C61B25C" w14:textId="2344C7BB" w:rsidR="006B466C" w:rsidRPr="00912623" w:rsidRDefault="00542494" w:rsidP="00561130">
            <w:pPr>
              <w:pStyle w:val="01Tableheaderrow"/>
              <w:rPr>
                <w:rFonts w:asciiTheme="minorHAnsi" w:hAnsiTheme="minorHAnsi" w:cstheme="minorHAnsi"/>
              </w:rPr>
            </w:pPr>
            <w:r w:rsidRPr="00912623">
              <w:rPr>
                <w:rFonts w:asciiTheme="minorHAnsi" w:hAnsiTheme="minorHAnsi" w:cstheme="minorHAnsi"/>
              </w:rPr>
              <w:t>Total benefits FY2015/16</w:t>
            </w:r>
          </w:p>
        </w:tc>
      </w:tr>
      <w:tr w:rsidR="006B466C" w:rsidRPr="00912623" w14:paraId="41AC7A21" w14:textId="77777777" w:rsidTr="00561130">
        <w:tc>
          <w:tcPr>
            <w:tcW w:w="713" w:type="dxa"/>
          </w:tcPr>
          <w:p w14:paraId="4E2BFF7D"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35694</w:t>
            </w:r>
          </w:p>
        </w:tc>
        <w:tc>
          <w:tcPr>
            <w:tcW w:w="3526" w:type="dxa"/>
          </w:tcPr>
          <w:p w14:paraId="08F52C57"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Tuboplasty (salpingostomy, salpingolysis or tubal implantation into uterus), unilateral or bilateral, 1 or more procedures (Anaes.) (Assist.)</w:t>
            </w:r>
          </w:p>
        </w:tc>
        <w:tc>
          <w:tcPr>
            <w:tcW w:w="1470" w:type="dxa"/>
          </w:tcPr>
          <w:p w14:paraId="40B2B57C"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 xml:space="preserve"> $637.70 </w:t>
            </w:r>
          </w:p>
        </w:tc>
        <w:tc>
          <w:tcPr>
            <w:tcW w:w="1038" w:type="dxa"/>
          </w:tcPr>
          <w:p w14:paraId="22E93283"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 xml:space="preserve"> 125 </w:t>
            </w:r>
          </w:p>
        </w:tc>
        <w:tc>
          <w:tcPr>
            <w:tcW w:w="1083" w:type="dxa"/>
          </w:tcPr>
          <w:p w14:paraId="6743849C"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-5.1%</w:t>
            </w:r>
          </w:p>
        </w:tc>
        <w:tc>
          <w:tcPr>
            <w:tcW w:w="1767" w:type="dxa"/>
          </w:tcPr>
          <w:p w14:paraId="24433748"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 xml:space="preserve"> $40,949 </w:t>
            </w:r>
          </w:p>
        </w:tc>
      </w:tr>
      <w:tr w:rsidR="006B466C" w:rsidRPr="00912623" w14:paraId="16899329" w14:textId="77777777" w:rsidTr="00561130">
        <w:tc>
          <w:tcPr>
            <w:tcW w:w="713" w:type="dxa"/>
          </w:tcPr>
          <w:p w14:paraId="10D62DF1"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35697</w:t>
            </w:r>
          </w:p>
        </w:tc>
        <w:tc>
          <w:tcPr>
            <w:tcW w:w="3526" w:type="dxa"/>
          </w:tcPr>
          <w:p w14:paraId="03AD23E3"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Microsurgical tuboplasty (salpingostomy, salpingolysis or tubal implantation into uterus), unilateral or bilateral, 1 or more procedures (Anaes.) (Assist.)</w:t>
            </w:r>
          </w:p>
        </w:tc>
        <w:tc>
          <w:tcPr>
            <w:tcW w:w="1470" w:type="dxa"/>
          </w:tcPr>
          <w:p w14:paraId="24466AD2"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 xml:space="preserve"> $946.20 </w:t>
            </w:r>
          </w:p>
        </w:tc>
        <w:tc>
          <w:tcPr>
            <w:tcW w:w="1038" w:type="dxa"/>
          </w:tcPr>
          <w:p w14:paraId="3C7CCC56"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 xml:space="preserve"> 131 </w:t>
            </w:r>
          </w:p>
        </w:tc>
        <w:tc>
          <w:tcPr>
            <w:tcW w:w="1083" w:type="dxa"/>
          </w:tcPr>
          <w:p w14:paraId="1AB7D51D"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2.5%</w:t>
            </w:r>
          </w:p>
        </w:tc>
        <w:tc>
          <w:tcPr>
            <w:tcW w:w="1767" w:type="dxa"/>
          </w:tcPr>
          <w:p w14:paraId="19777328"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 xml:space="preserve"> $87,130 </w:t>
            </w:r>
          </w:p>
        </w:tc>
      </w:tr>
      <w:tr w:rsidR="000C3ECA" w:rsidRPr="00912623" w14:paraId="0D42BB32" w14:textId="77777777" w:rsidTr="00561130">
        <w:tc>
          <w:tcPr>
            <w:tcW w:w="713" w:type="dxa"/>
          </w:tcPr>
          <w:p w14:paraId="4D91BA4D" w14:textId="245091D6" w:rsidR="000C3ECA" w:rsidRPr="00912623" w:rsidRDefault="00542494" w:rsidP="006B466C">
            <w:pPr>
              <w:pStyle w:val="02Tabletext"/>
              <w:rPr>
                <w:rFonts w:asciiTheme="minorHAnsi" w:hAnsiTheme="minorHAnsi" w:cstheme="minorHAnsi"/>
              </w:rPr>
            </w:pPr>
            <w:r w:rsidRPr="00912623">
              <w:rPr>
                <w:rFonts w:asciiTheme="minorHAnsi" w:hAnsiTheme="minorHAnsi" w:cstheme="minorHAnsi"/>
              </w:rPr>
              <w:lastRenderedPageBreak/>
              <w:t>35700</w:t>
            </w:r>
          </w:p>
        </w:tc>
        <w:tc>
          <w:tcPr>
            <w:tcW w:w="3526" w:type="dxa"/>
          </w:tcPr>
          <w:p w14:paraId="6AA4EACC" w14:textId="513A35B9" w:rsidR="000C3ECA" w:rsidRPr="00912623" w:rsidRDefault="00542494" w:rsidP="006B466C">
            <w:pPr>
              <w:pStyle w:val="02Tabletext"/>
              <w:rPr>
                <w:rFonts w:asciiTheme="minorHAnsi" w:hAnsiTheme="minorHAnsi" w:cstheme="minorHAnsi"/>
              </w:rPr>
            </w:pPr>
            <w:r w:rsidRPr="00912623">
              <w:rPr>
                <w:rFonts w:asciiTheme="minorHAnsi" w:hAnsiTheme="minorHAnsi" w:cstheme="minorHAnsi"/>
              </w:rPr>
              <w:t>Fallopian tubes, unilateral microsurgical anastomosis of, using operating microscope (Anaes.) (Assist.)</w:t>
            </w:r>
          </w:p>
        </w:tc>
        <w:tc>
          <w:tcPr>
            <w:tcW w:w="1470" w:type="dxa"/>
          </w:tcPr>
          <w:p w14:paraId="53D0713F" w14:textId="17789CF6" w:rsidR="000C3ECA" w:rsidRPr="00912623" w:rsidRDefault="00542494" w:rsidP="006B466C">
            <w:pPr>
              <w:pStyle w:val="02Tabletext"/>
              <w:rPr>
                <w:rFonts w:asciiTheme="minorHAnsi" w:hAnsiTheme="minorHAnsi" w:cstheme="minorHAnsi"/>
              </w:rPr>
            </w:pPr>
            <w:r w:rsidRPr="00912623">
              <w:rPr>
                <w:rFonts w:asciiTheme="minorHAnsi" w:hAnsiTheme="minorHAnsi" w:cstheme="minorHAnsi"/>
              </w:rPr>
              <w:t>$730.05</w:t>
            </w:r>
          </w:p>
        </w:tc>
        <w:tc>
          <w:tcPr>
            <w:tcW w:w="1038" w:type="dxa"/>
          </w:tcPr>
          <w:p w14:paraId="7E954F41" w14:textId="3DCFBD97" w:rsidR="000C3ECA" w:rsidRPr="00912623" w:rsidRDefault="00542494" w:rsidP="006B466C">
            <w:pPr>
              <w:pStyle w:val="02Tabletext"/>
              <w:rPr>
                <w:rFonts w:asciiTheme="minorHAnsi" w:hAnsiTheme="minorHAnsi" w:cstheme="minorHAnsi"/>
              </w:rPr>
            </w:pPr>
            <w:r w:rsidRPr="00912623">
              <w:rPr>
                <w:rFonts w:asciiTheme="minorHAnsi" w:hAnsiTheme="minorHAnsi" w:cstheme="minorHAnsi"/>
              </w:rPr>
              <w:t>129</w:t>
            </w:r>
          </w:p>
        </w:tc>
        <w:tc>
          <w:tcPr>
            <w:tcW w:w="1083" w:type="dxa"/>
          </w:tcPr>
          <w:p w14:paraId="410E7ADB" w14:textId="70F91243" w:rsidR="000C3ECA" w:rsidRPr="00912623" w:rsidRDefault="00542494" w:rsidP="006B466C">
            <w:pPr>
              <w:pStyle w:val="02Tabletext"/>
              <w:rPr>
                <w:rFonts w:asciiTheme="minorHAnsi" w:hAnsiTheme="minorHAnsi" w:cstheme="minorHAnsi"/>
              </w:rPr>
            </w:pPr>
            <w:r w:rsidRPr="00912623">
              <w:rPr>
                <w:rFonts w:asciiTheme="minorHAnsi" w:hAnsiTheme="minorHAnsi" w:cstheme="minorHAnsi"/>
              </w:rPr>
              <w:t>-9.2%</w:t>
            </w:r>
          </w:p>
        </w:tc>
        <w:tc>
          <w:tcPr>
            <w:tcW w:w="1767" w:type="dxa"/>
          </w:tcPr>
          <w:p w14:paraId="638C0257" w14:textId="420CF5AC" w:rsidR="000C3ECA" w:rsidRPr="00912623" w:rsidRDefault="00542494" w:rsidP="006B466C">
            <w:pPr>
              <w:pStyle w:val="02Tabletext"/>
              <w:rPr>
                <w:rFonts w:asciiTheme="minorHAnsi" w:hAnsiTheme="minorHAnsi" w:cstheme="minorHAnsi"/>
              </w:rPr>
            </w:pPr>
            <w:r w:rsidRPr="00912623">
              <w:rPr>
                <w:rFonts w:asciiTheme="minorHAnsi" w:hAnsiTheme="minorHAnsi" w:cstheme="minorHAnsi"/>
              </w:rPr>
              <w:t>$50,926</w:t>
            </w:r>
          </w:p>
        </w:tc>
      </w:tr>
    </w:tbl>
    <w:p w14:paraId="36DF4644" w14:textId="315C2D71" w:rsidR="006B466C" w:rsidRPr="00912623" w:rsidRDefault="006B466C" w:rsidP="006B466C">
      <w:pPr>
        <w:pStyle w:val="Boldhdg"/>
        <w:rPr>
          <w:rFonts w:asciiTheme="minorHAnsi" w:hAnsiTheme="minorHAnsi" w:cstheme="minorHAnsi"/>
        </w:rPr>
      </w:pPr>
      <w:r w:rsidRPr="00912623">
        <w:rPr>
          <w:rFonts w:asciiTheme="minorHAnsi" w:hAnsiTheme="minorHAnsi" w:cstheme="minorHAnsi"/>
        </w:rPr>
        <w:t xml:space="preserve">Recommendation </w:t>
      </w:r>
      <w:r w:rsidR="001D29CA" w:rsidRPr="00912623">
        <w:rPr>
          <w:rFonts w:asciiTheme="minorHAnsi" w:hAnsiTheme="minorHAnsi" w:cstheme="minorHAnsi"/>
        </w:rPr>
        <w:fldChar w:fldCharType="begin"/>
      </w:r>
      <w:r w:rsidR="001D29CA" w:rsidRPr="00912623">
        <w:rPr>
          <w:rFonts w:asciiTheme="minorHAnsi" w:hAnsiTheme="minorHAnsi" w:cstheme="minorHAnsi"/>
        </w:rPr>
        <w:instrText xml:space="preserve"> SEQ Recommendation \* ARABIC </w:instrText>
      </w:r>
      <w:r w:rsidR="001D29CA" w:rsidRPr="00912623">
        <w:rPr>
          <w:rFonts w:asciiTheme="minorHAnsi" w:hAnsiTheme="minorHAnsi" w:cstheme="minorHAnsi"/>
        </w:rPr>
        <w:fldChar w:fldCharType="separate"/>
      </w:r>
      <w:r w:rsidR="00115A4A">
        <w:rPr>
          <w:rFonts w:asciiTheme="minorHAnsi" w:hAnsiTheme="minorHAnsi" w:cstheme="minorHAnsi"/>
          <w:noProof/>
        </w:rPr>
        <w:t>11</w:t>
      </w:r>
      <w:r w:rsidR="001D29CA" w:rsidRPr="00912623">
        <w:rPr>
          <w:rFonts w:asciiTheme="minorHAnsi" w:hAnsiTheme="minorHAnsi" w:cstheme="minorHAnsi"/>
        </w:rPr>
        <w:fldChar w:fldCharType="end"/>
      </w:r>
    </w:p>
    <w:p w14:paraId="2E976549" w14:textId="370C9B29" w:rsidR="006B466C" w:rsidRPr="00042C03" w:rsidRDefault="006B0D33"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I</w:t>
      </w:r>
      <w:r w:rsidR="005B33A6" w:rsidRPr="00042C03">
        <w:rPr>
          <w:rFonts w:asciiTheme="minorHAnsi" w:hAnsiTheme="minorHAnsi" w:cstheme="minorHAnsi"/>
          <w:sz w:val="22"/>
          <w:szCs w:val="22"/>
        </w:rPr>
        <w:t xml:space="preserve">tem </w:t>
      </w:r>
      <w:r w:rsidR="006B466C" w:rsidRPr="00042C03">
        <w:rPr>
          <w:rFonts w:asciiTheme="minorHAnsi" w:hAnsiTheme="minorHAnsi" w:cstheme="minorHAnsi"/>
          <w:sz w:val="22"/>
          <w:szCs w:val="22"/>
        </w:rPr>
        <w:t>35694</w:t>
      </w:r>
      <w:r w:rsidRPr="00042C03">
        <w:rPr>
          <w:rFonts w:asciiTheme="minorHAnsi" w:hAnsiTheme="minorHAnsi" w:cstheme="minorHAnsi"/>
          <w:sz w:val="22"/>
          <w:szCs w:val="22"/>
        </w:rPr>
        <w:t>:</w:t>
      </w:r>
    </w:p>
    <w:p w14:paraId="06E8ECF8" w14:textId="4DF6987E" w:rsidR="00F32B0B" w:rsidRPr="00042C03" w:rsidRDefault="00F32B0B" w:rsidP="001C2572">
      <w:pPr>
        <w:pStyle w:val="02dash"/>
        <w:numPr>
          <w:ilvl w:val="1"/>
          <w:numId w:val="24"/>
        </w:numPr>
        <w:spacing w:before="180" w:after="60" w:line="312" w:lineRule="auto"/>
        <w:ind w:left="709" w:hanging="425"/>
        <w:rPr>
          <w:rFonts w:asciiTheme="minorHAnsi" w:hAnsiTheme="minorHAnsi" w:cstheme="minorHAnsi"/>
          <w:sz w:val="22"/>
          <w:szCs w:val="22"/>
        </w:rPr>
      </w:pPr>
      <w:r w:rsidRPr="00042C03">
        <w:rPr>
          <w:rFonts w:asciiTheme="minorHAnsi" w:hAnsiTheme="minorHAnsi" w:cstheme="minorHAnsi"/>
          <w:sz w:val="22"/>
          <w:szCs w:val="22"/>
        </w:rPr>
        <w:t xml:space="preserve">Change the item descriptor to remove tubal implantation as an indication for use. </w:t>
      </w:r>
    </w:p>
    <w:p w14:paraId="30D794DA" w14:textId="77777777" w:rsidR="00F32B0B" w:rsidRPr="00042C03" w:rsidRDefault="00F32B0B" w:rsidP="00D17E71">
      <w:pPr>
        <w:pStyle w:val="02dash"/>
        <w:numPr>
          <w:ilvl w:val="1"/>
          <w:numId w:val="24"/>
        </w:numPr>
        <w:spacing w:before="180" w:after="60" w:line="312" w:lineRule="auto"/>
        <w:ind w:left="641"/>
        <w:rPr>
          <w:rFonts w:asciiTheme="minorHAnsi" w:hAnsiTheme="minorHAnsi" w:cstheme="minorHAnsi"/>
          <w:sz w:val="22"/>
          <w:szCs w:val="22"/>
        </w:rPr>
      </w:pPr>
      <w:r w:rsidRPr="00042C03">
        <w:rPr>
          <w:rFonts w:asciiTheme="minorHAnsi" w:hAnsiTheme="minorHAnsi" w:cstheme="minorHAnsi"/>
          <w:sz w:val="22"/>
          <w:szCs w:val="22"/>
        </w:rPr>
        <w:t>The proposed item descriptor is as follows:</w:t>
      </w:r>
    </w:p>
    <w:p w14:paraId="36CA3891" w14:textId="0E999586" w:rsidR="00F32B0B" w:rsidRPr="00042C03" w:rsidRDefault="00F32B0B" w:rsidP="001C2572">
      <w:pPr>
        <w:pStyle w:val="01squarebullet"/>
        <w:numPr>
          <w:ilvl w:val="2"/>
          <w:numId w:val="24"/>
        </w:numPr>
        <w:spacing w:before="180" w:after="60" w:line="312" w:lineRule="auto"/>
        <w:ind w:left="993" w:hanging="426"/>
        <w:rPr>
          <w:rFonts w:asciiTheme="minorHAnsi" w:hAnsiTheme="minorHAnsi" w:cstheme="minorHAnsi"/>
          <w:sz w:val="22"/>
          <w:szCs w:val="22"/>
        </w:rPr>
      </w:pPr>
      <w:r w:rsidRPr="00042C03">
        <w:rPr>
          <w:rFonts w:asciiTheme="minorHAnsi" w:hAnsiTheme="minorHAnsi" w:cstheme="minorHAnsi"/>
          <w:sz w:val="22"/>
          <w:szCs w:val="22"/>
        </w:rPr>
        <w:t>Tuboplasty (salpingostomy or salpingolysis), unilateral or bilateral, 1 or more procedures (Anaes.) (Assist.)</w:t>
      </w:r>
    </w:p>
    <w:p w14:paraId="1EBF9D0E" w14:textId="3BBD007F" w:rsidR="00942EB5" w:rsidRPr="00042C03" w:rsidRDefault="0037537B"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I</w:t>
      </w:r>
      <w:r w:rsidR="005B33A6" w:rsidRPr="00042C03">
        <w:rPr>
          <w:rFonts w:asciiTheme="minorHAnsi" w:hAnsiTheme="minorHAnsi" w:cstheme="minorHAnsi"/>
          <w:sz w:val="22"/>
          <w:szCs w:val="22"/>
        </w:rPr>
        <w:t xml:space="preserve">tem </w:t>
      </w:r>
      <w:r w:rsidR="006B466C" w:rsidRPr="00042C03">
        <w:rPr>
          <w:rFonts w:asciiTheme="minorHAnsi" w:hAnsiTheme="minorHAnsi" w:cstheme="minorHAnsi"/>
          <w:sz w:val="22"/>
          <w:szCs w:val="22"/>
        </w:rPr>
        <w:t>35697</w:t>
      </w:r>
      <w:r w:rsidR="004D6DA3" w:rsidRPr="00042C03">
        <w:rPr>
          <w:rFonts w:asciiTheme="minorHAnsi" w:hAnsiTheme="minorHAnsi" w:cstheme="minorHAnsi"/>
          <w:sz w:val="22"/>
          <w:szCs w:val="22"/>
        </w:rPr>
        <w:t xml:space="preserve">: </w:t>
      </w:r>
    </w:p>
    <w:p w14:paraId="7ABA9714" w14:textId="741D9DEA" w:rsidR="00942EB5" w:rsidRPr="00042C03" w:rsidRDefault="004D6DA3" w:rsidP="001C2572">
      <w:pPr>
        <w:pStyle w:val="02dash"/>
        <w:numPr>
          <w:ilvl w:val="1"/>
          <w:numId w:val="24"/>
        </w:numPr>
        <w:spacing w:before="180" w:after="60" w:line="312" w:lineRule="auto"/>
        <w:ind w:left="709" w:hanging="425"/>
        <w:rPr>
          <w:rFonts w:asciiTheme="minorHAnsi" w:hAnsiTheme="minorHAnsi" w:cstheme="minorHAnsi"/>
          <w:sz w:val="22"/>
          <w:szCs w:val="22"/>
        </w:rPr>
      </w:pPr>
      <w:r w:rsidRPr="00042C03">
        <w:rPr>
          <w:rFonts w:asciiTheme="minorHAnsi" w:hAnsiTheme="minorHAnsi" w:cstheme="minorHAnsi"/>
          <w:sz w:val="22"/>
          <w:szCs w:val="22"/>
        </w:rPr>
        <w:t xml:space="preserve">Change the </w:t>
      </w:r>
      <w:r w:rsidR="00BC0659" w:rsidRPr="00042C03">
        <w:rPr>
          <w:rFonts w:asciiTheme="minorHAnsi" w:hAnsiTheme="minorHAnsi" w:cstheme="minorHAnsi"/>
          <w:sz w:val="22"/>
          <w:szCs w:val="22"/>
        </w:rPr>
        <w:t xml:space="preserve">item </w:t>
      </w:r>
      <w:r w:rsidRPr="00042C03">
        <w:rPr>
          <w:rFonts w:asciiTheme="minorHAnsi" w:hAnsiTheme="minorHAnsi" w:cstheme="minorHAnsi"/>
          <w:sz w:val="22"/>
          <w:szCs w:val="22"/>
        </w:rPr>
        <w:t>descriptor</w:t>
      </w:r>
      <w:r w:rsidR="00452DA3" w:rsidRPr="00042C03">
        <w:rPr>
          <w:rFonts w:asciiTheme="minorHAnsi" w:hAnsiTheme="minorHAnsi" w:cstheme="minorHAnsi"/>
          <w:sz w:val="22"/>
          <w:szCs w:val="22"/>
        </w:rPr>
        <w:t xml:space="preserve"> to include the use of laparoscopic techniques</w:t>
      </w:r>
      <w:r w:rsidR="00D90471" w:rsidRPr="00042C03">
        <w:rPr>
          <w:rFonts w:asciiTheme="minorHAnsi" w:hAnsiTheme="minorHAnsi" w:cstheme="minorHAnsi"/>
          <w:sz w:val="22"/>
          <w:szCs w:val="22"/>
        </w:rPr>
        <w:t xml:space="preserve">. </w:t>
      </w:r>
    </w:p>
    <w:p w14:paraId="01157F69" w14:textId="5CC8E4E6" w:rsidR="006B466C" w:rsidRPr="00042C03" w:rsidRDefault="00D90471" w:rsidP="00D17E71">
      <w:pPr>
        <w:pStyle w:val="02dash"/>
        <w:numPr>
          <w:ilvl w:val="1"/>
          <w:numId w:val="24"/>
        </w:numPr>
        <w:spacing w:before="180" w:after="60" w:line="312" w:lineRule="auto"/>
        <w:ind w:left="641"/>
        <w:rPr>
          <w:rFonts w:asciiTheme="minorHAnsi" w:hAnsiTheme="minorHAnsi" w:cstheme="minorHAnsi"/>
          <w:sz w:val="22"/>
          <w:szCs w:val="22"/>
        </w:rPr>
      </w:pPr>
      <w:r w:rsidRPr="00042C03">
        <w:rPr>
          <w:rFonts w:asciiTheme="minorHAnsi" w:hAnsiTheme="minorHAnsi" w:cstheme="minorHAnsi"/>
          <w:sz w:val="22"/>
          <w:szCs w:val="22"/>
        </w:rPr>
        <w:t xml:space="preserve">The proposed </w:t>
      </w:r>
      <w:r w:rsidR="00AF5E68" w:rsidRPr="00042C03">
        <w:rPr>
          <w:rFonts w:asciiTheme="minorHAnsi" w:hAnsiTheme="minorHAnsi" w:cstheme="minorHAnsi"/>
          <w:sz w:val="22"/>
          <w:szCs w:val="22"/>
        </w:rPr>
        <w:t xml:space="preserve">item </w:t>
      </w:r>
      <w:r w:rsidRPr="00042C03">
        <w:rPr>
          <w:rFonts w:asciiTheme="minorHAnsi" w:hAnsiTheme="minorHAnsi" w:cstheme="minorHAnsi"/>
          <w:sz w:val="22"/>
          <w:szCs w:val="22"/>
        </w:rPr>
        <w:t>descriptor is as follows</w:t>
      </w:r>
      <w:r w:rsidR="006B466C" w:rsidRPr="00042C03">
        <w:rPr>
          <w:rFonts w:asciiTheme="minorHAnsi" w:hAnsiTheme="minorHAnsi" w:cstheme="minorHAnsi"/>
          <w:sz w:val="22"/>
          <w:szCs w:val="22"/>
        </w:rPr>
        <w:t>:</w:t>
      </w:r>
    </w:p>
    <w:p w14:paraId="30C5831D" w14:textId="32C40BB2" w:rsidR="006B466C" w:rsidRPr="00042C03" w:rsidRDefault="006B466C" w:rsidP="00D17E71">
      <w:pPr>
        <w:pStyle w:val="Bullet3"/>
        <w:numPr>
          <w:ilvl w:val="2"/>
          <w:numId w:val="24"/>
        </w:numPr>
        <w:spacing w:before="180" w:after="60" w:line="312" w:lineRule="auto"/>
        <w:ind w:left="930" w:hanging="284"/>
        <w:rPr>
          <w:rFonts w:asciiTheme="minorHAnsi" w:hAnsiTheme="minorHAnsi" w:cstheme="minorHAnsi"/>
          <w:sz w:val="22"/>
          <w:szCs w:val="22"/>
        </w:rPr>
      </w:pPr>
      <w:r w:rsidRPr="00042C03">
        <w:rPr>
          <w:rFonts w:asciiTheme="minorHAnsi" w:hAnsiTheme="minorHAnsi" w:cstheme="minorHAnsi"/>
          <w:sz w:val="22"/>
          <w:szCs w:val="22"/>
        </w:rPr>
        <w:t>Microsurgical or laparoscopic tuboplasty (salpingostomy, salpingolysis or tubal implantation into uterus), unilateral or bilateral, 1 or more procedures</w:t>
      </w:r>
      <w:r w:rsidR="007E7113" w:rsidRPr="00042C03">
        <w:rPr>
          <w:rFonts w:asciiTheme="minorHAnsi" w:hAnsiTheme="minorHAnsi" w:cstheme="minorHAnsi"/>
          <w:sz w:val="22"/>
          <w:szCs w:val="22"/>
        </w:rPr>
        <w:t>.</w:t>
      </w:r>
      <w:r w:rsidRPr="00042C03">
        <w:rPr>
          <w:rFonts w:asciiTheme="minorHAnsi" w:hAnsiTheme="minorHAnsi" w:cstheme="minorHAnsi"/>
          <w:sz w:val="22"/>
          <w:szCs w:val="22"/>
        </w:rPr>
        <w:t xml:space="preserve"> (Anaes.) (Assist.) </w:t>
      </w:r>
    </w:p>
    <w:p w14:paraId="1EBEC095" w14:textId="77777777" w:rsidR="0085453C" w:rsidRPr="00042C03" w:rsidRDefault="004D6DA3"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I</w:t>
      </w:r>
      <w:r w:rsidR="004E2197" w:rsidRPr="00042C03">
        <w:rPr>
          <w:rFonts w:asciiTheme="minorHAnsi" w:hAnsiTheme="minorHAnsi" w:cstheme="minorHAnsi"/>
          <w:sz w:val="22"/>
          <w:szCs w:val="22"/>
        </w:rPr>
        <w:t xml:space="preserve">tem </w:t>
      </w:r>
      <w:r w:rsidR="006B466C" w:rsidRPr="00042C03">
        <w:rPr>
          <w:rFonts w:asciiTheme="minorHAnsi" w:hAnsiTheme="minorHAnsi" w:cstheme="minorHAnsi"/>
          <w:sz w:val="22"/>
          <w:szCs w:val="22"/>
        </w:rPr>
        <w:t>35700</w:t>
      </w:r>
      <w:r w:rsidRPr="00042C03">
        <w:rPr>
          <w:rFonts w:asciiTheme="minorHAnsi" w:hAnsiTheme="minorHAnsi" w:cstheme="minorHAnsi"/>
          <w:sz w:val="22"/>
          <w:szCs w:val="22"/>
        </w:rPr>
        <w:t xml:space="preserve">: </w:t>
      </w:r>
    </w:p>
    <w:p w14:paraId="6C7FE433" w14:textId="66C4D740" w:rsidR="00F655F5" w:rsidRPr="00042C03" w:rsidRDefault="004D6DA3" w:rsidP="001C2572">
      <w:pPr>
        <w:pStyle w:val="02dash"/>
        <w:numPr>
          <w:ilvl w:val="1"/>
          <w:numId w:val="24"/>
        </w:numPr>
        <w:spacing w:before="180" w:after="60" w:line="312" w:lineRule="auto"/>
        <w:ind w:left="709" w:hanging="425"/>
        <w:rPr>
          <w:rFonts w:asciiTheme="minorHAnsi" w:hAnsiTheme="minorHAnsi" w:cstheme="minorHAnsi"/>
          <w:sz w:val="22"/>
          <w:szCs w:val="22"/>
        </w:rPr>
      </w:pPr>
      <w:r w:rsidRPr="00042C03">
        <w:rPr>
          <w:rFonts w:asciiTheme="minorHAnsi" w:hAnsiTheme="minorHAnsi" w:cstheme="minorHAnsi"/>
          <w:sz w:val="22"/>
          <w:szCs w:val="22"/>
        </w:rPr>
        <w:t xml:space="preserve">Change the </w:t>
      </w:r>
      <w:r w:rsidR="008F003D" w:rsidRPr="00042C03">
        <w:rPr>
          <w:rFonts w:asciiTheme="minorHAnsi" w:hAnsiTheme="minorHAnsi" w:cstheme="minorHAnsi"/>
          <w:sz w:val="22"/>
          <w:szCs w:val="22"/>
        </w:rPr>
        <w:t xml:space="preserve">item </w:t>
      </w:r>
      <w:r w:rsidRPr="00042C03">
        <w:rPr>
          <w:rFonts w:asciiTheme="minorHAnsi" w:hAnsiTheme="minorHAnsi" w:cstheme="minorHAnsi"/>
          <w:sz w:val="22"/>
          <w:szCs w:val="22"/>
        </w:rPr>
        <w:t>descriptor to</w:t>
      </w:r>
      <w:r w:rsidR="00542494" w:rsidRPr="00042C03">
        <w:rPr>
          <w:rFonts w:asciiTheme="minorHAnsi" w:hAnsiTheme="minorHAnsi" w:cstheme="minorHAnsi"/>
          <w:sz w:val="22"/>
          <w:szCs w:val="22"/>
        </w:rPr>
        <w:t xml:space="preserve"> include the use of laparoscopic techniques</w:t>
      </w:r>
      <w:r w:rsidR="000261FA" w:rsidRPr="00042C03">
        <w:rPr>
          <w:rFonts w:asciiTheme="minorHAnsi" w:hAnsiTheme="minorHAnsi" w:cstheme="minorHAnsi"/>
          <w:sz w:val="22"/>
          <w:szCs w:val="22"/>
        </w:rPr>
        <w:t>, and remove the requirement to use an operating microscope</w:t>
      </w:r>
      <w:r w:rsidR="00542494" w:rsidRPr="00042C03">
        <w:rPr>
          <w:rFonts w:asciiTheme="minorHAnsi" w:hAnsiTheme="minorHAnsi" w:cstheme="minorHAnsi"/>
          <w:sz w:val="22"/>
          <w:szCs w:val="22"/>
        </w:rPr>
        <w:t>.</w:t>
      </w:r>
      <w:r w:rsidRPr="00042C03">
        <w:rPr>
          <w:rFonts w:asciiTheme="minorHAnsi" w:hAnsiTheme="minorHAnsi" w:cstheme="minorHAnsi"/>
          <w:sz w:val="22"/>
          <w:szCs w:val="22"/>
        </w:rPr>
        <w:t xml:space="preserve"> </w:t>
      </w:r>
    </w:p>
    <w:p w14:paraId="2443AA35" w14:textId="47E0FE8E" w:rsidR="006B466C" w:rsidRPr="00042C03" w:rsidRDefault="004D6DA3" w:rsidP="00D17E71">
      <w:pPr>
        <w:pStyle w:val="02dash"/>
        <w:numPr>
          <w:ilvl w:val="1"/>
          <w:numId w:val="24"/>
        </w:numPr>
        <w:spacing w:before="180" w:after="60" w:line="312" w:lineRule="auto"/>
        <w:ind w:left="641"/>
        <w:rPr>
          <w:rFonts w:asciiTheme="minorHAnsi" w:hAnsiTheme="minorHAnsi" w:cstheme="minorHAnsi"/>
          <w:sz w:val="22"/>
          <w:szCs w:val="22"/>
        </w:rPr>
      </w:pPr>
      <w:r w:rsidRPr="00042C03">
        <w:rPr>
          <w:rFonts w:asciiTheme="minorHAnsi" w:hAnsiTheme="minorHAnsi" w:cstheme="minorHAnsi"/>
          <w:sz w:val="22"/>
          <w:szCs w:val="22"/>
        </w:rPr>
        <w:t xml:space="preserve">The proposed </w:t>
      </w:r>
      <w:r w:rsidR="00F655F5" w:rsidRPr="00042C03">
        <w:rPr>
          <w:rFonts w:asciiTheme="minorHAnsi" w:hAnsiTheme="minorHAnsi" w:cstheme="minorHAnsi"/>
          <w:sz w:val="22"/>
          <w:szCs w:val="22"/>
        </w:rPr>
        <w:t xml:space="preserve">item </w:t>
      </w:r>
      <w:r w:rsidRPr="00042C03">
        <w:rPr>
          <w:rFonts w:asciiTheme="minorHAnsi" w:hAnsiTheme="minorHAnsi" w:cstheme="minorHAnsi"/>
          <w:sz w:val="22"/>
          <w:szCs w:val="22"/>
        </w:rPr>
        <w:t>descriptor is as follows</w:t>
      </w:r>
      <w:r w:rsidR="006B466C" w:rsidRPr="00042C03">
        <w:rPr>
          <w:rFonts w:asciiTheme="minorHAnsi" w:hAnsiTheme="minorHAnsi" w:cstheme="minorHAnsi"/>
          <w:sz w:val="22"/>
          <w:szCs w:val="22"/>
        </w:rPr>
        <w:t xml:space="preserve">: </w:t>
      </w:r>
    </w:p>
    <w:p w14:paraId="46AD94F7" w14:textId="6B5FC02E" w:rsidR="000204DE" w:rsidRPr="00042C03" w:rsidRDefault="006B466C" w:rsidP="00D17E71">
      <w:pPr>
        <w:pStyle w:val="Bullet3"/>
        <w:numPr>
          <w:ilvl w:val="2"/>
          <w:numId w:val="24"/>
        </w:numPr>
        <w:spacing w:before="180" w:after="60" w:line="312" w:lineRule="auto"/>
        <w:ind w:left="930" w:hanging="284"/>
        <w:rPr>
          <w:rFonts w:asciiTheme="minorHAnsi" w:hAnsiTheme="minorHAnsi" w:cstheme="minorHAnsi"/>
          <w:sz w:val="22"/>
          <w:szCs w:val="22"/>
        </w:rPr>
      </w:pPr>
      <w:r w:rsidRPr="00042C03">
        <w:rPr>
          <w:rFonts w:asciiTheme="minorHAnsi" w:hAnsiTheme="minorHAnsi" w:cstheme="minorHAnsi"/>
          <w:sz w:val="22"/>
          <w:szCs w:val="22"/>
        </w:rPr>
        <w:t>Fallopian tubes, unilateral microsurgical or laparoscopic ana</w:t>
      </w:r>
      <w:r w:rsidR="00680C9C" w:rsidRPr="00042C03">
        <w:rPr>
          <w:rFonts w:asciiTheme="minorHAnsi" w:hAnsiTheme="minorHAnsi" w:cstheme="minorHAnsi"/>
          <w:sz w:val="22"/>
          <w:szCs w:val="22"/>
        </w:rPr>
        <w:t xml:space="preserve">stomosis of (Anaes.) (Assist.) </w:t>
      </w:r>
    </w:p>
    <w:p w14:paraId="48A6B2E2" w14:textId="77777777" w:rsidR="006B466C" w:rsidRPr="00912623" w:rsidRDefault="006B466C" w:rsidP="006B466C">
      <w:pPr>
        <w:pStyle w:val="Boldhdg"/>
        <w:rPr>
          <w:rFonts w:asciiTheme="minorHAnsi" w:hAnsiTheme="minorHAnsi" w:cstheme="minorHAnsi"/>
        </w:rPr>
      </w:pPr>
      <w:r w:rsidRPr="00912623">
        <w:rPr>
          <w:rFonts w:asciiTheme="minorHAnsi" w:hAnsiTheme="minorHAnsi" w:cstheme="minorHAnsi"/>
        </w:rPr>
        <w:t>Rationale</w:t>
      </w:r>
    </w:p>
    <w:p w14:paraId="3E295461" w14:textId="1D926734" w:rsidR="00B21FB7" w:rsidRPr="00042C03" w:rsidRDefault="00B21FB7" w:rsidP="00042C03">
      <w:pPr>
        <w:pStyle w:val="01squarebullet"/>
        <w:numPr>
          <w:ilvl w:val="0"/>
          <w:numId w:val="0"/>
        </w:numPr>
        <w:spacing w:before="180" w:after="60" w:line="312" w:lineRule="auto"/>
        <w:ind w:left="360" w:hanging="360"/>
        <w:rPr>
          <w:rFonts w:asciiTheme="minorHAnsi" w:hAnsiTheme="minorHAnsi" w:cstheme="minorHAnsi"/>
          <w:sz w:val="22"/>
          <w:szCs w:val="22"/>
        </w:rPr>
      </w:pPr>
      <w:r w:rsidRPr="00042C03">
        <w:rPr>
          <w:rFonts w:asciiTheme="minorHAnsi" w:hAnsiTheme="minorHAnsi" w:cstheme="minorHAnsi"/>
          <w:sz w:val="22"/>
          <w:szCs w:val="22"/>
        </w:rPr>
        <w:t xml:space="preserve">This recommendation focuses </w:t>
      </w:r>
      <w:r w:rsidR="005D60D9" w:rsidRPr="00042C03">
        <w:rPr>
          <w:rFonts w:asciiTheme="minorHAnsi" w:hAnsiTheme="minorHAnsi" w:cstheme="minorHAnsi"/>
          <w:sz w:val="22"/>
          <w:szCs w:val="22"/>
        </w:rPr>
        <w:t xml:space="preserve">on </w:t>
      </w:r>
      <w:r w:rsidR="00E01BC8" w:rsidRPr="00042C03">
        <w:rPr>
          <w:rFonts w:asciiTheme="minorHAnsi" w:hAnsiTheme="minorHAnsi" w:cstheme="minorHAnsi"/>
          <w:sz w:val="22"/>
          <w:szCs w:val="22"/>
        </w:rPr>
        <w:t>modernising</w:t>
      </w:r>
      <w:r w:rsidR="00135370" w:rsidRPr="00042C03">
        <w:rPr>
          <w:rFonts w:asciiTheme="minorHAnsi" w:hAnsiTheme="minorHAnsi" w:cstheme="minorHAnsi"/>
          <w:sz w:val="22"/>
          <w:szCs w:val="22"/>
        </w:rPr>
        <w:t xml:space="preserve"> the MBS.</w:t>
      </w:r>
      <w:r w:rsidRPr="00042C03">
        <w:rPr>
          <w:rFonts w:asciiTheme="minorHAnsi" w:hAnsiTheme="minorHAnsi" w:cstheme="minorHAnsi"/>
          <w:sz w:val="22"/>
          <w:szCs w:val="22"/>
        </w:rPr>
        <w:t xml:space="preserve"> It is based on the following.</w:t>
      </w:r>
    </w:p>
    <w:p w14:paraId="69C4C968" w14:textId="77777777" w:rsidR="000C3ECA" w:rsidRPr="00042C03" w:rsidRDefault="000C3ECA"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Item 35694:</w:t>
      </w:r>
    </w:p>
    <w:p w14:paraId="5296E3A1" w14:textId="2EEA1C42" w:rsidR="006B466C" w:rsidRPr="00042C03" w:rsidRDefault="00342C19" w:rsidP="001C2572">
      <w:pPr>
        <w:pStyle w:val="01squarebullet"/>
        <w:numPr>
          <w:ilvl w:val="1"/>
          <w:numId w:val="24"/>
        </w:numPr>
        <w:spacing w:before="180" w:after="60" w:line="312" w:lineRule="auto"/>
        <w:ind w:left="709" w:hanging="283"/>
        <w:rPr>
          <w:rFonts w:asciiTheme="minorHAnsi" w:hAnsiTheme="minorHAnsi" w:cstheme="minorHAnsi"/>
          <w:sz w:val="22"/>
          <w:szCs w:val="22"/>
        </w:rPr>
      </w:pPr>
      <w:r w:rsidRPr="00042C03">
        <w:rPr>
          <w:rFonts w:asciiTheme="minorHAnsi" w:hAnsiTheme="minorHAnsi" w:cstheme="minorHAnsi"/>
          <w:sz w:val="22"/>
          <w:szCs w:val="22"/>
        </w:rPr>
        <w:t xml:space="preserve">It is </w:t>
      </w:r>
      <w:r w:rsidR="006B466C" w:rsidRPr="00042C03">
        <w:rPr>
          <w:rFonts w:asciiTheme="minorHAnsi" w:hAnsiTheme="minorHAnsi" w:cstheme="minorHAnsi"/>
          <w:sz w:val="22"/>
          <w:szCs w:val="22"/>
        </w:rPr>
        <w:t>no longer considered appropriate clinical practice</w:t>
      </w:r>
      <w:r w:rsidRPr="00042C03">
        <w:rPr>
          <w:rFonts w:asciiTheme="minorHAnsi" w:hAnsiTheme="minorHAnsi" w:cstheme="minorHAnsi"/>
          <w:sz w:val="22"/>
          <w:szCs w:val="22"/>
        </w:rPr>
        <w:t xml:space="preserve"> to perform a tubal implantation without the use of microsurgical techniques</w:t>
      </w:r>
      <w:r w:rsidR="006B466C" w:rsidRPr="00042C03">
        <w:rPr>
          <w:rFonts w:asciiTheme="minorHAnsi" w:hAnsiTheme="minorHAnsi" w:cstheme="minorHAnsi"/>
          <w:sz w:val="22"/>
          <w:szCs w:val="22"/>
        </w:rPr>
        <w:t>.</w:t>
      </w:r>
    </w:p>
    <w:p w14:paraId="6F85C88E" w14:textId="77777777" w:rsidR="000C3ECA" w:rsidRPr="00042C03" w:rsidRDefault="000C3ECA"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Item 35697:</w:t>
      </w:r>
    </w:p>
    <w:p w14:paraId="15883BFF" w14:textId="14A82A8A" w:rsidR="000C3ECA" w:rsidRPr="00042C03" w:rsidRDefault="000C3ECA" w:rsidP="001C2572">
      <w:pPr>
        <w:pStyle w:val="01squarebullet"/>
        <w:numPr>
          <w:ilvl w:val="1"/>
          <w:numId w:val="24"/>
        </w:numPr>
        <w:spacing w:before="180" w:after="60" w:line="312" w:lineRule="auto"/>
        <w:ind w:left="709" w:hanging="283"/>
        <w:rPr>
          <w:rFonts w:asciiTheme="minorHAnsi" w:hAnsiTheme="minorHAnsi" w:cstheme="minorHAnsi"/>
          <w:sz w:val="22"/>
          <w:szCs w:val="22"/>
        </w:rPr>
      </w:pPr>
      <w:r w:rsidRPr="00042C03">
        <w:rPr>
          <w:rFonts w:asciiTheme="minorHAnsi" w:hAnsiTheme="minorHAnsi" w:cstheme="minorHAnsi"/>
          <w:sz w:val="22"/>
          <w:szCs w:val="22"/>
        </w:rPr>
        <w:t>In modern clinic</w:t>
      </w:r>
      <w:r w:rsidR="00542494" w:rsidRPr="00042C03">
        <w:rPr>
          <w:rFonts w:asciiTheme="minorHAnsi" w:hAnsiTheme="minorHAnsi" w:cstheme="minorHAnsi"/>
          <w:sz w:val="22"/>
          <w:szCs w:val="22"/>
        </w:rPr>
        <w:t>a</w:t>
      </w:r>
      <w:r w:rsidRPr="00042C03">
        <w:rPr>
          <w:rFonts w:asciiTheme="minorHAnsi" w:hAnsiTheme="minorHAnsi" w:cstheme="minorHAnsi"/>
          <w:sz w:val="22"/>
          <w:szCs w:val="22"/>
        </w:rPr>
        <w:t>l practice</w:t>
      </w:r>
      <w:r w:rsidR="0076725F" w:rsidRPr="00042C03">
        <w:rPr>
          <w:rFonts w:asciiTheme="minorHAnsi" w:hAnsiTheme="minorHAnsi" w:cstheme="minorHAnsi"/>
          <w:sz w:val="22"/>
          <w:szCs w:val="22"/>
        </w:rPr>
        <w:t>,</w:t>
      </w:r>
      <w:r w:rsidRPr="00042C03">
        <w:rPr>
          <w:rFonts w:asciiTheme="minorHAnsi" w:hAnsiTheme="minorHAnsi" w:cstheme="minorHAnsi"/>
          <w:sz w:val="22"/>
          <w:szCs w:val="22"/>
        </w:rPr>
        <w:t xml:space="preserve"> laparoscopic techniques can be used to perform this procedure as well.</w:t>
      </w:r>
    </w:p>
    <w:p w14:paraId="020E6275" w14:textId="77777777" w:rsidR="00542494" w:rsidRPr="00042C03" w:rsidRDefault="00052C1C"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lastRenderedPageBreak/>
        <w:t xml:space="preserve">Item </w:t>
      </w:r>
      <w:r w:rsidR="006B466C" w:rsidRPr="00042C03">
        <w:rPr>
          <w:rFonts w:asciiTheme="minorHAnsi" w:hAnsiTheme="minorHAnsi" w:cstheme="minorHAnsi"/>
          <w:sz w:val="22"/>
          <w:szCs w:val="22"/>
        </w:rPr>
        <w:t>35700</w:t>
      </w:r>
      <w:r w:rsidR="00542494" w:rsidRPr="00042C03">
        <w:rPr>
          <w:rFonts w:asciiTheme="minorHAnsi" w:hAnsiTheme="minorHAnsi" w:cstheme="minorHAnsi"/>
          <w:sz w:val="22"/>
          <w:szCs w:val="22"/>
        </w:rPr>
        <w:t>:</w:t>
      </w:r>
    </w:p>
    <w:p w14:paraId="122EB89C" w14:textId="7798D054" w:rsidR="006B466C" w:rsidRPr="00042C03" w:rsidRDefault="00542494" w:rsidP="001C2572">
      <w:pPr>
        <w:pStyle w:val="01squarebullet"/>
        <w:numPr>
          <w:ilvl w:val="1"/>
          <w:numId w:val="24"/>
        </w:numPr>
        <w:spacing w:before="180" w:after="60" w:line="312" w:lineRule="auto"/>
        <w:ind w:left="709" w:hanging="283"/>
        <w:rPr>
          <w:rFonts w:asciiTheme="minorHAnsi" w:hAnsiTheme="minorHAnsi" w:cstheme="minorHAnsi"/>
          <w:sz w:val="22"/>
          <w:szCs w:val="22"/>
        </w:rPr>
      </w:pPr>
      <w:r w:rsidRPr="00042C03">
        <w:rPr>
          <w:rFonts w:asciiTheme="minorHAnsi" w:hAnsiTheme="minorHAnsi" w:cstheme="minorHAnsi"/>
          <w:sz w:val="22"/>
          <w:szCs w:val="22"/>
        </w:rPr>
        <w:t xml:space="preserve">This item </w:t>
      </w:r>
      <w:r w:rsidR="00052C1C" w:rsidRPr="00042C03">
        <w:rPr>
          <w:rFonts w:asciiTheme="minorHAnsi" w:hAnsiTheme="minorHAnsi" w:cstheme="minorHAnsi"/>
          <w:sz w:val="22"/>
          <w:szCs w:val="22"/>
        </w:rPr>
        <w:t>covers</w:t>
      </w:r>
      <w:r w:rsidR="006B466C" w:rsidRPr="00042C03">
        <w:rPr>
          <w:rFonts w:asciiTheme="minorHAnsi" w:hAnsiTheme="minorHAnsi" w:cstheme="minorHAnsi"/>
          <w:sz w:val="22"/>
          <w:szCs w:val="22"/>
        </w:rPr>
        <w:t xml:space="preserve"> a relatively inexpensive, highly effective procedure. </w:t>
      </w:r>
      <w:r w:rsidR="00A65199" w:rsidRPr="00042C03">
        <w:rPr>
          <w:rFonts w:asciiTheme="minorHAnsi" w:hAnsiTheme="minorHAnsi" w:cstheme="minorHAnsi"/>
          <w:sz w:val="22"/>
          <w:szCs w:val="22"/>
        </w:rPr>
        <w:t>Having added</w:t>
      </w:r>
      <w:r w:rsidR="006B466C" w:rsidRPr="00042C03">
        <w:rPr>
          <w:rFonts w:asciiTheme="minorHAnsi" w:hAnsiTheme="minorHAnsi" w:cstheme="minorHAnsi"/>
          <w:sz w:val="22"/>
          <w:szCs w:val="22"/>
        </w:rPr>
        <w:t xml:space="preserve"> a specification for the laparoscopic approach </w:t>
      </w:r>
      <w:r w:rsidRPr="00042C03">
        <w:rPr>
          <w:rFonts w:asciiTheme="minorHAnsi" w:hAnsiTheme="minorHAnsi" w:cstheme="minorHAnsi"/>
          <w:sz w:val="22"/>
          <w:szCs w:val="22"/>
        </w:rPr>
        <w:t>sometimes</w:t>
      </w:r>
      <w:r w:rsidR="006B466C" w:rsidRPr="00042C03">
        <w:rPr>
          <w:rFonts w:asciiTheme="minorHAnsi" w:hAnsiTheme="minorHAnsi" w:cstheme="minorHAnsi"/>
          <w:sz w:val="22"/>
          <w:szCs w:val="22"/>
        </w:rPr>
        <w:t xml:space="preserve"> used in modern practice, the item </w:t>
      </w:r>
      <w:r w:rsidR="00FD1124" w:rsidRPr="00042C03">
        <w:rPr>
          <w:rFonts w:asciiTheme="minorHAnsi" w:hAnsiTheme="minorHAnsi" w:cstheme="minorHAnsi"/>
          <w:sz w:val="22"/>
          <w:szCs w:val="22"/>
        </w:rPr>
        <w:t xml:space="preserve">now </w:t>
      </w:r>
      <w:r w:rsidR="006B466C" w:rsidRPr="00042C03">
        <w:rPr>
          <w:rFonts w:asciiTheme="minorHAnsi" w:hAnsiTheme="minorHAnsi" w:cstheme="minorHAnsi"/>
          <w:sz w:val="22"/>
          <w:szCs w:val="22"/>
        </w:rPr>
        <w:t>represents clinically current, high-value care.</w:t>
      </w:r>
    </w:p>
    <w:p w14:paraId="7F7A7B8E" w14:textId="32E15B1D" w:rsidR="004A200B" w:rsidRPr="00042C03" w:rsidRDefault="004A200B" w:rsidP="001C2572">
      <w:pPr>
        <w:pStyle w:val="01squarebullet"/>
        <w:numPr>
          <w:ilvl w:val="1"/>
          <w:numId w:val="24"/>
        </w:numPr>
        <w:spacing w:before="180" w:after="60" w:line="312" w:lineRule="auto"/>
        <w:ind w:left="709" w:hanging="283"/>
        <w:rPr>
          <w:rFonts w:asciiTheme="minorHAnsi" w:hAnsiTheme="minorHAnsi" w:cstheme="minorHAnsi"/>
          <w:sz w:val="22"/>
          <w:szCs w:val="22"/>
        </w:rPr>
      </w:pPr>
      <w:r w:rsidRPr="00042C03">
        <w:rPr>
          <w:rFonts w:asciiTheme="minorHAnsi" w:hAnsiTheme="minorHAnsi" w:cstheme="minorHAnsi"/>
          <w:sz w:val="22"/>
          <w:szCs w:val="22"/>
        </w:rPr>
        <w:t xml:space="preserve">Since “microsurgical” implies the use of an operating microscope, and microscopes are not used in laparoscopic surgery, it is unnecessary to specifically mention the use of an operating microscope in this descriptor. </w:t>
      </w:r>
    </w:p>
    <w:p w14:paraId="256CF5AB" w14:textId="77777777" w:rsidR="006B466C" w:rsidRDefault="006B466C" w:rsidP="001C2572">
      <w:pPr>
        <w:pStyle w:val="01squarebullet"/>
        <w:numPr>
          <w:ilvl w:val="0"/>
          <w:numId w:val="0"/>
        </w:numPr>
        <w:ind w:left="709" w:hanging="283"/>
      </w:pPr>
    </w:p>
    <w:p w14:paraId="47B3C8F9" w14:textId="77777777" w:rsidR="006B466C" w:rsidRPr="00912623" w:rsidRDefault="00E9468D" w:rsidP="00912623">
      <w:pPr>
        <w:pStyle w:val="Heading3"/>
        <w:ind w:left="567" w:hanging="567"/>
        <w:rPr>
          <w:rFonts w:asciiTheme="minorHAnsi" w:hAnsiTheme="minorHAnsi" w:cstheme="minorHAnsi"/>
          <w:i w:val="0"/>
          <w:color w:val="auto"/>
        </w:rPr>
      </w:pPr>
      <w:bookmarkStart w:id="197" w:name="_Toc522710786"/>
      <w:r w:rsidRPr="00912623">
        <w:rPr>
          <w:rFonts w:asciiTheme="minorHAnsi" w:hAnsiTheme="minorHAnsi" w:cstheme="minorHAnsi"/>
          <w:i w:val="0"/>
          <w:color w:val="auto"/>
        </w:rPr>
        <w:t>I</w:t>
      </w:r>
      <w:r w:rsidR="006B466C" w:rsidRPr="00912623">
        <w:rPr>
          <w:rFonts w:asciiTheme="minorHAnsi" w:hAnsiTheme="minorHAnsi" w:cstheme="minorHAnsi"/>
          <w:i w:val="0"/>
          <w:color w:val="auto"/>
        </w:rPr>
        <w:t>tems 35703, 35706, 35709</w:t>
      </w:r>
      <w:r w:rsidR="00E263A5" w:rsidRPr="00912623">
        <w:rPr>
          <w:rFonts w:asciiTheme="minorHAnsi" w:hAnsiTheme="minorHAnsi" w:cstheme="minorHAnsi"/>
          <w:i w:val="0"/>
          <w:color w:val="auto"/>
        </w:rPr>
        <w:t xml:space="preserve"> and</w:t>
      </w:r>
      <w:r w:rsidR="006B466C" w:rsidRPr="00912623">
        <w:rPr>
          <w:rFonts w:asciiTheme="minorHAnsi" w:hAnsiTheme="minorHAnsi" w:cstheme="minorHAnsi"/>
          <w:i w:val="0"/>
          <w:color w:val="auto"/>
        </w:rPr>
        <w:t xml:space="preserve"> 3571</w:t>
      </w:r>
      <w:r w:rsidR="00135370" w:rsidRPr="00912623">
        <w:rPr>
          <w:rFonts w:asciiTheme="minorHAnsi" w:hAnsiTheme="minorHAnsi" w:cstheme="minorHAnsi"/>
          <w:i w:val="0"/>
          <w:color w:val="auto"/>
        </w:rPr>
        <w:t>0</w:t>
      </w:r>
      <w:bookmarkEnd w:id="197"/>
    </w:p>
    <w:p w14:paraId="5731D046" w14:textId="77777777" w:rsidR="006B466C" w:rsidRPr="006B466C" w:rsidRDefault="006B466C" w:rsidP="006B466C">
      <w:pPr>
        <w:rPr>
          <w:lang w:val="en-US" w:eastAsia="en-US"/>
        </w:rPr>
      </w:pPr>
    </w:p>
    <w:p w14:paraId="2D0FE2C6" w14:textId="4A7403E7" w:rsidR="006B466C" w:rsidRPr="00912623" w:rsidRDefault="006B466C" w:rsidP="006B466C">
      <w:pPr>
        <w:pStyle w:val="01Tableheaderrow"/>
        <w:rPr>
          <w:rFonts w:asciiTheme="minorHAnsi" w:hAnsiTheme="minorHAnsi" w:cstheme="minorHAnsi"/>
        </w:rPr>
      </w:pPr>
      <w:bookmarkStart w:id="198" w:name="_Toc487142466"/>
      <w:r w:rsidRPr="00912623">
        <w:rPr>
          <w:rFonts w:asciiTheme="minorHAnsi" w:hAnsiTheme="minorHAnsi" w:cstheme="minorHAnsi"/>
        </w:rPr>
        <w:t xml:space="preserve">Table </w:t>
      </w:r>
      <w:r w:rsidRPr="00912623">
        <w:rPr>
          <w:rFonts w:asciiTheme="minorHAnsi" w:hAnsiTheme="minorHAnsi" w:cstheme="minorHAnsi"/>
        </w:rPr>
        <w:fldChar w:fldCharType="begin"/>
      </w:r>
      <w:r w:rsidRPr="00912623">
        <w:rPr>
          <w:rFonts w:asciiTheme="minorHAnsi" w:hAnsiTheme="minorHAnsi" w:cstheme="minorHAnsi"/>
        </w:rPr>
        <w:instrText xml:space="preserve"> SEQ Table \* ARABIC </w:instrText>
      </w:r>
      <w:r w:rsidRPr="00912623">
        <w:rPr>
          <w:rFonts w:asciiTheme="minorHAnsi" w:hAnsiTheme="minorHAnsi" w:cstheme="minorHAnsi"/>
        </w:rPr>
        <w:fldChar w:fldCharType="separate"/>
      </w:r>
      <w:r w:rsidR="00115A4A">
        <w:rPr>
          <w:rFonts w:asciiTheme="minorHAnsi" w:hAnsiTheme="minorHAnsi" w:cstheme="minorHAnsi"/>
          <w:noProof/>
        </w:rPr>
        <w:t>11</w:t>
      </w:r>
      <w:r w:rsidRPr="00912623">
        <w:rPr>
          <w:rFonts w:asciiTheme="minorHAnsi" w:hAnsiTheme="minorHAnsi" w:cstheme="minorHAnsi"/>
          <w:noProof/>
        </w:rPr>
        <w:fldChar w:fldCharType="end"/>
      </w:r>
      <w:r w:rsidRPr="00912623">
        <w:rPr>
          <w:rFonts w:asciiTheme="minorHAnsi" w:hAnsiTheme="minorHAnsi" w:cstheme="minorHAnsi"/>
        </w:rPr>
        <w:t>: Item introduction table for items 35703, 35706, 35709</w:t>
      </w:r>
      <w:r w:rsidR="00F32E20" w:rsidRPr="00912623">
        <w:rPr>
          <w:rFonts w:asciiTheme="minorHAnsi" w:hAnsiTheme="minorHAnsi" w:cstheme="minorHAnsi"/>
        </w:rPr>
        <w:t xml:space="preserve"> and</w:t>
      </w:r>
      <w:r w:rsidRPr="00912623">
        <w:rPr>
          <w:rFonts w:asciiTheme="minorHAnsi" w:hAnsiTheme="minorHAnsi" w:cstheme="minorHAnsi"/>
        </w:rPr>
        <w:t xml:space="preserve"> 35710</w:t>
      </w:r>
      <w:bookmarkEnd w:id="198"/>
    </w:p>
    <w:tbl>
      <w:tblPr>
        <w:tblStyle w:val="TableGrid"/>
        <w:tblW w:w="532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11: Item introduction table for items 35703, 35706, 35709 and 35710"/>
        <w:tblDescription w:val="Table 6 shows the item introduction table for items 35703, 35706, 35709 and 35710.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4"/>
        <w:gridCol w:w="3518"/>
        <w:gridCol w:w="1470"/>
        <w:gridCol w:w="1043"/>
        <w:gridCol w:w="1085"/>
        <w:gridCol w:w="1767"/>
      </w:tblGrid>
      <w:tr w:rsidR="00542494" w:rsidRPr="00912623" w14:paraId="30E8CCAA" w14:textId="77777777" w:rsidTr="00542494">
        <w:trPr>
          <w:tblHeader/>
        </w:trPr>
        <w:tc>
          <w:tcPr>
            <w:tcW w:w="717" w:type="dxa"/>
            <w:shd w:val="clear" w:color="auto" w:fill="F2F2F2" w:themeFill="background1" w:themeFillShade="F2"/>
            <w:vAlign w:val="bottom"/>
          </w:tcPr>
          <w:p w14:paraId="557B9B7F" w14:textId="77777777" w:rsidR="00542494" w:rsidRPr="00912623" w:rsidRDefault="00542494" w:rsidP="00542494">
            <w:pPr>
              <w:pStyle w:val="01Tableheaderrow"/>
              <w:rPr>
                <w:rFonts w:asciiTheme="minorHAnsi" w:hAnsiTheme="minorHAnsi" w:cstheme="minorHAnsi"/>
              </w:rPr>
            </w:pPr>
            <w:r w:rsidRPr="00912623">
              <w:rPr>
                <w:rFonts w:asciiTheme="minorHAnsi" w:hAnsiTheme="minorHAnsi" w:cstheme="minorHAnsi"/>
              </w:rPr>
              <w:t>Item</w:t>
            </w:r>
          </w:p>
        </w:tc>
        <w:tc>
          <w:tcPr>
            <w:tcW w:w="3552" w:type="dxa"/>
            <w:shd w:val="clear" w:color="auto" w:fill="F2F2F2" w:themeFill="background1" w:themeFillShade="F2"/>
            <w:vAlign w:val="bottom"/>
          </w:tcPr>
          <w:p w14:paraId="0209419D" w14:textId="77777777" w:rsidR="00542494" w:rsidRPr="00912623" w:rsidRDefault="00542494" w:rsidP="00542494">
            <w:pPr>
              <w:pStyle w:val="01Tableheaderrow"/>
              <w:rPr>
                <w:rFonts w:asciiTheme="minorHAnsi" w:hAnsiTheme="minorHAnsi" w:cstheme="minorHAnsi"/>
              </w:rPr>
            </w:pPr>
            <w:r w:rsidRPr="00912623">
              <w:rPr>
                <w:rFonts w:asciiTheme="minorHAnsi" w:hAnsiTheme="minorHAnsi" w:cstheme="minorHAnsi"/>
              </w:rPr>
              <w:t>Descriptor</w:t>
            </w:r>
          </w:p>
        </w:tc>
        <w:tc>
          <w:tcPr>
            <w:tcW w:w="1481" w:type="dxa"/>
            <w:shd w:val="clear" w:color="auto" w:fill="F2F2F2" w:themeFill="background1" w:themeFillShade="F2"/>
            <w:vAlign w:val="bottom"/>
          </w:tcPr>
          <w:p w14:paraId="3826DBC8" w14:textId="77777777" w:rsidR="00542494" w:rsidRPr="00912623" w:rsidRDefault="00542494" w:rsidP="00542494">
            <w:pPr>
              <w:pStyle w:val="01Tableheaderrow"/>
              <w:rPr>
                <w:rFonts w:asciiTheme="minorHAnsi" w:hAnsiTheme="minorHAnsi" w:cstheme="minorHAnsi"/>
              </w:rPr>
            </w:pPr>
            <w:r w:rsidRPr="00912623">
              <w:rPr>
                <w:rFonts w:asciiTheme="minorHAnsi" w:hAnsiTheme="minorHAnsi" w:cstheme="minorHAnsi"/>
              </w:rPr>
              <w:t>Schedule</w:t>
            </w:r>
          </w:p>
          <w:p w14:paraId="45CA66E4" w14:textId="77777777" w:rsidR="00542494" w:rsidRPr="00912623" w:rsidRDefault="00542494" w:rsidP="00542494">
            <w:pPr>
              <w:pStyle w:val="01Tableheaderrow"/>
              <w:rPr>
                <w:rFonts w:asciiTheme="minorHAnsi" w:hAnsiTheme="minorHAnsi" w:cstheme="minorHAnsi"/>
              </w:rPr>
            </w:pPr>
            <w:r w:rsidRPr="00912623">
              <w:rPr>
                <w:rFonts w:asciiTheme="minorHAnsi" w:hAnsiTheme="minorHAnsi" w:cstheme="minorHAnsi"/>
              </w:rPr>
              <w:t>fee</w:t>
            </w:r>
          </w:p>
        </w:tc>
        <w:tc>
          <w:tcPr>
            <w:tcW w:w="1046" w:type="dxa"/>
            <w:shd w:val="clear" w:color="auto" w:fill="F2F2F2" w:themeFill="background1" w:themeFillShade="F2"/>
            <w:vAlign w:val="bottom"/>
          </w:tcPr>
          <w:p w14:paraId="00DA2481" w14:textId="77777777" w:rsidR="00542494" w:rsidRPr="00912623" w:rsidRDefault="00542494" w:rsidP="00542494">
            <w:pPr>
              <w:pStyle w:val="01Tableheaderrow"/>
              <w:rPr>
                <w:rFonts w:asciiTheme="minorHAnsi" w:hAnsiTheme="minorHAnsi" w:cstheme="minorHAnsi"/>
              </w:rPr>
            </w:pPr>
            <w:r w:rsidRPr="00912623">
              <w:rPr>
                <w:rFonts w:asciiTheme="minorHAnsi" w:hAnsiTheme="minorHAnsi" w:cstheme="minorHAnsi"/>
              </w:rPr>
              <w:t>Volume of services FY2015/16</w:t>
            </w:r>
          </w:p>
        </w:tc>
        <w:tc>
          <w:tcPr>
            <w:tcW w:w="1091" w:type="dxa"/>
            <w:shd w:val="clear" w:color="auto" w:fill="F2F2F2" w:themeFill="background1" w:themeFillShade="F2"/>
            <w:vAlign w:val="bottom"/>
          </w:tcPr>
          <w:p w14:paraId="4BB71D03" w14:textId="7B22D25E" w:rsidR="00542494" w:rsidRPr="00912623" w:rsidRDefault="00542494" w:rsidP="00542494">
            <w:pPr>
              <w:pStyle w:val="01Tableheaderrow"/>
              <w:rPr>
                <w:rFonts w:asciiTheme="minorHAnsi" w:hAnsiTheme="minorHAnsi" w:cstheme="minorHAnsi"/>
              </w:rPr>
            </w:pPr>
            <w:r w:rsidRPr="00912623">
              <w:rPr>
                <w:rFonts w:asciiTheme="minorHAnsi" w:hAnsiTheme="minorHAnsi" w:cstheme="minorHAnsi"/>
              </w:rPr>
              <w:t xml:space="preserve">Services 5-year-average annual growth </w:t>
            </w:r>
          </w:p>
        </w:tc>
        <w:tc>
          <w:tcPr>
            <w:tcW w:w="1780" w:type="dxa"/>
            <w:shd w:val="clear" w:color="auto" w:fill="F2F2F2" w:themeFill="background1" w:themeFillShade="F2"/>
            <w:vAlign w:val="bottom"/>
          </w:tcPr>
          <w:p w14:paraId="4AE0E61D" w14:textId="0B6AE4E0" w:rsidR="00542494" w:rsidRPr="00912623" w:rsidRDefault="00542494" w:rsidP="00542494">
            <w:pPr>
              <w:pStyle w:val="01Tableheaderrow"/>
              <w:rPr>
                <w:rFonts w:asciiTheme="minorHAnsi" w:hAnsiTheme="minorHAnsi" w:cstheme="minorHAnsi"/>
              </w:rPr>
            </w:pPr>
            <w:r w:rsidRPr="00912623">
              <w:rPr>
                <w:rFonts w:asciiTheme="minorHAnsi" w:hAnsiTheme="minorHAnsi" w:cstheme="minorHAnsi"/>
              </w:rPr>
              <w:t>Total benefits FY2015/16</w:t>
            </w:r>
          </w:p>
        </w:tc>
      </w:tr>
      <w:tr w:rsidR="006B466C" w:rsidRPr="00912623" w14:paraId="5D11340A" w14:textId="77777777" w:rsidTr="00542494">
        <w:tc>
          <w:tcPr>
            <w:tcW w:w="717" w:type="dxa"/>
          </w:tcPr>
          <w:p w14:paraId="6E005F56"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35703</w:t>
            </w:r>
          </w:p>
        </w:tc>
        <w:tc>
          <w:tcPr>
            <w:tcW w:w="3552" w:type="dxa"/>
          </w:tcPr>
          <w:p w14:paraId="1F564E52"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Hydrotubation of fallopian tubes as a nonrepetitive procedure, not being a service associated with a service to which another item in this Sub-group applies (Anaes.)</w:t>
            </w:r>
          </w:p>
        </w:tc>
        <w:tc>
          <w:tcPr>
            <w:tcW w:w="1481" w:type="dxa"/>
          </w:tcPr>
          <w:p w14:paraId="4D075ECE"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 xml:space="preserve"> $67.50 </w:t>
            </w:r>
          </w:p>
        </w:tc>
        <w:tc>
          <w:tcPr>
            <w:tcW w:w="1046" w:type="dxa"/>
          </w:tcPr>
          <w:p w14:paraId="2ECCD576"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 xml:space="preserve"> 453 </w:t>
            </w:r>
          </w:p>
        </w:tc>
        <w:tc>
          <w:tcPr>
            <w:tcW w:w="1091" w:type="dxa"/>
          </w:tcPr>
          <w:p w14:paraId="0325D46E"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2.2%</w:t>
            </w:r>
          </w:p>
        </w:tc>
        <w:tc>
          <w:tcPr>
            <w:tcW w:w="1780" w:type="dxa"/>
          </w:tcPr>
          <w:p w14:paraId="5D533B27"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 xml:space="preserve"> $22,896 </w:t>
            </w:r>
          </w:p>
        </w:tc>
      </w:tr>
      <w:tr w:rsidR="006B466C" w:rsidRPr="00912623" w14:paraId="39393132" w14:textId="77777777" w:rsidTr="00542494">
        <w:tc>
          <w:tcPr>
            <w:tcW w:w="717" w:type="dxa"/>
          </w:tcPr>
          <w:p w14:paraId="7806518D"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35706</w:t>
            </w:r>
          </w:p>
        </w:tc>
        <w:tc>
          <w:tcPr>
            <w:tcW w:w="3552" w:type="dxa"/>
          </w:tcPr>
          <w:p w14:paraId="257379F9"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Rubin test for patency of fallopian tubes (Anaes.)</w:t>
            </w:r>
          </w:p>
        </w:tc>
        <w:tc>
          <w:tcPr>
            <w:tcW w:w="1481" w:type="dxa"/>
          </w:tcPr>
          <w:p w14:paraId="5A1B00B9"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 xml:space="preserve"> $67.50 </w:t>
            </w:r>
          </w:p>
        </w:tc>
        <w:tc>
          <w:tcPr>
            <w:tcW w:w="1046" w:type="dxa"/>
          </w:tcPr>
          <w:p w14:paraId="58F7AD0C"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 xml:space="preserve"> 1,645 </w:t>
            </w:r>
          </w:p>
        </w:tc>
        <w:tc>
          <w:tcPr>
            <w:tcW w:w="1091" w:type="dxa"/>
          </w:tcPr>
          <w:p w14:paraId="30B67828"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2.1%</w:t>
            </w:r>
          </w:p>
        </w:tc>
        <w:tc>
          <w:tcPr>
            <w:tcW w:w="1780" w:type="dxa"/>
          </w:tcPr>
          <w:p w14:paraId="632C655B"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 xml:space="preserve"> $28,451 </w:t>
            </w:r>
          </w:p>
        </w:tc>
      </w:tr>
      <w:tr w:rsidR="006B466C" w:rsidRPr="00912623" w14:paraId="607CA3E3" w14:textId="77777777" w:rsidTr="00542494">
        <w:tc>
          <w:tcPr>
            <w:tcW w:w="717" w:type="dxa"/>
          </w:tcPr>
          <w:p w14:paraId="62211C89"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35709</w:t>
            </w:r>
          </w:p>
        </w:tc>
        <w:tc>
          <w:tcPr>
            <w:tcW w:w="3552" w:type="dxa"/>
          </w:tcPr>
          <w:p w14:paraId="2B5097A7"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Fallopian tubes, hydrotubation of, as a repetitive postoperative procedure (Anaes.)</w:t>
            </w:r>
          </w:p>
        </w:tc>
        <w:tc>
          <w:tcPr>
            <w:tcW w:w="1481" w:type="dxa"/>
          </w:tcPr>
          <w:p w14:paraId="4DD69A03"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 xml:space="preserve"> $43.50 </w:t>
            </w:r>
          </w:p>
        </w:tc>
        <w:tc>
          <w:tcPr>
            <w:tcW w:w="1046" w:type="dxa"/>
          </w:tcPr>
          <w:p w14:paraId="3CDF55B5"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 xml:space="preserve"> 157 </w:t>
            </w:r>
          </w:p>
        </w:tc>
        <w:tc>
          <w:tcPr>
            <w:tcW w:w="1091" w:type="dxa"/>
          </w:tcPr>
          <w:p w14:paraId="5EE7DAD1"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19.7%</w:t>
            </w:r>
          </w:p>
        </w:tc>
        <w:tc>
          <w:tcPr>
            <w:tcW w:w="1780" w:type="dxa"/>
          </w:tcPr>
          <w:p w14:paraId="7FC26A80"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 xml:space="preserve"> $1,338 </w:t>
            </w:r>
          </w:p>
        </w:tc>
      </w:tr>
      <w:tr w:rsidR="006B466C" w:rsidRPr="00912623" w14:paraId="4CAC2E9E" w14:textId="77777777" w:rsidTr="00542494">
        <w:tc>
          <w:tcPr>
            <w:tcW w:w="717" w:type="dxa"/>
          </w:tcPr>
          <w:p w14:paraId="28A8312E"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35710</w:t>
            </w:r>
          </w:p>
        </w:tc>
        <w:tc>
          <w:tcPr>
            <w:tcW w:w="3552" w:type="dxa"/>
          </w:tcPr>
          <w:p w14:paraId="577372E6"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Falloposcopy, unilateral or bilateral, including hysteroscopy and tubal catheterization (Anaes.) (Assist.)</w:t>
            </w:r>
          </w:p>
        </w:tc>
        <w:tc>
          <w:tcPr>
            <w:tcW w:w="1481" w:type="dxa"/>
          </w:tcPr>
          <w:p w14:paraId="030BBC72"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 xml:space="preserve"> $463.30 </w:t>
            </w:r>
          </w:p>
        </w:tc>
        <w:tc>
          <w:tcPr>
            <w:tcW w:w="1046" w:type="dxa"/>
          </w:tcPr>
          <w:p w14:paraId="7449218D"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 xml:space="preserve"> 5 </w:t>
            </w:r>
          </w:p>
        </w:tc>
        <w:tc>
          <w:tcPr>
            <w:tcW w:w="1091" w:type="dxa"/>
          </w:tcPr>
          <w:p w14:paraId="34990AA6"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-27.5%</w:t>
            </w:r>
          </w:p>
        </w:tc>
        <w:tc>
          <w:tcPr>
            <w:tcW w:w="1780" w:type="dxa"/>
          </w:tcPr>
          <w:p w14:paraId="6E3A4669"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 xml:space="preserve"> $1,738 </w:t>
            </w:r>
          </w:p>
        </w:tc>
      </w:tr>
    </w:tbl>
    <w:p w14:paraId="048542A3" w14:textId="592A0804" w:rsidR="006B466C" w:rsidRPr="00912623" w:rsidRDefault="006B466C" w:rsidP="006B466C">
      <w:pPr>
        <w:pStyle w:val="Boldhdg"/>
        <w:rPr>
          <w:rFonts w:asciiTheme="minorHAnsi" w:hAnsiTheme="minorHAnsi" w:cstheme="minorHAnsi"/>
        </w:rPr>
      </w:pPr>
      <w:r w:rsidRPr="00912623">
        <w:rPr>
          <w:rFonts w:asciiTheme="minorHAnsi" w:hAnsiTheme="minorHAnsi" w:cstheme="minorHAnsi"/>
        </w:rPr>
        <w:t xml:space="preserve">Recommendation </w:t>
      </w:r>
      <w:r w:rsidR="001D29CA" w:rsidRPr="00912623">
        <w:rPr>
          <w:rFonts w:asciiTheme="minorHAnsi" w:hAnsiTheme="minorHAnsi" w:cstheme="minorHAnsi"/>
        </w:rPr>
        <w:fldChar w:fldCharType="begin"/>
      </w:r>
      <w:r w:rsidR="001D29CA" w:rsidRPr="00912623">
        <w:rPr>
          <w:rFonts w:asciiTheme="minorHAnsi" w:hAnsiTheme="minorHAnsi" w:cstheme="minorHAnsi"/>
        </w:rPr>
        <w:instrText xml:space="preserve"> SEQ Recommendation \* ARABIC </w:instrText>
      </w:r>
      <w:r w:rsidR="001D29CA" w:rsidRPr="00912623">
        <w:rPr>
          <w:rFonts w:asciiTheme="minorHAnsi" w:hAnsiTheme="minorHAnsi" w:cstheme="minorHAnsi"/>
        </w:rPr>
        <w:fldChar w:fldCharType="separate"/>
      </w:r>
      <w:r w:rsidR="00115A4A">
        <w:rPr>
          <w:rFonts w:asciiTheme="minorHAnsi" w:hAnsiTheme="minorHAnsi" w:cstheme="minorHAnsi"/>
          <w:noProof/>
        </w:rPr>
        <w:t>12</w:t>
      </w:r>
      <w:r w:rsidR="001D29CA" w:rsidRPr="00912623">
        <w:rPr>
          <w:rFonts w:asciiTheme="minorHAnsi" w:hAnsiTheme="minorHAnsi" w:cstheme="minorHAnsi"/>
        </w:rPr>
        <w:fldChar w:fldCharType="end"/>
      </w:r>
    </w:p>
    <w:p w14:paraId="604EA570" w14:textId="77777777" w:rsidR="00DB0D21" w:rsidRPr="00042C03" w:rsidRDefault="00B70918"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 xml:space="preserve">Item 35703: </w:t>
      </w:r>
    </w:p>
    <w:p w14:paraId="07D514B2" w14:textId="2C3F6EC2" w:rsidR="0076725F" w:rsidRPr="00042C03" w:rsidRDefault="001873E0" w:rsidP="00D17E71">
      <w:pPr>
        <w:pStyle w:val="02dash"/>
        <w:numPr>
          <w:ilvl w:val="1"/>
          <w:numId w:val="24"/>
        </w:numPr>
        <w:spacing w:before="180" w:after="60" w:line="312" w:lineRule="auto"/>
        <w:ind w:left="851" w:hanging="425"/>
        <w:rPr>
          <w:rFonts w:asciiTheme="minorHAnsi" w:hAnsiTheme="minorHAnsi" w:cstheme="minorHAnsi"/>
          <w:sz w:val="22"/>
          <w:szCs w:val="22"/>
        </w:rPr>
      </w:pPr>
      <w:r w:rsidRPr="00042C03">
        <w:rPr>
          <w:rFonts w:asciiTheme="minorHAnsi" w:hAnsiTheme="minorHAnsi" w:cstheme="minorHAnsi"/>
          <w:sz w:val="22"/>
          <w:szCs w:val="22"/>
        </w:rPr>
        <w:t xml:space="preserve">Change </w:t>
      </w:r>
      <w:r w:rsidR="00EB46AF" w:rsidRPr="00042C03">
        <w:rPr>
          <w:rFonts w:asciiTheme="minorHAnsi" w:hAnsiTheme="minorHAnsi" w:cstheme="minorHAnsi"/>
          <w:sz w:val="22"/>
          <w:szCs w:val="22"/>
        </w:rPr>
        <w:t xml:space="preserve">the </w:t>
      </w:r>
      <w:r w:rsidR="00CB5891" w:rsidRPr="00042C03">
        <w:rPr>
          <w:rFonts w:asciiTheme="minorHAnsi" w:hAnsiTheme="minorHAnsi" w:cstheme="minorHAnsi"/>
          <w:sz w:val="22"/>
          <w:szCs w:val="22"/>
        </w:rPr>
        <w:t xml:space="preserve">item </w:t>
      </w:r>
      <w:r w:rsidR="00EB46AF" w:rsidRPr="00042C03">
        <w:rPr>
          <w:rFonts w:asciiTheme="minorHAnsi" w:hAnsiTheme="minorHAnsi" w:cstheme="minorHAnsi"/>
          <w:sz w:val="22"/>
          <w:szCs w:val="22"/>
        </w:rPr>
        <w:t xml:space="preserve">descriptor </w:t>
      </w:r>
      <w:r w:rsidR="00D27B02" w:rsidRPr="00042C03">
        <w:rPr>
          <w:rFonts w:asciiTheme="minorHAnsi" w:hAnsiTheme="minorHAnsi" w:cstheme="minorHAnsi"/>
          <w:sz w:val="22"/>
          <w:szCs w:val="22"/>
        </w:rPr>
        <w:t>to remove</w:t>
      </w:r>
      <w:r w:rsidR="006B466C" w:rsidRPr="00042C03">
        <w:rPr>
          <w:rFonts w:asciiTheme="minorHAnsi" w:hAnsiTheme="minorHAnsi" w:cstheme="minorHAnsi"/>
          <w:sz w:val="22"/>
          <w:szCs w:val="22"/>
        </w:rPr>
        <w:t xml:space="preserve"> the reference to</w:t>
      </w:r>
      <w:r w:rsidR="00E91B71" w:rsidRPr="00042C03">
        <w:rPr>
          <w:rFonts w:asciiTheme="minorHAnsi" w:hAnsiTheme="minorHAnsi" w:cstheme="minorHAnsi"/>
          <w:sz w:val="22"/>
          <w:szCs w:val="22"/>
        </w:rPr>
        <w:t xml:space="preserve"> other items in the sub-group</w:t>
      </w:r>
      <w:r w:rsidR="00874ADE" w:rsidRPr="00042C03">
        <w:rPr>
          <w:rFonts w:asciiTheme="minorHAnsi" w:hAnsiTheme="minorHAnsi" w:cstheme="minorHAnsi"/>
          <w:sz w:val="22"/>
          <w:szCs w:val="22"/>
        </w:rPr>
        <w:t xml:space="preserve"> (as the Committee proposes their deletion)</w:t>
      </w:r>
      <w:r w:rsidR="00E91B71" w:rsidRPr="00042C03">
        <w:rPr>
          <w:rFonts w:asciiTheme="minorHAnsi" w:hAnsiTheme="minorHAnsi" w:cstheme="minorHAnsi"/>
          <w:sz w:val="22"/>
          <w:szCs w:val="22"/>
        </w:rPr>
        <w:t>.</w:t>
      </w:r>
      <w:r w:rsidR="000A765F" w:rsidRPr="00042C03">
        <w:rPr>
          <w:rFonts w:asciiTheme="minorHAnsi" w:hAnsiTheme="minorHAnsi" w:cstheme="minorHAnsi"/>
          <w:sz w:val="22"/>
          <w:szCs w:val="22"/>
        </w:rPr>
        <w:t xml:space="preserve"> </w:t>
      </w:r>
    </w:p>
    <w:p w14:paraId="25F872E6" w14:textId="1487B441" w:rsidR="00ED5733" w:rsidRPr="00042C03" w:rsidRDefault="000A765F" w:rsidP="00D17E71">
      <w:pPr>
        <w:pStyle w:val="02dash"/>
        <w:numPr>
          <w:ilvl w:val="1"/>
          <w:numId w:val="24"/>
        </w:numPr>
        <w:spacing w:before="180" w:after="60" w:line="312" w:lineRule="auto"/>
        <w:ind w:left="851" w:hanging="425"/>
        <w:rPr>
          <w:rFonts w:asciiTheme="minorHAnsi" w:hAnsiTheme="minorHAnsi" w:cstheme="minorHAnsi"/>
          <w:sz w:val="22"/>
          <w:szCs w:val="22"/>
        </w:rPr>
      </w:pPr>
      <w:r w:rsidRPr="00042C03">
        <w:rPr>
          <w:rFonts w:asciiTheme="minorHAnsi" w:hAnsiTheme="minorHAnsi" w:cstheme="minorHAnsi"/>
          <w:sz w:val="22"/>
          <w:szCs w:val="22"/>
        </w:rPr>
        <w:t xml:space="preserve">The proposed </w:t>
      </w:r>
      <w:r w:rsidR="00453165" w:rsidRPr="00042C03">
        <w:rPr>
          <w:rFonts w:asciiTheme="minorHAnsi" w:hAnsiTheme="minorHAnsi" w:cstheme="minorHAnsi"/>
          <w:sz w:val="22"/>
          <w:szCs w:val="22"/>
        </w:rPr>
        <w:t xml:space="preserve">item </w:t>
      </w:r>
      <w:r w:rsidRPr="00042C03">
        <w:rPr>
          <w:rFonts w:asciiTheme="minorHAnsi" w:hAnsiTheme="minorHAnsi" w:cstheme="minorHAnsi"/>
          <w:sz w:val="22"/>
          <w:szCs w:val="22"/>
        </w:rPr>
        <w:t>descriptor is as follows</w:t>
      </w:r>
      <w:r w:rsidR="00ED5733" w:rsidRPr="00042C03">
        <w:rPr>
          <w:rFonts w:asciiTheme="minorHAnsi" w:hAnsiTheme="minorHAnsi" w:cstheme="minorHAnsi"/>
          <w:sz w:val="22"/>
          <w:szCs w:val="22"/>
        </w:rPr>
        <w:t>:</w:t>
      </w:r>
    </w:p>
    <w:p w14:paraId="475CA464" w14:textId="782729F7" w:rsidR="006B466C" w:rsidRPr="00042C03" w:rsidRDefault="00ED5733" w:rsidP="00D17E71">
      <w:pPr>
        <w:pStyle w:val="Bullet3"/>
        <w:numPr>
          <w:ilvl w:val="2"/>
          <w:numId w:val="24"/>
        </w:numPr>
        <w:spacing w:before="180" w:after="60" w:line="312" w:lineRule="auto"/>
        <w:ind w:left="1134" w:hanging="283"/>
        <w:rPr>
          <w:rFonts w:asciiTheme="minorHAnsi" w:hAnsiTheme="minorHAnsi" w:cstheme="minorHAnsi"/>
          <w:sz w:val="22"/>
          <w:szCs w:val="22"/>
        </w:rPr>
      </w:pPr>
      <w:r w:rsidRPr="00042C03">
        <w:rPr>
          <w:rFonts w:asciiTheme="minorHAnsi" w:hAnsiTheme="minorHAnsi" w:cstheme="minorHAnsi"/>
          <w:sz w:val="22"/>
          <w:szCs w:val="22"/>
        </w:rPr>
        <w:t>Hydrotubation of fallopian tubes</w:t>
      </w:r>
      <w:r w:rsidR="00E91B71" w:rsidRPr="00042C03">
        <w:rPr>
          <w:rFonts w:asciiTheme="minorHAnsi" w:hAnsiTheme="minorHAnsi" w:cstheme="minorHAnsi"/>
          <w:sz w:val="22"/>
          <w:szCs w:val="22"/>
        </w:rPr>
        <w:t xml:space="preserve"> as a nonrepetitive procedure</w:t>
      </w:r>
      <w:r w:rsidRPr="00042C03">
        <w:rPr>
          <w:rFonts w:asciiTheme="minorHAnsi" w:hAnsiTheme="minorHAnsi" w:cstheme="minorHAnsi"/>
          <w:sz w:val="22"/>
          <w:szCs w:val="22"/>
        </w:rPr>
        <w:t xml:space="preserve"> (Anaes.)</w:t>
      </w:r>
    </w:p>
    <w:p w14:paraId="6D45E87D" w14:textId="2DE8C1C2" w:rsidR="00E91B71" w:rsidRPr="00042C03" w:rsidRDefault="00E91B71" w:rsidP="00D17E71">
      <w:pPr>
        <w:pStyle w:val="Bullet3"/>
        <w:numPr>
          <w:ilvl w:val="1"/>
          <w:numId w:val="24"/>
        </w:numPr>
        <w:spacing w:before="180" w:after="60" w:line="312" w:lineRule="auto"/>
        <w:ind w:left="851" w:hanging="425"/>
        <w:rPr>
          <w:rFonts w:asciiTheme="minorHAnsi" w:hAnsiTheme="minorHAnsi" w:cstheme="minorHAnsi"/>
          <w:sz w:val="22"/>
          <w:szCs w:val="22"/>
        </w:rPr>
      </w:pPr>
      <w:r w:rsidRPr="00042C03">
        <w:rPr>
          <w:rFonts w:asciiTheme="minorHAnsi" w:hAnsiTheme="minorHAnsi" w:cstheme="minorHAnsi"/>
          <w:sz w:val="22"/>
          <w:szCs w:val="22"/>
        </w:rPr>
        <w:t>Add explanatory notes to</w:t>
      </w:r>
      <w:r w:rsidR="00057701" w:rsidRPr="00042C03">
        <w:rPr>
          <w:rFonts w:asciiTheme="minorHAnsi" w:hAnsiTheme="minorHAnsi" w:cstheme="minorHAnsi"/>
          <w:sz w:val="22"/>
          <w:szCs w:val="22"/>
        </w:rPr>
        <w:t xml:space="preserve"> outline the expectation that</w:t>
      </w:r>
      <w:r w:rsidRPr="00042C03">
        <w:rPr>
          <w:rFonts w:asciiTheme="minorHAnsi" w:hAnsiTheme="minorHAnsi" w:cstheme="minorHAnsi"/>
          <w:sz w:val="22"/>
          <w:szCs w:val="22"/>
        </w:rPr>
        <w:t xml:space="preserve"> the item </w:t>
      </w:r>
      <w:r w:rsidR="00057701" w:rsidRPr="00042C03">
        <w:rPr>
          <w:rFonts w:asciiTheme="minorHAnsi" w:hAnsiTheme="minorHAnsi" w:cstheme="minorHAnsi"/>
          <w:sz w:val="22"/>
          <w:szCs w:val="22"/>
        </w:rPr>
        <w:t>should only be</w:t>
      </w:r>
      <w:r w:rsidRPr="00042C03">
        <w:rPr>
          <w:rFonts w:asciiTheme="minorHAnsi" w:hAnsiTheme="minorHAnsi" w:cstheme="minorHAnsi"/>
          <w:sz w:val="22"/>
          <w:szCs w:val="22"/>
        </w:rPr>
        <w:t xml:space="preserve"> billed only once per patient per lifetime unless clinically indicated </w:t>
      </w:r>
      <w:r w:rsidR="00057701" w:rsidRPr="00042C03">
        <w:rPr>
          <w:rFonts w:asciiTheme="minorHAnsi" w:hAnsiTheme="minorHAnsi" w:cstheme="minorHAnsi"/>
          <w:sz w:val="22"/>
          <w:szCs w:val="22"/>
        </w:rPr>
        <w:t>in cases where a</w:t>
      </w:r>
      <w:r w:rsidRPr="00042C03">
        <w:rPr>
          <w:rFonts w:asciiTheme="minorHAnsi" w:hAnsiTheme="minorHAnsi" w:cstheme="minorHAnsi"/>
          <w:sz w:val="22"/>
          <w:szCs w:val="22"/>
        </w:rPr>
        <w:t xml:space="preserve"> successful pregnancy has been achieved following hydrotubation of fallopian tubes.</w:t>
      </w:r>
    </w:p>
    <w:p w14:paraId="0C38A864" w14:textId="1FA18489" w:rsidR="000204DE" w:rsidRPr="00042C03" w:rsidRDefault="00513C0B"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I</w:t>
      </w:r>
      <w:r w:rsidR="00ED5733" w:rsidRPr="00042C03">
        <w:rPr>
          <w:rFonts w:asciiTheme="minorHAnsi" w:hAnsiTheme="minorHAnsi" w:cstheme="minorHAnsi"/>
          <w:sz w:val="22"/>
          <w:szCs w:val="22"/>
        </w:rPr>
        <w:t xml:space="preserve">tems </w:t>
      </w:r>
      <w:r w:rsidR="006B466C" w:rsidRPr="00042C03">
        <w:rPr>
          <w:rFonts w:asciiTheme="minorHAnsi" w:hAnsiTheme="minorHAnsi" w:cstheme="minorHAnsi"/>
          <w:sz w:val="22"/>
          <w:szCs w:val="22"/>
        </w:rPr>
        <w:t>35706</w:t>
      </w:r>
      <w:r w:rsidR="00ED5733" w:rsidRPr="00042C03">
        <w:rPr>
          <w:rFonts w:asciiTheme="minorHAnsi" w:hAnsiTheme="minorHAnsi" w:cstheme="minorHAnsi"/>
          <w:sz w:val="22"/>
          <w:szCs w:val="22"/>
        </w:rPr>
        <w:t>, 35709 and 35710</w:t>
      </w:r>
      <w:r w:rsidR="001B3B74" w:rsidRPr="00042C03">
        <w:rPr>
          <w:rFonts w:asciiTheme="minorHAnsi" w:hAnsiTheme="minorHAnsi" w:cstheme="minorHAnsi"/>
          <w:sz w:val="22"/>
          <w:szCs w:val="22"/>
        </w:rPr>
        <w:t>: Delete items.</w:t>
      </w:r>
    </w:p>
    <w:p w14:paraId="5EE743BD" w14:textId="77777777" w:rsidR="006B466C" w:rsidRPr="00912623" w:rsidRDefault="006B466C" w:rsidP="006B466C">
      <w:pPr>
        <w:pStyle w:val="Boldhdg"/>
        <w:rPr>
          <w:rFonts w:asciiTheme="minorHAnsi" w:hAnsiTheme="minorHAnsi" w:cstheme="minorHAnsi"/>
        </w:rPr>
      </w:pPr>
      <w:r w:rsidRPr="00912623">
        <w:rPr>
          <w:rFonts w:asciiTheme="minorHAnsi" w:hAnsiTheme="minorHAnsi" w:cstheme="minorHAnsi"/>
        </w:rPr>
        <w:lastRenderedPageBreak/>
        <w:t>Rationale</w:t>
      </w:r>
    </w:p>
    <w:p w14:paraId="691E9E52" w14:textId="39C90095" w:rsidR="00A141CF" w:rsidRPr="00042C03" w:rsidRDefault="00A141CF" w:rsidP="00042C03">
      <w:pPr>
        <w:pStyle w:val="01squarebullet"/>
        <w:numPr>
          <w:ilvl w:val="0"/>
          <w:numId w:val="0"/>
        </w:numPr>
        <w:spacing w:before="180" w:after="60" w:line="312" w:lineRule="auto"/>
        <w:ind w:left="360" w:hanging="360"/>
        <w:rPr>
          <w:rFonts w:asciiTheme="minorHAnsi" w:hAnsiTheme="minorHAnsi" w:cstheme="minorHAnsi"/>
          <w:sz w:val="22"/>
          <w:szCs w:val="22"/>
        </w:rPr>
      </w:pPr>
      <w:r w:rsidRPr="00042C03">
        <w:rPr>
          <w:rFonts w:asciiTheme="minorHAnsi" w:hAnsiTheme="minorHAnsi" w:cstheme="minorHAnsi"/>
          <w:sz w:val="22"/>
          <w:szCs w:val="22"/>
        </w:rPr>
        <w:t xml:space="preserve">This recommendation focuses on </w:t>
      </w:r>
      <w:r w:rsidR="00135370" w:rsidRPr="00042C03">
        <w:rPr>
          <w:rFonts w:asciiTheme="minorHAnsi" w:hAnsiTheme="minorHAnsi" w:cstheme="minorHAnsi"/>
          <w:sz w:val="22"/>
          <w:szCs w:val="22"/>
        </w:rPr>
        <w:t>modernising the MBS</w:t>
      </w:r>
      <w:r w:rsidRPr="00042C03">
        <w:rPr>
          <w:rFonts w:asciiTheme="minorHAnsi" w:hAnsiTheme="minorHAnsi" w:cstheme="minorHAnsi"/>
          <w:sz w:val="22"/>
          <w:szCs w:val="22"/>
        </w:rPr>
        <w:t>. It is based on the following</w:t>
      </w:r>
      <w:r w:rsidR="001536E9" w:rsidRPr="00042C03">
        <w:rPr>
          <w:rFonts w:asciiTheme="minorHAnsi" w:hAnsiTheme="minorHAnsi" w:cstheme="minorHAnsi"/>
          <w:sz w:val="22"/>
          <w:szCs w:val="22"/>
        </w:rPr>
        <w:t>.</w:t>
      </w:r>
    </w:p>
    <w:p w14:paraId="7F18F51C" w14:textId="77777777" w:rsidR="00492B08" w:rsidRPr="00042C03" w:rsidRDefault="00312CCB"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 xml:space="preserve">Item 35703: </w:t>
      </w:r>
    </w:p>
    <w:p w14:paraId="1F51AC29" w14:textId="77777777" w:rsidR="00E91B71" w:rsidRPr="00042C03" w:rsidRDefault="007E2EA9" w:rsidP="00D17E71">
      <w:pPr>
        <w:pStyle w:val="02dash"/>
        <w:numPr>
          <w:ilvl w:val="1"/>
          <w:numId w:val="24"/>
        </w:numPr>
        <w:spacing w:before="180" w:after="60" w:line="312" w:lineRule="auto"/>
        <w:ind w:left="641"/>
        <w:rPr>
          <w:rFonts w:asciiTheme="minorHAnsi" w:hAnsiTheme="minorHAnsi" w:cstheme="minorHAnsi"/>
          <w:sz w:val="22"/>
          <w:szCs w:val="22"/>
        </w:rPr>
      </w:pPr>
      <w:r w:rsidRPr="00042C03">
        <w:rPr>
          <w:rFonts w:asciiTheme="minorHAnsi" w:hAnsiTheme="minorHAnsi" w:cstheme="minorHAnsi"/>
          <w:sz w:val="22"/>
          <w:szCs w:val="22"/>
        </w:rPr>
        <w:t xml:space="preserve">This </w:t>
      </w:r>
      <w:r w:rsidR="0086403C" w:rsidRPr="00042C03">
        <w:rPr>
          <w:rFonts w:asciiTheme="minorHAnsi" w:hAnsiTheme="minorHAnsi" w:cstheme="minorHAnsi"/>
          <w:sz w:val="22"/>
          <w:szCs w:val="22"/>
        </w:rPr>
        <w:t xml:space="preserve">procedure </w:t>
      </w:r>
      <w:r w:rsidR="00A4004C" w:rsidRPr="00042C03">
        <w:rPr>
          <w:rFonts w:asciiTheme="minorHAnsi" w:hAnsiTheme="minorHAnsi" w:cstheme="minorHAnsi"/>
          <w:sz w:val="22"/>
          <w:szCs w:val="22"/>
        </w:rPr>
        <w:t>is</w:t>
      </w:r>
      <w:r w:rsidR="006B466C" w:rsidRPr="00042C03">
        <w:rPr>
          <w:rFonts w:asciiTheme="minorHAnsi" w:hAnsiTheme="minorHAnsi" w:cstheme="minorHAnsi"/>
          <w:sz w:val="22"/>
          <w:szCs w:val="22"/>
        </w:rPr>
        <w:t xml:space="preserve"> no longer supported by contemporary clinical evidence for most indications</w:t>
      </w:r>
      <w:r w:rsidR="0040363E" w:rsidRPr="00042C03">
        <w:rPr>
          <w:rFonts w:asciiTheme="minorHAnsi" w:hAnsiTheme="minorHAnsi" w:cstheme="minorHAnsi"/>
          <w:sz w:val="22"/>
          <w:szCs w:val="22"/>
        </w:rPr>
        <w:t>, but</w:t>
      </w:r>
      <w:r w:rsidR="006B466C" w:rsidRPr="00042C03">
        <w:rPr>
          <w:rFonts w:asciiTheme="minorHAnsi" w:hAnsiTheme="minorHAnsi" w:cstheme="minorHAnsi"/>
          <w:sz w:val="22"/>
          <w:szCs w:val="22"/>
        </w:rPr>
        <w:t xml:space="preserve"> it remains a useful technique in select cases and should be retained as an item to </w:t>
      </w:r>
      <w:r w:rsidR="00B1564A" w:rsidRPr="00042C03">
        <w:rPr>
          <w:rFonts w:asciiTheme="minorHAnsi" w:hAnsiTheme="minorHAnsi" w:cstheme="minorHAnsi"/>
          <w:sz w:val="22"/>
          <w:szCs w:val="22"/>
        </w:rPr>
        <w:t xml:space="preserve">promote </w:t>
      </w:r>
      <w:r w:rsidR="006B466C" w:rsidRPr="00042C03">
        <w:rPr>
          <w:rFonts w:asciiTheme="minorHAnsi" w:hAnsiTheme="minorHAnsi" w:cstheme="minorHAnsi"/>
          <w:sz w:val="22"/>
          <w:szCs w:val="22"/>
        </w:rPr>
        <w:t>continued patient access</w:t>
      </w:r>
      <w:r w:rsidR="00E91B71" w:rsidRPr="00042C03">
        <w:rPr>
          <w:rFonts w:asciiTheme="minorHAnsi" w:hAnsiTheme="minorHAnsi" w:cstheme="minorHAnsi"/>
          <w:sz w:val="22"/>
          <w:szCs w:val="22"/>
        </w:rPr>
        <w:t>.</w:t>
      </w:r>
    </w:p>
    <w:p w14:paraId="76B9E81F" w14:textId="6E63B130" w:rsidR="00E91B71" w:rsidRPr="00042C03" w:rsidRDefault="00E91B71" w:rsidP="00D17E71">
      <w:pPr>
        <w:pStyle w:val="02dash"/>
        <w:numPr>
          <w:ilvl w:val="1"/>
          <w:numId w:val="24"/>
        </w:numPr>
        <w:spacing w:before="180" w:after="60" w:line="312" w:lineRule="auto"/>
        <w:ind w:left="641"/>
        <w:rPr>
          <w:rFonts w:asciiTheme="minorHAnsi" w:hAnsiTheme="minorHAnsi" w:cstheme="minorHAnsi"/>
          <w:sz w:val="22"/>
          <w:szCs w:val="22"/>
        </w:rPr>
      </w:pPr>
      <w:r w:rsidRPr="00042C03">
        <w:rPr>
          <w:rFonts w:asciiTheme="minorHAnsi" w:hAnsiTheme="minorHAnsi" w:cstheme="minorHAnsi"/>
          <w:sz w:val="22"/>
          <w:szCs w:val="22"/>
        </w:rPr>
        <w:t xml:space="preserve">The Committee agreed this item should </w:t>
      </w:r>
      <w:r w:rsidR="00057701" w:rsidRPr="00042C03">
        <w:rPr>
          <w:rFonts w:asciiTheme="minorHAnsi" w:hAnsiTheme="minorHAnsi" w:cstheme="minorHAnsi"/>
          <w:sz w:val="22"/>
          <w:szCs w:val="22"/>
        </w:rPr>
        <w:t xml:space="preserve">be limited to once per lifetime </w:t>
      </w:r>
      <w:r w:rsidRPr="00042C03">
        <w:rPr>
          <w:rFonts w:asciiTheme="minorHAnsi" w:hAnsiTheme="minorHAnsi" w:cstheme="minorHAnsi"/>
          <w:sz w:val="22"/>
          <w:szCs w:val="22"/>
        </w:rPr>
        <w:t xml:space="preserve">except in cases where </w:t>
      </w:r>
      <w:r w:rsidR="00057701" w:rsidRPr="00042C03">
        <w:rPr>
          <w:rFonts w:asciiTheme="minorHAnsi" w:hAnsiTheme="minorHAnsi" w:cstheme="minorHAnsi"/>
          <w:sz w:val="22"/>
          <w:szCs w:val="22"/>
        </w:rPr>
        <w:t xml:space="preserve">a </w:t>
      </w:r>
      <w:r w:rsidRPr="00042C03">
        <w:rPr>
          <w:rFonts w:asciiTheme="minorHAnsi" w:hAnsiTheme="minorHAnsi" w:cstheme="minorHAnsi"/>
          <w:sz w:val="22"/>
          <w:szCs w:val="22"/>
        </w:rPr>
        <w:t>wom</w:t>
      </w:r>
      <w:r w:rsidR="00057701" w:rsidRPr="00042C03">
        <w:rPr>
          <w:rFonts w:asciiTheme="minorHAnsi" w:hAnsiTheme="minorHAnsi" w:cstheme="minorHAnsi"/>
          <w:sz w:val="22"/>
          <w:szCs w:val="22"/>
        </w:rPr>
        <w:t>a</w:t>
      </w:r>
      <w:r w:rsidRPr="00042C03">
        <w:rPr>
          <w:rFonts w:asciiTheme="minorHAnsi" w:hAnsiTheme="minorHAnsi" w:cstheme="minorHAnsi"/>
          <w:sz w:val="22"/>
          <w:szCs w:val="22"/>
        </w:rPr>
        <w:t xml:space="preserve">n </w:t>
      </w:r>
      <w:r w:rsidR="00057701" w:rsidRPr="00042C03">
        <w:rPr>
          <w:rFonts w:asciiTheme="minorHAnsi" w:hAnsiTheme="minorHAnsi" w:cstheme="minorHAnsi"/>
          <w:sz w:val="22"/>
          <w:szCs w:val="22"/>
        </w:rPr>
        <w:t xml:space="preserve">has </w:t>
      </w:r>
      <w:r w:rsidRPr="00042C03">
        <w:rPr>
          <w:rFonts w:asciiTheme="minorHAnsi" w:hAnsiTheme="minorHAnsi" w:cstheme="minorHAnsi"/>
          <w:sz w:val="22"/>
          <w:szCs w:val="22"/>
        </w:rPr>
        <w:t>had a successful pregnancy after a previous procedure and are</w:t>
      </w:r>
      <w:r w:rsidR="0002363C" w:rsidRPr="00042C03">
        <w:rPr>
          <w:rFonts w:asciiTheme="minorHAnsi" w:hAnsiTheme="minorHAnsi" w:cstheme="minorHAnsi"/>
          <w:sz w:val="22"/>
          <w:szCs w:val="22"/>
        </w:rPr>
        <w:t xml:space="preserve"> </w:t>
      </w:r>
      <w:r w:rsidR="00874ADE" w:rsidRPr="00042C03">
        <w:rPr>
          <w:rFonts w:asciiTheme="minorHAnsi" w:hAnsiTheme="minorHAnsi" w:cstheme="minorHAnsi"/>
          <w:sz w:val="22"/>
          <w:szCs w:val="22"/>
        </w:rPr>
        <w:t>attempting</w:t>
      </w:r>
      <w:r w:rsidR="0002363C" w:rsidRPr="00042C03">
        <w:rPr>
          <w:rFonts w:asciiTheme="minorHAnsi" w:hAnsiTheme="minorHAnsi" w:cstheme="minorHAnsi"/>
          <w:sz w:val="22"/>
          <w:szCs w:val="22"/>
        </w:rPr>
        <w:t xml:space="preserve"> to have another</w:t>
      </w:r>
      <w:r w:rsidRPr="00042C03">
        <w:rPr>
          <w:rFonts w:asciiTheme="minorHAnsi" w:hAnsiTheme="minorHAnsi" w:cstheme="minorHAnsi"/>
          <w:sz w:val="22"/>
          <w:szCs w:val="22"/>
        </w:rPr>
        <w:t xml:space="preserve"> child</w:t>
      </w:r>
      <w:r w:rsidR="006B466C" w:rsidRPr="00042C03">
        <w:rPr>
          <w:rFonts w:asciiTheme="minorHAnsi" w:hAnsiTheme="minorHAnsi" w:cstheme="minorHAnsi"/>
          <w:sz w:val="22"/>
          <w:szCs w:val="22"/>
        </w:rPr>
        <w:t>.</w:t>
      </w:r>
      <w:r w:rsidRPr="00042C03">
        <w:rPr>
          <w:rFonts w:asciiTheme="minorHAnsi" w:hAnsiTheme="minorHAnsi" w:cstheme="minorHAnsi"/>
          <w:sz w:val="22"/>
          <w:szCs w:val="22"/>
        </w:rPr>
        <w:t xml:space="preserve"> </w:t>
      </w:r>
    </w:p>
    <w:p w14:paraId="164D892D" w14:textId="6615DED2" w:rsidR="00996680" w:rsidRPr="00042C03" w:rsidRDefault="00B27755"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Item</w:t>
      </w:r>
      <w:r w:rsidR="000C2133" w:rsidRPr="00042C03">
        <w:rPr>
          <w:rFonts w:asciiTheme="minorHAnsi" w:hAnsiTheme="minorHAnsi" w:cstheme="minorHAnsi"/>
          <w:sz w:val="22"/>
          <w:szCs w:val="22"/>
        </w:rPr>
        <w:t xml:space="preserve"> </w:t>
      </w:r>
      <w:r w:rsidR="006B466C" w:rsidRPr="00042C03">
        <w:rPr>
          <w:rFonts w:asciiTheme="minorHAnsi" w:hAnsiTheme="minorHAnsi" w:cstheme="minorHAnsi"/>
          <w:sz w:val="22"/>
          <w:szCs w:val="22"/>
        </w:rPr>
        <w:t>35706</w:t>
      </w:r>
      <w:r w:rsidRPr="00042C03">
        <w:rPr>
          <w:rFonts w:asciiTheme="minorHAnsi" w:hAnsiTheme="minorHAnsi" w:cstheme="minorHAnsi"/>
          <w:sz w:val="22"/>
          <w:szCs w:val="22"/>
        </w:rPr>
        <w:t xml:space="preserve">: </w:t>
      </w:r>
    </w:p>
    <w:p w14:paraId="38D7613B" w14:textId="324529D3" w:rsidR="006B466C" w:rsidRPr="00042C03" w:rsidRDefault="00B27755" w:rsidP="00D17E71">
      <w:pPr>
        <w:pStyle w:val="02dash"/>
        <w:numPr>
          <w:ilvl w:val="1"/>
          <w:numId w:val="24"/>
        </w:numPr>
        <w:spacing w:before="180" w:after="60" w:line="312" w:lineRule="auto"/>
        <w:ind w:left="641"/>
        <w:rPr>
          <w:rFonts w:asciiTheme="minorHAnsi" w:hAnsiTheme="minorHAnsi" w:cstheme="minorHAnsi"/>
          <w:sz w:val="22"/>
          <w:szCs w:val="22"/>
        </w:rPr>
      </w:pPr>
      <w:r w:rsidRPr="00042C03">
        <w:rPr>
          <w:rFonts w:asciiTheme="minorHAnsi" w:hAnsiTheme="minorHAnsi" w:cstheme="minorHAnsi"/>
          <w:sz w:val="22"/>
          <w:szCs w:val="22"/>
        </w:rPr>
        <w:t>This procedure</w:t>
      </w:r>
      <w:r w:rsidR="008F5080" w:rsidRPr="00042C03">
        <w:rPr>
          <w:rFonts w:asciiTheme="minorHAnsi" w:hAnsiTheme="minorHAnsi" w:cstheme="minorHAnsi"/>
          <w:sz w:val="22"/>
          <w:szCs w:val="22"/>
        </w:rPr>
        <w:t xml:space="preserve"> </w:t>
      </w:r>
      <w:r w:rsidR="00AB52C0" w:rsidRPr="00042C03">
        <w:rPr>
          <w:rFonts w:asciiTheme="minorHAnsi" w:hAnsiTheme="minorHAnsi" w:cstheme="minorHAnsi"/>
          <w:sz w:val="22"/>
          <w:szCs w:val="22"/>
        </w:rPr>
        <w:t>is</w:t>
      </w:r>
      <w:r w:rsidR="006B466C" w:rsidRPr="00042C03">
        <w:rPr>
          <w:rFonts w:asciiTheme="minorHAnsi" w:hAnsiTheme="minorHAnsi" w:cstheme="minorHAnsi"/>
          <w:sz w:val="22"/>
          <w:szCs w:val="22"/>
        </w:rPr>
        <w:t xml:space="preserve"> obsolete </w:t>
      </w:r>
      <w:r w:rsidR="002116B5" w:rsidRPr="00042C03">
        <w:rPr>
          <w:rFonts w:asciiTheme="minorHAnsi" w:hAnsiTheme="minorHAnsi" w:cstheme="minorHAnsi"/>
          <w:sz w:val="22"/>
          <w:szCs w:val="22"/>
        </w:rPr>
        <w:t xml:space="preserve">now that </w:t>
      </w:r>
      <w:r w:rsidR="006B466C" w:rsidRPr="00042C03">
        <w:rPr>
          <w:rFonts w:asciiTheme="minorHAnsi" w:hAnsiTheme="minorHAnsi" w:cstheme="minorHAnsi"/>
          <w:sz w:val="22"/>
          <w:szCs w:val="22"/>
        </w:rPr>
        <w:t>modern alternatives offer improved patient outcomes.</w:t>
      </w:r>
      <w:r w:rsidR="00B74367" w:rsidRPr="00042C03">
        <w:rPr>
          <w:rFonts w:asciiTheme="minorHAnsi" w:hAnsiTheme="minorHAnsi" w:cstheme="minorHAnsi"/>
          <w:sz w:val="22"/>
          <w:szCs w:val="22"/>
        </w:rPr>
        <w:t xml:space="preserve"> D</w:t>
      </w:r>
      <w:r w:rsidR="006B466C" w:rsidRPr="00042C03">
        <w:rPr>
          <w:rFonts w:asciiTheme="minorHAnsi" w:hAnsiTheme="minorHAnsi" w:cstheme="minorHAnsi"/>
          <w:sz w:val="22"/>
          <w:szCs w:val="22"/>
        </w:rPr>
        <w:t xml:space="preserve">eletion of the item will encourage </w:t>
      </w:r>
      <w:r w:rsidR="00A648AC" w:rsidRPr="00042C03">
        <w:rPr>
          <w:rFonts w:asciiTheme="minorHAnsi" w:hAnsiTheme="minorHAnsi" w:cstheme="minorHAnsi"/>
          <w:sz w:val="22"/>
          <w:szCs w:val="22"/>
        </w:rPr>
        <w:t xml:space="preserve">a </w:t>
      </w:r>
      <w:r w:rsidR="006B466C" w:rsidRPr="00042C03">
        <w:rPr>
          <w:rFonts w:asciiTheme="minorHAnsi" w:hAnsiTheme="minorHAnsi" w:cstheme="minorHAnsi"/>
          <w:sz w:val="22"/>
          <w:szCs w:val="22"/>
        </w:rPr>
        <w:t>clinically appropriate shifting of service volume</w:t>
      </w:r>
      <w:r w:rsidR="001E1EE7" w:rsidRPr="00042C03">
        <w:rPr>
          <w:rFonts w:asciiTheme="minorHAnsi" w:hAnsiTheme="minorHAnsi" w:cstheme="minorHAnsi"/>
          <w:sz w:val="22"/>
          <w:szCs w:val="22"/>
        </w:rPr>
        <w:t>s</w:t>
      </w:r>
      <w:r w:rsidR="006B466C" w:rsidRPr="00042C03">
        <w:rPr>
          <w:rFonts w:asciiTheme="minorHAnsi" w:hAnsiTheme="minorHAnsi" w:cstheme="minorHAnsi"/>
          <w:sz w:val="22"/>
          <w:szCs w:val="22"/>
        </w:rPr>
        <w:t xml:space="preserve"> to items such as hystero-salpingo contrast sonography (HyCoSy) and hysterosalpingography</w:t>
      </w:r>
      <w:r w:rsidR="007C0B3F" w:rsidRPr="00042C03">
        <w:rPr>
          <w:rFonts w:asciiTheme="minorHAnsi" w:hAnsiTheme="minorHAnsi" w:cstheme="minorHAnsi"/>
          <w:sz w:val="22"/>
          <w:szCs w:val="22"/>
        </w:rPr>
        <w:t xml:space="preserve"> (HSG)</w:t>
      </w:r>
      <w:r w:rsidR="006B466C" w:rsidRPr="00042C03">
        <w:rPr>
          <w:rFonts w:asciiTheme="minorHAnsi" w:hAnsiTheme="minorHAnsi" w:cstheme="minorHAnsi"/>
          <w:sz w:val="22"/>
          <w:szCs w:val="22"/>
        </w:rPr>
        <w:t>.</w:t>
      </w:r>
    </w:p>
    <w:p w14:paraId="67405DC5" w14:textId="7DEA0A54" w:rsidR="003125DD" w:rsidRPr="00042C03" w:rsidRDefault="003125DD"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Item</w:t>
      </w:r>
      <w:r w:rsidR="00AB1A62" w:rsidRPr="00042C03">
        <w:rPr>
          <w:rFonts w:asciiTheme="minorHAnsi" w:hAnsiTheme="minorHAnsi" w:cstheme="minorHAnsi"/>
          <w:sz w:val="22"/>
          <w:szCs w:val="22"/>
        </w:rPr>
        <w:t xml:space="preserve"> </w:t>
      </w:r>
      <w:r w:rsidR="006B466C" w:rsidRPr="00042C03">
        <w:rPr>
          <w:rFonts w:asciiTheme="minorHAnsi" w:hAnsiTheme="minorHAnsi" w:cstheme="minorHAnsi"/>
          <w:sz w:val="22"/>
          <w:szCs w:val="22"/>
        </w:rPr>
        <w:t>35709</w:t>
      </w:r>
      <w:r w:rsidRPr="00042C03">
        <w:rPr>
          <w:rFonts w:asciiTheme="minorHAnsi" w:hAnsiTheme="minorHAnsi" w:cstheme="minorHAnsi"/>
          <w:sz w:val="22"/>
          <w:szCs w:val="22"/>
        </w:rPr>
        <w:t>:</w:t>
      </w:r>
      <w:r w:rsidR="00543A6E" w:rsidRPr="00042C03">
        <w:rPr>
          <w:rFonts w:asciiTheme="minorHAnsi" w:hAnsiTheme="minorHAnsi" w:cstheme="minorHAnsi"/>
          <w:sz w:val="22"/>
          <w:szCs w:val="22"/>
        </w:rPr>
        <w:t xml:space="preserve"> </w:t>
      </w:r>
    </w:p>
    <w:p w14:paraId="39B9F5B1" w14:textId="169B2923" w:rsidR="006B466C" w:rsidRPr="00042C03" w:rsidRDefault="003125DD" w:rsidP="00D17E71">
      <w:pPr>
        <w:pStyle w:val="02dash"/>
        <w:numPr>
          <w:ilvl w:val="1"/>
          <w:numId w:val="24"/>
        </w:numPr>
        <w:spacing w:before="180" w:after="60" w:line="312" w:lineRule="auto"/>
        <w:ind w:left="641"/>
        <w:rPr>
          <w:rFonts w:asciiTheme="minorHAnsi" w:hAnsiTheme="minorHAnsi" w:cstheme="minorHAnsi"/>
          <w:sz w:val="22"/>
          <w:szCs w:val="22"/>
        </w:rPr>
      </w:pPr>
      <w:r w:rsidRPr="00042C03">
        <w:rPr>
          <w:rFonts w:asciiTheme="minorHAnsi" w:hAnsiTheme="minorHAnsi" w:cstheme="minorHAnsi"/>
          <w:sz w:val="22"/>
          <w:szCs w:val="22"/>
        </w:rPr>
        <w:t>H</w:t>
      </w:r>
      <w:r w:rsidR="006B466C" w:rsidRPr="00042C03">
        <w:rPr>
          <w:rFonts w:asciiTheme="minorHAnsi" w:hAnsiTheme="minorHAnsi" w:cstheme="minorHAnsi"/>
          <w:sz w:val="22"/>
          <w:szCs w:val="22"/>
        </w:rPr>
        <w:t xml:space="preserve">ydrotubation in these instances is no longer supported by contemporary clinical evidence, and the Committee considers it inappropriate that </w:t>
      </w:r>
      <w:r w:rsidR="004F4C8F" w:rsidRPr="00042C03">
        <w:rPr>
          <w:rFonts w:asciiTheme="minorHAnsi" w:hAnsiTheme="minorHAnsi" w:cstheme="minorHAnsi"/>
          <w:sz w:val="22"/>
          <w:szCs w:val="22"/>
        </w:rPr>
        <w:t xml:space="preserve">use </w:t>
      </w:r>
      <w:r w:rsidR="006B466C" w:rsidRPr="00042C03">
        <w:rPr>
          <w:rFonts w:asciiTheme="minorHAnsi" w:hAnsiTheme="minorHAnsi" w:cstheme="minorHAnsi"/>
          <w:sz w:val="22"/>
          <w:szCs w:val="22"/>
        </w:rPr>
        <w:t>of this item has grown so rapidly (albeit from a low base) in recent years.</w:t>
      </w:r>
      <w:r w:rsidR="00F52347" w:rsidRPr="00042C03">
        <w:rPr>
          <w:rFonts w:asciiTheme="minorHAnsi" w:hAnsiTheme="minorHAnsi" w:cstheme="minorHAnsi"/>
          <w:sz w:val="22"/>
          <w:szCs w:val="22"/>
        </w:rPr>
        <w:t xml:space="preserve"> </w:t>
      </w:r>
      <w:r w:rsidR="006B466C" w:rsidRPr="00042C03">
        <w:rPr>
          <w:rFonts w:asciiTheme="minorHAnsi" w:hAnsiTheme="minorHAnsi" w:cstheme="minorHAnsi"/>
          <w:sz w:val="22"/>
          <w:szCs w:val="22"/>
        </w:rPr>
        <w:t xml:space="preserve">Appropriate patient access </w:t>
      </w:r>
      <w:r w:rsidR="005B469E" w:rsidRPr="00042C03">
        <w:rPr>
          <w:rFonts w:asciiTheme="minorHAnsi" w:hAnsiTheme="minorHAnsi" w:cstheme="minorHAnsi"/>
          <w:sz w:val="22"/>
          <w:szCs w:val="22"/>
        </w:rPr>
        <w:t>can be achieved</w:t>
      </w:r>
      <w:r w:rsidR="006B466C" w:rsidRPr="00042C03">
        <w:rPr>
          <w:rFonts w:asciiTheme="minorHAnsi" w:hAnsiTheme="minorHAnsi" w:cstheme="minorHAnsi"/>
          <w:sz w:val="22"/>
          <w:szCs w:val="22"/>
        </w:rPr>
        <w:t xml:space="preserve"> </w:t>
      </w:r>
      <w:r w:rsidR="00E676F0" w:rsidRPr="00042C03">
        <w:rPr>
          <w:rFonts w:asciiTheme="minorHAnsi" w:hAnsiTheme="minorHAnsi" w:cstheme="minorHAnsi"/>
          <w:sz w:val="22"/>
          <w:szCs w:val="22"/>
        </w:rPr>
        <w:t>by using</w:t>
      </w:r>
      <w:r w:rsidR="006B466C" w:rsidRPr="00042C03">
        <w:rPr>
          <w:rFonts w:asciiTheme="minorHAnsi" w:hAnsiTheme="minorHAnsi" w:cstheme="minorHAnsi"/>
          <w:sz w:val="22"/>
          <w:szCs w:val="22"/>
        </w:rPr>
        <w:t xml:space="preserve"> interventional radiology techniques</w:t>
      </w:r>
      <w:r w:rsidR="00E75016" w:rsidRPr="00042C03">
        <w:rPr>
          <w:rFonts w:asciiTheme="minorHAnsi" w:hAnsiTheme="minorHAnsi" w:cstheme="minorHAnsi"/>
          <w:sz w:val="22"/>
          <w:szCs w:val="22"/>
        </w:rPr>
        <w:t>, which</w:t>
      </w:r>
      <w:r w:rsidR="006B466C" w:rsidRPr="00042C03">
        <w:rPr>
          <w:rFonts w:asciiTheme="minorHAnsi" w:hAnsiTheme="minorHAnsi" w:cstheme="minorHAnsi"/>
          <w:sz w:val="22"/>
          <w:szCs w:val="22"/>
        </w:rPr>
        <w:t xml:space="preserve"> have superseded this item’s surgical approach.</w:t>
      </w:r>
    </w:p>
    <w:p w14:paraId="190FE5CA" w14:textId="77777777" w:rsidR="00F237F6" w:rsidRPr="00042C03" w:rsidRDefault="00F52347"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Item</w:t>
      </w:r>
      <w:r w:rsidR="005C70BA" w:rsidRPr="00042C03">
        <w:rPr>
          <w:rFonts w:asciiTheme="minorHAnsi" w:hAnsiTheme="minorHAnsi" w:cstheme="minorHAnsi"/>
          <w:sz w:val="22"/>
          <w:szCs w:val="22"/>
        </w:rPr>
        <w:t xml:space="preserve"> </w:t>
      </w:r>
      <w:r w:rsidR="006B466C" w:rsidRPr="00042C03">
        <w:rPr>
          <w:rFonts w:asciiTheme="minorHAnsi" w:hAnsiTheme="minorHAnsi" w:cstheme="minorHAnsi"/>
          <w:sz w:val="22"/>
          <w:szCs w:val="22"/>
        </w:rPr>
        <w:t>35710</w:t>
      </w:r>
      <w:r w:rsidR="00F237F6" w:rsidRPr="00042C03">
        <w:rPr>
          <w:rFonts w:asciiTheme="minorHAnsi" w:hAnsiTheme="minorHAnsi" w:cstheme="minorHAnsi"/>
          <w:sz w:val="22"/>
          <w:szCs w:val="22"/>
        </w:rPr>
        <w:t>:</w:t>
      </w:r>
    </w:p>
    <w:p w14:paraId="2E13584D" w14:textId="2261895A" w:rsidR="006B466C" w:rsidRPr="00042C03" w:rsidRDefault="00F237F6" w:rsidP="00D17E71">
      <w:pPr>
        <w:pStyle w:val="02dash"/>
        <w:numPr>
          <w:ilvl w:val="1"/>
          <w:numId w:val="26"/>
        </w:numPr>
        <w:spacing w:before="180" w:after="60" w:line="312" w:lineRule="auto"/>
        <w:ind w:left="567" w:hanging="283"/>
        <w:rPr>
          <w:rFonts w:asciiTheme="minorHAnsi" w:hAnsiTheme="minorHAnsi" w:cstheme="minorHAnsi"/>
          <w:sz w:val="22"/>
          <w:szCs w:val="22"/>
        </w:rPr>
      </w:pPr>
      <w:r w:rsidRPr="00042C03">
        <w:rPr>
          <w:rFonts w:asciiTheme="minorHAnsi" w:hAnsiTheme="minorHAnsi" w:cstheme="minorHAnsi"/>
          <w:sz w:val="22"/>
          <w:szCs w:val="22"/>
        </w:rPr>
        <w:t>This item</w:t>
      </w:r>
      <w:r w:rsidR="00F52347" w:rsidRPr="00042C03">
        <w:rPr>
          <w:rFonts w:asciiTheme="minorHAnsi" w:hAnsiTheme="minorHAnsi" w:cstheme="minorHAnsi"/>
          <w:sz w:val="22"/>
          <w:szCs w:val="22"/>
        </w:rPr>
        <w:t xml:space="preserve"> is obsolete, as evidenced by its low</w:t>
      </w:r>
      <w:r w:rsidR="0014146B" w:rsidRPr="00042C03">
        <w:rPr>
          <w:rFonts w:asciiTheme="minorHAnsi" w:hAnsiTheme="minorHAnsi" w:cstheme="minorHAnsi"/>
          <w:sz w:val="22"/>
          <w:szCs w:val="22"/>
        </w:rPr>
        <w:t xml:space="preserve"> </w:t>
      </w:r>
      <w:r w:rsidR="006B466C" w:rsidRPr="00042C03">
        <w:rPr>
          <w:rFonts w:asciiTheme="minorHAnsi" w:hAnsiTheme="minorHAnsi" w:cstheme="minorHAnsi"/>
          <w:sz w:val="22"/>
          <w:szCs w:val="22"/>
        </w:rPr>
        <w:t>service volume</w:t>
      </w:r>
      <w:r w:rsidR="00400F54" w:rsidRPr="00042C03">
        <w:rPr>
          <w:rFonts w:asciiTheme="minorHAnsi" w:hAnsiTheme="minorHAnsi" w:cstheme="minorHAnsi"/>
          <w:sz w:val="22"/>
          <w:szCs w:val="22"/>
        </w:rPr>
        <w:t>s</w:t>
      </w:r>
      <w:r w:rsidR="006B466C" w:rsidRPr="00042C03">
        <w:rPr>
          <w:rFonts w:asciiTheme="minorHAnsi" w:hAnsiTheme="minorHAnsi" w:cstheme="minorHAnsi"/>
          <w:sz w:val="22"/>
          <w:szCs w:val="22"/>
        </w:rPr>
        <w:t xml:space="preserve"> and growth rate</w:t>
      </w:r>
      <w:r w:rsidR="001D58EF" w:rsidRPr="00042C03">
        <w:rPr>
          <w:rFonts w:asciiTheme="minorHAnsi" w:hAnsiTheme="minorHAnsi" w:cstheme="minorHAnsi"/>
          <w:sz w:val="22"/>
          <w:szCs w:val="22"/>
        </w:rPr>
        <w:t>.</w:t>
      </w:r>
      <w:r w:rsidR="006B466C" w:rsidRPr="00042C03">
        <w:rPr>
          <w:rFonts w:asciiTheme="minorHAnsi" w:hAnsiTheme="minorHAnsi" w:cstheme="minorHAnsi"/>
          <w:sz w:val="22"/>
          <w:szCs w:val="22"/>
        </w:rPr>
        <w:t xml:space="preserve"> </w:t>
      </w:r>
      <w:r w:rsidR="001D58EF" w:rsidRPr="00042C03">
        <w:rPr>
          <w:rFonts w:asciiTheme="minorHAnsi" w:hAnsiTheme="minorHAnsi" w:cstheme="minorHAnsi"/>
          <w:sz w:val="22"/>
          <w:szCs w:val="22"/>
        </w:rPr>
        <w:t xml:space="preserve">It </w:t>
      </w:r>
      <w:r w:rsidR="006B466C" w:rsidRPr="00042C03">
        <w:rPr>
          <w:rFonts w:asciiTheme="minorHAnsi" w:hAnsiTheme="minorHAnsi" w:cstheme="minorHAnsi"/>
          <w:sz w:val="22"/>
          <w:szCs w:val="22"/>
        </w:rPr>
        <w:t>has been superseded by radiological selective tubal catheterisation.</w:t>
      </w:r>
    </w:p>
    <w:p w14:paraId="2B2A970B" w14:textId="77777777" w:rsidR="00E9468D" w:rsidRPr="00912623" w:rsidRDefault="00E9468D" w:rsidP="00E9468D">
      <w:pPr>
        <w:pStyle w:val="Heading2"/>
        <w:rPr>
          <w:rFonts w:asciiTheme="minorHAnsi" w:hAnsiTheme="minorHAnsi" w:cstheme="minorHAnsi"/>
          <w:sz w:val="26"/>
          <w:szCs w:val="26"/>
        </w:rPr>
      </w:pPr>
      <w:bookmarkStart w:id="199" w:name="_Toc522710787"/>
      <w:r w:rsidRPr="00912623">
        <w:rPr>
          <w:rFonts w:asciiTheme="minorHAnsi" w:hAnsiTheme="minorHAnsi" w:cstheme="minorHAnsi"/>
          <w:sz w:val="26"/>
          <w:szCs w:val="26"/>
        </w:rPr>
        <w:t>Proposed new items</w:t>
      </w:r>
      <w:bookmarkEnd w:id="199"/>
    </w:p>
    <w:p w14:paraId="1298D38D" w14:textId="5985D77D" w:rsidR="005245DB" w:rsidRDefault="006B466C" w:rsidP="00912623">
      <w:pPr>
        <w:pStyle w:val="Heading3"/>
        <w:ind w:left="709" w:hanging="709"/>
      </w:pPr>
      <w:bookmarkStart w:id="200" w:name="_Toc522710788"/>
      <w:r w:rsidRPr="00912623">
        <w:rPr>
          <w:i w:val="0"/>
          <w:color w:val="auto"/>
        </w:rPr>
        <w:t xml:space="preserve">Proposed </w:t>
      </w:r>
      <w:r w:rsidR="005245DB" w:rsidRPr="00912623">
        <w:rPr>
          <w:i w:val="0"/>
          <w:color w:val="auto"/>
        </w:rPr>
        <w:t>n</w:t>
      </w:r>
      <w:r w:rsidRPr="00912623">
        <w:rPr>
          <w:i w:val="0"/>
          <w:color w:val="auto"/>
        </w:rPr>
        <w:t xml:space="preserve">ew </w:t>
      </w:r>
      <w:r w:rsidR="005245DB" w:rsidRPr="00912623">
        <w:rPr>
          <w:i w:val="0"/>
          <w:color w:val="auto"/>
        </w:rPr>
        <w:t>i</w:t>
      </w:r>
      <w:r w:rsidRPr="00912623">
        <w:rPr>
          <w:i w:val="0"/>
          <w:color w:val="auto"/>
        </w:rPr>
        <w:t>tem</w:t>
      </w:r>
      <w:r w:rsidR="005245DB" w:rsidRPr="00912623">
        <w:rPr>
          <w:i w:val="0"/>
          <w:color w:val="auto"/>
        </w:rPr>
        <w:t xml:space="preserve">: </w:t>
      </w:r>
      <w:r w:rsidR="001B5859" w:rsidRPr="00912623">
        <w:rPr>
          <w:i w:val="0"/>
          <w:color w:val="auto"/>
        </w:rPr>
        <w:t>M</w:t>
      </w:r>
      <w:r w:rsidR="006160C5" w:rsidRPr="00912623">
        <w:rPr>
          <w:i w:val="0"/>
          <w:color w:val="auto"/>
        </w:rPr>
        <w:t>icroTESE (</w:t>
      </w:r>
      <w:r w:rsidR="00CB63D5" w:rsidRPr="00912623">
        <w:rPr>
          <w:i w:val="0"/>
          <w:color w:val="auto"/>
        </w:rPr>
        <w:t>m</w:t>
      </w:r>
      <w:r w:rsidR="005245DB" w:rsidRPr="00912623">
        <w:rPr>
          <w:i w:val="0"/>
          <w:color w:val="auto"/>
        </w:rPr>
        <w:t xml:space="preserve">icro </w:t>
      </w:r>
      <w:r w:rsidR="00CB63D5" w:rsidRPr="00912623">
        <w:rPr>
          <w:i w:val="0"/>
          <w:color w:val="auto"/>
        </w:rPr>
        <w:t>t</w:t>
      </w:r>
      <w:r w:rsidR="005245DB" w:rsidRPr="00912623">
        <w:rPr>
          <w:i w:val="0"/>
          <w:color w:val="auto"/>
        </w:rPr>
        <w:t xml:space="preserve">esticular </w:t>
      </w:r>
      <w:r w:rsidR="00CB63D5" w:rsidRPr="00912623">
        <w:rPr>
          <w:i w:val="0"/>
          <w:color w:val="auto"/>
        </w:rPr>
        <w:t>s</w:t>
      </w:r>
      <w:r w:rsidR="005245DB" w:rsidRPr="00912623">
        <w:rPr>
          <w:i w:val="0"/>
          <w:color w:val="auto"/>
        </w:rPr>
        <w:t xml:space="preserve">perm </w:t>
      </w:r>
      <w:r w:rsidR="00CB63D5" w:rsidRPr="00912623">
        <w:rPr>
          <w:i w:val="0"/>
          <w:color w:val="auto"/>
        </w:rPr>
        <w:t>e</w:t>
      </w:r>
      <w:r w:rsidR="005245DB" w:rsidRPr="00912623">
        <w:rPr>
          <w:i w:val="0"/>
          <w:color w:val="auto"/>
        </w:rPr>
        <w:t>xtraction</w:t>
      </w:r>
      <w:r w:rsidR="006160C5">
        <w:t>)</w:t>
      </w:r>
      <w:bookmarkEnd w:id="200"/>
    </w:p>
    <w:p w14:paraId="56C83289" w14:textId="17A3C3C1" w:rsidR="005245DB" w:rsidRPr="00912623" w:rsidRDefault="005245DB" w:rsidP="005245DB">
      <w:pPr>
        <w:pStyle w:val="Boldhdg"/>
        <w:rPr>
          <w:rFonts w:asciiTheme="minorHAnsi" w:hAnsiTheme="minorHAnsi" w:cstheme="minorHAnsi"/>
        </w:rPr>
      </w:pPr>
      <w:r w:rsidRPr="00912623">
        <w:rPr>
          <w:rFonts w:asciiTheme="minorHAnsi" w:hAnsiTheme="minorHAnsi" w:cstheme="minorHAnsi"/>
        </w:rPr>
        <w:t xml:space="preserve">Recommendation </w:t>
      </w:r>
      <w:r w:rsidR="001D29CA" w:rsidRPr="00912623">
        <w:rPr>
          <w:rFonts w:asciiTheme="minorHAnsi" w:hAnsiTheme="minorHAnsi" w:cstheme="minorHAnsi"/>
        </w:rPr>
        <w:fldChar w:fldCharType="begin"/>
      </w:r>
      <w:r w:rsidR="001D29CA" w:rsidRPr="00912623">
        <w:rPr>
          <w:rFonts w:asciiTheme="minorHAnsi" w:hAnsiTheme="minorHAnsi" w:cstheme="minorHAnsi"/>
        </w:rPr>
        <w:instrText xml:space="preserve"> SEQ Recommendation \* ARABIC </w:instrText>
      </w:r>
      <w:r w:rsidR="001D29CA" w:rsidRPr="00912623">
        <w:rPr>
          <w:rFonts w:asciiTheme="minorHAnsi" w:hAnsiTheme="minorHAnsi" w:cstheme="minorHAnsi"/>
        </w:rPr>
        <w:fldChar w:fldCharType="separate"/>
      </w:r>
      <w:r w:rsidR="00115A4A">
        <w:rPr>
          <w:rFonts w:asciiTheme="minorHAnsi" w:hAnsiTheme="minorHAnsi" w:cstheme="minorHAnsi"/>
          <w:noProof/>
        </w:rPr>
        <w:t>13</w:t>
      </w:r>
      <w:r w:rsidR="001D29CA" w:rsidRPr="00912623">
        <w:rPr>
          <w:rFonts w:asciiTheme="minorHAnsi" w:hAnsiTheme="minorHAnsi" w:cstheme="minorHAnsi"/>
        </w:rPr>
        <w:fldChar w:fldCharType="end"/>
      </w:r>
    </w:p>
    <w:p w14:paraId="21021720" w14:textId="7EA8C3F4" w:rsidR="0040341E" w:rsidRPr="00042C03" w:rsidRDefault="00135370"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Create</w:t>
      </w:r>
      <w:r w:rsidR="005245DB" w:rsidRPr="00042C03">
        <w:rPr>
          <w:rFonts w:asciiTheme="minorHAnsi" w:hAnsiTheme="minorHAnsi" w:cstheme="minorHAnsi"/>
          <w:sz w:val="22"/>
          <w:szCs w:val="22"/>
        </w:rPr>
        <w:t xml:space="preserve"> a new </w:t>
      </w:r>
      <w:r w:rsidR="008D4BCD" w:rsidRPr="00042C03">
        <w:rPr>
          <w:rFonts w:asciiTheme="minorHAnsi" w:hAnsiTheme="minorHAnsi" w:cstheme="minorHAnsi"/>
          <w:sz w:val="22"/>
          <w:szCs w:val="22"/>
        </w:rPr>
        <w:t xml:space="preserve">MBS </w:t>
      </w:r>
      <w:r w:rsidR="005245DB" w:rsidRPr="00042C03">
        <w:rPr>
          <w:rFonts w:asciiTheme="minorHAnsi" w:hAnsiTheme="minorHAnsi" w:cstheme="minorHAnsi"/>
          <w:sz w:val="22"/>
          <w:szCs w:val="22"/>
        </w:rPr>
        <w:t>item for surgical testicular sperm retrieval</w:t>
      </w:r>
      <w:r w:rsidR="00F46265" w:rsidRPr="00042C03">
        <w:rPr>
          <w:rFonts w:asciiTheme="minorHAnsi" w:hAnsiTheme="minorHAnsi" w:cstheme="minorHAnsi"/>
          <w:sz w:val="22"/>
          <w:szCs w:val="22"/>
        </w:rPr>
        <w:t>.</w:t>
      </w:r>
      <w:r w:rsidR="009656F2" w:rsidRPr="00042C03">
        <w:rPr>
          <w:rFonts w:asciiTheme="minorHAnsi" w:hAnsiTheme="minorHAnsi" w:cstheme="minorHAnsi"/>
          <w:sz w:val="22"/>
          <w:szCs w:val="22"/>
        </w:rPr>
        <w:t xml:space="preserve"> </w:t>
      </w:r>
    </w:p>
    <w:p w14:paraId="59478C6E" w14:textId="2B7256E9" w:rsidR="005245DB" w:rsidRPr="00042C03" w:rsidRDefault="00F46265"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The</w:t>
      </w:r>
      <w:r w:rsidR="009656F2" w:rsidRPr="00042C03">
        <w:rPr>
          <w:rFonts w:asciiTheme="minorHAnsi" w:hAnsiTheme="minorHAnsi" w:cstheme="minorHAnsi"/>
          <w:sz w:val="22"/>
          <w:szCs w:val="22"/>
        </w:rPr>
        <w:t xml:space="preserve"> proposed </w:t>
      </w:r>
      <w:r w:rsidR="002D2B05" w:rsidRPr="00042C03">
        <w:rPr>
          <w:rFonts w:asciiTheme="minorHAnsi" w:hAnsiTheme="minorHAnsi" w:cstheme="minorHAnsi"/>
          <w:sz w:val="22"/>
          <w:szCs w:val="22"/>
        </w:rPr>
        <w:t xml:space="preserve">item </w:t>
      </w:r>
      <w:r w:rsidR="009656F2" w:rsidRPr="00042C03">
        <w:rPr>
          <w:rFonts w:asciiTheme="minorHAnsi" w:hAnsiTheme="minorHAnsi" w:cstheme="minorHAnsi"/>
          <w:sz w:val="22"/>
          <w:szCs w:val="22"/>
        </w:rPr>
        <w:t>descriptor</w:t>
      </w:r>
      <w:r w:rsidRPr="00042C03">
        <w:rPr>
          <w:rFonts w:asciiTheme="minorHAnsi" w:hAnsiTheme="minorHAnsi" w:cstheme="minorHAnsi"/>
          <w:sz w:val="22"/>
          <w:szCs w:val="22"/>
        </w:rPr>
        <w:t xml:space="preserve"> is as follows</w:t>
      </w:r>
      <w:r w:rsidR="009656F2" w:rsidRPr="00042C03">
        <w:rPr>
          <w:rFonts w:asciiTheme="minorHAnsi" w:hAnsiTheme="minorHAnsi" w:cstheme="minorHAnsi"/>
          <w:sz w:val="22"/>
          <w:szCs w:val="22"/>
        </w:rPr>
        <w:t>:</w:t>
      </w:r>
    </w:p>
    <w:p w14:paraId="28E34FEC" w14:textId="77777777" w:rsidR="00046F2B" w:rsidRPr="00042C03" w:rsidRDefault="00046F2B" w:rsidP="00D17E71">
      <w:pPr>
        <w:pStyle w:val="01squarebullet"/>
        <w:numPr>
          <w:ilvl w:val="1"/>
          <w:numId w:val="24"/>
        </w:numPr>
        <w:spacing w:before="180" w:after="60" w:line="312" w:lineRule="auto"/>
        <w:ind w:left="641"/>
        <w:rPr>
          <w:rFonts w:asciiTheme="minorHAnsi" w:hAnsiTheme="minorHAnsi" w:cstheme="minorHAnsi"/>
          <w:sz w:val="22"/>
          <w:szCs w:val="22"/>
        </w:rPr>
      </w:pPr>
      <w:r w:rsidRPr="00042C03">
        <w:rPr>
          <w:rFonts w:asciiTheme="minorHAnsi" w:hAnsiTheme="minorHAnsi" w:cstheme="minorHAnsi"/>
          <w:sz w:val="22"/>
          <w:szCs w:val="22"/>
        </w:rPr>
        <w:t xml:space="preserve">Open surgical testicular sperm retrieval, unilateral, using operating microscope, including the exploration of scrotal contents, with biopsy, for the purposes of intracytoplasmic sperm </w:t>
      </w:r>
      <w:r w:rsidRPr="00042C03">
        <w:rPr>
          <w:rFonts w:asciiTheme="minorHAnsi" w:hAnsiTheme="minorHAnsi" w:cstheme="minorHAnsi"/>
          <w:sz w:val="22"/>
          <w:szCs w:val="22"/>
        </w:rPr>
        <w:lastRenderedPageBreak/>
        <w:t>injection, for male factor infertility, performed in a hospital, excluding a service to which item 13218 or 37604 applies. (Anaes.)</w:t>
      </w:r>
    </w:p>
    <w:p w14:paraId="74A0C3F0" w14:textId="7D642AF4" w:rsidR="000204DE" w:rsidRPr="00042C03" w:rsidRDefault="00614C53"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The Committees acknowledges</w:t>
      </w:r>
      <w:r w:rsidR="00C81584" w:rsidRPr="00042C03">
        <w:rPr>
          <w:rFonts w:asciiTheme="minorHAnsi" w:hAnsiTheme="minorHAnsi" w:cstheme="minorHAnsi"/>
          <w:sz w:val="22"/>
          <w:szCs w:val="22"/>
        </w:rPr>
        <w:t xml:space="preserve"> that MSAC evaluation would be required </w:t>
      </w:r>
      <w:r w:rsidR="00331069" w:rsidRPr="00042C03">
        <w:rPr>
          <w:rFonts w:asciiTheme="minorHAnsi" w:hAnsiTheme="minorHAnsi" w:cstheme="minorHAnsi"/>
          <w:sz w:val="22"/>
          <w:szCs w:val="22"/>
        </w:rPr>
        <w:t xml:space="preserve">after </w:t>
      </w:r>
      <w:r w:rsidR="0098045D" w:rsidRPr="00042C03">
        <w:rPr>
          <w:rFonts w:asciiTheme="minorHAnsi" w:hAnsiTheme="minorHAnsi" w:cstheme="minorHAnsi"/>
          <w:sz w:val="22"/>
          <w:szCs w:val="22"/>
        </w:rPr>
        <w:t xml:space="preserve">a suitable sponsor submits </w:t>
      </w:r>
      <w:r w:rsidR="00331069" w:rsidRPr="00042C03">
        <w:rPr>
          <w:rFonts w:asciiTheme="minorHAnsi" w:hAnsiTheme="minorHAnsi" w:cstheme="minorHAnsi"/>
          <w:sz w:val="22"/>
          <w:szCs w:val="22"/>
        </w:rPr>
        <w:t xml:space="preserve">an </w:t>
      </w:r>
      <w:r w:rsidR="00680C9C" w:rsidRPr="00042C03">
        <w:rPr>
          <w:rFonts w:asciiTheme="minorHAnsi" w:hAnsiTheme="minorHAnsi" w:cstheme="minorHAnsi"/>
          <w:sz w:val="22"/>
          <w:szCs w:val="22"/>
        </w:rPr>
        <w:t>application.</w:t>
      </w:r>
    </w:p>
    <w:p w14:paraId="7F8047E0" w14:textId="77777777" w:rsidR="005245DB" w:rsidRPr="00912623" w:rsidRDefault="005245DB" w:rsidP="005245DB">
      <w:pPr>
        <w:pStyle w:val="Boldhdg"/>
        <w:rPr>
          <w:rFonts w:asciiTheme="minorHAnsi" w:hAnsiTheme="minorHAnsi" w:cstheme="minorHAnsi"/>
        </w:rPr>
      </w:pPr>
      <w:r w:rsidRPr="00912623">
        <w:rPr>
          <w:rFonts w:asciiTheme="minorHAnsi" w:hAnsiTheme="minorHAnsi" w:cstheme="minorHAnsi"/>
        </w:rPr>
        <w:t>Rationale</w:t>
      </w:r>
    </w:p>
    <w:p w14:paraId="77524E1D" w14:textId="5C7CF871" w:rsidR="006E4B50" w:rsidRPr="00042C03" w:rsidRDefault="006E4B50" w:rsidP="00042C03">
      <w:pPr>
        <w:pStyle w:val="01squarebullet"/>
        <w:numPr>
          <w:ilvl w:val="0"/>
          <w:numId w:val="0"/>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 xml:space="preserve">This recommendation focuses on </w:t>
      </w:r>
      <w:r w:rsidR="00135370" w:rsidRPr="00042C03">
        <w:rPr>
          <w:rFonts w:asciiTheme="minorHAnsi" w:hAnsiTheme="minorHAnsi" w:cstheme="minorHAnsi"/>
          <w:sz w:val="22"/>
          <w:szCs w:val="22"/>
        </w:rPr>
        <w:t>modernising the MBS</w:t>
      </w:r>
      <w:r w:rsidRPr="00042C03">
        <w:rPr>
          <w:rFonts w:asciiTheme="minorHAnsi" w:hAnsiTheme="minorHAnsi" w:cstheme="minorHAnsi"/>
          <w:sz w:val="22"/>
          <w:szCs w:val="22"/>
        </w:rPr>
        <w:t>. It is based on the following.</w:t>
      </w:r>
    </w:p>
    <w:p w14:paraId="2B8BA48C" w14:textId="592DACFE" w:rsidR="005245DB" w:rsidRPr="00042C03" w:rsidRDefault="00046F2B"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M</w:t>
      </w:r>
      <w:r w:rsidR="00542494" w:rsidRPr="00042C03">
        <w:rPr>
          <w:rFonts w:asciiTheme="minorHAnsi" w:hAnsiTheme="minorHAnsi" w:cstheme="minorHAnsi"/>
          <w:sz w:val="22"/>
          <w:szCs w:val="22"/>
        </w:rPr>
        <w:t>icro</w:t>
      </w:r>
      <w:r w:rsidRPr="00042C03">
        <w:rPr>
          <w:rFonts w:asciiTheme="minorHAnsi" w:hAnsiTheme="minorHAnsi" w:cstheme="minorHAnsi"/>
          <w:sz w:val="22"/>
          <w:szCs w:val="22"/>
        </w:rPr>
        <w:t xml:space="preserve">TESE is a relatively new surgical technique </w:t>
      </w:r>
      <w:r w:rsidR="00F17A70" w:rsidRPr="00042C03">
        <w:rPr>
          <w:rFonts w:asciiTheme="minorHAnsi" w:hAnsiTheme="minorHAnsi" w:cstheme="minorHAnsi"/>
          <w:sz w:val="22"/>
          <w:szCs w:val="22"/>
        </w:rPr>
        <w:t xml:space="preserve">that </w:t>
      </w:r>
      <w:r w:rsidRPr="00042C03">
        <w:rPr>
          <w:rFonts w:asciiTheme="minorHAnsi" w:hAnsiTheme="minorHAnsi" w:cstheme="minorHAnsi"/>
          <w:sz w:val="22"/>
          <w:szCs w:val="22"/>
        </w:rPr>
        <w:t>requires the use of an operating microscope. It is a lengthy procedure (</w:t>
      </w:r>
      <w:r w:rsidR="00C40C08" w:rsidRPr="00042C03">
        <w:rPr>
          <w:rFonts w:asciiTheme="minorHAnsi" w:hAnsiTheme="minorHAnsi" w:cstheme="minorHAnsi"/>
          <w:sz w:val="22"/>
          <w:szCs w:val="22"/>
        </w:rPr>
        <w:t xml:space="preserve">taking </w:t>
      </w:r>
      <w:r w:rsidRPr="00042C03">
        <w:rPr>
          <w:rFonts w:asciiTheme="minorHAnsi" w:hAnsiTheme="minorHAnsi" w:cstheme="minorHAnsi"/>
          <w:sz w:val="22"/>
          <w:szCs w:val="22"/>
        </w:rPr>
        <w:t>approximately</w:t>
      </w:r>
      <w:r w:rsidR="003B3136" w:rsidRPr="00042C03">
        <w:rPr>
          <w:rFonts w:asciiTheme="minorHAnsi" w:hAnsiTheme="minorHAnsi" w:cstheme="minorHAnsi"/>
          <w:sz w:val="22"/>
          <w:szCs w:val="22"/>
        </w:rPr>
        <w:t xml:space="preserve"> one to two</w:t>
      </w:r>
      <w:r w:rsidRPr="00042C03">
        <w:rPr>
          <w:rFonts w:asciiTheme="minorHAnsi" w:hAnsiTheme="minorHAnsi" w:cstheme="minorHAnsi"/>
          <w:sz w:val="22"/>
          <w:szCs w:val="22"/>
        </w:rPr>
        <w:t xml:space="preserve"> hours per side) </w:t>
      </w:r>
      <w:r w:rsidR="00925BB5" w:rsidRPr="00042C03">
        <w:rPr>
          <w:rFonts w:asciiTheme="minorHAnsi" w:hAnsiTheme="minorHAnsi" w:cstheme="minorHAnsi"/>
          <w:sz w:val="22"/>
          <w:szCs w:val="22"/>
        </w:rPr>
        <w:t>and it</w:t>
      </w:r>
      <w:r w:rsidRPr="00042C03">
        <w:rPr>
          <w:rFonts w:asciiTheme="minorHAnsi" w:hAnsiTheme="minorHAnsi" w:cstheme="minorHAnsi"/>
          <w:sz w:val="22"/>
          <w:szCs w:val="22"/>
        </w:rPr>
        <w:t xml:space="preserve"> requires special skills and patience. </w:t>
      </w:r>
      <w:r w:rsidR="0091207B" w:rsidRPr="00042C03">
        <w:rPr>
          <w:rFonts w:asciiTheme="minorHAnsi" w:hAnsiTheme="minorHAnsi" w:cstheme="minorHAnsi"/>
          <w:sz w:val="22"/>
          <w:szCs w:val="22"/>
        </w:rPr>
        <w:t>At present</w:t>
      </w:r>
      <w:r w:rsidRPr="00042C03">
        <w:rPr>
          <w:rFonts w:asciiTheme="minorHAnsi" w:hAnsiTheme="minorHAnsi" w:cstheme="minorHAnsi"/>
          <w:sz w:val="22"/>
          <w:szCs w:val="22"/>
        </w:rPr>
        <w:t xml:space="preserve">, the only </w:t>
      </w:r>
      <w:r w:rsidR="00C527FD" w:rsidRPr="00042C03">
        <w:rPr>
          <w:rFonts w:asciiTheme="minorHAnsi" w:hAnsiTheme="minorHAnsi" w:cstheme="minorHAnsi"/>
          <w:sz w:val="22"/>
          <w:szCs w:val="22"/>
        </w:rPr>
        <w:t xml:space="preserve">useable </w:t>
      </w:r>
      <w:r w:rsidRPr="00042C03">
        <w:rPr>
          <w:rFonts w:asciiTheme="minorHAnsi" w:hAnsiTheme="minorHAnsi" w:cstheme="minorHAnsi"/>
          <w:sz w:val="22"/>
          <w:szCs w:val="22"/>
        </w:rPr>
        <w:t xml:space="preserve">item number </w:t>
      </w:r>
      <w:r w:rsidR="00150623" w:rsidRPr="00042C03">
        <w:rPr>
          <w:rFonts w:asciiTheme="minorHAnsi" w:hAnsiTheme="minorHAnsi" w:cstheme="minorHAnsi"/>
          <w:sz w:val="22"/>
          <w:szCs w:val="22"/>
        </w:rPr>
        <w:t>for this</w:t>
      </w:r>
      <w:r w:rsidRPr="00042C03">
        <w:rPr>
          <w:rFonts w:asciiTheme="minorHAnsi" w:hAnsiTheme="minorHAnsi" w:cstheme="minorHAnsi"/>
          <w:sz w:val="22"/>
          <w:szCs w:val="22"/>
        </w:rPr>
        <w:t xml:space="preserve"> procedure is </w:t>
      </w:r>
      <w:r w:rsidR="00DC1B9F" w:rsidRPr="00042C03">
        <w:rPr>
          <w:rFonts w:asciiTheme="minorHAnsi" w:hAnsiTheme="minorHAnsi" w:cstheme="minorHAnsi"/>
          <w:sz w:val="22"/>
          <w:szCs w:val="22"/>
        </w:rPr>
        <w:t xml:space="preserve">item </w:t>
      </w:r>
      <w:r w:rsidRPr="00042C03">
        <w:rPr>
          <w:rFonts w:asciiTheme="minorHAnsi" w:hAnsiTheme="minorHAnsi" w:cstheme="minorHAnsi"/>
          <w:sz w:val="22"/>
          <w:szCs w:val="22"/>
        </w:rPr>
        <w:t>37606</w:t>
      </w:r>
      <w:r w:rsidR="00B9393E" w:rsidRPr="00042C03">
        <w:rPr>
          <w:rFonts w:asciiTheme="minorHAnsi" w:hAnsiTheme="minorHAnsi" w:cstheme="minorHAnsi"/>
          <w:sz w:val="22"/>
          <w:szCs w:val="22"/>
        </w:rPr>
        <w:t>,</w:t>
      </w:r>
      <w:r w:rsidRPr="00042C03">
        <w:rPr>
          <w:rFonts w:asciiTheme="minorHAnsi" w:hAnsiTheme="minorHAnsi" w:cstheme="minorHAnsi"/>
          <w:sz w:val="22"/>
          <w:szCs w:val="22"/>
        </w:rPr>
        <w:t xml:space="preserve"> which only takes 10</w:t>
      </w:r>
      <w:r w:rsidR="00F824F4" w:rsidRPr="00042C03">
        <w:rPr>
          <w:rFonts w:asciiTheme="minorHAnsi" w:hAnsiTheme="minorHAnsi" w:cstheme="minorHAnsi"/>
          <w:sz w:val="22"/>
          <w:szCs w:val="22"/>
        </w:rPr>
        <w:t>–</w:t>
      </w:r>
      <w:r w:rsidRPr="00042C03">
        <w:rPr>
          <w:rFonts w:asciiTheme="minorHAnsi" w:hAnsiTheme="minorHAnsi" w:cstheme="minorHAnsi"/>
          <w:sz w:val="22"/>
          <w:szCs w:val="22"/>
        </w:rPr>
        <w:t>15 min</w:t>
      </w:r>
      <w:r w:rsidR="007C0FD6" w:rsidRPr="00042C03">
        <w:rPr>
          <w:rFonts w:asciiTheme="minorHAnsi" w:hAnsiTheme="minorHAnsi" w:cstheme="minorHAnsi"/>
          <w:sz w:val="22"/>
          <w:szCs w:val="22"/>
        </w:rPr>
        <w:t>utes</w:t>
      </w:r>
      <w:r w:rsidRPr="00042C03">
        <w:rPr>
          <w:rFonts w:asciiTheme="minorHAnsi" w:hAnsiTheme="minorHAnsi" w:cstheme="minorHAnsi"/>
          <w:sz w:val="22"/>
          <w:szCs w:val="22"/>
        </w:rPr>
        <w:t xml:space="preserve"> per side. </w:t>
      </w:r>
    </w:p>
    <w:p w14:paraId="27346BFF" w14:textId="485268E2" w:rsidR="00046F2B" w:rsidRPr="00042C03" w:rsidRDefault="00046F2B"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 xml:space="preserve">There is good evidence that a microsurgical sperm retrieval yields better surgical outcomes </w:t>
      </w:r>
      <w:r w:rsidR="00043191" w:rsidRPr="00042C03">
        <w:rPr>
          <w:rFonts w:asciiTheme="minorHAnsi" w:hAnsiTheme="minorHAnsi" w:cstheme="minorHAnsi"/>
          <w:sz w:val="22"/>
          <w:szCs w:val="22"/>
        </w:rPr>
        <w:t>than</w:t>
      </w:r>
      <w:r w:rsidRPr="00042C03">
        <w:rPr>
          <w:rFonts w:asciiTheme="minorHAnsi" w:hAnsiTheme="minorHAnsi" w:cstheme="minorHAnsi"/>
          <w:sz w:val="22"/>
          <w:szCs w:val="22"/>
        </w:rPr>
        <w:t xml:space="preserve"> an open non-microsurgical sperm retrieval (</w:t>
      </w:r>
      <w:r w:rsidR="004C2559" w:rsidRPr="00042C03">
        <w:rPr>
          <w:rFonts w:asciiTheme="minorHAnsi" w:hAnsiTheme="minorHAnsi" w:cstheme="minorHAnsi"/>
          <w:sz w:val="22"/>
          <w:szCs w:val="22"/>
        </w:rPr>
        <w:t xml:space="preserve">item </w:t>
      </w:r>
      <w:r w:rsidRPr="00042C03">
        <w:rPr>
          <w:rFonts w:asciiTheme="minorHAnsi" w:hAnsiTheme="minorHAnsi" w:cstheme="minorHAnsi"/>
          <w:sz w:val="22"/>
          <w:szCs w:val="22"/>
        </w:rPr>
        <w:t>37606):</w:t>
      </w:r>
    </w:p>
    <w:p w14:paraId="211FE703" w14:textId="6537536E" w:rsidR="00046F2B" w:rsidRPr="00042C03" w:rsidRDefault="00454D1D" w:rsidP="00D17E71">
      <w:pPr>
        <w:pStyle w:val="01squarebullet"/>
        <w:numPr>
          <w:ilvl w:val="1"/>
          <w:numId w:val="24"/>
        </w:numPr>
        <w:spacing w:before="180" w:after="60" w:line="312" w:lineRule="auto"/>
        <w:ind w:left="641"/>
        <w:rPr>
          <w:rFonts w:asciiTheme="minorHAnsi" w:hAnsiTheme="minorHAnsi" w:cstheme="minorHAnsi"/>
          <w:sz w:val="22"/>
          <w:szCs w:val="22"/>
        </w:rPr>
      </w:pPr>
      <w:r w:rsidRPr="00042C03">
        <w:rPr>
          <w:rFonts w:asciiTheme="minorHAnsi" w:hAnsiTheme="minorHAnsi" w:cstheme="minorHAnsi"/>
          <w:sz w:val="22"/>
          <w:szCs w:val="22"/>
        </w:rPr>
        <w:t>There is a h</w:t>
      </w:r>
      <w:r w:rsidR="00046F2B" w:rsidRPr="00042C03">
        <w:rPr>
          <w:rFonts w:asciiTheme="minorHAnsi" w:hAnsiTheme="minorHAnsi" w:cstheme="minorHAnsi"/>
          <w:sz w:val="22"/>
          <w:szCs w:val="22"/>
        </w:rPr>
        <w:t>igher probability of sperm retrieval in men with non-obstructive azoospermia</w:t>
      </w:r>
      <w:r w:rsidR="002C2AC8" w:rsidRPr="00042C03">
        <w:rPr>
          <w:rFonts w:asciiTheme="minorHAnsi" w:hAnsiTheme="minorHAnsi" w:cstheme="minorHAnsi"/>
          <w:sz w:val="22"/>
          <w:szCs w:val="22"/>
        </w:rPr>
        <w:t xml:space="preserve"> </w:t>
      </w:r>
      <w:sdt>
        <w:sdtPr>
          <w:rPr>
            <w:rFonts w:asciiTheme="minorHAnsi" w:hAnsiTheme="minorHAnsi" w:cstheme="minorHAnsi"/>
            <w:sz w:val="22"/>
            <w:szCs w:val="22"/>
          </w:rPr>
          <w:id w:val="-2010910199"/>
          <w:citation/>
        </w:sdtPr>
        <w:sdtEndPr/>
        <w:sdtContent>
          <w:r w:rsidR="002C2AC8" w:rsidRPr="00042C03">
            <w:rPr>
              <w:rFonts w:asciiTheme="minorHAnsi" w:hAnsiTheme="minorHAnsi" w:cstheme="minorHAnsi"/>
              <w:sz w:val="22"/>
              <w:szCs w:val="22"/>
            </w:rPr>
            <w:fldChar w:fldCharType="begin"/>
          </w:r>
          <w:r w:rsidR="002C2AC8" w:rsidRPr="00042C03">
            <w:rPr>
              <w:rFonts w:asciiTheme="minorHAnsi" w:hAnsiTheme="minorHAnsi" w:cstheme="minorHAnsi"/>
              <w:sz w:val="22"/>
              <w:szCs w:val="22"/>
              <w:lang w:val="en-AU"/>
            </w:rPr>
            <w:instrText xml:space="preserve"> CITATION Der14 \l 3081 </w:instrText>
          </w:r>
          <w:r w:rsidR="002C2AC8" w:rsidRPr="00042C03">
            <w:rPr>
              <w:rFonts w:asciiTheme="minorHAnsi" w:hAnsiTheme="minorHAnsi" w:cstheme="minorHAnsi"/>
              <w:sz w:val="22"/>
              <w:szCs w:val="22"/>
            </w:rPr>
            <w:fldChar w:fldCharType="separate"/>
          </w:r>
          <w:r w:rsidR="00D308FD" w:rsidRPr="00042C03">
            <w:rPr>
              <w:rFonts w:asciiTheme="minorHAnsi" w:hAnsiTheme="minorHAnsi" w:cstheme="minorHAnsi"/>
              <w:noProof/>
              <w:sz w:val="22"/>
              <w:szCs w:val="22"/>
              <w:lang w:val="en-AU"/>
            </w:rPr>
            <w:t>(19)</w:t>
          </w:r>
          <w:r w:rsidR="002C2AC8" w:rsidRPr="00042C03">
            <w:rPr>
              <w:rFonts w:asciiTheme="minorHAnsi" w:hAnsiTheme="minorHAnsi" w:cstheme="minorHAnsi"/>
              <w:sz w:val="22"/>
              <w:szCs w:val="22"/>
            </w:rPr>
            <w:fldChar w:fldCharType="end"/>
          </w:r>
        </w:sdtContent>
      </w:sdt>
      <w:r w:rsidR="00046F2B" w:rsidRPr="00042C03">
        <w:rPr>
          <w:rFonts w:asciiTheme="minorHAnsi" w:hAnsiTheme="minorHAnsi" w:cstheme="minorHAnsi"/>
          <w:sz w:val="22"/>
          <w:szCs w:val="22"/>
        </w:rPr>
        <w:t>.</w:t>
      </w:r>
    </w:p>
    <w:p w14:paraId="5FEE1B9B" w14:textId="77777777" w:rsidR="00046F2B" w:rsidRPr="00042C03" w:rsidRDefault="00046F2B" w:rsidP="00D17E71">
      <w:pPr>
        <w:pStyle w:val="01squarebullet"/>
        <w:numPr>
          <w:ilvl w:val="1"/>
          <w:numId w:val="24"/>
        </w:numPr>
        <w:spacing w:before="180" w:after="60" w:line="312" w:lineRule="auto"/>
        <w:ind w:left="641"/>
        <w:rPr>
          <w:rFonts w:asciiTheme="minorHAnsi" w:hAnsiTheme="minorHAnsi" w:cstheme="minorHAnsi"/>
          <w:sz w:val="22"/>
          <w:szCs w:val="22"/>
        </w:rPr>
      </w:pPr>
      <w:r w:rsidRPr="00042C03">
        <w:rPr>
          <w:rFonts w:asciiTheme="minorHAnsi" w:hAnsiTheme="minorHAnsi" w:cstheme="minorHAnsi"/>
          <w:sz w:val="22"/>
          <w:szCs w:val="22"/>
        </w:rPr>
        <w:t xml:space="preserve">Less testicular tissue </w:t>
      </w:r>
      <w:r w:rsidR="00437437" w:rsidRPr="00042C03">
        <w:rPr>
          <w:rFonts w:asciiTheme="minorHAnsi" w:hAnsiTheme="minorHAnsi" w:cstheme="minorHAnsi"/>
          <w:sz w:val="22"/>
          <w:szCs w:val="22"/>
        </w:rPr>
        <w:t xml:space="preserve">is </w:t>
      </w:r>
      <w:r w:rsidRPr="00042C03">
        <w:rPr>
          <w:rFonts w:asciiTheme="minorHAnsi" w:hAnsiTheme="minorHAnsi" w:cstheme="minorHAnsi"/>
          <w:sz w:val="22"/>
          <w:szCs w:val="22"/>
        </w:rPr>
        <w:t>required for adequate sperm recovery</w:t>
      </w:r>
      <w:r w:rsidR="00F8031A" w:rsidRPr="00042C03">
        <w:rPr>
          <w:rFonts w:asciiTheme="minorHAnsi" w:hAnsiTheme="minorHAnsi" w:cstheme="minorHAnsi"/>
          <w:sz w:val="22"/>
          <w:szCs w:val="22"/>
        </w:rPr>
        <w:t>, resulting in</w:t>
      </w:r>
      <w:r w:rsidRPr="00042C03">
        <w:rPr>
          <w:rFonts w:asciiTheme="minorHAnsi" w:hAnsiTheme="minorHAnsi" w:cstheme="minorHAnsi"/>
          <w:sz w:val="22"/>
          <w:szCs w:val="22"/>
        </w:rPr>
        <w:t xml:space="preserve"> </w:t>
      </w:r>
      <w:r w:rsidR="00F8031A" w:rsidRPr="00042C03">
        <w:rPr>
          <w:rFonts w:asciiTheme="minorHAnsi" w:hAnsiTheme="minorHAnsi" w:cstheme="minorHAnsi"/>
          <w:sz w:val="22"/>
          <w:szCs w:val="22"/>
        </w:rPr>
        <w:t>fewer</w:t>
      </w:r>
      <w:r w:rsidRPr="00042C03">
        <w:rPr>
          <w:rFonts w:asciiTheme="minorHAnsi" w:hAnsiTheme="minorHAnsi" w:cstheme="minorHAnsi"/>
          <w:sz w:val="22"/>
          <w:szCs w:val="22"/>
        </w:rPr>
        <w:t xml:space="preserve"> long-term </w:t>
      </w:r>
      <w:r w:rsidR="00584EE4" w:rsidRPr="00042C03">
        <w:rPr>
          <w:rFonts w:asciiTheme="minorHAnsi" w:hAnsiTheme="minorHAnsi" w:cstheme="minorHAnsi"/>
          <w:sz w:val="22"/>
          <w:szCs w:val="22"/>
        </w:rPr>
        <w:t xml:space="preserve">consequences, </w:t>
      </w:r>
      <w:r w:rsidRPr="00042C03">
        <w:rPr>
          <w:rFonts w:asciiTheme="minorHAnsi" w:hAnsiTheme="minorHAnsi" w:cstheme="minorHAnsi"/>
          <w:sz w:val="22"/>
          <w:szCs w:val="22"/>
        </w:rPr>
        <w:t xml:space="preserve">such </w:t>
      </w:r>
      <w:r w:rsidR="00F56B32" w:rsidRPr="00042C03">
        <w:rPr>
          <w:rFonts w:asciiTheme="minorHAnsi" w:hAnsiTheme="minorHAnsi" w:cstheme="minorHAnsi"/>
          <w:sz w:val="22"/>
          <w:szCs w:val="22"/>
        </w:rPr>
        <w:t xml:space="preserve">as </w:t>
      </w:r>
      <w:r w:rsidRPr="00042C03">
        <w:rPr>
          <w:rFonts w:asciiTheme="minorHAnsi" w:hAnsiTheme="minorHAnsi" w:cstheme="minorHAnsi"/>
          <w:sz w:val="22"/>
          <w:szCs w:val="22"/>
        </w:rPr>
        <w:t>testosterone deficiency.</w:t>
      </w:r>
    </w:p>
    <w:p w14:paraId="4CA5E804" w14:textId="77777777" w:rsidR="00046F2B" w:rsidRPr="00042C03" w:rsidRDefault="000124BD" w:rsidP="00D17E71">
      <w:pPr>
        <w:pStyle w:val="01squarebullet"/>
        <w:numPr>
          <w:ilvl w:val="1"/>
          <w:numId w:val="24"/>
        </w:numPr>
        <w:spacing w:before="180" w:after="60" w:line="312" w:lineRule="auto"/>
        <w:ind w:left="641"/>
        <w:rPr>
          <w:rFonts w:asciiTheme="minorHAnsi" w:hAnsiTheme="minorHAnsi" w:cstheme="minorHAnsi"/>
          <w:sz w:val="22"/>
          <w:szCs w:val="22"/>
        </w:rPr>
      </w:pPr>
      <w:r w:rsidRPr="00042C03">
        <w:rPr>
          <w:rFonts w:asciiTheme="minorHAnsi" w:hAnsiTheme="minorHAnsi" w:cstheme="minorHAnsi"/>
          <w:sz w:val="22"/>
          <w:szCs w:val="22"/>
        </w:rPr>
        <w:t>There are f</w:t>
      </w:r>
      <w:r w:rsidR="00C81584" w:rsidRPr="00042C03">
        <w:rPr>
          <w:rFonts w:asciiTheme="minorHAnsi" w:hAnsiTheme="minorHAnsi" w:cstheme="minorHAnsi"/>
          <w:sz w:val="22"/>
          <w:szCs w:val="22"/>
        </w:rPr>
        <w:t xml:space="preserve">ewer </w:t>
      </w:r>
      <w:r w:rsidR="00046F2B" w:rsidRPr="00042C03">
        <w:rPr>
          <w:rFonts w:asciiTheme="minorHAnsi" w:hAnsiTheme="minorHAnsi" w:cstheme="minorHAnsi"/>
          <w:sz w:val="22"/>
          <w:szCs w:val="22"/>
        </w:rPr>
        <w:t>surgical complications, including h</w:t>
      </w:r>
      <w:r w:rsidR="0025539B" w:rsidRPr="00042C03">
        <w:rPr>
          <w:rFonts w:asciiTheme="minorHAnsi" w:hAnsiTheme="minorHAnsi" w:cstheme="minorHAnsi"/>
          <w:sz w:val="22"/>
          <w:szCs w:val="22"/>
        </w:rPr>
        <w:t>a</w:t>
      </w:r>
      <w:r w:rsidR="00046F2B" w:rsidRPr="00042C03">
        <w:rPr>
          <w:rFonts w:asciiTheme="minorHAnsi" w:hAnsiTheme="minorHAnsi" w:cstheme="minorHAnsi"/>
          <w:sz w:val="22"/>
          <w:szCs w:val="22"/>
        </w:rPr>
        <w:t>ematoma.</w:t>
      </w:r>
    </w:p>
    <w:p w14:paraId="3401D69B" w14:textId="77777777" w:rsidR="00C81584" w:rsidRPr="00912623" w:rsidRDefault="00C81584" w:rsidP="00912623">
      <w:pPr>
        <w:pStyle w:val="Heading3"/>
        <w:ind w:left="567" w:hanging="567"/>
        <w:rPr>
          <w:rFonts w:asciiTheme="minorHAnsi" w:hAnsiTheme="minorHAnsi" w:cstheme="minorHAnsi"/>
          <w:i w:val="0"/>
          <w:color w:val="auto"/>
        </w:rPr>
      </w:pPr>
      <w:bookmarkStart w:id="201" w:name="_Toc522710789"/>
      <w:r w:rsidRPr="00912623">
        <w:rPr>
          <w:rFonts w:asciiTheme="minorHAnsi" w:hAnsiTheme="minorHAnsi" w:cstheme="minorHAnsi"/>
          <w:i w:val="0"/>
          <w:color w:val="auto"/>
        </w:rPr>
        <w:t>Proposed new item: Endometrial scratch</w:t>
      </w:r>
      <w:bookmarkEnd w:id="201"/>
    </w:p>
    <w:p w14:paraId="4592B886" w14:textId="4708F9BA" w:rsidR="00C81584" w:rsidRPr="00912623" w:rsidRDefault="00C81584" w:rsidP="00C81584">
      <w:pPr>
        <w:pStyle w:val="Boldhdg"/>
        <w:rPr>
          <w:rFonts w:asciiTheme="minorHAnsi" w:hAnsiTheme="minorHAnsi" w:cstheme="minorHAnsi"/>
        </w:rPr>
      </w:pPr>
      <w:r w:rsidRPr="00912623">
        <w:rPr>
          <w:rFonts w:asciiTheme="minorHAnsi" w:hAnsiTheme="minorHAnsi" w:cstheme="minorHAnsi"/>
        </w:rPr>
        <w:t xml:space="preserve">Recommendation </w:t>
      </w:r>
      <w:r w:rsidR="001D29CA" w:rsidRPr="00912623">
        <w:rPr>
          <w:rFonts w:asciiTheme="minorHAnsi" w:hAnsiTheme="minorHAnsi" w:cstheme="minorHAnsi"/>
        </w:rPr>
        <w:fldChar w:fldCharType="begin"/>
      </w:r>
      <w:r w:rsidR="001D29CA" w:rsidRPr="00912623">
        <w:rPr>
          <w:rFonts w:asciiTheme="minorHAnsi" w:hAnsiTheme="minorHAnsi" w:cstheme="minorHAnsi"/>
        </w:rPr>
        <w:instrText xml:space="preserve"> SEQ Recommendation \* ARABIC </w:instrText>
      </w:r>
      <w:r w:rsidR="001D29CA" w:rsidRPr="00912623">
        <w:rPr>
          <w:rFonts w:asciiTheme="minorHAnsi" w:hAnsiTheme="minorHAnsi" w:cstheme="minorHAnsi"/>
        </w:rPr>
        <w:fldChar w:fldCharType="separate"/>
      </w:r>
      <w:r w:rsidR="00115A4A">
        <w:rPr>
          <w:rFonts w:asciiTheme="minorHAnsi" w:hAnsiTheme="minorHAnsi" w:cstheme="minorHAnsi"/>
          <w:noProof/>
        </w:rPr>
        <w:t>14</w:t>
      </w:r>
      <w:r w:rsidR="001D29CA" w:rsidRPr="00912623">
        <w:rPr>
          <w:rFonts w:asciiTheme="minorHAnsi" w:hAnsiTheme="minorHAnsi" w:cstheme="minorHAnsi"/>
        </w:rPr>
        <w:fldChar w:fldCharType="end"/>
      </w:r>
    </w:p>
    <w:p w14:paraId="2AC8EAE2" w14:textId="77777777" w:rsidR="003208FB" w:rsidRPr="00042C03" w:rsidRDefault="00EE262B"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Create</w:t>
      </w:r>
      <w:r w:rsidR="00C81584" w:rsidRPr="00042C03">
        <w:rPr>
          <w:rFonts w:asciiTheme="minorHAnsi" w:hAnsiTheme="minorHAnsi" w:cstheme="minorHAnsi"/>
          <w:sz w:val="22"/>
          <w:szCs w:val="22"/>
        </w:rPr>
        <w:t xml:space="preserve"> a new item for endometrial biopsy to improve the probability of successful embryo implantation in women with repeat implantation failure. The procedure can safely be carried out in an outpatient setting without anaesthesia.</w:t>
      </w:r>
      <w:r w:rsidR="005D7457" w:rsidRPr="00042C03">
        <w:rPr>
          <w:rFonts w:asciiTheme="minorHAnsi" w:hAnsiTheme="minorHAnsi" w:cstheme="minorHAnsi"/>
          <w:sz w:val="22"/>
          <w:szCs w:val="22"/>
        </w:rPr>
        <w:t xml:space="preserve"> </w:t>
      </w:r>
    </w:p>
    <w:p w14:paraId="28BDB9B5" w14:textId="207E206D" w:rsidR="00C81584" w:rsidRPr="00042C03" w:rsidRDefault="005D7457"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 xml:space="preserve">The proposed </w:t>
      </w:r>
      <w:r w:rsidR="00166867" w:rsidRPr="00042C03">
        <w:rPr>
          <w:rFonts w:asciiTheme="minorHAnsi" w:hAnsiTheme="minorHAnsi" w:cstheme="minorHAnsi"/>
          <w:sz w:val="22"/>
          <w:szCs w:val="22"/>
        </w:rPr>
        <w:t xml:space="preserve">item </w:t>
      </w:r>
      <w:r w:rsidRPr="00042C03">
        <w:rPr>
          <w:rFonts w:asciiTheme="minorHAnsi" w:hAnsiTheme="minorHAnsi" w:cstheme="minorHAnsi"/>
          <w:sz w:val="22"/>
          <w:szCs w:val="22"/>
        </w:rPr>
        <w:t>descriptor is as follows:</w:t>
      </w:r>
    </w:p>
    <w:p w14:paraId="118A241B" w14:textId="0B1B8618" w:rsidR="00C81584" w:rsidRPr="00042C03" w:rsidRDefault="00C81584" w:rsidP="00D17E71">
      <w:pPr>
        <w:pStyle w:val="01squarebullet"/>
        <w:numPr>
          <w:ilvl w:val="1"/>
          <w:numId w:val="24"/>
        </w:numPr>
        <w:spacing w:before="180" w:after="60" w:line="312" w:lineRule="auto"/>
        <w:ind w:left="641"/>
        <w:rPr>
          <w:rFonts w:asciiTheme="minorHAnsi" w:hAnsiTheme="minorHAnsi" w:cstheme="minorHAnsi"/>
          <w:sz w:val="22"/>
          <w:szCs w:val="22"/>
        </w:rPr>
      </w:pPr>
      <w:r w:rsidRPr="00042C03">
        <w:rPr>
          <w:rFonts w:asciiTheme="minorHAnsi" w:hAnsiTheme="minorHAnsi" w:cstheme="minorHAnsi"/>
          <w:sz w:val="22"/>
          <w:szCs w:val="22"/>
        </w:rPr>
        <w:t xml:space="preserve">Endometrial biopsy to improve </w:t>
      </w:r>
      <w:r w:rsidR="004F04AC" w:rsidRPr="00042C03">
        <w:rPr>
          <w:rFonts w:asciiTheme="minorHAnsi" w:hAnsiTheme="minorHAnsi" w:cstheme="minorHAnsi"/>
          <w:sz w:val="22"/>
          <w:szCs w:val="22"/>
        </w:rPr>
        <w:t xml:space="preserve">the probability of successful embryo </w:t>
      </w:r>
      <w:r w:rsidRPr="00042C03">
        <w:rPr>
          <w:rFonts w:asciiTheme="minorHAnsi" w:hAnsiTheme="minorHAnsi" w:cstheme="minorHAnsi"/>
          <w:sz w:val="22"/>
          <w:szCs w:val="22"/>
        </w:rPr>
        <w:t xml:space="preserve">implantation </w:t>
      </w:r>
      <w:r w:rsidR="004F04AC" w:rsidRPr="00042C03">
        <w:rPr>
          <w:rFonts w:asciiTheme="minorHAnsi" w:hAnsiTheme="minorHAnsi" w:cstheme="minorHAnsi"/>
          <w:sz w:val="22"/>
          <w:szCs w:val="22"/>
        </w:rPr>
        <w:t xml:space="preserve">only </w:t>
      </w:r>
      <w:r w:rsidRPr="00042C03">
        <w:rPr>
          <w:rFonts w:asciiTheme="minorHAnsi" w:hAnsiTheme="minorHAnsi" w:cstheme="minorHAnsi"/>
          <w:sz w:val="22"/>
          <w:szCs w:val="22"/>
        </w:rPr>
        <w:t xml:space="preserve">in women with </w:t>
      </w:r>
      <w:r w:rsidR="004F04AC" w:rsidRPr="00042C03">
        <w:rPr>
          <w:rFonts w:asciiTheme="minorHAnsi" w:hAnsiTheme="minorHAnsi" w:cstheme="minorHAnsi"/>
          <w:sz w:val="22"/>
          <w:szCs w:val="22"/>
        </w:rPr>
        <w:t>repeat implantation</w:t>
      </w:r>
      <w:r w:rsidRPr="00042C03">
        <w:rPr>
          <w:rFonts w:asciiTheme="minorHAnsi" w:hAnsiTheme="minorHAnsi" w:cstheme="minorHAnsi"/>
          <w:sz w:val="22"/>
          <w:szCs w:val="22"/>
        </w:rPr>
        <w:t xml:space="preserve"> fail</w:t>
      </w:r>
      <w:r w:rsidR="004F04AC" w:rsidRPr="00042C03">
        <w:rPr>
          <w:rFonts w:asciiTheme="minorHAnsi" w:hAnsiTheme="minorHAnsi" w:cstheme="minorHAnsi"/>
          <w:sz w:val="22"/>
          <w:szCs w:val="22"/>
        </w:rPr>
        <w:t>ure</w:t>
      </w:r>
      <w:r w:rsidRPr="00042C03">
        <w:rPr>
          <w:rFonts w:asciiTheme="minorHAnsi" w:hAnsiTheme="minorHAnsi" w:cstheme="minorHAnsi"/>
          <w:sz w:val="22"/>
          <w:szCs w:val="22"/>
        </w:rPr>
        <w:t>.</w:t>
      </w:r>
    </w:p>
    <w:p w14:paraId="3B3F6F03" w14:textId="77777777" w:rsidR="002220BC" w:rsidRPr="00042C03" w:rsidRDefault="002220BC"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The Committee acknowledges that MSAC evaluation would be required once a suitable sponsor has submitted an application.</w:t>
      </w:r>
    </w:p>
    <w:p w14:paraId="0C9F7187" w14:textId="77777777" w:rsidR="00C81584" w:rsidRPr="00912623" w:rsidRDefault="00C81584" w:rsidP="00C81584">
      <w:pPr>
        <w:pStyle w:val="Boldhdg"/>
        <w:rPr>
          <w:rFonts w:asciiTheme="minorHAnsi" w:hAnsiTheme="minorHAnsi" w:cstheme="minorHAnsi"/>
        </w:rPr>
      </w:pPr>
      <w:r w:rsidRPr="00912623">
        <w:rPr>
          <w:rFonts w:asciiTheme="minorHAnsi" w:hAnsiTheme="minorHAnsi" w:cstheme="minorHAnsi"/>
        </w:rPr>
        <w:t>Rationale</w:t>
      </w:r>
    </w:p>
    <w:p w14:paraId="5BD30841" w14:textId="21AEACBF" w:rsidR="00C82FF9" w:rsidRPr="00042C03" w:rsidRDefault="00C82FF9" w:rsidP="00042C03">
      <w:pPr>
        <w:pStyle w:val="01squarebullet"/>
        <w:numPr>
          <w:ilvl w:val="0"/>
          <w:numId w:val="0"/>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Th</w:t>
      </w:r>
      <w:r w:rsidR="00135370" w:rsidRPr="00042C03">
        <w:rPr>
          <w:rFonts w:asciiTheme="minorHAnsi" w:hAnsiTheme="minorHAnsi" w:cstheme="minorHAnsi"/>
          <w:sz w:val="22"/>
          <w:szCs w:val="22"/>
        </w:rPr>
        <w:t>is recommendation focuses on modernising the MBS</w:t>
      </w:r>
      <w:r w:rsidRPr="00042C03">
        <w:rPr>
          <w:rFonts w:asciiTheme="minorHAnsi" w:hAnsiTheme="minorHAnsi" w:cstheme="minorHAnsi"/>
          <w:sz w:val="22"/>
          <w:szCs w:val="22"/>
        </w:rPr>
        <w:t>. It is based on the following.</w:t>
      </w:r>
    </w:p>
    <w:p w14:paraId="49F09901" w14:textId="281D85B9" w:rsidR="00C81584" w:rsidRPr="00042C03" w:rsidRDefault="00C81584"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lastRenderedPageBreak/>
        <w:t>There is Level I evidence</w:t>
      </w:r>
      <w:r w:rsidR="00444FF4" w:rsidRPr="00042C03">
        <w:rPr>
          <w:rFonts w:asciiTheme="minorHAnsi" w:hAnsiTheme="minorHAnsi" w:cstheme="minorHAnsi"/>
          <w:sz w:val="22"/>
          <w:szCs w:val="22"/>
        </w:rPr>
        <w:t xml:space="preserve"> (evidence from a systematic</w:t>
      </w:r>
      <w:r w:rsidRPr="00042C03">
        <w:rPr>
          <w:rFonts w:asciiTheme="minorHAnsi" w:hAnsiTheme="minorHAnsi" w:cstheme="minorHAnsi"/>
          <w:sz w:val="22"/>
          <w:szCs w:val="22"/>
        </w:rPr>
        <w:t xml:space="preserve"> </w:t>
      </w:r>
      <w:r w:rsidR="00444FF4" w:rsidRPr="00042C03">
        <w:rPr>
          <w:rFonts w:asciiTheme="minorHAnsi" w:hAnsiTheme="minorHAnsi" w:cstheme="minorHAnsi"/>
          <w:sz w:val="22"/>
          <w:szCs w:val="22"/>
        </w:rPr>
        <w:t>review of relevant randomised controlled trials</w:t>
      </w:r>
      <w:r w:rsidR="00AC412E" w:rsidRPr="00042C03">
        <w:rPr>
          <w:rFonts w:asciiTheme="minorHAnsi" w:hAnsiTheme="minorHAnsi" w:cstheme="minorHAnsi"/>
          <w:sz w:val="22"/>
          <w:szCs w:val="22"/>
        </w:rPr>
        <w:t>;</w:t>
      </w:r>
      <w:r w:rsidR="00444FF4" w:rsidRPr="00042C03">
        <w:rPr>
          <w:rFonts w:asciiTheme="minorHAnsi" w:hAnsiTheme="minorHAnsi" w:cstheme="minorHAnsi"/>
          <w:sz w:val="22"/>
          <w:szCs w:val="22"/>
        </w:rPr>
        <w:t xml:space="preserve"> usually high quality) </w:t>
      </w:r>
      <w:r w:rsidRPr="00042C03">
        <w:rPr>
          <w:rFonts w:asciiTheme="minorHAnsi" w:hAnsiTheme="minorHAnsi" w:cstheme="minorHAnsi"/>
          <w:sz w:val="22"/>
          <w:szCs w:val="22"/>
        </w:rPr>
        <w:t xml:space="preserve">that an endometrial biopsy </w:t>
      </w:r>
      <w:r w:rsidR="000D0A02" w:rsidRPr="00042C03">
        <w:rPr>
          <w:rFonts w:asciiTheme="minorHAnsi" w:hAnsiTheme="minorHAnsi" w:cstheme="minorHAnsi"/>
          <w:sz w:val="22"/>
          <w:szCs w:val="22"/>
        </w:rPr>
        <w:t xml:space="preserve">during </w:t>
      </w:r>
      <w:r w:rsidRPr="00042C03">
        <w:rPr>
          <w:rFonts w:asciiTheme="minorHAnsi" w:hAnsiTheme="minorHAnsi" w:cstheme="minorHAnsi"/>
          <w:sz w:val="22"/>
          <w:szCs w:val="22"/>
        </w:rPr>
        <w:t>the menstrual cycle prior to a cycle in which an embryo transfer is planned can improve the chance of embryo implantation in women who have had at least two prior failed embryo transfers</w:t>
      </w:r>
      <w:r w:rsidR="00F36ACD" w:rsidRPr="00042C03">
        <w:rPr>
          <w:rFonts w:asciiTheme="minorHAnsi" w:hAnsiTheme="minorHAnsi" w:cstheme="minorHAnsi"/>
          <w:sz w:val="22"/>
          <w:szCs w:val="22"/>
        </w:rPr>
        <w:t xml:space="preserve"> </w:t>
      </w:r>
      <w:sdt>
        <w:sdtPr>
          <w:rPr>
            <w:rFonts w:asciiTheme="minorHAnsi" w:hAnsiTheme="minorHAnsi" w:cstheme="minorHAnsi"/>
            <w:sz w:val="22"/>
            <w:szCs w:val="22"/>
          </w:rPr>
          <w:id w:val="551816943"/>
          <w:citation/>
        </w:sdtPr>
        <w:sdtEndPr/>
        <w:sdtContent>
          <w:r w:rsidR="002C2AC8" w:rsidRPr="00042C03">
            <w:rPr>
              <w:rFonts w:asciiTheme="minorHAnsi" w:hAnsiTheme="minorHAnsi" w:cstheme="minorHAnsi"/>
              <w:sz w:val="22"/>
              <w:szCs w:val="22"/>
            </w:rPr>
            <w:fldChar w:fldCharType="begin"/>
          </w:r>
          <w:r w:rsidR="002C2AC8" w:rsidRPr="00042C03">
            <w:rPr>
              <w:rFonts w:asciiTheme="minorHAnsi" w:hAnsiTheme="minorHAnsi" w:cstheme="minorHAnsi"/>
              <w:sz w:val="22"/>
              <w:szCs w:val="22"/>
              <w:lang w:val="en-AU"/>
            </w:rPr>
            <w:instrText xml:space="preserve"> CITATION Nas15 \l 3081 </w:instrText>
          </w:r>
          <w:r w:rsidR="002C2AC8" w:rsidRPr="00042C03">
            <w:rPr>
              <w:rFonts w:asciiTheme="minorHAnsi" w:hAnsiTheme="minorHAnsi" w:cstheme="minorHAnsi"/>
              <w:sz w:val="22"/>
              <w:szCs w:val="22"/>
            </w:rPr>
            <w:fldChar w:fldCharType="separate"/>
          </w:r>
          <w:r w:rsidR="00D308FD" w:rsidRPr="00042C03">
            <w:rPr>
              <w:rFonts w:asciiTheme="minorHAnsi" w:hAnsiTheme="minorHAnsi" w:cstheme="minorHAnsi"/>
              <w:noProof/>
              <w:sz w:val="22"/>
              <w:szCs w:val="22"/>
              <w:lang w:val="en-AU"/>
            </w:rPr>
            <w:t>(20)</w:t>
          </w:r>
          <w:r w:rsidR="002C2AC8" w:rsidRPr="00042C03">
            <w:rPr>
              <w:rFonts w:asciiTheme="minorHAnsi" w:hAnsiTheme="minorHAnsi" w:cstheme="minorHAnsi"/>
              <w:sz w:val="22"/>
              <w:szCs w:val="22"/>
            </w:rPr>
            <w:fldChar w:fldCharType="end"/>
          </w:r>
        </w:sdtContent>
      </w:sdt>
      <w:r w:rsidR="00E1287A" w:rsidRPr="00042C03">
        <w:rPr>
          <w:rFonts w:asciiTheme="minorHAnsi" w:hAnsiTheme="minorHAnsi" w:cstheme="minorHAnsi"/>
          <w:sz w:val="22"/>
          <w:szCs w:val="22"/>
        </w:rPr>
        <w:t>.</w:t>
      </w:r>
      <w:r w:rsidR="00C91BE6" w:rsidRPr="00042C03">
        <w:rPr>
          <w:rFonts w:asciiTheme="minorHAnsi" w:hAnsiTheme="minorHAnsi" w:cstheme="minorHAnsi"/>
          <w:sz w:val="22"/>
          <w:szCs w:val="22"/>
        </w:rPr>
        <w:t xml:space="preserve"> </w:t>
      </w:r>
      <w:r w:rsidRPr="00042C03">
        <w:rPr>
          <w:rFonts w:asciiTheme="minorHAnsi" w:hAnsiTheme="minorHAnsi" w:cstheme="minorHAnsi"/>
          <w:sz w:val="22"/>
          <w:szCs w:val="22"/>
        </w:rPr>
        <w:t xml:space="preserve">This </w:t>
      </w:r>
      <w:r w:rsidR="006E6257" w:rsidRPr="00042C03">
        <w:rPr>
          <w:rFonts w:asciiTheme="minorHAnsi" w:hAnsiTheme="minorHAnsi" w:cstheme="minorHAnsi"/>
          <w:sz w:val="22"/>
          <w:szCs w:val="22"/>
        </w:rPr>
        <w:t>increases the</w:t>
      </w:r>
      <w:r w:rsidRPr="00042C03">
        <w:rPr>
          <w:rFonts w:asciiTheme="minorHAnsi" w:hAnsiTheme="minorHAnsi" w:cstheme="minorHAnsi"/>
          <w:sz w:val="22"/>
          <w:szCs w:val="22"/>
        </w:rPr>
        <w:t xml:space="preserve"> probability of clinical pregnancy following embryo transfer in women with repeat implantation failure, thereby increasing the value of care </w:t>
      </w:r>
      <w:r w:rsidR="004C47CC" w:rsidRPr="00042C03">
        <w:rPr>
          <w:rFonts w:asciiTheme="minorHAnsi" w:hAnsiTheme="minorHAnsi" w:cstheme="minorHAnsi"/>
          <w:sz w:val="22"/>
          <w:szCs w:val="22"/>
        </w:rPr>
        <w:t xml:space="preserve">for </w:t>
      </w:r>
      <w:r w:rsidRPr="00042C03">
        <w:rPr>
          <w:rFonts w:asciiTheme="minorHAnsi" w:hAnsiTheme="minorHAnsi" w:cstheme="minorHAnsi"/>
          <w:sz w:val="22"/>
          <w:szCs w:val="22"/>
        </w:rPr>
        <w:t xml:space="preserve">the patient and </w:t>
      </w:r>
      <w:r w:rsidR="000A3151" w:rsidRPr="00042C03">
        <w:rPr>
          <w:rFonts w:asciiTheme="minorHAnsi" w:hAnsiTheme="minorHAnsi" w:cstheme="minorHAnsi"/>
          <w:sz w:val="22"/>
          <w:szCs w:val="22"/>
        </w:rPr>
        <w:t xml:space="preserve">the </w:t>
      </w:r>
      <w:r w:rsidRPr="00042C03">
        <w:rPr>
          <w:rFonts w:asciiTheme="minorHAnsi" w:hAnsiTheme="minorHAnsi" w:cstheme="minorHAnsi"/>
          <w:sz w:val="22"/>
          <w:szCs w:val="22"/>
        </w:rPr>
        <w:t>community</w:t>
      </w:r>
      <w:r w:rsidR="00C96B4C" w:rsidRPr="00042C03">
        <w:rPr>
          <w:rFonts w:asciiTheme="minorHAnsi" w:hAnsiTheme="minorHAnsi" w:cstheme="minorHAnsi"/>
          <w:sz w:val="22"/>
          <w:szCs w:val="22"/>
        </w:rPr>
        <w:t>.</w:t>
      </w:r>
    </w:p>
    <w:p w14:paraId="2E2A8AB7" w14:textId="77777777" w:rsidR="00C81584" w:rsidRDefault="00C81584" w:rsidP="00C81584">
      <w:pPr>
        <w:pStyle w:val="01squarebullet"/>
        <w:numPr>
          <w:ilvl w:val="0"/>
          <w:numId w:val="0"/>
        </w:numPr>
        <w:ind w:left="360" w:hanging="360"/>
      </w:pPr>
    </w:p>
    <w:p w14:paraId="31184FAB" w14:textId="77777777" w:rsidR="00C81584" w:rsidRPr="00912623" w:rsidRDefault="00C81584" w:rsidP="00912623">
      <w:pPr>
        <w:pStyle w:val="Heading3"/>
        <w:ind w:left="426" w:hanging="426"/>
        <w:rPr>
          <w:rFonts w:asciiTheme="minorHAnsi" w:hAnsiTheme="minorHAnsi" w:cstheme="minorHAnsi"/>
          <w:i w:val="0"/>
          <w:color w:val="auto"/>
        </w:rPr>
      </w:pPr>
      <w:bookmarkStart w:id="202" w:name="_Toc522710790"/>
      <w:r w:rsidRPr="00912623">
        <w:rPr>
          <w:rFonts w:asciiTheme="minorHAnsi" w:hAnsiTheme="minorHAnsi" w:cstheme="minorHAnsi"/>
          <w:i w:val="0"/>
          <w:color w:val="auto"/>
        </w:rPr>
        <w:t xml:space="preserve">Proposed new item: </w:t>
      </w:r>
      <w:r w:rsidR="00561130" w:rsidRPr="00912623">
        <w:rPr>
          <w:rFonts w:asciiTheme="minorHAnsi" w:hAnsiTheme="minorHAnsi" w:cstheme="minorHAnsi"/>
          <w:i w:val="0"/>
          <w:color w:val="auto"/>
        </w:rPr>
        <w:t xml:space="preserve">Pre-implantation </w:t>
      </w:r>
      <w:r w:rsidR="008F790B" w:rsidRPr="00912623">
        <w:rPr>
          <w:rFonts w:asciiTheme="minorHAnsi" w:hAnsiTheme="minorHAnsi" w:cstheme="minorHAnsi"/>
          <w:i w:val="0"/>
          <w:color w:val="auto"/>
        </w:rPr>
        <w:t>g</w:t>
      </w:r>
      <w:r w:rsidR="00561130" w:rsidRPr="00912623">
        <w:rPr>
          <w:rFonts w:asciiTheme="minorHAnsi" w:hAnsiTheme="minorHAnsi" w:cstheme="minorHAnsi"/>
          <w:i w:val="0"/>
          <w:color w:val="auto"/>
        </w:rPr>
        <w:t xml:space="preserve">enetic </w:t>
      </w:r>
      <w:r w:rsidR="008F790B" w:rsidRPr="00912623">
        <w:rPr>
          <w:rFonts w:asciiTheme="minorHAnsi" w:hAnsiTheme="minorHAnsi" w:cstheme="minorHAnsi"/>
          <w:i w:val="0"/>
          <w:color w:val="auto"/>
        </w:rPr>
        <w:t>d</w:t>
      </w:r>
      <w:r w:rsidR="00561130" w:rsidRPr="00912623">
        <w:rPr>
          <w:rFonts w:asciiTheme="minorHAnsi" w:hAnsiTheme="minorHAnsi" w:cstheme="minorHAnsi"/>
          <w:i w:val="0"/>
          <w:color w:val="auto"/>
        </w:rPr>
        <w:t>iagnosis (PGD) testing of embryos</w:t>
      </w:r>
      <w:bookmarkEnd w:id="202"/>
    </w:p>
    <w:p w14:paraId="0CB52E03" w14:textId="313A1B81" w:rsidR="00C81584" w:rsidRPr="00912623" w:rsidRDefault="00C81584" w:rsidP="00C81584">
      <w:pPr>
        <w:pStyle w:val="Boldhdg"/>
        <w:rPr>
          <w:rFonts w:asciiTheme="minorHAnsi" w:hAnsiTheme="minorHAnsi" w:cstheme="minorHAnsi"/>
        </w:rPr>
      </w:pPr>
      <w:r w:rsidRPr="00912623">
        <w:rPr>
          <w:rFonts w:asciiTheme="minorHAnsi" w:hAnsiTheme="minorHAnsi" w:cstheme="minorHAnsi"/>
        </w:rPr>
        <w:t xml:space="preserve">Recommendation </w:t>
      </w:r>
      <w:r w:rsidR="001D29CA" w:rsidRPr="00912623">
        <w:rPr>
          <w:rFonts w:asciiTheme="minorHAnsi" w:hAnsiTheme="minorHAnsi" w:cstheme="minorHAnsi"/>
        </w:rPr>
        <w:fldChar w:fldCharType="begin"/>
      </w:r>
      <w:r w:rsidR="001D29CA" w:rsidRPr="00912623">
        <w:rPr>
          <w:rFonts w:asciiTheme="minorHAnsi" w:hAnsiTheme="minorHAnsi" w:cstheme="minorHAnsi"/>
        </w:rPr>
        <w:instrText xml:space="preserve"> SEQ Recommendation \* ARABIC </w:instrText>
      </w:r>
      <w:r w:rsidR="001D29CA" w:rsidRPr="00912623">
        <w:rPr>
          <w:rFonts w:asciiTheme="minorHAnsi" w:hAnsiTheme="minorHAnsi" w:cstheme="minorHAnsi"/>
        </w:rPr>
        <w:fldChar w:fldCharType="separate"/>
      </w:r>
      <w:r w:rsidR="00115A4A">
        <w:rPr>
          <w:rFonts w:asciiTheme="minorHAnsi" w:hAnsiTheme="minorHAnsi" w:cstheme="minorHAnsi"/>
          <w:noProof/>
        </w:rPr>
        <w:t>15</w:t>
      </w:r>
      <w:r w:rsidR="001D29CA" w:rsidRPr="00912623">
        <w:rPr>
          <w:rFonts w:asciiTheme="minorHAnsi" w:hAnsiTheme="minorHAnsi" w:cstheme="minorHAnsi"/>
        </w:rPr>
        <w:fldChar w:fldCharType="end"/>
      </w:r>
    </w:p>
    <w:p w14:paraId="1DB2E93B" w14:textId="2295AF6B" w:rsidR="00561130" w:rsidRPr="00042C03" w:rsidRDefault="00133E2F"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Create</w:t>
      </w:r>
      <w:r w:rsidR="00561130" w:rsidRPr="00042C03">
        <w:rPr>
          <w:rFonts w:asciiTheme="minorHAnsi" w:hAnsiTheme="minorHAnsi" w:cstheme="minorHAnsi"/>
          <w:sz w:val="22"/>
          <w:szCs w:val="22"/>
        </w:rPr>
        <w:t xml:space="preserve"> a series of </w:t>
      </w:r>
      <w:r w:rsidR="005025EE" w:rsidRPr="00042C03">
        <w:rPr>
          <w:rFonts w:asciiTheme="minorHAnsi" w:hAnsiTheme="minorHAnsi" w:cstheme="minorHAnsi"/>
          <w:sz w:val="22"/>
          <w:szCs w:val="22"/>
        </w:rPr>
        <w:t xml:space="preserve">new </w:t>
      </w:r>
      <w:r w:rsidR="00561130" w:rsidRPr="00042C03">
        <w:rPr>
          <w:rFonts w:asciiTheme="minorHAnsi" w:hAnsiTheme="minorHAnsi" w:cstheme="minorHAnsi"/>
          <w:sz w:val="22"/>
          <w:szCs w:val="22"/>
        </w:rPr>
        <w:t>item numbers for</w:t>
      </w:r>
      <w:r w:rsidR="00204516" w:rsidRPr="00042C03">
        <w:rPr>
          <w:rFonts w:asciiTheme="minorHAnsi" w:hAnsiTheme="minorHAnsi" w:cstheme="minorHAnsi"/>
          <w:sz w:val="22"/>
          <w:szCs w:val="22"/>
        </w:rPr>
        <w:t xml:space="preserve"> pre-implantation genetic diagnosis</w:t>
      </w:r>
      <w:r w:rsidR="00561130" w:rsidRPr="00042C03">
        <w:rPr>
          <w:rFonts w:asciiTheme="minorHAnsi" w:hAnsiTheme="minorHAnsi" w:cstheme="minorHAnsi"/>
          <w:sz w:val="22"/>
          <w:szCs w:val="22"/>
        </w:rPr>
        <w:t xml:space="preserve"> </w:t>
      </w:r>
      <w:r w:rsidR="00204516" w:rsidRPr="00042C03">
        <w:rPr>
          <w:rFonts w:asciiTheme="minorHAnsi" w:hAnsiTheme="minorHAnsi" w:cstheme="minorHAnsi"/>
          <w:sz w:val="22"/>
          <w:szCs w:val="22"/>
        </w:rPr>
        <w:t>(</w:t>
      </w:r>
      <w:r w:rsidR="00561130" w:rsidRPr="00042C03">
        <w:rPr>
          <w:rFonts w:asciiTheme="minorHAnsi" w:hAnsiTheme="minorHAnsi" w:cstheme="minorHAnsi"/>
          <w:sz w:val="22"/>
          <w:szCs w:val="22"/>
        </w:rPr>
        <w:t>PGD</w:t>
      </w:r>
      <w:r w:rsidR="00204516" w:rsidRPr="00042C03">
        <w:rPr>
          <w:rFonts w:asciiTheme="minorHAnsi" w:hAnsiTheme="minorHAnsi" w:cstheme="minorHAnsi"/>
          <w:sz w:val="22"/>
          <w:szCs w:val="22"/>
        </w:rPr>
        <w:t>)</w:t>
      </w:r>
      <w:r w:rsidR="00561130" w:rsidRPr="00042C03">
        <w:rPr>
          <w:rFonts w:asciiTheme="minorHAnsi" w:hAnsiTheme="minorHAnsi" w:cstheme="minorHAnsi"/>
          <w:sz w:val="22"/>
          <w:szCs w:val="22"/>
        </w:rPr>
        <w:t xml:space="preserve"> technology, reflecting the various costs associated with a staged testing approach</w:t>
      </w:r>
      <w:r w:rsidR="000840FC" w:rsidRPr="00042C03">
        <w:rPr>
          <w:rFonts w:asciiTheme="minorHAnsi" w:hAnsiTheme="minorHAnsi" w:cstheme="minorHAnsi"/>
          <w:sz w:val="22"/>
          <w:szCs w:val="22"/>
        </w:rPr>
        <w:t>. These include:</w:t>
      </w:r>
    </w:p>
    <w:p w14:paraId="73AA427D" w14:textId="2033F8BF" w:rsidR="00561130" w:rsidRPr="00042C03" w:rsidRDefault="00A572F8" w:rsidP="00D17E71">
      <w:pPr>
        <w:pStyle w:val="01squarebullet"/>
        <w:numPr>
          <w:ilvl w:val="1"/>
          <w:numId w:val="24"/>
        </w:numPr>
        <w:spacing w:before="180" w:after="60" w:line="312" w:lineRule="auto"/>
        <w:ind w:left="641"/>
        <w:rPr>
          <w:rFonts w:asciiTheme="minorHAnsi" w:hAnsiTheme="minorHAnsi" w:cstheme="minorHAnsi"/>
          <w:sz w:val="22"/>
          <w:szCs w:val="22"/>
        </w:rPr>
      </w:pPr>
      <w:r w:rsidRPr="00042C03">
        <w:rPr>
          <w:rFonts w:asciiTheme="minorHAnsi" w:hAnsiTheme="minorHAnsi" w:cstheme="minorHAnsi"/>
          <w:sz w:val="22"/>
          <w:szCs w:val="22"/>
        </w:rPr>
        <w:t>The cost of f</w:t>
      </w:r>
      <w:r w:rsidR="00561130" w:rsidRPr="00042C03">
        <w:rPr>
          <w:rFonts w:asciiTheme="minorHAnsi" w:hAnsiTheme="minorHAnsi" w:cstheme="minorHAnsi"/>
          <w:sz w:val="22"/>
          <w:szCs w:val="22"/>
        </w:rPr>
        <w:t xml:space="preserve">easibility testing </w:t>
      </w:r>
      <w:r w:rsidR="00CD1059" w:rsidRPr="00042C03">
        <w:rPr>
          <w:rFonts w:asciiTheme="minorHAnsi" w:hAnsiTheme="minorHAnsi" w:cstheme="minorHAnsi"/>
          <w:sz w:val="22"/>
          <w:szCs w:val="22"/>
        </w:rPr>
        <w:t>for</w:t>
      </w:r>
      <w:r w:rsidR="00033988" w:rsidRPr="00042C03">
        <w:rPr>
          <w:rFonts w:asciiTheme="minorHAnsi" w:hAnsiTheme="minorHAnsi" w:cstheme="minorHAnsi"/>
          <w:sz w:val="22"/>
          <w:szCs w:val="22"/>
        </w:rPr>
        <w:t xml:space="preserve"> </w:t>
      </w:r>
      <w:r w:rsidR="00561130" w:rsidRPr="00042C03">
        <w:rPr>
          <w:rFonts w:asciiTheme="minorHAnsi" w:hAnsiTheme="minorHAnsi" w:cstheme="minorHAnsi"/>
          <w:sz w:val="22"/>
          <w:szCs w:val="22"/>
        </w:rPr>
        <w:t>parents</w:t>
      </w:r>
      <w:r w:rsidR="00055EED" w:rsidRPr="00042C03">
        <w:rPr>
          <w:rFonts w:asciiTheme="minorHAnsi" w:hAnsiTheme="minorHAnsi" w:cstheme="minorHAnsi"/>
          <w:sz w:val="22"/>
          <w:szCs w:val="22"/>
        </w:rPr>
        <w:t xml:space="preserve"> in order</w:t>
      </w:r>
      <w:r w:rsidR="00561130" w:rsidRPr="00042C03">
        <w:rPr>
          <w:rFonts w:asciiTheme="minorHAnsi" w:hAnsiTheme="minorHAnsi" w:cstheme="minorHAnsi"/>
          <w:sz w:val="22"/>
          <w:szCs w:val="22"/>
        </w:rPr>
        <w:t xml:space="preserve"> to assess the nature of the genetic condition and develop an appropriate test</w:t>
      </w:r>
      <w:r w:rsidR="008309F9" w:rsidRPr="00042C03">
        <w:rPr>
          <w:rFonts w:asciiTheme="minorHAnsi" w:hAnsiTheme="minorHAnsi" w:cstheme="minorHAnsi"/>
          <w:sz w:val="22"/>
          <w:szCs w:val="22"/>
        </w:rPr>
        <w:t>.</w:t>
      </w:r>
    </w:p>
    <w:p w14:paraId="65C5AF3E" w14:textId="77777777" w:rsidR="00561130" w:rsidRPr="00042C03" w:rsidRDefault="00561130" w:rsidP="00D17E71">
      <w:pPr>
        <w:pStyle w:val="01squarebullet"/>
        <w:numPr>
          <w:ilvl w:val="1"/>
          <w:numId w:val="24"/>
        </w:numPr>
        <w:spacing w:before="180" w:after="60" w:line="312" w:lineRule="auto"/>
        <w:ind w:left="641"/>
        <w:rPr>
          <w:rFonts w:asciiTheme="minorHAnsi" w:hAnsiTheme="minorHAnsi" w:cstheme="minorHAnsi"/>
          <w:sz w:val="22"/>
          <w:szCs w:val="22"/>
        </w:rPr>
      </w:pPr>
      <w:r w:rsidRPr="00042C03">
        <w:rPr>
          <w:rFonts w:asciiTheme="minorHAnsi" w:hAnsiTheme="minorHAnsi" w:cstheme="minorHAnsi"/>
          <w:sz w:val="22"/>
          <w:szCs w:val="22"/>
        </w:rPr>
        <w:t>Embryo biopsy costs</w:t>
      </w:r>
      <w:r w:rsidR="009C1471" w:rsidRPr="00042C03">
        <w:rPr>
          <w:rFonts w:asciiTheme="minorHAnsi" w:hAnsiTheme="minorHAnsi" w:cstheme="minorHAnsi"/>
          <w:sz w:val="22"/>
          <w:szCs w:val="22"/>
        </w:rPr>
        <w:t>.</w:t>
      </w:r>
    </w:p>
    <w:p w14:paraId="6BE0C4D9" w14:textId="3D04E156" w:rsidR="00561130" w:rsidRPr="00042C03" w:rsidRDefault="00561130" w:rsidP="00D17E71">
      <w:pPr>
        <w:pStyle w:val="01squarebullet"/>
        <w:numPr>
          <w:ilvl w:val="1"/>
          <w:numId w:val="24"/>
        </w:numPr>
        <w:spacing w:before="180" w:after="60" w:line="312" w:lineRule="auto"/>
        <w:ind w:left="641"/>
        <w:rPr>
          <w:rFonts w:asciiTheme="minorHAnsi" w:hAnsiTheme="minorHAnsi" w:cstheme="minorHAnsi"/>
          <w:sz w:val="22"/>
          <w:szCs w:val="22"/>
        </w:rPr>
      </w:pPr>
      <w:r w:rsidRPr="00042C03">
        <w:rPr>
          <w:rFonts w:asciiTheme="minorHAnsi" w:hAnsiTheme="minorHAnsi" w:cstheme="minorHAnsi"/>
          <w:sz w:val="22"/>
          <w:szCs w:val="22"/>
        </w:rPr>
        <w:t>DNA amplification fee</w:t>
      </w:r>
      <w:r w:rsidR="00444FF4" w:rsidRPr="00042C03">
        <w:rPr>
          <w:rFonts w:asciiTheme="minorHAnsi" w:hAnsiTheme="minorHAnsi" w:cstheme="minorHAnsi"/>
          <w:sz w:val="22"/>
          <w:szCs w:val="22"/>
        </w:rPr>
        <w:t>s</w:t>
      </w:r>
      <w:r w:rsidR="00A01CEA" w:rsidRPr="00042C03">
        <w:rPr>
          <w:rFonts w:asciiTheme="minorHAnsi" w:hAnsiTheme="minorHAnsi" w:cstheme="minorHAnsi"/>
          <w:sz w:val="22"/>
          <w:szCs w:val="22"/>
        </w:rPr>
        <w:t>.</w:t>
      </w:r>
    </w:p>
    <w:p w14:paraId="28ECA52E" w14:textId="7F458431" w:rsidR="00561130" w:rsidRPr="00042C03" w:rsidRDefault="00E44C4B"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 xml:space="preserve">The proposed </w:t>
      </w:r>
      <w:r w:rsidR="0050321D" w:rsidRPr="00042C03">
        <w:rPr>
          <w:rFonts w:asciiTheme="minorHAnsi" w:hAnsiTheme="minorHAnsi" w:cstheme="minorHAnsi"/>
          <w:sz w:val="22"/>
          <w:szCs w:val="22"/>
        </w:rPr>
        <w:t xml:space="preserve">item </w:t>
      </w:r>
      <w:r w:rsidRPr="00042C03">
        <w:rPr>
          <w:rFonts w:asciiTheme="minorHAnsi" w:hAnsiTheme="minorHAnsi" w:cstheme="minorHAnsi"/>
          <w:sz w:val="22"/>
          <w:szCs w:val="22"/>
        </w:rPr>
        <w:t>descriptor</w:t>
      </w:r>
      <w:r w:rsidR="007947A2" w:rsidRPr="00042C03">
        <w:rPr>
          <w:rFonts w:asciiTheme="minorHAnsi" w:hAnsiTheme="minorHAnsi" w:cstheme="minorHAnsi"/>
          <w:sz w:val="22"/>
          <w:szCs w:val="22"/>
        </w:rPr>
        <w:t>s</w:t>
      </w:r>
      <w:r w:rsidRPr="00042C03">
        <w:rPr>
          <w:rFonts w:asciiTheme="minorHAnsi" w:hAnsiTheme="minorHAnsi" w:cstheme="minorHAnsi"/>
          <w:sz w:val="22"/>
          <w:szCs w:val="22"/>
        </w:rPr>
        <w:t xml:space="preserve"> </w:t>
      </w:r>
      <w:r w:rsidR="007947A2" w:rsidRPr="00042C03">
        <w:rPr>
          <w:rFonts w:asciiTheme="minorHAnsi" w:hAnsiTheme="minorHAnsi" w:cstheme="minorHAnsi"/>
          <w:sz w:val="22"/>
          <w:szCs w:val="22"/>
        </w:rPr>
        <w:t>are</w:t>
      </w:r>
      <w:r w:rsidRPr="00042C03">
        <w:rPr>
          <w:rFonts w:asciiTheme="minorHAnsi" w:hAnsiTheme="minorHAnsi" w:cstheme="minorHAnsi"/>
          <w:sz w:val="22"/>
          <w:szCs w:val="22"/>
        </w:rPr>
        <w:t xml:space="preserve"> as follows</w:t>
      </w:r>
      <w:r w:rsidR="00917B7D" w:rsidRPr="00042C03">
        <w:rPr>
          <w:rFonts w:asciiTheme="minorHAnsi" w:hAnsiTheme="minorHAnsi" w:cstheme="minorHAnsi"/>
          <w:sz w:val="22"/>
          <w:szCs w:val="22"/>
        </w:rPr>
        <w:t>:</w:t>
      </w:r>
    </w:p>
    <w:p w14:paraId="1989A25E" w14:textId="77777777" w:rsidR="00917B7D" w:rsidRPr="00042C03" w:rsidRDefault="00917B7D" w:rsidP="00D17E71">
      <w:pPr>
        <w:pStyle w:val="01squarebullet"/>
        <w:numPr>
          <w:ilvl w:val="1"/>
          <w:numId w:val="24"/>
        </w:numPr>
        <w:spacing w:before="180" w:after="60" w:line="312" w:lineRule="auto"/>
        <w:ind w:left="641"/>
        <w:rPr>
          <w:rFonts w:asciiTheme="minorHAnsi" w:hAnsiTheme="minorHAnsi" w:cstheme="minorHAnsi"/>
          <w:b/>
          <w:sz w:val="22"/>
          <w:szCs w:val="22"/>
        </w:rPr>
      </w:pPr>
      <w:r w:rsidRPr="00042C03">
        <w:rPr>
          <w:rFonts w:asciiTheme="minorHAnsi" w:hAnsiTheme="minorHAnsi" w:cstheme="minorHAnsi"/>
          <w:sz w:val="22"/>
          <w:szCs w:val="22"/>
        </w:rPr>
        <w:t>Preimplantation genetic diagnosis of an inheritable genetic condition in an embryo where</w:t>
      </w:r>
      <w:r w:rsidRPr="00042C03">
        <w:rPr>
          <w:rFonts w:asciiTheme="minorHAnsi" w:hAnsiTheme="minorHAnsi" w:cstheme="minorHAnsi"/>
          <w:b/>
          <w:sz w:val="22"/>
          <w:szCs w:val="22"/>
        </w:rPr>
        <w:t xml:space="preserve"> </w:t>
      </w:r>
      <w:r w:rsidRPr="00042C03">
        <w:rPr>
          <w:rFonts w:asciiTheme="minorHAnsi" w:hAnsiTheme="minorHAnsi" w:cstheme="minorHAnsi"/>
          <w:sz w:val="22"/>
          <w:szCs w:val="22"/>
        </w:rPr>
        <w:t>a specialist clinical genetics physician has determined that the prospective parents are at significant risk of having a child with a genetic disorder based on h</w:t>
      </w:r>
      <w:r w:rsidR="00067D0B" w:rsidRPr="00042C03">
        <w:rPr>
          <w:rFonts w:asciiTheme="minorHAnsi" w:hAnsiTheme="minorHAnsi" w:cstheme="minorHAnsi"/>
          <w:sz w:val="22"/>
          <w:szCs w:val="22"/>
        </w:rPr>
        <w:t>istory and confirmatory testing – this item to be used only for genetic feasibility studies.</w:t>
      </w:r>
    </w:p>
    <w:p w14:paraId="50269CA8" w14:textId="77777777" w:rsidR="00067D0B" w:rsidRPr="00042C03" w:rsidRDefault="00067D0B" w:rsidP="00D17E71">
      <w:pPr>
        <w:pStyle w:val="01squarebullet"/>
        <w:numPr>
          <w:ilvl w:val="1"/>
          <w:numId w:val="24"/>
        </w:numPr>
        <w:spacing w:before="180" w:after="60" w:line="312" w:lineRule="auto"/>
        <w:ind w:left="641"/>
        <w:rPr>
          <w:rFonts w:asciiTheme="minorHAnsi" w:hAnsiTheme="minorHAnsi" w:cstheme="minorHAnsi"/>
          <w:b/>
          <w:sz w:val="22"/>
          <w:szCs w:val="22"/>
        </w:rPr>
      </w:pPr>
      <w:r w:rsidRPr="00042C03">
        <w:rPr>
          <w:rFonts w:asciiTheme="minorHAnsi" w:hAnsiTheme="minorHAnsi" w:cstheme="minorHAnsi"/>
          <w:sz w:val="22"/>
          <w:szCs w:val="22"/>
        </w:rPr>
        <w:t>Preimplantation genetic diagnosis of an inheritable genetic condition in an embryo where</w:t>
      </w:r>
      <w:r w:rsidRPr="00042C03">
        <w:rPr>
          <w:rFonts w:asciiTheme="minorHAnsi" w:hAnsiTheme="minorHAnsi" w:cstheme="minorHAnsi"/>
          <w:b/>
          <w:sz w:val="22"/>
          <w:szCs w:val="22"/>
        </w:rPr>
        <w:t xml:space="preserve"> </w:t>
      </w:r>
      <w:r w:rsidRPr="00042C03">
        <w:rPr>
          <w:rFonts w:asciiTheme="minorHAnsi" w:hAnsiTheme="minorHAnsi" w:cstheme="minorHAnsi"/>
          <w:sz w:val="22"/>
          <w:szCs w:val="22"/>
        </w:rPr>
        <w:t>a specialist clinical genetics physician has determined that the prospective parents are at significant risk of having a child with a genetic disorder based on history and confirmatory testing – this item to be used only for embryo biopsy.</w:t>
      </w:r>
    </w:p>
    <w:p w14:paraId="7454AED2" w14:textId="77777777" w:rsidR="00067D0B" w:rsidRPr="00042C03" w:rsidRDefault="00067D0B" w:rsidP="00D17E71">
      <w:pPr>
        <w:pStyle w:val="01squarebullet"/>
        <w:numPr>
          <w:ilvl w:val="1"/>
          <w:numId w:val="24"/>
        </w:numPr>
        <w:spacing w:before="180" w:after="60" w:line="312" w:lineRule="auto"/>
        <w:ind w:left="641"/>
        <w:rPr>
          <w:rFonts w:asciiTheme="minorHAnsi" w:hAnsiTheme="minorHAnsi" w:cstheme="minorHAnsi"/>
          <w:b/>
          <w:sz w:val="22"/>
          <w:szCs w:val="22"/>
        </w:rPr>
      </w:pPr>
      <w:r w:rsidRPr="00042C03">
        <w:rPr>
          <w:rFonts w:asciiTheme="minorHAnsi" w:hAnsiTheme="minorHAnsi" w:cstheme="minorHAnsi"/>
          <w:sz w:val="22"/>
          <w:szCs w:val="22"/>
        </w:rPr>
        <w:t>Preimplantation genetic diagnosis of an inheritable genetic condition in an embryo where</w:t>
      </w:r>
      <w:r w:rsidRPr="00042C03">
        <w:rPr>
          <w:rFonts w:asciiTheme="minorHAnsi" w:hAnsiTheme="minorHAnsi" w:cstheme="minorHAnsi"/>
          <w:b/>
          <w:sz w:val="22"/>
          <w:szCs w:val="22"/>
        </w:rPr>
        <w:t xml:space="preserve"> </w:t>
      </w:r>
      <w:r w:rsidRPr="00042C03">
        <w:rPr>
          <w:rFonts w:asciiTheme="minorHAnsi" w:hAnsiTheme="minorHAnsi" w:cstheme="minorHAnsi"/>
          <w:sz w:val="22"/>
          <w:szCs w:val="22"/>
        </w:rPr>
        <w:t>a specialist clinical genetics physician has determined that the prospective parents are at significant risk of having a child with a genetic disorder based on history and confirmatory testing – this item to be used only for embryo DNA amplification and testing.</w:t>
      </w:r>
    </w:p>
    <w:p w14:paraId="00F8F5E8" w14:textId="4BB34FE8" w:rsidR="000204DE" w:rsidRPr="00042C03" w:rsidRDefault="00561130"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The Committee note</w:t>
      </w:r>
      <w:r w:rsidR="00220123" w:rsidRPr="00042C03">
        <w:rPr>
          <w:rFonts w:asciiTheme="minorHAnsi" w:hAnsiTheme="minorHAnsi" w:cstheme="minorHAnsi"/>
          <w:sz w:val="22"/>
          <w:szCs w:val="22"/>
        </w:rPr>
        <w:t>d</w:t>
      </w:r>
      <w:r w:rsidRPr="00042C03">
        <w:rPr>
          <w:rFonts w:asciiTheme="minorHAnsi" w:hAnsiTheme="minorHAnsi" w:cstheme="minorHAnsi"/>
          <w:sz w:val="22"/>
          <w:szCs w:val="22"/>
        </w:rPr>
        <w:t xml:space="preserve"> that </w:t>
      </w:r>
      <w:r w:rsidR="008124B4" w:rsidRPr="00042C03">
        <w:rPr>
          <w:rFonts w:asciiTheme="minorHAnsi" w:hAnsiTheme="minorHAnsi" w:cstheme="minorHAnsi"/>
          <w:sz w:val="22"/>
          <w:szCs w:val="22"/>
        </w:rPr>
        <w:t xml:space="preserve">the MSAC is already considering </w:t>
      </w:r>
      <w:r w:rsidRPr="00042C03">
        <w:rPr>
          <w:rFonts w:asciiTheme="minorHAnsi" w:hAnsiTheme="minorHAnsi" w:cstheme="minorHAnsi"/>
          <w:sz w:val="22"/>
          <w:szCs w:val="22"/>
        </w:rPr>
        <w:t>an application for PGD</w:t>
      </w:r>
      <w:r w:rsidR="00DF17C8" w:rsidRPr="00042C03">
        <w:rPr>
          <w:rFonts w:asciiTheme="minorHAnsi" w:hAnsiTheme="minorHAnsi" w:cstheme="minorHAnsi"/>
          <w:sz w:val="22"/>
          <w:szCs w:val="22"/>
        </w:rPr>
        <w:t>.</w:t>
      </w:r>
    </w:p>
    <w:p w14:paraId="40EA4ADE" w14:textId="77777777" w:rsidR="00C81584" w:rsidRPr="00912623" w:rsidRDefault="00C81584" w:rsidP="00042C03">
      <w:pPr>
        <w:pStyle w:val="Boldhdg"/>
        <w:spacing w:before="180" w:after="60" w:line="312" w:lineRule="auto"/>
        <w:rPr>
          <w:rFonts w:asciiTheme="minorHAnsi" w:hAnsiTheme="minorHAnsi" w:cstheme="minorHAnsi"/>
          <w:szCs w:val="24"/>
        </w:rPr>
      </w:pPr>
      <w:r w:rsidRPr="00912623">
        <w:rPr>
          <w:rFonts w:asciiTheme="minorHAnsi" w:hAnsiTheme="minorHAnsi" w:cstheme="minorHAnsi"/>
          <w:szCs w:val="24"/>
        </w:rPr>
        <w:t>Rationale</w:t>
      </w:r>
    </w:p>
    <w:p w14:paraId="77470714" w14:textId="28ED57D8" w:rsidR="004906DB" w:rsidRPr="00042C03" w:rsidRDefault="004906DB" w:rsidP="00042C03">
      <w:pPr>
        <w:pStyle w:val="01squarebullet"/>
        <w:numPr>
          <w:ilvl w:val="0"/>
          <w:numId w:val="0"/>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This recommendation focuses o</w:t>
      </w:r>
      <w:r w:rsidR="00135370" w:rsidRPr="00042C03">
        <w:rPr>
          <w:rFonts w:asciiTheme="minorHAnsi" w:hAnsiTheme="minorHAnsi" w:cstheme="minorHAnsi"/>
          <w:sz w:val="22"/>
          <w:szCs w:val="22"/>
        </w:rPr>
        <w:t>n modernising the MBS</w:t>
      </w:r>
      <w:r w:rsidRPr="00042C03">
        <w:rPr>
          <w:rFonts w:asciiTheme="minorHAnsi" w:hAnsiTheme="minorHAnsi" w:cstheme="minorHAnsi"/>
          <w:sz w:val="22"/>
          <w:szCs w:val="22"/>
        </w:rPr>
        <w:t>. It is based on the following.</w:t>
      </w:r>
    </w:p>
    <w:p w14:paraId="7AE781B3" w14:textId="77777777" w:rsidR="00561130" w:rsidRPr="00042C03" w:rsidRDefault="00561130"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lastRenderedPageBreak/>
        <w:t xml:space="preserve">This procedure allows the diagnosis of inheritable genetic conditions in </w:t>
      </w:r>
      <w:r w:rsidR="002021DD" w:rsidRPr="00042C03">
        <w:rPr>
          <w:rFonts w:asciiTheme="minorHAnsi" w:hAnsiTheme="minorHAnsi" w:cstheme="minorHAnsi"/>
          <w:sz w:val="22"/>
          <w:szCs w:val="22"/>
        </w:rPr>
        <w:t xml:space="preserve">an </w:t>
      </w:r>
      <w:r w:rsidRPr="00042C03">
        <w:rPr>
          <w:rFonts w:asciiTheme="minorHAnsi" w:hAnsiTheme="minorHAnsi" w:cstheme="minorHAnsi"/>
          <w:sz w:val="22"/>
          <w:szCs w:val="22"/>
        </w:rPr>
        <w:t>embryo before it</w:t>
      </w:r>
      <w:r w:rsidR="007C1658" w:rsidRPr="00042C03">
        <w:rPr>
          <w:rFonts w:asciiTheme="minorHAnsi" w:hAnsiTheme="minorHAnsi" w:cstheme="minorHAnsi"/>
          <w:sz w:val="22"/>
          <w:szCs w:val="22"/>
        </w:rPr>
        <w:t xml:space="preserve"> is</w:t>
      </w:r>
      <w:r w:rsidRPr="00042C03">
        <w:rPr>
          <w:rFonts w:asciiTheme="minorHAnsi" w:hAnsiTheme="minorHAnsi" w:cstheme="minorHAnsi"/>
          <w:sz w:val="22"/>
          <w:szCs w:val="22"/>
        </w:rPr>
        <w:t xml:space="preserve"> transfer</w:t>
      </w:r>
      <w:r w:rsidR="005760D6" w:rsidRPr="00042C03">
        <w:rPr>
          <w:rFonts w:asciiTheme="minorHAnsi" w:hAnsiTheme="minorHAnsi" w:cstheme="minorHAnsi"/>
          <w:sz w:val="22"/>
          <w:szCs w:val="22"/>
        </w:rPr>
        <w:t>red</w:t>
      </w:r>
      <w:r w:rsidRPr="00042C03">
        <w:rPr>
          <w:rFonts w:asciiTheme="minorHAnsi" w:hAnsiTheme="minorHAnsi" w:cstheme="minorHAnsi"/>
          <w:sz w:val="22"/>
          <w:szCs w:val="22"/>
        </w:rPr>
        <w:t xml:space="preserve"> into the uterus. These conditions would otherwise be transmitted from the parents, often result</w:t>
      </w:r>
      <w:r w:rsidR="00CE6847" w:rsidRPr="00042C03">
        <w:rPr>
          <w:rFonts w:asciiTheme="minorHAnsi" w:hAnsiTheme="minorHAnsi" w:cstheme="minorHAnsi"/>
          <w:sz w:val="22"/>
          <w:szCs w:val="22"/>
        </w:rPr>
        <w:t>ing</w:t>
      </w:r>
      <w:r w:rsidRPr="00042C03">
        <w:rPr>
          <w:rFonts w:asciiTheme="minorHAnsi" w:hAnsiTheme="minorHAnsi" w:cstheme="minorHAnsi"/>
          <w:sz w:val="22"/>
          <w:szCs w:val="22"/>
        </w:rPr>
        <w:t xml:space="preserve"> in considerable morbidity and mortality in affected children</w:t>
      </w:r>
      <w:r w:rsidR="004F46E9" w:rsidRPr="00042C03">
        <w:rPr>
          <w:rFonts w:asciiTheme="minorHAnsi" w:hAnsiTheme="minorHAnsi" w:cstheme="minorHAnsi"/>
          <w:sz w:val="22"/>
          <w:szCs w:val="22"/>
        </w:rPr>
        <w:t>.</w:t>
      </w:r>
    </w:p>
    <w:p w14:paraId="1E679E8D" w14:textId="11856303" w:rsidR="00E37690" w:rsidRPr="00042C03" w:rsidRDefault="00561130"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This item number will only cover PGD of embryos for inheritable genetic conditions transmitted from their parents</w:t>
      </w:r>
      <w:r w:rsidR="00B20040" w:rsidRPr="00042C03">
        <w:rPr>
          <w:rFonts w:asciiTheme="minorHAnsi" w:hAnsiTheme="minorHAnsi" w:cstheme="minorHAnsi"/>
          <w:sz w:val="22"/>
          <w:szCs w:val="22"/>
        </w:rPr>
        <w:t>. It will</w:t>
      </w:r>
      <w:r w:rsidRPr="00042C03">
        <w:rPr>
          <w:rFonts w:asciiTheme="minorHAnsi" w:hAnsiTheme="minorHAnsi" w:cstheme="minorHAnsi"/>
          <w:sz w:val="22"/>
          <w:szCs w:val="22"/>
        </w:rPr>
        <w:t xml:space="preserve"> not </w:t>
      </w:r>
      <w:r w:rsidR="00B20040" w:rsidRPr="00042C03">
        <w:rPr>
          <w:rFonts w:asciiTheme="minorHAnsi" w:hAnsiTheme="minorHAnsi" w:cstheme="minorHAnsi"/>
          <w:sz w:val="22"/>
          <w:szCs w:val="22"/>
        </w:rPr>
        <w:t xml:space="preserve">cover </w:t>
      </w:r>
      <w:r w:rsidRPr="00042C03">
        <w:rPr>
          <w:rFonts w:asciiTheme="minorHAnsi" w:hAnsiTheme="minorHAnsi" w:cstheme="minorHAnsi"/>
          <w:sz w:val="22"/>
          <w:szCs w:val="22"/>
        </w:rPr>
        <w:t>pre</w:t>
      </w:r>
      <w:r w:rsidR="00112036" w:rsidRPr="00042C03">
        <w:rPr>
          <w:rFonts w:asciiTheme="minorHAnsi" w:hAnsiTheme="minorHAnsi" w:cstheme="minorHAnsi"/>
          <w:sz w:val="22"/>
          <w:szCs w:val="22"/>
        </w:rPr>
        <w:t>-</w:t>
      </w:r>
      <w:r w:rsidRPr="00042C03">
        <w:rPr>
          <w:rFonts w:asciiTheme="minorHAnsi" w:hAnsiTheme="minorHAnsi" w:cstheme="minorHAnsi"/>
          <w:sz w:val="22"/>
          <w:szCs w:val="22"/>
        </w:rPr>
        <w:t xml:space="preserve">implantation genetic screening (PGS) of embryo aneuploidy. </w:t>
      </w:r>
    </w:p>
    <w:p w14:paraId="083A37B4" w14:textId="77777777" w:rsidR="00F5493B" w:rsidRPr="00042C03" w:rsidRDefault="00561130"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 xml:space="preserve">The demand for PGD will be small compared to that </w:t>
      </w:r>
      <w:r w:rsidR="00E83F4E" w:rsidRPr="00042C03">
        <w:rPr>
          <w:rFonts w:asciiTheme="minorHAnsi" w:hAnsiTheme="minorHAnsi" w:cstheme="minorHAnsi"/>
          <w:sz w:val="22"/>
          <w:szCs w:val="22"/>
        </w:rPr>
        <w:t xml:space="preserve">for </w:t>
      </w:r>
      <w:r w:rsidRPr="00042C03">
        <w:rPr>
          <w:rFonts w:asciiTheme="minorHAnsi" w:hAnsiTheme="minorHAnsi" w:cstheme="minorHAnsi"/>
          <w:sz w:val="22"/>
          <w:szCs w:val="22"/>
        </w:rPr>
        <w:t>PGS</w:t>
      </w:r>
      <w:r w:rsidR="00993999" w:rsidRPr="00042C03">
        <w:rPr>
          <w:rFonts w:asciiTheme="minorHAnsi" w:hAnsiTheme="minorHAnsi" w:cstheme="minorHAnsi"/>
          <w:sz w:val="22"/>
          <w:szCs w:val="22"/>
        </w:rPr>
        <w:t xml:space="preserve"> (</w:t>
      </w:r>
      <w:r w:rsidRPr="00042C03">
        <w:rPr>
          <w:rFonts w:asciiTheme="minorHAnsi" w:hAnsiTheme="minorHAnsi" w:cstheme="minorHAnsi"/>
          <w:sz w:val="22"/>
          <w:szCs w:val="22"/>
        </w:rPr>
        <w:t>which could be extremely large</w:t>
      </w:r>
      <w:r w:rsidR="00993999" w:rsidRPr="00042C03">
        <w:rPr>
          <w:rFonts w:asciiTheme="minorHAnsi" w:hAnsiTheme="minorHAnsi" w:cstheme="minorHAnsi"/>
          <w:sz w:val="22"/>
          <w:szCs w:val="22"/>
        </w:rPr>
        <w:t>)</w:t>
      </w:r>
      <w:r w:rsidR="00F5493B" w:rsidRPr="00042C03">
        <w:rPr>
          <w:rFonts w:asciiTheme="minorHAnsi" w:hAnsiTheme="minorHAnsi" w:cstheme="minorHAnsi"/>
          <w:sz w:val="22"/>
          <w:szCs w:val="22"/>
        </w:rPr>
        <w:t>.</w:t>
      </w:r>
    </w:p>
    <w:p w14:paraId="3C77BBDF" w14:textId="4876508E" w:rsidR="00561130" w:rsidRPr="00042C03" w:rsidRDefault="009C4DCC"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 xml:space="preserve">Although </w:t>
      </w:r>
      <w:r w:rsidR="00561130" w:rsidRPr="00042C03">
        <w:rPr>
          <w:rFonts w:asciiTheme="minorHAnsi" w:hAnsiTheme="minorHAnsi" w:cstheme="minorHAnsi"/>
          <w:sz w:val="22"/>
          <w:szCs w:val="22"/>
        </w:rPr>
        <w:t xml:space="preserve">it is possible that one item number could cover all aspects of PGD, </w:t>
      </w:r>
      <w:r w:rsidR="008609D0" w:rsidRPr="00042C03">
        <w:rPr>
          <w:rFonts w:asciiTheme="minorHAnsi" w:hAnsiTheme="minorHAnsi" w:cstheme="minorHAnsi"/>
          <w:sz w:val="22"/>
          <w:szCs w:val="22"/>
        </w:rPr>
        <w:t>the Committee felt that it would be</w:t>
      </w:r>
      <w:r w:rsidR="00561130" w:rsidRPr="00042C03">
        <w:rPr>
          <w:rFonts w:asciiTheme="minorHAnsi" w:hAnsiTheme="minorHAnsi" w:cstheme="minorHAnsi"/>
          <w:sz w:val="22"/>
          <w:szCs w:val="22"/>
        </w:rPr>
        <w:t xml:space="preserve"> best </w:t>
      </w:r>
      <w:r w:rsidR="00BB5F27" w:rsidRPr="00042C03">
        <w:rPr>
          <w:rFonts w:asciiTheme="minorHAnsi" w:hAnsiTheme="minorHAnsi" w:cstheme="minorHAnsi"/>
          <w:sz w:val="22"/>
          <w:szCs w:val="22"/>
        </w:rPr>
        <w:t>to</w:t>
      </w:r>
      <w:r w:rsidR="00561130" w:rsidRPr="00042C03">
        <w:rPr>
          <w:rFonts w:asciiTheme="minorHAnsi" w:hAnsiTheme="minorHAnsi" w:cstheme="minorHAnsi"/>
          <w:sz w:val="22"/>
          <w:szCs w:val="22"/>
        </w:rPr>
        <w:t xml:space="preserve"> </w:t>
      </w:r>
      <w:r w:rsidR="000F4245" w:rsidRPr="00042C03">
        <w:rPr>
          <w:rFonts w:asciiTheme="minorHAnsi" w:hAnsiTheme="minorHAnsi" w:cstheme="minorHAnsi"/>
          <w:sz w:val="22"/>
          <w:szCs w:val="22"/>
        </w:rPr>
        <w:t xml:space="preserve">at least </w:t>
      </w:r>
      <w:r w:rsidR="00BB5F27" w:rsidRPr="00042C03">
        <w:rPr>
          <w:rFonts w:asciiTheme="minorHAnsi" w:hAnsiTheme="minorHAnsi" w:cstheme="minorHAnsi"/>
          <w:sz w:val="22"/>
          <w:szCs w:val="22"/>
        </w:rPr>
        <w:t xml:space="preserve">create separate items for </w:t>
      </w:r>
      <w:r w:rsidR="00403492" w:rsidRPr="00042C03">
        <w:rPr>
          <w:rFonts w:asciiTheme="minorHAnsi" w:hAnsiTheme="minorHAnsi" w:cstheme="minorHAnsi"/>
          <w:sz w:val="22"/>
          <w:szCs w:val="22"/>
        </w:rPr>
        <w:t>(</w:t>
      </w:r>
      <w:r w:rsidR="008D50CB" w:rsidRPr="00042C03">
        <w:rPr>
          <w:rFonts w:asciiTheme="minorHAnsi" w:hAnsiTheme="minorHAnsi" w:cstheme="minorHAnsi"/>
          <w:sz w:val="22"/>
          <w:szCs w:val="22"/>
        </w:rPr>
        <w:t>a</w:t>
      </w:r>
      <w:r w:rsidR="00561130" w:rsidRPr="00042C03">
        <w:rPr>
          <w:rFonts w:asciiTheme="minorHAnsi" w:hAnsiTheme="minorHAnsi" w:cstheme="minorHAnsi"/>
          <w:sz w:val="22"/>
          <w:szCs w:val="22"/>
        </w:rPr>
        <w:t xml:space="preserve">) feasibility testing and </w:t>
      </w:r>
      <w:r w:rsidR="00403492" w:rsidRPr="00042C03">
        <w:rPr>
          <w:rFonts w:asciiTheme="minorHAnsi" w:hAnsiTheme="minorHAnsi" w:cstheme="minorHAnsi"/>
          <w:sz w:val="22"/>
          <w:szCs w:val="22"/>
        </w:rPr>
        <w:t>(</w:t>
      </w:r>
      <w:r w:rsidR="008D50CB" w:rsidRPr="00042C03">
        <w:rPr>
          <w:rFonts w:asciiTheme="minorHAnsi" w:hAnsiTheme="minorHAnsi" w:cstheme="minorHAnsi"/>
          <w:sz w:val="22"/>
          <w:szCs w:val="22"/>
        </w:rPr>
        <w:t>b</w:t>
      </w:r>
      <w:r w:rsidR="00561130" w:rsidRPr="00042C03">
        <w:rPr>
          <w:rFonts w:asciiTheme="minorHAnsi" w:hAnsiTheme="minorHAnsi" w:cstheme="minorHAnsi"/>
          <w:sz w:val="22"/>
          <w:szCs w:val="22"/>
        </w:rPr>
        <w:t xml:space="preserve">) </w:t>
      </w:r>
      <w:r w:rsidR="005D5B53" w:rsidRPr="00042C03">
        <w:rPr>
          <w:rFonts w:asciiTheme="minorHAnsi" w:hAnsiTheme="minorHAnsi" w:cstheme="minorHAnsi"/>
          <w:sz w:val="22"/>
          <w:szCs w:val="22"/>
        </w:rPr>
        <w:t xml:space="preserve">items related to </w:t>
      </w:r>
      <w:r w:rsidR="00561130" w:rsidRPr="00042C03">
        <w:rPr>
          <w:rFonts w:asciiTheme="minorHAnsi" w:hAnsiTheme="minorHAnsi" w:cstheme="minorHAnsi"/>
          <w:sz w:val="22"/>
          <w:szCs w:val="22"/>
        </w:rPr>
        <w:t>IVF testing</w:t>
      </w:r>
      <w:r w:rsidR="00E21CBA" w:rsidRPr="00042C03">
        <w:rPr>
          <w:rFonts w:asciiTheme="minorHAnsi" w:hAnsiTheme="minorHAnsi" w:cstheme="minorHAnsi"/>
          <w:sz w:val="22"/>
          <w:szCs w:val="22"/>
        </w:rPr>
        <w:t>. This is</w:t>
      </w:r>
      <w:r w:rsidR="00561130" w:rsidRPr="00042C03">
        <w:rPr>
          <w:rFonts w:asciiTheme="minorHAnsi" w:hAnsiTheme="minorHAnsi" w:cstheme="minorHAnsi"/>
          <w:sz w:val="22"/>
          <w:szCs w:val="22"/>
        </w:rPr>
        <w:t xml:space="preserve"> </w:t>
      </w:r>
      <w:r w:rsidR="00197A0E" w:rsidRPr="00042C03">
        <w:rPr>
          <w:rFonts w:asciiTheme="minorHAnsi" w:hAnsiTheme="minorHAnsi" w:cstheme="minorHAnsi"/>
          <w:sz w:val="22"/>
          <w:szCs w:val="22"/>
        </w:rPr>
        <w:t>because</w:t>
      </w:r>
      <w:r w:rsidR="00561130" w:rsidRPr="00042C03">
        <w:rPr>
          <w:rFonts w:asciiTheme="minorHAnsi" w:hAnsiTheme="minorHAnsi" w:cstheme="minorHAnsi"/>
          <w:sz w:val="22"/>
          <w:szCs w:val="22"/>
        </w:rPr>
        <w:t xml:space="preserve"> not all couples undergoing feasibility testing will proceed to IVF </w:t>
      </w:r>
      <w:r w:rsidR="00917B7D" w:rsidRPr="00042C03">
        <w:rPr>
          <w:rFonts w:asciiTheme="minorHAnsi" w:hAnsiTheme="minorHAnsi" w:cstheme="minorHAnsi"/>
          <w:sz w:val="22"/>
          <w:szCs w:val="22"/>
        </w:rPr>
        <w:t>or</w:t>
      </w:r>
      <w:r w:rsidR="00561130" w:rsidRPr="00042C03">
        <w:rPr>
          <w:rFonts w:asciiTheme="minorHAnsi" w:hAnsiTheme="minorHAnsi" w:cstheme="minorHAnsi"/>
          <w:sz w:val="22"/>
          <w:szCs w:val="22"/>
        </w:rPr>
        <w:t xml:space="preserve"> have embryos of sufficient quality to </w:t>
      </w:r>
      <w:r w:rsidR="00917B7D" w:rsidRPr="00042C03">
        <w:rPr>
          <w:rFonts w:asciiTheme="minorHAnsi" w:hAnsiTheme="minorHAnsi" w:cstheme="minorHAnsi"/>
          <w:sz w:val="22"/>
          <w:szCs w:val="22"/>
        </w:rPr>
        <w:t>conduct PGD testing</w:t>
      </w:r>
      <w:r w:rsidR="00561130" w:rsidRPr="00042C03">
        <w:rPr>
          <w:rFonts w:asciiTheme="minorHAnsi" w:hAnsiTheme="minorHAnsi" w:cstheme="minorHAnsi"/>
          <w:sz w:val="22"/>
          <w:szCs w:val="22"/>
        </w:rPr>
        <w:t>.</w:t>
      </w:r>
    </w:p>
    <w:p w14:paraId="1DBC997D" w14:textId="373A58D4" w:rsidR="00BC3D3C" w:rsidRDefault="00BC3D3C">
      <w:pPr>
        <w:rPr>
          <w:szCs w:val="20"/>
          <w:lang w:val="en-US" w:eastAsia="en-US"/>
        </w:rPr>
      </w:pPr>
    </w:p>
    <w:p w14:paraId="3EC8B0FC" w14:textId="77777777" w:rsidR="00561130" w:rsidRPr="00912623" w:rsidRDefault="00561130" w:rsidP="00912623">
      <w:pPr>
        <w:pStyle w:val="Heading3"/>
        <w:ind w:left="851" w:hanging="851"/>
        <w:rPr>
          <w:rFonts w:asciiTheme="minorHAnsi" w:hAnsiTheme="minorHAnsi" w:cstheme="minorHAnsi"/>
          <w:i w:val="0"/>
        </w:rPr>
      </w:pPr>
      <w:bookmarkStart w:id="203" w:name="_Toc522710791"/>
      <w:r w:rsidRPr="00912623">
        <w:rPr>
          <w:rFonts w:asciiTheme="minorHAnsi" w:hAnsiTheme="minorHAnsi" w:cstheme="minorHAnsi"/>
          <w:i w:val="0"/>
          <w:color w:val="auto"/>
        </w:rPr>
        <w:t xml:space="preserve">Proposed new item: Pelvic MRI </w:t>
      </w:r>
      <w:r w:rsidR="00E77C1C" w:rsidRPr="00912623">
        <w:rPr>
          <w:rFonts w:asciiTheme="minorHAnsi" w:hAnsiTheme="minorHAnsi" w:cstheme="minorHAnsi"/>
          <w:i w:val="0"/>
          <w:color w:val="auto"/>
        </w:rPr>
        <w:t>for investigation of infertility</w:t>
      </w:r>
      <w:bookmarkEnd w:id="203"/>
    </w:p>
    <w:p w14:paraId="343A9913" w14:textId="2D2ECCF3" w:rsidR="00561130" w:rsidRPr="00912623" w:rsidRDefault="00561130" w:rsidP="00561130">
      <w:pPr>
        <w:pStyle w:val="Boldhdg"/>
        <w:rPr>
          <w:rFonts w:asciiTheme="minorHAnsi" w:hAnsiTheme="minorHAnsi" w:cstheme="minorHAnsi"/>
        </w:rPr>
      </w:pPr>
      <w:r w:rsidRPr="00912623">
        <w:rPr>
          <w:rFonts w:asciiTheme="minorHAnsi" w:hAnsiTheme="minorHAnsi" w:cstheme="minorHAnsi"/>
        </w:rPr>
        <w:t xml:space="preserve">Recommendation </w:t>
      </w:r>
      <w:r w:rsidR="001D29CA" w:rsidRPr="00912623">
        <w:rPr>
          <w:rFonts w:asciiTheme="minorHAnsi" w:hAnsiTheme="minorHAnsi" w:cstheme="minorHAnsi"/>
        </w:rPr>
        <w:fldChar w:fldCharType="begin"/>
      </w:r>
      <w:r w:rsidR="001D29CA" w:rsidRPr="00912623">
        <w:rPr>
          <w:rFonts w:asciiTheme="minorHAnsi" w:hAnsiTheme="minorHAnsi" w:cstheme="minorHAnsi"/>
        </w:rPr>
        <w:instrText xml:space="preserve"> SEQ Recommendation \* ARABIC </w:instrText>
      </w:r>
      <w:r w:rsidR="001D29CA" w:rsidRPr="00912623">
        <w:rPr>
          <w:rFonts w:asciiTheme="minorHAnsi" w:hAnsiTheme="minorHAnsi" w:cstheme="minorHAnsi"/>
        </w:rPr>
        <w:fldChar w:fldCharType="separate"/>
      </w:r>
      <w:r w:rsidR="00115A4A">
        <w:rPr>
          <w:rFonts w:asciiTheme="minorHAnsi" w:hAnsiTheme="minorHAnsi" w:cstheme="minorHAnsi"/>
          <w:noProof/>
        </w:rPr>
        <w:t>16</w:t>
      </w:r>
      <w:r w:rsidR="001D29CA" w:rsidRPr="00912623">
        <w:rPr>
          <w:rFonts w:asciiTheme="minorHAnsi" w:hAnsiTheme="minorHAnsi" w:cstheme="minorHAnsi"/>
        </w:rPr>
        <w:fldChar w:fldCharType="end"/>
      </w:r>
    </w:p>
    <w:p w14:paraId="02E7CF17" w14:textId="62873BA0" w:rsidR="00561130" w:rsidRPr="00042C03" w:rsidRDefault="00E77C1C"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 xml:space="preserve">The Committee </w:t>
      </w:r>
      <w:r w:rsidR="00057701" w:rsidRPr="00042C03">
        <w:rPr>
          <w:rFonts w:asciiTheme="minorHAnsi" w:hAnsiTheme="minorHAnsi" w:cstheme="minorHAnsi"/>
          <w:sz w:val="22"/>
          <w:szCs w:val="22"/>
        </w:rPr>
        <w:t xml:space="preserve">noted the need for an MBS item for pelvic MRI for the investigation of fertility. The Committee </w:t>
      </w:r>
      <w:r w:rsidR="006437E1" w:rsidRPr="00042C03">
        <w:rPr>
          <w:rFonts w:asciiTheme="minorHAnsi" w:hAnsiTheme="minorHAnsi" w:cstheme="minorHAnsi"/>
          <w:sz w:val="22"/>
          <w:szCs w:val="22"/>
        </w:rPr>
        <w:t>sought</w:t>
      </w:r>
      <w:r w:rsidR="00057701" w:rsidRPr="00042C03">
        <w:rPr>
          <w:rFonts w:asciiTheme="minorHAnsi" w:hAnsiTheme="minorHAnsi" w:cstheme="minorHAnsi"/>
          <w:sz w:val="22"/>
          <w:szCs w:val="22"/>
        </w:rPr>
        <w:t xml:space="preserve"> advice from the Diagnostic Imaing Clinical Committee (DICC) regarding whether </w:t>
      </w:r>
      <w:r w:rsidR="00057701" w:rsidRPr="00042C03">
        <w:rPr>
          <w:rFonts w:asciiTheme="minorHAnsi" w:eastAsia="Calibri" w:hAnsiTheme="minorHAnsi" w:cstheme="minorHAnsi"/>
          <w:sz w:val="22"/>
          <w:szCs w:val="22"/>
        </w:rPr>
        <w:t>a change could be made to the</w:t>
      </w:r>
      <w:r w:rsidRPr="00042C03">
        <w:rPr>
          <w:rFonts w:asciiTheme="minorHAnsi" w:eastAsia="Calibri" w:hAnsiTheme="minorHAnsi" w:cstheme="minorHAnsi"/>
          <w:sz w:val="22"/>
          <w:szCs w:val="22"/>
        </w:rPr>
        <w:t xml:space="preserve"> descriptor for item 63440 </w:t>
      </w:r>
      <w:r w:rsidR="00057701" w:rsidRPr="00042C03">
        <w:rPr>
          <w:rFonts w:asciiTheme="minorHAnsi" w:eastAsia="Calibri" w:hAnsiTheme="minorHAnsi" w:cstheme="minorHAnsi"/>
          <w:sz w:val="22"/>
          <w:szCs w:val="22"/>
        </w:rPr>
        <w:t>to enable this item to be used for investigat</w:t>
      </w:r>
      <w:r w:rsidR="006437E1" w:rsidRPr="00042C03">
        <w:rPr>
          <w:rFonts w:asciiTheme="minorHAnsi" w:eastAsia="Calibri" w:hAnsiTheme="minorHAnsi" w:cstheme="minorHAnsi"/>
          <w:sz w:val="22"/>
          <w:szCs w:val="22"/>
        </w:rPr>
        <w:t>ion of infertility or whether a</w:t>
      </w:r>
      <w:r w:rsidR="006437E1" w:rsidRPr="00042C03">
        <w:rPr>
          <w:rFonts w:asciiTheme="minorHAnsi" w:hAnsiTheme="minorHAnsi" w:cstheme="minorHAnsi"/>
          <w:sz w:val="22"/>
          <w:szCs w:val="22"/>
        </w:rPr>
        <w:t xml:space="preserve"> </w:t>
      </w:r>
      <w:r w:rsidRPr="00042C03">
        <w:rPr>
          <w:rFonts w:asciiTheme="minorHAnsi" w:hAnsiTheme="minorHAnsi" w:cstheme="minorHAnsi"/>
          <w:sz w:val="22"/>
          <w:szCs w:val="22"/>
        </w:rPr>
        <w:t>MSAC application</w:t>
      </w:r>
      <w:r w:rsidR="00057701" w:rsidRPr="00042C03">
        <w:rPr>
          <w:rFonts w:asciiTheme="minorHAnsi" w:hAnsiTheme="minorHAnsi" w:cstheme="minorHAnsi"/>
          <w:sz w:val="22"/>
          <w:szCs w:val="22"/>
        </w:rPr>
        <w:t xml:space="preserve"> </w:t>
      </w:r>
      <w:r w:rsidR="006437E1" w:rsidRPr="00042C03">
        <w:rPr>
          <w:rFonts w:asciiTheme="minorHAnsi" w:hAnsiTheme="minorHAnsi" w:cstheme="minorHAnsi"/>
          <w:sz w:val="22"/>
          <w:szCs w:val="22"/>
        </w:rPr>
        <w:t>would be required</w:t>
      </w:r>
      <w:r w:rsidR="00057701" w:rsidRPr="00042C03">
        <w:rPr>
          <w:rFonts w:asciiTheme="minorHAnsi" w:hAnsiTheme="minorHAnsi" w:cstheme="minorHAnsi"/>
          <w:sz w:val="22"/>
          <w:szCs w:val="22"/>
        </w:rPr>
        <w:t xml:space="preserve"> for this purpose.</w:t>
      </w:r>
    </w:p>
    <w:p w14:paraId="3968C2F4" w14:textId="7519E959" w:rsidR="006437E1" w:rsidRPr="00042C03" w:rsidRDefault="006437E1"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 xml:space="preserve">The Committee notes that the </w:t>
      </w:r>
      <w:r w:rsidR="00FC7B74" w:rsidRPr="00042C03">
        <w:rPr>
          <w:rFonts w:asciiTheme="minorHAnsi" w:hAnsiTheme="minorHAnsi" w:cstheme="minorHAnsi"/>
          <w:sz w:val="22"/>
          <w:szCs w:val="22"/>
        </w:rPr>
        <w:t xml:space="preserve">final </w:t>
      </w:r>
      <w:r w:rsidRPr="00042C03">
        <w:rPr>
          <w:rFonts w:asciiTheme="minorHAnsi" w:hAnsiTheme="minorHAnsi" w:cstheme="minorHAnsi"/>
          <w:sz w:val="22"/>
          <w:szCs w:val="22"/>
        </w:rPr>
        <w:t>DICC report contains a recommendation that the MSAC Executive consider whether a new item should be added to the MBS to provide for this service.</w:t>
      </w:r>
    </w:p>
    <w:p w14:paraId="12005311" w14:textId="1D1AE731" w:rsidR="00E77C1C" w:rsidRPr="00042C03" w:rsidRDefault="006437E1"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 xml:space="preserve">The Committee strongly supports the recommendation of the DICC. The Committee suggests that a </w:t>
      </w:r>
      <w:r w:rsidR="000836BC" w:rsidRPr="00042C03">
        <w:rPr>
          <w:rFonts w:asciiTheme="minorHAnsi" w:hAnsiTheme="minorHAnsi" w:cstheme="minorHAnsi"/>
          <w:sz w:val="22"/>
          <w:szCs w:val="22"/>
        </w:rPr>
        <w:t xml:space="preserve"> proposed descriptor </w:t>
      </w:r>
      <w:r w:rsidR="00525D1B" w:rsidRPr="00042C03">
        <w:rPr>
          <w:rFonts w:asciiTheme="minorHAnsi" w:hAnsiTheme="minorHAnsi" w:cstheme="minorHAnsi"/>
          <w:sz w:val="22"/>
          <w:szCs w:val="22"/>
        </w:rPr>
        <w:t xml:space="preserve">for </w:t>
      </w:r>
      <w:r w:rsidR="008F4A2F" w:rsidRPr="00042C03">
        <w:rPr>
          <w:rFonts w:asciiTheme="minorHAnsi" w:hAnsiTheme="minorHAnsi" w:cstheme="minorHAnsi"/>
          <w:sz w:val="22"/>
          <w:szCs w:val="22"/>
        </w:rPr>
        <w:t>the</w:t>
      </w:r>
      <w:r w:rsidR="00525D1B" w:rsidRPr="00042C03">
        <w:rPr>
          <w:rFonts w:asciiTheme="minorHAnsi" w:hAnsiTheme="minorHAnsi" w:cstheme="minorHAnsi"/>
          <w:sz w:val="22"/>
          <w:szCs w:val="22"/>
        </w:rPr>
        <w:t xml:space="preserve"> new item</w:t>
      </w:r>
      <w:r w:rsidRPr="00042C03">
        <w:rPr>
          <w:rFonts w:asciiTheme="minorHAnsi" w:hAnsiTheme="minorHAnsi" w:cstheme="minorHAnsi"/>
          <w:sz w:val="22"/>
          <w:szCs w:val="22"/>
        </w:rPr>
        <w:t xml:space="preserve"> could be as follows:</w:t>
      </w:r>
    </w:p>
    <w:p w14:paraId="317F5F03" w14:textId="77777777" w:rsidR="00E77C1C" w:rsidRPr="00042C03" w:rsidRDefault="00E77C1C" w:rsidP="00D17E71">
      <w:pPr>
        <w:pStyle w:val="01squarebullet"/>
        <w:numPr>
          <w:ilvl w:val="1"/>
          <w:numId w:val="24"/>
        </w:numPr>
        <w:spacing w:before="180" w:after="60" w:line="312" w:lineRule="auto"/>
        <w:ind w:left="641"/>
        <w:rPr>
          <w:rFonts w:asciiTheme="minorHAnsi" w:hAnsiTheme="minorHAnsi" w:cstheme="minorHAnsi"/>
          <w:sz w:val="22"/>
          <w:szCs w:val="22"/>
        </w:rPr>
      </w:pPr>
      <w:r w:rsidRPr="00042C03">
        <w:rPr>
          <w:rFonts w:asciiTheme="minorHAnsi" w:hAnsiTheme="minorHAnsi" w:cstheme="minorHAnsi"/>
          <w:sz w:val="22"/>
          <w:szCs w:val="22"/>
        </w:rPr>
        <w:t>Magnetic Resonanc</w:t>
      </w:r>
      <w:r w:rsidR="00444352" w:rsidRPr="00042C03">
        <w:rPr>
          <w:rFonts w:asciiTheme="minorHAnsi" w:hAnsiTheme="minorHAnsi" w:cstheme="minorHAnsi"/>
          <w:sz w:val="22"/>
          <w:szCs w:val="22"/>
        </w:rPr>
        <w:t>e Imaging of the female pelvis/</w:t>
      </w:r>
      <w:r w:rsidRPr="00042C03">
        <w:rPr>
          <w:rFonts w:asciiTheme="minorHAnsi" w:hAnsiTheme="minorHAnsi" w:cstheme="minorHAnsi"/>
          <w:sz w:val="22"/>
          <w:szCs w:val="22"/>
        </w:rPr>
        <w:t>lower abdomen under the professional supervision of an eligible provider at an eligible location where the patient is referred by a specialist for the following indications:</w:t>
      </w:r>
    </w:p>
    <w:p w14:paraId="7E6CCA88" w14:textId="77777777" w:rsidR="00E77C1C" w:rsidRPr="00042C03" w:rsidRDefault="00C5080C"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042C03">
        <w:rPr>
          <w:rFonts w:asciiTheme="minorHAnsi" w:hAnsiTheme="minorHAnsi" w:cstheme="minorHAnsi"/>
          <w:sz w:val="22"/>
          <w:szCs w:val="22"/>
        </w:rPr>
        <w:t>Investigation of suspected M</w:t>
      </w:r>
      <w:r w:rsidR="00E77C1C" w:rsidRPr="00042C03">
        <w:rPr>
          <w:rFonts w:asciiTheme="minorHAnsi" w:hAnsiTheme="minorHAnsi" w:cstheme="minorHAnsi"/>
          <w:sz w:val="22"/>
          <w:szCs w:val="22"/>
        </w:rPr>
        <w:t>ullerian duct anomal</w:t>
      </w:r>
      <w:r w:rsidRPr="00042C03">
        <w:rPr>
          <w:rFonts w:asciiTheme="minorHAnsi" w:hAnsiTheme="minorHAnsi" w:cstheme="minorHAnsi"/>
          <w:sz w:val="22"/>
          <w:szCs w:val="22"/>
        </w:rPr>
        <w:t>y seen in pelvic ultrasound or hysterosalpingogram</w:t>
      </w:r>
      <w:r w:rsidR="00E77C1C" w:rsidRPr="00042C03">
        <w:rPr>
          <w:rFonts w:asciiTheme="minorHAnsi" w:hAnsiTheme="minorHAnsi" w:cstheme="minorHAnsi"/>
          <w:sz w:val="22"/>
          <w:szCs w:val="22"/>
        </w:rPr>
        <w:t>.</w:t>
      </w:r>
    </w:p>
    <w:p w14:paraId="2EA2B872" w14:textId="77777777" w:rsidR="00E77C1C" w:rsidRPr="00042C03" w:rsidRDefault="00E77C1C"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042C03">
        <w:rPr>
          <w:rFonts w:asciiTheme="minorHAnsi" w:hAnsiTheme="minorHAnsi" w:cstheme="minorHAnsi"/>
          <w:sz w:val="22"/>
          <w:szCs w:val="22"/>
        </w:rPr>
        <w:t>Assessment of uterine mass identified on pelvic ultrasound before consideration of surgery (myomectomy).</w:t>
      </w:r>
    </w:p>
    <w:p w14:paraId="338ABCC4" w14:textId="77777777" w:rsidR="00E77C1C" w:rsidRPr="00042C03" w:rsidRDefault="00E77C1C"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042C03">
        <w:rPr>
          <w:rFonts w:asciiTheme="minorHAnsi" w:hAnsiTheme="minorHAnsi" w:cstheme="minorHAnsi"/>
          <w:sz w:val="22"/>
          <w:szCs w:val="22"/>
        </w:rPr>
        <w:t>Investigation for recurrent implantation failure in IVF (&gt; 2 good quality embryos transferred without viable pregnancy).</w:t>
      </w:r>
    </w:p>
    <w:p w14:paraId="6C786C63" w14:textId="77777777" w:rsidR="00E77C1C" w:rsidRPr="00042C03" w:rsidRDefault="00E77C1C"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042C03">
        <w:rPr>
          <w:rFonts w:asciiTheme="minorHAnsi" w:hAnsiTheme="minorHAnsi" w:cstheme="minorHAnsi"/>
          <w:sz w:val="22"/>
          <w:szCs w:val="22"/>
        </w:rPr>
        <w:lastRenderedPageBreak/>
        <w:t>Preoperative assessment of patient with suspected bowel involvement with severe endometriosis.</w:t>
      </w:r>
    </w:p>
    <w:p w14:paraId="3C650B8F" w14:textId="77777777" w:rsidR="00E77C1C" w:rsidRPr="00042C03" w:rsidRDefault="00C5080C" w:rsidP="00D17E71">
      <w:pPr>
        <w:pStyle w:val="01squarebullet"/>
        <w:numPr>
          <w:ilvl w:val="1"/>
          <w:numId w:val="24"/>
        </w:numPr>
        <w:spacing w:before="180" w:after="60" w:line="312" w:lineRule="auto"/>
        <w:ind w:left="641"/>
        <w:rPr>
          <w:rFonts w:asciiTheme="minorHAnsi" w:hAnsiTheme="minorHAnsi" w:cstheme="minorHAnsi"/>
          <w:sz w:val="22"/>
          <w:szCs w:val="22"/>
        </w:rPr>
      </w:pPr>
      <w:r w:rsidRPr="00042C03">
        <w:rPr>
          <w:rFonts w:asciiTheme="minorHAnsi" w:hAnsiTheme="minorHAnsi" w:cstheme="minorHAnsi"/>
          <w:sz w:val="22"/>
          <w:szCs w:val="22"/>
        </w:rPr>
        <w:t>This item cannot be claimed more than once in any two-year period</w:t>
      </w:r>
      <w:r w:rsidR="00457EA4" w:rsidRPr="00042C03">
        <w:rPr>
          <w:rFonts w:asciiTheme="minorHAnsi" w:hAnsiTheme="minorHAnsi" w:cstheme="minorHAnsi"/>
          <w:sz w:val="22"/>
          <w:szCs w:val="22"/>
        </w:rPr>
        <w:t>.</w:t>
      </w:r>
    </w:p>
    <w:p w14:paraId="0B7939FB" w14:textId="77777777" w:rsidR="00561130" w:rsidRPr="00912623" w:rsidRDefault="00561130" w:rsidP="00561130">
      <w:pPr>
        <w:pStyle w:val="Boldhdg"/>
        <w:rPr>
          <w:rFonts w:asciiTheme="minorHAnsi" w:hAnsiTheme="minorHAnsi" w:cstheme="minorHAnsi"/>
        </w:rPr>
      </w:pPr>
      <w:r w:rsidRPr="00912623">
        <w:rPr>
          <w:rFonts w:asciiTheme="minorHAnsi" w:hAnsiTheme="minorHAnsi" w:cstheme="minorHAnsi"/>
        </w:rPr>
        <w:t>Rationale</w:t>
      </w:r>
    </w:p>
    <w:p w14:paraId="44B1FB2B" w14:textId="244B1064" w:rsidR="00EA482F" w:rsidRPr="00042C03" w:rsidRDefault="00EA482F" w:rsidP="00042C03">
      <w:pPr>
        <w:pStyle w:val="01squarebullet"/>
        <w:numPr>
          <w:ilvl w:val="0"/>
          <w:numId w:val="0"/>
        </w:numPr>
        <w:spacing w:before="180" w:after="60" w:line="312" w:lineRule="auto"/>
        <w:rPr>
          <w:rFonts w:asciiTheme="minorHAnsi" w:eastAsia="Calibri" w:hAnsiTheme="minorHAnsi" w:cstheme="minorHAnsi"/>
          <w:sz w:val="22"/>
          <w:szCs w:val="22"/>
        </w:rPr>
      </w:pPr>
      <w:r w:rsidRPr="00042C03">
        <w:rPr>
          <w:rFonts w:asciiTheme="minorHAnsi" w:eastAsia="Calibri" w:hAnsiTheme="minorHAnsi" w:cstheme="minorHAnsi"/>
          <w:sz w:val="22"/>
          <w:szCs w:val="22"/>
        </w:rPr>
        <w:t xml:space="preserve">This recommendation focuses on </w:t>
      </w:r>
      <w:r w:rsidR="00525D1B" w:rsidRPr="00042C03">
        <w:rPr>
          <w:rFonts w:asciiTheme="minorHAnsi" w:hAnsiTheme="minorHAnsi" w:cstheme="minorHAnsi"/>
          <w:sz w:val="22"/>
          <w:szCs w:val="22"/>
        </w:rPr>
        <w:t>modernising the MBS</w:t>
      </w:r>
      <w:r w:rsidRPr="00042C03">
        <w:rPr>
          <w:rFonts w:asciiTheme="minorHAnsi" w:eastAsia="Calibri" w:hAnsiTheme="minorHAnsi" w:cstheme="minorHAnsi"/>
          <w:sz w:val="22"/>
          <w:szCs w:val="22"/>
        </w:rPr>
        <w:t>. It is based on the following.</w:t>
      </w:r>
    </w:p>
    <w:p w14:paraId="7AFD882B" w14:textId="77777777" w:rsidR="00C5080C" w:rsidRPr="00042C03" w:rsidRDefault="00436184" w:rsidP="00D17E71">
      <w:pPr>
        <w:pStyle w:val="01squarebullet"/>
        <w:numPr>
          <w:ilvl w:val="0"/>
          <w:numId w:val="24"/>
        </w:numPr>
        <w:spacing w:before="180" w:after="60" w:line="312" w:lineRule="auto"/>
        <w:rPr>
          <w:rFonts w:asciiTheme="minorHAnsi" w:eastAsia="Calibri" w:hAnsiTheme="minorHAnsi" w:cstheme="minorHAnsi"/>
          <w:sz w:val="22"/>
          <w:szCs w:val="22"/>
        </w:rPr>
      </w:pPr>
      <w:r w:rsidRPr="00042C03">
        <w:rPr>
          <w:rFonts w:asciiTheme="minorHAnsi" w:eastAsia="Calibri" w:hAnsiTheme="minorHAnsi" w:cstheme="minorHAnsi"/>
          <w:sz w:val="22"/>
          <w:szCs w:val="22"/>
        </w:rPr>
        <w:t>A</w:t>
      </w:r>
      <w:r w:rsidR="00C5080C" w:rsidRPr="00042C03">
        <w:rPr>
          <w:rFonts w:asciiTheme="minorHAnsi" w:eastAsia="Calibri" w:hAnsiTheme="minorHAnsi" w:cstheme="minorHAnsi"/>
          <w:sz w:val="22"/>
          <w:szCs w:val="22"/>
        </w:rPr>
        <w:t>n existing item number for pelvic MRI exists for girls under 16 years of age</w:t>
      </w:r>
      <w:r w:rsidR="00DD46D5" w:rsidRPr="00042C03">
        <w:rPr>
          <w:rFonts w:asciiTheme="minorHAnsi" w:eastAsia="Calibri" w:hAnsiTheme="minorHAnsi" w:cstheme="minorHAnsi"/>
          <w:sz w:val="22"/>
          <w:szCs w:val="22"/>
        </w:rPr>
        <w:t xml:space="preserve"> (</w:t>
      </w:r>
      <w:r w:rsidR="0039430C" w:rsidRPr="00042C03">
        <w:rPr>
          <w:rFonts w:asciiTheme="minorHAnsi" w:eastAsia="Calibri" w:hAnsiTheme="minorHAnsi" w:cstheme="minorHAnsi"/>
          <w:sz w:val="22"/>
          <w:szCs w:val="22"/>
        </w:rPr>
        <w:t xml:space="preserve">item </w:t>
      </w:r>
      <w:r w:rsidR="00DD46D5" w:rsidRPr="00042C03">
        <w:rPr>
          <w:rFonts w:asciiTheme="minorHAnsi" w:eastAsia="Calibri" w:hAnsiTheme="minorHAnsi" w:cstheme="minorHAnsi"/>
          <w:sz w:val="22"/>
          <w:szCs w:val="22"/>
        </w:rPr>
        <w:t>63440)</w:t>
      </w:r>
      <w:r w:rsidR="00C5080C" w:rsidRPr="00042C03">
        <w:rPr>
          <w:rFonts w:asciiTheme="minorHAnsi" w:eastAsia="Calibri" w:hAnsiTheme="minorHAnsi" w:cstheme="minorHAnsi"/>
          <w:sz w:val="22"/>
          <w:szCs w:val="22"/>
        </w:rPr>
        <w:t xml:space="preserve">, </w:t>
      </w:r>
      <w:r w:rsidR="008B2B91" w:rsidRPr="00042C03">
        <w:rPr>
          <w:rFonts w:asciiTheme="minorHAnsi" w:eastAsia="Calibri" w:hAnsiTheme="minorHAnsi" w:cstheme="minorHAnsi"/>
          <w:sz w:val="22"/>
          <w:szCs w:val="22"/>
        </w:rPr>
        <w:t xml:space="preserve">but </w:t>
      </w:r>
      <w:r w:rsidR="00C5080C" w:rsidRPr="00042C03">
        <w:rPr>
          <w:rFonts w:asciiTheme="minorHAnsi" w:eastAsia="Calibri" w:hAnsiTheme="minorHAnsi" w:cstheme="minorHAnsi"/>
          <w:sz w:val="22"/>
          <w:szCs w:val="22"/>
        </w:rPr>
        <w:t>this is not available to reproductive</w:t>
      </w:r>
      <w:r w:rsidR="00B1174F" w:rsidRPr="00042C03">
        <w:rPr>
          <w:rFonts w:asciiTheme="minorHAnsi" w:eastAsia="Calibri" w:hAnsiTheme="minorHAnsi" w:cstheme="minorHAnsi"/>
          <w:sz w:val="22"/>
          <w:szCs w:val="22"/>
        </w:rPr>
        <w:t>-</w:t>
      </w:r>
      <w:r w:rsidR="00C5080C" w:rsidRPr="00042C03">
        <w:rPr>
          <w:rFonts w:asciiTheme="minorHAnsi" w:eastAsia="Calibri" w:hAnsiTheme="minorHAnsi" w:cstheme="minorHAnsi"/>
          <w:sz w:val="22"/>
          <w:szCs w:val="22"/>
        </w:rPr>
        <w:t xml:space="preserve">age women. </w:t>
      </w:r>
    </w:p>
    <w:p w14:paraId="6B5DDADF" w14:textId="77777777" w:rsidR="0079451A" w:rsidRPr="00042C03" w:rsidRDefault="00C5080C" w:rsidP="00D17E71">
      <w:pPr>
        <w:pStyle w:val="01squarebullet"/>
        <w:numPr>
          <w:ilvl w:val="0"/>
          <w:numId w:val="24"/>
        </w:numPr>
        <w:spacing w:before="180" w:after="60" w:line="312" w:lineRule="auto"/>
        <w:rPr>
          <w:rFonts w:asciiTheme="minorHAnsi" w:eastAsia="Calibri" w:hAnsiTheme="minorHAnsi" w:cstheme="minorHAnsi"/>
          <w:sz w:val="22"/>
          <w:szCs w:val="22"/>
        </w:rPr>
      </w:pPr>
      <w:r w:rsidRPr="00042C03">
        <w:rPr>
          <w:rFonts w:asciiTheme="minorHAnsi" w:eastAsia="Calibri" w:hAnsiTheme="minorHAnsi" w:cstheme="minorHAnsi"/>
          <w:sz w:val="22"/>
          <w:szCs w:val="22"/>
        </w:rPr>
        <w:t xml:space="preserve">Pelvic MRI is the preferred imaging modality </w:t>
      </w:r>
      <w:r w:rsidR="002B0E32" w:rsidRPr="00042C03">
        <w:rPr>
          <w:rFonts w:asciiTheme="minorHAnsi" w:eastAsia="Calibri" w:hAnsiTheme="minorHAnsi" w:cstheme="minorHAnsi"/>
          <w:sz w:val="22"/>
          <w:szCs w:val="22"/>
        </w:rPr>
        <w:t xml:space="preserve">for </w:t>
      </w:r>
      <w:r w:rsidRPr="00042C03">
        <w:rPr>
          <w:rFonts w:asciiTheme="minorHAnsi" w:eastAsia="Calibri" w:hAnsiTheme="minorHAnsi" w:cstheme="minorHAnsi"/>
          <w:sz w:val="22"/>
          <w:szCs w:val="22"/>
        </w:rPr>
        <w:t>investigat</w:t>
      </w:r>
      <w:r w:rsidR="002B0E32" w:rsidRPr="00042C03">
        <w:rPr>
          <w:rFonts w:asciiTheme="minorHAnsi" w:eastAsia="Calibri" w:hAnsiTheme="minorHAnsi" w:cstheme="minorHAnsi"/>
          <w:sz w:val="22"/>
          <w:szCs w:val="22"/>
        </w:rPr>
        <w:t>ing</w:t>
      </w:r>
      <w:r w:rsidRPr="00042C03">
        <w:rPr>
          <w:rFonts w:asciiTheme="minorHAnsi" w:eastAsia="Calibri" w:hAnsiTheme="minorHAnsi" w:cstheme="minorHAnsi"/>
          <w:sz w:val="22"/>
          <w:szCs w:val="22"/>
        </w:rPr>
        <w:t xml:space="preserve"> congenital abnormalities of the uterus (Mullerian duct anomalies). The existing item numbers (pelvic ultrasound and hysterosalpingogram) often incorrectly diagnose a uterine septum as a bicornuate uterus. This harms patient care </w:t>
      </w:r>
      <w:r w:rsidR="00BF5A91" w:rsidRPr="00042C03">
        <w:rPr>
          <w:rFonts w:asciiTheme="minorHAnsi" w:eastAsia="Calibri" w:hAnsiTheme="minorHAnsi" w:cstheme="minorHAnsi"/>
          <w:sz w:val="22"/>
          <w:szCs w:val="22"/>
        </w:rPr>
        <w:t xml:space="preserve">because </w:t>
      </w:r>
      <w:r w:rsidRPr="00042C03">
        <w:rPr>
          <w:rFonts w:asciiTheme="minorHAnsi" w:eastAsia="Calibri" w:hAnsiTheme="minorHAnsi" w:cstheme="minorHAnsi"/>
          <w:sz w:val="22"/>
          <w:szCs w:val="22"/>
        </w:rPr>
        <w:t xml:space="preserve">the reproductive outcomes and management </w:t>
      </w:r>
      <w:r w:rsidR="00FE0A21" w:rsidRPr="00042C03">
        <w:rPr>
          <w:rFonts w:asciiTheme="minorHAnsi" w:eastAsia="Calibri" w:hAnsiTheme="minorHAnsi" w:cstheme="minorHAnsi"/>
          <w:sz w:val="22"/>
          <w:szCs w:val="22"/>
        </w:rPr>
        <w:t xml:space="preserve">for </w:t>
      </w:r>
      <w:r w:rsidRPr="00042C03">
        <w:rPr>
          <w:rFonts w:asciiTheme="minorHAnsi" w:eastAsia="Calibri" w:hAnsiTheme="minorHAnsi" w:cstheme="minorHAnsi"/>
          <w:sz w:val="22"/>
          <w:szCs w:val="22"/>
        </w:rPr>
        <w:t>these procedures are entirely different.</w:t>
      </w:r>
    </w:p>
    <w:p w14:paraId="0AA28398" w14:textId="3AB81313" w:rsidR="00C5080C" w:rsidRPr="00042C03" w:rsidRDefault="0079451A" w:rsidP="00D17E71">
      <w:pPr>
        <w:pStyle w:val="01squarebullet"/>
        <w:numPr>
          <w:ilvl w:val="0"/>
          <w:numId w:val="24"/>
        </w:numPr>
        <w:spacing w:before="180" w:after="60" w:line="312" w:lineRule="auto"/>
        <w:rPr>
          <w:rFonts w:asciiTheme="minorHAnsi" w:eastAsia="Calibri" w:hAnsiTheme="minorHAnsi" w:cstheme="minorHAnsi"/>
          <w:sz w:val="22"/>
          <w:szCs w:val="22"/>
        </w:rPr>
      </w:pPr>
      <w:r w:rsidRPr="00042C03">
        <w:rPr>
          <w:rFonts w:asciiTheme="minorHAnsi" w:eastAsia="Calibri" w:hAnsiTheme="minorHAnsi" w:cstheme="minorHAnsi"/>
          <w:sz w:val="22"/>
          <w:szCs w:val="22"/>
        </w:rPr>
        <w:t>If</w:t>
      </w:r>
      <w:r w:rsidR="00C5080C" w:rsidRPr="00042C03">
        <w:rPr>
          <w:rFonts w:asciiTheme="minorHAnsi" w:eastAsia="Calibri" w:hAnsiTheme="minorHAnsi" w:cstheme="minorHAnsi"/>
          <w:sz w:val="22"/>
          <w:szCs w:val="22"/>
        </w:rPr>
        <w:t xml:space="preserve"> a </w:t>
      </w:r>
      <w:r w:rsidRPr="00042C03">
        <w:rPr>
          <w:rFonts w:asciiTheme="minorHAnsi" w:eastAsia="Calibri" w:hAnsiTheme="minorHAnsi" w:cstheme="minorHAnsi"/>
          <w:sz w:val="22"/>
          <w:szCs w:val="22"/>
        </w:rPr>
        <w:t>high-</w:t>
      </w:r>
      <w:r w:rsidR="00C5080C" w:rsidRPr="00042C03">
        <w:rPr>
          <w:rFonts w:asciiTheme="minorHAnsi" w:eastAsia="Calibri" w:hAnsiTheme="minorHAnsi" w:cstheme="minorHAnsi"/>
          <w:sz w:val="22"/>
          <w:szCs w:val="22"/>
        </w:rPr>
        <w:t xml:space="preserve">quality pelvic ultrasound </w:t>
      </w:r>
      <w:r w:rsidR="00444352" w:rsidRPr="00042C03">
        <w:rPr>
          <w:rFonts w:asciiTheme="minorHAnsi" w:eastAsia="Calibri" w:hAnsiTheme="minorHAnsi" w:cstheme="minorHAnsi"/>
          <w:sz w:val="22"/>
          <w:szCs w:val="22"/>
        </w:rPr>
        <w:t xml:space="preserve">has been done and confirms no abnormality, </w:t>
      </w:r>
      <w:r w:rsidR="00C5080C" w:rsidRPr="00042C03">
        <w:rPr>
          <w:rFonts w:asciiTheme="minorHAnsi" w:eastAsia="Calibri" w:hAnsiTheme="minorHAnsi" w:cstheme="minorHAnsi"/>
          <w:sz w:val="22"/>
          <w:szCs w:val="22"/>
        </w:rPr>
        <w:t>there is no need for an MRI</w:t>
      </w:r>
      <w:r w:rsidR="00C0623B" w:rsidRPr="00042C03">
        <w:rPr>
          <w:rFonts w:asciiTheme="minorHAnsi" w:eastAsia="Calibri" w:hAnsiTheme="minorHAnsi" w:cstheme="minorHAnsi"/>
          <w:sz w:val="22"/>
          <w:szCs w:val="22"/>
        </w:rPr>
        <w:t>. The Committee therefore recommend</w:t>
      </w:r>
      <w:r w:rsidR="001174DA" w:rsidRPr="00042C03">
        <w:rPr>
          <w:rFonts w:asciiTheme="minorHAnsi" w:eastAsia="Calibri" w:hAnsiTheme="minorHAnsi" w:cstheme="minorHAnsi"/>
          <w:sz w:val="22"/>
          <w:szCs w:val="22"/>
        </w:rPr>
        <w:t>ed</w:t>
      </w:r>
      <w:r w:rsidR="00C0623B" w:rsidRPr="00042C03">
        <w:rPr>
          <w:rFonts w:asciiTheme="minorHAnsi" w:eastAsia="Calibri" w:hAnsiTheme="minorHAnsi" w:cstheme="minorHAnsi"/>
          <w:sz w:val="22"/>
          <w:szCs w:val="22"/>
        </w:rPr>
        <w:t xml:space="preserve"> that a</w:t>
      </w:r>
      <w:r w:rsidR="00C5080C" w:rsidRPr="00042C03">
        <w:rPr>
          <w:rFonts w:asciiTheme="minorHAnsi" w:eastAsia="Calibri" w:hAnsiTheme="minorHAnsi" w:cstheme="minorHAnsi"/>
          <w:sz w:val="22"/>
          <w:szCs w:val="22"/>
        </w:rPr>
        <w:t xml:space="preserve"> screening ultrasound </w:t>
      </w:r>
      <w:r w:rsidR="00A054F2" w:rsidRPr="00042C03">
        <w:rPr>
          <w:rFonts w:asciiTheme="minorHAnsi" w:eastAsia="Calibri" w:hAnsiTheme="minorHAnsi" w:cstheme="minorHAnsi"/>
          <w:sz w:val="22"/>
          <w:szCs w:val="22"/>
        </w:rPr>
        <w:t xml:space="preserve">should </w:t>
      </w:r>
      <w:r w:rsidR="00444352" w:rsidRPr="00042C03">
        <w:rPr>
          <w:rFonts w:asciiTheme="minorHAnsi" w:eastAsia="Calibri" w:hAnsiTheme="minorHAnsi" w:cstheme="minorHAnsi"/>
          <w:sz w:val="22"/>
          <w:szCs w:val="22"/>
        </w:rPr>
        <w:t xml:space="preserve">be performed </w:t>
      </w:r>
      <w:r w:rsidR="00C5080C" w:rsidRPr="00042C03">
        <w:rPr>
          <w:rFonts w:asciiTheme="minorHAnsi" w:eastAsia="Calibri" w:hAnsiTheme="minorHAnsi" w:cstheme="minorHAnsi"/>
          <w:sz w:val="22"/>
          <w:szCs w:val="22"/>
        </w:rPr>
        <w:t xml:space="preserve">before </w:t>
      </w:r>
      <w:r w:rsidR="00444352" w:rsidRPr="00042C03">
        <w:rPr>
          <w:rFonts w:asciiTheme="minorHAnsi" w:eastAsia="Calibri" w:hAnsiTheme="minorHAnsi" w:cstheme="minorHAnsi"/>
          <w:sz w:val="22"/>
          <w:szCs w:val="22"/>
        </w:rPr>
        <w:t xml:space="preserve">a </w:t>
      </w:r>
      <w:r w:rsidR="00C5080C" w:rsidRPr="00042C03">
        <w:rPr>
          <w:rFonts w:asciiTheme="minorHAnsi" w:eastAsia="Calibri" w:hAnsiTheme="minorHAnsi" w:cstheme="minorHAnsi"/>
          <w:sz w:val="22"/>
          <w:szCs w:val="22"/>
        </w:rPr>
        <w:t>pelvic MRI</w:t>
      </w:r>
      <w:r w:rsidR="00444352" w:rsidRPr="00042C03">
        <w:rPr>
          <w:rFonts w:asciiTheme="minorHAnsi" w:eastAsia="Calibri" w:hAnsiTheme="minorHAnsi" w:cstheme="minorHAnsi"/>
          <w:sz w:val="22"/>
          <w:szCs w:val="22"/>
        </w:rPr>
        <w:t xml:space="preserve"> item can be claimed</w:t>
      </w:r>
      <w:r w:rsidR="00C5080C" w:rsidRPr="00042C03">
        <w:rPr>
          <w:rFonts w:asciiTheme="minorHAnsi" w:eastAsia="Calibri" w:hAnsiTheme="minorHAnsi" w:cstheme="minorHAnsi"/>
          <w:sz w:val="22"/>
          <w:szCs w:val="22"/>
        </w:rPr>
        <w:t>.</w:t>
      </w:r>
    </w:p>
    <w:p w14:paraId="179F04F6" w14:textId="6EC0898B" w:rsidR="00C5080C" w:rsidRPr="00042C03" w:rsidRDefault="00C5080C" w:rsidP="00D17E71">
      <w:pPr>
        <w:pStyle w:val="01squarebullet"/>
        <w:numPr>
          <w:ilvl w:val="0"/>
          <w:numId w:val="24"/>
        </w:numPr>
        <w:spacing w:before="180" w:after="60" w:line="312" w:lineRule="auto"/>
        <w:rPr>
          <w:rFonts w:asciiTheme="minorHAnsi" w:eastAsia="Calibri" w:hAnsiTheme="minorHAnsi" w:cstheme="minorHAnsi"/>
          <w:sz w:val="22"/>
          <w:szCs w:val="22"/>
        </w:rPr>
      </w:pPr>
      <w:r w:rsidRPr="00042C03">
        <w:rPr>
          <w:rFonts w:asciiTheme="minorHAnsi" w:eastAsia="Calibri" w:hAnsiTheme="minorHAnsi" w:cstheme="minorHAnsi"/>
          <w:sz w:val="22"/>
          <w:szCs w:val="22"/>
        </w:rPr>
        <w:t xml:space="preserve">Pelvic MRI is far superior </w:t>
      </w:r>
      <w:r w:rsidR="00444352" w:rsidRPr="00042C03">
        <w:rPr>
          <w:rFonts w:asciiTheme="minorHAnsi" w:eastAsia="Calibri" w:hAnsiTheme="minorHAnsi" w:cstheme="minorHAnsi"/>
          <w:sz w:val="22"/>
          <w:szCs w:val="22"/>
        </w:rPr>
        <w:t xml:space="preserve">to pelvic ultrasound or hysterosalpingograms </w:t>
      </w:r>
      <w:r w:rsidRPr="00042C03">
        <w:rPr>
          <w:rFonts w:asciiTheme="minorHAnsi" w:eastAsia="Calibri" w:hAnsiTheme="minorHAnsi" w:cstheme="minorHAnsi"/>
          <w:sz w:val="22"/>
          <w:szCs w:val="22"/>
        </w:rPr>
        <w:t xml:space="preserve">at delineating the position (in relation to the uterine cavity) and </w:t>
      </w:r>
      <w:r w:rsidR="00444352" w:rsidRPr="00042C03">
        <w:rPr>
          <w:rFonts w:asciiTheme="minorHAnsi" w:eastAsia="Calibri" w:hAnsiTheme="minorHAnsi" w:cstheme="minorHAnsi"/>
          <w:sz w:val="22"/>
          <w:szCs w:val="22"/>
        </w:rPr>
        <w:t xml:space="preserve">the </w:t>
      </w:r>
      <w:r w:rsidRPr="00042C03">
        <w:rPr>
          <w:rFonts w:asciiTheme="minorHAnsi" w:eastAsia="Calibri" w:hAnsiTheme="minorHAnsi" w:cstheme="minorHAnsi"/>
          <w:sz w:val="22"/>
          <w:szCs w:val="22"/>
        </w:rPr>
        <w:t>nature of uterine masses (</w:t>
      </w:r>
      <w:r w:rsidR="00901D2A" w:rsidRPr="00042C03">
        <w:rPr>
          <w:rFonts w:asciiTheme="minorHAnsi" w:eastAsia="Calibri" w:hAnsiTheme="minorHAnsi" w:cstheme="minorHAnsi"/>
          <w:sz w:val="22"/>
          <w:szCs w:val="22"/>
        </w:rPr>
        <w:t>for example</w:t>
      </w:r>
      <w:r w:rsidR="00814C6F" w:rsidRPr="00042C03">
        <w:rPr>
          <w:rFonts w:asciiTheme="minorHAnsi" w:eastAsia="Calibri" w:hAnsiTheme="minorHAnsi" w:cstheme="minorHAnsi"/>
          <w:sz w:val="22"/>
          <w:szCs w:val="22"/>
        </w:rPr>
        <w:t>,</w:t>
      </w:r>
      <w:r w:rsidR="00444352" w:rsidRPr="00042C03">
        <w:rPr>
          <w:rFonts w:asciiTheme="minorHAnsi" w:eastAsia="Calibri" w:hAnsiTheme="minorHAnsi" w:cstheme="minorHAnsi"/>
          <w:sz w:val="22"/>
          <w:szCs w:val="22"/>
        </w:rPr>
        <w:t xml:space="preserve"> </w:t>
      </w:r>
      <w:r w:rsidRPr="00042C03">
        <w:rPr>
          <w:rFonts w:asciiTheme="minorHAnsi" w:eastAsia="Calibri" w:hAnsiTheme="minorHAnsi" w:cstheme="minorHAnsi"/>
          <w:sz w:val="22"/>
          <w:szCs w:val="22"/>
        </w:rPr>
        <w:t>fibroid</w:t>
      </w:r>
      <w:r w:rsidR="00444352" w:rsidRPr="00042C03">
        <w:rPr>
          <w:rFonts w:asciiTheme="minorHAnsi" w:eastAsia="Calibri" w:hAnsiTheme="minorHAnsi" w:cstheme="minorHAnsi"/>
          <w:sz w:val="22"/>
          <w:szCs w:val="22"/>
        </w:rPr>
        <w:t>s</w:t>
      </w:r>
      <w:r w:rsidRPr="00042C03">
        <w:rPr>
          <w:rFonts w:asciiTheme="minorHAnsi" w:eastAsia="Calibri" w:hAnsiTheme="minorHAnsi" w:cstheme="minorHAnsi"/>
          <w:sz w:val="22"/>
          <w:szCs w:val="22"/>
        </w:rPr>
        <w:t>, adenomy</w:t>
      </w:r>
      <w:r w:rsidR="00444352" w:rsidRPr="00042C03">
        <w:rPr>
          <w:rFonts w:asciiTheme="minorHAnsi" w:eastAsia="Calibri" w:hAnsiTheme="minorHAnsi" w:cstheme="minorHAnsi"/>
          <w:sz w:val="22"/>
          <w:szCs w:val="22"/>
        </w:rPr>
        <w:t>o</w:t>
      </w:r>
      <w:r w:rsidRPr="00042C03">
        <w:rPr>
          <w:rFonts w:asciiTheme="minorHAnsi" w:eastAsia="Calibri" w:hAnsiTheme="minorHAnsi" w:cstheme="minorHAnsi"/>
          <w:sz w:val="22"/>
          <w:szCs w:val="22"/>
        </w:rPr>
        <w:t>ma</w:t>
      </w:r>
      <w:r w:rsidR="00444352" w:rsidRPr="00042C03">
        <w:rPr>
          <w:rFonts w:asciiTheme="minorHAnsi" w:eastAsia="Calibri" w:hAnsiTheme="minorHAnsi" w:cstheme="minorHAnsi"/>
          <w:sz w:val="22"/>
          <w:szCs w:val="22"/>
        </w:rPr>
        <w:t>s,</w:t>
      </w:r>
      <w:r w:rsidRPr="00042C03">
        <w:rPr>
          <w:rFonts w:asciiTheme="minorHAnsi" w:eastAsia="Calibri" w:hAnsiTheme="minorHAnsi" w:cstheme="minorHAnsi"/>
          <w:sz w:val="22"/>
          <w:szCs w:val="22"/>
        </w:rPr>
        <w:t xml:space="preserve"> sarcoma</w:t>
      </w:r>
      <w:r w:rsidR="00444352" w:rsidRPr="00042C03">
        <w:rPr>
          <w:rFonts w:asciiTheme="minorHAnsi" w:eastAsia="Calibri" w:hAnsiTheme="minorHAnsi" w:cstheme="minorHAnsi"/>
          <w:sz w:val="22"/>
          <w:szCs w:val="22"/>
        </w:rPr>
        <w:t>s)</w:t>
      </w:r>
      <w:r w:rsidR="00D90265" w:rsidRPr="00042C03">
        <w:rPr>
          <w:rFonts w:asciiTheme="minorHAnsi" w:eastAsia="Calibri" w:hAnsiTheme="minorHAnsi" w:cstheme="minorHAnsi"/>
          <w:sz w:val="22"/>
          <w:szCs w:val="22"/>
        </w:rPr>
        <w:t>. It therefore</w:t>
      </w:r>
      <w:r w:rsidR="00444352" w:rsidRPr="00042C03">
        <w:rPr>
          <w:rFonts w:asciiTheme="minorHAnsi" w:eastAsia="Calibri" w:hAnsiTheme="minorHAnsi" w:cstheme="minorHAnsi"/>
          <w:sz w:val="22"/>
          <w:szCs w:val="22"/>
        </w:rPr>
        <w:t xml:space="preserve"> allow</w:t>
      </w:r>
      <w:r w:rsidR="00D90265" w:rsidRPr="00042C03">
        <w:rPr>
          <w:rFonts w:asciiTheme="minorHAnsi" w:eastAsia="Calibri" w:hAnsiTheme="minorHAnsi" w:cstheme="minorHAnsi"/>
          <w:sz w:val="22"/>
          <w:szCs w:val="22"/>
        </w:rPr>
        <w:t>s</w:t>
      </w:r>
      <w:r w:rsidR="00444352" w:rsidRPr="00042C03">
        <w:rPr>
          <w:rFonts w:asciiTheme="minorHAnsi" w:eastAsia="Calibri" w:hAnsiTheme="minorHAnsi" w:cstheme="minorHAnsi"/>
          <w:sz w:val="22"/>
          <w:szCs w:val="22"/>
        </w:rPr>
        <w:t xml:space="preserve"> a more accurate assessment </w:t>
      </w:r>
      <w:r w:rsidR="00D364EF" w:rsidRPr="00042C03">
        <w:rPr>
          <w:rFonts w:asciiTheme="minorHAnsi" w:eastAsia="Calibri" w:hAnsiTheme="minorHAnsi" w:cstheme="minorHAnsi"/>
          <w:sz w:val="22"/>
          <w:szCs w:val="22"/>
        </w:rPr>
        <w:t xml:space="preserve">of </w:t>
      </w:r>
      <w:r w:rsidR="00444352" w:rsidRPr="00042C03">
        <w:rPr>
          <w:rFonts w:asciiTheme="minorHAnsi" w:eastAsia="Calibri" w:hAnsiTheme="minorHAnsi" w:cstheme="minorHAnsi"/>
          <w:sz w:val="22"/>
          <w:szCs w:val="22"/>
        </w:rPr>
        <w:t>the potential benefit</w:t>
      </w:r>
      <w:r w:rsidR="002B5184" w:rsidRPr="00042C03">
        <w:rPr>
          <w:rFonts w:asciiTheme="minorHAnsi" w:eastAsia="Calibri" w:hAnsiTheme="minorHAnsi" w:cstheme="minorHAnsi"/>
          <w:sz w:val="22"/>
          <w:szCs w:val="22"/>
        </w:rPr>
        <w:t>s</w:t>
      </w:r>
      <w:r w:rsidR="00444352" w:rsidRPr="00042C03">
        <w:rPr>
          <w:rFonts w:asciiTheme="minorHAnsi" w:eastAsia="Calibri" w:hAnsiTheme="minorHAnsi" w:cstheme="minorHAnsi"/>
          <w:sz w:val="22"/>
          <w:szCs w:val="22"/>
        </w:rPr>
        <w:t xml:space="preserve"> </w:t>
      </w:r>
      <w:r w:rsidR="00E7103A" w:rsidRPr="00042C03">
        <w:rPr>
          <w:rFonts w:asciiTheme="minorHAnsi" w:eastAsia="Calibri" w:hAnsiTheme="minorHAnsi" w:cstheme="minorHAnsi"/>
          <w:sz w:val="22"/>
          <w:szCs w:val="22"/>
        </w:rPr>
        <w:t xml:space="preserve">of surgery for </w:t>
      </w:r>
      <w:r w:rsidR="00444352" w:rsidRPr="00042C03">
        <w:rPr>
          <w:rFonts w:asciiTheme="minorHAnsi" w:eastAsia="Calibri" w:hAnsiTheme="minorHAnsi" w:cstheme="minorHAnsi"/>
          <w:sz w:val="22"/>
          <w:szCs w:val="22"/>
        </w:rPr>
        <w:t xml:space="preserve">the patient. </w:t>
      </w:r>
    </w:p>
    <w:p w14:paraId="4A8E0152" w14:textId="77777777" w:rsidR="00C5080C" w:rsidRPr="00042C03" w:rsidRDefault="005A1EDD" w:rsidP="00D17E71">
      <w:pPr>
        <w:pStyle w:val="01squarebullet"/>
        <w:numPr>
          <w:ilvl w:val="0"/>
          <w:numId w:val="24"/>
        </w:numPr>
        <w:spacing w:before="180" w:after="60" w:line="312" w:lineRule="auto"/>
        <w:rPr>
          <w:rFonts w:asciiTheme="minorHAnsi" w:eastAsia="Calibri" w:hAnsiTheme="minorHAnsi" w:cstheme="minorHAnsi"/>
          <w:sz w:val="22"/>
          <w:szCs w:val="22"/>
        </w:rPr>
      </w:pPr>
      <w:r w:rsidRPr="00042C03">
        <w:rPr>
          <w:rFonts w:asciiTheme="minorHAnsi" w:eastAsia="Calibri" w:hAnsiTheme="minorHAnsi" w:cstheme="minorHAnsi"/>
          <w:sz w:val="22"/>
          <w:szCs w:val="22"/>
        </w:rPr>
        <w:t>In an IVF context, r</w:t>
      </w:r>
      <w:r w:rsidR="00C5080C" w:rsidRPr="00042C03">
        <w:rPr>
          <w:rFonts w:asciiTheme="minorHAnsi" w:eastAsia="Calibri" w:hAnsiTheme="minorHAnsi" w:cstheme="minorHAnsi"/>
          <w:sz w:val="22"/>
          <w:szCs w:val="22"/>
        </w:rPr>
        <w:t>ecurrent implantation</w:t>
      </w:r>
      <w:r w:rsidR="00905267" w:rsidRPr="00042C03">
        <w:rPr>
          <w:rFonts w:asciiTheme="minorHAnsi" w:eastAsia="Calibri" w:hAnsiTheme="minorHAnsi" w:cstheme="minorHAnsi"/>
          <w:sz w:val="22"/>
          <w:szCs w:val="22"/>
        </w:rPr>
        <w:t xml:space="preserve"> failure with</w:t>
      </w:r>
      <w:r w:rsidR="00C5080C" w:rsidRPr="00042C03">
        <w:rPr>
          <w:rFonts w:asciiTheme="minorHAnsi" w:eastAsia="Calibri" w:hAnsiTheme="minorHAnsi" w:cstheme="minorHAnsi"/>
          <w:sz w:val="22"/>
          <w:szCs w:val="22"/>
        </w:rPr>
        <w:t xml:space="preserve"> good</w:t>
      </w:r>
      <w:r w:rsidR="00E8278B" w:rsidRPr="00042C03">
        <w:rPr>
          <w:rFonts w:asciiTheme="minorHAnsi" w:eastAsia="Calibri" w:hAnsiTheme="minorHAnsi" w:cstheme="minorHAnsi"/>
          <w:sz w:val="22"/>
          <w:szCs w:val="22"/>
        </w:rPr>
        <w:t>-</w:t>
      </w:r>
      <w:r w:rsidR="00C5080C" w:rsidRPr="00042C03">
        <w:rPr>
          <w:rFonts w:asciiTheme="minorHAnsi" w:eastAsia="Calibri" w:hAnsiTheme="minorHAnsi" w:cstheme="minorHAnsi"/>
          <w:sz w:val="22"/>
          <w:szCs w:val="22"/>
        </w:rPr>
        <w:t>quality embryos is</w:t>
      </w:r>
      <w:r w:rsidR="00525D1B" w:rsidRPr="00042C03">
        <w:rPr>
          <w:rFonts w:asciiTheme="minorHAnsi" w:eastAsia="Calibri" w:hAnsiTheme="minorHAnsi" w:cstheme="minorHAnsi"/>
          <w:sz w:val="22"/>
          <w:szCs w:val="22"/>
        </w:rPr>
        <w:t xml:space="preserve"> usually</w:t>
      </w:r>
      <w:r w:rsidR="00C5080C" w:rsidRPr="00042C03">
        <w:rPr>
          <w:rFonts w:asciiTheme="minorHAnsi" w:eastAsia="Calibri" w:hAnsiTheme="minorHAnsi" w:cstheme="minorHAnsi"/>
          <w:sz w:val="22"/>
          <w:szCs w:val="22"/>
        </w:rPr>
        <w:t xml:space="preserve"> associated with submucosal fibroids, adenomyosis and uterine septum</w:t>
      </w:r>
      <w:r w:rsidR="00772631" w:rsidRPr="00042C03">
        <w:rPr>
          <w:rFonts w:asciiTheme="minorHAnsi" w:eastAsia="Calibri" w:hAnsiTheme="minorHAnsi" w:cstheme="minorHAnsi"/>
          <w:sz w:val="22"/>
          <w:szCs w:val="22"/>
        </w:rPr>
        <w:t>,</w:t>
      </w:r>
      <w:r w:rsidR="00C5080C" w:rsidRPr="00042C03">
        <w:rPr>
          <w:rFonts w:asciiTheme="minorHAnsi" w:eastAsia="Calibri" w:hAnsiTheme="minorHAnsi" w:cstheme="minorHAnsi"/>
          <w:sz w:val="22"/>
          <w:szCs w:val="22"/>
        </w:rPr>
        <w:t xml:space="preserve"> all</w:t>
      </w:r>
      <w:r w:rsidR="00772631" w:rsidRPr="00042C03">
        <w:rPr>
          <w:rFonts w:asciiTheme="minorHAnsi" w:eastAsia="Calibri" w:hAnsiTheme="minorHAnsi" w:cstheme="minorHAnsi"/>
          <w:sz w:val="22"/>
          <w:szCs w:val="22"/>
        </w:rPr>
        <w:t xml:space="preserve"> of which are</w:t>
      </w:r>
      <w:r w:rsidR="00C5080C" w:rsidRPr="00042C03">
        <w:rPr>
          <w:rFonts w:asciiTheme="minorHAnsi" w:eastAsia="Calibri" w:hAnsiTheme="minorHAnsi" w:cstheme="minorHAnsi"/>
          <w:sz w:val="22"/>
          <w:szCs w:val="22"/>
        </w:rPr>
        <w:t xml:space="preserve"> best identified </w:t>
      </w:r>
      <w:r w:rsidR="00800860" w:rsidRPr="00042C03">
        <w:rPr>
          <w:rFonts w:asciiTheme="minorHAnsi" w:eastAsia="Calibri" w:hAnsiTheme="minorHAnsi" w:cstheme="minorHAnsi"/>
          <w:sz w:val="22"/>
          <w:szCs w:val="22"/>
        </w:rPr>
        <w:t xml:space="preserve">using </w:t>
      </w:r>
      <w:r w:rsidR="00C5080C" w:rsidRPr="00042C03">
        <w:rPr>
          <w:rFonts w:asciiTheme="minorHAnsi" w:eastAsia="Calibri" w:hAnsiTheme="minorHAnsi" w:cstheme="minorHAnsi"/>
          <w:sz w:val="22"/>
          <w:szCs w:val="22"/>
        </w:rPr>
        <w:t xml:space="preserve">MRI. </w:t>
      </w:r>
      <w:r w:rsidR="00CD01C0" w:rsidRPr="00042C03">
        <w:rPr>
          <w:rFonts w:asciiTheme="minorHAnsi" w:eastAsia="Calibri" w:hAnsiTheme="minorHAnsi" w:cstheme="minorHAnsi"/>
          <w:sz w:val="22"/>
          <w:szCs w:val="22"/>
        </w:rPr>
        <w:t>P</w:t>
      </w:r>
      <w:r w:rsidR="00C5080C" w:rsidRPr="00042C03">
        <w:rPr>
          <w:rFonts w:asciiTheme="minorHAnsi" w:eastAsia="Calibri" w:hAnsiTheme="minorHAnsi" w:cstheme="minorHAnsi"/>
          <w:sz w:val="22"/>
          <w:szCs w:val="22"/>
        </w:rPr>
        <w:t>elvic ultrasound can miss adenomyosis</w:t>
      </w:r>
      <w:r w:rsidR="00EB40D1" w:rsidRPr="00042C03">
        <w:rPr>
          <w:rFonts w:asciiTheme="minorHAnsi" w:eastAsia="Calibri" w:hAnsiTheme="minorHAnsi" w:cstheme="minorHAnsi"/>
          <w:sz w:val="22"/>
          <w:szCs w:val="22"/>
        </w:rPr>
        <w:t xml:space="preserve">, </w:t>
      </w:r>
      <w:r w:rsidR="00CD01C0" w:rsidRPr="00042C03">
        <w:rPr>
          <w:rFonts w:asciiTheme="minorHAnsi" w:eastAsia="Calibri" w:hAnsiTheme="minorHAnsi" w:cstheme="minorHAnsi"/>
          <w:sz w:val="22"/>
          <w:szCs w:val="22"/>
        </w:rPr>
        <w:t xml:space="preserve">and </w:t>
      </w:r>
      <w:r w:rsidR="00EB40D1" w:rsidRPr="00042C03">
        <w:rPr>
          <w:rFonts w:asciiTheme="minorHAnsi" w:eastAsia="Calibri" w:hAnsiTheme="minorHAnsi" w:cstheme="minorHAnsi"/>
          <w:sz w:val="22"/>
          <w:szCs w:val="22"/>
        </w:rPr>
        <w:t>the Committee</w:t>
      </w:r>
      <w:r w:rsidR="00C5080C" w:rsidRPr="00042C03">
        <w:rPr>
          <w:rFonts w:asciiTheme="minorHAnsi" w:eastAsia="Calibri" w:hAnsiTheme="minorHAnsi" w:cstheme="minorHAnsi"/>
          <w:sz w:val="22"/>
          <w:szCs w:val="22"/>
        </w:rPr>
        <w:t xml:space="preserve"> </w:t>
      </w:r>
      <w:r w:rsidR="00CD01C0" w:rsidRPr="00042C03">
        <w:rPr>
          <w:rFonts w:asciiTheme="minorHAnsi" w:eastAsia="Calibri" w:hAnsiTheme="minorHAnsi" w:cstheme="minorHAnsi"/>
          <w:sz w:val="22"/>
          <w:szCs w:val="22"/>
        </w:rPr>
        <w:t xml:space="preserve">therefore </w:t>
      </w:r>
      <w:r w:rsidR="00C5080C" w:rsidRPr="00042C03">
        <w:rPr>
          <w:rFonts w:asciiTheme="minorHAnsi" w:eastAsia="Calibri" w:hAnsiTheme="minorHAnsi" w:cstheme="minorHAnsi"/>
          <w:sz w:val="22"/>
          <w:szCs w:val="22"/>
        </w:rPr>
        <w:t>suggest</w:t>
      </w:r>
      <w:r w:rsidR="004C744F" w:rsidRPr="00042C03">
        <w:rPr>
          <w:rFonts w:asciiTheme="minorHAnsi" w:eastAsia="Calibri" w:hAnsiTheme="minorHAnsi" w:cstheme="minorHAnsi"/>
          <w:sz w:val="22"/>
          <w:szCs w:val="22"/>
        </w:rPr>
        <w:t>s</w:t>
      </w:r>
      <w:r w:rsidR="00C5080C" w:rsidRPr="00042C03">
        <w:rPr>
          <w:rFonts w:asciiTheme="minorHAnsi" w:eastAsia="Calibri" w:hAnsiTheme="minorHAnsi" w:cstheme="minorHAnsi"/>
          <w:sz w:val="22"/>
          <w:szCs w:val="22"/>
        </w:rPr>
        <w:t xml:space="preserve"> that all women meeting the implantation failure criteria </w:t>
      </w:r>
      <w:r w:rsidR="003A44D1" w:rsidRPr="00042C03">
        <w:rPr>
          <w:rFonts w:asciiTheme="minorHAnsi" w:eastAsia="Calibri" w:hAnsiTheme="minorHAnsi" w:cstheme="minorHAnsi"/>
          <w:sz w:val="22"/>
          <w:szCs w:val="22"/>
        </w:rPr>
        <w:t xml:space="preserve">should </w:t>
      </w:r>
      <w:r w:rsidR="00C5080C" w:rsidRPr="00042C03">
        <w:rPr>
          <w:rFonts w:asciiTheme="minorHAnsi" w:eastAsia="Calibri" w:hAnsiTheme="minorHAnsi" w:cstheme="minorHAnsi"/>
          <w:sz w:val="22"/>
          <w:szCs w:val="22"/>
        </w:rPr>
        <w:t>be allowed a pelvic MRI.</w:t>
      </w:r>
    </w:p>
    <w:p w14:paraId="44D58A38" w14:textId="77777777" w:rsidR="00C5080C" w:rsidRPr="00042C03" w:rsidRDefault="00C5080C" w:rsidP="00D17E71">
      <w:pPr>
        <w:pStyle w:val="01squarebullet"/>
        <w:numPr>
          <w:ilvl w:val="0"/>
          <w:numId w:val="24"/>
        </w:numPr>
        <w:spacing w:before="180" w:after="60" w:line="312" w:lineRule="auto"/>
        <w:rPr>
          <w:rFonts w:asciiTheme="minorHAnsi" w:eastAsia="Calibri" w:hAnsiTheme="minorHAnsi" w:cstheme="minorHAnsi"/>
          <w:sz w:val="22"/>
          <w:szCs w:val="22"/>
        </w:rPr>
      </w:pPr>
      <w:r w:rsidRPr="00042C03">
        <w:rPr>
          <w:rFonts w:asciiTheme="minorHAnsi" w:eastAsia="Calibri" w:hAnsiTheme="minorHAnsi" w:cstheme="minorHAnsi"/>
          <w:sz w:val="22"/>
          <w:szCs w:val="22"/>
        </w:rPr>
        <w:t xml:space="preserve">Pelvic MRI is a useful technique </w:t>
      </w:r>
      <w:r w:rsidR="00B56E18" w:rsidRPr="00042C03">
        <w:rPr>
          <w:rFonts w:asciiTheme="minorHAnsi" w:eastAsia="Calibri" w:hAnsiTheme="minorHAnsi" w:cstheme="minorHAnsi"/>
          <w:sz w:val="22"/>
          <w:szCs w:val="22"/>
        </w:rPr>
        <w:t xml:space="preserve">for </w:t>
      </w:r>
      <w:r w:rsidRPr="00042C03">
        <w:rPr>
          <w:rFonts w:asciiTheme="minorHAnsi" w:eastAsia="Calibri" w:hAnsiTheme="minorHAnsi" w:cstheme="minorHAnsi"/>
          <w:sz w:val="22"/>
          <w:szCs w:val="22"/>
        </w:rPr>
        <w:t>identify</w:t>
      </w:r>
      <w:r w:rsidR="00B56E18" w:rsidRPr="00042C03">
        <w:rPr>
          <w:rFonts w:asciiTheme="minorHAnsi" w:eastAsia="Calibri" w:hAnsiTheme="minorHAnsi" w:cstheme="minorHAnsi"/>
          <w:sz w:val="22"/>
          <w:szCs w:val="22"/>
        </w:rPr>
        <w:t>ing</w:t>
      </w:r>
      <w:r w:rsidRPr="00042C03">
        <w:rPr>
          <w:rFonts w:asciiTheme="minorHAnsi" w:eastAsia="Calibri" w:hAnsiTheme="minorHAnsi" w:cstheme="minorHAnsi"/>
          <w:sz w:val="22"/>
          <w:szCs w:val="22"/>
        </w:rPr>
        <w:t xml:space="preserve"> rectal involvement of endometriosis, allowing for better surgical planning (bowel preparation, general surgeon assistance</w:t>
      </w:r>
      <w:r w:rsidR="008C37EC" w:rsidRPr="00042C03">
        <w:rPr>
          <w:rFonts w:asciiTheme="minorHAnsi" w:eastAsia="Calibri" w:hAnsiTheme="minorHAnsi" w:cstheme="minorHAnsi"/>
          <w:sz w:val="22"/>
          <w:szCs w:val="22"/>
        </w:rPr>
        <w:t>,</w:t>
      </w:r>
      <w:r w:rsidRPr="00042C03">
        <w:rPr>
          <w:rFonts w:asciiTheme="minorHAnsi" w:eastAsia="Calibri" w:hAnsiTheme="minorHAnsi" w:cstheme="minorHAnsi"/>
          <w:sz w:val="22"/>
          <w:szCs w:val="22"/>
        </w:rPr>
        <w:t xml:space="preserve"> etc</w:t>
      </w:r>
      <w:r w:rsidR="000237BB" w:rsidRPr="00042C03">
        <w:rPr>
          <w:rFonts w:asciiTheme="minorHAnsi" w:eastAsia="Calibri" w:hAnsiTheme="minorHAnsi" w:cstheme="minorHAnsi"/>
          <w:sz w:val="22"/>
          <w:szCs w:val="22"/>
        </w:rPr>
        <w:t>.</w:t>
      </w:r>
      <w:r w:rsidRPr="00042C03">
        <w:rPr>
          <w:rFonts w:asciiTheme="minorHAnsi" w:eastAsia="Calibri" w:hAnsiTheme="minorHAnsi" w:cstheme="minorHAnsi"/>
          <w:sz w:val="22"/>
          <w:szCs w:val="22"/>
        </w:rPr>
        <w:t xml:space="preserve">). </w:t>
      </w:r>
      <w:r w:rsidR="003A0D17" w:rsidRPr="00042C03">
        <w:rPr>
          <w:rFonts w:asciiTheme="minorHAnsi" w:eastAsia="Calibri" w:hAnsiTheme="minorHAnsi" w:cstheme="minorHAnsi"/>
          <w:sz w:val="22"/>
          <w:szCs w:val="22"/>
        </w:rPr>
        <w:t>If</w:t>
      </w:r>
      <w:r w:rsidRPr="00042C03">
        <w:rPr>
          <w:rFonts w:asciiTheme="minorHAnsi" w:eastAsia="Calibri" w:hAnsiTheme="minorHAnsi" w:cstheme="minorHAnsi"/>
          <w:sz w:val="22"/>
          <w:szCs w:val="22"/>
        </w:rPr>
        <w:t xml:space="preserve"> rectal involvement is suspected</w:t>
      </w:r>
      <w:r w:rsidR="00A40861" w:rsidRPr="00042C03">
        <w:rPr>
          <w:rFonts w:asciiTheme="minorHAnsi" w:eastAsia="Calibri" w:hAnsiTheme="minorHAnsi" w:cstheme="minorHAnsi"/>
          <w:sz w:val="22"/>
          <w:szCs w:val="22"/>
        </w:rPr>
        <w:t>,</w:t>
      </w:r>
      <w:r w:rsidRPr="00042C03">
        <w:rPr>
          <w:rFonts w:asciiTheme="minorHAnsi" w:eastAsia="Calibri" w:hAnsiTheme="minorHAnsi" w:cstheme="minorHAnsi"/>
          <w:sz w:val="22"/>
          <w:szCs w:val="22"/>
        </w:rPr>
        <w:t xml:space="preserve"> MRI should be </w:t>
      </w:r>
      <w:r w:rsidR="00DA34C9" w:rsidRPr="00042C03">
        <w:rPr>
          <w:rFonts w:asciiTheme="minorHAnsi" w:eastAsia="Calibri" w:hAnsiTheme="minorHAnsi" w:cstheme="minorHAnsi"/>
          <w:sz w:val="22"/>
          <w:szCs w:val="22"/>
        </w:rPr>
        <w:t>permitted for clinical reasons</w:t>
      </w:r>
      <w:r w:rsidRPr="00042C03">
        <w:rPr>
          <w:rFonts w:asciiTheme="minorHAnsi" w:eastAsia="Calibri" w:hAnsiTheme="minorHAnsi" w:cstheme="minorHAnsi"/>
          <w:sz w:val="22"/>
          <w:szCs w:val="22"/>
        </w:rPr>
        <w:t>.</w:t>
      </w:r>
    </w:p>
    <w:p w14:paraId="4F24619B" w14:textId="42C096F8" w:rsidR="00C5080C" w:rsidRPr="00042C03" w:rsidRDefault="00E52147" w:rsidP="00D17E71">
      <w:pPr>
        <w:pStyle w:val="01squarebullet"/>
        <w:numPr>
          <w:ilvl w:val="0"/>
          <w:numId w:val="24"/>
        </w:numPr>
        <w:spacing w:before="180" w:after="60" w:line="312" w:lineRule="auto"/>
        <w:rPr>
          <w:rFonts w:asciiTheme="minorHAnsi" w:hAnsiTheme="minorHAnsi" w:cstheme="minorHAnsi"/>
          <w:b/>
          <w:caps/>
          <w:sz w:val="22"/>
          <w:szCs w:val="22"/>
        </w:rPr>
      </w:pPr>
      <w:r w:rsidRPr="00042C03">
        <w:rPr>
          <w:rFonts w:asciiTheme="minorHAnsi" w:hAnsiTheme="minorHAnsi" w:cstheme="minorHAnsi"/>
          <w:sz w:val="22"/>
          <w:szCs w:val="22"/>
        </w:rPr>
        <w:t>The Committee note</w:t>
      </w:r>
      <w:r w:rsidR="001174DA" w:rsidRPr="00042C03">
        <w:rPr>
          <w:rFonts w:asciiTheme="minorHAnsi" w:hAnsiTheme="minorHAnsi" w:cstheme="minorHAnsi"/>
          <w:sz w:val="22"/>
          <w:szCs w:val="22"/>
        </w:rPr>
        <w:t>d</w:t>
      </w:r>
      <w:r w:rsidRPr="00042C03">
        <w:rPr>
          <w:rFonts w:asciiTheme="minorHAnsi" w:hAnsiTheme="minorHAnsi" w:cstheme="minorHAnsi"/>
          <w:sz w:val="22"/>
          <w:szCs w:val="22"/>
        </w:rPr>
        <w:t xml:space="preserve"> that p</w:t>
      </w:r>
      <w:r w:rsidR="00C5080C" w:rsidRPr="00042C03">
        <w:rPr>
          <w:rFonts w:asciiTheme="minorHAnsi" w:hAnsiTheme="minorHAnsi" w:cstheme="minorHAnsi"/>
          <w:sz w:val="22"/>
          <w:szCs w:val="22"/>
        </w:rPr>
        <w:t xml:space="preserve">elvic MRI is already widely used for cervical cancer staging </w:t>
      </w:r>
      <w:r w:rsidR="009076C2" w:rsidRPr="00042C03">
        <w:rPr>
          <w:rFonts w:asciiTheme="minorHAnsi" w:hAnsiTheme="minorHAnsi" w:cstheme="minorHAnsi"/>
          <w:sz w:val="22"/>
          <w:szCs w:val="22"/>
        </w:rPr>
        <w:t xml:space="preserve">procedures </w:t>
      </w:r>
      <w:r w:rsidR="00C5080C" w:rsidRPr="00042C03">
        <w:rPr>
          <w:rFonts w:asciiTheme="minorHAnsi" w:hAnsiTheme="minorHAnsi" w:cstheme="minorHAnsi"/>
          <w:sz w:val="22"/>
          <w:szCs w:val="22"/>
        </w:rPr>
        <w:t>in Australia.</w:t>
      </w:r>
    </w:p>
    <w:p w14:paraId="33308F20" w14:textId="77777777" w:rsidR="00452DA3" w:rsidRPr="003E0BC7" w:rsidRDefault="00452DA3" w:rsidP="00452DA3">
      <w:pPr>
        <w:pStyle w:val="01squarebullet"/>
        <w:numPr>
          <w:ilvl w:val="0"/>
          <w:numId w:val="0"/>
        </w:numPr>
        <w:ind w:left="360" w:hanging="360"/>
        <w:rPr>
          <w:b/>
          <w:caps/>
        </w:rPr>
      </w:pPr>
    </w:p>
    <w:p w14:paraId="31B1A0B3" w14:textId="108E937E" w:rsidR="00457EA4" w:rsidRPr="00912623" w:rsidRDefault="00457EA4" w:rsidP="00912623">
      <w:pPr>
        <w:pStyle w:val="Heading3"/>
        <w:ind w:left="709" w:hanging="709"/>
        <w:rPr>
          <w:rFonts w:asciiTheme="minorHAnsi" w:hAnsiTheme="minorHAnsi" w:cstheme="minorHAnsi"/>
          <w:i w:val="0"/>
          <w:color w:val="auto"/>
        </w:rPr>
      </w:pPr>
      <w:bookmarkStart w:id="204" w:name="_Toc522710792"/>
      <w:r w:rsidRPr="00912623">
        <w:rPr>
          <w:rFonts w:asciiTheme="minorHAnsi" w:hAnsiTheme="minorHAnsi" w:cstheme="minorHAnsi"/>
          <w:i w:val="0"/>
          <w:color w:val="auto"/>
        </w:rPr>
        <w:lastRenderedPageBreak/>
        <w:t xml:space="preserve">Proposed new item: </w:t>
      </w:r>
      <w:r w:rsidR="006437E1" w:rsidRPr="00912623">
        <w:rPr>
          <w:rFonts w:asciiTheme="minorHAnsi" w:hAnsiTheme="minorHAnsi" w:cstheme="minorHAnsi"/>
          <w:i w:val="0"/>
          <w:color w:val="auto"/>
        </w:rPr>
        <w:t>Anti-Mullerian Hormone (</w:t>
      </w:r>
      <w:r w:rsidR="00922057" w:rsidRPr="00912623">
        <w:rPr>
          <w:rFonts w:asciiTheme="minorHAnsi" w:hAnsiTheme="minorHAnsi" w:cstheme="minorHAnsi"/>
          <w:i w:val="0"/>
          <w:color w:val="auto"/>
        </w:rPr>
        <w:t>AMH</w:t>
      </w:r>
      <w:bookmarkEnd w:id="204"/>
      <w:r w:rsidR="006437E1" w:rsidRPr="00912623">
        <w:rPr>
          <w:rFonts w:asciiTheme="minorHAnsi" w:hAnsiTheme="minorHAnsi" w:cstheme="minorHAnsi"/>
          <w:i w:val="0"/>
          <w:color w:val="auto"/>
        </w:rPr>
        <w:t>) Testing</w:t>
      </w:r>
    </w:p>
    <w:p w14:paraId="066EC860" w14:textId="6842E1F9" w:rsidR="00457EA4" w:rsidRPr="00912623" w:rsidRDefault="00457EA4" w:rsidP="00457EA4">
      <w:pPr>
        <w:pStyle w:val="Boldhdg"/>
        <w:rPr>
          <w:rFonts w:asciiTheme="minorHAnsi" w:hAnsiTheme="minorHAnsi" w:cstheme="minorHAnsi"/>
        </w:rPr>
      </w:pPr>
      <w:r w:rsidRPr="00912623">
        <w:rPr>
          <w:rFonts w:asciiTheme="minorHAnsi" w:hAnsiTheme="minorHAnsi" w:cstheme="minorHAnsi"/>
        </w:rPr>
        <w:t xml:space="preserve">Recommendation </w:t>
      </w:r>
      <w:r w:rsidR="001D29CA" w:rsidRPr="00912623">
        <w:rPr>
          <w:rFonts w:asciiTheme="minorHAnsi" w:hAnsiTheme="minorHAnsi" w:cstheme="minorHAnsi"/>
        </w:rPr>
        <w:fldChar w:fldCharType="begin"/>
      </w:r>
      <w:r w:rsidR="001D29CA" w:rsidRPr="00912623">
        <w:rPr>
          <w:rFonts w:asciiTheme="minorHAnsi" w:hAnsiTheme="minorHAnsi" w:cstheme="minorHAnsi"/>
        </w:rPr>
        <w:instrText xml:space="preserve"> SEQ Recommendation \* ARABIC </w:instrText>
      </w:r>
      <w:r w:rsidR="001D29CA" w:rsidRPr="00912623">
        <w:rPr>
          <w:rFonts w:asciiTheme="minorHAnsi" w:hAnsiTheme="minorHAnsi" w:cstheme="minorHAnsi"/>
        </w:rPr>
        <w:fldChar w:fldCharType="separate"/>
      </w:r>
      <w:r w:rsidR="00115A4A">
        <w:rPr>
          <w:rFonts w:asciiTheme="minorHAnsi" w:hAnsiTheme="minorHAnsi" w:cstheme="minorHAnsi"/>
          <w:noProof/>
        </w:rPr>
        <w:t>17</w:t>
      </w:r>
      <w:r w:rsidR="001D29CA" w:rsidRPr="00912623">
        <w:rPr>
          <w:rFonts w:asciiTheme="minorHAnsi" w:hAnsiTheme="minorHAnsi" w:cstheme="minorHAnsi"/>
        </w:rPr>
        <w:fldChar w:fldCharType="end"/>
      </w:r>
    </w:p>
    <w:p w14:paraId="7A010708" w14:textId="77777777" w:rsidR="00225494" w:rsidRPr="00042C03" w:rsidRDefault="00B07914"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 xml:space="preserve">Create a new item for </w:t>
      </w:r>
      <w:r w:rsidR="00E66E2B" w:rsidRPr="00042C03">
        <w:rPr>
          <w:rFonts w:asciiTheme="minorHAnsi" w:hAnsiTheme="minorHAnsi" w:cstheme="minorHAnsi"/>
          <w:sz w:val="22"/>
          <w:szCs w:val="22"/>
        </w:rPr>
        <w:t>AMH</w:t>
      </w:r>
      <w:r w:rsidR="00E6696F" w:rsidRPr="00042C03">
        <w:rPr>
          <w:rFonts w:asciiTheme="minorHAnsi" w:hAnsiTheme="minorHAnsi" w:cstheme="minorHAnsi"/>
          <w:sz w:val="22"/>
          <w:szCs w:val="22"/>
        </w:rPr>
        <w:t xml:space="preserve"> </w:t>
      </w:r>
      <w:r w:rsidR="009076C2" w:rsidRPr="00042C03">
        <w:rPr>
          <w:rFonts w:asciiTheme="minorHAnsi" w:hAnsiTheme="minorHAnsi" w:cstheme="minorHAnsi"/>
          <w:sz w:val="22"/>
          <w:szCs w:val="22"/>
        </w:rPr>
        <w:t>testing</w:t>
      </w:r>
      <w:r w:rsidR="00447B33" w:rsidRPr="00042C03">
        <w:rPr>
          <w:rFonts w:asciiTheme="minorHAnsi" w:hAnsiTheme="minorHAnsi" w:cstheme="minorHAnsi"/>
          <w:sz w:val="22"/>
          <w:szCs w:val="22"/>
        </w:rPr>
        <w:t xml:space="preserve">. </w:t>
      </w:r>
    </w:p>
    <w:p w14:paraId="6309BA14" w14:textId="49C7C167" w:rsidR="00004C89" w:rsidRPr="00042C03" w:rsidRDefault="00447B33"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The proposed</w:t>
      </w:r>
      <w:r w:rsidR="009076C2" w:rsidRPr="00042C03">
        <w:rPr>
          <w:rFonts w:asciiTheme="minorHAnsi" w:hAnsiTheme="minorHAnsi" w:cstheme="minorHAnsi"/>
          <w:sz w:val="22"/>
          <w:szCs w:val="22"/>
        </w:rPr>
        <w:t xml:space="preserve"> </w:t>
      </w:r>
      <w:r w:rsidR="000E5892" w:rsidRPr="00042C03">
        <w:rPr>
          <w:rFonts w:asciiTheme="minorHAnsi" w:hAnsiTheme="minorHAnsi" w:cstheme="minorHAnsi"/>
          <w:sz w:val="22"/>
          <w:szCs w:val="22"/>
        </w:rPr>
        <w:t xml:space="preserve">item </w:t>
      </w:r>
      <w:r w:rsidR="00E6696F" w:rsidRPr="00042C03">
        <w:rPr>
          <w:rFonts w:asciiTheme="minorHAnsi" w:hAnsiTheme="minorHAnsi" w:cstheme="minorHAnsi"/>
          <w:sz w:val="22"/>
          <w:szCs w:val="22"/>
        </w:rPr>
        <w:t>descriptor</w:t>
      </w:r>
      <w:r w:rsidRPr="00042C03">
        <w:rPr>
          <w:rFonts w:asciiTheme="minorHAnsi" w:hAnsiTheme="minorHAnsi" w:cstheme="minorHAnsi"/>
          <w:sz w:val="22"/>
          <w:szCs w:val="22"/>
        </w:rPr>
        <w:t xml:space="preserve"> is as follows</w:t>
      </w:r>
      <w:r w:rsidR="00E6696F" w:rsidRPr="00042C03">
        <w:rPr>
          <w:rFonts w:asciiTheme="minorHAnsi" w:hAnsiTheme="minorHAnsi" w:cstheme="minorHAnsi"/>
          <w:sz w:val="22"/>
          <w:szCs w:val="22"/>
        </w:rPr>
        <w:t>:</w:t>
      </w:r>
    </w:p>
    <w:p w14:paraId="07347BBE" w14:textId="6F8B609E" w:rsidR="00004C89" w:rsidRPr="00042C03" w:rsidRDefault="00004C89" w:rsidP="00D17E71">
      <w:pPr>
        <w:pStyle w:val="01squarebullet"/>
        <w:numPr>
          <w:ilvl w:val="1"/>
          <w:numId w:val="24"/>
        </w:numPr>
        <w:spacing w:before="180" w:after="60" w:line="312" w:lineRule="auto"/>
        <w:ind w:left="641"/>
        <w:rPr>
          <w:rFonts w:asciiTheme="minorHAnsi" w:hAnsiTheme="minorHAnsi" w:cstheme="minorHAnsi"/>
          <w:sz w:val="22"/>
          <w:szCs w:val="22"/>
        </w:rPr>
      </w:pPr>
      <w:r w:rsidRPr="00042C03">
        <w:rPr>
          <w:rFonts w:asciiTheme="minorHAnsi" w:hAnsiTheme="minorHAnsi" w:cstheme="minorHAnsi"/>
          <w:sz w:val="22"/>
          <w:szCs w:val="22"/>
        </w:rPr>
        <w:t>Quantitation in blood of Anti-Mullerian Hormone (AMH) for the following indications:</w:t>
      </w:r>
    </w:p>
    <w:p w14:paraId="037BDFC6" w14:textId="77777777" w:rsidR="00004C89" w:rsidRPr="00042C03" w:rsidRDefault="00004C89"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042C03">
        <w:rPr>
          <w:rFonts w:asciiTheme="minorHAnsi" w:hAnsiTheme="minorHAnsi" w:cstheme="minorHAnsi"/>
          <w:sz w:val="22"/>
          <w:szCs w:val="22"/>
        </w:rPr>
        <w:t>As part of routine investigations in women experiencing infertility.</w:t>
      </w:r>
    </w:p>
    <w:p w14:paraId="424467CD" w14:textId="77777777" w:rsidR="00004C89" w:rsidRPr="00042C03" w:rsidRDefault="00004C89"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042C03">
        <w:rPr>
          <w:rFonts w:asciiTheme="minorHAnsi" w:hAnsiTheme="minorHAnsi" w:cstheme="minorHAnsi"/>
          <w:sz w:val="22"/>
          <w:szCs w:val="22"/>
        </w:rPr>
        <w:t>Follow up management of a known granulosa cell tumour of the ovary.</w:t>
      </w:r>
    </w:p>
    <w:p w14:paraId="554EF824" w14:textId="368EF891" w:rsidR="00004C89" w:rsidRPr="00042C03" w:rsidRDefault="00004C89"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042C03">
        <w:rPr>
          <w:rFonts w:asciiTheme="minorHAnsi" w:hAnsiTheme="minorHAnsi" w:cstheme="minorHAnsi"/>
          <w:sz w:val="22"/>
          <w:szCs w:val="22"/>
        </w:rPr>
        <w:t>Investigation of a child with ambiguous genitalia or gonadal status</w:t>
      </w:r>
      <w:r w:rsidR="004E1722" w:rsidRPr="00042C03">
        <w:rPr>
          <w:rFonts w:asciiTheme="minorHAnsi" w:hAnsiTheme="minorHAnsi" w:cstheme="minorHAnsi"/>
          <w:sz w:val="22"/>
          <w:szCs w:val="22"/>
        </w:rPr>
        <w:t>.</w:t>
      </w:r>
    </w:p>
    <w:p w14:paraId="519260A8" w14:textId="26D902E3" w:rsidR="00004C89" w:rsidRPr="00042C03" w:rsidRDefault="00004C89" w:rsidP="00D17E71">
      <w:pPr>
        <w:pStyle w:val="01squarebullet"/>
        <w:numPr>
          <w:ilvl w:val="1"/>
          <w:numId w:val="24"/>
        </w:numPr>
        <w:spacing w:before="180" w:after="60" w:line="312" w:lineRule="auto"/>
        <w:ind w:left="641"/>
        <w:rPr>
          <w:rFonts w:asciiTheme="minorHAnsi" w:hAnsiTheme="minorHAnsi" w:cstheme="minorHAnsi"/>
          <w:sz w:val="22"/>
          <w:szCs w:val="22"/>
        </w:rPr>
      </w:pPr>
      <w:r w:rsidRPr="00042C03">
        <w:rPr>
          <w:rFonts w:asciiTheme="minorHAnsi" w:hAnsiTheme="minorHAnsi" w:cstheme="minorHAnsi"/>
          <w:sz w:val="22"/>
          <w:szCs w:val="22"/>
        </w:rPr>
        <w:t>AMH must be ordered at an interval exceeding one year from prior testing, with the exception of granulosa tumour surveillance.</w:t>
      </w:r>
    </w:p>
    <w:p w14:paraId="640689A7" w14:textId="72E81F84" w:rsidR="000204DE" w:rsidRPr="00042C03" w:rsidRDefault="00081306"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The Committee acknowledges</w:t>
      </w:r>
      <w:r w:rsidR="00457EA4" w:rsidRPr="00042C03">
        <w:rPr>
          <w:rFonts w:asciiTheme="minorHAnsi" w:hAnsiTheme="minorHAnsi" w:cstheme="minorHAnsi"/>
          <w:sz w:val="22"/>
          <w:szCs w:val="22"/>
        </w:rPr>
        <w:t xml:space="preserve"> that MSAC evaluation would be required </w:t>
      </w:r>
      <w:r w:rsidR="005367A0" w:rsidRPr="00042C03">
        <w:rPr>
          <w:rFonts w:asciiTheme="minorHAnsi" w:hAnsiTheme="minorHAnsi" w:cstheme="minorHAnsi"/>
          <w:sz w:val="22"/>
          <w:szCs w:val="22"/>
        </w:rPr>
        <w:t xml:space="preserve">once a suitable sponsor has submitted </w:t>
      </w:r>
      <w:r w:rsidR="00872943" w:rsidRPr="00042C03">
        <w:rPr>
          <w:rFonts w:asciiTheme="minorHAnsi" w:hAnsiTheme="minorHAnsi" w:cstheme="minorHAnsi"/>
          <w:sz w:val="22"/>
          <w:szCs w:val="22"/>
        </w:rPr>
        <w:t xml:space="preserve">an </w:t>
      </w:r>
      <w:r w:rsidR="00680C9C" w:rsidRPr="00042C03">
        <w:rPr>
          <w:rFonts w:asciiTheme="minorHAnsi" w:hAnsiTheme="minorHAnsi" w:cstheme="minorHAnsi"/>
          <w:sz w:val="22"/>
          <w:szCs w:val="22"/>
        </w:rPr>
        <w:t>application.</w:t>
      </w:r>
    </w:p>
    <w:p w14:paraId="5BFD102C" w14:textId="77777777" w:rsidR="00457EA4" w:rsidRPr="00912623" w:rsidRDefault="00457EA4" w:rsidP="00457EA4">
      <w:pPr>
        <w:pStyle w:val="Boldhdg"/>
        <w:rPr>
          <w:rFonts w:asciiTheme="minorHAnsi" w:hAnsiTheme="minorHAnsi" w:cstheme="minorHAnsi"/>
        </w:rPr>
      </w:pPr>
      <w:r w:rsidRPr="00912623">
        <w:rPr>
          <w:rFonts w:asciiTheme="minorHAnsi" w:hAnsiTheme="minorHAnsi" w:cstheme="minorHAnsi"/>
        </w:rPr>
        <w:t>Rationale</w:t>
      </w:r>
    </w:p>
    <w:p w14:paraId="166240A1" w14:textId="0F536510" w:rsidR="00704FAE" w:rsidRPr="00042C03" w:rsidRDefault="00704FAE" w:rsidP="00042C03">
      <w:pPr>
        <w:pStyle w:val="01squarebullet"/>
        <w:numPr>
          <w:ilvl w:val="0"/>
          <w:numId w:val="0"/>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This recommendation focuses on</w:t>
      </w:r>
      <w:r w:rsidR="009076C2" w:rsidRPr="00042C03">
        <w:rPr>
          <w:rFonts w:asciiTheme="minorHAnsi" w:hAnsiTheme="minorHAnsi" w:cstheme="minorHAnsi"/>
          <w:sz w:val="22"/>
          <w:szCs w:val="22"/>
        </w:rPr>
        <w:t xml:space="preserve"> modernising the MBS</w:t>
      </w:r>
      <w:r w:rsidRPr="00042C03">
        <w:rPr>
          <w:rFonts w:asciiTheme="minorHAnsi" w:hAnsiTheme="minorHAnsi" w:cstheme="minorHAnsi"/>
          <w:sz w:val="22"/>
          <w:szCs w:val="22"/>
        </w:rPr>
        <w:t>. It is based on the following.</w:t>
      </w:r>
    </w:p>
    <w:p w14:paraId="52560F65" w14:textId="0D58C5B9" w:rsidR="00004C89" w:rsidRPr="00042C03" w:rsidRDefault="00004C89" w:rsidP="00D17E71">
      <w:pPr>
        <w:pStyle w:val="01squarebullet"/>
        <w:numPr>
          <w:ilvl w:val="0"/>
          <w:numId w:val="24"/>
        </w:numPr>
        <w:spacing w:before="180" w:after="60" w:line="312" w:lineRule="auto"/>
        <w:rPr>
          <w:rFonts w:asciiTheme="minorHAnsi" w:hAnsiTheme="minorHAnsi" w:cstheme="minorHAnsi"/>
          <w:i/>
          <w:sz w:val="22"/>
          <w:szCs w:val="22"/>
        </w:rPr>
      </w:pPr>
      <w:r w:rsidRPr="00042C03">
        <w:rPr>
          <w:rFonts w:asciiTheme="minorHAnsi" w:hAnsiTheme="minorHAnsi" w:cstheme="minorHAnsi"/>
          <w:sz w:val="22"/>
          <w:szCs w:val="22"/>
        </w:rPr>
        <w:t xml:space="preserve">AMH is now a standard test in infertility management to identify </w:t>
      </w:r>
      <w:r w:rsidR="00310278" w:rsidRPr="00042C03">
        <w:rPr>
          <w:rFonts w:asciiTheme="minorHAnsi" w:hAnsiTheme="minorHAnsi" w:cstheme="minorHAnsi"/>
          <w:sz w:val="22"/>
          <w:szCs w:val="22"/>
        </w:rPr>
        <w:t xml:space="preserve">the </w:t>
      </w:r>
      <w:r w:rsidRPr="00042C03">
        <w:rPr>
          <w:rFonts w:asciiTheme="minorHAnsi" w:hAnsiTheme="minorHAnsi" w:cstheme="minorHAnsi"/>
          <w:sz w:val="22"/>
          <w:szCs w:val="22"/>
        </w:rPr>
        <w:t>likely response to controlled ovarian hyperstimulation in IVF</w:t>
      </w:r>
      <w:r w:rsidR="003E17A0" w:rsidRPr="00042C03">
        <w:rPr>
          <w:rFonts w:asciiTheme="minorHAnsi" w:hAnsiTheme="minorHAnsi" w:cstheme="minorHAnsi"/>
          <w:sz w:val="22"/>
          <w:szCs w:val="22"/>
        </w:rPr>
        <w:t xml:space="preserve">, </w:t>
      </w:r>
      <w:r w:rsidR="00F53FB1" w:rsidRPr="00042C03">
        <w:rPr>
          <w:rFonts w:asciiTheme="minorHAnsi" w:hAnsiTheme="minorHAnsi" w:cstheme="minorHAnsi"/>
          <w:sz w:val="22"/>
          <w:szCs w:val="22"/>
        </w:rPr>
        <w:t xml:space="preserve">which </w:t>
      </w:r>
      <w:r w:rsidRPr="00042C03">
        <w:rPr>
          <w:rFonts w:asciiTheme="minorHAnsi" w:hAnsiTheme="minorHAnsi" w:cstheme="minorHAnsi"/>
          <w:sz w:val="22"/>
          <w:szCs w:val="22"/>
        </w:rPr>
        <w:t>maximises treatment efficiency and improves safety</w:t>
      </w:r>
      <w:r w:rsidR="00053613" w:rsidRPr="00042C03">
        <w:rPr>
          <w:rFonts w:asciiTheme="minorHAnsi" w:hAnsiTheme="minorHAnsi" w:cstheme="minorHAnsi"/>
          <w:sz w:val="22"/>
          <w:szCs w:val="22"/>
        </w:rPr>
        <w:t>.</w:t>
      </w:r>
      <w:r w:rsidR="00AE2BBC" w:rsidRPr="00042C03">
        <w:rPr>
          <w:rFonts w:asciiTheme="minorHAnsi" w:hAnsiTheme="minorHAnsi" w:cstheme="minorHAnsi"/>
          <w:sz w:val="22"/>
          <w:szCs w:val="22"/>
        </w:rPr>
        <w:t xml:space="preserve"> </w:t>
      </w:r>
      <w:r w:rsidR="00053613" w:rsidRPr="00042C03">
        <w:rPr>
          <w:rFonts w:asciiTheme="minorHAnsi" w:hAnsiTheme="minorHAnsi" w:cstheme="minorHAnsi"/>
          <w:sz w:val="22"/>
          <w:szCs w:val="22"/>
        </w:rPr>
        <w:t>It also</w:t>
      </w:r>
      <w:r w:rsidRPr="00042C03">
        <w:rPr>
          <w:rFonts w:asciiTheme="minorHAnsi" w:hAnsiTheme="minorHAnsi" w:cstheme="minorHAnsi"/>
          <w:sz w:val="22"/>
          <w:szCs w:val="22"/>
        </w:rPr>
        <w:t xml:space="preserve"> helps </w:t>
      </w:r>
      <w:r w:rsidR="00436E11" w:rsidRPr="00042C03">
        <w:rPr>
          <w:rFonts w:asciiTheme="minorHAnsi" w:hAnsiTheme="minorHAnsi" w:cstheme="minorHAnsi"/>
          <w:sz w:val="22"/>
          <w:szCs w:val="22"/>
        </w:rPr>
        <w:t xml:space="preserve">to </w:t>
      </w:r>
      <w:r w:rsidRPr="00042C03">
        <w:rPr>
          <w:rFonts w:asciiTheme="minorHAnsi" w:hAnsiTheme="minorHAnsi" w:cstheme="minorHAnsi"/>
          <w:sz w:val="22"/>
          <w:szCs w:val="22"/>
        </w:rPr>
        <w:t xml:space="preserve">identify women with </w:t>
      </w:r>
      <w:r w:rsidR="00006C9D" w:rsidRPr="00042C03">
        <w:rPr>
          <w:rFonts w:asciiTheme="minorHAnsi" w:hAnsiTheme="minorHAnsi" w:cstheme="minorHAnsi"/>
          <w:sz w:val="22"/>
          <w:szCs w:val="22"/>
        </w:rPr>
        <w:t>polycystic ovary syndrome (</w:t>
      </w:r>
      <w:r w:rsidRPr="00042C03">
        <w:rPr>
          <w:rFonts w:asciiTheme="minorHAnsi" w:hAnsiTheme="minorHAnsi" w:cstheme="minorHAnsi"/>
          <w:sz w:val="22"/>
          <w:szCs w:val="22"/>
        </w:rPr>
        <w:t>PCOS</w:t>
      </w:r>
      <w:r w:rsidR="00006C9D" w:rsidRPr="00042C03">
        <w:rPr>
          <w:rFonts w:asciiTheme="minorHAnsi" w:hAnsiTheme="minorHAnsi" w:cstheme="minorHAnsi"/>
          <w:sz w:val="22"/>
          <w:szCs w:val="22"/>
        </w:rPr>
        <w:t>)</w:t>
      </w:r>
      <w:r w:rsidR="00A67DB2" w:rsidRPr="00042C03">
        <w:rPr>
          <w:rFonts w:asciiTheme="minorHAnsi" w:hAnsiTheme="minorHAnsi" w:cstheme="minorHAnsi"/>
          <w:sz w:val="22"/>
          <w:szCs w:val="22"/>
        </w:rPr>
        <w:t>, and it is</w:t>
      </w:r>
      <w:r w:rsidRPr="00042C03">
        <w:rPr>
          <w:rFonts w:asciiTheme="minorHAnsi" w:hAnsiTheme="minorHAnsi" w:cstheme="minorHAnsi"/>
          <w:sz w:val="22"/>
          <w:szCs w:val="22"/>
        </w:rPr>
        <w:t xml:space="preserve"> now the standard tumour marker for granulosa cell tumour postoperative surveillance. Due to high production of AMH by the neonatal testis but </w:t>
      </w:r>
      <w:r w:rsidR="00BC1FBF" w:rsidRPr="00042C03">
        <w:rPr>
          <w:rFonts w:asciiTheme="minorHAnsi" w:hAnsiTheme="minorHAnsi" w:cstheme="minorHAnsi"/>
          <w:sz w:val="22"/>
          <w:szCs w:val="22"/>
        </w:rPr>
        <w:t xml:space="preserve">not the </w:t>
      </w:r>
      <w:r w:rsidRPr="00042C03">
        <w:rPr>
          <w:rFonts w:asciiTheme="minorHAnsi" w:hAnsiTheme="minorHAnsi" w:cstheme="minorHAnsi"/>
          <w:sz w:val="22"/>
          <w:szCs w:val="22"/>
        </w:rPr>
        <w:t xml:space="preserve">ovary, serum AMH is a useful test </w:t>
      </w:r>
      <w:r w:rsidR="00FA2A05" w:rsidRPr="00042C03">
        <w:rPr>
          <w:rFonts w:asciiTheme="minorHAnsi" w:hAnsiTheme="minorHAnsi" w:cstheme="minorHAnsi"/>
          <w:sz w:val="22"/>
          <w:szCs w:val="22"/>
        </w:rPr>
        <w:t xml:space="preserve">for </w:t>
      </w:r>
      <w:r w:rsidRPr="00042C03">
        <w:rPr>
          <w:rFonts w:asciiTheme="minorHAnsi" w:hAnsiTheme="minorHAnsi" w:cstheme="minorHAnsi"/>
          <w:sz w:val="22"/>
          <w:szCs w:val="22"/>
        </w:rPr>
        <w:t>identify</w:t>
      </w:r>
      <w:r w:rsidR="00FA2A05" w:rsidRPr="00042C03">
        <w:rPr>
          <w:rFonts w:asciiTheme="minorHAnsi" w:hAnsiTheme="minorHAnsi" w:cstheme="minorHAnsi"/>
          <w:sz w:val="22"/>
          <w:szCs w:val="22"/>
        </w:rPr>
        <w:t>ing</w:t>
      </w:r>
      <w:r w:rsidRPr="00042C03">
        <w:rPr>
          <w:rFonts w:asciiTheme="minorHAnsi" w:hAnsiTheme="minorHAnsi" w:cstheme="minorHAnsi"/>
          <w:sz w:val="22"/>
          <w:szCs w:val="22"/>
        </w:rPr>
        <w:t xml:space="preserve"> the presence of testicular tissue in a child born with ambiguous genitalia or testis not present on examination.</w:t>
      </w:r>
    </w:p>
    <w:p w14:paraId="4A99644A" w14:textId="60C1E2AD" w:rsidR="00004C89" w:rsidRPr="00042C03" w:rsidRDefault="00004C89" w:rsidP="00D17E71">
      <w:pPr>
        <w:pStyle w:val="01squarebullet"/>
        <w:numPr>
          <w:ilvl w:val="0"/>
          <w:numId w:val="24"/>
        </w:numPr>
        <w:spacing w:before="180" w:after="60" w:line="312" w:lineRule="auto"/>
        <w:rPr>
          <w:rFonts w:asciiTheme="minorHAnsi" w:hAnsiTheme="minorHAnsi" w:cstheme="minorHAnsi"/>
          <w:i/>
          <w:sz w:val="22"/>
          <w:szCs w:val="22"/>
        </w:rPr>
      </w:pPr>
      <w:r w:rsidRPr="00042C03">
        <w:rPr>
          <w:rFonts w:asciiTheme="minorHAnsi" w:hAnsiTheme="minorHAnsi" w:cstheme="minorHAnsi"/>
          <w:sz w:val="22"/>
          <w:szCs w:val="22"/>
        </w:rPr>
        <w:t xml:space="preserve">AMH is commonly used to screen for ovarian reserve status in women wishing to assess their fertility potential. </w:t>
      </w:r>
      <w:r w:rsidR="00BA596A" w:rsidRPr="00042C03">
        <w:rPr>
          <w:rFonts w:asciiTheme="minorHAnsi" w:hAnsiTheme="minorHAnsi" w:cstheme="minorHAnsi"/>
          <w:sz w:val="22"/>
          <w:szCs w:val="22"/>
        </w:rPr>
        <w:t>However, t</w:t>
      </w:r>
      <w:r w:rsidRPr="00042C03">
        <w:rPr>
          <w:rFonts w:asciiTheme="minorHAnsi" w:hAnsiTheme="minorHAnsi" w:cstheme="minorHAnsi"/>
          <w:sz w:val="22"/>
          <w:szCs w:val="22"/>
        </w:rPr>
        <w:t xml:space="preserve">he clinical utility of this is still </w:t>
      </w:r>
      <w:r w:rsidR="0046115D" w:rsidRPr="00042C03">
        <w:rPr>
          <w:rFonts w:asciiTheme="minorHAnsi" w:hAnsiTheme="minorHAnsi" w:cstheme="minorHAnsi"/>
          <w:sz w:val="22"/>
          <w:szCs w:val="22"/>
        </w:rPr>
        <w:t xml:space="preserve">in </w:t>
      </w:r>
      <w:r w:rsidRPr="00042C03">
        <w:rPr>
          <w:rFonts w:asciiTheme="minorHAnsi" w:hAnsiTheme="minorHAnsi" w:cstheme="minorHAnsi"/>
          <w:sz w:val="22"/>
          <w:szCs w:val="22"/>
        </w:rPr>
        <w:t>question</w:t>
      </w:r>
      <w:r w:rsidR="0046115D" w:rsidRPr="00042C03">
        <w:rPr>
          <w:rFonts w:asciiTheme="minorHAnsi" w:hAnsiTheme="minorHAnsi" w:cstheme="minorHAnsi"/>
          <w:sz w:val="22"/>
          <w:szCs w:val="22"/>
        </w:rPr>
        <w:t>,</w:t>
      </w:r>
      <w:r w:rsidRPr="00042C03">
        <w:rPr>
          <w:rFonts w:asciiTheme="minorHAnsi" w:hAnsiTheme="minorHAnsi" w:cstheme="minorHAnsi"/>
          <w:sz w:val="22"/>
          <w:szCs w:val="22"/>
        </w:rPr>
        <w:t xml:space="preserve"> and the demand for this type of testing would be </w:t>
      </w:r>
      <w:r w:rsidR="0046115D" w:rsidRPr="00042C03">
        <w:rPr>
          <w:rFonts w:asciiTheme="minorHAnsi" w:hAnsiTheme="minorHAnsi" w:cstheme="minorHAnsi"/>
          <w:sz w:val="22"/>
          <w:szCs w:val="22"/>
        </w:rPr>
        <w:t>considerable.</w:t>
      </w:r>
      <w:r w:rsidRPr="00042C03">
        <w:rPr>
          <w:rFonts w:asciiTheme="minorHAnsi" w:hAnsiTheme="minorHAnsi" w:cstheme="minorHAnsi"/>
          <w:sz w:val="22"/>
          <w:szCs w:val="22"/>
        </w:rPr>
        <w:t xml:space="preserve"> </w:t>
      </w:r>
      <w:r w:rsidR="0046115D" w:rsidRPr="00042C03">
        <w:rPr>
          <w:rFonts w:asciiTheme="minorHAnsi" w:hAnsiTheme="minorHAnsi" w:cstheme="minorHAnsi"/>
          <w:sz w:val="22"/>
          <w:szCs w:val="22"/>
        </w:rPr>
        <w:t xml:space="preserve">For these reasons, </w:t>
      </w:r>
      <w:r w:rsidR="00587AAE" w:rsidRPr="00042C03">
        <w:rPr>
          <w:rFonts w:asciiTheme="minorHAnsi" w:hAnsiTheme="minorHAnsi" w:cstheme="minorHAnsi"/>
          <w:sz w:val="22"/>
          <w:szCs w:val="22"/>
        </w:rPr>
        <w:t>this</w:t>
      </w:r>
      <w:r w:rsidRPr="00042C03">
        <w:rPr>
          <w:rFonts w:asciiTheme="minorHAnsi" w:hAnsiTheme="minorHAnsi" w:cstheme="minorHAnsi"/>
          <w:sz w:val="22"/>
          <w:szCs w:val="22"/>
        </w:rPr>
        <w:t xml:space="preserve"> should not be an indication for MBS funding. </w:t>
      </w:r>
      <w:r w:rsidR="009076C2" w:rsidRPr="00042C03">
        <w:rPr>
          <w:rFonts w:asciiTheme="minorHAnsi" w:hAnsiTheme="minorHAnsi" w:cstheme="minorHAnsi"/>
          <w:sz w:val="22"/>
          <w:szCs w:val="22"/>
        </w:rPr>
        <w:t xml:space="preserve">Requiring a </w:t>
      </w:r>
      <w:r w:rsidR="00D0347F" w:rsidRPr="00042C03">
        <w:rPr>
          <w:rFonts w:asciiTheme="minorHAnsi" w:hAnsiTheme="minorHAnsi" w:cstheme="minorHAnsi"/>
          <w:sz w:val="22"/>
          <w:szCs w:val="22"/>
        </w:rPr>
        <w:t>s</w:t>
      </w:r>
      <w:r w:rsidR="000E7828" w:rsidRPr="00042C03">
        <w:rPr>
          <w:rFonts w:asciiTheme="minorHAnsi" w:hAnsiTheme="minorHAnsi" w:cstheme="minorHAnsi"/>
          <w:sz w:val="22"/>
          <w:szCs w:val="22"/>
        </w:rPr>
        <w:t xml:space="preserve">pecialist </w:t>
      </w:r>
      <w:r w:rsidR="009076C2" w:rsidRPr="00042C03">
        <w:rPr>
          <w:rFonts w:asciiTheme="minorHAnsi" w:hAnsiTheme="minorHAnsi" w:cstheme="minorHAnsi"/>
          <w:sz w:val="22"/>
          <w:szCs w:val="22"/>
        </w:rPr>
        <w:t xml:space="preserve">to </w:t>
      </w:r>
      <w:r w:rsidRPr="00042C03">
        <w:rPr>
          <w:rFonts w:asciiTheme="minorHAnsi" w:hAnsiTheme="minorHAnsi" w:cstheme="minorHAnsi"/>
          <w:sz w:val="22"/>
          <w:szCs w:val="22"/>
        </w:rPr>
        <w:t>order AMH</w:t>
      </w:r>
      <w:r w:rsidR="000E7828" w:rsidRPr="00042C03">
        <w:rPr>
          <w:rFonts w:asciiTheme="minorHAnsi" w:hAnsiTheme="minorHAnsi" w:cstheme="minorHAnsi"/>
          <w:sz w:val="22"/>
          <w:szCs w:val="22"/>
        </w:rPr>
        <w:t xml:space="preserve"> </w:t>
      </w:r>
      <w:r w:rsidR="009076C2" w:rsidRPr="00042C03">
        <w:rPr>
          <w:rFonts w:asciiTheme="minorHAnsi" w:hAnsiTheme="minorHAnsi" w:cstheme="minorHAnsi"/>
          <w:sz w:val="22"/>
          <w:szCs w:val="22"/>
        </w:rPr>
        <w:t xml:space="preserve">should </w:t>
      </w:r>
      <w:r w:rsidRPr="00042C03">
        <w:rPr>
          <w:rFonts w:asciiTheme="minorHAnsi" w:hAnsiTheme="minorHAnsi" w:cstheme="minorHAnsi"/>
          <w:sz w:val="22"/>
          <w:szCs w:val="22"/>
        </w:rPr>
        <w:t xml:space="preserve">prevent </w:t>
      </w:r>
      <w:r w:rsidR="009076C2" w:rsidRPr="00042C03">
        <w:rPr>
          <w:rFonts w:asciiTheme="minorHAnsi" w:hAnsiTheme="minorHAnsi" w:cstheme="minorHAnsi"/>
          <w:sz w:val="22"/>
          <w:szCs w:val="22"/>
        </w:rPr>
        <w:t xml:space="preserve">inappropriate use of this item for </w:t>
      </w:r>
      <w:r w:rsidRPr="00042C03">
        <w:rPr>
          <w:rFonts w:asciiTheme="minorHAnsi" w:hAnsiTheme="minorHAnsi" w:cstheme="minorHAnsi"/>
          <w:sz w:val="22"/>
          <w:szCs w:val="22"/>
        </w:rPr>
        <w:t>ovarian reserve screening.</w:t>
      </w:r>
    </w:p>
    <w:p w14:paraId="6226EBFC" w14:textId="25BF4EF8" w:rsidR="001C2312" w:rsidRPr="00042C03" w:rsidRDefault="00004C89" w:rsidP="00D17E71">
      <w:pPr>
        <w:pStyle w:val="01squarebullet"/>
        <w:numPr>
          <w:ilvl w:val="0"/>
          <w:numId w:val="24"/>
        </w:numPr>
        <w:spacing w:before="180" w:after="60" w:line="312" w:lineRule="auto"/>
        <w:rPr>
          <w:rStyle w:val="CommentReference"/>
          <w:rFonts w:asciiTheme="minorHAnsi" w:hAnsiTheme="minorHAnsi" w:cstheme="minorHAnsi"/>
          <w:sz w:val="22"/>
          <w:szCs w:val="22"/>
        </w:rPr>
      </w:pPr>
      <w:r w:rsidRPr="00042C03">
        <w:rPr>
          <w:rFonts w:asciiTheme="minorHAnsi" w:hAnsiTheme="minorHAnsi" w:cstheme="minorHAnsi"/>
          <w:sz w:val="22"/>
          <w:szCs w:val="22"/>
        </w:rPr>
        <w:t xml:space="preserve">AMH may become </w:t>
      </w:r>
      <w:r w:rsidR="00DE4636" w:rsidRPr="00042C03">
        <w:rPr>
          <w:rFonts w:asciiTheme="minorHAnsi" w:hAnsiTheme="minorHAnsi" w:cstheme="minorHAnsi"/>
          <w:sz w:val="22"/>
          <w:szCs w:val="22"/>
        </w:rPr>
        <w:t xml:space="preserve">part of the </w:t>
      </w:r>
      <w:r w:rsidRPr="00042C03">
        <w:rPr>
          <w:rFonts w:asciiTheme="minorHAnsi" w:hAnsiTheme="minorHAnsi" w:cstheme="minorHAnsi"/>
          <w:sz w:val="22"/>
          <w:szCs w:val="22"/>
        </w:rPr>
        <w:t>diagnostic criteria for PCOS in the future</w:t>
      </w:r>
      <w:r w:rsidR="00324439" w:rsidRPr="00042C03">
        <w:rPr>
          <w:rFonts w:asciiTheme="minorHAnsi" w:hAnsiTheme="minorHAnsi" w:cstheme="minorHAnsi"/>
          <w:sz w:val="22"/>
          <w:szCs w:val="22"/>
        </w:rPr>
        <w:t>. However, it is not currently included</w:t>
      </w:r>
      <w:r w:rsidR="0086194C" w:rsidRPr="00042C03">
        <w:rPr>
          <w:rFonts w:asciiTheme="minorHAnsi" w:hAnsiTheme="minorHAnsi" w:cstheme="minorHAnsi"/>
          <w:sz w:val="22"/>
          <w:szCs w:val="22"/>
        </w:rPr>
        <w:t>,</w:t>
      </w:r>
      <w:r w:rsidRPr="00042C03">
        <w:rPr>
          <w:rFonts w:asciiTheme="minorHAnsi" w:hAnsiTheme="minorHAnsi" w:cstheme="minorHAnsi"/>
          <w:sz w:val="22"/>
          <w:szCs w:val="22"/>
        </w:rPr>
        <w:t xml:space="preserve"> </w:t>
      </w:r>
      <w:r w:rsidR="00324439" w:rsidRPr="00042C03">
        <w:rPr>
          <w:rFonts w:asciiTheme="minorHAnsi" w:hAnsiTheme="minorHAnsi" w:cstheme="minorHAnsi"/>
          <w:sz w:val="22"/>
          <w:szCs w:val="22"/>
        </w:rPr>
        <w:t xml:space="preserve">and </w:t>
      </w:r>
      <w:r w:rsidR="008854B3" w:rsidRPr="00042C03">
        <w:rPr>
          <w:rFonts w:asciiTheme="minorHAnsi" w:hAnsiTheme="minorHAnsi" w:cstheme="minorHAnsi"/>
          <w:sz w:val="22"/>
          <w:szCs w:val="22"/>
        </w:rPr>
        <w:t xml:space="preserve">it </w:t>
      </w:r>
      <w:r w:rsidRPr="00042C03">
        <w:rPr>
          <w:rFonts w:asciiTheme="minorHAnsi" w:hAnsiTheme="minorHAnsi" w:cstheme="minorHAnsi"/>
          <w:sz w:val="22"/>
          <w:szCs w:val="22"/>
        </w:rPr>
        <w:t>should</w:t>
      </w:r>
      <w:r w:rsidR="00324439" w:rsidRPr="00042C03">
        <w:rPr>
          <w:rFonts w:asciiTheme="minorHAnsi" w:hAnsiTheme="minorHAnsi" w:cstheme="minorHAnsi"/>
          <w:sz w:val="22"/>
          <w:szCs w:val="22"/>
        </w:rPr>
        <w:t xml:space="preserve"> </w:t>
      </w:r>
      <w:r w:rsidRPr="00042C03">
        <w:rPr>
          <w:rFonts w:asciiTheme="minorHAnsi" w:hAnsiTheme="minorHAnsi" w:cstheme="minorHAnsi"/>
          <w:sz w:val="22"/>
          <w:szCs w:val="22"/>
        </w:rPr>
        <w:t xml:space="preserve">not be an indication for testing outside the criteria </w:t>
      </w:r>
      <w:r w:rsidR="009142C9" w:rsidRPr="00042C03">
        <w:rPr>
          <w:rFonts w:asciiTheme="minorHAnsi" w:hAnsiTheme="minorHAnsi" w:cstheme="minorHAnsi"/>
          <w:sz w:val="22"/>
          <w:szCs w:val="22"/>
        </w:rPr>
        <w:t xml:space="preserve">for </w:t>
      </w:r>
      <w:r w:rsidRPr="00042C03">
        <w:rPr>
          <w:rFonts w:asciiTheme="minorHAnsi" w:hAnsiTheme="minorHAnsi" w:cstheme="minorHAnsi"/>
          <w:sz w:val="22"/>
          <w:szCs w:val="22"/>
        </w:rPr>
        <w:t>infertility management.</w:t>
      </w:r>
      <w:r w:rsidR="00147196" w:rsidRPr="00042C03">
        <w:rPr>
          <w:rStyle w:val="CommentReference"/>
          <w:rFonts w:asciiTheme="minorHAnsi" w:hAnsiTheme="minorHAnsi" w:cstheme="minorHAnsi"/>
          <w:sz w:val="22"/>
          <w:szCs w:val="22"/>
          <w:lang w:val="en-AU" w:eastAsia="en-AU"/>
        </w:rPr>
        <w:t xml:space="preserve"> </w:t>
      </w:r>
    </w:p>
    <w:p w14:paraId="23C4E7D1" w14:textId="036A1121" w:rsidR="001C2312" w:rsidRDefault="001C2312" w:rsidP="00AA7404">
      <w:pPr>
        <w:pStyle w:val="01squarebullet"/>
        <w:numPr>
          <w:ilvl w:val="0"/>
          <w:numId w:val="0"/>
        </w:numPr>
        <w:ind w:left="360" w:hanging="360"/>
        <w:rPr>
          <w:rStyle w:val="CommentReference"/>
          <w:lang w:val="en-AU" w:eastAsia="en-AU"/>
        </w:rPr>
      </w:pPr>
    </w:p>
    <w:p w14:paraId="171FDAB5" w14:textId="5FB84006" w:rsidR="001C2312" w:rsidRPr="00E94971" w:rsidRDefault="001C2312" w:rsidP="00E94971">
      <w:pPr>
        <w:pStyle w:val="Heading3"/>
        <w:ind w:left="851" w:hanging="851"/>
        <w:rPr>
          <w:rFonts w:asciiTheme="minorHAnsi" w:hAnsiTheme="minorHAnsi" w:cstheme="minorHAnsi"/>
          <w:i w:val="0"/>
          <w:color w:val="auto"/>
        </w:rPr>
      </w:pPr>
      <w:r w:rsidRPr="00E94971">
        <w:rPr>
          <w:rFonts w:asciiTheme="minorHAnsi" w:hAnsiTheme="minorHAnsi" w:cstheme="minorHAnsi"/>
          <w:i w:val="0"/>
          <w:color w:val="auto"/>
        </w:rPr>
        <w:lastRenderedPageBreak/>
        <w:t>Proposed new</w:t>
      </w:r>
      <w:r w:rsidR="00067F3F" w:rsidRPr="00E94971">
        <w:rPr>
          <w:rFonts w:asciiTheme="minorHAnsi" w:hAnsiTheme="minorHAnsi" w:cstheme="minorHAnsi"/>
          <w:i w:val="0"/>
          <w:color w:val="auto"/>
        </w:rPr>
        <w:t xml:space="preserve"> item – testing for microdeletion of Y chromosome</w:t>
      </w:r>
      <w:r w:rsidRPr="00E94971">
        <w:rPr>
          <w:rFonts w:asciiTheme="minorHAnsi" w:hAnsiTheme="minorHAnsi" w:cstheme="minorHAnsi"/>
          <w:i w:val="0"/>
          <w:color w:val="auto"/>
        </w:rPr>
        <w:t xml:space="preserve"> </w:t>
      </w:r>
    </w:p>
    <w:p w14:paraId="38DD6A03" w14:textId="77777777" w:rsidR="00CD17A4" w:rsidRPr="00042C03" w:rsidRDefault="00CD17A4"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Create a new item for detection of microdeletions of the Y chromosome in non-obstructive azoospermia (NOA).</w:t>
      </w:r>
    </w:p>
    <w:p w14:paraId="6C218F82" w14:textId="4968143E" w:rsidR="00CD17A4" w:rsidRPr="00042C03" w:rsidRDefault="00CD17A4"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The Committee acknowledges that MSAC evaluation would be required once a suitable sponsor has submitted an application.</w:t>
      </w:r>
    </w:p>
    <w:p w14:paraId="20C11439" w14:textId="3FEFCCCE" w:rsidR="00CD17A4" w:rsidRPr="00E94971" w:rsidRDefault="00CD17A4" w:rsidP="00AA7404">
      <w:pPr>
        <w:rPr>
          <w:rFonts w:asciiTheme="minorHAnsi" w:hAnsiTheme="minorHAnsi" w:cstheme="minorHAnsi"/>
          <w:b/>
          <w:lang w:val="en-US" w:eastAsia="en-US"/>
        </w:rPr>
      </w:pPr>
      <w:r w:rsidRPr="00E94971">
        <w:rPr>
          <w:rFonts w:asciiTheme="minorHAnsi" w:hAnsiTheme="minorHAnsi" w:cstheme="minorHAnsi"/>
          <w:b/>
          <w:lang w:val="en-US" w:eastAsia="en-US"/>
        </w:rPr>
        <w:t>Rationale</w:t>
      </w:r>
    </w:p>
    <w:p w14:paraId="17C16D42" w14:textId="77777777" w:rsidR="001C2312" w:rsidRPr="00042C03" w:rsidRDefault="001C2312"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Detection of Y chromosome microdeletions is standard care worldwide for men with non-obstructive azoospermia, idiopathic infertility or sperm densities &lt;5 million/mL.</w:t>
      </w:r>
    </w:p>
    <w:p w14:paraId="72893864" w14:textId="586AF51A" w:rsidR="001C2312" w:rsidRPr="00042C03" w:rsidRDefault="001C2312"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 xml:space="preserve">This is a </w:t>
      </w:r>
      <w:r w:rsidR="00CD17A4" w:rsidRPr="00042C03">
        <w:rPr>
          <w:rFonts w:asciiTheme="minorHAnsi" w:hAnsiTheme="minorHAnsi" w:cstheme="minorHAnsi"/>
          <w:sz w:val="22"/>
          <w:szCs w:val="22"/>
        </w:rPr>
        <w:t>standardized Polymerase Chain Reaction Polymerase Chain Reaction</w:t>
      </w:r>
      <w:r w:rsidR="00CD17A4" w:rsidRPr="00042C03">
        <w:rPr>
          <w:rStyle w:val="e24kjd"/>
          <w:rFonts w:asciiTheme="minorHAnsi" w:hAnsiTheme="minorHAnsi" w:cstheme="minorHAnsi"/>
          <w:color w:val="222222"/>
          <w:sz w:val="22"/>
          <w:szCs w:val="22"/>
        </w:rPr>
        <w:t xml:space="preserve"> </w:t>
      </w:r>
      <w:r w:rsidR="00CD17A4" w:rsidRPr="00042C03">
        <w:rPr>
          <w:rFonts w:asciiTheme="minorHAnsi" w:hAnsiTheme="minorHAnsi" w:cstheme="minorHAnsi"/>
          <w:sz w:val="22"/>
          <w:szCs w:val="22"/>
        </w:rPr>
        <w:t>(</w:t>
      </w:r>
      <w:r w:rsidRPr="00042C03">
        <w:rPr>
          <w:rFonts w:asciiTheme="minorHAnsi" w:hAnsiTheme="minorHAnsi" w:cstheme="minorHAnsi"/>
          <w:sz w:val="22"/>
          <w:szCs w:val="22"/>
        </w:rPr>
        <w:t>PCR</w:t>
      </w:r>
      <w:r w:rsidR="00CD17A4" w:rsidRPr="00042C03">
        <w:rPr>
          <w:rFonts w:asciiTheme="minorHAnsi" w:hAnsiTheme="minorHAnsi" w:cstheme="minorHAnsi"/>
          <w:sz w:val="22"/>
          <w:szCs w:val="22"/>
        </w:rPr>
        <w:t>)</w:t>
      </w:r>
      <w:r w:rsidRPr="00042C03">
        <w:rPr>
          <w:rFonts w:asciiTheme="minorHAnsi" w:hAnsiTheme="minorHAnsi" w:cstheme="minorHAnsi"/>
          <w:sz w:val="22"/>
          <w:szCs w:val="22"/>
        </w:rPr>
        <w:t xml:space="preserve"> test that detects microdeletions of the Y chromosome.</w:t>
      </w:r>
    </w:p>
    <w:p w14:paraId="1545561B" w14:textId="77777777" w:rsidR="001C2312" w:rsidRPr="00042C03" w:rsidRDefault="001C2312"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If a particular type of deletion is found (AZFa and/or AZFb) there is effectively no chance of successful sperm recovery using micro-TESE making.</w:t>
      </w:r>
    </w:p>
    <w:p w14:paraId="2005145D" w14:textId="77777777" w:rsidR="001C2312" w:rsidRPr="00042C03" w:rsidRDefault="001C2312"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 xml:space="preserve">Such couples can then: </w:t>
      </w:r>
    </w:p>
    <w:p w14:paraId="7DEB035B" w14:textId="77777777" w:rsidR="001C2312" w:rsidRPr="00042C03" w:rsidRDefault="001C2312"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Be directed towards donor insemination and avoid the trauma and expense of a futile micro-TESE attempt</w:t>
      </w:r>
    </w:p>
    <w:p w14:paraId="3BECB684" w14:textId="77777777" w:rsidR="001C2312" w:rsidRPr="00042C03" w:rsidRDefault="001C2312"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 xml:space="preserve">Elect for sex selection to avoid male offspring with vertical transmission of infertility in adulthood or have the benefit of this information so it may be addressed in the future. </w:t>
      </w:r>
    </w:p>
    <w:p w14:paraId="0322B48F" w14:textId="77777777" w:rsidR="001C2312" w:rsidRPr="00042C03" w:rsidRDefault="001C2312" w:rsidP="00D17E71">
      <w:pPr>
        <w:pStyle w:val="01squarebullet"/>
        <w:numPr>
          <w:ilvl w:val="0"/>
          <w:numId w:val="24"/>
        </w:numPr>
        <w:spacing w:before="180" w:after="60" w:line="312" w:lineRule="auto"/>
        <w:rPr>
          <w:rFonts w:asciiTheme="minorHAnsi" w:hAnsiTheme="minorHAnsi" w:cstheme="minorHAnsi"/>
          <w:sz w:val="22"/>
          <w:szCs w:val="22"/>
        </w:rPr>
      </w:pPr>
      <w:r w:rsidRPr="00042C03">
        <w:rPr>
          <w:rFonts w:asciiTheme="minorHAnsi" w:hAnsiTheme="minorHAnsi" w:cstheme="minorHAnsi"/>
          <w:sz w:val="22"/>
          <w:szCs w:val="22"/>
        </w:rPr>
        <w:t>The current cost of Y chromosome microdeletion testing (~$240) is a disincentive for patients to undergo testing and will subsequently undergo futile micro-TESE at great costs to themselves and, potentially, the MBS.</w:t>
      </w:r>
    </w:p>
    <w:p w14:paraId="79A95979" w14:textId="62794A5E" w:rsidR="00561130" w:rsidRPr="00042C03" w:rsidRDefault="00561130" w:rsidP="00042C03">
      <w:pPr>
        <w:pStyle w:val="01squarebullet"/>
        <w:numPr>
          <w:ilvl w:val="0"/>
          <w:numId w:val="0"/>
        </w:numPr>
        <w:spacing w:before="180" w:after="60" w:line="312" w:lineRule="auto"/>
        <w:ind w:left="360" w:hanging="360"/>
        <w:rPr>
          <w:rFonts w:asciiTheme="minorHAnsi" w:hAnsiTheme="minorHAnsi" w:cstheme="minorHAnsi"/>
          <w:sz w:val="22"/>
          <w:szCs w:val="22"/>
        </w:rPr>
      </w:pPr>
      <w:r w:rsidRPr="00042C03">
        <w:rPr>
          <w:rFonts w:asciiTheme="minorHAnsi" w:hAnsiTheme="minorHAnsi" w:cstheme="minorHAnsi"/>
          <w:sz w:val="22"/>
          <w:szCs w:val="22"/>
        </w:rPr>
        <w:br w:type="page"/>
      </w:r>
    </w:p>
    <w:p w14:paraId="70DA7B0E" w14:textId="750E8216" w:rsidR="00C037D3" w:rsidRPr="00E94971" w:rsidRDefault="00CA564A" w:rsidP="00DE5987">
      <w:pPr>
        <w:pStyle w:val="Heading1"/>
        <w:rPr>
          <w:rFonts w:asciiTheme="minorHAnsi" w:hAnsiTheme="minorHAnsi" w:cstheme="minorHAnsi"/>
          <w:sz w:val="40"/>
          <w:szCs w:val="40"/>
          <w:lang w:val="en-AU"/>
        </w:rPr>
      </w:pPr>
      <w:bookmarkStart w:id="205" w:name="_Ref482230708"/>
      <w:bookmarkStart w:id="206" w:name="_Toc522710793"/>
      <w:r w:rsidRPr="00E94971">
        <w:rPr>
          <w:rFonts w:asciiTheme="minorHAnsi" w:hAnsiTheme="minorHAnsi" w:cstheme="minorHAnsi"/>
          <w:sz w:val="40"/>
          <w:szCs w:val="40"/>
          <w:lang w:val="en-AU"/>
        </w:rPr>
        <w:lastRenderedPageBreak/>
        <w:t xml:space="preserve">General </w:t>
      </w:r>
      <w:r w:rsidR="00A6147B" w:rsidRPr="00E94971">
        <w:rPr>
          <w:rFonts w:asciiTheme="minorHAnsi" w:hAnsiTheme="minorHAnsi" w:cstheme="minorHAnsi"/>
          <w:sz w:val="40"/>
          <w:szCs w:val="40"/>
          <w:lang w:val="en-AU"/>
        </w:rPr>
        <w:t>g</w:t>
      </w:r>
      <w:r w:rsidRPr="00E94971">
        <w:rPr>
          <w:rFonts w:asciiTheme="minorHAnsi" w:hAnsiTheme="minorHAnsi" w:cstheme="minorHAnsi"/>
          <w:sz w:val="40"/>
          <w:szCs w:val="40"/>
          <w:lang w:val="en-AU"/>
        </w:rPr>
        <w:t xml:space="preserve">ynaecology </w:t>
      </w:r>
      <w:r w:rsidR="00A6147B" w:rsidRPr="00E94971">
        <w:rPr>
          <w:rFonts w:asciiTheme="minorHAnsi" w:hAnsiTheme="minorHAnsi" w:cstheme="minorHAnsi"/>
          <w:sz w:val="40"/>
          <w:szCs w:val="40"/>
          <w:lang w:val="en-AU"/>
        </w:rPr>
        <w:t>r</w:t>
      </w:r>
      <w:r w:rsidRPr="00E94971">
        <w:rPr>
          <w:rFonts w:asciiTheme="minorHAnsi" w:hAnsiTheme="minorHAnsi" w:cstheme="minorHAnsi"/>
          <w:sz w:val="40"/>
          <w:szCs w:val="40"/>
          <w:lang w:val="en-AU"/>
        </w:rPr>
        <w:t>ecommendations</w:t>
      </w:r>
      <w:bookmarkEnd w:id="205"/>
      <w:bookmarkEnd w:id="206"/>
    </w:p>
    <w:p w14:paraId="08AFAAEC" w14:textId="77777777" w:rsidR="00956696" w:rsidRPr="00E94971" w:rsidRDefault="00CA564A" w:rsidP="00CD16D1">
      <w:pPr>
        <w:pStyle w:val="Heading2"/>
        <w:rPr>
          <w:rFonts w:asciiTheme="minorHAnsi" w:hAnsiTheme="minorHAnsi" w:cstheme="minorHAnsi"/>
          <w:sz w:val="26"/>
          <w:szCs w:val="26"/>
          <w:lang w:val="en-AU"/>
        </w:rPr>
      </w:pPr>
      <w:bookmarkStart w:id="207" w:name="_Toc522710794"/>
      <w:r w:rsidRPr="00E94971">
        <w:rPr>
          <w:rFonts w:asciiTheme="minorHAnsi" w:hAnsiTheme="minorHAnsi" w:cstheme="minorHAnsi"/>
          <w:sz w:val="26"/>
          <w:szCs w:val="26"/>
          <w:lang w:val="en-AU"/>
        </w:rPr>
        <w:t xml:space="preserve">General Gynaecology </w:t>
      </w:r>
      <w:r w:rsidR="007036CE" w:rsidRPr="00E94971">
        <w:rPr>
          <w:rFonts w:asciiTheme="minorHAnsi" w:hAnsiTheme="minorHAnsi" w:cstheme="minorHAnsi"/>
          <w:sz w:val="26"/>
          <w:szCs w:val="26"/>
          <w:lang w:val="en-AU"/>
        </w:rPr>
        <w:t>Working Group</w:t>
      </w:r>
      <w:r w:rsidR="00956696" w:rsidRPr="00E94971">
        <w:rPr>
          <w:rFonts w:asciiTheme="minorHAnsi" w:hAnsiTheme="minorHAnsi" w:cstheme="minorHAnsi"/>
          <w:sz w:val="26"/>
          <w:szCs w:val="26"/>
          <w:lang w:val="en-AU"/>
        </w:rPr>
        <w:t xml:space="preserve"> </w:t>
      </w:r>
      <w:r w:rsidR="00460EF6" w:rsidRPr="00E94971">
        <w:rPr>
          <w:rFonts w:asciiTheme="minorHAnsi" w:hAnsiTheme="minorHAnsi" w:cstheme="minorHAnsi"/>
          <w:sz w:val="26"/>
          <w:szCs w:val="26"/>
          <w:lang w:val="en-AU"/>
        </w:rPr>
        <w:t>m</w:t>
      </w:r>
      <w:r w:rsidR="00956696" w:rsidRPr="00E94971">
        <w:rPr>
          <w:rFonts w:asciiTheme="minorHAnsi" w:hAnsiTheme="minorHAnsi" w:cstheme="minorHAnsi"/>
          <w:sz w:val="26"/>
          <w:szCs w:val="26"/>
          <w:lang w:val="en-AU"/>
        </w:rPr>
        <w:t>embership</w:t>
      </w:r>
      <w:bookmarkEnd w:id="207"/>
    </w:p>
    <w:p w14:paraId="563CC353" w14:textId="402CDB4C" w:rsidR="00F617AD" w:rsidRPr="001A4114" w:rsidRDefault="00F617AD" w:rsidP="001A4114">
      <w:p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 xml:space="preserve">The </w:t>
      </w:r>
      <w:r w:rsidR="00AE4B54" w:rsidRPr="001A4114">
        <w:rPr>
          <w:rFonts w:asciiTheme="minorHAnsi" w:hAnsiTheme="minorHAnsi" w:cstheme="minorHAnsi"/>
          <w:sz w:val="22"/>
          <w:szCs w:val="22"/>
        </w:rPr>
        <w:t>GG</w:t>
      </w:r>
      <w:r w:rsidR="00D56405" w:rsidRPr="001A4114">
        <w:rPr>
          <w:rFonts w:asciiTheme="minorHAnsi" w:hAnsiTheme="minorHAnsi" w:cstheme="minorHAnsi"/>
          <w:sz w:val="22"/>
          <w:szCs w:val="22"/>
        </w:rPr>
        <w:t>WG</w:t>
      </w:r>
      <w:r w:rsidRPr="001A4114">
        <w:rPr>
          <w:rFonts w:asciiTheme="minorHAnsi" w:hAnsiTheme="minorHAnsi" w:cstheme="minorHAnsi"/>
          <w:sz w:val="22"/>
          <w:szCs w:val="22"/>
        </w:rPr>
        <w:t xml:space="preserve"> included the members listed in </w:t>
      </w:r>
      <w:r w:rsidRPr="001A4114">
        <w:rPr>
          <w:rFonts w:asciiTheme="minorHAnsi" w:hAnsiTheme="minorHAnsi" w:cstheme="minorHAnsi"/>
          <w:sz w:val="22"/>
          <w:szCs w:val="22"/>
        </w:rPr>
        <w:fldChar w:fldCharType="begin"/>
      </w:r>
      <w:r w:rsidRPr="001A4114">
        <w:rPr>
          <w:rFonts w:asciiTheme="minorHAnsi" w:hAnsiTheme="minorHAnsi" w:cstheme="minorHAnsi"/>
          <w:sz w:val="22"/>
          <w:szCs w:val="22"/>
        </w:rPr>
        <w:instrText xml:space="preserve"> REF _Ref464036252 \h </w:instrText>
      </w:r>
      <w:r w:rsidRPr="001A4114">
        <w:rPr>
          <w:rFonts w:asciiTheme="minorHAnsi" w:hAnsiTheme="minorHAnsi" w:cstheme="minorHAnsi"/>
          <w:sz w:val="22"/>
          <w:szCs w:val="22"/>
        </w:rPr>
      </w:r>
      <w:r w:rsidRPr="001A4114">
        <w:rPr>
          <w:rFonts w:asciiTheme="minorHAnsi" w:hAnsiTheme="minorHAnsi" w:cstheme="minorHAnsi"/>
          <w:sz w:val="22"/>
          <w:szCs w:val="22"/>
        </w:rPr>
        <w:fldChar w:fldCharType="separate"/>
      </w:r>
      <w:r w:rsidR="00115A4A" w:rsidRPr="00E94971">
        <w:rPr>
          <w:rFonts w:asciiTheme="minorHAnsi" w:hAnsiTheme="minorHAnsi" w:cstheme="minorHAnsi"/>
          <w:szCs w:val="18"/>
        </w:rPr>
        <w:t xml:space="preserve">Table </w:t>
      </w:r>
      <w:r w:rsidR="00115A4A">
        <w:rPr>
          <w:rFonts w:asciiTheme="minorHAnsi" w:hAnsiTheme="minorHAnsi" w:cstheme="minorHAnsi"/>
          <w:noProof/>
          <w:szCs w:val="18"/>
        </w:rPr>
        <w:t>12</w:t>
      </w:r>
      <w:r w:rsidRPr="001A4114">
        <w:rPr>
          <w:rFonts w:asciiTheme="minorHAnsi" w:hAnsiTheme="minorHAnsi" w:cstheme="minorHAnsi"/>
          <w:sz w:val="22"/>
          <w:szCs w:val="22"/>
        </w:rPr>
        <w:fldChar w:fldCharType="end"/>
      </w:r>
      <w:r w:rsidRPr="001A4114">
        <w:rPr>
          <w:rFonts w:asciiTheme="minorHAnsi" w:hAnsiTheme="minorHAnsi" w:cstheme="minorHAnsi"/>
          <w:sz w:val="22"/>
          <w:szCs w:val="22"/>
        </w:rPr>
        <w:t>.</w:t>
      </w:r>
    </w:p>
    <w:p w14:paraId="50B19E0D" w14:textId="77777777" w:rsidR="00AE4B54" w:rsidRPr="00A34B4C" w:rsidRDefault="00AE4B54" w:rsidP="00F617AD">
      <w:pPr>
        <w:rPr>
          <w:rFonts w:ascii="Calibri" w:hAnsi="Calibri"/>
        </w:rPr>
      </w:pPr>
    </w:p>
    <w:p w14:paraId="741E2BB4" w14:textId="1CA94643" w:rsidR="00F617AD" w:rsidRPr="00E94971" w:rsidRDefault="00F617AD" w:rsidP="00F617AD">
      <w:pPr>
        <w:pStyle w:val="Caption"/>
        <w:rPr>
          <w:rFonts w:asciiTheme="minorHAnsi" w:hAnsiTheme="minorHAnsi" w:cstheme="minorHAnsi"/>
          <w:szCs w:val="18"/>
        </w:rPr>
      </w:pPr>
      <w:bookmarkStart w:id="208" w:name="_Ref464036252"/>
      <w:bookmarkStart w:id="209" w:name="_Toc464036456"/>
      <w:bookmarkStart w:id="210" w:name="_Toc487142467"/>
      <w:r w:rsidRPr="00E94971">
        <w:rPr>
          <w:rFonts w:asciiTheme="minorHAnsi" w:hAnsiTheme="minorHAnsi" w:cstheme="minorHAnsi"/>
          <w:szCs w:val="18"/>
        </w:rPr>
        <w:t xml:space="preserve">Table </w:t>
      </w:r>
      <w:r w:rsidR="00861301" w:rsidRPr="00E94971">
        <w:rPr>
          <w:rFonts w:asciiTheme="minorHAnsi" w:hAnsiTheme="minorHAnsi" w:cstheme="minorHAnsi"/>
          <w:noProof/>
          <w:szCs w:val="18"/>
        </w:rPr>
        <w:fldChar w:fldCharType="begin"/>
      </w:r>
      <w:r w:rsidR="00861301" w:rsidRPr="00E94971">
        <w:rPr>
          <w:rFonts w:asciiTheme="minorHAnsi" w:hAnsiTheme="minorHAnsi" w:cstheme="minorHAnsi"/>
          <w:noProof/>
          <w:szCs w:val="18"/>
        </w:rPr>
        <w:instrText xml:space="preserve"> SEQ Table \* ARABIC </w:instrText>
      </w:r>
      <w:r w:rsidR="00861301" w:rsidRPr="00E94971">
        <w:rPr>
          <w:rFonts w:asciiTheme="minorHAnsi" w:hAnsiTheme="minorHAnsi" w:cstheme="minorHAnsi"/>
          <w:noProof/>
          <w:szCs w:val="18"/>
        </w:rPr>
        <w:fldChar w:fldCharType="separate"/>
      </w:r>
      <w:r w:rsidR="00115A4A">
        <w:rPr>
          <w:rFonts w:asciiTheme="minorHAnsi" w:hAnsiTheme="minorHAnsi" w:cstheme="minorHAnsi"/>
          <w:noProof/>
          <w:szCs w:val="18"/>
        </w:rPr>
        <w:t>12</w:t>
      </w:r>
      <w:r w:rsidR="00861301" w:rsidRPr="00E94971">
        <w:rPr>
          <w:rFonts w:asciiTheme="minorHAnsi" w:hAnsiTheme="minorHAnsi" w:cstheme="minorHAnsi"/>
          <w:noProof/>
          <w:szCs w:val="18"/>
        </w:rPr>
        <w:fldChar w:fldCharType="end"/>
      </w:r>
      <w:bookmarkEnd w:id="208"/>
      <w:r w:rsidRPr="00E94971">
        <w:rPr>
          <w:rFonts w:asciiTheme="minorHAnsi" w:hAnsiTheme="minorHAnsi" w:cstheme="minorHAnsi"/>
          <w:szCs w:val="18"/>
        </w:rPr>
        <w:t xml:space="preserve">. </w:t>
      </w:r>
      <w:r w:rsidR="00AE4B54" w:rsidRPr="00E94971">
        <w:rPr>
          <w:rFonts w:asciiTheme="minorHAnsi" w:hAnsiTheme="minorHAnsi" w:cstheme="minorHAnsi"/>
          <w:szCs w:val="18"/>
        </w:rPr>
        <w:t>G</w:t>
      </w:r>
      <w:r w:rsidR="00521751" w:rsidRPr="00E94971">
        <w:rPr>
          <w:rFonts w:asciiTheme="minorHAnsi" w:hAnsiTheme="minorHAnsi" w:cstheme="minorHAnsi"/>
          <w:szCs w:val="18"/>
        </w:rPr>
        <w:t xml:space="preserve">GWG </w:t>
      </w:r>
      <w:r w:rsidRPr="00E94971">
        <w:rPr>
          <w:rFonts w:asciiTheme="minorHAnsi" w:hAnsiTheme="minorHAnsi" w:cstheme="minorHAnsi"/>
          <w:szCs w:val="18"/>
        </w:rPr>
        <w:t>members</w:t>
      </w:r>
      <w:bookmarkEnd w:id="209"/>
      <w:bookmarkEnd w:id="210"/>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Table 12: General Gynaecology Working Group members"/>
        <w:tblDescription w:val="Table 4 lists the Working Group members for the General Gynaecology Working Group. The table shows that there are no conflict of interest from all the members."/>
      </w:tblPr>
      <w:tblGrid>
        <w:gridCol w:w="2122"/>
        <w:gridCol w:w="4252"/>
        <w:gridCol w:w="2642"/>
      </w:tblGrid>
      <w:tr w:rsidR="00F617AD" w:rsidRPr="00E94971" w14:paraId="1D1227B9" w14:textId="77777777" w:rsidTr="005F1F23">
        <w:trPr>
          <w:tblHeader/>
        </w:trPr>
        <w:tc>
          <w:tcPr>
            <w:tcW w:w="1177" w:type="pct"/>
            <w:shd w:val="clear" w:color="auto" w:fill="F2F2F2" w:themeFill="background1" w:themeFillShade="F2"/>
            <w:vAlign w:val="bottom"/>
          </w:tcPr>
          <w:p w14:paraId="447F8F74" w14:textId="77777777" w:rsidR="00F617AD" w:rsidRPr="00E94971" w:rsidRDefault="00F617AD" w:rsidP="001173B3">
            <w:pPr>
              <w:pStyle w:val="02Tabletext"/>
              <w:rPr>
                <w:rFonts w:asciiTheme="minorHAnsi" w:hAnsiTheme="minorHAnsi" w:cstheme="minorHAnsi"/>
                <w:b/>
              </w:rPr>
            </w:pPr>
            <w:r w:rsidRPr="00E94971">
              <w:rPr>
                <w:rFonts w:asciiTheme="minorHAnsi" w:hAnsiTheme="minorHAnsi" w:cstheme="minorHAnsi"/>
                <w:b/>
              </w:rPr>
              <w:t>Name</w:t>
            </w:r>
          </w:p>
        </w:tc>
        <w:tc>
          <w:tcPr>
            <w:tcW w:w="2358" w:type="pct"/>
            <w:shd w:val="clear" w:color="auto" w:fill="F2F2F2" w:themeFill="background1" w:themeFillShade="F2"/>
            <w:vAlign w:val="bottom"/>
          </w:tcPr>
          <w:p w14:paraId="6CAF20BE" w14:textId="77777777" w:rsidR="00F617AD" w:rsidRPr="00E94971" w:rsidRDefault="00F617AD" w:rsidP="001173B3">
            <w:pPr>
              <w:pStyle w:val="02Tabletext"/>
              <w:rPr>
                <w:rFonts w:asciiTheme="minorHAnsi" w:hAnsiTheme="minorHAnsi" w:cstheme="minorHAnsi"/>
                <w:b/>
              </w:rPr>
            </w:pPr>
            <w:r w:rsidRPr="00E94971">
              <w:rPr>
                <w:rFonts w:asciiTheme="minorHAnsi" w:hAnsiTheme="minorHAnsi" w:cstheme="minorHAnsi"/>
                <w:b/>
              </w:rPr>
              <w:t>Position/Organisation</w:t>
            </w:r>
          </w:p>
        </w:tc>
        <w:tc>
          <w:tcPr>
            <w:tcW w:w="1465" w:type="pct"/>
            <w:shd w:val="clear" w:color="auto" w:fill="F2F2F2" w:themeFill="background1" w:themeFillShade="F2"/>
            <w:vAlign w:val="bottom"/>
          </w:tcPr>
          <w:p w14:paraId="1587FD6E" w14:textId="77777777" w:rsidR="00F617AD" w:rsidRPr="00E94971" w:rsidRDefault="00945764" w:rsidP="001173B3">
            <w:pPr>
              <w:pStyle w:val="02Tabletext"/>
              <w:rPr>
                <w:rFonts w:asciiTheme="minorHAnsi" w:hAnsiTheme="minorHAnsi" w:cstheme="minorHAnsi"/>
                <w:b/>
              </w:rPr>
            </w:pPr>
            <w:r w:rsidRPr="00E94971">
              <w:rPr>
                <w:rFonts w:asciiTheme="minorHAnsi" w:hAnsiTheme="minorHAnsi" w:cstheme="minorHAnsi"/>
                <w:b/>
              </w:rPr>
              <w:t>Interests declared</w:t>
            </w:r>
          </w:p>
        </w:tc>
      </w:tr>
      <w:tr w:rsidR="00963D34" w:rsidRPr="00E94971" w14:paraId="321AF169" w14:textId="77777777" w:rsidTr="009470C7">
        <w:tc>
          <w:tcPr>
            <w:tcW w:w="1177" w:type="pct"/>
          </w:tcPr>
          <w:p w14:paraId="5C8AB7FA" w14:textId="281FB05B" w:rsidR="00963D34" w:rsidRPr="00E94971" w:rsidRDefault="00963D34" w:rsidP="00963D34">
            <w:pPr>
              <w:pStyle w:val="02Tabletext"/>
              <w:rPr>
                <w:rFonts w:asciiTheme="minorHAnsi" w:hAnsiTheme="minorHAnsi" w:cstheme="minorHAnsi"/>
              </w:rPr>
            </w:pPr>
            <w:r w:rsidRPr="00E94971">
              <w:rPr>
                <w:rFonts w:asciiTheme="minorHAnsi" w:hAnsiTheme="minorHAnsi" w:cstheme="minorHAnsi"/>
                <w:color w:val="000000"/>
              </w:rPr>
              <w:t>Professor Jason Abbott*</w:t>
            </w:r>
          </w:p>
        </w:tc>
        <w:tc>
          <w:tcPr>
            <w:tcW w:w="2358" w:type="pct"/>
          </w:tcPr>
          <w:p w14:paraId="7B54948D" w14:textId="00EB9E6F" w:rsidR="00963D34" w:rsidRPr="00E94971" w:rsidRDefault="00963D34" w:rsidP="00963D34">
            <w:pPr>
              <w:pStyle w:val="02Tabletext"/>
              <w:rPr>
                <w:rFonts w:asciiTheme="minorHAnsi" w:hAnsiTheme="minorHAnsi" w:cstheme="minorHAnsi"/>
              </w:rPr>
            </w:pPr>
            <w:r w:rsidRPr="00E94971">
              <w:rPr>
                <w:rFonts w:asciiTheme="minorHAnsi" w:hAnsiTheme="minorHAnsi" w:cstheme="minorHAnsi"/>
              </w:rPr>
              <w:t>Professor of Gynaecological Surgery, University of New South Wales</w:t>
            </w:r>
          </w:p>
          <w:p w14:paraId="76D3E44C" w14:textId="77777777" w:rsidR="00963D34" w:rsidRPr="00E94971" w:rsidRDefault="00963D34" w:rsidP="00963D34">
            <w:pPr>
              <w:pStyle w:val="02Tabletext"/>
              <w:rPr>
                <w:rFonts w:asciiTheme="minorHAnsi" w:hAnsiTheme="minorHAnsi" w:cstheme="minorHAnsi"/>
              </w:rPr>
            </w:pPr>
            <w:r w:rsidRPr="00E94971">
              <w:rPr>
                <w:rFonts w:asciiTheme="minorHAnsi" w:hAnsiTheme="minorHAnsi" w:cstheme="minorHAnsi"/>
              </w:rPr>
              <w:t>President AGES Society</w:t>
            </w:r>
          </w:p>
          <w:p w14:paraId="39EA3A36" w14:textId="77777777" w:rsidR="00963D34" w:rsidRPr="00E94971" w:rsidRDefault="00963D34" w:rsidP="00963D34">
            <w:pPr>
              <w:pStyle w:val="02Tabletext"/>
              <w:rPr>
                <w:rFonts w:asciiTheme="minorHAnsi" w:hAnsiTheme="minorHAnsi" w:cstheme="minorHAnsi"/>
              </w:rPr>
            </w:pPr>
            <w:r w:rsidRPr="00E94971">
              <w:rPr>
                <w:rFonts w:asciiTheme="minorHAnsi" w:hAnsiTheme="minorHAnsi" w:cstheme="minorHAnsi"/>
              </w:rPr>
              <w:t>FIGO Menstrual Disorders Working Group</w:t>
            </w:r>
          </w:p>
          <w:p w14:paraId="69C7F42B" w14:textId="77777777" w:rsidR="00963D34" w:rsidRPr="00E94971" w:rsidRDefault="00963D34" w:rsidP="00963D34">
            <w:pPr>
              <w:pStyle w:val="02Tabletext"/>
              <w:rPr>
                <w:rFonts w:asciiTheme="minorHAnsi" w:hAnsiTheme="minorHAnsi" w:cstheme="minorHAnsi"/>
              </w:rPr>
            </w:pPr>
            <w:r w:rsidRPr="00E94971">
              <w:rPr>
                <w:rFonts w:asciiTheme="minorHAnsi" w:hAnsiTheme="minorHAnsi" w:cstheme="minorHAnsi"/>
              </w:rPr>
              <w:t>Co-Chair ACSQHC Heavy Menstrual Bleeding Standards Committee</w:t>
            </w:r>
          </w:p>
          <w:p w14:paraId="36EF0B8F" w14:textId="77777777" w:rsidR="00963D34" w:rsidRPr="00E94971" w:rsidRDefault="00963D34" w:rsidP="00963D34">
            <w:pPr>
              <w:pStyle w:val="02Tabletext"/>
              <w:rPr>
                <w:rFonts w:asciiTheme="minorHAnsi" w:hAnsiTheme="minorHAnsi" w:cstheme="minorHAnsi"/>
              </w:rPr>
            </w:pPr>
            <w:r w:rsidRPr="00E94971">
              <w:rPr>
                <w:rFonts w:asciiTheme="minorHAnsi" w:hAnsiTheme="minorHAnsi" w:cstheme="minorHAnsi"/>
              </w:rPr>
              <w:t>Chair Practice Committee AAGL</w:t>
            </w:r>
          </w:p>
          <w:p w14:paraId="0B9B430C" w14:textId="77777777" w:rsidR="00963D34" w:rsidRPr="00E94971" w:rsidRDefault="00963D34" w:rsidP="00963D34">
            <w:pPr>
              <w:pStyle w:val="02Tabletext"/>
              <w:rPr>
                <w:rFonts w:asciiTheme="minorHAnsi" w:hAnsiTheme="minorHAnsi" w:cstheme="minorHAnsi"/>
              </w:rPr>
            </w:pPr>
            <w:r w:rsidRPr="00E94971">
              <w:rPr>
                <w:rFonts w:asciiTheme="minorHAnsi" w:hAnsiTheme="minorHAnsi" w:cstheme="minorHAnsi"/>
              </w:rPr>
              <w:t xml:space="preserve">Medical Director Endometriosis Australia </w:t>
            </w:r>
          </w:p>
          <w:p w14:paraId="5E67CB85" w14:textId="77777777" w:rsidR="00963D34" w:rsidRPr="00E94971" w:rsidRDefault="00963D34" w:rsidP="00963D34">
            <w:pPr>
              <w:pStyle w:val="02Tabletext"/>
              <w:rPr>
                <w:rFonts w:asciiTheme="minorHAnsi" w:hAnsiTheme="minorHAnsi" w:cstheme="minorHAnsi"/>
              </w:rPr>
            </w:pPr>
            <w:r w:rsidRPr="00E94971">
              <w:rPr>
                <w:rFonts w:asciiTheme="minorHAnsi" w:hAnsiTheme="minorHAnsi" w:cstheme="minorHAnsi"/>
              </w:rPr>
              <w:t>Associate Editor Human Reproduction</w:t>
            </w:r>
          </w:p>
          <w:p w14:paraId="4EF794F1" w14:textId="77777777" w:rsidR="00963D34" w:rsidRPr="00E94971" w:rsidRDefault="00963D34" w:rsidP="00963D34">
            <w:pPr>
              <w:pStyle w:val="02Tabletext"/>
              <w:rPr>
                <w:rFonts w:asciiTheme="minorHAnsi" w:hAnsiTheme="minorHAnsi" w:cstheme="minorHAnsi"/>
              </w:rPr>
            </w:pPr>
            <w:r w:rsidRPr="00E94971">
              <w:rPr>
                <w:rFonts w:asciiTheme="minorHAnsi" w:hAnsiTheme="minorHAnsi" w:cstheme="minorHAnsi"/>
              </w:rPr>
              <w:t>Associate Editor ANZJOG</w:t>
            </w:r>
          </w:p>
          <w:p w14:paraId="50C0CE82" w14:textId="0B19C369" w:rsidR="00963D34" w:rsidRPr="00E94971" w:rsidRDefault="00963D34" w:rsidP="00963D34">
            <w:pPr>
              <w:pStyle w:val="02Tabletext"/>
              <w:rPr>
                <w:rFonts w:asciiTheme="minorHAnsi" w:hAnsiTheme="minorHAnsi" w:cstheme="minorHAnsi"/>
              </w:rPr>
            </w:pPr>
            <w:r w:rsidRPr="00E94971">
              <w:rPr>
                <w:rFonts w:asciiTheme="minorHAnsi" w:hAnsiTheme="minorHAnsi" w:cstheme="minorHAnsi"/>
              </w:rPr>
              <w:t>Associate Editor JMIG</w:t>
            </w:r>
          </w:p>
        </w:tc>
        <w:tc>
          <w:tcPr>
            <w:tcW w:w="1465" w:type="pct"/>
          </w:tcPr>
          <w:p w14:paraId="676BC4B0" w14:textId="77777777" w:rsidR="00963D34" w:rsidRPr="00E94971" w:rsidRDefault="00963D34" w:rsidP="00963D34">
            <w:pPr>
              <w:pStyle w:val="02Tabletext"/>
              <w:rPr>
                <w:rFonts w:asciiTheme="minorHAnsi" w:hAnsiTheme="minorHAnsi" w:cstheme="minorHAnsi"/>
              </w:rPr>
            </w:pPr>
            <w:r w:rsidRPr="00E94971">
              <w:rPr>
                <w:rFonts w:asciiTheme="minorHAnsi" w:hAnsiTheme="minorHAnsi" w:cstheme="minorHAnsi"/>
              </w:rPr>
              <w:t>Claims MBS items</w:t>
            </w:r>
          </w:p>
          <w:p w14:paraId="2C658A40" w14:textId="77777777" w:rsidR="00963D34" w:rsidRPr="00E94971" w:rsidRDefault="00963D34" w:rsidP="00963D34">
            <w:pPr>
              <w:pStyle w:val="02Tabletext"/>
              <w:rPr>
                <w:rFonts w:asciiTheme="minorHAnsi" w:hAnsiTheme="minorHAnsi" w:cstheme="minorHAnsi"/>
              </w:rPr>
            </w:pPr>
            <w:r w:rsidRPr="00E94971">
              <w:rPr>
                <w:rFonts w:asciiTheme="minorHAnsi" w:hAnsiTheme="minorHAnsi" w:cstheme="minorHAnsi"/>
              </w:rPr>
              <w:t xml:space="preserve">International Advisory Board Vifor Pharmaceuticals </w:t>
            </w:r>
          </w:p>
          <w:p w14:paraId="4E758BD2" w14:textId="77777777" w:rsidR="00963D34" w:rsidRPr="00E94971" w:rsidRDefault="00963D34" w:rsidP="00963D34">
            <w:pPr>
              <w:pStyle w:val="02Tabletext"/>
              <w:rPr>
                <w:rFonts w:asciiTheme="minorHAnsi" w:hAnsiTheme="minorHAnsi" w:cstheme="minorHAnsi"/>
              </w:rPr>
            </w:pPr>
            <w:r w:rsidRPr="00E94971">
              <w:rPr>
                <w:rFonts w:asciiTheme="minorHAnsi" w:hAnsiTheme="minorHAnsi" w:cstheme="minorHAnsi"/>
              </w:rPr>
              <w:t>National Advisory Board Vifor Australia</w:t>
            </w:r>
          </w:p>
          <w:p w14:paraId="0E81D793" w14:textId="77777777" w:rsidR="00963D34" w:rsidRPr="00E94971" w:rsidRDefault="00963D34" w:rsidP="00963D34">
            <w:pPr>
              <w:pStyle w:val="02Tabletext"/>
              <w:rPr>
                <w:rFonts w:asciiTheme="minorHAnsi" w:hAnsiTheme="minorHAnsi" w:cstheme="minorHAnsi"/>
              </w:rPr>
            </w:pPr>
            <w:r w:rsidRPr="00E94971">
              <w:rPr>
                <w:rFonts w:asciiTheme="minorHAnsi" w:hAnsiTheme="minorHAnsi" w:cstheme="minorHAnsi"/>
              </w:rPr>
              <w:t>National Advisory Board Hologic Australia</w:t>
            </w:r>
          </w:p>
          <w:p w14:paraId="2637E58A" w14:textId="77777777" w:rsidR="00963D34" w:rsidRPr="00E94971" w:rsidRDefault="00963D34" w:rsidP="00963D34">
            <w:pPr>
              <w:pStyle w:val="02Tabletext"/>
              <w:rPr>
                <w:rFonts w:asciiTheme="minorHAnsi" w:hAnsiTheme="minorHAnsi" w:cstheme="minorHAnsi"/>
              </w:rPr>
            </w:pPr>
            <w:r w:rsidRPr="00E94971">
              <w:rPr>
                <w:rFonts w:asciiTheme="minorHAnsi" w:hAnsiTheme="minorHAnsi" w:cstheme="minorHAnsi"/>
              </w:rPr>
              <w:t xml:space="preserve">Consultant Stryker </w:t>
            </w:r>
          </w:p>
          <w:p w14:paraId="0FBF1F28" w14:textId="496DAF61" w:rsidR="00963D34" w:rsidRPr="00E94971" w:rsidRDefault="00963D34" w:rsidP="00963D34">
            <w:pPr>
              <w:pStyle w:val="02Tabletext"/>
              <w:rPr>
                <w:rFonts w:asciiTheme="minorHAnsi" w:hAnsiTheme="minorHAnsi" w:cstheme="minorHAnsi"/>
              </w:rPr>
            </w:pPr>
            <w:r w:rsidRPr="00E94971">
              <w:rPr>
                <w:rFonts w:asciiTheme="minorHAnsi" w:hAnsiTheme="minorHAnsi" w:cstheme="minorHAnsi"/>
              </w:rPr>
              <w:t>Consultant Bayer Australia</w:t>
            </w:r>
          </w:p>
        </w:tc>
      </w:tr>
      <w:tr w:rsidR="002D7F05" w:rsidRPr="00E94971" w14:paraId="7401C19E" w14:textId="77777777" w:rsidTr="009470C7">
        <w:tc>
          <w:tcPr>
            <w:tcW w:w="1177" w:type="pct"/>
          </w:tcPr>
          <w:p w14:paraId="4EAC259B" w14:textId="316D5BE5" w:rsidR="002D7F05" w:rsidRPr="00E94971" w:rsidRDefault="002D7F05">
            <w:pPr>
              <w:pStyle w:val="02Tabletext"/>
              <w:rPr>
                <w:rFonts w:asciiTheme="minorHAnsi" w:hAnsiTheme="minorHAnsi" w:cstheme="minorHAnsi"/>
              </w:rPr>
            </w:pPr>
            <w:r w:rsidRPr="00E94971">
              <w:rPr>
                <w:rFonts w:asciiTheme="minorHAnsi" w:hAnsiTheme="minorHAnsi" w:cstheme="minorHAnsi"/>
                <w:color w:val="000000"/>
              </w:rPr>
              <w:t>Dr Catarina Ang</w:t>
            </w:r>
          </w:p>
        </w:tc>
        <w:tc>
          <w:tcPr>
            <w:tcW w:w="2358" w:type="pct"/>
          </w:tcPr>
          <w:p w14:paraId="3D2B8AB1" w14:textId="05353F9E" w:rsidR="002D7F05" w:rsidRPr="00E94971" w:rsidRDefault="001173B3">
            <w:pPr>
              <w:pStyle w:val="02Tabletext"/>
              <w:rPr>
                <w:rFonts w:asciiTheme="minorHAnsi" w:hAnsiTheme="minorHAnsi" w:cstheme="minorHAnsi"/>
              </w:rPr>
            </w:pPr>
            <w:r w:rsidRPr="00E94971">
              <w:rPr>
                <w:rFonts w:asciiTheme="minorHAnsi" w:hAnsiTheme="minorHAnsi" w:cstheme="minorHAnsi"/>
                <w:color w:val="000000"/>
              </w:rPr>
              <w:t xml:space="preserve">Fertility </w:t>
            </w:r>
            <w:r w:rsidR="004E1722" w:rsidRPr="00E94971">
              <w:rPr>
                <w:rFonts w:asciiTheme="minorHAnsi" w:hAnsiTheme="minorHAnsi" w:cstheme="minorHAnsi"/>
                <w:color w:val="000000"/>
              </w:rPr>
              <w:t>S</w:t>
            </w:r>
            <w:r w:rsidRPr="00E94971">
              <w:rPr>
                <w:rFonts w:asciiTheme="minorHAnsi" w:hAnsiTheme="minorHAnsi" w:cstheme="minorHAnsi"/>
                <w:color w:val="000000"/>
              </w:rPr>
              <w:t xml:space="preserve">pecialist, </w:t>
            </w:r>
            <w:r w:rsidR="004E1722" w:rsidRPr="00E94971">
              <w:rPr>
                <w:rFonts w:asciiTheme="minorHAnsi" w:hAnsiTheme="minorHAnsi" w:cstheme="minorHAnsi"/>
                <w:color w:val="000000"/>
              </w:rPr>
              <w:t>G</w:t>
            </w:r>
            <w:r w:rsidRPr="00E94971">
              <w:rPr>
                <w:rFonts w:asciiTheme="minorHAnsi" w:hAnsiTheme="minorHAnsi" w:cstheme="minorHAnsi"/>
                <w:color w:val="000000"/>
              </w:rPr>
              <w:t xml:space="preserve">ynaecologist, </w:t>
            </w:r>
            <w:r w:rsidR="004E1722" w:rsidRPr="00E94971">
              <w:rPr>
                <w:rFonts w:asciiTheme="minorHAnsi" w:hAnsiTheme="minorHAnsi" w:cstheme="minorHAnsi"/>
                <w:color w:val="000000"/>
              </w:rPr>
              <w:t>L</w:t>
            </w:r>
            <w:r w:rsidRPr="00E94971">
              <w:rPr>
                <w:rFonts w:asciiTheme="minorHAnsi" w:hAnsiTheme="minorHAnsi" w:cstheme="minorHAnsi"/>
                <w:color w:val="000000"/>
              </w:rPr>
              <w:t xml:space="preserve">aparoscopic &amp; </w:t>
            </w:r>
            <w:r w:rsidR="004E1722" w:rsidRPr="00E94971">
              <w:rPr>
                <w:rFonts w:asciiTheme="minorHAnsi" w:hAnsiTheme="minorHAnsi" w:cstheme="minorHAnsi"/>
                <w:color w:val="000000"/>
              </w:rPr>
              <w:t>R</w:t>
            </w:r>
            <w:r w:rsidRPr="00E94971">
              <w:rPr>
                <w:rFonts w:asciiTheme="minorHAnsi" w:hAnsiTheme="minorHAnsi" w:cstheme="minorHAnsi"/>
                <w:color w:val="000000"/>
              </w:rPr>
              <w:t xml:space="preserve">obotic </w:t>
            </w:r>
            <w:r w:rsidR="004E1722" w:rsidRPr="00E94971">
              <w:rPr>
                <w:rFonts w:asciiTheme="minorHAnsi" w:hAnsiTheme="minorHAnsi" w:cstheme="minorHAnsi"/>
                <w:color w:val="000000"/>
              </w:rPr>
              <w:t>S</w:t>
            </w:r>
            <w:r w:rsidRPr="00E94971">
              <w:rPr>
                <w:rFonts w:asciiTheme="minorHAnsi" w:hAnsiTheme="minorHAnsi" w:cstheme="minorHAnsi"/>
                <w:color w:val="000000"/>
              </w:rPr>
              <w:t>urgeon</w:t>
            </w:r>
          </w:p>
        </w:tc>
        <w:tc>
          <w:tcPr>
            <w:tcW w:w="1465" w:type="pct"/>
          </w:tcPr>
          <w:p w14:paraId="209EE0AD" w14:textId="77777777" w:rsidR="001173B3" w:rsidRPr="00E94971" w:rsidRDefault="001173B3">
            <w:pPr>
              <w:pStyle w:val="02Tabletext"/>
              <w:rPr>
                <w:rFonts w:asciiTheme="minorHAnsi" w:hAnsiTheme="minorHAnsi" w:cstheme="minorHAnsi"/>
              </w:rPr>
            </w:pPr>
            <w:r w:rsidRPr="00E94971">
              <w:rPr>
                <w:rFonts w:asciiTheme="minorHAnsi" w:hAnsiTheme="minorHAnsi" w:cstheme="minorHAnsi"/>
              </w:rPr>
              <w:t>Claims MBS items.</w:t>
            </w:r>
          </w:p>
          <w:p w14:paraId="0F11DF8D" w14:textId="77777777" w:rsidR="001173B3" w:rsidRPr="00E94971" w:rsidRDefault="001173B3">
            <w:pPr>
              <w:pStyle w:val="02Tabletext"/>
              <w:rPr>
                <w:rFonts w:asciiTheme="minorHAnsi" w:hAnsiTheme="minorHAnsi" w:cstheme="minorHAnsi"/>
              </w:rPr>
            </w:pPr>
            <w:r w:rsidRPr="00E94971">
              <w:rPr>
                <w:rFonts w:asciiTheme="minorHAnsi" w:hAnsiTheme="minorHAnsi" w:cstheme="minorHAnsi"/>
              </w:rPr>
              <w:t>Treasurer, NASOG.</w:t>
            </w:r>
          </w:p>
          <w:p w14:paraId="3BB9CAD0" w14:textId="7B62B939" w:rsidR="001173B3" w:rsidRPr="00E94971" w:rsidRDefault="001173B3">
            <w:pPr>
              <w:pStyle w:val="02Tabletext"/>
              <w:rPr>
                <w:rFonts w:asciiTheme="minorHAnsi" w:hAnsiTheme="minorHAnsi" w:cstheme="minorHAnsi"/>
              </w:rPr>
            </w:pPr>
            <w:r w:rsidRPr="00E94971">
              <w:rPr>
                <w:rFonts w:asciiTheme="minorHAnsi" w:hAnsiTheme="minorHAnsi" w:cstheme="minorHAnsi"/>
              </w:rPr>
              <w:t>Department Head, Royal Women’s Hospital, Melbourne.</w:t>
            </w:r>
          </w:p>
          <w:p w14:paraId="61A655F1" w14:textId="7B461952" w:rsidR="001173B3" w:rsidRPr="00E94971" w:rsidRDefault="001173B3">
            <w:pPr>
              <w:pStyle w:val="02Tabletext"/>
              <w:rPr>
                <w:rFonts w:asciiTheme="minorHAnsi" w:hAnsiTheme="minorHAnsi" w:cstheme="minorHAnsi"/>
              </w:rPr>
            </w:pPr>
            <w:r w:rsidRPr="00E94971">
              <w:rPr>
                <w:rFonts w:asciiTheme="minorHAnsi" w:hAnsiTheme="minorHAnsi" w:cstheme="minorHAnsi"/>
              </w:rPr>
              <w:t>Lecturer, University of Melbourne.</w:t>
            </w:r>
          </w:p>
          <w:p w14:paraId="4A748AE8" w14:textId="0D97DE3F" w:rsidR="002D7F05" w:rsidRPr="00E94971" w:rsidRDefault="001173B3">
            <w:pPr>
              <w:pStyle w:val="02Tabletext"/>
              <w:rPr>
                <w:rFonts w:asciiTheme="minorHAnsi" w:hAnsiTheme="minorHAnsi" w:cstheme="minorHAnsi"/>
              </w:rPr>
            </w:pPr>
            <w:r w:rsidRPr="00E94971">
              <w:rPr>
                <w:rFonts w:asciiTheme="minorHAnsi" w:hAnsiTheme="minorHAnsi" w:cstheme="minorHAnsi"/>
              </w:rPr>
              <w:t>Affiliated with City Fertility Centre.</w:t>
            </w:r>
          </w:p>
        </w:tc>
      </w:tr>
      <w:tr w:rsidR="002D7F05" w:rsidRPr="00E94971" w14:paraId="322BE889" w14:textId="77777777" w:rsidTr="009470C7">
        <w:tc>
          <w:tcPr>
            <w:tcW w:w="1177" w:type="pct"/>
          </w:tcPr>
          <w:p w14:paraId="026DB45A" w14:textId="73C08C7C" w:rsidR="002D7F05" w:rsidRPr="00E94971" w:rsidRDefault="002D7F05">
            <w:pPr>
              <w:pStyle w:val="02Tabletext"/>
              <w:rPr>
                <w:rFonts w:asciiTheme="minorHAnsi" w:hAnsiTheme="minorHAnsi" w:cstheme="minorHAnsi"/>
              </w:rPr>
            </w:pPr>
            <w:r w:rsidRPr="00E94971">
              <w:rPr>
                <w:rFonts w:asciiTheme="minorHAnsi" w:hAnsiTheme="minorHAnsi" w:cstheme="minorHAnsi"/>
                <w:color w:val="000000"/>
              </w:rPr>
              <w:t>Dr Vijay Roach*</w:t>
            </w:r>
          </w:p>
        </w:tc>
        <w:tc>
          <w:tcPr>
            <w:tcW w:w="2358" w:type="pct"/>
          </w:tcPr>
          <w:p w14:paraId="07D73802" w14:textId="05CEE678" w:rsidR="002D7F05" w:rsidRPr="00E94971" w:rsidRDefault="002D7F05" w:rsidP="003712FD">
            <w:pPr>
              <w:pStyle w:val="02Tabletext"/>
              <w:rPr>
                <w:rFonts w:asciiTheme="minorHAnsi" w:hAnsiTheme="minorHAnsi" w:cstheme="minorHAnsi"/>
              </w:rPr>
            </w:pPr>
            <w:r w:rsidRPr="00E94971">
              <w:rPr>
                <w:rFonts w:asciiTheme="minorHAnsi" w:hAnsiTheme="minorHAnsi" w:cstheme="minorHAnsi"/>
                <w:color w:val="000000"/>
              </w:rPr>
              <w:t>Consultant Obstetrician &amp; Gynaecologist, Royal North Shore Hospital</w:t>
            </w:r>
            <w:r w:rsidRPr="00E94971">
              <w:rPr>
                <w:rFonts w:asciiTheme="minorHAnsi" w:hAnsiTheme="minorHAnsi" w:cstheme="minorHAnsi"/>
                <w:color w:val="000000"/>
              </w:rPr>
              <w:br/>
              <w:t>President, Royal Australian and New Zealand College of Obstetricians and Gynaecologists</w:t>
            </w:r>
            <w:r w:rsidRPr="00E94971">
              <w:rPr>
                <w:rFonts w:asciiTheme="minorHAnsi" w:hAnsiTheme="minorHAnsi" w:cstheme="minorHAnsi"/>
                <w:color w:val="000000"/>
              </w:rPr>
              <w:br/>
              <w:t>Private practice</w:t>
            </w:r>
          </w:p>
        </w:tc>
        <w:tc>
          <w:tcPr>
            <w:tcW w:w="1465" w:type="pct"/>
          </w:tcPr>
          <w:p w14:paraId="668C5F2B" w14:textId="2F5488F7" w:rsidR="002D7F05" w:rsidRPr="00E94971" w:rsidRDefault="001173B3">
            <w:pPr>
              <w:pStyle w:val="02Tabletext"/>
              <w:rPr>
                <w:rFonts w:asciiTheme="minorHAnsi" w:hAnsiTheme="minorHAnsi" w:cstheme="minorHAnsi"/>
              </w:rPr>
            </w:pPr>
            <w:r w:rsidRPr="00E94971">
              <w:rPr>
                <w:rFonts w:asciiTheme="minorHAnsi" w:hAnsiTheme="minorHAnsi" w:cstheme="minorHAnsi"/>
              </w:rPr>
              <w:t>Claims MBS items.</w:t>
            </w:r>
          </w:p>
        </w:tc>
      </w:tr>
      <w:tr w:rsidR="002D7F05" w:rsidRPr="00E94971" w14:paraId="528E1B72" w14:textId="77777777" w:rsidTr="009470C7">
        <w:tc>
          <w:tcPr>
            <w:tcW w:w="1177" w:type="pct"/>
          </w:tcPr>
          <w:p w14:paraId="5984A988" w14:textId="2AB27E92" w:rsidR="002D7F05" w:rsidRPr="00E94971" w:rsidRDefault="002D7F05">
            <w:pPr>
              <w:pStyle w:val="02Tabletext"/>
              <w:rPr>
                <w:rFonts w:asciiTheme="minorHAnsi" w:hAnsiTheme="minorHAnsi" w:cstheme="minorHAnsi"/>
              </w:rPr>
            </w:pPr>
            <w:r w:rsidRPr="00E94971">
              <w:rPr>
                <w:rFonts w:asciiTheme="minorHAnsi" w:hAnsiTheme="minorHAnsi" w:cstheme="minorHAnsi"/>
                <w:color w:val="000000"/>
              </w:rPr>
              <w:t>Dr Fariba Wil</w:t>
            </w:r>
            <w:r w:rsidR="00204516" w:rsidRPr="00E94971">
              <w:rPr>
                <w:rFonts w:asciiTheme="minorHAnsi" w:hAnsiTheme="minorHAnsi" w:cstheme="minorHAnsi"/>
                <w:color w:val="000000"/>
              </w:rPr>
              <w:t>li</w:t>
            </w:r>
            <w:r w:rsidRPr="00E94971">
              <w:rPr>
                <w:rFonts w:asciiTheme="minorHAnsi" w:hAnsiTheme="minorHAnsi" w:cstheme="minorHAnsi"/>
                <w:color w:val="000000"/>
              </w:rPr>
              <w:t>son</w:t>
            </w:r>
          </w:p>
        </w:tc>
        <w:tc>
          <w:tcPr>
            <w:tcW w:w="2358" w:type="pct"/>
          </w:tcPr>
          <w:p w14:paraId="5168B779" w14:textId="71806A22" w:rsidR="002D7F05" w:rsidRPr="00E94971" w:rsidRDefault="00BF4100">
            <w:pPr>
              <w:pStyle w:val="02Tabletext"/>
              <w:rPr>
                <w:rFonts w:asciiTheme="minorHAnsi" w:hAnsiTheme="minorHAnsi" w:cstheme="minorHAnsi"/>
              </w:rPr>
            </w:pPr>
            <w:r w:rsidRPr="00E94971">
              <w:rPr>
                <w:rFonts w:asciiTheme="minorHAnsi" w:hAnsiTheme="minorHAnsi" w:cstheme="minorHAnsi"/>
                <w:color w:val="000000"/>
              </w:rPr>
              <w:t>General Gynaecologist</w:t>
            </w:r>
          </w:p>
        </w:tc>
        <w:tc>
          <w:tcPr>
            <w:tcW w:w="1465" w:type="pct"/>
          </w:tcPr>
          <w:p w14:paraId="39537A78" w14:textId="341EBB3A" w:rsidR="002D7F05" w:rsidRPr="00E94971" w:rsidRDefault="001173B3">
            <w:pPr>
              <w:pStyle w:val="02Tabletext"/>
              <w:rPr>
                <w:rFonts w:asciiTheme="minorHAnsi" w:hAnsiTheme="minorHAnsi" w:cstheme="minorHAnsi"/>
              </w:rPr>
            </w:pPr>
            <w:r w:rsidRPr="00E94971">
              <w:rPr>
                <w:rFonts w:asciiTheme="minorHAnsi" w:hAnsiTheme="minorHAnsi" w:cstheme="minorHAnsi"/>
              </w:rPr>
              <w:t>None.</w:t>
            </w:r>
          </w:p>
        </w:tc>
      </w:tr>
      <w:tr w:rsidR="002D7F05" w:rsidRPr="00E94971" w14:paraId="3F71F95F" w14:textId="77777777" w:rsidTr="009470C7">
        <w:tc>
          <w:tcPr>
            <w:tcW w:w="1177" w:type="pct"/>
          </w:tcPr>
          <w:p w14:paraId="30BFB3B1" w14:textId="6742B102" w:rsidR="002D7F05" w:rsidRPr="00E94971" w:rsidRDefault="002D7F05">
            <w:pPr>
              <w:pStyle w:val="02Tabletext"/>
              <w:rPr>
                <w:rFonts w:asciiTheme="minorHAnsi" w:hAnsiTheme="minorHAnsi" w:cstheme="minorHAnsi"/>
              </w:rPr>
            </w:pPr>
            <w:r w:rsidRPr="00E94971">
              <w:rPr>
                <w:rFonts w:asciiTheme="minorHAnsi" w:hAnsiTheme="minorHAnsi" w:cstheme="minorHAnsi"/>
                <w:color w:val="000000"/>
              </w:rPr>
              <w:t>Dr Kate McIlwaine</w:t>
            </w:r>
          </w:p>
        </w:tc>
        <w:tc>
          <w:tcPr>
            <w:tcW w:w="2358" w:type="pct"/>
          </w:tcPr>
          <w:p w14:paraId="21198E48" w14:textId="15CD5250" w:rsidR="002D7F05" w:rsidRPr="00E94971" w:rsidRDefault="00BF4100">
            <w:pPr>
              <w:pStyle w:val="02Tabletext"/>
              <w:rPr>
                <w:rFonts w:asciiTheme="minorHAnsi" w:hAnsiTheme="minorHAnsi" w:cstheme="minorHAnsi"/>
              </w:rPr>
            </w:pPr>
            <w:r w:rsidRPr="00E94971">
              <w:rPr>
                <w:rFonts w:asciiTheme="minorHAnsi" w:hAnsiTheme="minorHAnsi" w:cstheme="minorHAnsi"/>
                <w:color w:val="000000"/>
              </w:rPr>
              <w:t>General Gynaecologist</w:t>
            </w:r>
          </w:p>
        </w:tc>
        <w:tc>
          <w:tcPr>
            <w:tcW w:w="1465" w:type="pct"/>
          </w:tcPr>
          <w:p w14:paraId="27274025" w14:textId="13028536" w:rsidR="001173B3" w:rsidRPr="00E94971" w:rsidRDefault="001173B3">
            <w:pPr>
              <w:pStyle w:val="02Tabletext"/>
              <w:rPr>
                <w:rFonts w:asciiTheme="minorHAnsi" w:hAnsiTheme="minorHAnsi" w:cstheme="minorHAnsi"/>
              </w:rPr>
            </w:pPr>
            <w:r w:rsidRPr="00E94971">
              <w:rPr>
                <w:rFonts w:asciiTheme="minorHAnsi" w:hAnsiTheme="minorHAnsi" w:cstheme="minorHAnsi"/>
              </w:rPr>
              <w:t>Claims MBS items.</w:t>
            </w:r>
          </w:p>
          <w:p w14:paraId="27D49C4A" w14:textId="1454F55A" w:rsidR="001173B3" w:rsidRPr="00E94971" w:rsidRDefault="001173B3">
            <w:pPr>
              <w:pStyle w:val="02Tabletext"/>
              <w:rPr>
                <w:rFonts w:asciiTheme="minorHAnsi" w:hAnsiTheme="minorHAnsi" w:cstheme="minorHAnsi"/>
              </w:rPr>
            </w:pPr>
            <w:r w:rsidRPr="00E94971">
              <w:rPr>
                <w:rFonts w:asciiTheme="minorHAnsi" w:hAnsiTheme="minorHAnsi" w:cstheme="minorHAnsi"/>
              </w:rPr>
              <w:t>Member, Fertility Society of Australia.</w:t>
            </w:r>
          </w:p>
          <w:p w14:paraId="6C7429BC" w14:textId="7E9256DE" w:rsidR="002D7F05" w:rsidRPr="00E94971" w:rsidRDefault="001173B3">
            <w:pPr>
              <w:pStyle w:val="02Tabletext"/>
              <w:rPr>
                <w:rFonts w:asciiTheme="minorHAnsi" w:hAnsiTheme="minorHAnsi" w:cstheme="minorHAnsi"/>
              </w:rPr>
            </w:pPr>
            <w:r w:rsidRPr="00E94971">
              <w:rPr>
                <w:rFonts w:asciiTheme="minorHAnsi" w:hAnsiTheme="minorHAnsi" w:cstheme="minorHAnsi"/>
              </w:rPr>
              <w:t>Member, AGES.</w:t>
            </w:r>
          </w:p>
        </w:tc>
      </w:tr>
      <w:tr w:rsidR="002D7F05" w:rsidRPr="00E94971" w14:paraId="6E7C8395" w14:textId="77777777" w:rsidTr="009470C7">
        <w:tc>
          <w:tcPr>
            <w:tcW w:w="1177" w:type="pct"/>
          </w:tcPr>
          <w:p w14:paraId="127896E5" w14:textId="4B848235" w:rsidR="002D7F05" w:rsidRPr="00E94971" w:rsidRDefault="002D7F05">
            <w:pPr>
              <w:pStyle w:val="02Tabletext"/>
              <w:rPr>
                <w:rFonts w:asciiTheme="minorHAnsi" w:hAnsiTheme="minorHAnsi" w:cstheme="minorHAnsi"/>
              </w:rPr>
            </w:pPr>
            <w:r w:rsidRPr="00E94971">
              <w:rPr>
                <w:rFonts w:asciiTheme="minorHAnsi" w:hAnsiTheme="minorHAnsi" w:cstheme="minorHAnsi"/>
                <w:color w:val="000000"/>
              </w:rPr>
              <w:t>Dr Robyn Aldridge</w:t>
            </w:r>
          </w:p>
        </w:tc>
        <w:tc>
          <w:tcPr>
            <w:tcW w:w="2358" w:type="pct"/>
          </w:tcPr>
          <w:p w14:paraId="37417974" w14:textId="3361AFB4" w:rsidR="002D7F05" w:rsidRPr="00E94971" w:rsidRDefault="00BF4100">
            <w:pPr>
              <w:pStyle w:val="02Tabletext"/>
              <w:rPr>
                <w:rFonts w:asciiTheme="minorHAnsi" w:hAnsiTheme="minorHAnsi" w:cstheme="minorHAnsi"/>
              </w:rPr>
            </w:pPr>
            <w:r w:rsidRPr="00E94971">
              <w:rPr>
                <w:rFonts w:asciiTheme="minorHAnsi" w:hAnsiTheme="minorHAnsi" w:cstheme="minorHAnsi"/>
                <w:color w:val="000000"/>
              </w:rPr>
              <w:t>General Gynaecologist</w:t>
            </w:r>
          </w:p>
        </w:tc>
        <w:tc>
          <w:tcPr>
            <w:tcW w:w="1465" w:type="pct"/>
          </w:tcPr>
          <w:p w14:paraId="65DD1BB3" w14:textId="4458D34C" w:rsidR="002D7F05" w:rsidRPr="00E94971" w:rsidRDefault="001173B3">
            <w:pPr>
              <w:pStyle w:val="02Tabletext"/>
              <w:rPr>
                <w:rFonts w:asciiTheme="minorHAnsi" w:hAnsiTheme="minorHAnsi" w:cstheme="minorHAnsi"/>
              </w:rPr>
            </w:pPr>
            <w:r w:rsidRPr="00E94971">
              <w:rPr>
                <w:rFonts w:asciiTheme="minorHAnsi" w:hAnsiTheme="minorHAnsi" w:cstheme="minorHAnsi"/>
              </w:rPr>
              <w:t>None.</w:t>
            </w:r>
          </w:p>
        </w:tc>
      </w:tr>
      <w:tr w:rsidR="002D7F05" w:rsidRPr="00E94971" w14:paraId="3D88D1D6" w14:textId="77777777" w:rsidTr="009470C7">
        <w:tc>
          <w:tcPr>
            <w:tcW w:w="1177" w:type="pct"/>
          </w:tcPr>
          <w:p w14:paraId="39D0D800" w14:textId="5A8FF574" w:rsidR="002D7F05" w:rsidRPr="00E94971" w:rsidRDefault="002D7F05">
            <w:pPr>
              <w:pStyle w:val="02Tabletext"/>
              <w:rPr>
                <w:rFonts w:asciiTheme="minorHAnsi" w:hAnsiTheme="minorHAnsi" w:cstheme="minorHAnsi"/>
              </w:rPr>
            </w:pPr>
            <w:r w:rsidRPr="00E94971">
              <w:rPr>
                <w:rFonts w:asciiTheme="minorHAnsi" w:hAnsiTheme="minorHAnsi" w:cstheme="minorHAnsi"/>
                <w:color w:val="000000"/>
              </w:rPr>
              <w:t>Dr Carol Breeze</w:t>
            </w:r>
          </w:p>
        </w:tc>
        <w:tc>
          <w:tcPr>
            <w:tcW w:w="2358" w:type="pct"/>
          </w:tcPr>
          <w:p w14:paraId="1BFB4EFF" w14:textId="02C7ECB0" w:rsidR="002D7F05" w:rsidRPr="00E94971" w:rsidRDefault="00BF4100">
            <w:pPr>
              <w:pStyle w:val="02Tabletext"/>
              <w:rPr>
                <w:rFonts w:asciiTheme="minorHAnsi" w:hAnsiTheme="minorHAnsi" w:cstheme="minorHAnsi"/>
              </w:rPr>
            </w:pPr>
            <w:r w:rsidRPr="00E94971">
              <w:rPr>
                <w:rFonts w:asciiTheme="minorHAnsi" w:hAnsiTheme="minorHAnsi" w:cstheme="minorHAnsi"/>
                <w:color w:val="000000"/>
              </w:rPr>
              <w:t>General Gynaecologist</w:t>
            </w:r>
          </w:p>
        </w:tc>
        <w:tc>
          <w:tcPr>
            <w:tcW w:w="1465" w:type="pct"/>
          </w:tcPr>
          <w:p w14:paraId="13123BB2" w14:textId="4B9E19FB" w:rsidR="002D7F05" w:rsidRPr="00E94971" w:rsidRDefault="001173B3">
            <w:pPr>
              <w:pStyle w:val="02Tabletext"/>
              <w:rPr>
                <w:rFonts w:asciiTheme="minorHAnsi" w:hAnsiTheme="minorHAnsi" w:cstheme="minorHAnsi"/>
              </w:rPr>
            </w:pPr>
            <w:r w:rsidRPr="00E94971">
              <w:rPr>
                <w:rFonts w:asciiTheme="minorHAnsi" w:hAnsiTheme="minorHAnsi" w:cstheme="minorHAnsi"/>
              </w:rPr>
              <w:t>None.</w:t>
            </w:r>
          </w:p>
        </w:tc>
      </w:tr>
      <w:tr w:rsidR="002D7F05" w:rsidRPr="00E94971" w14:paraId="5C6FBAC9" w14:textId="77777777" w:rsidTr="009470C7">
        <w:tc>
          <w:tcPr>
            <w:tcW w:w="1177" w:type="pct"/>
          </w:tcPr>
          <w:p w14:paraId="44E6E518" w14:textId="4EEC4D7F" w:rsidR="002D7F05" w:rsidRPr="00E94971" w:rsidRDefault="002D7F05">
            <w:pPr>
              <w:pStyle w:val="02Tabletext"/>
              <w:rPr>
                <w:rFonts w:asciiTheme="minorHAnsi" w:hAnsiTheme="minorHAnsi" w:cstheme="minorHAnsi"/>
              </w:rPr>
            </w:pPr>
            <w:r w:rsidRPr="00E94971">
              <w:rPr>
                <w:rFonts w:asciiTheme="minorHAnsi" w:hAnsiTheme="minorHAnsi" w:cstheme="minorHAnsi"/>
                <w:color w:val="000000"/>
              </w:rPr>
              <w:t>Dr Rashmi Sharma</w:t>
            </w:r>
          </w:p>
        </w:tc>
        <w:tc>
          <w:tcPr>
            <w:tcW w:w="2358" w:type="pct"/>
          </w:tcPr>
          <w:p w14:paraId="731B8852" w14:textId="1EBEC659" w:rsidR="002D7F05" w:rsidRPr="00E94971" w:rsidRDefault="002D7F05">
            <w:pPr>
              <w:pStyle w:val="02Tabletext"/>
              <w:rPr>
                <w:rFonts w:asciiTheme="minorHAnsi" w:hAnsiTheme="minorHAnsi" w:cstheme="minorHAnsi"/>
              </w:rPr>
            </w:pPr>
            <w:r w:rsidRPr="00E94971">
              <w:rPr>
                <w:rFonts w:asciiTheme="minorHAnsi" w:hAnsiTheme="minorHAnsi" w:cstheme="minorHAnsi"/>
                <w:color w:val="000000"/>
              </w:rPr>
              <w:t>G</w:t>
            </w:r>
            <w:r w:rsidR="00BF4100" w:rsidRPr="00E94971">
              <w:rPr>
                <w:rFonts w:asciiTheme="minorHAnsi" w:hAnsiTheme="minorHAnsi" w:cstheme="minorHAnsi"/>
                <w:color w:val="000000"/>
              </w:rPr>
              <w:t>eneral Practitioner</w:t>
            </w:r>
          </w:p>
        </w:tc>
        <w:tc>
          <w:tcPr>
            <w:tcW w:w="1465" w:type="pct"/>
          </w:tcPr>
          <w:p w14:paraId="02499898" w14:textId="27897458" w:rsidR="002D7F05" w:rsidRPr="00E94971" w:rsidRDefault="001173B3">
            <w:pPr>
              <w:pStyle w:val="02Tabletext"/>
              <w:rPr>
                <w:rFonts w:asciiTheme="minorHAnsi" w:hAnsiTheme="minorHAnsi" w:cstheme="minorHAnsi"/>
              </w:rPr>
            </w:pPr>
            <w:r w:rsidRPr="00E94971">
              <w:rPr>
                <w:rFonts w:asciiTheme="minorHAnsi" w:hAnsiTheme="minorHAnsi" w:cstheme="minorHAnsi"/>
              </w:rPr>
              <w:t>None.</w:t>
            </w:r>
          </w:p>
        </w:tc>
      </w:tr>
      <w:tr w:rsidR="002D7F05" w:rsidRPr="00E94971" w14:paraId="6A55BB84" w14:textId="77777777" w:rsidTr="009470C7">
        <w:tc>
          <w:tcPr>
            <w:tcW w:w="1177" w:type="pct"/>
          </w:tcPr>
          <w:p w14:paraId="1B9301B3" w14:textId="3EB9CF50" w:rsidR="002D7F05" w:rsidRPr="00E94971" w:rsidRDefault="002D7F05">
            <w:pPr>
              <w:pStyle w:val="02Tabletext"/>
              <w:rPr>
                <w:rFonts w:asciiTheme="minorHAnsi" w:hAnsiTheme="minorHAnsi" w:cstheme="minorHAnsi"/>
                <w:color w:val="000000"/>
              </w:rPr>
            </w:pPr>
            <w:r w:rsidRPr="00E94971">
              <w:rPr>
                <w:rFonts w:asciiTheme="minorHAnsi" w:hAnsiTheme="minorHAnsi" w:cstheme="minorHAnsi"/>
                <w:color w:val="000000"/>
              </w:rPr>
              <w:t>Ms Joanne Baumgartner</w:t>
            </w:r>
          </w:p>
        </w:tc>
        <w:tc>
          <w:tcPr>
            <w:tcW w:w="2358" w:type="pct"/>
          </w:tcPr>
          <w:p w14:paraId="71B500B9" w14:textId="0239AE63" w:rsidR="002D7F05" w:rsidRPr="00E94971" w:rsidRDefault="002D7F05">
            <w:pPr>
              <w:pStyle w:val="02Tabletext"/>
              <w:rPr>
                <w:rFonts w:asciiTheme="minorHAnsi" w:hAnsiTheme="minorHAnsi" w:cstheme="minorHAnsi"/>
                <w:color w:val="000000"/>
              </w:rPr>
            </w:pPr>
            <w:r w:rsidRPr="00E94971">
              <w:rPr>
                <w:rFonts w:asciiTheme="minorHAnsi" w:hAnsiTheme="minorHAnsi" w:cstheme="minorHAnsi"/>
                <w:color w:val="000000"/>
              </w:rPr>
              <w:t>Consumer representative</w:t>
            </w:r>
          </w:p>
        </w:tc>
        <w:tc>
          <w:tcPr>
            <w:tcW w:w="1465" w:type="pct"/>
          </w:tcPr>
          <w:p w14:paraId="47E9AB19" w14:textId="0AA349DE" w:rsidR="002D7F05" w:rsidRPr="00E94971" w:rsidRDefault="001173B3">
            <w:pPr>
              <w:pStyle w:val="02Tabletext"/>
              <w:rPr>
                <w:rFonts w:asciiTheme="minorHAnsi" w:hAnsiTheme="minorHAnsi" w:cstheme="minorHAnsi"/>
              </w:rPr>
            </w:pPr>
            <w:r w:rsidRPr="00E94971">
              <w:rPr>
                <w:rFonts w:asciiTheme="minorHAnsi" w:hAnsiTheme="minorHAnsi" w:cstheme="minorHAnsi"/>
              </w:rPr>
              <w:t>None.</w:t>
            </w:r>
          </w:p>
        </w:tc>
      </w:tr>
      <w:tr w:rsidR="002D7F05" w:rsidRPr="00E94971" w14:paraId="4B09315B" w14:textId="77777777" w:rsidTr="009470C7">
        <w:tc>
          <w:tcPr>
            <w:tcW w:w="1177" w:type="pct"/>
          </w:tcPr>
          <w:p w14:paraId="7FFFE90B" w14:textId="56554184" w:rsidR="002D7F05" w:rsidRPr="00E94971" w:rsidRDefault="002D7F05">
            <w:pPr>
              <w:pStyle w:val="02Tabletext"/>
              <w:rPr>
                <w:rFonts w:asciiTheme="minorHAnsi" w:hAnsiTheme="minorHAnsi" w:cstheme="minorHAnsi"/>
                <w:color w:val="000000"/>
              </w:rPr>
            </w:pPr>
            <w:r w:rsidRPr="00E94971">
              <w:rPr>
                <w:rFonts w:asciiTheme="minorHAnsi" w:hAnsiTheme="minorHAnsi" w:cstheme="minorHAnsi"/>
                <w:color w:val="000000"/>
              </w:rPr>
              <w:t>Professor Michael Permezel*</w:t>
            </w:r>
          </w:p>
        </w:tc>
        <w:tc>
          <w:tcPr>
            <w:tcW w:w="2358" w:type="pct"/>
          </w:tcPr>
          <w:p w14:paraId="179C59E3" w14:textId="5744BB07" w:rsidR="002D7F05" w:rsidRPr="00E94971" w:rsidRDefault="00BF4100" w:rsidP="00BF4100">
            <w:pPr>
              <w:pStyle w:val="02Tabletext"/>
              <w:rPr>
                <w:rFonts w:asciiTheme="minorHAnsi" w:hAnsiTheme="minorHAnsi" w:cstheme="minorHAnsi"/>
                <w:color w:val="000000"/>
              </w:rPr>
            </w:pPr>
            <w:r w:rsidRPr="00E94971">
              <w:rPr>
                <w:rFonts w:asciiTheme="minorHAnsi" w:hAnsiTheme="minorHAnsi" w:cstheme="minorHAnsi"/>
                <w:color w:val="000000"/>
              </w:rPr>
              <w:t>Committee ex-officio</w:t>
            </w:r>
          </w:p>
        </w:tc>
        <w:tc>
          <w:tcPr>
            <w:tcW w:w="1465" w:type="pct"/>
          </w:tcPr>
          <w:p w14:paraId="64311BED" w14:textId="6A376405" w:rsidR="002D7F05" w:rsidRPr="00E94971" w:rsidRDefault="001173B3">
            <w:pPr>
              <w:pStyle w:val="02Tabletext"/>
              <w:rPr>
                <w:rFonts w:asciiTheme="minorHAnsi" w:hAnsiTheme="minorHAnsi" w:cstheme="minorHAnsi"/>
              </w:rPr>
            </w:pPr>
            <w:r w:rsidRPr="00E94971">
              <w:rPr>
                <w:rFonts w:asciiTheme="minorHAnsi" w:hAnsiTheme="minorHAnsi" w:cstheme="minorHAnsi"/>
              </w:rPr>
              <w:t>None.</w:t>
            </w:r>
          </w:p>
        </w:tc>
      </w:tr>
    </w:tbl>
    <w:p w14:paraId="2CFCFE46" w14:textId="77777777" w:rsidR="00C45981" w:rsidRPr="00E94971" w:rsidRDefault="00C45981" w:rsidP="00C45981">
      <w:pPr>
        <w:rPr>
          <w:rFonts w:asciiTheme="minorHAnsi" w:hAnsiTheme="minorHAnsi" w:cstheme="minorHAnsi"/>
          <w:sz w:val="18"/>
          <w:szCs w:val="18"/>
        </w:rPr>
      </w:pPr>
      <w:r w:rsidRPr="00E94971">
        <w:rPr>
          <w:rFonts w:asciiTheme="minorHAnsi" w:hAnsiTheme="minorHAnsi" w:cstheme="minorHAnsi"/>
          <w:sz w:val="18"/>
          <w:szCs w:val="18"/>
        </w:rPr>
        <w:t xml:space="preserve">*Also a member of the </w:t>
      </w:r>
      <w:r w:rsidR="00A02B0B" w:rsidRPr="00E94971">
        <w:rPr>
          <w:rFonts w:asciiTheme="minorHAnsi" w:hAnsiTheme="minorHAnsi" w:cstheme="minorHAnsi"/>
          <w:sz w:val="18"/>
          <w:szCs w:val="18"/>
        </w:rPr>
        <w:t>Committee</w:t>
      </w:r>
      <w:r w:rsidRPr="00E94971">
        <w:rPr>
          <w:rFonts w:asciiTheme="minorHAnsi" w:hAnsiTheme="minorHAnsi" w:cstheme="minorHAnsi"/>
          <w:sz w:val="18"/>
          <w:szCs w:val="18"/>
        </w:rPr>
        <w:t>.</w:t>
      </w:r>
    </w:p>
    <w:p w14:paraId="00B381ED" w14:textId="53400DA2" w:rsidR="00F617AD" w:rsidRPr="001A4114" w:rsidRDefault="00F617AD" w:rsidP="001A4114">
      <w:p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 xml:space="preserve">It is noted that the majority of </w:t>
      </w:r>
      <w:r w:rsidR="006B0808" w:rsidRPr="001A4114">
        <w:rPr>
          <w:rFonts w:asciiTheme="minorHAnsi" w:hAnsiTheme="minorHAnsi" w:cstheme="minorHAnsi"/>
          <w:sz w:val="22"/>
          <w:szCs w:val="22"/>
        </w:rPr>
        <w:t>m</w:t>
      </w:r>
      <w:r w:rsidRPr="001A4114">
        <w:rPr>
          <w:rFonts w:asciiTheme="minorHAnsi" w:hAnsiTheme="minorHAnsi" w:cstheme="minorHAnsi"/>
          <w:sz w:val="22"/>
          <w:szCs w:val="22"/>
        </w:rPr>
        <w:t>embers share a common conflict of interest in reviewing items that are a source of revenue for them (</w:t>
      </w:r>
      <w:r w:rsidR="00DA3689" w:rsidRPr="001A4114">
        <w:rPr>
          <w:rFonts w:asciiTheme="minorHAnsi" w:hAnsiTheme="minorHAnsi" w:cstheme="minorHAnsi"/>
          <w:sz w:val="22"/>
          <w:szCs w:val="22"/>
        </w:rPr>
        <w:t>that is</w:t>
      </w:r>
      <w:r w:rsidRPr="001A4114">
        <w:rPr>
          <w:rFonts w:asciiTheme="minorHAnsi" w:hAnsiTheme="minorHAnsi" w:cstheme="minorHAnsi"/>
          <w:sz w:val="22"/>
          <w:szCs w:val="22"/>
        </w:rPr>
        <w:t>, members</w:t>
      </w:r>
      <w:r w:rsidR="006B0808" w:rsidRPr="001A4114">
        <w:rPr>
          <w:rFonts w:asciiTheme="minorHAnsi" w:hAnsiTheme="minorHAnsi" w:cstheme="minorHAnsi"/>
          <w:sz w:val="22"/>
          <w:szCs w:val="22"/>
        </w:rPr>
        <w:t>’ patients</w:t>
      </w:r>
      <w:r w:rsidRPr="001A4114">
        <w:rPr>
          <w:rFonts w:asciiTheme="minorHAnsi" w:hAnsiTheme="minorHAnsi" w:cstheme="minorHAnsi"/>
          <w:sz w:val="22"/>
          <w:szCs w:val="22"/>
        </w:rPr>
        <w:t xml:space="preserve"> claim the items under review). This conflict is inherent in a clinician-led process, and having been acknowledged by the Committee and the Taskforce, it was agreed that this should not prevent a clinician from participating in the review. </w:t>
      </w:r>
    </w:p>
    <w:p w14:paraId="1ECEB91D" w14:textId="77777777" w:rsidR="002D7F05" w:rsidRPr="001A4114" w:rsidRDefault="002D7F05" w:rsidP="001A4114">
      <w:pPr>
        <w:spacing w:before="180" w:after="60" w:line="312" w:lineRule="auto"/>
        <w:rPr>
          <w:rFonts w:asciiTheme="minorHAnsi" w:hAnsiTheme="minorHAnsi" w:cstheme="minorHAnsi"/>
          <w:sz w:val="22"/>
          <w:szCs w:val="22"/>
        </w:rPr>
      </w:pPr>
    </w:p>
    <w:p w14:paraId="018C00F2" w14:textId="15C5ADFE" w:rsidR="007A1DB7" w:rsidRPr="001A4114" w:rsidRDefault="007A1DB7" w:rsidP="00E94971">
      <w:p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lastRenderedPageBreak/>
        <w:t xml:space="preserve">The </w:t>
      </w:r>
      <w:r w:rsidR="002D7F05" w:rsidRPr="001A4114">
        <w:rPr>
          <w:rFonts w:asciiTheme="minorHAnsi" w:hAnsiTheme="minorHAnsi" w:cstheme="minorHAnsi"/>
          <w:sz w:val="22"/>
          <w:szCs w:val="22"/>
        </w:rPr>
        <w:t xml:space="preserve">GGWG </w:t>
      </w:r>
      <w:r w:rsidRPr="001A4114">
        <w:rPr>
          <w:rFonts w:asciiTheme="minorHAnsi" w:hAnsiTheme="minorHAnsi" w:cstheme="minorHAnsi"/>
          <w:sz w:val="22"/>
          <w:szCs w:val="22"/>
        </w:rPr>
        <w:t xml:space="preserve">developed the following recommendations, which were endorsed by the Committee. </w:t>
      </w:r>
    </w:p>
    <w:p w14:paraId="6BFFD819" w14:textId="77777777" w:rsidR="005B2AF3" w:rsidRPr="00A34B4C" w:rsidRDefault="005B2AF3" w:rsidP="00E94971">
      <w:pPr>
        <w:pStyle w:val="Heading2Report"/>
        <w:spacing w:before="180" w:after="60" w:line="312" w:lineRule="auto"/>
      </w:pPr>
      <w:bookmarkStart w:id="211" w:name="_Ref467248985"/>
      <w:bookmarkStart w:id="212" w:name="_Ref467371227"/>
      <w:bookmarkStart w:id="213" w:name="_Ref467253953"/>
      <w:bookmarkStart w:id="214" w:name="_Ref467248939"/>
      <w:r>
        <w:t>Item-specific recommendations</w:t>
      </w:r>
    </w:p>
    <w:p w14:paraId="51122394" w14:textId="7F95A859" w:rsidR="005B2AF3" w:rsidRPr="00E94971" w:rsidRDefault="00F7114C" w:rsidP="00E94971">
      <w:pPr>
        <w:pStyle w:val="Heading2"/>
        <w:spacing w:before="180" w:after="60" w:line="312" w:lineRule="auto"/>
        <w:rPr>
          <w:rFonts w:asciiTheme="minorHAnsi" w:hAnsiTheme="minorHAnsi" w:cstheme="minorHAnsi"/>
          <w:sz w:val="26"/>
          <w:szCs w:val="26"/>
          <w:lang w:val="en-AU"/>
        </w:rPr>
      </w:pPr>
      <w:bookmarkStart w:id="215" w:name="_Ref486930964"/>
      <w:bookmarkStart w:id="216" w:name="_Ref486930981"/>
      <w:bookmarkStart w:id="217" w:name="_Ref486931546"/>
      <w:bookmarkStart w:id="218" w:name="_Ref486931554"/>
      <w:bookmarkStart w:id="219" w:name="_Ref486931562"/>
      <w:bookmarkStart w:id="220" w:name="_Ref486931579"/>
      <w:bookmarkStart w:id="221" w:name="_Ref486933714"/>
      <w:bookmarkStart w:id="222" w:name="_Toc522710795"/>
      <w:r w:rsidRPr="00E94971">
        <w:rPr>
          <w:rFonts w:asciiTheme="minorHAnsi" w:hAnsiTheme="minorHAnsi" w:cstheme="minorHAnsi"/>
          <w:sz w:val="26"/>
          <w:szCs w:val="26"/>
          <w:lang w:val="en-AU"/>
        </w:rPr>
        <w:t>Laparoscopic h</w:t>
      </w:r>
      <w:r w:rsidR="005B2AF3" w:rsidRPr="00E94971">
        <w:rPr>
          <w:rFonts w:asciiTheme="minorHAnsi" w:hAnsiTheme="minorHAnsi" w:cstheme="minorHAnsi"/>
          <w:sz w:val="26"/>
          <w:szCs w:val="26"/>
          <w:lang w:val="en-AU"/>
        </w:rPr>
        <w:t>ysterectomy it</w:t>
      </w:r>
      <w:r w:rsidRPr="00E94971">
        <w:rPr>
          <w:rFonts w:asciiTheme="minorHAnsi" w:hAnsiTheme="minorHAnsi" w:cstheme="minorHAnsi"/>
          <w:sz w:val="26"/>
          <w:szCs w:val="26"/>
          <w:lang w:val="en-AU"/>
        </w:rPr>
        <w:t>ems (35750, 35753, 35754 and 35756</w:t>
      </w:r>
      <w:r w:rsidR="005B2AF3" w:rsidRPr="00E94971">
        <w:rPr>
          <w:rFonts w:asciiTheme="minorHAnsi" w:hAnsiTheme="minorHAnsi" w:cstheme="minorHAnsi"/>
          <w:sz w:val="26"/>
          <w:szCs w:val="26"/>
          <w:lang w:val="en-AU"/>
        </w:rPr>
        <w:t>)</w:t>
      </w:r>
      <w:bookmarkEnd w:id="215"/>
      <w:bookmarkEnd w:id="216"/>
      <w:bookmarkEnd w:id="217"/>
      <w:bookmarkEnd w:id="218"/>
      <w:bookmarkEnd w:id="219"/>
      <w:bookmarkEnd w:id="220"/>
      <w:bookmarkEnd w:id="221"/>
      <w:bookmarkEnd w:id="222"/>
    </w:p>
    <w:p w14:paraId="22A14DED" w14:textId="4649EAC9" w:rsidR="00511D69" w:rsidRPr="00E94971" w:rsidRDefault="007932D3" w:rsidP="00E94971">
      <w:pPr>
        <w:spacing w:before="180" w:after="60" w:line="312" w:lineRule="auto"/>
        <w:rPr>
          <w:rFonts w:asciiTheme="minorHAnsi" w:hAnsiTheme="minorHAnsi" w:cstheme="minorHAnsi"/>
          <w:b/>
        </w:rPr>
      </w:pPr>
      <w:r w:rsidRPr="00E94971">
        <w:rPr>
          <w:rFonts w:asciiTheme="minorHAnsi" w:hAnsiTheme="minorHAnsi" w:cstheme="minorHAnsi"/>
          <w:b/>
        </w:rPr>
        <w:t xml:space="preserve">Context </w:t>
      </w:r>
      <w:r w:rsidR="00076C76" w:rsidRPr="00E94971">
        <w:rPr>
          <w:rFonts w:asciiTheme="minorHAnsi" w:hAnsiTheme="minorHAnsi" w:cstheme="minorHAnsi"/>
          <w:b/>
        </w:rPr>
        <w:t xml:space="preserve">behind </w:t>
      </w:r>
      <w:r w:rsidR="00DA3689" w:rsidRPr="00E94971">
        <w:rPr>
          <w:rFonts w:asciiTheme="minorHAnsi" w:hAnsiTheme="minorHAnsi" w:cstheme="minorHAnsi"/>
          <w:b/>
        </w:rPr>
        <w:t xml:space="preserve">the </w:t>
      </w:r>
      <w:r w:rsidRPr="00E94971">
        <w:rPr>
          <w:rFonts w:asciiTheme="minorHAnsi" w:hAnsiTheme="minorHAnsi" w:cstheme="minorHAnsi"/>
          <w:b/>
        </w:rPr>
        <w:t>restructuring of items 35750, 35753, 35754 and 35756</w:t>
      </w:r>
    </w:p>
    <w:p w14:paraId="4FD6E89C" w14:textId="1CC106D9" w:rsidR="00511D69" w:rsidRPr="00E94971" w:rsidRDefault="00511D69" w:rsidP="00E94971">
      <w:pPr>
        <w:spacing w:before="180" w:after="60" w:line="312" w:lineRule="auto"/>
        <w:rPr>
          <w:rFonts w:asciiTheme="minorHAnsi" w:hAnsiTheme="minorHAnsi" w:cstheme="minorHAnsi"/>
          <w:b/>
        </w:rPr>
      </w:pPr>
      <w:r w:rsidRPr="00E94971">
        <w:rPr>
          <w:rFonts w:asciiTheme="minorHAnsi" w:hAnsiTheme="minorHAnsi" w:cstheme="minorHAnsi"/>
          <w:b/>
        </w:rPr>
        <w:t>Context</w:t>
      </w:r>
      <w:r w:rsidR="00C671EE" w:rsidRPr="00E94971">
        <w:rPr>
          <w:rFonts w:asciiTheme="minorHAnsi" w:hAnsiTheme="minorHAnsi" w:cstheme="minorHAnsi"/>
          <w:b/>
        </w:rPr>
        <w:t xml:space="preserve"> </w:t>
      </w:r>
      <w:r w:rsidR="00DA3689" w:rsidRPr="00E94971">
        <w:rPr>
          <w:rFonts w:asciiTheme="minorHAnsi" w:hAnsiTheme="minorHAnsi" w:cstheme="minorHAnsi"/>
          <w:b/>
        </w:rPr>
        <w:t>and</w:t>
      </w:r>
      <w:r w:rsidR="00C671EE" w:rsidRPr="00E94971">
        <w:rPr>
          <w:rFonts w:asciiTheme="minorHAnsi" w:hAnsiTheme="minorHAnsi" w:cstheme="minorHAnsi"/>
          <w:b/>
        </w:rPr>
        <w:t xml:space="preserve"> observations</w:t>
      </w:r>
    </w:p>
    <w:p w14:paraId="02A68955" w14:textId="17538E52" w:rsidR="00511D69" w:rsidRPr="001A4114" w:rsidRDefault="00511D69" w:rsidP="00E94971">
      <w:p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The Committee noted sharp increases in the use of items 35753 and 35754 during FY2011–16, along with a decrease in the use of item 35750 (which covers a simpler service) (</w:t>
      </w:r>
      <w:r w:rsidRPr="001A4114">
        <w:rPr>
          <w:rFonts w:asciiTheme="minorHAnsi" w:hAnsiTheme="minorHAnsi" w:cstheme="minorHAnsi"/>
          <w:sz w:val="22"/>
          <w:szCs w:val="22"/>
        </w:rPr>
        <w:fldChar w:fldCharType="begin"/>
      </w:r>
      <w:r w:rsidRPr="001A4114">
        <w:rPr>
          <w:rFonts w:asciiTheme="minorHAnsi" w:hAnsiTheme="minorHAnsi" w:cstheme="minorHAnsi"/>
          <w:sz w:val="22"/>
          <w:szCs w:val="22"/>
        </w:rPr>
        <w:instrText xml:space="preserve"> REF _Ref482030359 \h </w:instrText>
      </w:r>
      <w:r w:rsidRPr="001A4114">
        <w:rPr>
          <w:rFonts w:asciiTheme="minorHAnsi" w:hAnsiTheme="minorHAnsi" w:cstheme="minorHAnsi"/>
          <w:sz w:val="22"/>
          <w:szCs w:val="22"/>
        </w:rPr>
      </w:r>
      <w:r w:rsidRPr="001A4114">
        <w:rPr>
          <w:rFonts w:asciiTheme="minorHAnsi" w:hAnsiTheme="minorHAnsi" w:cstheme="minorHAnsi"/>
          <w:sz w:val="22"/>
          <w:szCs w:val="22"/>
        </w:rPr>
        <w:fldChar w:fldCharType="separate"/>
      </w:r>
      <w:r w:rsidR="00115A4A" w:rsidRPr="00E94971">
        <w:rPr>
          <w:rFonts w:asciiTheme="minorHAnsi" w:hAnsiTheme="minorHAnsi" w:cstheme="minorHAnsi"/>
        </w:rPr>
        <w:t xml:space="preserve">Figure </w:t>
      </w:r>
      <w:r w:rsidR="00115A4A">
        <w:rPr>
          <w:rFonts w:asciiTheme="minorHAnsi" w:hAnsiTheme="minorHAnsi" w:cstheme="minorHAnsi"/>
          <w:noProof/>
        </w:rPr>
        <w:t>9</w:t>
      </w:r>
      <w:r w:rsidRPr="001A4114">
        <w:rPr>
          <w:rFonts w:asciiTheme="minorHAnsi" w:hAnsiTheme="minorHAnsi" w:cstheme="minorHAnsi"/>
          <w:sz w:val="22"/>
          <w:szCs w:val="22"/>
        </w:rPr>
        <w:fldChar w:fldCharType="end"/>
      </w:r>
      <w:r w:rsidRPr="001A4114">
        <w:rPr>
          <w:rFonts w:asciiTheme="minorHAnsi" w:hAnsiTheme="minorHAnsi" w:cstheme="minorHAnsi"/>
          <w:sz w:val="22"/>
          <w:szCs w:val="22"/>
        </w:rPr>
        <w:t>). This led to a discussion about the possible causes of this shift in practice, and whether there might be problems with compliance with the item descriptors.</w:t>
      </w:r>
    </w:p>
    <w:p w14:paraId="2CC83DD5" w14:textId="77777777" w:rsidR="00522ECA" w:rsidRDefault="00522ECA" w:rsidP="00522ECA">
      <w:pPr>
        <w:pStyle w:val="01squarebullet"/>
        <w:numPr>
          <w:ilvl w:val="0"/>
          <w:numId w:val="0"/>
        </w:numPr>
        <w:ind w:left="360" w:hanging="360"/>
      </w:pPr>
    </w:p>
    <w:p w14:paraId="735BB82A" w14:textId="77777777" w:rsidR="00522ECA" w:rsidRDefault="00522ECA" w:rsidP="00522ECA">
      <w:pPr>
        <w:pStyle w:val="01squarebullet"/>
        <w:numPr>
          <w:ilvl w:val="0"/>
          <w:numId w:val="0"/>
        </w:numPr>
        <w:ind w:left="360" w:hanging="360"/>
      </w:pPr>
    </w:p>
    <w:p w14:paraId="6E42E2FE" w14:textId="0173F18A" w:rsidR="00522ECA" w:rsidRPr="00E94971" w:rsidRDefault="00522ECA" w:rsidP="00522ECA">
      <w:pPr>
        <w:pStyle w:val="Caption"/>
        <w:pBdr>
          <w:bottom w:val="single" w:sz="4" w:space="1" w:color="auto"/>
        </w:pBdr>
        <w:rPr>
          <w:rFonts w:asciiTheme="minorHAnsi" w:hAnsiTheme="minorHAnsi" w:cstheme="minorHAnsi"/>
        </w:rPr>
      </w:pPr>
      <w:bookmarkStart w:id="223" w:name="_Ref482030359"/>
      <w:bookmarkStart w:id="224" w:name="_Toc487142533"/>
      <w:r w:rsidRPr="00E94971">
        <w:rPr>
          <w:rFonts w:asciiTheme="minorHAnsi" w:hAnsiTheme="minorHAnsi" w:cstheme="minorHAnsi"/>
        </w:rPr>
        <w:t xml:space="preserve">Figure </w:t>
      </w:r>
      <w:r w:rsidR="00861301" w:rsidRPr="00E94971">
        <w:rPr>
          <w:rFonts w:asciiTheme="minorHAnsi" w:hAnsiTheme="minorHAnsi" w:cstheme="minorHAnsi"/>
          <w:noProof/>
        </w:rPr>
        <w:fldChar w:fldCharType="begin"/>
      </w:r>
      <w:r w:rsidR="00861301" w:rsidRPr="00E94971">
        <w:rPr>
          <w:rFonts w:asciiTheme="minorHAnsi" w:hAnsiTheme="minorHAnsi" w:cstheme="minorHAnsi"/>
          <w:noProof/>
        </w:rPr>
        <w:instrText xml:space="preserve"> SEQ Figure \* ARABIC </w:instrText>
      </w:r>
      <w:r w:rsidR="00861301" w:rsidRPr="00E94971">
        <w:rPr>
          <w:rFonts w:asciiTheme="minorHAnsi" w:hAnsiTheme="minorHAnsi" w:cstheme="minorHAnsi"/>
          <w:noProof/>
        </w:rPr>
        <w:fldChar w:fldCharType="separate"/>
      </w:r>
      <w:r w:rsidR="00115A4A">
        <w:rPr>
          <w:rFonts w:asciiTheme="minorHAnsi" w:hAnsiTheme="minorHAnsi" w:cstheme="minorHAnsi"/>
          <w:noProof/>
        </w:rPr>
        <w:t>9</w:t>
      </w:r>
      <w:r w:rsidR="00861301" w:rsidRPr="00E94971">
        <w:rPr>
          <w:rFonts w:asciiTheme="minorHAnsi" w:hAnsiTheme="minorHAnsi" w:cstheme="minorHAnsi"/>
          <w:noProof/>
        </w:rPr>
        <w:fldChar w:fldCharType="end"/>
      </w:r>
      <w:bookmarkEnd w:id="223"/>
      <w:r w:rsidRPr="00E94971">
        <w:rPr>
          <w:rFonts w:asciiTheme="minorHAnsi" w:hAnsiTheme="minorHAnsi" w:cstheme="minorHAnsi"/>
        </w:rPr>
        <w:t xml:space="preserve">: Comparison of growth in service volumes over time, for laparoscopic hysterectomy items without adnexal </w:t>
      </w:r>
      <w:r w:rsidR="00E51765" w:rsidRPr="00E94971">
        <w:rPr>
          <w:rFonts w:asciiTheme="minorHAnsi" w:hAnsiTheme="minorHAnsi" w:cstheme="minorHAnsi"/>
        </w:rPr>
        <w:t>procedures</w:t>
      </w:r>
      <w:r w:rsidRPr="00E94971">
        <w:rPr>
          <w:rFonts w:asciiTheme="minorHAnsi" w:hAnsiTheme="minorHAnsi" w:cstheme="minorHAnsi"/>
        </w:rPr>
        <w:t xml:space="preserve"> (item 35750) and with adnexal </w:t>
      </w:r>
      <w:r w:rsidR="00E51765" w:rsidRPr="00E94971">
        <w:rPr>
          <w:rFonts w:asciiTheme="minorHAnsi" w:hAnsiTheme="minorHAnsi" w:cstheme="minorHAnsi"/>
        </w:rPr>
        <w:t>procedures</w:t>
      </w:r>
      <w:r w:rsidRPr="00E94971">
        <w:rPr>
          <w:rFonts w:asciiTheme="minorHAnsi" w:hAnsiTheme="minorHAnsi" w:cstheme="minorHAnsi"/>
        </w:rPr>
        <w:t xml:space="preserve"> (items 35753 and 35754)</w:t>
      </w:r>
      <w:bookmarkEnd w:id="224"/>
      <w:r w:rsidRPr="00E94971">
        <w:rPr>
          <w:rFonts w:asciiTheme="minorHAnsi" w:hAnsiTheme="minorHAnsi" w:cstheme="minorHAnsi"/>
        </w:rPr>
        <w:t xml:space="preserve">  </w:t>
      </w:r>
    </w:p>
    <w:p w14:paraId="170B16D9" w14:textId="77777777" w:rsidR="00522ECA" w:rsidRPr="00E94971" w:rsidRDefault="00522ECA" w:rsidP="00522ECA">
      <w:pPr>
        <w:pStyle w:val="Caption"/>
        <w:jc w:val="center"/>
        <w:rPr>
          <w:rFonts w:asciiTheme="minorHAnsi" w:hAnsiTheme="minorHAnsi" w:cstheme="minorHAnsi"/>
        </w:rPr>
      </w:pPr>
      <w:r w:rsidRPr="00E94971">
        <w:rPr>
          <w:rFonts w:asciiTheme="minorHAnsi" w:hAnsiTheme="minorHAnsi" w:cstheme="minorHAnsi"/>
          <w:noProof/>
          <w:lang w:eastAsia="en-AU"/>
        </w:rPr>
        <w:drawing>
          <wp:inline distT="0" distB="0" distL="0" distR="0" wp14:anchorId="4B4EB4C0" wp14:editId="2578F7D4">
            <wp:extent cx="4474845" cy="3352800"/>
            <wp:effectExtent l="0" t="0" r="1905" b="0"/>
            <wp:docPr id="23" name="Picture 23" descr="Figure 10 is a bar graph that shows the comparison of growth in service volumes over time, for laparoscopic hysterectomy items without adnexal surgery, item 35750, and with adnexal surgery, items 35753 and 35754. On the Y-axis is the number of services per financial year. On the X-axis are the item numbers and their description. Financial year 2010-11 are in light blue bars and 2015-16 are in darker blue bars. Encircled are the 5-year services compound annual growth rate. The service volume of item 35750 has decreased by an average of 18% per year over this period. While the service volumes of items 35753 and 35754 have grown by 16% and 15% per year on average.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4845" cy="3352800"/>
                    </a:xfrm>
                    <a:prstGeom prst="rect">
                      <a:avLst/>
                    </a:prstGeom>
                    <a:noFill/>
                    <a:ln>
                      <a:noFill/>
                    </a:ln>
                  </pic:spPr>
                </pic:pic>
              </a:graphicData>
            </a:graphic>
          </wp:inline>
        </w:drawing>
      </w:r>
    </w:p>
    <w:p w14:paraId="1F783DF4" w14:textId="56FAB926" w:rsidR="00522ECA" w:rsidRPr="00E94971" w:rsidRDefault="00522ECA" w:rsidP="00522ECA">
      <w:pPr>
        <w:pBdr>
          <w:top w:val="single" w:sz="4" w:space="1" w:color="auto"/>
        </w:pBdr>
        <w:rPr>
          <w:rFonts w:asciiTheme="minorHAnsi" w:hAnsiTheme="minorHAnsi" w:cstheme="minorHAnsi"/>
          <w:sz w:val="18"/>
          <w:lang w:eastAsia="en-US"/>
        </w:rPr>
      </w:pPr>
      <w:r w:rsidRPr="00E94971">
        <w:rPr>
          <w:rFonts w:asciiTheme="minorHAnsi" w:hAnsiTheme="minorHAnsi" w:cstheme="minorHAnsi"/>
          <w:b/>
          <w:sz w:val="18"/>
          <w:szCs w:val="22"/>
          <w:vertAlign w:val="superscript"/>
          <w:lang w:eastAsia="en-US"/>
        </w:rPr>
        <w:t>1</w:t>
      </w:r>
      <w:r w:rsidRPr="00E94971">
        <w:rPr>
          <w:rFonts w:asciiTheme="minorHAnsi" w:hAnsiTheme="minorHAnsi" w:cstheme="minorHAnsi"/>
          <w:b/>
          <w:sz w:val="18"/>
          <w:szCs w:val="22"/>
          <w:lang w:eastAsia="en-US"/>
        </w:rPr>
        <w:t xml:space="preserve"> </w:t>
      </w:r>
      <w:r w:rsidRPr="00E94971">
        <w:rPr>
          <w:rFonts w:asciiTheme="minorHAnsi" w:hAnsiTheme="minorHAnsi" w:cstheme="minorHAnsi"/>
          <w:sz w:val="18"/>
          <w:lang w:val="en-US" w:eastAsia="en-US"/>
        </w:rPr>
        <w:t>Five-year Compound Annual Growth Rate from FY2010</w:t>
      </w:r>
      <w:r w:rsidR="00DA3689" w:rsidRPr="00E94971">
        <w:rPr>
          <w:rFonts w:asciiTheme="minorHAnsi" w:hAnsiTheme="minorHAnsi" w:cstheme="minorHAnsi"/>
          <w:sz w:val="18"/>
          <w:lang w:val="en-US" w:eastAsia="en-US"/>
        </w:rPr>
        <w:t>–</w:t>
      </w:r>
      <w:r w:rsidRPr="00E94971">
        <w:rPr>
          <w:rFonts w:asciiTheme="minorHAnsi" w:hAnsiTheme="minorHAnsi" w:cstheme="minorHAnsi"/>
          <w:sz w:val="18"/>
          <w:lang w:val="en-US" w:eastAsia="en-US"/>
        </w:rPr>
        <w:t xml:space="preserve">11 </w:t>
      </w:r>
      <w:r w:rsidR="00DA3689" w:rsidRPr="00E94971">
        <w:rPr>
          <w:rFonts w:asciiTheme="minorHAnsi" w:hAnsiTheme="minorHAnsi" w:cstheme="minorHAnsi"/>
          <w:sz w:val="18"/>
          <w:lang w:val="en-US" w:eastAsia="en-US"/>
        </w:rPr>
        <w:t>to</w:t>
      </w:r>
      <w:r w:rsidRPr="00E94971">
        <w:rPr>
          <w:rFonts w:asciiTheme="minorHAnsi" w:hAnsiTheme="minorHAnsi" w:cstheme="minorHAnsi"/>
          <w:sz w:val="18"/>
          <w:lang w:val="en-US" w:eastAsia="en-US"/>
        </w:rPr>
        <w:t xml:space="preserve"> </w:t>
      </w:r>
      <w:r w:rsidR="00DA3689" w:rsidRPr="00E94971">
        <w:rPr>
          <w:rFonts w:asciiTheme="minorHAnsi" w:hAnsiTheme="minorHAnsi" w:cstheme="minorHAnsi"/>
          <w:sz w:val="18"/>
          <w:lang w:val="en-US" w:eastAsia="en-US"/>
        </w:rPr>
        <w:t>FY</w:t>
      </w:r>
      <w:r w:rsidRPr="00E94971">
        <w:rPr>
          <w:rFonts w:asciiTheme="minorHAnsi" w:hAnsiTheme="minorHAnsi" w:cstheme="minorHAnsi"/>
          <w:sz w:val="18"/>
          <w:lang w:val="en-US" w:eastAsia="en-US"/>
        </w:rPr>
        <w:t>2015</w:t>
      </w:r>
      <w:r w:rsidR="00DA3689" w:rsidRPr="00E94971">
        <w:rPr>
          <w:rFonts w:asciiTheme="minorHAnsi" w:hAnsiTheme="minorHAnsi" w:cstheme="minorHAnsi"/>
          <w:sz w:val="18"/>
          <w:lang w:val="en-US" w:eastAsia="en-US"/>
        </w:rPr>
        <w:t>–</w:t>
      </w:r>
      <w:r w:rsidRPr="00E94971">
        <w:rPr>
          <w:rFonts w:asciiTheme="minorHAnsi" w:hAnsiTheme="minorHAnsi" w:cstheme="minorHAnsi"/>
          <w:sz w:val="18"/>
          <w:lang w:val="en-US" w:eastAsia="en-US"/>
        </w:rPr>
        <w:t>16</w:t>
      </w:r>
    </w:p>
    <w:p w14:paraId="62ED792E" w14:textId="7AC6BCF3" w:rsidR="00522ECA" w:rsidRPr="00E94971" w:rsidRDefault="00522ECA" w:rsidP="00522ECA">
      <w:pPr>
        <w:pBdr>
          <w:top w:val="single" w:sz="4" w:space="1" w:color="auto"/>
        </w:pBdr>
        <w:rPr>
          <w:rFonts w:asciiTheme="minorHAnsi" w:hAnsiTheme="minorHAnsi" w:cstheme="minorHAnsi"/>
          <w:sz w:val="18"/>
          <w:szCs w:val="22"/>
          <w:lang w:eastAsia="en-US"/>
        </w:rPr>
      </w:pPr>
      <w:r w:rsidRPr="00E94971">
        <w:rPr>
          <w:rFonts w:asciiTheme="minorHAnsi" w:hAnsiTheme="minorHAnsi" w:cstheme="minorHAnsi"/>
          <w:b/>
          <w:sz w:val="18"/>
          <w:szCs w:val="22"/>
          <w:lang w:eastAsia="en-US"/>
        </w:rPr>
        <w:t xml:space="preserve">Source: </w:t>
      </w:r>
      <w:r w:rsidR="00D819C9" w:rsidRPr="00E94971">
        <w:rPr>
          <w:rFonts w:asciiTheme="minorHAnsi" w:hAnsiTheme="minorHAnsi" w:cstheme="minorHAnsi"/>
          <w:sz w:val="18"/>
          <w:lang w:val="en-US" w:eastAsia="en-US"/>
        </w:rPr>
        <w:t>Medicare d</w:t>
      </w:r>
      <w:r w:rsidRPr="00E94971">
        <w:rPr>
          <w:rFonts w:asciiTheme="minorHAnsi" w:hAnsiTheme="minorHAnsi" w:cstheme="minorHAnsi"/>
          <w:sz w:val="18"/>
          <w:lang w:val="en-US" w:eastAsia="en-US"/>
        </w:rPr>
        <w:t>ata</w:t>
      </w:r>
      <w:r w:rsidR="00D819C9" w:rsidRPr="00E94971">
        <w:rPr>
          <w:rFonts w:asciiTheme="minorHAnsi" w:hAnsiTheme="minorHAnsi" w:cstheme="minorHAnsi"/>
          <w:sz w:val="18"/>
          <w:lang w:val="en-US" w:eastAsia="en-US"/>
        </w:rPr>
        <w:t>, items 35750, 35753 and 35754</w:t>
      </w:r>
      <w:r w:rsidR="00CF1157" w:rsidRPr="00E94971">
        <w:rPr>
          <w:rFonts w:asciiTheme="minorHAnsi" w:hAnsiTheme="minorHAnsi" w:cstheme="minorHAnsi"/>
          <w:sz w:val="18"/>
          <w:lang w:val="en-US" w:eastAsia="en-US"/>
        </w:rPr>
        <w:t>.</w:t>
      </w:r>
      <w:r w:rsidR="0046598C" w:rsidRPr="00E94971">
        <w:rPr>
          <w:rFonts w:asciiTheme="minorHAnsi" w:hAnsiTheme="minorHAnsi" w:cstheme="minorHAnsi"/>
          <w:sz w:val="18"/>
          <w:szCs w:val="22"/>
          <w:lang w:eastAsia="en-US"/>
        </w:rPr>
        <w:t xml:space="preserve"> MBS050 dataset, July 2015-June 2016, date of processing, extracted August 2016.</w:t>
      </w:r>
    </w:p>
    <w:p w14:paraId="0B16967E" w14:textId="4DDD9476" w:rsidR="003D5F84" w:rsidRPr="001A2972" w:rsidRDefault="003D5F84" w:rsidP="00522ECA">
      <w:pPr>
        <w:pBdr>
          <w:top w:val="single" w:sz="4" w:space="1" w:color="auto"/>
        </w:pBdr>
        <w:rPr>
          <w:sz w:val="18"/>
          <w:lang w:eastAsia="en-US"/>
        </w:rPr>
      </w:pPr>
      <w:r w:rsidRPr="00E94971">
        <w:rPr>
          <w:rFonts w:asciiTheme="minorHAnsi" w:hAnsiTheme="minorHAnsi" w:cstheme="minorHAnsi"/>
          <w:sz w:val="18"/>
          <w:szCs w:val="22"/>
          <w:lang w:eastAsia="en-US"/>
        </w:rPr>
        <w:t xml:space="preserve">This graph presents the </w:t>
      </w:r>
      <w:r w:rsidR="00D95AB4" w:rsidRPr="00E94971">
        <w:rPr>
          <w:rFonts w:asciiTheme="minorHAnsi" w:hAnsiTheme="minorHAnsi" w:cstheme="minorHAnsi"/>
          <w:sz w:val="18"/>
          <w:szCs w:val="22"/>
          <w:lang w:eastAsia="en-US"/>
        </w:rPr>
        <w:t xml:space="preserve">service volumes </w:t>
      </w:r>
      <w:r w:rsidR="00DD4AED" w:rsidRPr="00E94971">
        <w:rPr>
          <w:rFonts w:asciiTheme="minorHAnsi" w:hAnsiTheme="minorHAnsi" w:cstheme="minorHAnsi"/>
          <w:sz w:val="18"/>
          <w:szCs w:val="22"/>
          <w:lang w:eastAsia="en-US"/>
        </w:rPr>
        <w:t xml:space="preserve">of each of the items in FY2010-11 and FY2015-16 side by side. The 5-year services CAGR indicates the </w:t>
      </w:r>
      <w:r w:rsidR="00D14D62" w:rsidRPr="00E94971">
        <w:rPr>
          <w:rFonts w:asciiTheme="minorHAnsi" w:hAnsiTheme="minorHAnsi" w:cstheme="minorHAnsi"/>
          <w:sz w:val="18"/>
          <w:szCs w:val="22"/>
          <w:lang w:eastAsia="en-US"/>
        </w:rPr>
        <w:t>average annual growth rate over 5 years that would lead to the absolute changes seen</w:t>
      </w:r>
      <w:r w:rsidR="00D14D62">
        <w:rPr>
          <w:rFonts w:cs="Arial"/>
          <w:sz w:val="18"/>
          <w:szCs w:val="22"/>
          <w:lang w:eastAsia="en-US"/>
        </w:rPr>
        <w:t>.</w:t>
      </w:r>
    </w:p>
    <w:p w14:paraId="01546EA1" w14:textId="77777777" w:rsidR="00F2628C" w:rsidRDefault="00F2628C" w:rsidP="00F2628C"/>
    <w:p w14:paraId="31761FB3" w14:textId="77777777" w:rsidR="00F2628C" w:rsidRPr="001A4114" w:rsidRDefault="00F2628C" w:rsidP="001A4114">
      <w:p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During its discussion, the Committee noted two major trends in the provision of hysterectomy services in Australia over time, which are likely to have had a positive overall effect on consumers:</w:t>
      </w:r>
    </w:p>
    <w:p w14:paraId="1BAAE1DB" w14:textId="77777777" w:rsidR="00F2628C" w:rsidRPr="001A4114" w:rsidRDefault="00F2628C" w:rsidP="00540A57">
      <w:pPr>
        <w:pStyle w:val="01squarebullet"/>
        <w:numPr>
          <w:ilvl w:val="1"/>
          <w:numId w:val="24"/>
        </w:numPr>
        <w:spacing w:before="180" w:after="60" w:line="312" w:lineRule="auto"/>
        <w:ind w:left="426" w:firstLine="0"/>
        <w:rPr>
          <w:rFonts w:asciiTheme="minorHAnsi" w:hAnsiTheme="minorHAnsi" w:cstheme="minorHAnsi"/>
          <w:sz w:val="22"/>
          <w:szCs w:val="22"/>
        </w:rPr>
      </w:pPr>
      <w:r w:rsidRPr="001A4114">
        <w:rPr>
          <w:rFonts w:asciiTheme="minorHAnsi" w:hAnsiTheme="minorHAnsi" w:cstheme="minorHAnsi"/>
          <w:sz w:val="22"/>
          <w:szCs w:val="22"/>
        </w:rPr>
        <w:t>A shift in the approach used to perform hysterectomy.</w:t>
      </w:r>
    </w:p>
    <w:p w14:paraId="05A76182" w14:textId="74D60391" w:rsidR="00F2628C" w:rsidRPr="001A4114" w:rsidRDefault="00F2628C" w:rsidP="00540A57">
      <w:pPr>
        <w:pStyle w:val="01squarebullet"/>
        <w:numPr>
          <w:ilvl w:val="1"/>
          <w:numId w:val="24"/>
        </w:numPr>
        <w:spacing w:before="180" w:after="60" w:line="312" w:lineRule="auto"/>
        <w:ind w:left="709" w:hanging="283"/>
        <w:rPr>
          <w:rFonts w:asciiTheme="minorHAnsi" w:hAnsiTheme="minorHAnsi" w:cstheme="minorHAnsi"/>
          <w:sz w:val="22"/>
          <w:szCs w:val="22"/>
        </w:rPr>
      </w:pPr>
      <w:r w:rsidRPr="001A4114">
        <w:rPr>
          <w:rFonts w:asciiTheme="minorHAnsi" w:hAnsiTheme="minorHAnsi" w:cstheme="minorHAnsi"/>
          <w:sz w:val="22"/>
          <w:szCs w:val="22"/>
        </w:rPr>
        <w:lastRenderedPageBreak/>
        <w:t xml:space="preserve">A shift </w:t>
      </w:r>
      <w:r w:rsidR="003C733F" w:rsidRPr="001A4114">
        <w:rPr>
          <w:rFonts w:asciiTheme="minorHAnsi" w:hAnsiTheme="minorHAnsi" w:cstheme="minorHAnsi"/>
          <w:sz w:val="22"/>
          <w:szCs w:val="22"/>
        </w:rPr>
        <w:t xml:space="preserve">away </w:t>
      </w:r>
      <w:r w:rsidRPr="001A4114">
        <w:rPr>
          <w:rFonts w:asciiTheme="minorHAnsi" w:hAnsiTheme="minorHAnsi" w:cstheme="minorHAnsi"/>
          <w:sz w:val="22"/>
          <w:szCs w:val="22"/>
        </w:rPr>
        <w:t xml:space="preserve">from simpler laparoscopic procedures </w:t>
      </w:r>
      <w:r w:rsidR="003C733F" w:rsidRPr="001A4114">
        <w:rPr>
          <w:rFonts w:asciiTheme="minorHAnsi" w:hAnsiTheme="minorHAnsi" w:cstheme="minorHAnsi"/>
          <w:sz w:val="22"/>
          <w:szCs w:val="22"/>
        </w:rPr>
        <w:t xml:space="preserve">and </w:t>
      </w:r>
      <w:r w:rsidRPr="001A4114">
        <w:rPr>
          <w:rFonts w:asciiTheme="minorHAnsi" w:hAnsiTheme="minorHAnsi" w:cstheme="minorHAnsi"/>
          <w:sz w:val="22"/>
          <w:szCs w:val="22"/>
        </w:rPr>
        <w:t>towards more complex ones.</w:t>
      </w:r>
    </w:p>
    <w:p w14:paraId="0C3580F2" w14:textId="77777777" w:rsidR="00511D69" w:rsidRPr="001A4114" w:rsidRDefault="00511D69" w:rsidP="001A4114">
      <w:pPr>
        <w:spacing w:before="180" w:after="60" w:line="312" w:lineRule="auto"/>
        <w:rPr>
          <w:rFonts w:asciiTheme="minorHAnsi" w:hAnsiTheme="minorHAnsi" w:cstheme="minorHAnsi"/>
          <w:sz w:val="22"/>
          <w:szCs w:val="22"/>
        </w:rPr>
      </w:pPr>
    </w:p>
    <w:p w14:paraId="7BA0871F" w14:textId="77777777" w:rsidR="00511D69" w:rsidRPr="001A4114" w:rsidRDefault="00511D69" w:rsidP="00D17E71">
      <w:pPr>
        <w:pStyle w:val="01squarebullet"/>
        <w:numPr>
          <w:ilvl w:val="0"/>
          <w:numId w:val="24"/>
        </w:numPr>
        <w:spacing w:before="180" w:after="60" w:line="312" w:lineRule="auto"/>
        <w:rPr>
          <w:rFonts w:asciiTheme="minorHAnsi" w:hAnsiTheme="minorHAnsi" w:cstheme="minorHAnsi"/>
          <w:b/>
          <w:sz w:val="22"/>
          <w:szCs w:val="22"/>
        </w:rPr>
      </w:pPr>
      <w:r w:rsidRPr="001A4114">
        <w:rPr>
          <w:rFonts w:asciiTheme="minorHAnsi" w:hAnsiTheme="minorHAnsi" w:cstheme="minorHAnsi"/>
          <w:b/>
          <w:sz w:val="22"/>
          <w:szCs w:val="22"/>
        </w:rPr>
        <w:t xml:space="preserve">Shift in surgical approach </w:t>
      </w:r>
    </w:p>
    <w:p w14:paraId="586CB958" w14:textId="7CE7FAFF" w:rsidR="00511D69" w:rsidRPr="001A4114" w:rsidRDefault="00511D69" w:rsidP="00540A57">
      <w:pPr>
        <w:pStyle w:val="01squarebullet"/>
        <w:numPr>
          <w:ilvl w:val="1"/>
          <w:numId w:val="24"/>
        </w:numPr>
        <w:spacing w:before="180" w:after="60" w:line="312" w:lineRule="auto"/>
        <w:ind w:left="709" w:hanging="283"/>
        <w:rPr>
          <w:rFonts w:asciiTheme="minorHAnsi" w:hAnsiTheme="minorHAnsi" w:cstheme="minorHAnsi"/>
          <w:sz w:val="22"/>
          <w:szCs w:val="22"/>
        </w:rPr>
      </w:pPr>
      <w:r w:rsidRPr="001A4114">
        <w:rPr>
          <w:rFonts w:asciiTheme="minorHAnsi" w:hAnsiTheme="minorHAnsi" w:cstheme="minorHAnsi"/>
          <w:sz w:val="22"/>
          <w:szCs w:val="22"/>
        </w:rPr>
        <w:t>Hysterectomies can be performed using one of three approaches: vaginal, abdominal or laparoscopic. MBS data suggests that over the past five years, surgical practice has shifted in favour of the laparoscopic approach, which accounted for 65 per cent of</w:t>
      </w:r>
      <w:r>
        <w:t xml:space="preserve"> </w:t>
      </w:r>
      <w:r w:rsidRPr="001A4114">
        <w:rPr>
          <w:rFonts w:asciiTheme="minorHAnsi" w:hAnsiTheme="minorHAnsi" w:cstheme="minorHAnsi"/>
          <w:sz w:val="22"/>
          <w:szCs w:val="22"/>
        </w:rPr>
        <w:t xml:space="preserve">hysterectomies (including only items </w:t>
      </w:r>
      <w:r w:rsidRPr="001A4114">
        <w:rPr>
          <w:rFonts w:asciiTheme="minorHAnsi" w:hAnsiTheme="minorHAnsi" w:cstheme="minorHAnsi"/>
          <w:sz w:val="22"/>
          <w:szCs w:val="22"/>
          <w:lang w:val="en-AU"/>
        </w:rPr>
        <w:t>35750, 35753, 35754, 35756, 35653 and 35661</w:t>
      </w:r>
      <w:r w:rsidRPr="001A4114">
        <w:rPr>
          <w:rFonts w:asciiTheme="minorHAnsi" w:hAnsiTheme="minorHAnsi" w:cstheme="minorHAnsi"/>
          <w:sz w:val="22"/>
          <w:szCs w:val="22"/>
        </w:rPr>
        <w:t>) in FY</w:t>
      </w:r>
      <w:r w:rsidR="002748D4" w:rsidRPr="001A4114">
        <w:rPr>
          <w:rFonts w:asciiTheme="minorHAnsi" w:hAnsiTheme="minorHAnsi" w:cstheme="minorHAnsi"/>
          <w:sz w:val="22"/>
          <w:szCs w:val="22"/>
        </w:rPr>
        <w:t>2015</w:t>
      </w:r>
      <w:r w:rsidR="005313DE" w:rsidRPr="001A4114">
        <w:rPr>
          <w:rFonts w:asciiTheme="minorHAnsi" w:hAnsiTheme="minorHAnsi" w:cstheme="minorHAnsi"/>
          <w:sz w:val="22"/>
          <w:szCs w:val="22"/>
        </w:rPr>
        <w:t>–</w:t>
      </w:r>
      <w:r w:rsidR="002748D4" w:rsidRPr="001A4114">
        <w:rPr>
          <w:rFonts w:asciiTheme="minorHAnsi" w:hAnsiTheme="minorHAnsi" w:cstheme="minorHAnsi"/>
          <w:sz w:val="22"/>
          <w:szCs w:val="22"/>
        </w:rPr>
        <w:t>16</w:t>
      </w:r>
      <w:r w:rsidR="005313DE" w:rsidRPr="001A4114">
        <w:rPr>
          <w:rFonts w:asciiTheme="minorHAnsi" w:hAnsiTheme="minorHAnsi" w:cstheme="minorHAnsi"/>
          <w:sz w:val="22"/>
          <w:szCs w:val="22"/>
        </w:rPr>
        <w:t>,</w:t>
      </w:r>
      <w:r w:rsidRPr="001A4114">
        <w:rPr>
          <w:rFonts w:asciiTheme="minorHAnsi" w:hAnsiTheme="minorHAnsi" w:cstheme="minorHAnsi"/>
          <w:sz w:val="22"/>
          <w:szCs w:val="22"/>
        </w:rPr>
        <w:t xml:space="preserve"> up from 47 per cent in FY2010</w:t>
      </w:r>
      <w:r w:rsidR="005313DE" w:rsidRPr="001A4114">
        <w:rPr>
          <w:rFonts w:asciiTheme="minorHAnsi" w:hAnsiTheme="minorHAnsi" w:cstheme="minorHAnsi"/>
          <w:sz w:val="22"/>
          <w:szCs w:val="22"/>
        </w:rPr>
        <w:t>–</w:t>
      </w:r>
      <w:r w:rsidRPr="001A4114">
        <w:rPr>
          <w:rFonts w:asciiTheme="minorHAnsi" w:hAnsiTheme="minorHAnsi" w:cstheme="minorHAnsi"/>
          <w:sz w:val="22"/>
          <w:szCs w:val="22"/>
        </w:rPr>
        <w:t>11. The Committee considered this a positive change, reflecting increasing access to laparoscopic surgical tools and growing clinician experience using these tools. Published evidence also indicates that laparoscopic hysterectomies provide better diagnostic and therapeutic outcomes than abdominal hysterectomies for women across most relevant pathologies, while also decreasing postoperative recovery times and hospital stays.</w:t>
      </w:r>
    </w:p>
    <w:p w14:paraId="5E0F379D" w14:textId="77777777" w:rsidR="00511D69" w:rsidRPr="001A4114" w:rsidRDefault="00511D69" w:rsidP="00D17E71">
      <w:pPr>
        <w:pStyle w:val="01squarebullet"/>
        <w:numPr>
          <w:ilvl w:val="0"/>
          <w:numId w:val="24"/>
        </w:numPr>
        <w:spacing w:before="180" w:after="60" w:line="312" w:lineRule="auto"/>
        <w:rPr>
          <w:rFonts w:asciiTheme="minorHAnsi" w:hAnsiTheme="minorHAnsi" w:cstheme="minorHAnsi"/>
          <w:b/>
          <w:sz w:val="22"/>
          <w:szCs w:val="22"/>
        </w:rPr>
      </w:pPr>
      <w:r w:rsidRPr="001A4114">
        <w:rPr>
          <w:rFonts w:asciiTheme="minorHAnsi" w:hAnsiTheme="minorHAnsi" w:cstheme="minorHAnsi"/>
          <w:b/>
          <w:sz w:val="22"/>
          <w:szCs w:val="22"/>
        </w:rPr>
        <w:t>Shift towards more complex procedures</w:t>
      </w:r>
    </w:p>
    <w:p w14:paraId="08D5694A" w14:textId="09720E6F" w:rsidR="00511D69" w:rsidRPr="001A4114" w:rsidRDefault="00511D69" w:rsidP="00540A57">
      <w:pPr>
        <w:pStyle w:val="01squarebullet"/>
        <w:numPr>
          <w:ilvl w:val="1"/>
          <w:numId w:val="24"/>
        </w:numPr>
        <w:spacing w:before="180" w:after="60" w:line="312" w:lineRule="auto"/>
        <w:ind w:left="709" w:hanging="283"/>
        <w:rPr>
          <w:rFonts w:asciiTheme="minorHAnsi" w:hAnsiTheme="minorHAnsi" w:cstheme="minorHAnsi"/>
          <w:sz w:val="22"/>
          <w:szCs w:val="22"/>
        </w:rPr>
      </w:pPr>
      <w:r w:rsidRPr="001A4114">
        <w:rPr>
          <w:rFonts w:asciiTheme="minorHAnsi" w:hAnsiTheme="minorHAnsi" w:cstheme="minorHAnsi"/>
          <w:sz w:val="22"/>
          <w:szCs w:val="22"/>
        </w:rPr>
        <w:t>Laparoscopic techniques are also increasingly used to remove structures surrounding the uterus (uterine adnexae) when these play a part in the disease process. For example, evolving evidence suggests that removing the fallopian tubes at the time of hysterectomy can reduce the risk of future ovarian malignancy. As noted above, MBS data shows a substantial increase in the number of adnexal surgeries performed in conjunction with laparoscopic hysterectomies (for example, items 35753 and 35754), as well as a decrease in the number of laparoscopic hysterectomies performed without additional adnexal procedures (item 35750) (</w:t>
      </w:r>
      <w:r w:rsidRPr="001A4114">
        <w:rPr>
          <w:rFonts w:asciiTheme="minorHAnsi" w:hAnsiTheme="minorHAnsi" w:cstheme="minorHAnsi"/>
          <w:sz w:val="22"/>
          <w:szCs w:val="22"/>
        </w:rPr>
        <w:fldChar w:fldCharType="begin"/>
      </w:r>
      <w:r w:rsidRPr="001A4114">
        <w:rPr>
          <w:rFonts w:asciiTheme="minorHAnsi" w:hAnsiTheme="minorHAnsi" w:cstheme="minorHAnsi"/>
          <w:sz w:val="22"/>
          <w:szCs w:val="22"/>
        </w:rPr>
        <w:instrText xml:space="preserve"> REF _Ref482030359 \h </w:instrText>
      </w:r>
      <w:r w:rsidRPr="001A4114">
        <w:rPr>
          <w:rFonts w:asciiTheme="minorHAnsi" w:hAnsiTheme="minorHAnsi" w:cstheme="minorHAnsi"/>
          <w:sz w:val="22"/>
          <w:szCs w:val="22"/>
        </w:rPr>
      </w:r>
      <w:r w:rsidRPr="001A4114">
        <w:rPr>
          <w:rFonts w:asciiTheme="minorHAnsi" w:hAnsiTheme="minorHAnsi" w:cstheme="minorHAnsi"/>
          <w:sz w:val="22"/>
          <w:szCs w:val="22"/>
        </w:rPr>
        <w:fldChar w:fldCharType="separate"/>
      </w:r>
      <w:r w:rsidR="00115A4A" w:rsidRPr="00E94971">
        <w:rPr>
          <w:rFonts w:asciiTheme="minorHAnsi" w:hAnsiTheme="minorHAnsi" w:cstheme="minorHAnsi"/>
        </w:rPr>
        <w:t xml:space="preserve">Figure </w:t>
      </w:r>
      <w:r w:rsidR="00115A4A">
        <w:rPr>
          <w:rFonts w:asciiTheme="minorHAnsi" w:hAnsiTheme="minorHAnsi" w:cstheme="minorHAnsi"/>
          <w:noProof/>
        </w:rPr>
        <w:t>9</w:t>
      </w:r>
      <w:r w:rsidRPr="001A4114">
        <w:rPr>
          <w:rFonts w:asciiTheme="minorHAnsi" w:hAnsiTheme="minorHAnsi" w:cstheme="minorHAnsi"/>
          <w:sz w:val="22"/>
          <w:szCs w:val="22"/>
        </w:rPr>
        <w:fldChar w:fldCharType="end"/>
      </w:r>
      <w:r w:rsidRPr="001A4114">
        <w:rPr>
          <w:rFonts w:asciiTheme="minorHAnsi" w:hAnsiTheme="minorHAnsi" w:cstheme="minorHAnsi"/>
          <w:sz w:val="22"/>
          <w:szCs w:val="22"/>
        </w:rPr>
        <w:t xml:space="preserve">). </w:t>
      </w:r>
    </w:p>
    <w:p w14:paraId="7E34FAE5" w14:textId="77777777" w:rsidR="00511D69" w:rsidRPr="001A4114" w:rsidRDefault="00511D69" w:rsidP="00D17E71">
      <w:pPr>
        <w:pStyle w:val="01squarebullet"/>
        <w:numPr>
          <w:ilvl w:val="0"/>
          <w:numId w:val="24"/>
        </w:numPr>
        <w:spacing w:before="180" w:after="60" w:line="312" w:lineRule="auto"/>
        <w:rPr>
          <w:rFonts w:asciiTheme="minorHAnsi" w:hAnsiTheme="minorHAnsi" w:cstheme="minorHAnsi"/>
          <w:sz w:val="22"/>
          <w:szCs w:val="22"/>
        </w:rPr>
      </w:pPr>
      <w:r w:rsidRPr="001A4114">
        <w:rPr>
          <w:rFonts w:asciiTheme="minorHAnsi" w:hAnsiTheme="minorHAnsi" w:cstheme="minorHAnsi"/>
          <w:b/>
          <w:sz w:val="22"/>
          <w:szCs w:val="22"/>
        </w:rPr>
        <w:t>Overall effect on consumers</w:t>
      </w:r>
    </w:p>
    <w:p w14:paraId="518A1A2D" w14:textId="77777777" w:rsidR="00511D69" w:rsidRPr="001A4114" w:rsidRDefault="00511D69" w:rsidP="00540A57">
      <w:pPr>
        <w:pStyle w:val="01squarebullet"/>
        <w:numPr>
          <w:ilvl w:val="1"/>
          <w:numId w:val="24"/>
        </w:numPr>
        <w:spacing w:before="180" w:after="60" w:line="312" w:lineRule="auto"/>
        <w:ind w:left="709" w:hanging="283"/>
        <w:rPr>
          <w:rFonts w:asciiTheme="minorHAnsi" w:hAnsiTheme="minorHAnsi" w:cstheme="minorHAnsi"/>
          <w:sz w:val="22"/>
          <w:szCs w:val="22"/>
        </w:rPr>
      </w:pPr>
      <w:r w:rsidRPr="001A4114">
        <w:rPr>
          <w:rFonts w:asciiTheme="minorHAnsi" w:hAnsiTheme="minorHAnsi" w:cstheme="minorHAnsi"/>
          <w:sz w:val="22"/>
          <w:szCs w:val="22"/>
        </w:rPr>
        <w:t>Consumers are likely to have benefited from the better surgical outcomes and faster recovery times often achieved using laparoscopic techniques (compared with equivalent surgeries done via the abdominal route), which means that these shifts in practice could be interpreted as positive changes.</w:t>
      </w:r>
    </w:p>
    <w:p w14:paraId="3A1B1B45" w14:textId="77777777" w:rsidR="00511D69" w:rsidRPr="001A4114" w:rsidRDefault="00511D69" w:rsidP="001A4114">
      <w:pPr>
        <w:pStyle w:val="01squarebullet"/>
        <w:numPr>
          <w:ilvl w:val="0"/>
          <w:numId w:val="0"/>
        </w:numPr>
        <w:spacing w:before="180" w:after="60" w:line="312" w:lineRule="auto"/>
        <w:ind w:left="360"/>
        <w:rPr>
          <w:rFonts w:asciiTheme="minorHAnsi" w:hAnsiTheme="minorHAnsi" w:cstheme="minorHAnsi"/>
          <w:sz w:val="22"/>
          <w:szCs w:val="22"/>
        </w:rPr>
      </w:pPr>
    </w:p>
    <w:p w14:paraId="3CF207A0" w14:textId="1D2A4870" w:rsidR="00511D69" w:rsidRPr="001A4114" w:rsidRDefault="00511D69" w:rsidP="001A4114">
      <w:pPr>
        <w:pStyle w:val="01squarebullet"/>
        <w:numPr>
          <w:ilvl w:val="0"/>
          <w:numId w:val="0"/>
        </w:numPr>
        <w:spacing w:before="180" w:after="60" w:line="312" w:lineRule="auto"/>
        <w:rPr>
          <w:rFonts w:asciiTheme="minorHAnsi" w:hAnsiTheme="minorHAnsi" w:cstheme="minorHAnsi"/>
          <w:i/>
          <w:sz w:val="22"/>
          <w:szCs w:val="22"/>
        </w:rPr>
      </w:pPr>
      <w:r w:rsidRPr="001A4114">
        <w:rPr>
          <w:rFonts w:asciiTheme="minorHAnsi" w:hAnsiTheme="minorHAnsi" w:cstheme="minorHAnsi"/>
          <w:b/>
          <w:i/>
          <w:sz w:val="22"/>
          <w:szCs w:val="22"/>
        </w:rPr>
        <w:t xml:space="preserve">Problems and possible solutions </w:t>
      </w:r>
    </w:p>
    <w:p w14:paraId="2C1B4BA2" w14:textId="7A29A728" w:rsidR="00511D69" w:rsidRPr="001A4114" w:rsidRDefault="00511D69" w:rsidP="00D17E71">
      <w:pPr>
        <w:pStyle w:val="01squarebullet"/>
        <w:numPr>
          <w:ilvl w:val="0"/>
          <w:numId w:val="24"/>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 xml:space="preserve">The Committee noted that the full scope of these procedures is now considerably broader than in previous years, encompassing greater variety in terms of operative complexity and the level of skill required. Given the relatively non-specific item descriptors for more complex procedures, there is a risk that these items could be inappropriately claimed or could encourage the provision of unnecessary treatment. Increased item use could therefore be </w:t>
      </w:r>
      <w:r w:rsidRPr="001A4114">
        <w:rPr>
          <w:rFonts w:asciiTheme="minorHAnsi" w:hAnsiTheme="minorHAnsi" w:cstheme="minorHAnsi"/>
          <w:sz w:val="22"/>
          <w:szCs w:val="22"/>
        </w:rPr>
        <w:lastRenderedPageBreak/>
        <w:t xml:space="preserve">interpreted as a sign of inappropriate claiming </w:t>
      </w:r>
      <w:r w:rsidR="005313DE" w:rsidRPr="001A4114">
        <w:rPr>
          <w:rFonts w:asciiTheme="minorHAnsi" w:hAnsiTheme="minorHAnsi" w:cstheme="minorHAnsi"/>
          <w:sz w:val="22"/>
          <w:szCs w:val="22"/>
        </w:rPr>
        <w:t xml:space="preserve">behaviour </w:t>
      </w:r>
      <w:r w:rsidRPr="001A4114">
        <w:rPr>
          <w:rFonts w:asciiTheme="minorHAnsi" w:hAnsiTheme="minorHAnsi" w:cstheme="minorHAnsi"/>
          <w:sz w:val="22"/>
          <w:szCs w:val="22"/>
        </w:rPr>
        <w:t xml:space="preserve">or clinical practice, rather than a sign of improving patient care. </w:t>
      </w:r>
    </w:p>
    <w:p w14:paraId="2E315CC5" w14:textId="0D4EB588" w:rsidR="00511D69" w:rsidRPr="001A4114" w:rsidRDefault="00511D69" w:rsidP="00D17E71">
      <w:pPr>
        <w:pStyle w:val="01squarebullet"/>
        <w:numPr>
          <w:ilvl w:val="0"/>
          <w:numId w:val="24"/>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In order to maintain the potential consumer benefits noted above while addressing the possible risks, the Committee recommended (</w:t>
      </w:r>
      <w:r w:rsidR="005B6D14" w:rsidRPr="001A4114">
        <w:rPr>
          <w:rFonts w:asciiTheme="minorHAnsi" w:hAnsiTheme="minorHAnsi" w:cstheme="minorHAnsi"/>
          <w:sz w:val="22"/>
          <w:szCs w:val="22"/>
        </w:rPr>
        <w:t>a</w:t>
      </w:r>
      <w:r w:rsidRPr="001A4114">
        <w:rPr>
          <w:rFonts w:asciiTheme="minorHAnsi" w:hAnsiTheme="minorHAnsi" w:cstheme="minorHAnsi"/>
          <w:sz w:val="22"/>
          <w:szCs w:val="22"/>
        </w:rPr>
        <w:t>) distinguishing more carefully between the different procedures covered under item</w:t>
      </w:r>
      <w:r w:rsidR="001F5369" w:rsidRPr="001A4114">
        <w:rPr>
          <w:rFonts w:asciiTheme="minorHAnsi" w:hAnsiTheme="minorHAnsi" w:cstheme="minorHAnsi"/>
          <w:sz w:val="22"/>
          <w:szCs w:val="22"/>
        </w:rPr>
        <w:t>s 35750, 35753 and 35754</w:t>
      </w:r>
      <w:r w:rsidRPr="001A4114">
        <w:rPr>
          <w:rFonts w:asciiTheme="minorHAnsi" w:hAnsiTheme="minorHAnsi" w:cstheme="minorHAnsi"/>
          <w:sz w:val="22"/>
          <w:szCs w:val="22"/>
        </w:rPr>
        <w:t>, which would help to promote clinical best practice; and (</w:t>
      </w:r>
      <w:r w:rsidR="005B6D14" w:rsidRPr="001A4114">
        <w:rPr>
          <w:rFonts w:asciiTheme="minorHAnsi" w:hAnsiTheme="minorHAnsi" w:cstheme="minorHAnsi"/>
          <w:sz w:val="22"/>
          <w:szCs w:val="22"/>
        </w:rPr>
        <w:t>b</w:t>
      </w:r>
      <w:r w:rsidRPr="001A4114">
        <w:rPr>
          <w:rFonts w:asciiTheme="minorHAnsi" w:hAnsiTheme="minorHAnsi" w:cstheme="minorHAnsi"/>
          <w:sz w:val="22"/>
          <w:szCs w:val="22"/>
        </w:rPr>
        <w:t xml:space="preserve">) adding objective, auditable measures that would encourage compliant claiming behaviour. </w:t>
      </w:r>
    </w:p>
    <w:p w14:paraId="36C0C004" w14:textId="7997E543" w:rsidR="00511D69" w:rsidRPr="001A4114" w:rsidRDefault="00511D69" w:rsidP="00D17E71">
      <w:pPr>
        <w:pStyle w:val="01squarebullet"/>
        <w:numPr>
          <w:ilvl w:val="0"/>
          <w:numId w:val="24"/>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Taken together, the proposed changes to the hysterectomy items are intended to more closely reflect modern practice</w:t>
      </w:r>
      <w:r w:rsidR="005313DE" w:rsidRPr="001A4114">
        <w:rPr>
          <w:rFonts w:asciiTheme="minorHAnsi" w:hAnsiTheme="minorHAnsi" w:cstheme="minorHAnsi"/>
          <w:sz w:val="22"/>
          <w:szCs w:val="22"/>
        </w:rPr>
        <w:t xml:space="preserve">; </w:t>
      </w:r>
      <w:r w:rsidRPr="001A4114">
        <w:rPr>
          <w:rFonts w:asciiTheme="minorHAnsi" w:hAnsiTheme="minorHAnsi" w:cstheme="minorHAnsi"/>
          <w:sz w:val="22"/>
          <w:szCs w:val="22"/>
        </w:rPr>
        <w:t>improve access (by providing appropriate patient rebates based on the complexity of their procedures)</w:t>
      </w:r>
      <w:r w:rsidR="005313DE" w:rsidRPr="001A4114">
        <w:rPr>
          <w:rFonts w:asciiTheme="minorHAnsi" w:hAnsiTheme="minorHAnsi" w:cstheme="minorHAnsi"/>
          <w:sz w:val="22"/>
          <w:szCs w:val="22"/>
        </w:rPr>
        <w:t>;</w:t>
      </w:r>
      <w:r w:rsidRPr="001A4114">
        <w:rPr>
          <w:rFonts w:asciiTheme="minorHAnsi" w:hAnsiTheme="minorHAnsi" w:cstheme="minorHAnsi"/>
          <w:sz w:val="22"/>
          <w:szCs w:val="22"/>
        </w:rPr>
        <w:t xml:space="preserve"> and improve value (by encouraging compliance with item descriptors).</w:t>
      </w:r>
    </w:p>
    <w:p w14:paraId="345AE003" w14:textId="7FC8F70B" w:rsidR="00EC20D1" w:rsidRPr="00E94971" w:rsidRDefault="00EC20D1" w:rsidP="001A4114">
      <w:pPr>
        <w:pStyle w:val="Boldhdg"/>
        <w:spacing w:before="180" w:after="60" w:line="312" w:lineRule="auto"/>
        <w:rPr>
          <w:rFonts w:asciiTheme="minorHAnsi" w:hAnsiTheme="minorHAnsi" w:cstheme="minorHAnsi"/>
          <w:sz w:val="26"/>
          <w:szCs w:val="26"/>
        </w:rPr>
      </w:pPr>
      <w:r w:rsidRPr="00E94971">
        <w:rPr>
          <w:rFonts w:asciiTheme="minorHAnsi" w:hAnsiTheme="minorHAnsi" w:cstheme="minorHAnsi"/>
          <w:sz w:val="26"/>
          <w:szCs w:val="26"/>
        </w:rPr>
        <w:t xml:space="preserve">Recommendation </w:t>
      </w:r>
      <w:r w:rsidRPr="00E94971">
        <w:rPr>
          <w:rFonts w:asciiTheme="minorHAnsi" w:hAnsiTheme="minorHAnsi" w:cstheme="minorHAnsi"/>
          <w:sz w:val="26"/>
          <w:szCs w:val="26"/>
        </w:rPr>
        <w:fldChar w:fldCharType="begin"/>
      </w:r>
      <w:r w:rsidRPr="00E94971">
        <w:rPr>
          <w:rFonts w:asciiTheme="minorHAnsi" w:hAnsiTheme="minorHAnsi" w:cstheme="minorHAnsi"/>
          <w:sz w:val="26"/>
          <w:szCs w:val="26"/>
        </w:rPr>
        <w:instrText xml:space="preserve"> SEQ Recommendation \* ARABIC </w:instrText>
      </w:r>
      <w:r w:rsidRPr="00E94971">
        <w:rPr>
          <w:rFonts w:asciiTheme="minorHAnsi" w:hAnsiTheme="minorHAnsi" w:cstheme="minorHAnsi"/>
          <w:sz w:val="26"/>
          <w:szCs w:val="26"/>
        </w:rPr>
        <w:fldChar w:fldCharType="separate"/>
      </w:r>
      <w:r w:rsidR="00115A4A">
        <w:rPr>
          <w:rFonts w:asciiTheme="minorHAnsi" w:hAnsiTheme="minorHAnsi" w:cstheme="minorHAnsi"/>
          <w:noProof/>
          <w:sz w:val="26"/>
          <w:szCs w:val="26"/>
        </w:rPr>
        <w:t>18</w:t>
      </w:r>
      <w:r w:rsidRPr="00E94971">
        <w:rPr>
          <w:rFonts w:asciiTheme="minorHAnsi" w:hAnsiTheme="minorHAnsi" w:cstheme="minorHAnsi"/>
          <w:sz w:val="26"/>
          <w:szCs w:val="26"/>
        </w:rPr>
        <w:fldChar w:fldCharType="end"/>
      </w:r>
      <w:r w:rsidRPr="00E94971">
        <w:rPr>
          <w:rFonts w:asciiTheme="minorHAnsi" w:hAnsiTheme="minorHAnsi" w:cstheme="minorHAnsi"/>
          <w:sz w:val="26"/>
          <w:szCs w:val="26"/>
        </w:rPr>
        <w:t xml:space="preserve"> (applies to</w:t>
      </w:r>
      <w:r w:rsidR="005313DE" w:rsidRPr="00E94971">
        <w:rPr>
          <w:rFonts w:asciiTheme="minorHAnsi" w:hAnsiTheme="minorHAnsi" w:cstheme="minorHAnsi"/>
          <w:sz w:val="26"/>
          <w:szCs w:val="26"/>
        </w:rPr>
        <w:t xml:space="preserve"> the</w:t>
      </w:r>
      <w:r w:rsidRPr="00E94971">
        <w:rPr>
          <w:rFonts w:asciiTheme="minorHAnsi" w:hAnsiTheme="minorHAnsi" w:cstheme="minorHAnsi"/>
          <w:sz w:val="26"/>
          <w:szCs w:val="26"/>
        </w:rPr>
        <w:t xml:space="preserve"> item group including </w:t>
      </w:r>
      <w:r w:rsidRPr="00E94971">
        <w:rPr>
          <w:rFonts w:asciiTheme="minorHAnsi" w:hAnsiTheme="minorHAnsi" w:cstheme="minorHAnsi"/>
          <w:sz w:val="26"/>
          <w:szCs w:val="26"/>
          <w:lang w:val="en-AU"/>
        </w:rPr>
        <w:t>35750, 35753, 35754 and 3575</w:t>
      </w:r>
      <w:r w:rsidR="00D66008" w:rsidRPr="00E94971">
        <w:rPr>
          <w:rFonts w:asciiTheme="minorHAnsi" w:hAnsiTheme="minorHAnsi" w:cstheme="minorHAnsi"/>
          <w:sz w:val="26"/>
          <w:szCs w:val="26"/>
          <w:lang w:val="en-AU"/>
        </w:rPr>
        <w:t>6</w:t>
      </w:r>
      <w:r w:rsidR="005313DE" w:rsidRPr="00E94971">
        <w:rPr>
          <w:rFonts w:asciiTheme="minorHAnsi" w:hAnsiTheme="minorHAnsi" w:cstheme="minorHAnsi"/>
          <w:sz w:val="26"/>
          <w:szCs w:val="26"/>
          <w:lang w:val="en-AU"/>
        </w:rPr>
        <w:t>)</w:t>
      </w:r>
    </w:p>
    <w:p w14:paraId="431F6D2D" w14:textId="765F7ED2" w:rsidR="00EC20D1" w:rsidRPr="001A4114" w:rsidRDefault="00237FC1" w:rsidP="00D17E71">
      <w:pPr>
        <w:pStyle w:val="01squarebullet"/>
        <w:numPr>
          <w:ilvl w:val="0"/>
          <w:numId w:val="24"/>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I</w:t>
      </w:r>
      <w:r w:rsidR="00BE0FC9" w:rsidRPr="001A4114">
        <w:rPr>
          <w:rFonts w:asciiTheme="minorHAnsi" w:hAnsiTheme="minorHAnsi" w:cstheme="minorHAnsi"/>
          <w:sz w:val="22"/>
          <w:szCs w:val="22"/>
        </w:rPr>
        <w:t>ntroduce</w:t>
      </w:r>
      <w:r w:rsidRPr="001A4114">
        <w:rPr>
          <w:rFonts w:asciiTheme="minorHAnsi" w:hAnsiTheme="minorHAnsi" w:cstheme="minorHAnsi"/>
          <w:sz w:val="22"/>
          <w:szCs w:val="22"/>
        </w:rPr>
        <w:t xml:space="preserve"> a new</w:t>
      </w:r>
      <w:r w:rsidR="00EC20D1" w:rsidRPr="001A4114">
        <w:rPr>
          <w:rFonts w:asciiTheme="minorHAnsi" w:hAnsiTheme="minorHAnsi" w:cstheme="minorHAnsi"/>
          <w:sz w:val="22"/>
          <w:szCs w:val="22"/>
        </w:rPr>
        <w:t xml:space="preserve"> explanatory note for this group of items to include descriptive details of the procedure.</w:t>
      </w:r>
    </w:p>
    <w:p w14:paraId="12F65AFA" w14:textId="06587769" w:rsidR="00EC20D1" w:rsidRPr="001A4114" w:rsidRDefault="00EC20D1" w:rsidP="00D17E71">
      <w:pPr>
        <w:pStyle w:val="01squarebullet"/>
        <w:numPr>
          <w:ilvl w:val="0"/>
          <w:numId w:val="24"/>
        </w:numPr>
        <w:spacing w:before="180" w:after="60" w:line="312" w:lineRule="auto"/>
        <w:rPr>
          <w:rFonts w:asciiTheme="minorHAnsi" w:hAnsiTheme="minorHAnsi" w:cstheme="minorHAnsi"/>
          <w:b/>
          <w:sz w:val="22"/>
          <w:szCs w:val="22"/>
        </w:rPr>
      </w:pPr>
      <w:r w:rsidRPr="001A4114">
        <w:rPr>
          <w:rFonts w:asciiTheme="minorHAnsi" w:hAnsiTheme="minorHAnsi" w:cstheme="minorHAnsi"/>
          <w:sz w:val="22"/>
          <w:szCs w:val="22"/>
        </w:rPr>
        <w:t>The proposed explanatory notes are as follows:</w:t>
      </w:r>
    </w:p>
    <w:p w14:paraId="587D6081" w14:textId="2F45C62D" w:rsidR="00EC20D1" w:rsidRPr="001A4114" w:rsidRDefault="00EC20D1" w:rsidP="00540A57">
      <w:pPr>
        <w:pStyle w:val="01squarebullet"/>
        <w:numPr>
          <w:ilvl w:val="1"/>
          <w:numId w:val="24"/>
        </w:numPr>
        <w:spacing w:before="180" w:after="60" w:line="312" w:lineRule="auto"/>
        <w:ind w:left="567" w:hanging="283"/>
        <w:rPr>
          <w:rFonts w:asciiTheme="minorHAnsi" w:hAnsiTheme="minorHAnsi" w:cstheme="minorHAnsi"/>
          <w:b/>
          <w:i/>
          <w:sz w:val="22"/>
          <w:szCs w:val="22"/>
        </w:rPr>
      </w:pPr>
      <w:r w:rsidRPr="001A4114">
        <w:rPr>
          <w:rFonts w:asciiTheme="minorHAnsi" w:hAnsiTheme="minorHAnsi" w:cstheme="minorHAnsi"/>
          <w:i/>
          <w:sz w:val="22"/>
          <w:szCs w:val="22"/>
        </w:rPr>
        <w:t xml:space="preserve">Procedure may be undertaken using laparoscopy with any number of ports or </w:t>
      </w:r>
      <w:r w:rsidR="0056359A" w:rsidRPr="001A4114">
        <w:rPr>
          <w:rFonts w:asciiTheme="minorHAnsi" w:hAnsiTheme="minorHAnsi" w:cstheme="minorHAnsi"/>
          <w:i/>
          <w:sz w:val="22"/>
          <w:szCs w:val="22"/>
        </w:rPr>
        <w:t xml:space="preserve">by any approach </w:t>
      </w:r>
      <w:r w:rsidRPr="001A4114">
        <w:rPr>
          <w:rFonts w:asciiTheme="minorHAnsi" w:hAnsiTheme="minorHAnsi" w:cstheme="minorHAnsi"/>
          <w:i/>
          <w:sz w:val="22"/>
          <w:szCs w:val="22"/>
        </w:rPr>
        <w:t xml:space="preserve">as clinically indicated. </w:t>
      </w:r>
    </w:p>
    <w:p w14:paraId="38A5938D" w14:textId="2CA2EE0C" w:rsidR="00EC20D1" w:rsidRPr="001A4114" w:rsidRDefault="00EC20D1" w:rsidP="00540A57">
      <w:pPr>
        <w:pStyle w:val="01squarebullet"/>
        <w:numPr>
          <w:ilvl w:val="1"/>
          <w:numId w:val="24"/>
        </w:numPr>
        <w:spacing w:before="180" w:after="60" w:line="312" w:lineRule="auto"/>
        <w:ind w:left="567" w:hanging="283"/>
        <w:rPr>
          <w:rFonts w:asciiTheme="minorHAnsi" w:hAnsiTheme="minorHAnsi" w:cstheme="minorHAnsi"/>
          <w:b/>
          <w:i/>
          <w:sz w:val="22"/>
          <w:szCs w:val="22"/>
        </w:rPr>
      </w:pPr>
      <w:r w:rsidRPr="001A4114">
        <w:rPr>
          <w:rFonts w:asciiTheme="minorHAnsi" w:hAnsiTheme="minorHAnsi" w:cstheme="minorHAnsi"/>
          <w:i/>
          <w:sz w:val="22"/>
          <w:szCs w:val="22"/>
        </w:rPr>
        <w:t xml:space="preserve">A laparoscopically assisted vaginal hysterectomy is defined as the introduction of the laparoscope to assess the pelvis and commence the </w:t>
      </w:r>
      <w:r w:rsidR="00E51765" w:rsidRPr="001A4114">
        <w:rPr>
          <w:rFonts w:asciiTheme="minorHAnsi" w:hAnsiTheme="minorHAnsi" w:cstheme="minorHAnsi"/>
          <w:i/>
          <w:sz w:val="22"/>
          <w:szCs w:val="22"/>
        </w:rPr>
        <w:t>procedure</w:t>
      </w:r>
      <w:r w:rsidRPr="001A4114">
        <w:rPr>
          <w:rFonts w:asciiTheme="minorHAnsi" w:hAnsiTheme="minorHAnsi" w:cstheme="minorHAnsi"/>
          <w:i/>
          <w:sz w:val="22"/>
          <w:szCs w:val="22"/>
        </w:rPr>
        <w:t xml:space="preserve"> taking the round ligaments, adnexal attachments as indicated and to the level of the uterine arteries with the uterine arteries and uterosacral pedicles secured vaginally.</w:t>
      </w:r>
    </w:p>
    <w:p w14:paraId="5EBBC8F5" w14:textId="01930C18" w:rsidR="00EC20D1" w:rsidRPr="001A4114" w:rsidRDefault="00EC20D1" w:rsidP="00540A57">
      <w:pPr>
        <w:pStyle w:val="Bullet3"/>
        <w:numPr>
          <w:ilvl w:val="1"/>
          <w:numId w:val="24"/>
        </w:numPr>
        <w:spacing w:before="180" w:after="60" w:line="312" w:lineRule="auto"/>
        <w:ind w:left="567" w:hanging="283"/>
        <w:rPr>
          <w:rFonts w:asciiTheme="minorHAnsi" w:hAnsiTheme="minorHAnsi" w:cstheme="minorHAnsi"/>
          <w:i/>
          <w:sz w:val="22"/>
          <w:szCs w:val="22"/>
        </w:rPr>
      </w:pPr>
      <w:r w:rsidRPr="001A4114">
        <w:rPr>
          <w:rFonts w:asciiTheme="minorHAnsi" w:hAnsiTheme="minorHAnsi" w:cstheme="minorHAnsi"/>
          <w:i/>
          <w:sz w:val="22"/>
          <w:szCs w:val="22"/>
        </w:rPr>
        <w:t xml:space="preserve">A total laparoscopic hysterectomy is defined as the introduction of the laparoscope to assess the pelvis and complete the </w:t>
      </w:r>
      <w:r w:rsidR="00E51765" w:rsidRPr="001A4114">
        <w:rPr>
          <w:rFonts w:asciiTheme="minorHAnsi" w:hAnsiTheme="minorHAnsi" w:cstheme="minorHAnsi"/>
          <w:i/>
          <w:sz w:val="22"/>
          <w:szCs w:val="22"/>
        </w:rPr>
        <w:t>procedure</w:t>
      </w:r>
      <w:r w:rsidRPr="001A4114">
        <w:rPr>
          <w:rFonts w:asciiTheme="minorHAnsi" w:hAnsiTheme="minorHAnsi" w:cstheme="minorHAnsi"/>
          <w:i/>
          <w:sz w:val="22"/>
          <w:szCs w:val="22"/>
        </w:rPr>
        <w:t xml:space="preserve"> laparoscopically including securing the uterine arteries and uterosacral pedicles.</w:t>
      </w:r>
    </w:p>
    <w:p w14:paraId="263F3C98" w14:textId="7EDA50B0" w:rsidR="005B2AF3" w:rsidRDefault="005B2AF3" w:rsidP="00E94971">
      <w:pPr>
        <w:pStyle w:val="Heading3"/>
        <w:ind w:left="709" w:hanging="709"/>
        <w:rPr>
          <w:rFonts w:asciiTheme="minorHAnsi" w:hAnsiTheme="minorHAnsi" w:cstheme="minorHAnsi"/>
          <w:i w:val="0"/>
          <w:color w:val="auto"/>
        </w:rPr>
      </w:pPr>
      <w:bookmarkStart w:id="225" w:name="_Toc522710796"/>
      <w:r w:rsidRPr="00E94971">
        <w:rPr>
          <w:rFonts w:asciiTheme="minorHAnsi" w:hAnsiTheme="minorHAnsi" w:cstheme="minorHAnsi"/>
          <w:i w:val="0"/>
          <w:color w:val="auto"/>
        </w:rPr>
        <w:t>Item 35750</w:t>
      </w:r>
      <w:bookmarkEnd w:id="225"/>
    </w:p>
    <w:p w14:paraId="185660A2" w14:textId="77777777" w:rsidR="00E94971" w:rsidRPr="00E94971" w:rsidRDefault="00E94971" w:rsidP="00E94971">
      <w:pPr>
        <w:rPr>
          <w:lang w:val="en-US" w:eastAsia="en-US"/>
        </w:rPr>
      </w:pPr>
    </w:p>
    <w:p w14:paraId="630457DA" w14:textId="57BBE6B1" w:rsidR="005B2AF3" w:rsidRPr="00E94971" w:rsidRDefault="005B2AF3" w:rsidP="005B2AF3">
      <w:pPr>
        <w:pStyle w:val="Caption"/>
        <w:rPr>
          <w:rFonts w:asciiTheme="minorHAnsi" w:hAnsiTheme="minorHAnsi" w:cstheme="minorHAnsi"/>
        </w:rPr>
      </w:pPr>
      <w:bookmarkStart w:id="226" w:name="_Toc487142468"/>
      <w:r w:rsidRPr="00E94971">
        <w:rPr>
          <w:rFonts w:asciiTheme="minorHAnsi" w:hAnsiTheme="minorHAnsi" w:cstheme="minorHAnsi"/>
        </w:rPr>
        <w:t xml:space="preserve">Table </w:t>
      </w:r>
      <w:r w:rsidR="00861301" w:rsidRPr="00E94971">
        <w:rPr>
          <w:rFonts w:asciiTheme="minorHAnsi" w:hAnsiTheme="minorHAnsi" w:cstheme="minorHAnsi"/>
          <w:noProof/>
        </w:rPr>
        <w:fldChar w:fldCharType="begin"/>
      </w:r>
      <w:r w:rsidR="00861301" w:rsidRPr="00E94971">
        <w:rPr>
          <w:rFonts w:asciiTheme="minorHAnsi" w:hAnsiTheme="minorHAnsi" w:cstheme="minorHAnsi"/>
          <w:noProof/>
        </w:rPr>
        <w:instrText xml:space="preserve"> SEQ Table \* ARABIC </w:instrText>
      </w:r>
      <w:r w:rsidR="00861301" w:rsidRPr="00E94971">
        <w:rPr>
          <w:rFonts w:asciiTheme="minorHAnsi" w:hAnsiTheme="minorHAnsi" w:cstheme="minorHAnsi"/>
          <w:noProof/>
        </w:rPr>
        <w:fldChar w:fldCharType="separate"/>
      </w:r>
      <w:r w:rsidR="00115A4A">
        <w:rPr>
          <w:rFonts w:asciiTheme="minorHAnsi" w:hAnsiTheme="minorHAnsi" w:cstheme="minorHAnsi"/>
          <w:noProof/>
        </w:rPr>
        <w:t>13</w:t>
      </w:r>
      <w:r w:rsidR="00861301" w:rsidRPr="00E94971">
        <w:rPr>
          <w:rFonts w:asciiTheme="minorHAnsi" w:hAnsiTheme="minorHAnsi" w:cstheme="minorHAnsi"/>
          <w:noProof/>
        </w:rPr>
        <w:fldChar w:fldCharType="end"/>
      </w:r>
      <w:r w:rsidRPr="00E94971">
        <w:rPr>
          <w:rFonts w:asciiTheme="minorHAnsi" w:hAnsiTheme="minorHAnsi" w:cstheme="minorHAnsi"/>
        </w:rPr>
        <w:t>: Item introduction table for item 35750</w:t>
      </w:r>
      <w:bookmarkEnd w:id="226"/>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13: Item introduction table for item 35750"/>
        <w:tblDescription w:val="Table 13 shows the item introduction table for item 35750.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1"/>
        <w:gridCol w:w="4008"/>
        <w:gridCol w:w="915"/>
        <w:gridCol w:w="1035"/>
        <w:gridCol w:w="1170"/>
        <w:gridCol w:w="1177"/>
      </w:tblGrid>
      <w:tr w:rsidR="005B2AF3" w:rsidRPr="00E94971" w14:paraId="2AA3641D" w14:textId="77777777" w:rsidTr="000F4EF5">
        <w:trPr>
          <w:tblHeader/>
        </w:trPr>
        <w:tc>
          <w:tcPr>
            <w:tcW w:w="711" w:type="dxa"/>
            <w:shd w:val="clear" w:color="auto" w:fill="F2F2F2" w:themeFill="background1" w:themeFillShade="F2"/>
            <w:vAlign w:val="bottom"/>
          </w:tcPr>
          <w:p w14:paraId="38AB2EB9" w14:textId="77777777" w:rsidR="005B2AF3" w:rsidRPr="00E94971" w:rsidRDefault="005B2AF3" w:rsidP="000F4EF5">
            <w:pPr>
              <w:pStyle w:val="02Tabletext"/>
              <w:rPr>
                <w:rFonts w:asciiTheme="minorHAnsi" w:hAnsiTheme="minorHAnsi" w:cstheme="minorHAnsi"/>
                <w:b/>
                <w:lang w:val="en-AU"/>
              </w:rPr>
            </w:pPr>
            <w:r w:rsidRPr="00E94971">
              <w:rPr>
                <w:rFonts w:asciiTheme="minorHAnsi" w:hAnsiTheme="minorHAnsi" w:cstheme="minorHAnsi"/>
                <w:b/>
                <w:lang w:val="en-AU"/>
              </w:rPr>
              <w:t>Item</w:t>
            </w:r>
          </w:p>
        </w:tc>
        <w:tc>
          <w:tcPr>
            <w:tcW w:w="4008" w:type="dxa"/>
            <w:shd w:val="clear" w:color="auto" w:fill="F2F2F2" w:themeFill="background1" w:themeFillShade="F2"/>
            <w:vAlign w:val="bottom"/>
          </w:tcPr>
          <w:p w14:paraId="1A2C3199" w14:textId="77777777" w:rsidR="005B2AF3" w:rsidRPr="00E94971" w:rsidRDefault="005B2AF3" w:rsidP="000F4EF5">
            <w:pPr>
              <w:pStyle w:val="02Tabletext"/>
              <w:rPr>
                <w:rFonts w:asciiTheme="minorHAnsi" w:hAnsiTheme="minorHAnsi" w:cstheme="minorHAnsi"/>
                <w:b/>
                <w:lang w:val="en-AU"/>
              </w:rPr>
            </w:pPr>
            <w:r w:rsidRPr="00E94971">
              <w:rPr>
                <w:rFonts w:asciiTheme="minorHAnsi" w:hAnsiTheme="minorHAnsi" w:cstheme="minorHAnsi"/>
                <w:b/>
                <w:lang w:val="en-AU"/>
              </w:rPr>
              <w:t>Descriptor</w:t>
            </w:r>
          </w:p>
        </w:tc>
        <w:tc>
          <w:tcPr>
            <w:tcW w:w="915" w:type="dxa"/>
            <w:shd w:val="clear" w:color="auto" w:fill="F2F2F2" w:themeFill="background1" w:themeFillShade="F2"/>
            <w:vAlign w:val="bottom"/>
          </w:tcPr>
          <w:p w14:paraId="2C776B83" w14:textId="77777777" w:rsidR="005B2AF3" w:rsidRPr="00E94971" w:rsidRDefault="005B2AF3" w:rsidP="000F4EF5">
            <w:pPr>
              <w:pStyle w:val="02Tabletext"/>
              <w:rPr>
                <w:rFonts w:asciiTheme="minorHAnsi" w:hAnsiTheme="minorHAnsi" w:cstheme="minorHAnsi"/>
                <w:b/>
                <w:lang w:val="en-AU"/>
              </w:rPr>
            </w:pPr>
            <w:r w:rsidRPr="00E94971">
              <w:rPr>
                <w:rFonts w:asciiTheme="minorHAnsi" w:hAnsiTheme="minorHAnsi" w:cstheme="minorHAnsi"/>
                <w:b/>
                <w:lang w:val="en-AU"/>
              </w:rPr>
              <w:t>Schedule</w:t>
            </w:r>
          </w:p>
          <w:p w14:paraId="7C644B84" w14:textId="77777777" w:rsidR="005B2AF3" w:rsidRPr="00E94971" w:rsidRDefault="005B2AF3" w:rsidP="000F4EF5">
            <w:pPr>
              <w:pStyle w:val="02Tabletext"/>
              <w:rPr>
                <w:rFonts w:asciiTheme="minorHAnsi" w:hAnsiTheme="minorHAnsi" w:cstheme="minorHAnsi"/>
                <w:b/>
                <w:lang w:val="en-AU"/>
              </w:rPr>
            </w:pPr>
            <w:r w:rsidRPr="00E94971">
              <w:rPr>
                <w:rFonts w:asciiTheme="minorHAnsi" w:hAnsiTheme="minorHAnsi" w:cstheme="minorHAnsi"/>
                <w:b/>
                <w:lang w:val="en-AU"/>
              </w:rPr>
              <w:t>fee</w:t>
            </w:r>
          </w:p>
        </w:tc>
        <w:tc>
          <w:tcPr>
            <w:tcW w:w="1035" w:type="dxa"/>
            <w:shd w:val="clear" w:color="auto" w:fill="F2F2F2" w:themeFill="background1" w:themeFillShade="F2"/>
            <w:vAlign w:val="bottom"/>
          </w:tcPr>
          <w:p w14:paraId="2EB1F95F" w14:textId="77777777" w:rsidR="005B2AF3" w:rsidRPr="00E94971" w:rsidRDefault="005B2AF3" w:rsidP="000F4EF5">
            <w:pPr>
              <w:pStyle w:val="02Tabletext"/>
              <w:rPr>
                <w:rFonts w:asciiTheme="minorHAnsi" w:hAnsiTheme="minorHAnsi" w:cstheme="minorHAnsi"/>
                <w:b/>
                <w:lang w:val="en-AU"/>
              </w:rPr>
            </w:pPr>
            <w:r w:rsidRPr="00E94971">
              <w:rPr>
                <w:rFonts w:asciiTheme="minorHAnsi" w:hAnsiTheme="minorHAnsi" w:cstheme="minorHAnsi"/>
                <w:b/>
                <w:lang w:val="en-AU"/>
              </w:rPr>
              <w:t>Volume of services FY2015/16</w:t>
            </w:r>
          </w:p>
        </w:tc>
        <w:tc>
          <w:tcPr>
            <w:tcW w:w="1170" w:type="dxa"/>
            <w:shd w:val="clear" w:color="auto" w:fill="F2F2F2" w:themeFill="background1" w:themeFillShade="F2"/>
            <w:vAlign w:val="bottom"/>
          </w:tcPr>
          <w:p w14:paraId="7CB87312" w14:textId="09284D52" w:rsidR="005B2AF3" w:rsidRPr="00E94971" w:rsidRDefault="00A43110" w:rsidP="000F4EF5">
            <w:pPr>
              <w:pStyle w:val="02Tabletext"/>
              <w:rPr>
                <w:rFonts w:asciiTheme="minorHAnsi" w:hAnsiTheme="minorHAnsi" w:cstheme="minorHAnsi"/>
                <w:b/>
                <w:lang w:val="en-AU"/>
              </w:rPr>
            </w:pPr>
            <w:r w:rsidRPr="00E94971">
              <w:rPr>
                <w:rFonts w:asciiTheme="minorHAnsi" w:hAnsiTheme="minorHAnsi" w:cstheme="minorHAnsi"/>
                <w:b/>
                <w:lang w:val="en-AU"/>
              </w:rPr>
              <w:t>Services 5-year-average annual growth</w:t>
            </w:r>
          </w:p>
        </w:tc>
        <w:tc>
          <w:tcPr>
            <w:tcW w:w="1177" w:type="dxa"/>
            <w:shd w:val="clear" w:color="auto" w:fill="F2F2F2" w:themeFill="background1" w:themeFillShade="F2"/>
            <w:vAlign w:val="bottom"/>
          </w:tcPr>
          <w:p w14:paraId="4B237745" w14:textId="34570359" w:rsidR="005B2AF3" w:rsidRPr="00E94971" w:rsidRDefault="00A43110" w:rsidP="000F4EF5">
            <w:pPr>
              <w:pStyle w:val="02Tabletext"/>
              <w:rPr>
                <w:rFonts w:asciiTheme="minorHAnsi" w:hAnsiTheme="minorHAnsi" w:cstheme="minorHAnsi"/>
                <w:b/>
                <w:lang w:val="en-AU"/>
              </w:rPr>
            </w:pPr>
            <w:r w:rsidRPr="00E94971">
              <w:rPr>
                <w:rFonts w:asciiTheme="minorHAnsi" w:hAnsiTheme="minorHAnsi" w:cstheme="minorHAnsi"/>
                <w:b/>
                <w:lang w:val="en-AU"/>
              </w:rPr>
              <w:t>Total benefits FY2015/16</w:t>
            </w:r>
          </w:p>
        </w:tc>
      </w:tr>
      <w:tr w:rsidR="005B2AF3" w:rsidRPr="00E94971" w14:paraId="65465F6F" w14:textId="77777777" w:rsidTr="000F4EF5">
        <w:tc>
          <w:tcPr>
            <w:tcW w:w="711" w:type="dxa"/>
          </w:tcPr>
          <w:p w14:paraId="59448267" w14:textId="77777777" w:rsidR="005B2AF3" w:rsidRPr="00E94971" w:rsidRDefault="005B2AF3" w:rsidP="000F4EF5">
            <w:pPr>
              <w:pStyle w:val="02Tabletext"/>
              <w:rPr>
                <w:rFonts w:asciiTheme="minorHAnsi" w:hAnsiTheme="minorHAnsi" w:cstheme="minorHAnsi"/>
              </w:rPr>
            </w:pPr>
            <w:r w:rsidRPr="00E94971">
              <w:rPr>
                <w:rFonts w:asciiTheme="minorHAnsi" w:hAnsiTheme="minorHAnsi" w:cstheme="minorHAnsi"/>
              </w:rPr>
              <w:t>35750</w:t>
            </w:r>
          </w:p>
        </w:tc>
        <w:tc>
          <w:tcPr>
            <w:tcW w:w="4008" w:type="dxa"/>
          </w:tcPr>
          <w:p w14:paraId="344B8967" w14:textId="77777777" w:rsidR="005B2AF3" w:rsidRPr="00E94971" w:rsidRDefault="005B2AF3" w:rsidP="000F4EF5">
            <w:pPr>
              <w:pStyle w:val="02Tabletext"/>
              <w:rPr>
                <w:rFonts w:asciiTheme="minorHAnsi" w:hAnsiTheme="minorHAnsi" w:cstheme="minorHAnsi"/>
              </w:rPr>
            </w:pPr>
            <w:r w:rsidRPr="00E94971">
              <w:rPr>
                <w:rFonts w:asciiTheme="minorHAnsi" w:hAnsiTheme="minorHAnsi" w:cstheme="minorHAnsi"/>
              </w:rPr>
              <w:t>Laparoscopically assisted hysterectomy, including any associated laparoscopy (Anaes.) (Assist.)</w:t>
            </w:r>
          </w:p>
        </w:tc>
        <w:tc>
          <w:tcPr>
            <w:tcW w:w="915" w:type="dxa"/>
          </w:tcPr>
          <w:p w14:paraId="50E3020B" w14:textId="77777777" w:rsidR="005B2AF3" w:rsidRPr="00E94971" w:rsidRDefault="005B2AF3" w:rsidP="000F4EF5">
            <w:pPr>
              <w:pStyle w:val="02Tabletext"/>
              <w:rPr>
                <w:rFonts w:asciiTheme="minorHAnsi" w:hAnsiTheme="minorHAnsi" w:cstheme="minorHAnsi"/>
              </w:rPr>
            </w:pPr>
            <w:r w:rsidRPr="00E94971">
              <w:rPr>
                <w:rFonts w:asciiTheme="minorHAnsi" w:hAnsiTheme="minorHAnsi" w:cstheme="minorHAnsi"/>
              </w:rPr>
              <w:t>$784.60</w:t>
            </w:r>
          </w:p>
        </w:tc>
        <w:tc>
          <w:tcPr>
            <w:tcW w:w="1035" w:type="dxa"/>
          </w:tcPr>
          <w:p w14:paraId="2FD240BB" w14:textId="77777777" w:rsidR="005B2AF3" w:rsidRPr="00E94971" w:rsidRDefault="005B2AF3" w:rsidP="000F4EF5">
            <w:pPr>
              <w:pStyle w:val="02Tabletext"/>
              <w:rPr>
                <w:rFonts w:asciiTheme="minorHAnsi" w:hAnsiTheme="minorHAnsi" w:cstheme="minorHAnsi"/>
              </w:rPr>
            </w:pPr>
            <w:r w:rsidRPr="00E94971">
              <w:rPr>
                <w:rFonts w:asciiTheme="minorHAnsi" w:hAnsiTheme="minorHAnsi" w:cstheme="minorHAnsi"/>
              </w:rPr>
              <w:t>461</w:t>
            </w:r>
          </w:p>
        </w:tc>
        <w:tc>
          <w:tcPr>
            <w:tcW w:w="1170" w:type="dxa"/>
          </w:tcPr>
          <w:p w14:paraId="300A0C84" w14:textId="77777777" w:rsidR="005B2AF3" w:rsidRPr="00E94971" w:rsidRDefault="005B2AF3" w:rsidP="000F4EF5">
            <w:pPr>
              <w:pStyle w:val="02Tabletext"/>
              <w:rPr>
                <w:rFonts w:asciiTheme="minorHAnsi" w:hAnsiTheme="minorHAnsi" w:cstheme="minorHAnsi"/>
              </w:rPr>
            </w:pPr>
            <w:r w:rsidRPr="00E94971">
              <w:rPr>
                <w:rFonts w:asciiTheme="minorHAnsi" w:hAnsiTheme="minorHAnsi" w:cstheme="minorHAnsi"/>
              </w:rPr>
              <w:t>-18.3%</w:t>
            </w:r>
          </w:p>
        </w:tc>
        <w:tc>
          <w:tcPr>
            <w:tcW w:w="1177" w:type="dxa"/>
          </w:tcPr>
          <w:p w14:paraId="0C8F01D7" w14:textId="77777777" w:rsidR="005B2AF3" w:rsidRPr="00E94971" w:rsidRDefault="005B2AF3" w:rsidP="000F4EF5">
            <w:pPr>
              <w:pStyle w:val="02Tabletext"/>
              <w:rPr>
                <w:rFonts w:asciiTheme="minorHAnsi" w:hAnsiTheme="minorHAnsi" w:cstheme="minorHAnsi"/>
              </w:rPr>
            </w:pPr>
            <w:r w:rsidRPr="00E94971">
              <w:rPr>
                <w:rFonts w:asciiTheme="minorHAnsi" w:hAnsiTheme="minorHAnsi" w:cstheme="minorHAnsi"/>
              </w:rPr>
              <w:t>$234,847</w:t>
            </w:r>
          </w:p>
        </w:tc>
      </w:tr>
    </w:tbl>
    <w:p w14:paraId="57C8065B" w14:textId="011BB8AB" w:rsidR="005B2AF3" w:rsidRPr="00E94971" w:rsidRDefault="005B2AF3" w:rsidP="001A4114">
      <w:pPr>
        <w:pStyle w:val="Boldhdg"/>
        <w:spacing w:before="180" w:after="60" w:line="312" w:lineRule="auto"/>
        <w:rPr>
          <w:rFonts w:asciiTheme="minorHAnsi" w:hAnsiTheme="minorHAnsi" w:cstheme="minorHAnsi"/>
          <w:sz w:val="26"/>
          <w:szCs w:val="26"/>
        </w:rPr>
      </w:pPr>
      <w:bookmarkStart w:id="227" w:name="_Ref467450635"/>
      <w:r w:rsidRPr="00E94971">
        <w:rPr>
          <w:rFonts w:asciiTheme="minorHAnsi" w:hAnsiTheme="minorHAnsi" w:cstheme="minorHAnsi"/>
          <w:sz w:val="26"/>
          <w:szCs w:val="26"/>
        </w:rPr>
        <w:lastRenderedPageBreak/>
        <w:t xml:space="preserve">Recommendation </w:t>
      </w:r>
      <w:r w:rsidRPr="00E94971">
        <w:rPr>
          <w:rFonts w:asciiTheme="minorHAnsi" w:hAnsiTheme="minorHAnsi" w:cstheme="minorHAnsi"/>
          <w:sz w:val="26"/>
          <w:szCs w:val="26"/>
        </w:rPr>
        <w:fldChar w:fldCharType="begin"/>
      </w:r>
      <w:r w:rsidRPr="00E94971">
        <w:rPr>
          <w:rFonts w:asciiTheme="minorHAnsi" w:hAnsiTheme="minorHAnsi" w:cstheme="minorHAnsi"/>
          <w:sz w:val="26"/>
          <w:szCs w:val="26"/>
        </w:rPr>
        <w:instrText xml:space="preserve"> SEQ Recommendation \* ARABIC </w:instrText>
      </w:r>
      <w:r w:rsidRPr="00E94971">
        <w:rPr>
          <w:rFonts w:asciiTheme="minorHAnsi" w:hAnsiTheme="minorHAnsi" w:cstheme="minorHAnsi"/>
          <w:sz w:val="26"/>
          <w:szCs w:val="26"/>
        </w:rPr>
        <w:fldChar w:fldCharType="separate"/>
      </w:r>
      <w:r w:rsidR="00115A4A">
        <w:rPr>
          <w:rFonts w:asciiTheme="minorHAnsi" w:hAnsiTheme="minorHAnsi" w:cstheme="minorHAnsi"/>
          <w:noProof/>
          <w:sz w:val="26"/>
          <w:szCs w:val="26"/>
        </w:rPr>
        <w:t>19</w:t>
      </w:r>
      <w:r w:rsidRPr="00E94971">
        <w:rPr>
          <w:rFonts w:asciiTheme="minorHAnsi" w:hAnsiTheme="minorHAnsi" w:cstheme="minorHAnsi"/>
          <w:sz w:val="26"/>
          <w:szCs w:val="26"/>
        </w:rPr>
        <w:fldChar w:fldCharType="end"/>
      </w:r>
      <w:bookmarkEnd w:id="227"/>
    </w:p>
    <w:p w14:paraId="2FA8B384" w14:textId="2D8E966A" w:rsidR="005B2AF3" w:rsidRPr="001A4114"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 xml:space="preserve">Split this item into two items that reflect the two major classes of procedure: laparoscopic assisted vaginal hysterectomy (LAVH) and total laparoscopic hysterectomy (TLH). </w:t>
      </w:r>
    </w:p>
    <w:p w14:paraId="75FB9C5A" w14:textId="77AA7527" w:rsidR="005B2AF3" w:rsidRPr="001A4114" w:rsidRDefault="00290B86" w:rsidP="00D17E71">
      <w:pPr>
        <w:pStyle w:val="01squarebullet"/>
        <w:numPr>
          <w:ilvl w:val="0"/>
          <w:numId w:val="24"/>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Restrict</w:t>
      </w:r>
      <w:r w:rsidR="005B2AF3" w:rsidRPr="001A4114">
        <w:rPr>
          <w:rFonts w:asciiTheme="minorHAnsi" w:hAnsiTheme="minorHAnsi" w:cstheme="minorHAnsi"/>
          <w:sz w:val="22"/>
          <w:szCs w:val="22"/>
        </w:rPr>
        <w:t xml:space="preserve"> co-claiming of items 35673 and 35595.</w:t>
      </w:r>
    </w:p>
    <w:p w14:paraId="20E6C1B4" w14:textId="1A519F92" w:rsidR="00D66008" w:rsidRPr="001A4114" w:rsidRDefault="00D66008" w:rsidP="00D17E71">
      <w:pPr>
        <w:pStyle w:val="01squarebullet"/>
        <w:numPr>
          <w:ilvl w:val="0"/>
          <w:numId w:val="24"/>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 xml:space="preserve">Add explanatory notes as </w:t>
      </w:r>
      <w:r w:rsidR="001C2447" w:rsidRPr="001A4114">
        <w:rPr>
          <w:rFonts w:asciiTheme="minorHAnsi" w:hAnsiTheme="minorHAnsi" w:cstheme="minorHAnsi"/>
          <w:sz w:val="22"/>
          <w:szCs w:val="22"/>
        </w:rPr>
        <w:t>described</w:t>
      </w:r>
      <w:r w:rsidRPr="001A4114">
        <w:rPr>
          <w:rFonts w:asciiTheme="minorHAnsi" w:hAnsiTheme="minorHAnsi" w:cstheme="minorHAnsi"/>
          <w:sz w:val="22"/>
          <w:szCs w:val="22"/>
        </w:rPr>
        <w:t xml:space="preserve"> in </w:t>
      </w:r>
      <w:r w:rsidR="001C2447" w:rsidRPr="001A4114">
        <w:rPr>
          <w:rFonts w:asciiTheme="minorHAnsi" w:hAnsiTheme="minorHAnsi" w:cstheme="minorHAnsi"/>
          <w:sz w:val="22"/>
          <w:szCs w:val="22"/>
        </w:rPr>
        <w:t>Recommendation 18.</w:t>
      </w:r>
    </w:p>
    <w:p w14:paraId="08C414A6" w14:textId="77777777" w:rsidR="00335BCF" w:rsidRPr="001A4114" w:rsidRDefault="00335BCF" w:rsidP="00D17E71">
      <w:pPr>
        <w:pStyle w:val="01squarebullet"/>
        <w:numPr>
          <w:ilvl w:val="0"/>
          <w:numId w:val="24"/>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Item 35750:</w:t>
      </w:r>
      <w:r w:rsidR="00553649" w:rsidRPr="001A4114">
        <w:rPr>
          <w:rFonts w:asciiTheme="minorHAnsi" w:hAnsiTheme="minorHAnsi" w:cstheme="minorHAnsi"/>
          <w:sz w:val="22"/>
          <w:szCs w:val="22"/>
        </w:rPr>
        <w:t xml:space="preserve"> </w:t>
      </w:r>
    </w:p>
    <w:p w14:paraId="20825248" w14:textId="126238C5" w:rsidR="00335BCF" w:rsidRPr="001A4114" w:rsidRDefault="00335BCF" w:rsidP="00D17E71">
      <w:pPr>
        <w:pStyle w:val="02dash"/>
        <w:numPr>
          <w:ilvl w:val="1"/>
          <w:numId w:val="24"/>
        </w:numPr>
        <w:spacing w:before="180" w:after="60" w:line="312" w:lineRule="auto"/>
        <w:ind w:left="641"/>
        <w:rPr>
          <w:rFonts w:asciiTheme="minorHAnsi" w:hAnsiTheme="minorHAnsi" w:cstheme="minorHAnsi"/>
          <w:sz w:val="22"/>
          <w:szCs w:val="22"/>
        </w:rPr>
      </w:pPr>
      <w:r w:rsidRPr="001A4114">
        <w:rPr>
          <w:rFonts w:asciiTheme="minorHAnsi" w:hAnsiTheme="minorHAnsi" w:cstheme="minorHAnsi"/>
          <w:sz w:val="22"/>
          <w:szCs w:val="22"/>
        </w:rPr>
        <w:t>T</w:t>
      </w:r>
      <w:r w:rsidR="004135D4" w:rsidRPr="001A4114">
        <w:rPr>
          <w:rFonts w:asciiTheme="minorHAnsi" w:hAnsiTheme="minorHAnsi" w:cstheme="minorHAnsi"/>
          <w:sz w:val="22"/>
          <w:szCs w:val="22"/>
        </w:rPr>
        <w:t xml:space="preserve">he proposed </w:t>
      </w:r>
      <w:r w:rsidR="00C42F32" w:rsidRPr="001A4114">
        <w:rPr>
          <w:rFonts w:asciiTheme="minorHAnsi" w:hAnsiTheme="minorHAnsi" w:cstheme="minorHAnsi"/>
          <w:sz w:val="22"/>
          <w:szCs w:val="22"/>
        </w:rPr>
        <w:t xml:space="preserve">item </w:t>
      </w:r>
      <w:r w:rsidR="004135D4" w:rsidRPr="001A4114">
        <w:rPr>
          <w:rFonts w:asciiTheme="minorHAnsi" w:hAnsiTheme="minorHAnsi" w:cstheme="minorHAnsi"/>
          <w:sz w:val="22"/>
          <w:szCs w:val="22"/>
        </w:rPr>
        <w:t>descriptor</w:t>
      </w:r>
      <w:r w:rsidR="007932D3" w:rsidRPr="001A4114">
        <w:rPr>
          <w:rFonts w:asciiTheme="minorHAnsi" w:hAnsiTheme="minorHAnsi" w:cstheme="minorHAnsi"/>
          <w:sz w:val="22"/>
          <w:szCs w:val="22"/>
        </w:rPr>
        <w:t xml:space="preserve"> is </w:t>
      </w:r>
      <w:r w:rsidR="004135D4" w:rsidRPr="001A4114">
        <w:rPr>
          <w:rFonts w:asciiTheme="minorHAnsi" w:hAnsiTheme="minorHAnsi" w:cstheme="minorHAnsi"/>
          <w:sz w:val="22"/>
          <w:szCs w:val="22"/>
        </w:rPr>
        <w:t>as follows:</w:t>
      </w:r>
    </w:p>
    <w:p w14:paraId="286E149E" w14:textId="146CC066" w:rsidR="00335BCF" w:rsidRPr="001A4114" w:rsidRDefault="005B2AF3" w:rsidP="00D17E71">
      <w:pPr>
        <w:pStyle w:val="Bullet3"/>
        <w:numPr>
          <w:ilvl w:val="2"/>
          <w:numId w:val="26"/>
        </w:numPr>
        <w:spacing w:before="180" w:after="60" w:line="312" w:lineRule="auto"/>
        <w:ind w:left="1134" w:hanging="425"/>
        <w:rPr>
          <w:rFonts w:asciiTheme="minorHAnsi" w:hAnsiTheme="minorHAnsi" w:cstheme="minorHAnsi"/>
          <w:sz w:val="22"/>
          <w:szCs w:val="22"/>
        </w:rPr>
      </w:pPr>
      <w:r w:rsidRPr="001A4114">
        <w:rPr>
          <w:rFonts w:asciiTheme="minorHAnsi" w:hAnsiTheme="minorHAnsi" w:cstheme="minorHAnsi"/>
          <w:sz w:val="22"/>
          <w:szCs w:val="22"/>
        </w:rPr>
        <w:t>Laparoscopic Assisted Vaginal Hysterectomy – by any approach including any endometrial sampling, with or without removal of the tubes as a risk reducing surgery or ovarian cystectomy or removal of the ovaries and tubes due to other pathology, not being a service to which item 35673 or 35595 applies. (Anaes.) (Assist.)</w:t>
      </w:r>
    </w:p>
    <w:p w14:paraId="0F885772" w14:textId="7A8A01A2" w:rsidR="00A76882" w:rsidRPr="001A4114" w:rsidRDefault="00A76882" w:rsidP="00D17E71">
      <w:pPr>
        <w:pStyle w:val="01squarebullet"/>
        <w:numPr>
          <w:ilvl w:val="0"/>
          <w:numId w:val="24"/>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I</w:t>
      </w:r>
      <w:r w:rsidR="005B2AF3" w:rsidRPr="001A4114">
        <w:rPr>
          <w:rFonts w:asciiTheme="minorHAnsi" w:hAnsiTheme="minorHAnsi" w:cstheme="minorHAnsi"/>
          <w:sz w:val="22"/>
          <w:szCs w:val="22"/>
        </w:rPr>
        <w:t>tem 35750X</w:t>
      </w:r>
      <w:r w:rsidRPr="001A4114">
        <w:rPr>
          <w:rFonts w:asciiTheme="minorHAnsi" w:hAnsiTheme="minorHAnsi" w:cstheme="minorHAnsi"/>
          <w:sz w:val="22"/>
          <w:szCs w:val="22"/>
        </w:rPr>
        <w:t>:</w:t>
      </w:r>
    </w:p>
    <w:p w14:paraId="3B2C6BA1" w14:textId="519D6EDF" w:rsidR="00076C76" w:rsidRPr="001A4114" w:rsidRDefault="00076C76" w:rsidP="00D17E71">
      <w:pPr>
        <w:pStyle w:val="02dash"/>
        <w:numPr>
          <w:ilvl w:val="1"/>
          <w:numId w:val="24"/>
        </w:numPr>
        <w:spacing w:before="180" w:after="60" w:line="312" w:lineRule="auto"/>
        <w:ind w:left="641"/>
        <w:rPr>
          <w:rFonts w:asciiTheme="minorHAnsi" w:hAnsiTheme="minorHAnsi" w:cstheme="minorHAnsi"/>
          <w:sz w:val="22"/>
          <w:szCs w:val="22"/>
        </w:rPr>
      </w:pPr>
      <w:r w:rsidRPr="001A4114">
        <w:rPr>
          <w:rFonts w:asciiTheme="minorHAnsi" w:hAnsiTheme="minorHAnsi" w:cstheme="minorHAnsi"/>
          <w:sz w:val="22"/>
          <w:szCs w:val="22"/>
        </w:rPr>
        <w:t>The Committee recommend</w:t>
      </w:r>
      <w:r w:rsidR="005313DE" w:rsidRPr="001A4114">
        <w:rPr>
          <w:rFonts w:asciiTheme="minorHAnsi" w:hAnsiTheme="minorHAnsi" w:cstheme="minorHAnsi"/>
          <w:sz w:val="22"/>
          <w:szCs w:val="22"/>
        </w:rPr>
        <w:t>ed</w:t>
      </w:r>
      <w:r w:rsidRPr="001A4114">
        <w:rPr>
          <w:rFonts w:asciiTheme="minorHAnsi" w:hAnsiTheme="minorHAnsi" w:cstheme="minorHAnsi"/>
          <w:sz w:val="22"/>
          <w:szCs w:val="22"/>
        </w:rPr>
        <w:t xml:space="preserve"> a schedule fee equa</w:t>
      </w:r>
      <w:r w:rsidR="00550E58" w:rsidRPr="001A4114">
        <w:rPr>
          <w:rFonts w:asciiTheme="minorHAnsi" w:hAnsiTheme="minorHAnsi" w:cstheme="minorHAnsi"/>
          <w:sz w:val="22"/>
          <w:szCs w:val="22"/>
        </w:rPr>
        <w:t>l to that of current item 35750 ($784.6</w:t>
      </w:r>
      <w:r w:rsidR="00F504D3" w:rsidRPr="001A4114">
        <w:rPr>
          <w:rFonts w:asciiTheme="minorHAnsi" w:hAnsiTheme="minorHAnsi" w:cstheme="minorHAnsi"/>
          <w:sz w:val="22"/>
          <w:szCs w:val="22"/>
        </w:rPr>
        <w:t>0</w:t>
      </w:r>
      <w:r w:rsidR="00550E58" w:rsidRPr="001A4114">
        <w:rPr>
          <w:rFonts w:asciiTheme="minorHAnsi" w:hAnsiTheme="minorHAnsi" w:cstheme="minorHAnsi"/>
          <w:sz w:val="22"/>
          <w:szCs w:val="22"/>
        </w:rPr>
        <w:t>).</w:t>
      </w:r>
    </w:p>
    <w:p w14:paraId="7BE089A9" w14:textId="2AC805B0" w:rsidR="00A76882" w:rsidRPr="001A4114" w:rsidRDefault="00A76882" w:rsidP="00D17E71">
      <w:pPr>
        <w:pStyle w:val="02dash"/>
        <w:numPr>
          <w:ilvl w:val="1"/>
          <w:numId w:val="24"/>
        </w:numPr>
        <w:spacing w:before="180" w:after="60" w:line="312" w:lineRule="auto"/>
        <w:ind w:left="641"/>
        <w:rPr>
          <w:rFonts w:asciiTheme="minorHAnsi" w:hAnsiTheme="minorHAnsi" w:cstheme="minorHAnsi"/>
          <w:sz w:val="22"/>
          <w:szCs w:val="22"/>
        </w:rPr>
      </w:pPr>
      <w:r w:rsidRPr="001A4114">
        <w:rPr>
          <w:rFonts w:asciiTheme="minorHAnsi" w:hAnsiTheme="minorHAnsi" w:cstheme="minorHAnsi"/>
          <w:sz w:val="22"/>
          <w:szCs w:val="22"/>
        </w:rPr>
        <w:t>T</w:t>
      </w:r>
      <w:r w:rsidR="00BC118D" w:rsidRPr="001A4114">
        <w:rPr>
          <w:rFonts w:asciiTheme="minorHAnsi" w:hAnsiTheme="minorHAnsi" w:cstheme="minorHAnsi"/>
          <w:sz w:val="22"/>
          <w:szCs w:val="22"/>
        </w:rPr>
        <w:t xml:space="preserve">he proposed </w:t>
      </w:r>
      <w:r w:rsidR="00C42F32" w:rsidRPr="001A4114">
        <w:rPr>
          <w:rFonts w:asciiTheme="minorHAnsi" w:hAnsiTheme="minorHAnsi" w:cstheme="minorHAnsi"/>
          <w:sz w:val="22"/>
          <w:szCs w:val="22"/>
        </w:rPr>
        <w:t xml:space="preserve">item </w:t>
      </w:r>
      <w:r w:rsidR="00BC118D" w:rsidRPr="001A4114">
        <w:rPr>
          <w:rFonts w:asciiTheme="minorHAnsi" w:hAnsiTheme="minorHAnsi" w:cstheme="minorHAnsi"/>
          <w:sz w:val="22"/>
          <w:szCs w:val="22"/>
        </w:rPr>
        <w:t xml:space="preserve">descriptor </w:t>
      </w:r>
      <w:r w:rsidR="007932D3" w:rsidRPr="001A4114">
        <w:rPr>
          <w:rFonts w:asciiTheme="minorHAnsi" w:hAnsiTheme="minorHAnsi" w:cstheme="minorHAnsi"/>
          <w:sz w:val="22"/>
          <w:szCs w:val="22"/>
        </w:rPr>
        <w:t xml:space="preserve">is </w:t>
      </w:r>
      <w:r w:rsidR="00BC118D" w:rsidRPr="001A4114">
        <w:rPr>
          <w:rFonts w:asciiTheme="minorHAnsi" w:hAnsiTheme="minorHAnsi" w:cstheme="minorHAnsi"/>
          <w:sz w:val="22"/>
          <w:szCs w:val="22"/>
        </w:rPr>
        <w:t>as follows</w:t>
      </w:r>
      <w:r w:rsidR="005313DE" w:rsidRPr="001A4114">
        <w:rPr>
          <w:rFonts w:asciiTheme="minorHAnsi" w:hAnsiTheme="minorHAnsi" w:cstheme="minorHAnsi"/>
          <w:sz w:val="22"/>
          <w:szCs w:val="22"/>
        </w:rPr>
        <w:t>:</w:t>
      </w:r>
      <w:r w:rsidRPr="001A4114">
        <w:rPr>
          <w:rFonts w:asciiTheme="minorHAnsi" w:hAnsiTheme="minorHAnsi" w:cstheme="minorHAnsi"/>
          <w:sz w:val="22"/>
          <w:szCs w:val="22"/>
        </w:rPr>
        <w:tab/>
      </w:r>
    </w:p>
    <w:p w14:paraId="69DBC905" w14:textId="0554E4B6" w:rsidR="000204DE" w:rsidRPr="001A4114" w:rsidRDefault="00403986" w:rsidP="00D17E71">
      <w:pPr>
        <w:pStyle w:val="Bullet3"/>
        <w:numPr>
          <w:ilvl w:val="2"/>
          <w:numId w:val="26"/>
        </w:numPr>
        <w:spacing w:before="180" w:after="60" w:line="312" w:lineRule="auto"/>
        <w:ind w:left="1134" w:hanging="425"/>
        <w:rPr>
          <w:rFonts w:asciiTheme="minorHAnsi" w:hAnsiTheme="minorHAnsi" w:cstheme="minorHAnsi"/>
          <w:sz w:val="22"/>
          <w:szCs w:val="22"/>
        </w:rPr>
      </w:pPr>
      <w:r w:rsidRPr="001A4114">
        <w:rPr>
          <w:rFonts w:asciiTheme="minorHAnsi" w:hAnsiTheme="minorHAnsi" w:cstheme="minorHAnsi"/>
          <w:sz w:val="22"/>
          <w:szCs w:val="22"/>
        </w:rPr>
        <w:t>Hysterectomy,</w:t>
      </w:r>
      <w:r w:rsidR="005B2AF3" w:rsidRPr="001A4114">
        <w:rPr>
          <w:rFonts w:asciiTheme="minorHAnsi" w:hAnsiTheme="minorHAnsi" w:cstheme="minorHAnsi"/>
          <w:sz w:val="22"/>
          <w:szCs w:val="22"/>
        </w:rPr>
        <w:t xml:space="preserve"> Total Laparoscopic Hysterectomy – by any approach including any endometrial sampling, with or without removal of the tubes as a risk reducing surgery, not being a service to which item 35595 applies. (Anaes.) (Assist.)</w:t>
      </w:r>
    </w:p>
    <w:p w14:paraId="5633195A" w14:textId="77777777" w:rsidR="005B2AF3" w:rsidRPr="00E94971" w:rsidRDefault="005B2AF3" w:rsidP="001A4114">
      <w:pPr>
        <w:pStyle w:val="Boldhdg"/>
        <w:spacing w:before="180" w:after="60" w:line="312" w:lineRule="auto"/>
        <w:rPr>
          <w:rFonts w:asciiTheme="minorHAnsi" w:hAnsiTheme="minorHAnsi" w:cstheme="minorHAnsi"/>
          <w:szCs w:val="24"/>
        </w:rPr>
      </w:pPr>
      <w:r w:rsidRPr="00E94971">
        <w:rPr>
          <w:rFonts w:asciiTheme="minorHAnsi" w:hAnsiTheme="minorHAnsi" w:cstheme="minorHAnsi"/>
          <w:szCs w:val="24"/>
        </w:rPr>
        <w:t>Rationale</w:t>
      </w:r>
    </w:p>
    <w:p w14:paraId="483A8E35" w14:textId="568EF978" w:rsidR="00751F9F" w:rsidRPr="001A4114" w:rsidRDefault="005B2AF3" w:rsidP="001A4114">
      <w:pPr>
        <w:pStyle w:val="01squarebullet"/>
        <w:numPr>
          <w:ilvl w:val="0"/>
          <w:numId w:val="0"/>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This recommendation focuses on modernising the MBS, encouraging clinical best practice and improving the value of care for less-complex procedures. It is based on the following.</w:t>
      </w:r>
    </w:p>
    <w:p w14:paraId="69D3C668" w14:textId="2E78E311" w:rsidR="005B2AF3" w:rsidRPr="001A4114"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The Committee noted that LAVH</w:t>
      </w:r>
      <w:r w:rsidR="003F6535" w:rsidRPr="001A4114">
        <w:rPr>
          <w:rFonts w:asciiTheme="minorHAnsi" w:hAnsiTheme="minorHAnsi" w:cstheme="minorHAnsi"/>
          <w:sz w:val="22"/>
          <w:szCs w:val="22"/>
        </w:rPr>
        <w:t xml:space="preserve"> </w:t>
      </w:r>
      <w:r w:rsidRPr="001A4114">
        <w:rPr>
          <w:rFonts w:asciiTheme="minorHAnsi" w:hAnsiTheme="minorHAnsi" w:cstheme="minorHAnsi"/>
          <w:sz w:val="22"/>
          <w:szCs w:val="22"/>
        </w:rPr>
        <w:t xml:space="preserve">is a useful surgical technique that </w:t>
      </w:r>
      <w:r w:rsidR="009D2B71" w:rsidRPr="001A4114">
        <w:rPr>
          <w:rFonts w:asciiTheme="minorHAnsi" w:hAnsiTheme="minorHAnsi" w:cstheme="minorHAnsi"/>
          <w:sz w:val="22"/>
          <w:szCs w:val="22"/>
        </w:rPr>
        <w:t xml:space="preserve">(in addition to its primary hysterectomy function) </w:t>
      </w:r>
      <w:r w:rsidRPr="001A4114">
        <w:rPr>
          <w:rFonts w:asciiTheme="minorHAnsi" w:hAnsiTheme="minorHAnsi" w:cstheme="minorHAnsi"/>
          <w:sz w:val="22"/>
          <w:szCs w:val="22"/>
        </w:rPr>
        <w:t>may aid in diagnosing additional pathology and securing the upper pedicles of the uterus and adnexae</w:t>
      </w:r>
      <w:r w:rsidR="00D55E38" w:rsidRPr="001A4114">
        <w:rPr>
          <w:rFonts w:asciiTheme="minorHAnsi" w:hAnsiTheme="minorHAnsi" w:cstheme="minorHAnsi"/>
          <w:sz w:val="22"/>
          <w:szCs w:val="22"/>
        </w:rPr>
        <w:t xml:space="preserve"> </w:t>
      </w:r>
      <w:sdt>
        <w:sdtPr>
          <w:rPr>
            <w:rFonts w:asciiTheme="minorHAnsi" w:hAnsiTheme="minorHAnsi" w:cstheme="minorHAnsi"/>
            <w:sz w:val="22"/>
            <w:szCs w:val="22"/>
          </w:rPr>
          <w:id w:val="-994872198"/>
          <w:citation/>
        </w:sdtPr>
        <w:sdtEndPr/>
        <w:sdtContent>
          <w:r w:rsidR="00995892" w:rsidRPr="001A4114">
            <w:rPr>
              <w:rFonts w:asciiTheme="minorHAnsi" w:hAnsiTheme="minorHAnsi" w:cstheme="minorHAnsi"/>
              <w:sz w:val="22"/>
              <w:szCs w:val="22"/>
            </w:rPr>
            <w:fldChar w:fldCharType="begin"/>
          </w:r>
          <w:r w:rsidR="00995892" w:rsidRPr="001A4114">
            <w:rPr>
              <w:rFonts w:asciiTheme="minorHAnsi" w:hAnsiTheme="minorHAnsi" w:cstheme="minorHAnsi"/>
              <w:sz w:val="22"/>
              <w:szCs w:val="22"/>
              <w:lang w:val="en-AU"/>
            </w:rPr>
            <w:instrText xml:space="preserve"> CITATION Gar04 \l 3081 </w:instrText>
          </w:r>
          <w:r w:rsidR="00995892" w:rsidRPr="001A4114">
            <w:rPr>
              <w:rFonts w:asciiTheme="minorHAnsi" w:hAnsiTheme="minorHAnsi" w:cstheme="minorHAnsi"/>
              <w:sz w:val="22"/>
              <w:szCs w:val="22"/>
            </w:rPr>
            <w:fldChar w:fldCharType="separate"/>
          </w:r>
          <w:r w:rsidR="00D308FD" w:rsidRPr="001A4114">
            <w:rPr>
              <w:rFonts w:asciiTheme="minorHAnsi" w:hAnsiTheme="minorHAnsi" w:cstheme="minorHAnsi"/>
              <w:noProof/>
              <w:sz w:val="22"/>
              <w:szCs w:val="22"/>
              <w:lang w:val="en-AU"/>
            </w:rPr>
            <w:t>(21)</w:t>
          </w:r>
          <w:r w:rsidR="00995892" w:rsidRPr="001A4114">
            <w:rPr>
              <w:rFonts w:asciiTheme="minorHAnsi" w:hAnsiTheme="minorHAnsi" w:cstheme="minorHAnsi"/>
              <w:sz w:val="22"/>
              <w:szCs w:val="22"/>
            </w:rPr>
            <w:fldChar w:fldCharType="end"/>
          </w:r>
        </w:sdtContent>
      </w:sdt>
      <w:sdt>
        <w:sdtPr>
          <w:rPr>
            <w:rFonts w:asciiTheme="minorHAnsi" w:hAnsiTheme="minorHAnsi" w:cstheme="minorHAnsi"/>
            <w:sz w:val="22"/>
            <w:szCs w:val="22"/>
          </w:rPr>
          <w:id w:val="-1401587163"/>
          <w:citation/>
        </w:sdtPr>
        <w:sdtEndPr/>
        <w:sdtContent>
          <w:r w:rsidR="00995892" w:rsidRPr="001A4114">
            <w:rPr>
              <w:rFonts w:asciiTheme="minorHAnsi" w:hAnsiTheme="minorHAnsi" w:cstheme="minorHAnsi"/>
              <w:sz w:val="22"/>
              <w:szCs w:val="22"/>
            </w:rPr>
            <w:fldChar w:fldCharType="begin"/>
          </w:r>
          <w:r w:rsidR="00E86096" w:rsidRPr="001A4114">
            <w:rPr>
              <w:rFonts w:asciiTheme="minorHAnsi" w:hAnsiTheme="minorHAnsi" w:cstheme="minorHAnsi"/>
              <w:sz w:val="22"/>
              <w:szCs w:val="22"/>
              <w:lang w:val="en-AU"/>
            </w:rPr>
            <w:instrText xml:space="preserve">CITATION Scu04 \l 3081 </w:instrText>
          </w:r>
          <w:r w:rsidR="00995892" w:rsidRPr="001A4114">
            <w:rPr>
              <w:rFonts w:asciiTheme="minorHAnsi" w:hAnsiTheme="minorHAnsi" w:cstheme="minorHAnsi"/>
              <w:sz w:val="22"/>
              <w:szCs w:val="22"/>
            </w:rPr>
            <w:fldChar w:fldCharType="separate"/>
          </w:r>
          <w:r w:rsidR="00D308FD" w:rsidRPr="001A4114">
            <w:rPr>
              <w:rFonts w:asciiTheme="minorHAnsi" w:hAnsiTheme="minorHAnsi" w:cstheme="minorHAnsi"/>
              <w:noProof/>
              <w:sz w:val="22"/>
              <w:szCs w:val="22"/>
              <w:lang w:val="en-AU"/>
            </w:rPr>
            <w:t xml:space="preserve"> (22)</w:t>
          </w:r>
          <w:r w:rsidR="00995892" w:rsidRPr="001A4114">
            <w:rPr>
              <w:rFonts w:asciiTheme="minorHAnsi" w:hAnsiTheme="minorHAnsi" w:cstheme="minorHAnsi"/>
              <w:sz w:val="22"/>
              <w:szCs w:val="22"/>
            </w:rPr>
            <w:fldChar w:fldCharType="end"/>
          </w:r>
        </w:sdtContent>
      </w:sdt>
      <w:r w:rsidR="009D2B71" w:rsidRPr="001A4114">
        <w:rPr>
          <w:rFonts w:asciiTheme="minorHAnsi" w:hAnsiTheme="minorHAnsi" w:cstheme="minorHAnsi"/>
          <w:sz w:val="22"/>
          <w:szCs w:val="22"/>
        </w:rPr>
        <w:t>.</w:t>
      </w:r>
    </w:p>
    <w:p w14:paraId="7C6F743F" w14:textId="7373FC4A" w:rsidR="005B2AF3" w:rsidRPr="001A4114"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However, the</w:t>
      </w:r>
      <w:r w:rsidR="009D2B71" w:rsidRPr="001A4114">
        <w:rPr>
          <w:rFonts w:asciiTheme="minorHAnsi" w:hAnsiTheme="minorHAnsi" w:cstheme="minorHAnsi"/>
          <w:sz w:val="22"/>
          <w:szCs w:val="22"/>
        </w:rPr>
        <w:t>re is a meaningful difference in the complexity and surgical duration of the two main procedures that currently fall under this item: LAVH and TLH. The</w:t>
      </w:r>
      <w:r w:rsidRPr="001A4114">
        <w:rPr>
          <w:rFonts w:asciiTheme="minorHAnsi" w:hAnsiTheme="minorHAnsi" w:cstheme="minorHAnsi"/>
          <w:sz w:val="22"/>
          <w:szCs w:val="22"/>
        </w:rPr>
        <w:t xml:space="preserve"> Committee’s recommendation </w:t>
      </w:r>
      <w:r w:rsidR="009D2B71" w:rsidRPr="001A4114">
        <w:rPr>
          <w:rFonts w:asciiTheme="minorHAnsi" w:hAnsiTheme="minorHAnsi" w:cstheme="minorHAnsi"/>
          <w:sz w:val="22"/>
          <w:szCs w:val="22"/>
        </w:rPr>
        <w:t xml:space="preserve">to split item 35750 into two items </w:t>
      </w:r>
      <w:r w:rsidRPr="001A4114">
        <w:rPr>
          <w:rFonts w:asciiTheme="minorHAnsi" w:hAnsiTheme="minorHAnsi" w:cstheme="minorHAnsi"/>
          <w:sz w:val="22"/>
          <w:szCs w:val="22"/>
        </w:rPr>
        <w:t>allows for different</w:t>
      </w:r>
      <w:r w:rsidR="00E45A0A" w:rsidRPr="001A4114">
        <w:rPr>
          <w:rFonts w:asciiTheme="minorHAnsi" w:hAnsiTheme="minorHAnsi" w:cstheme="minorHAnsi"/>
          <w:sz w:val="22"/>
          <w:szCs w:val="22"/>
        </w:rPr>
        <w:t>ation</w:t>
      </w:r>
      <w:r w:rsidRPr="001A4114">
        <w:rPr>
          <w:rFonts w:asciiTheme="minorHAnsi" w:hAnsiTheme="minorHAnsi" w:cstheme="minorHAnsi"/>
          <w:sz w:val="22"/>
          <w:szCs w:val="22"/>
        </w:rPr>
        <w:t xml:space="preserve"> </w:t>
      </w:r>
      <w:r w:rsidR="00E45A0A" w:rsidRPr="001A4114">
        <w:rPr>
          <w:rFonts w:asciiTheme="minorHAnsi" w:hAnsiTheme="minorHAnsi" w:cstheme="minorHAnsi"/>
          <w:sz w:val="22"/>
          <w:szCs w:val="22"/>
        </w:rPr>
        <w:t>to</w:t>
      </w:r>
      <w:r w:rsidR="00FB4112" w:rsidRPr="001A4114">
        <w:rPr>
          <w:rFonts w:asciiTheme="minorHAnsi" w:hAnsiTheme="minorHAnsi" w:cstheme="minorHAnsi"/>
          <w:sz w:val="22"/>
          <w:szCs w:val="22"/>
        </w:rPr>
        <w:t xml:space="preserve"> provide consumers with better insight into the exact procedure they have undergone</w:t>
      </w:r>
      <w:r w:rsidR="00E45A0A" w:rsidRPr="001A4114">
        <w:rPr>
          <w:rFonts w:asciiTheme="minorHAnsi" w:hAnsiTheme="minorHAnsi" w:cstheme="minorHAnsi"/>
          <w:sz w:val="22"/>
          <w:szCs w:val="22"/>
        </w:rPr>
        <w:t xml:space="preserve"> and to support compliance activity</w:t>
      </w:r>
    </w:p>
    <w:p w14:paraId="5ACB92D7" w14:textId="4ECA89A3" w:rsidR="005B2AF3" w:rsidRPr="001A4114"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Evolving evidence suggests that removing the fallopian tubes at the time of hysterectomy can reduce the risk of future ovarian malignancy</w:t>
      </w:r>
      <w:r w:rsidR="00995892" w:rsidRPr="001A4114">
        <w:rPr>
          <w:rFonts w:asciiTheme="minorHAnsi" w:hAnsiTheme="minorHAnsi" w:cstheme="minorHAnsi"/>
          <w:sz w:val="22"/>
          <w:szCs w:val="22"/>
        </w:rPr>
        <w:t xml:space="preserve"> </w:t>
      </w:r>
      <w:sdt>
        <w:sdtPr>
          <w:rPr>
            <w:rFonts w:asciiTheme="minorHAnsi" w:hAnsiTheme="minorHAnsi" w:cstheme="minorHAnsi"/>
            <w:sz w:val="22"/>
            <w:szCs w:val="22"/>
          </w:rPr>
          <w:id w:val="-740474520"/>
          <w:citation/>
        </w:sdtPr>
        <w:sdtEndPr/>
        <w:sdtContent>
          <w:r w:rsidR="00995892" w:rsidRPr="001A4114">
            <w:rPr>
              <w:rFonts w:asciiTheme="minorHAnsi" w:hAnsiTheme="minorHAnsi" w:cstheme="minorHAnsi"/>
              <w:sz w:val="22"/>
              <w:szCs w:val="22"/>
            </w:rPr>
            <w:fldChar w:fldCharType="begin"/>
          </w:r>
          <w:r w:rsidR="00995892" w:rsidRPr="001A4114">
            <w:rPr>
              <w:rFonts w:asciiTheme="minorHAnsi" w:hAnsiTheme="minorHAnsi" w:cstheme="minorHAnsi"/>
              <w:sz w:val="22"/>
              <w:szCs w:val="22"/>
              <w:lang w:val="en-AU"/>
            </w:rPr>
            <w:instrText xml:space="preserve"> CITATION Com15 \l 3081 </w:instrText>
          </w:r>
          <w:r w:rsidR="00995892" w:rsidRPr="001A4114">
            <w:rPr>
              <w:rFonts w:asciiTheme="minorHAnsi" w:hAnsiTheme="minorHAnsi" w:cstheme="minorHAnsi"/>
              <w:sz w:val="22"/>
              <w:szCs w:val="22"/>
            </w:rPr>
            <w:fldChar w:fldCharType="separate"/>
          </w:r>
          <w:r w:rsidR="00D308FD" w:rsidRPr="001A4114">
            <w:rPr>
              <w:rFonts w:asciiTheme="minorHAnsi" w:hAnsiTheme="minorHAnsi" w:cstheme="minorHAnsi"/>
              <w:noProof/>
              <w:sz w:val="22"/>
              <w:szCs w:val="22"/>
              <w:lang w:val="en-AU"/>
            </w:rPr>
            <w:t>(23)</w:t>
          </w:r>
          <w:r w:rsidR="00995892" w:rsidRPr="001A4114">
            <w:rPr>
              <w:rFonts w:asciiTheme="minorHAnsi" w:hAnsiTheme="minorHAnsi" w:cstheme="minorHAnsi"/>
              <w:sz w:val="22"/>
              <w:szCs w:val="22"/>
            </w:rPr>
            <w:fldChar w:fldCharType="end"/>
          </w:r>
        </w:sdtContent>
      </w:sdt>
      <w:r w:rsidRPr="001A4114">
        <w:rPr>
          <w:rFonts w:asciiTheme="minorHAnsi" w:hAnsiTheme="minorHAnsi" w:cstheme="minorHAnsi"/>
          <w:sz w:val="22"/>
          <w:szCs w:val="22"/>
        </w:rPr>
        <w:t xml:space="preserve">. This procedure is relatively simple to </w:t>
      </w:r>
      <w:r w:rsidRPr="001A4114">
        <w:rPr>
          <w:rFonts w:asciiTheme="minorHAnsi" w:hAnsiTheme="minorHAnsi" w:cstheme="minorHAnsi"/>
          <w:sz w:val="22"/>
          <w:szCs w:val="22"/>
        </w:rPr>
        <w:lastRenderedPageBreak/>
        <w:t>perform and should ideally take place as part of the hysterectomy procedure (rather than as a separate service provided later on) in order to reduce the need for multiple hospital admissions and general anaesthesia.</w:t>
      </w:r>
    </w:p>
    <w:p w14:paraId="4ECD28FB" w14:textId="7B2C6A6A" w:rsidR="005B2AF3" w:rsidRPr="001A4114"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 xml:space="preserve">The Committee recommended </w:t>
      </w:r>
      <w:r w:rsidR="00290B86" w:rsidRPr="001A4114">
        <w:rPr>
          <w:rFonts w:asciiTheme="minorHAnsi" w:hAnsiTheme="minorHAnsi" w:cstheme="minorHAnsi"/>
          <w:sz w:val="22"/>
          <w:szCs w:val="22"/>
        </w:rPr>
        <w:t>restrict</w:t>
      </w:r>
      <w:r w:rsidRPr="001A4114">
        <w:rPr>
          <w:rFonts w:asciiTheme="minorHAnsi" w:hAnsiTheme="minorHAnsi" w:cstheme="minorHAnsi"/>
          <w:sz w:val="22"/>
          <w:szCs w:val="22"/>
        </w:rPr>
        <w:t>ing co-claiming of items 35673 and 35595 for the following reasons:</w:t>
      </w:r>
    </w:p>
    <w:p w14:paraId="2FAA0E16" w14:textId="77777777" w:rsidR="005B2AF3" w:rsidRPr="001A4114" w:rsidRDefault="005B2AF3" w:rsidP="00540A57">
      <w:pPr>
        <w:pStyle w:val="02dash"/>
        <w:numPr>
          <w:ilvl w:val="1"/>
          <w:numId w:val="26"/>
        </w:numPr>
        <w:spacing w:before="180" w:after="60" w:line="312" w:lineRule="auto"/>
        <w:ind w:left="709" w:hanging="425"/>
        <w:rPr>
          <w:rFonts w:asciiTheme="minorHAnsi" w:hAnsiTheme="minorHAnsi" w:cstheme="minorHAnsi"/>
          <w:sz w:val="22"/>
          <w:szCs w:val="22"/>
        </w:rPr>
      </w:pPr>
      <w:r w:rsidRPr="001A4114">
        <w:rPr>
          <w:rFonts w:asciiTheme="minorHAnsi" w:hAnsiTheme="minorHAnsi" w:cstheme="minorHAnsi"/>
          <w:sz w:val="22"/>
          <w:szCs w:val="22"/>
        </w:rPr>
        <w:t>Item 35673 covers a vaginal hysterectomy. This is already a component of this item and should not be co-claimable separately.</w:t>
      </w:r>
    </w:p>
    <w:p w14:paraId="29EB20DC" w14:textId="0DCD5BAD" w:rsidR="005B2AF3" w:rsidRPr="001A4114" w:rsidRDefault="005B2AF3" w:rsidP="00540A57">
      <w:pPr>
        <w:pStyle w:val="02dash"/>
        <w:numPr>
          <w:ilvl w:val="1"/>
          <w:numId w:val="26"/>
        </w:numPr>
        <w:spacing w:before="180" w:after="60" w:line="312" w:lineRule="auto"/>
        <w:ind w:left="709" w:hanging="425"/>
        <w:rPr>
          <w:rFonts w:asciiTheme="minorHAnsi" w:hAnsiTheme="minorHAnsi" w:cstheme="minorHAnsi"/>
          <w:sz w:val="22"/>
          <w:szCs w:val="22"/>
        </w:rPr>
      </w:pPr>
      <w:r w:rsidRPr="001A4114">
        <w:rPr>
          <w:rFonts w:asciiTheme="minorHAnsi" w:hAnsiTheme="minorHAnsi" w:cstheme="minorHAnsi"/>
          <w:sz w:val="22"/>
          <w:szCs w:val="22"/>
        </w:rPr>
        <w:t xml:space="preserve">Item 35595 covers techniques used to repair </w:t>
      </w:r>
      <w:r w:rsidR="001B4575" w:rsidRPr="001A4114">
        <w:rPr>
          <w:rFonts w:asciiTheme="minorHAnsi" w:hAnsiTheme="minorHAnsi" w:cstheme="minorHAnsi"/>
          <w:sz w:val="22"/>
          <w:szCs w:val="22"/>
        </w:rPr>
        <w:t xml:space="preserve">a </w:t>
      </w:r>
      <w:r w:rsidRPr="001A4114">
        <w:rPr>
          <w:rFonts w:asciiTheme="minorHAnsi" w:hAnsiTheme="minorHAnsi" w:cstheme="minorHAnsi"/>
          <w:sz w:val="22"/>
          <w:szCs w:val="22"/>
        </w:rPr>
        <w:t>prolapse</w:t>
      </w:r>
      <w:r w:rsidR="00CA433C" w:rsidRPr="001A4114">
        <w:rPr>
          <w:rFonts w:asciiTheme="minorHAnsi" w:hAnsiTheme="minorHAnsi" w:cstheme="minorHAnsi"/>
          <w:sz w:val="22"/>
          <w:szCs w:val="22"/>
        </w:rPr>
        <w:t xml:space="preserve"> of the </w:t>
      </w:r>
      <w:r w:rsidRPr="001A4114">
        <w:rPr>
          <w:rFonts w:asciiTheme="minorHAnsi" w:hAnsiTheme="minorHAnsi" w:cstheme="minorHAnsi"/>
          <w:sz w:val="22"/>
          <w:szCs w:val="22"/>
        </w:rPr>
        <w:t xml:space="preserve">vaginal vault. These techniques </w:t>
      </w:r>
      <w:r w:rsidR="00835539" w:rsidRPr="001A4114">
        <w:rPr>
          <w:rFonts w:asciiTheme="minorHAnsi" w:hAnsiTheme="minorHAnsi" w:cstheme="minorHAnsi"/>
          <w:sz w:val="22"/>
          <w:szCs w:val="22"/>
        </w:rPr>
        <w:t xml:space="preserve">are </w:t>
      </w:r>
      <w:r w:rsidR="00CA433C" w:rsidRPr="001A4114">
        <w:rPr>
          <w:rFonts w:asciiTheme="minorHAnsi" w:hAnsiTheme="minorHAnsi" w:cstheme="minorHAnsi"/>
          <w:sz w:val="22"/>
          <w:szCs w:val="22"/>
        </w:rPr>
        <w:t xml:space="preserve">inherent </w:t>
      </w:r>
      <w:r w:rsidR="004E27FC" w:rsidRPr="001A4114">
        <w:rPr>
          <w:rFonts w:asciiTheme="minorHAnsi" w:hAnsiTheme="minorHAnsi" w:cstheme="minorHAnsi"/>
          <w:sz w:val="22"/>
          <w:szCs w:val="22"/>
        </w:rPr>
        <w:t>to</w:t>
      </w:r>
      <w:r w:rsidRPr="001A4114">
        <w:rPr>
          <w:rFonts w:asciiTheme="minorHAnsi" w:hAnsiTheme="minorHAnsi" w:cstheme="minorHAnsi"/>
          <w:sz w:val="22"/>
          <w:szCs w:val="22"/>
        </w:rPr>
        <w:t xml:space="preserve"> </w:t>
      </w:r>
      <w:r w:rsidR="00E535A4" w:rsidRPr="001A4114">
        <w:rPr>
          <w:rFonts w:asciiTheme="minorHAnsi" w:hAnsiTheme="minorHAnsi" w:cstheme="minorHAnsi"/>
          <w:sz w:val="22"/>
          <w:szCs w:val="22"/>
        </w:rPr>
        <w:t xml:space="preserve">a </w:t>
      </w:r>
      <w:r w:rsidRPr="001A4114">
        <w:rPr>
          <w:rFonts w:asciiTheme="minorHAnsi" w:hAnsiTheme="minorHAnsi" w:cstheme="minorHAnsi"/>
          <w:sz w:val="22"/>
          <w:szCs w:val="22"/>
        </w:rPr>
        <w:t>hysterectomy and should not be co-claimable.</w:t>
      </w:r>
    </w:p>
    <w:p w14:paraId="6B1A6BD3" w14:textId="69678307" w:rsidR="00C77E34" w:rsidRPr="001A4114" w:rsidRDefault="00515F50" w:rsidP="00D17E71">
      <w:pPr>
        <w:pStyle w:val="01squarebullet"/>
        <w:numPr>
          <w:ilvl w:val="0"/>
          <w:numId w:val="24"/>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Including re</w:t>
      </w:r>
      <w:r w:rsidR="00076C76" w:rsidRPr="001A4114">
        <w:rPr>
          <w:rFonts w:asciiTheme="minorHAnsi" w:hAnsiTheme="minorHAnsi" w:cstheme="minorHAnsi"/>
          <w:sz w:val="22"/>
          <w:szCs w:val="22"/>
        </w:rPr>
        <w:t xml:space="preserve">moval of the fallopian tubes </w:t>
      </w:r>
      <w:r w:rsidR="005B2AF3" w:rsidRPr="001A4114">
        <w:rPr>
          <w:rFonts w:asciiTheme="minorHAnsi" w:hAnsiTheme="minorHAnsi" w:cstheme="minorHAnsi"/>
          <w:sz w:val="22"/>
          <w:szCs w:val="22"/>
        </w:rPr>
        <w:t>reflects current practice, whereby salpingectomy</w:t>
      </w:r>
      <w:r w:rsidR="00076C76" w:rsidRPr="001A4114">
        <w:rPr>
          <w:rFonts w:asciiTheme="minorHAnsi" w:hAnsiTheme="minorHAnsi" w:cstheme="minorHAnsi"/>
          <w:sz w:val="22"/>
          <w:szCs w:val="22"/>
        </w:rPr>
        <w:t xml:space="preserve"> (removal of the fallopian tubes)</w:t>
      </w:r>
      <w:r w:rsidR="005B2AF3" w:rsidRPr="001A4114">
        <w:rPr>
          <w:rFonts w:asciiTheme="minorHAnsi" w:hAnsiTheme="minorHAnsi" w:cstheme="minorHAnsi"/>
          <w:sz w:val="22"/>
          <w:szCs w:val="22"/>
        </w:rPr>
        <w:t xml:space="preserve"> is offered to women undergoing hysterectomy to reduce the risk of future gynaecological malignancy. In such cases, the tubes are not pathologic</w:t>
      </w:r>
      <w:r w:rsidR="004F7D9A" w:rsidRPr="001A4114">
        <w:rPr>
          <w:rFonts w:asciiTheme="minorHAnsi" w:hAnsiTheme="minorHAnsi" w:cstheme="minorHAnsi"/>
          <w:sz w:val="22"/>
          <w:szCs w:val="22"/>
        </w:rPr>
        <w:t>,</w:t>
      </w:r>
      <w:r w:rsidR="005B2AF3" w:rsidRPr="001A4114">
        <w:rPr>
          <w:rFonts w:asciiTheme="minorHAnsi" w:hAnsiTheme="minorHAnsi" w:cstheme="minorHAnsi"/>
          <w:sz w:val="22"/>
          <w:szCs w:val="22"/>
        </w:rPr>
        <w:t xml:space="preserve"> and it is reasonable to remove the tubes with this item number</w:t>
      </w:r>
      <w:r w:rsidR="00CA433C" w:rsidRPr="001A4114">
        <w:rPr>
          <w:rFonts w:asciiTheme="minorHAnsi" w:hAnsiTheme="minorHAnsi" w:cstheme="minorHAnsi"/>
          <w:sz w:val="22"/>
          <w:szCs w:val="22"/>
        </w:rPr>
        <w:t xml:space="preserve"> without recognition of a more complex procedure</w:t>
      </w:r>
      <w:r w:rsidR="005B2AF3" w:rsidRPr="001A4114">
        <w:rPr>
          <w:rFonts w:asciiTheme="minorHAnsi" w:hAnsiTheme="minorHAnsi" w:cstheme="minorHAnsi"/>
          <w:sz w:val="22"/>
          <w:szCs w:val="22"/>
        </w:rPr>
        <w:t>.</w:t>
      </w:r>
    </w:p>
    <w:p w14:paraId="0963FDC2" w14:textId="4A4DB160" w:rsidR="005B2AF3" w:rsidRDefault="005B2AF3" w:rsidP="00D17E71">
      <w:pPr>
        <w:pStyle w:val="Heading3"/>
        <w:ind w:left="567" w:hanging="567"/>
        <w:rPr>
          <w:rFonts w:asciiTheme="minorHAnsi" w:hAnsiTheme="minorHAnsi" w:cstheme="minorHAnsi"/>
          <w:i w:val="0"/>
          <w:color w:val="auto"/>
        </w:rPr>
      </w:pPr>
      <w:bookmarkStart w:id="228" w:name="_Toc522710797"/>
      <w:r w:rsidRPr="00D17E71">
        <w:rPr>
          <w:rFonts w:asciiTheme="minorHAnsi" w:hAnsiTheme="minorHAnsi" w:cstheme="minorHAnsi"/>
          <w:i w:val="0"/>
          <w:color w:val="auto"/>
        </w:rPr>
        <w:t>Item 35753</w:t>
      </w:r>
      <w:bookmarkEnd w:id="228"/>
    </w:p>
    <w:p w14:paraId="219A9003" w14:textId="77777777" w:rsidR="00D17E71" w:rsidRPr="00D17E71" w:rsidRDefault="00D17E71" w:rsidP="00D17E71">
      <w:pPr>
        <w:rPr>
          <w:lang w:val="en-US" w:eastAsia="en-US"/>
        </w:rPr>
      </w:pPr>
    </w:p>
    <w:p w14:paraId="5C0AAEE0" w14:textId="7E0A72C9" w:rsidR="005B2AF3" w:rsidRPr="00D17E71" w:rsidRDefault="005B2AF3" w:rsidP="005B2AF3">
      <w:pPr>
        <w:pStyle w:val="Caption"/>
        <w:rPr>
          <w:rFonts w:asciiTheme="minorHAnsi" w:hAnsiTheme="minorHAnsi" w:cstheme="minorHAnsi"/>
        </w:rPr>
      </w:pPr>
      <w:bookmarkStart w:id="229" w:name="_Toc487142469"/>
      <w:r w:rsidRPr="00D17E71">
        <w:rPr>
          <w:rFonts w:asciiTheme="minorHAnsi" w:hAnsiTheme="minorHAnsi" w:cstheme="minorHAnsi"/>
        </w:rPr>
        <w:t xml:space="preserve">Table </w:t>
      </w:r>
      <w:r w:rsidR="00861301" w:rsidRPr="00D17E71">
        <w:rPr>
          <w:rFonts w:asciiTheme="minorHAnsi" w:hAnsiTheme="minorHAnsi" w:cstheme="minorHAnsi"/>
          <w:noProof/>
        </w:rPr>
        <w:fldChar w:fldCharType="begin"/>
      </w:r>
      <w:r w:rsidR="00861301" w:rsidRPr="00D17E71">
        <w:rPr>
          <w:rFonts w:asciiTheme="minorHAnsi" w:hAnsiTheme="minorHAnsi" w:cstheme="minorHAnsi"/>
          <w:noProof/>
        </w:rPr>
        <w:instrText xml:space="preserve"> SEQ Table \* ARABIC </w:instrText>
      </w:r>
      <w:r w:rsidR="00861301" w:rsidRPr="00D17E71">
        <w:rPr>
          <w:rFonts w:asciiTheme="minorHAnsi" w:hAnsiTheme="minorHAnsi" w:cstheme="minorHAnsi"/>
          <w:noProof/>
        </w:rPr>
        <w:fldChar w:fldCharType="separate"/>
      </w:r>
      <w:r w:rsidR="00115A4A">
        <w:rPr>
          <w:rFonts w:asciiTheme="minorHAnsi" w:hAnsiTheme="minorHAnsi" w:cstheme="minorHAnsi"/>
          <w:noProof/>
        </w:rPr>
        <w:t>14</w:t>
      </w:r>
      <w:r w:rsidR="00861301" w:rsidRPr="00D17E71">
        <w:rPr>
          <w:rFonts w:asciiTheme="minorHAnsi" w:hAnsiTheme="minorHAnsi" w:cstheme="minorHAnsi"/>
          <w:noProof/>
        </w:rPr>
        <w:fldChar w:fldCharType="end"/>
      </w:r>
      <w:r w:rsidRPr="00D17E71">
        <w:rPr>
          <w:rFonts w:asciiTheme="minorHAnsi" w:hAnsiTheme="minorHAnsi" w:cstheme="minorHAnsi"/>
        </w:rPr>
        <w:t>: Item introduction table for item 35753</w:t>
      </w:r>
      <w:bookmarkEnd w:id="229"/>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14: Item introduction table for item 35753"/>
        <w:tblDescription w:val="Table 14 shows the item introduction table for item 35753.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1"/>
        <w:gridCol w:w="4008"/>
        <w:gridCol w:w="915"/>
        <w:gridCol w:w="1035"/>
        <w:gridCol w:w="1170"/>
        <w:gridCol w:w="1177"/>
      </w:tblGrid>
      <w:tr w:rsidR="005B2AF3" w:rsidRPr="00D17E71" w14:paraId="1AD7D195" w14:textId="77777777" w:rsidTr="000F4EF5">
        <w:trPr>
          <w:tblHeader/>
        </w:trPr>
        <w:tc>
          <w:tcPr>
            <w:tcW w:w="711" w:type="dxa"/>
            <w:shd w:val="clear" w:color="auto" w:fill="F2F2F2" w:themeFill="background1" w:themeFillShade="F2"/>
            <w:vAlign w:val="bottom"/>
          </w:tcPr>
          <w:p w14:paraId="20E3B872" w14:textId="77777777" w:rsidR="005B2AF3" w:rsidRPr="00D17E71" w:rsidRDefault="005B2AF3" w:rsidP="000F4EF5">
            <w:pPr>
              <w:pStyle w:val="02Tabletext"/>
              <w:rPr>
                <w:rFonts w:asciiTheme="minorHAnsi" w:hAnsiTheme="minorHAnsi" w:cstheme="minorHAnsi"/>
                <w:b/>
                <w:lang w:val="en-AU"/>
              </w:rPr>
            </w:pPr>
            <w:r w:rsidRPr="00D17E71">
              <w:rPr>
                <w:rFonts w:asciiTheme="minorHAnsi" w:hAnsiTheme="minorHAnsi" w:cstheme="minorHAnsi"/>
                <w:b/>
                <w:lang w:val="en-AU"/>
              </w:rPr>
              <w:t>Item</w:t>
            </w:r>
          </w:p>
        </w:tc>
        <w:tc>
          <w:tcPr>
            <w:tcW w:w="4008" w:type="dxa"/>
            <w:shd w:val="clear" w:color="auto" w:fill="F2F2F2" w:themeFill="background1" w:themeFillShade="F2"/>
            <w:vAlign w:val="bottom"/>
          </w:tcPr>
          <w:p w14:paraId="5B27A48F" w14:textId="77777777" w:rsidR="005B2AF3" w:rsidRPr="00D17E71" w:rsidRDefault="005B2AF3" w:rsidP="000F4EF5">
            <w:pPr>
              <w:pStyle w:val="02Tabletext"/>
              <w:rPr>
                <w:rFonts w:asciiTheme="minorHAnsi" w:hAnsiTheme="minorHAnsi" w:cstheme="minorHAnsi"/>
                <w:b/>
                <w:lang w:val="en-AU"/>
              </w:rPr>
            </w:pPr>
            <w:r w:rsidRPr="00D17E71">
              <w:rPr>
                <w:rFonts w:asciiTheme="minorHAnsi" w:hAnsiTheme="minorHAnsi" w:cstheme="minorHAnsi"/>
                <w:b/>
                <w:lang w:val="en-AU"/>
              </w:rPr>
              <w:t>Descriptor</w:t>
            </w:r>
          </w:p>
        </w:tc>
        <w:tc>
          <w:tcPr>
            <w:tcW w:w="915" w:type="dxa"/>
            <w:shd w:val="clear" w:color="auto" w:fill="F2F2F2" w:themeFill="background1" w:themeFillShade="F2"/>
            <w:vAlign w:val="bottom"/>
          </w:tcPr>
          <w:p w14:paraId="1AE0F62A" w14:textId="77777777" w:rsidR="005B2AF3" w:rsidRPr="00D17E71" w:rsidRDefault="005B2AF3" w:rsidP="000F4EF5">
            <w:pPr>
              <w:pStyle w:val="02Tabletext"/>
              <w:rPr>
                <w:rFonts w:asciiTheme="minorHAnsi" w:hAnsiTheme="minorHAnsi" w:cstheme="minorHAnsi"/>
                <w:b/>
                <w:lang w:val="en-AU"/>
              </w:rPr>
            </w:pPr>
            <w:r w:rsidRPr="00D17E71">
              <w:rPr>
                <w:rFonts w:asciiTheme="minorHAnsi" w:hAnsiTheme="minorHAnsi" w:cstheme="minorHAnsi"/>
                <w:b/>
                <w:lang w:val="en-AU"/>
              </w:rPr>
              <w:t>Schedule</w:t>
            </w:r>
          </w:p>
          <w:p w14:paraId="43507888" w14:textId="77777777" w:rsidR="005B2AF3" w:rsidRPr="00D17E71" w:rsidRDefault="005B2AF3" w:rsidP="000F4EF5">
            <w:pPr>
              <w:pStyle w:val="02Tabletext"/>
              <w:rPr>
                <w:rFonts w:asciiTheme="minorHAnsi" w:hAnsiTheme="minorHAnsi" w:cstheme="minorHAnsi"/>
                <w:b/>
                <w:lang w:val="en-AU"/>
              </w:rPr>
            </w:pPr>
            <w:r w:rsidRPr="00D17E71">
              <w:rPr>
                <w:rFonts w:asciiTheme="minorHAnsi" w:hAnsiTheme="minorHAnsi" w:cstheme="minorHAnsi"/>
                <w:b/>
                <w:lang w:val="en-AU"/>
              </w:rPr>
              <w:t>Fee</w:t>
            </w:r>
          </w:p>
        </w:tc>
        <w:tc>
          <w:tcPr>
            <w:tcW w:w="1035" w:type="dxa"/>
            <w:shd w:val="clear" w:color="auto" w:fill="F2F2F2" w:themeFill="background1" w:themeFillShade="F2"/>
            <w:vAlign w:val="bottom"/>
          </w:tcPr>
          <w:p w14:paraId="012CD9FE" w14:textId="77777777" w:rsidR="005B2AF3" w:rsidRPr="00D17E71" w:rsidRDefault="005B2AF3" w:rsidP="000F4EF5">
            <w:pPr>
              <w:pStyle w:val="02Tabletext"/>
              <w:rPr>
                <w:rFonts w:asciiTheme="minorHAnsi" w:hAnsiTheme="minorHAnsi" w:cstheme="minorHAnsi"/>
                <w:b/>
                <w:lang w:val="en-AU"/>
              </w:rPr>
            </w:pPr>
            <w:r w:rsidRPr="00D17E71">
              <w:rPr>
                <w:rFonts w:asciiTheme="minorHAnsi" w:hAnsiTheme="minorHAnsi" w:cstheme="minorHAnsi"/>
                <w:b/>
                <w:lang w:val="en-AU"/>
              </w:rPr>
              <w:t>Volume of services FY2015/16</w:t>
            </w:r>
          </w:p>
        </w:tc>
        <w:tc>
          <w:tcPr>
            <w:tcW w:w="1170" w:type="dxa"/>
            <w:shd w:val="clear" w:color="auto" w:fill="F2F2F2" w:themeFill="background1" w:themeFillShade="F2"/>
            <w:vAlign w:val="bottom"/>
          </w:tcPr>
          <w:p w14:paraId="30B39DEC" w14:textId="1BB43428" w:rsidR="005B2AF3" w:rsidRPr="00D17E71" w:rsidRDefault="00A12FF5" w:rsidP="000F4EF5">
            <w:pPr>
              <w:pStyle w:val="02Tabletext"/>
              <w:rPr>
                <w:rFonts w:asciiTheme="minorHAnsi" w:hAnsiTheme="minorHAnsi" w:cstheme="minorHAnsi"/>
                <w:b/>
                <w:lang w:val="en-AU"/>
              </w:rPr>
            </w:pPr>
            <w:r w:rsidRPr="00D17E71">
              <w:rPr>
                <w:rFonts w:asciiTheme="minorHAnsi" w:hAnsiTheme="minorHAnsi" w:cstheme="minorHAnsi"/>
                <w:b/>
                <w:lang w:val="en-AU"/>
              </w:rPr>
              <w:t>Services 5-year-average annual growth</w:t>
            </w:r>
          </w:p>
        </w:tc>
        <w:tc>
          <w:tcPr>
            <w:tcW w:w="1177" w:type="dxa"/>
            <w:shd w:val="clear" w:color="auto" w:fill="F2F2F2" w:themeFill="background1" w:themeFillShade="F2"/>
            <w:vAlign w:val="bottom"/>
          </w:tcPr>
          <w:p w14:paraId="75BE267F" w14:textId="30F0A9F0" w:rsidR="005B2AF3" w:rsidRPr="00D17E71" w:rsidRDefault="00A12FF5" w:rsidP="000F4EF5">
            <w:pPr>
              <w:pStyle w:val="02Tabletext"/>
              <w:rPr>
                <w:rFonts w:asciiTheme="minorHAnsi" w:hAnsiTheme="minorHAnsi" w:cstheme="minorHAnsi"/>
                <w:b/>
                <w:lang w:val="en-AU"/>
              </w:rPr>
            </w:pPr>
            <w:r w:rsidRPr="00D17E71">
              <w:rPr>
                <w:rFonts w:asciiTheme="minorHAnsi" w:hAnsiTheme="minorHAnsi" w:cstheme="minorHAnsi"/>
                <w:b/>
                <w:lang w:val="en-AU"/>
              </w:rPr>
              <w:t>Total benefits FY2015/16</w:t>
            </w:r>
          </w:p>
        </w:tc>
      </w:tr>
      <w:tr w:rsidR="005B2AF3" w:rsidRPr="00D17E71" w14:paraId="545DCF83" w14:textId="77777777" w:rsidTr="000F4EF5">
        <w:tc>
          <w:tcPr>
            <w:tcW w:w="711" w:type="dxa"/>
          </w:tcPr>
          <w:p w14:paraId="64901186"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35753</w:t>
            </w:r>
          </w:p>
        </w:tc>
        <w:tc>
          <w:tcPr>
            <w:tcW w:w="4008" w:type="dxa"/>
          </w:tcPr>
          <w:p w14:paraId="05FD3E11"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Laparoscopically assisted hysterectomy with one or more of the following procedures:  salpingectomy, oophorectomy, excision of ovarian cyst or treatment of moderate endometriosis, one or both sides, including any associated laparoscopy (Anaes.) (Assist.)</w:t>
            </w:r>
          </w:p>
        </w:tc>
        <w:tc>
          <w:tcPr>
            <w:tcW w:w="915" w:type="dxa"/>
          </w:tcPr>
          <w:p w14:paraId="5F42B35E"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$867.60</w:t>
            </w:r>
          </w:p>
        </w:tc>
        <w:tc>
          <w:tcPr>
            <w:tcW w:w="1035" w:type="dxa"/>
          </w:tcPr>
          <w:p w14:paraId="1CE808E6"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4,208</w:t>
            </w:r>
          </w:p>
        </w:tc>
        <w:tc>
          <w:tcPr>
            <w:tcW w:w="1170" w:type="dxa"/>
          </w:tcPr>
          <w:p w14:paraId="0CAA1AAD"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16.6%</w:t>
            </w:r>
          </w:p>
        </w:tc>
        <w:tc>
          <w:tcPr>
            <w:tcW w:w="1177" w:type="dxa"/>
          </w:tcPr>
          <w:p w14:paraId="74CE1E62"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$2,580,907</w:t>
            </w:r>
          </w:p>
          <w:p w14:paraId="22709701" w14:textId="77777777" w:rsidR="005B2AF3" w:rsidRPr="00D17E71" w:rsidRDefault="005B2AF3" w:rsidP="000F4EF5">
            <w:pPr>
              <w:pStyle w:val="02Tabletext"/>
              <w:rPr>
                <w:rFonts w:asciiTheme="minorHAnsi" w:hAnsiTheme="minorHAnsi" w:cstheme="minorHAnsi"/>
              </w:rPr>
            </w:pPr>
          </w:p>
        </w:tc>
      </w:tr>
    </w:tbl>
    <w:p w14:paraId="3B3E85C2" w14:textId="7C074043" w:rsidR="005B2AF3" w:rsidRPr="00D17E71" w:rsidRDefault="005B2AF3" w:rsidP="001A4114">
      <w:pPr>
        <w:pStyle w:val="Boldhdg"/>
        <w:spacing w:before="180" w:after="60" w:line="312" w:lineRule="auto"/>
        <w:rPr>
          <w:rFonts w:asciiTheme="minorHAnsi" w:hAnsiTheme="minorHAnsi" w:cstheme="minorHAnsi"/>
          <w:szCs w:val="24"/>
        </w:rPr>
      </w:pPr>
      <w:r w:rsidRPr="00D17E71">
        <w:rPr>
          <w:rFonts w:asciiTheme="minorHAnsi" w:hAnsiTheme="minorHAnsi" w:cstheme="minorHAnsi"/>
          <w:szCs w:val="24"/>
        </w:rPr>
        <w:t>Recommendation</w:t>
      </w:r>
      <w:r w:rsidR="00C84D8F" w:rsidRPr="00D17E71">
        <w:rPr>
          <w:rFonts w:asciiTheme="minorHAnsi" w:hAnsiTheme="minorHAnsi" w:cstheme="minorHAnsi"/>
          <w:szCs w:val="24"/>
        </w:rPr>
        <w:t xml:space="preserve"> </w:t>
      </w:r>
      <w:r w:rsidR="00C84D8F" w:rsidRPr="00D17E71">
        <w:rPr>
          <w:rFonts w:asciiTheme="minorHAnsi" w:hAnsiTheme="minorHAnsi" w:cstheme="minorHAnsi"/>
          <w:szCs w:val="24"/>
        </w:rPr>
        <w:fldChar w:fldCharType="begin"/>
      </w:r>
      <w:r w:rsidR="00C84D8F" w:rsidRPr="00D17E71">
        <w:rPr>
          <w:rFonts w:asciiTheme="minorHAnsi" w:hAnsiTheme="minorHAnsi" w:cstheme="minorHAnsi"/>
          <w:szCs w:val="24"/>
        </w:rPr>
        <w:instrText xml:space="preserve"> SEQ Recommendation \* ARABIC </w:instrText>
      </w:r>
      <w:r w:rsidR="00C84D8F" w:rsidRPr="00D17E71">
        <w:rPr>
          <w:rFonts w:asciiTheme="minorHAnsi" w:hAnsiTheme="minorHAnsi" w:cstheme="minorHAnsi"/>
          <w:szCs w:val="24"/>
        </w:rPr>
        <w:fldChar w:fldCharType="separate"/>
      </w:r>
      <w:r w:rsidR="00115A4A">
        <w:rPr>
          <w:rFonts w:asciiTheme="minorHAnsi" w:hAnsiTheme="minorHAnsi" w:cstheme="minorHAnsi"/>
          <w:noProof/>
          <w:szCs w:val="24"/>
        </w:rPr>
        <w:t>20</w:t>
      </w:r>
      <w:r w:rsidR="00C84D8F" w:rsidRPr="00D17E71">
        <w:rPr>
          <w:rFonts w:asciiTheme="minorHAnsi" w:hAnsiTheme="minorHAnsi" w:cstheme="minorHAnsi"/>
          <w:szCs w:val="24"/>
        </w:rPr>
        <w:fldChar w:fldCharType="end"/>
      </w:r>
    </w:p>
    <w:p w14:paraId="689E43FB" w14:textId="0B215D70" w:rsidR="005B2AF3" w:rsidRPr="001A4114" w:rsidRDefault="009607AD" w:rsidP="00D17E71">
      <w:pPr>
        <w:pStyle w:val="01squarebullet"/>
        <w:numPr>
          <w:ilvl w:val="0"/>
          <w:numId w:val="24"/>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 xml:space="preserve">Change </w:t>
      </w:r>
      <w:r w:rsidR="005B2AF3" w:rsidRPr="001A4114">
        <w:rPr>
          <w:rFonts w:asciiTheme="minorHAnsi" w:hAnsiTheme="minorHAnsi" w:cstheme="minorHAnsi"/>
          <w:sz w:val="22"/>
          <w:szCs w:val="22"/>
        </w:rPr>
        <w:t>this item descriptor to:</w:t>
      </w:r>
    </w:p>
    <w:p w14:paraId="1AA2F297" w14:textId="431A924A" w:rsidR="005B2AF3" w:rsidRPr="001A4114" w:rsidRDefault="005B2AF3" w:rsidP="00D17E71">
      <w:pPr>
        <w:pStyle w:val="02dash"/>
        <w:numPr>
          <w:ilvl w:val="1"/>
          <w:numId w:val="24"/>
        </w:numPr>
        <w:spacing w:before="180" w:after="60" w:line="312" w:lineRule="auto"/>
        <w:ind w:left="641"/>
        <w:rPr>
          <w:rFonts w:asciiTheme="minorHAnsi" w:hAnsiTheme="minorHAnsi" w:cstheme="minorHAnsi"/>
          <w:sz w:val="22"/>
          <w:szCs w:val="22"/>
        </w:rPr>
      </w:pPr>
      <w:r w:rsidRPr="001A4114">
        <w:rPr>
          <w:rFonts w:asciiTheme="minorHAnsi" w:hAnsiTheme="minorHAnsi" w:cstheme="minorHAnsi"/>
          <w:sz w:val="22"/>
          <w:szCs w:val="22"/>
        </w:rPr>
        <w:t xml:space="preserve">Specify that the item should be used for </w:t>
      </w:r>
      <w:r w:rsidR="00A66903" w:rsidRPr="001A4114">
        <w:rPr>
          <w:rFonts w:asciiTheme="minorHAnsi" w:hAnsiTheme="minorHAnsi" w:cstheme="minorHAnsi"/>
          <w:sz w:val="22"/>
          <w:szCs w:val="22"/>
        </w:rPr>
        <w:t>TLH</w:t>
      </w:r>
      <w:r w:rsidRPr="001A4114">
        <w:rPr>
          <w:rFonts w:asciiTheme="minorHAnsi" w:hAnsiTheme="minorHAnsi" w:cstheme="minorHAnsi"/>
          <w:sz w:val="22"/>
          <w:szCs w:val="22"/>
        </w:rPr>
        <w:t xml:space="preserve"> procedures.</w:t>
      </w:r>
    </w:p>
    <w:p w14:paraId="6CBAD4BD" w14:textId="54C666B1" w:rsidR="005B2AF3" w:rsidRPr="001A4114" w:rsidRDefault="00290B86" w:rsidP="00D17E71">
      <w:pPr>
        <w:pStyle w:val="02dash"/>
        <w:numPr>
          <w:ilvl w:val="1"/>
          <w:numId w:val="24"/>
        </w:numPr>
        <w:spacing w:before="180" w:after="60" w:line="312" w:lineRule="auto"/>
        <w:ind w:left="641"/>
        <w:rPr>
          <w:rFonts w:asciiTheme="minorHAnsi" w:hAnsiTheme="minorHAnsi" w:cstheme="minorHAnsi"/>
          <w:sz w:val="22"/>
          <w:szCs w:val="22"/>
        </w:rPr>
      </w:pPr>
      <w:r w:rsidRPr="001A4114">
        <w:rPr>
          <w:rFonts w:asciiTheme="minorHAnsi" w:hAnsiTheme="minorHAnsi" w:cstheme="minorHAnsi"/>
          <w:sz w:val="22"/>
          <w:szCs w:val="22"/>
        </w:rPr>
        <w:t>Restrict</w:t>
      </w:r>
      <w:r w:rsidR="005B2AF3" w:rsidRPr="001A4114">
        <w:rPr>
          <w:rFonts w:asciiTheme="minorHAnsi" w:hAnsiTheme="minorHAnsi" w:cstheme="minorHAnsi"/>
          <w:sz w:val="22"/>
          <w:szCs w:val="22"/>
        </w:rPr>
        <w:t xml:space="preserve"> co-claiming with item 35595.</w:t>
      </w:r>
    </w:p>
    <w:p w14:paraId="585E79CC" w14:textId="77777777" w:rsidR="00403986" w:rsidRPr="001A4114" w:rsidRDefault="00403986" w:rsidP="00540A57">
      <w:pPr>
        <w:pStyle w:val="01squarebullet"/>
        <w:numPr>
          <w:ilvl w:val="1"/>
          <w:numId w:val="24"/>
        </w:numPr>
        <w:spacing w:before="180" w:after="60" w:line="312" w:lineRule="auto"/>
        <w:ind w:left="709" w:hanging="425"/>
        <w:rPr>
          <w:rFonts w:asciiTheme="minorHAnsi" w:hAnsiTheme="minorHAnsi" w:cstheme="minorHAnsi"/>
          <w:sz w:val="22"/>
          <w:szCs w:val="22"/>
        </w:rPr>
      </w:pPr>
      <w:r w:rsidRPr="001A4114">
        <w:rPr>
          <w:rFonts w:asciiTheme="minorHAnsi" w:hAnsiTheme="minorHAnsi" w:cstheme="minorHAnsi"/>
          <w:sz w:val="22"/>
          <w:szCs w:val="22"/>
        </w:rPr>
        <w:t>Add explanatory notes as described in Recommendation 18.</w:t>
      </w:r>
    </w:p>
    <w:p w14:paraId="14ADECBE" w14:textId="7DE3F929" w:rsidR="005B2AF3" w:rsidRPr="001A4114"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 xml:space="preserve">The </w:t>
      </w:r>
      <w:r w:rsidR="008817E2" w:rsidRPr="001A4114">
        <w:rPr>
          <w:rFonts w:asciiTheme="minorHAnsi" w:hAnsiTheme="minorHAnsi" w:cstheme="minorHAnsi"/>
          <w:sz w:val="22"/>
          <w:szCs w:val="22"/>
        </w:rPr>
        <w:t xml:space="preserve">proposed </w:t>
      </w:r>
      <w:r w:rsidRPr="001A4114">
        <w:rPr>
          <w:rFonts w:asciiTheme="minorHAnsi" w:hAnsiTheme="minorHAnsi" w:cstheme="minorHAnsi"/>
          <w:sz w:val="22"/>
          <w:szCs w:val="22"/>
        </w:rPr>
        <w:t>item descriptor is as follows:</w:t>
      </w:r>
    </w:p>
    <w:p w14:paraId="2FBBC099" w14:textId="59D6A7C7" w:rsidR="000204DE" w:rsidRPr="001A4114"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1A4114">
        <w:rPr>
          <w:rFonts w:asciiTheme="minorHAnsi" w:hAnsiTheme="minorHAnsi" w:cstheme="minorHAnsi"/>
          <w:sz w:val="22"/>
          <w:szCs w:val="22"/>
        </w:rPr>
        <w:t xml:space="preserve">Complex total laparoscopic hysterectomy with one or more of the following procedures: unilateral or bilateral salpingo-oophorectomy (excluding salpingectomy as </w:t>
      </w:r>
      <w:r w:rsidR="00280314" w:rsidRPr="001A4114">
        <w:rPr>
          <w:rFonts w:asciiTheme="minorHAnsi" w:hAnsiTheme="minorHAnsi" w:cstheme="minorHAnsi"/>
          <w:sz w:val="22"/>
          <w:szCs w:val="22"/>
        </w:rPr>
        <w:t xml:space="preserve">a </w:t>
      </w:r>
      <w:r w:rsidRPr="001A4114">
        <w:rPr>
          <w:rFonts w:asciiTheme="minorHAnsi" w:hAnsiTheme="minorHAnsi" w:cstheme="minorHAnsi"/>
          <w:sz w:val="22"/>
          <w:szCs w:val="22"/>
        </w:rPr>
        <w:t>risk reducing surgery), excision of moderate endometriosis</w:t>
      </w:r>
      <w:r w:rsidR="00243F14" w:rsidRPr="001A4114">
        <w:rPr>
          <w:rFonts w:asciiTheme="minorHAnsi" w:hAnsiTheme="minorHAnsi" w:cstheme="minorHAnsi"/>
          <w:sz w:val="22"/>
          <w:szCs w:val="22"/>
        </w:rPr>
        <w:t xml:space="preserve"> or</w:t>
      </w:r>
      <w:r w:rsidRPr="001A4114">
        <w:rPr>
          <w:rFonts w:asciiTheme="minorHAnsi" w:hAnsiTheme="minorHAnsi" w:cstheme="minorHAnsi"/>
          <w:sz w:val="22"/>
          <w:szCs w:val="22"/>
        </w:rPr>
        <w:t xml:space="preserve"> ovarian cystincluding any associated laparoscopy and not being a service to which item 35595 applies. (Anaes.) (Assist.)</w:t>
      </w:r>
    </w:p>
    <w:p w14:paraId="60DAD2A8" w14:textId="4BF37513" w:rsidR="00E32F51" w:rsidRPr="001A4114" w:rsidRDefault="00FC7B74" w:rsidP="00D17E71">
      <w:pPr>
        <w:pStyle w:val="01squarebullet"/>
        <w:numPr>
          <w:ilvl w:val="0"/>
          <w:numId w:val="24"/>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lastRenderedPageBreak/>
        <w:t>Include in the explanatory note</w:t>
      </w:r>
      <w:r w:rsidR="00E45A0A" w:rsidRPr="001A4114">
        <w:rPr>
          <w:rFonts w:asciiTheme="minorHAnsi" w:hAnsiTheme="minorHAnsi" w:cstheme="minorHAnsi"/>
          <w:sz w:val="22"/>
          <w:szCs w:val="22"/>
        </w:rPr>
        <w:t xml:space="preserve">s that it is expected </w:t>
      </w:r>
      <w:r w:rsidR="00E32F51" w:rsidRPr="001A4114">
        <w:rPr>
          <w:rFonts w:asciiTheme="minorHAnsi" w:hAnsiTheme="minorHAnsi" w:cstheme="minorHAnsi"/>
          <w:sz w:val="22"/>
          <w:szCs w:val="22"/>
        </w:rPr>
        <w:t xml:space="preserve">that photographic and/or histological documentation </w:t>
      </w:r>
      <w:r w:rsidRPr="001A4114">
        <w:rPr>
          <w:rFonts w:asciiTheme="minorHAnsi" w:hAnsiTheme="minorHAnsi" w:cstheme="minorHAnsi"/>
          <w:sz w:val="22"/>
          <w:szCs w:val="22"/>
        </w:rPr>
        <w:t>is</w:t>
      </w:r>
      <w:r w:rsidR="00E32F51" w:rsidRPr="001A4114">
        <w:rPr>
          <w:rFonts w:asciiTheme="minorHAnsi" w:hAnsiTheme="minorHAnsi" w:cstheme="minorHAnsi"/>
          <w:sz w:val="22"/>
          <w:szCs w:val="22"/>
        </w:rPr>
        <w:t xml:space="preserve"> collected and retained to demostrate the complexity of the procedure performed. Where this documentation is not retained, the reasons for this should be clearly documented, for example, faulty equipment.</w:t>
      </w:r>
    </w:p>
    <w:p w14:paraId="273C422C" w14:textId="77777777" w:rsidR="005B2AF3" w:rsidRPr="00D17E71" w:rsidRDefault="005B2AF3" w:rsidP="001A4114">
      <w:pPr>
        <w:pStyle w:val="Boldhdg"/>
        <w:spacing w:before="180" w:after="60" w:line="312" w:lineRule="auto"/>
        <w:rPr>
          <w:rFonts w:asciiTheme="minorHAnsi" w:hAnsiTheme="minorHAnsi" w:cstheme="minorHAnsi"/>
          <w:szCs w:val="24"/>
        </w:rPr>
      </w:pPr>
      <w:r w:rsidRPr="00D17E71">
        <w:rPr>
          <w:rFonts w:asciiTheme="minorHAnsi" w:hAnsiTheme="minorHAnsi" w:cstheme="minorHAnsi"/>
          <w:szCs w:val="24"/>
        </w:rPr>
        <w:t xml:space="preserve">Rationale </w:t>
      </w:r>
    </w:p>
    <w:p w14:paraId="4DC3521F" w14:textId="1AEF7422" w:rsidR="005B2AF3" w:rsidRPr="001A4114" w:rsidRDefault="005B2AF3" w:rsidP="001A4114">
      <w:pPr>
        <w:pStyle w:val="01squarebullet"/>
        <w:numPr>
          <w:ilvl w:val="0"/>
          <w:numId w:val="0"/>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This recommendation focuses on encouraging clinical best practice. It is based on the following.</w:t>
      </w:r>
    </w:p>
    <w:p w14:paraId="59325BAF" w14:textId="42198A60" w:rsidR="005B2AF3" w:rsidRPr="001A4114" w:rsidRDefault="00CA433C" w:rsidP="00D17E71">
      <w:pPr>
        <w:pStyle w:val="01squarebullet"/>
        <w:numPr>
          <w:ilvl w:val="0"/>
          <w:numId w:val="24"/>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 xml:space="preserve">Item 35595 covers techniques used to repair prolapse of the vaginal vault. These techniques are inherent </w:t>
      </w:r>
      <w:r w:rsidR="0017207F" w:rsidRPr="001A4114">
        <w:rPr>
          <w:rFonts w:asciiTheme="minorHAnsi" w:hAnsiTheme="minorHAnsi" w:cstheme="minorHAnsi"/>
          <w:sz w:val="22"/>
          <w:szCs w:val="22"/>
        </w:rPr>
        <w:t>to</w:t>
      </w:r>
      <w:r w:rsidRPr="001A4114">
        <w:rPr>
          <w:rFonts w:asciiTheme="minorHAnsi" w:hAnsiTheme="minorHAnsi" w:cstheme="minorHAnsi"/>
          <w:sz w:val="22"/>
          <w:szCs w:val="22"/>
        </w:rPr>
        <w:t xml:space="preserve"> a hysterectomy and should not be co-claimable.</w:t>
      </w:r>
    </w:p>
    <w:p w14:paraId="7BF41C0A" w14:textId="162CD34E" w:rsidR="005B2AF3" w:rsidRPr="001A4114"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 xml:space="preserve">The item now covers a more complex procedure, including treatment for more forms of pathology (which </w:t>
      </w:r>
      <w:r w:rsidR="008A5F95" w:rsidRPr="001A4114">
        <w:rPr>
          <w:rFonts w:asciiTheme="minorHAnsi" w:hAnsiTheme="minorHAnsi" w:cstheme="minorHAnsi"/>
          <w:sz w:val="22"/>
          <w:szCs w:val="22"/>
        </w:rPr>
        <w:t xml:space="preserve">should </w:t>
      </w:r>
      <w:r w:rsidRPr="001A4114">
        <w:rPr>
          <w:rFonts w:asciiTheme="minorHAnsi" w:hAnsiTheme="minorHAnsi" w:cstheme="minorHAnsi"/>
          <w:sz w:val="22"/>
          <w:szCs w:val="22"/>
        </w:rPr>
        <w:t>be documented for the purposes of audit</w:t>
      </w:r>
      <w:r w:rsidR="008A5F95" w:rsidRPr="001A4114">
        <w:rPr>
          <w:rFonts w:asciiTheme="minorHAnsi" w:hAnsiTheme="minorHAnsi" w:cstheme="minorHAnsi"/>
          <w:sz w:val="22"/>
          <w:szCs w:val="22"/>
        </w:rPr>
        <w:t xml:space="preserve"> with photographs and/or histology</w:t>
      </w:r>
      <w:r w:rsidRPr="001A4114">
        <w:rPr>
          <w:rFonts w:asciiTheme="minorHAnsi" w:hAnsiTheme="minorHAnsi" w:cstheme="minorHAnsi"/>
          <w:sz w:val="22"/>
          <w:szCs w:val="22"/>
        </w:rPr>
        <w:t xml:space="preserve">). However, the Committee has not recommended a change to the schedule fee because it felt that the current </w:t>
      </w:r>
      <w:r w:rsidR="00753F55" w:rsidRPr="001A4114">
        <w:rPr>
          <w:rFonts w:asciiTheme="minorHAnsi" w:hAnsiTheme="minorHAnsi" w:cstheme="minorHAnsi"/>
          <w:sz w:val="22"/>
          <w:szCs w:val="22"/>
        </w:rPr>
        <w:t xml:space="preserve">schedule </w:t>
      </w:r>
      <w:r w:rsidRPr="001A4114">
        <w:rPr>
          <w:rFonts w:asciiTheme="minorHAnsi" w:hAnsiTheme="minorHAnsi" w:cstheme="minorHAnsi"/>
          <w:sz w:val="22"/>
          <w:szCs w:val="22"/>
        </w:rPr>
        <w:t>fee was appropriate.</w:t>
      </w:r>
    </w:p>
    <w:p w14:paraId="28E58B5E" w14:textId="142EB343" w:rsidR="00E32F51" w:rsidRPr="001A4114" w:rsidRDefault="00E32F51" w:rsidP="00D17E71">
      <w:pPr>
        <w:pStyle w:val="01squarebullet"/>
        <w:numPr>
          <w:ilvl w:val="0"/>
          <w:numId w:val="24"/>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The collection of photographic and histological documentation to demostrate the severity of the patients condition (which determines the complexity and duration of the procedure) is best practice.</w:t>
      </w:r>
    </w:p>
    <w:p w14:paraId="399BF4C3" w14:textId="021A3337" w:rsidR="005B2AF3" w:rsidRDefault="005B2AF3" w:rsidP="00D17E71">
      <w:pPr>
        <w:pStyle w:val="Heading3"/>
        <w:ind w:left="426" w:hanging="426"/>
        <w:rPr>
          <w:rFonts w:asciiTheme="minorHAnsi" w:hAnsiTheme="minorHAnsi" w:cstheme="minorHAnsi"/>
          <w:i w:val="0"/>
          <w:color w:val="auto"/>
        </w:rPr>
      </w:pPr>
      <w:bookmarkStart w:id="230" w:name="_Toc522710798"/>
      <w:r w:rsidRPr="00D17E71">
        <w:rPr>
          <w:rFonts w:asciiTheme="minorHAnsi" w:hAnsiTheme="minorHAnsi" w:cstheme="minorHAnsi"/>
          <w:i w:val="0"/>
          <w:color w:val="auto"/>
        </w:rPr>
        <w:t>Item 35754</w:t>
      </w:r>
      <w:bookmarkEnd w:id="230"/>
    </w:p>
    <w:p w14:paraId="422B8977" w14:textId="77777777" w:rsidR="00D17E71" w:rsidRPr="00D17E71" w:rsidRDefault="00D17E71" w:rsidP="00D17E71">
      <w:pPr>
        <w:rPr>
          <w:lang w:val="en-US" w:eastAsia="en-US"/>
        </w:rPr>
      </w:pPr>
    </w:p>
    <w:p w14:paraId="2F09C24B" w14:textId="6B3E357C" w:rsidR="005B2AF3" w:rsidRPr="00D17E71" w:rsidRDefault="005B2AF3" w:rsidP="005B2AF3">
      <w:pPr>
        <w:pStyle w:val="Caption"/>
        <w:rPr>
          <w:rFonts w:asciiTheme="minorHAnsi" w:hAnsiTheme="minorHAnsi" w:cstheme="minorHAnsi"/>
        </w:rPr>
      </w:pPr>
      <w:bookmarkStart w:id="231" w:name="_Toc487142470"/>
      <w:r w:rsidRPr="00D17E71">
        <w:rPr>
          <w:rFonts w:asciiTheme="minorHAnsi" w:hAnsiTheme="minorHAnsi" w:cstheme="minorHAnsi"/>
        </w:rPr>
        <w:t xml:space="preserve">Table </w:t>
      </w:r>
      <w:r w:rsidR="00861301" w:rsidRPr="00D17E71">
        <w:rPr>
          <w:rFonts w:asciiTheme="minorHAnsi" w:hAnsiTheme="minorHAnsi" w:cstheme="minorHAnsi"/>
          <w:noProof/>
        </w:rPr>
        <w:fldChar w:fldCharType="begin"/>
      </w:r>
      <w:r w:rsidR="00861301" w:rsidRPr="00D17E71">
        <w:rPr>
          <w:rFonts w:asciiTheme="minorHAnsi" w:hAnsiTheme="minorHAnsi" w:cstheme="minorHAnsi"/>
          <w:noProof/>
        </w:rPr>
        <w:instrText xml:space="preserve"> SEQ Table \* ARABIC </w:instrText>
      </w:r>
      <w:r w:rsidR="00861301" w:rsidRPr="00D17E71">
        <w:rPr>
          <w:rFonts w:asciiTheme="minorHAnsi" w:hAnsiTheme="minorHAnsi" w:cstheme="minorHAnsi"/>
          <w:noProof/>
        </w:rPr>
        <w:fldChar w:fldCharType="separate"/>
      </w:r>
      <w:r w:rsidR="00115A4A">
        <w:rPr>
          <w:rFonts w:asciiTheme="minorHAnsi" w:hAnsiTheme="minorHAnsi" w:cstheme="minorHAnsi"/>
          <w:noProof/>
        </w:rPr>
        <w:t>15</w:t>
      </w:r>
      <w:r w:rsidR="00861301" w:rsidRPr="00D17E71">
        <w:rPr>
          <w:rFonts w:asciiTheme="minorHAnsi" w:hAnsiTheme="minorHAnsi" w:cstheme="minorHAnsi"/>
          <w:noProof/>
        </w:rPr>
        <w:fldChar w:fldCharType="end"/>
      </w:r>
      <w:r w:rsidRPr="00D17E71">
        <w:rPr>
          <w:rFonts w:asciiTheme="minorHAnsi" w:hAnsiTheme="minorHAnsi" w:cstheme="minorHAnsi"/>
        </w:rPr>
        <w:t>: Item introduction table for item 35754</w:t>
      </w:r>
      <w:bookmarkEnd w:id="231"/>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15: Item introduction table for item 35754"/>
        <w:tblDescription w:val="Table 15 shows the item introduction table for item 35754.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1"/>
        <w:gridCol w:w="4008"/>
        <w:gridCol w:w="915"/>
        <w:gridCol w:w="1035"/>
        <w:gridCol w:w="1170"/>
        <w:gridCol w:w="1177"/>
      </w:tblGrid>
      <w:tr w:rsidR="005B2AF3" w:rsidRPr="00D17E71" w14:paraId="784D0468" w14:textId="77777777" w:rsidTr="000F4EF5">
        <w:trPr>
          <w:tblHeader/>
        </w:trPr>
        <w:tc>
          <w:tcPr>
            <w:tcW w:w="711" w:type="dxa"/>
            <w:shd w:val="clear" w:color="auto" w:fill="F2F2F2" w:themeFill="background1" w:themeFillShade="F2"/>
            <w:vAlign w:val="bottom"/>
          </w:tcPr>
          <w:p w14:paraId="246F8ED7" w14:textId="77777777" w:rsidR="005B2AF3" w:rsidRPr="00D17E71" w:rsidRDefault="005B2AF3" w:rsidP="000F4EF5">
            <w:pPr>
              <w:pStyle w:val="01Tableheaderrow"/>
              <w:rPr>
                <w:rFonts w:asciiTheme="minorHAnsi" w:hAnsiTheme="minorHAnsi" w:cstheme="minorHAnsi"/>
              </w:rPr>
            </w:pPr>
            <w:r w:rsidRPr="00D17E71">
              <w:rPr>
                <w:rFonts w:asciiTheme="minorHAnsi" w:hAnsiTheme="minorHAnsi" w:cstheme="minorHAnsi"/>
              </w:rPr>
              <w:t>Item</w:t>
            </w:r>
          </w:p>
        </w:tc>
        <w:tc>
          <w:tcPr>
            <w:tcW w:w="4008" w:type="dxa"/>
            <w:shd w:val="clear" w:color="auto" w:fill="F2F2F2" w:themeFill="background1" w:themeFillShade="F2"/>
            <w:vAlign w:val="bottom"/>
          </w:tcPr>
          <w:p w14:paraId="66C78E8B" w14:textId="77777777" w:rsidR="005B2AF3" w:rsidRPr="00D17E71" w:rsidRDefault="005B2AF3" w:rsidP="000F4EF5">
            <w:pPr>
              <w:pStyle w:val="01Tableheaderrow"/>
              <w:rPr>
                <w:rFonts w:asciiTheme="minorHAnsi" w:hAnsiTheme="minorHAnsi" w:cstheme="minorHAnsi"/>
              </w:rPr>
            </w:pPr>
            <w:r w:rsidRPr="00D17E71">
              <w:rPr>
                <w:rFonts w:asciiTheme="minorHAnsi" w:hAnsiTheme="minorHAnsi" w:cstheme="minorHAnsi"/>
              </w:rPr>
              <w:t>Descriptor</w:t>
            </w:r>
          </w:p>
        </w:tc>
        <w:tc>
          <w:tcPr>
            <w:tcW w:w="915" w:type="dxa"/>
            <w:shd w:val="clear" w:color="auto" w:fill="F2F2F2" w:themeFill="background1" w:themeFillShade="F2"/>
            <w:vAlign w:val="bottom"/>
          </w:tcPr>
          <w:p w14:paraId="10B44C6E" w14:textId="77777777" w:rsidR="005B2AF3" w:rsidRPr="00D17E71" w:rsidRDefault="005B2AF3" w:rsidP="000F4EF5">
            <w:pPr>
              <w:pStyle w:val="01Tableheaderrow"/>
              <w:rPr>
                <w:rFonts w:asciiTheme="minorHAnsi" w:hAnsiTheme="minorHAnsi" w:cstheme="minorHAnsi"/>
              </w:rPr>
            </w:pPr>
            <w:r w:rsidRPr="00D17E71">
              <w:rPr>
                <w:rFonts w:asciiTheme="minorHAnsi" w:hAnsiTheme="minorHAnsi" w:cstheme="minorHAnsi"/>
              </w:rPr>
              <w:t>Schedule</w:t>
            </w:r>
          </w:p>
          <w:p w14:paraId="6FE4DAF2" w14:textId="77777777" w:rsidR="005B2AF3" w:rsidRPr="00D17E71" w:rsidRDefault="005B2AF3" w:rsidP="000F4EF5">
            <w:pPr>
              <w:pStyle w:val="01Tableheaderrow"/>
              <w:rPr>
                <w:rFonts w:asciiTheme="minorHAnsi" w:hAnsiTheme="minorHAnsi" w:cstheme="minorHAnsi"/>
              </w:rPr>
            </w:pPr>
            <w:r w:rsidRPr="00D17E71">
              <w:rPr>
                <w:rFonts w:asciiTheme="minorHAnsi" w:hAnsiTheme="minorHAnsi" w:cstheme="minorHAnsi"/>
              </w:rPr>
              <w:t>fee</w:t>
            </w:r>
          </w:p>
        </w:tc>
        <w:tc>
          <w:tcPr>
            <w:tcW w:w="1035" w:type="dxa"/>
            <w:shd w:val="clear" w:color="auto" w:fill="F2F2F2" w:themeFill="background1" w:themeFillShade="F2"/>
            <w:vAlign w:val="bottom"/>
          </w:tcPr>
          <w:p w14:paraId="39B05E97" w14:textId="77777777" w:rsidR="005B2AF3" w:rsidRPr="00D17E71" w:rsidRDefault="005B2AF3" w:rsidP="000F4EF5">
            <w:pPr>
              <w:pStyle w:val="01Tableheaderrow"/>
              <w:rPr>
                <w:rFonts w:asciiTheme="minorHAnsi" w:hAnsiTheme="minorHAnsi" w:cstheme="minorHAnsi"/>
              </w:rPr>
            </w:pPr>
            <w:r w:rsidRPr="00D17E71">
              <w:rPr>
                <w:rFonts w:asciiTheme="minorHAnsi" w:hAnsiTheme="minorHAnsi" w:cstheme="minorHAnsi"/>
              </w:rPr>
              <w:t>Volume of services FY2015/16</w:t>
            </w:r>
          </w:p>
        </w:tc>
        <w:tc>
          <w:tcPr>
            <w:tcW w:w="1170" w:type="dxa"/>
            <w:shd w:val="clear" w:color="auto" w:fill="F2F2F2" w:themeFill="background1" w:themeFillShade="F2"/>
            <w:vAlign w:val="bottom"/>
          </w:tcPr>
          <w:p w14:paraId="3E299741" w14:textId="77777777" w:rsidR="005B2AF3" w:rsidRPr="00D17E71" w:rsidRDefault="005B2AF3" w:rsidP="000F4EF5">
            <w:pPr>
              <w:pStyle w:val="01Tableheaderrow"/>
              <w:rPr>
                <w:rFonts w:asciiTheme="minorHAnsi" w:hAnsiTheme="minorHAnsi" w:cstheme="minorHAnsi"/>
              </w:rPr>
            </w:pPr>
            <w:r w:rsidRPr="00D17E71">
              <w:rPr>
                <w:rFonts w:asciiTheme="minorHAnsi" w:hAnsiTheme="minorHAnsi" w:cstheme="minorHAnsi"/>
              </w:rPr>
              <w:t>Services 5-year-average annual growth</w:t>
            </w:r>
          </w:p>
        </w:tc>
        <w:tc>
          <w:tcPr>
            <w:tcW w:w="1177" w:type="dxa"/>
            <w:shd w:val="clear" w:color="auto" w:fill="F2F2F2" w:themeFill="background1" w:themeFillShade="F2"/>
            <w:vAlign w:val="bottom"/>
          </w:tcPr>
          <w:p w14:paraId="5C9C6EA1" w14:textId="77777777" w:rsidR="005B2AF3" w:rsidRPr="00D17E71" w:rsidRDefault="005B2AF3" w:rsidP="000F4EF5">
            <w:pPr>
              <w:pStyle w:val="01Tableheaderrow"/>
              <w:rPr>
                <w:rFonts w:asciiTheme="minorHAnsi" w:hAnsiTheme="minorHAnsi" w:cstheme="minorHAnsi"/>
              </w:rPr>
            </w:pPr>
            <w:r w:rsidRPr="00D17E71">
              <w:rPr>
                <w:rFonts w:asciiTheme="minorHAnsi" w:hAnsiTheme="minorHAnsi" w:cstheme="minorHAnsi"/>
              </w:rPr>
              <w:t>Total benefits FY2015/16</w:t>
            </w:r>
          </w:p>
        </w:tc>
      </w:tr>
      <w:tr w:rsidR="005B2AF3" w:rsidRPr="00D17E71" w14:paraId="12037CC3" w14:textId="77777777" w:rsidTr="000F4EF5">
        <w:tc>
          <w:tcPr>
            <w:tcW w:w="711" w:type="dxa"/>
          </w:tcPr>
          <w:p w14:paraId="3DAEF587"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35754</w:t>
            </w:r>
          </w:p>
        </w:tc>
        <w:tc>
          <w:tcPr>
            <w:tcW w:w="4008" w:type="dxa"/>
          </w:tcPr>
          <w:p w14:paraId="44954353" w14:textId="58649C6D"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Laparoscopically assisted hysterectomy which requires dissection of endometriosis, or other pathology, from the ureter, one or both sides, including any associated laparoscopy, including when performed with one or more of the following procedures: salpingectomy, oophorectomy, excision of ovarian cyst, or treatment of endometriosis, not being a service to which item 35641 applies (Anaes.) (Assist.)</w:t>
            </w:r>
          </w:p>
        </w:tc>
        <w:tc>
          <w:tcPr>
            <w:tcW w:w="915" w:type="dxa"/>
          </w:tcPr>
          <w:p w14:paraId="2D449A19"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$1,091.90</w:t>
            </w:r>
          </w:p>
        </w:tc>
        <w:tc>
          <w:tcPr>
            <w:tcW w:w="1035" w:type="dxa"/>
          </w:tcPr>
          <w:p w14:paraId="3BD88DD8"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2,635</w:t>
            </w:r>
          </w:p>
        </w:tc>
        <w:tc>
          <w:tcPr>
            <w:tcW w:w="1170" w:type="dxa"/>
          </w:tcPr>
          <w:p w14:paraId="7DC66C5C"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14.9%</w:t>
            </w:r>
          </w:p>
        </w:tc>
        <w:tc>
          <w:tcPr>
            <w:tcW w:w="1177" w:type="dxa"/>
          </w:tcPr>
          <w:p w14:paraId="4037FDE8"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$1,973,397</w:t>
            </w:r>
          </w:p>
          <w:p w14:paraId="3F148A1E" w14:textId="77777777" w:rsidR="005B2AF3" w:rsidRPr="00D17E71" w:rsidRDefault="005B2AF3" w:rsidP="000F4EF5">
            <w:pPr>
              <w:pStyle w:val="02Tabletext"/>
              <w:rPr>
                <w:rFonts w:asciiTheme="minorHAnsi" w:hAnsiTheme="minorHAnsi" w:cstheme="minorHAnsi"/>
              </w:rPr>
            </w:pPr>
          </w:p>
        </w:tc>
      </w:tr>
    </w:tbl>
    <w:p w14:paraId="719D9F50" w14:textId="077332AE" w:rsidR="005B2AF3" w:rsidRPr="00D17E71" w:rsidRDefault="005B2AF3" w:rsidP="001579F8">
      <w:pPr>
        <w:pStyle w:val="Boldhdg"/>
        <w:spacing w:before="180" w:after="60" w:line="312" w:lineRule="auto"/>
        <w:rPr>
          <w:rFonts w:asciiTheme="minorHAnsi" w:hAnsiTheme="minorHAnsi" w:cstheme="minorHAnsi"/>
          <w:sz w:val="26"/>
          <w:szCs w:val="26"/>
        </w:rPr>
      </w:pPr>
      <w:r w:rsidRPr="00D17E71">
        <w:rPr>
          <w:rFonts w:asciiTheme="minorHAnsi" w:hAnsiTheme="minorHAnsi" w:cstheme="minorHAnsi"/>
          <w:sz w:val="26"/>
          <w:szCs w:val="26"/>
        </w:rPr>
        <w:t>Recommendation</w:t>
      </w:r>
      <w:r w:rsidR="00C84D8F" w:rsidRPr="00D17E71">
        <w:rPr>
          <w:rFonts w:asciiTheme="minorHAnsi" w:hAnsiTheme="minorHAnsi" w:cstheme="minorHAnsi"/>
          <w:sz w:val="26"/>
          <w:szCs w:val="26"/>
        </w:rPr>
        <w:t xml:space="preserve"> </w:t>
      </w:r>
      <w:r w:rsidR="00C84D8F" w:rsidRPr="00D17E71">
        <w:rPr>
          <w:rFonts w:asciiTheme="minorHAnsi" w:hAnsiTheme="minorHAnsi" w:cstheme="minorHAnsi"/>
          <w:sz w:val="26"/>
          <w:szCs w:val="26"/>
        </w:rPr>
        <w:fldChar w:fldCharType="begin"/>
      </w:r>
      <w:r w:rsidR="00C84D8F" w:rsidRPr="00D17E71">
        <w:rPr>
          <w:rFonts w:asciiTheme="minorHAnsi" w:hAnsiTheme="minorHAnsi" w:cstheme="minorHAnsi"/>
          <w:sz w:val="26"/>
          <w:szCs w:val="26"/>
        </w:rPr>
        <w:instrText xml:space="preserve"> SEQ Recommendation \* ARABIC </w:instrText>
      </w:r>
      <w:r w:rsidR="00C84D8F" w:rsidRPr="00D17E71">
        <w:rPr>
          <w:rFonts w:asciiTheme="minorHAnsi" w:hAnsiTheme="minorHAnsi" w:cstheme="minorHAnsi"/>
          <w:sz w:val="26"/>
          <w:szCs w:val="26"/>
        </w:rPr>
        <w:fldChar w:fldCharType="separate"/>
      </w:r>
      <w:r w:rsidR="00115A4A">
        <w:rPr>
          <w:rFonts w:asciiTheme="minorHAnsi" w:hAnsiTheme="minorHAnsi" w:cstheme="minorHAnsi"/>
          <w:noProof/>
          <w:sz w:val="26"/>
          <w:szCs w:val="26"/>
        </w:rPr>
        <w:t>21</w:t>
      </w:r>
      <w:r w:rsidR="00C84D8F" w:rsidRPr="00D17E71">
        <w:rPr>
          <w:rFonts w:asciiTheme="minorHAnsi" w:hAnsiTheme="minorHAnsi" w:cstheme="minorHAnsi"/>
          <w:sz w:val="26"/>
          <w:szCs w:val="26"/>
        </w:rPr>
        <w:fldChar w:fldCharType="end"/>
      </w:r>
    </w:p>
    <w:p w14:paraId="46F5BEC4" w14:textId="59A1C354" w:rsidR="005B2AF3" w:rsidRPr="001A4114" w:rsidRDefault="005A5800" w:rsidP="00D17E71">
      <w:pPr>
        <w:pStyle w:val="01squarebullet"/>
        <w:numPr>
          <w:ilvl w:val="0"/>
          <w:numId w:val="28"/>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 xml:space="preserve">Change </w:t>
      </w:r>
      <w:r w:rsidR="005B2AF3" w:rsidRPr="001A4114">
        <w:rPr>
          <w:rFonts w:asciiTheme="minorHAnsi" w:hAnsiTheme="minorHAnsi" w:cstheme="minorHAnsi"/>
          <w:sz w:val="22"/>
          <w:szCs w:val="22"/>
        </w:rPr>
        <w:t>the item descriptor to:</w:t>
      </w:r>
    </w:p>
    <w:p w14:paraId="24F95053" w14:textId="0D56A492" w:rsidR="005B2AF3" w:rsidRPr="001A4114" w:rsidRDefault="005B2AF3" w:rsidP="00D17E71">
      <w:pPr>
        <w:pStyle w:val="02dash"/>
        <w:numPr>
          <w:ilvl w:val="1"/>
          <w:numId w:val="26"/>
        </w:numPr>
        <w:spacing w:before="180" w:after="60" w:line="312" w:lineRule="auto"/>
        <w:ind w:left="709" w:hanging="425"/>
        <w:rPr>
          <w:rFonts w:asciiTheme="minorHAnsi" w:hAnsiTheme="minorHAnsi" w:cstheme="minorHAnsi"/>
          <w:sz w:val="22"/>
          <w:szCs w:val="22"/>
        </w:rPr>
      </w:pPr>
      <w:r w:rsidRPr="001A4114">
        <w:rPr>
          <w:rFonts w:asciiTheme="minorHAnsi" w:hAnsiTheme="minorHAnsi" w:cstheme="minorHAnsi"/>
          <w:sz w:val="22"/>
          <w:szCs w:val="22"/>
        </w:rPr>
        <w:t xml:space="preserve">Specify that the item should be used for cases that also require resection of </w:t>
      </w:r>
      <w:r w:rsidR="00701BD3" w:rsidRPr="001A4114">
        <w:rPr>
          <w:rFonts w:asciiTheme="minorHAnsi" w:hAnsiTheme="minorHAnsi" w:cstheme="minorHAnsi"/>
          <w:sz w:val="22"/>
          <w:szCs w:val="22"/>
        </w:rPr>
        <w:t>r</w:t>
      </w:r>
      <w:r w:rsidR="00DE23DD" w:rsidRPr="001A4114">
        <w:rPr>
          <w:rFonts w:asciiTheme="minorHAnsi" w:hAnsiTheme="minorHAnsi" w:cstheme="minorHAnsi"/>
          <w:sz w:val="22"/>
          <w:szCs w:val="22"/>
        </w:rPr>
        <w:t>AFS stage IV</w:t>
      </w:r>
      <w:r w:rsidRPr="001A4114">
        <w:rPr>
          <w:rFonts w:asciiTheme="minorHAnsi" w:hAnsiTheme="minorHAnsi" w:cstheme="minorHAnsi"/>
          <w:sz w:val="22"/>
          <w:szCs w:val="22"/>
        </w:rPr>
        <w:t xml:space="preserve"> endometriosis</w:t>
      </w:r>
    </w:p>
    <w:p w14:paraId="788D1F08" w14:textId="72FC3506" w:rsidR="005B2AF3" w:rsidRPr="001A4114" w:rsidRDefault="00290B86" w:rsidP="00D17E71">
      <w:pPr>
        <w:pStyle w:val="02dash"/>
        <w:numPr>
          <w:ilvl w:val="1"/>
          <w:numId w:val="26"/>
        </w:numPr>
        <w:spacing w:before="180" w:after="60" w:line="312" w:lineRule="auto"/>
        <w:ind w:left="709" w:hanging="425"/>
        <w:rPr>
          <w:rFonts w:asciiTheme="minorHAnsi" w:hAnsiTheme="minorHAnsi" w:cstheme="minorHAnsi"/>
          <w:sz w:val="22"/>
          <w:szCs w:val="22"/>
        </w:rPr>
      </w:pPr>
      <w:r w:rsidRPr="001A4114">
        <w:rPr>
          <w:rFonts w:asciiTheme="minorHAnsi" w:hAnsiTheme="minorHAnsi" w:cstheme="minorHAnsi"/>
          <w:sz w:val="22"/>
          <w:szCs w:val="22"/>
        </w:rPr>
        <w:t>Restrict</w:t>
      </w:r>
      <w:r w:rsidR="005B2AF3" w:rsidRPr="001A4114">
        <w:rPr>
          <w:rFonts w:asciiTheme="minorHAnsi" w:hAnsiTheme="minorHAnsi" w:cstheme="minorHAnsi"/>
          <w:sz w:val="22"/>
          <w:szCs w:val="22"/>
        </w:rPr>
        <w:t xml:space="preserve"> co-claiming with item 35595.</w:t>
      </w:r>
    </w:p>
    <w:p w14:paraId="04254EC8" w14:textId="22A90A52" w:rsidR="005B2AF3" w:rsidRPr="001A4114" w:rsidRDefault="00934EDD" w:rsidP="00D17E71">
      <w:pPr>
        <w:pStyle w:val="01squarebullet"/>
        <w:numPr>
          <w:ilvl w:val="0"/>
          <w:numId w:val="27"/>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 xml:space="preserve">The Committee recommended </w:t>
      </w:r>
      <w:r w:rsidR="005B2AF3" w:rsidRPr="001A4114">
        <w:rPr>
          <w:rFonts w:asciiTheme="minorHAnsi" w:hAnsiTheme="minorHAnsi" w:cstheme="minorHAnsi"/>
          <w:sz w:val="22"/>
          <w:szCs w:val="22"/>
        </w:rPr>
        <w:t>a schedule fee that reflects the combination of items 35753</w:t>
      </w:r>
      <w:r w:rsidR="00DF2075" w:rsidRPr="001A4114">
        <w:rPr>
          <w:rFonts w:asciiTheme="minorHAnsi" w:hAnsiTheme="minorHAnsi" w:cstheme="minorHAnsi"/>
          <w:sz w:val="22"/>
          <w:szCs w:val="22"/>
        </w:rPr>
        <w:t xml:space="preserve"> ($867.6</w:t>
      </w:r>
      <w:r w:rsidR="00F504D3" w:rsidRPr="001A4114">
        <w:rPr>
          <w:rFonts w:asciiTheme="minorHAnsi" w:hAnsiTheme="minorHAnsi" w:cstheme="minorHAnsi"/>
          <w:sz w:val="22"/>
          <w:szCs w:val="22"/>
        </w:rPr>
        <w:t>0</w:t>
      </w:r>
      <w:r w:rsidR="00DF2075" w:rsidRPr="001A4114">
        <w:rPr>
          <w:rFonts w:asciiTheme="minorHAnsi" w:hAnsiTheme="minorHAnsi" w:cstheme="minorHAnsi"/>
          <w:sz w:val="22"/>
          <w:szCs w:val="22"/>
        </w:rPr>
        <w:t>)</w:t>
      </w:r>
      <w:r w:rsidR="005B2AF3" w:rsidRPr="001A4114">
        <w:rPr>
          <w:rFonts w:asciiTheme="minorHAnsi" w:hAnsiTheme="minorHAnsi" w:cstheme="minorHAnsi"/>
          <w:sz w:val="22"/>
          <w:szCs w:val="22"/>
        </w:rPr>
        <w:t xml:space="preserve"> and 35641</w:t>
      </w:r>
      <w:r w:rsidR="00DF2075" w:rsidRPr="001A4114">
        <w:rPr>
          <w:rFonts w:asciiTheme="minorHAnsi" w:hAnsiTheme="minorHAnsi" w:cstheme="minorHAnsi"/>
          <w:sz w:val="22"/>
          <w:szCs w:val="22"/>
        </w:rPr>
        <w:t xml:space="preserve"> ($1242.65)</w:t>
      </w:r>
      <w:r w:rsidR="005B2AF3" w:rsidRPr="001A4114">
        <w:rPr>
          <w:rFonts w:asciiTheme="minorHAnsi" w:hAnsiTheme="minorHAnsi" w:cstheme="minorHAnsi"/>
          <w:sz w:val="22"/>
          <w:szCs w:val="22"/>
        </w:rPr>
        <w:t>, in accordance with the multiple services rule</w:t>
      </w:r>
      <w:r w:rsidR="00855839" w:rsidRPr="001A4114">
        <w:rPr>
          <w:rFonts w:asciiTheme="minorHAnsi" w:hAnsiTheme="minorHAnsi" w:cstheme="minorHAnsi"/>
          <w:sz w:val="22"/>
          <w:szCs w:val="22"/>
        </w:rPr>
        <w:t xml:space="preserve">. </w:t>
      </w:r>
    </w:p>
    <w:p w14:paraId="264C0C8D" w14:textId="29AEAC30" w:rsidR="005B2AF3" w:rsidRPr="001A4114" w:rsidRDefault="005B2AF3" w:rsidP="00D17E71">
      <w:pPr>
        <w:pStyle w:val="01squarebullet"/>
        <w:numPr>
          <w:ilvl w:val="0"/>
          <w:numId w:val="27"/>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lastRenderedPageBreak/>
        <w:t xml:space="preserve">The </w:t>
      </w:r>
      <w:r w:rsidR="003C7146" w:rsidRPr="001A4114">
        <w:rPr>
          <w:rFonts w:asciiTheme="minorHAnsi" w:hAnsiTheme="minorHAnsi" w:cstheme="minorHAnsi"/>
          <w:sz w:val="22"/>
          <w:szCs w:val="22"/>
        </w:rPr>
        <w:t xml:space="preserve">proposed </w:t>
      </w:r>
      <w:r w:rsidR="007F729C" w:rsidRPr="001A4114">
        <w:rPr>
          <w:rFonts w:asciiTheme="minorHAnsi" w:hAnsiTheme="minorHAnsi" w:cstheme="minorHAnsi"/>
          <w:sz w:val="22"/>
          <w:szCs w:val="22"/>
        </w:rPr>
        <w:t xml:space="preserve">item </w:t>
      </w:r>
      <w:r w:rsidRPr="001A4114">
        <w:rPr>
          <w:rFonts w:asciiTheme="minorHAnsi" w:hAnsiTheme="minorHAnsi" w:cstheme="minorHAnsi"/>
          <w:sz w:val="22"/>
          <w:szCs w:val="22"/>
        </w:rPr>
        <w:t>descriptor is as follows:</w:t>
      </w:r>
    </w:p>
    <w:p w14:paraId="71BC2B6D" w14:textId="514C9C4B" w:rsidR="001A28DA" w:rsidRPr="001A4114" w:rsidRDefault="0052540F" w:rsidP="001579F8">
      <w:pPr>
        <w:pStyle w:val="01squarebullet"/>
        <w:numPr>
          <w:ilvl w:val="0"/>
          <w:numId w:val="0"/>
        </w:numPr>
        <w:spacing w:before="180" w:after="60" w:line="312" w:lineRule="auto"/>
        <w:ind w:left="360"/>
        <w:rPr>
          <w:rFonts w:asciiTheme="minorHAnsi" w:hAnsiTheme="minorHAnsi" w:cstheme="minorHAnsi"/>
          <w:sz w:val="22"/>
          <w:szCs w:val="22"/>
        </w:rPr>
      </w:pPr>
      <w:r w:rsidRPr="001A4114">
        <w:rPr>
          <w:rFonts w:asciiTheme="minorHAnsi" w:hAnsiTheme="minorHAnsi" w:cstheme="minorHAnsi"/>
          <w:sz w:val="22"/>
          <w:szCs w:val="22"/>
        </w:rPr>
        <w:t xml:space="preserve">Hysterectomy, </w:t>
      </w:r>
      <w:r w:rsidR="005B2AF3" w:rsidRPr="001A4114">
        <w:rPr>
          <w:rFonts w:asciiTheme="minorHAnsi" w:hAnsiTheme="minorHAnsi" w:cstheme="minorHAnsi"/>
          <w:sz w:val="22"/>
          <w:szCs w:val="22"/>
        </w:rPr>
        <w:t xml:space="preserve">Total Laparoscopic Hysterectomy – by any approach including any endometrial sampling that concurrently requires resection of </w:t>
      </w:r>
      <w:r w:rsidR="00701BD3" w:rsidRPr="001A4114">
        <w:rPr>
          <w:rFonts w:asciiTheme="minorHAnsi" w:hAnsiTheme="minorHAnsi" w:cstheme="minorHAnsi"/>
          <w:sz w:val="22"/>
          <w:szCs w:val="22"/>
        </w:rPr>
        <w:t>r</w:t>
      </w:r>
      <w:r w:rsidR="00DE23DD" w:rsidRPr="001A4114">
        <w:rPr>
          <w:rFonts w:asciiTheme="minorHAnsi" w:hAnsiTheme="minorHAnsi" w:cstheme="minorHAnsi"/>
          <w:sz w:val="22"/>
          <w:szCs w:val="22"/>
        </w:rPr>
        <w:t xml:space="preserve">AFS </w:t>
      </w:r>
      <w:r w:rsidR="00ED3377" w:rsidRPr="001A4114">
        <w:rPr>
          <w:rFonts w:asciiTheme="minorHAnsi" w:hAnsiTheme="minorHAnsi" w:cstheme="minorHAnsi"/>
          <w:sz w:val="22"/>
          <w:szCs w:val="22"/>
        </w:rPr>
        <w:t xml:space="preserve">stage IV </w:t>
      </w:r>
      <w:r w:rsidR="005B2AF3" w:rsidRPr="001A4114">
        <w:rPr>
          <w:rFonts w:asciiTheme="minorHAnsi" w:hAnsiTheme="minorHAnsi" w:cstheme="minorHAnsi"/>
          <w:sz w:val="22"/>
          <w:szCs w:val="22"/>
        </w:rPr>
        <w:t>endometriosis including any associated laparoscopy, including when performed with one or more of the following procedures: salpingectomy, oophorectomy, excision of ovarian cyst, not being a service to which item 35641 or 35595 applies (Anaes.) (Assist.)</w:t>
      </w:r>
      <w:r w:rsidR="001A28DA" w:rsidRPr="001A4114">
        <w:rPr>
          <w:rFonts w:asciiTheme="minorHAnsi" w:hAnsiTheme="minorHAnsi" w:cstheme="minorHAnsi"/>
          <w:sz w:val="22"/>
          <w:szCs w:val="22"/>
        </w:rPr>
        <w:t xml:space="preserve"> </w:t>
      </w:r>
    </w:p>
    <w:p w14:paraId="0FE3C59E" w14:textId="0513A9DE" w:rsidR="001A28DA" w:rsidRPr="001A4114" w:rsidRDefault="001A28DA" w:rsidP="00D17E71">
      <w:pPr>
        <w:pStyle w:val="01squarebullet"/>
        <w:numPr>
          <w:ilvl w:val="0"/>
          <w:numId w:val="27"/>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 xml:space="preserve">Add explanatory notes as described in Recommendation 18 and specify an </w:t>
      </w:r>
      <w:r w:rsidR="00BE0FC9" w:rsidRPr="001A4114">
        <w:rPr>
          <w:rFonts w:asciiTheme="minorHAnsi" w:hAnsiTheme="minorHAnsi" w:cstheme="minorHAnsi"/>
          <w:sz w:val="22"/>
          <w:szCs w:val="22"/>
        </w:rPr>
        <w:t>expected minimum</w:t>
      </w:r>
      <w:r w:rsidRPr="001A4114">
        <w:rPr>
          <w:rFonts w:asciiTheme="minorHAnsi" w:hAnsiTheme="minorHAnsi" w:cstheme="minorHAnsi"/>
          <w:sz w:val="22"/>
          <w:szCs w:val="22"/>
        </w:rPr>
        <w:t xml:space="preserve"> surgical duration of 120 minutes for this item in these notes.</w:t>
      </w:r>
    </w:p>
    <w:p w14:paraId="50D88A1E" w14:textId="6373DE85" w:rsidR="000204DE" w:rsidRPr="001A4114" w:rsidRDefault="001A28DA" w:rsidP="00D17E71">
      <w:pPr>
        <w:pStyle w:val="01squarebullet"/>
        <w:numPr>
          <w:ilvl w:val="0"/>
          <w:numId w:val="27"/>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 xml:space="preserve">Include in the explanatory notes that </w:t>
      </w:r>
      <w:r w:rsidR="00E32F51" w:rsidRPr="001A4114">
        <w:rPr>
          <w:rFonts w:asciiTheme="minorHAnsi" w:hAnsiTheme="minorHAnsi" w:cstheme="minorHAnsi"/>
          <w:sz w:val="22"/>
          <w:szCs w:val="22"/>
        </w:rPr>
        <w:t xml:space="preserve">it is </w:t>
      </w:r>
      <w:r w:rsidR="00E45A0A" w:rsidRPr="001A4114">
        <w:rPr>
          <w:rFonts w:asciiTheme="minorHAnsi" w:hAnsiTheme="minorHAnsi" w:cstheme="minorHAnsi"/>
          <w:sz w:val="22"/>
          <w:szCs w:val="22"/>
        </w:rPr>
        <w:t>expected</w:t>
      </w:r>
      <w:r w:rsidRPr="001A4114">
        <w:rPr>
          <w:rFonts w:asciiTheme="minorHAnsi" w:hAnsiTheme="minorHAnsi" w:cstheme="minorHAnsi"/>
          <w:sz w:val="22"/>
          <w:szCs w:val="22"/>
        </w:rPr>
        <w:t xml:space="preserve"> that photographic and/or histological documentation </w:t>
      </w:r>
      <w:r w:rsidR="00FC7B74" w:rsidRPr="001A4114">
        <w:rPr>
          <w:rFonts w:asciiTheme="minorHAnsi" w:hAnsiTheme="minorHAnsi" w:cstheme="minorHAnsi"/>
          <w:sz w:val="22"/>
          <w:szCs w:val="22"/>
        </w:rPr>
        <w:t>is</w:t>
      </w:r>
      <w:r w:rsidR="00E32F51" w:rsidRPr="001A4114">
        <w:rPr>
          <w:rFonts w:asciiTheme="minorHAnsi" w:hAnsiTheme="minorHAnsi" w:cstheme="minorHAnsi"/>
          <w:sz w:val="22"/>
          <w:szCs w:val="22"/>
        </w:rPr>
        <w:t xml:space="preserve"> collected and</w:t>
      </w:r>
      <w:r w:rsidRPr="001A4114">
        <w:rPr>
          <w:rFonts w:asciiTheme="minorHAnsi" w:hAnsiTheme="minorHAnsi" w:cstheme="minorHAnsi"/>
          <w:sz w:val="22"/>
          <w:szCs w:val="22"/>
        </w:rPr>
        <w:t xml:space="preserve"> retained to demostrate th</w:t>
      </w:r>
      <w:r w:rsidR="00BE0FC9" w:rsidRPr="001A4114">
        <w:rPr>
          <w:rFonts w:asciiTheme="minorHAnsi" w:hAnsiTheme="minorHAnsi" w:cstheme="minorHAnsi"/>
          <w:sz w:val="22"/>
          <w:szCs w:val="22"/>
        </w:rPr>
        <w:t>e severity of the endometriosis and the complexity of the procedure performed. Where this documentation is not retained, the reasons for this should be clearly documented, for example, faulty equipment.</w:t>
      </w:r>
    </w:p>
    <w:p w14:paraId="32E93309" w14:textId="77777777" w:rsidR="005B2AF3" w:rsidRPr="00D17E71" w:rsidRDefault="005B2AF3" w:rsidP="001579F8">
      <w:pPr>
        <w:pStyle w:val="Boldhdg"/>
        <w:spacing w:before="180" w:after="60" w:line="312" w:lineRule="auto"/>
        <w:rPr>
          <w:rFonts w:asciiTheme="minorHAnsi" w:hAnsiTheme="minorHAnsi" w:cstheme="minorHAnsi"/>
          <w:szCs w:val="24"/>
        </w:rPr>
      </w:pPr>
      <w:r w:rsidRPr="00D17E71">
        <w:rPr>
          <w:rFonts w:asciiTheme="minorHAnsi" w:hAnsiTheme="minorHAnsi" w:cstheme="minorHAnsi"/>
          <w:szCs w:val="24"/>
        </w:rPr>
        <w:t xml:space="preserve">Rationale </w:t>
      </w:r>
    </w:p>
    <w:p w14:paraId="3757BC82" w14:textId="5F44F747" w:rsidR="005B2AF3" w:rsidRPr="001A4114" w:rsidRDefault="005B2AF3" w:rsidP="001579F8">
      <w:pPr>
        <w:pStyle w:val="01squarebullet"/>
        <w:numPr>
          <w:ilvl w:val="0"/>
          <w:numId w:val="0"/>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This recommendation focuses on modernising the MBS, improving compliance and encouraging clinical best practice. It is based on the following.</w:t>
      </w:r>
    </w:p>
    <w:p w14:paraId="3BE791B5" w14:textId="103742B4" w:rsidR="005B2AF3" w:rsidRPr="001A4114" w:rsidRDefault="005B2AF3" w:rsidP="00D17E71">
      <w:pPr>
        <w:pStyle w:val="01squarebullet"/>
        <w:numPr>
          <w:ilvl w:val="0"/>
          <w:numId w:val="27"/>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This item number now covers a complete medical service, including procedures for item 35753 (complex hysterectomy) and item 35641 (</w:t>
      </w:r>
      <w:r w:rsidR="00701BD3" w:rsidRPr="001A4114">
        <w:rPr>
          <w:rFonts w:asciiTheme="minorHAnsi" w:hAnsiTheme="minorHAnsi" w:cstheme="minorHAnsi"/>
          <w:sz w:val="22"/>
          <w:szCs w:val="22"/>
        </w:rPr>
        <w:t>r</w:t>
      </w:r>
      <w:r w:rsidR="00ED3377" w:rsidRPr="001A4114">
        <w:rPr>
          <w:rFonts w:asciiTheme="minorHAnsi" w:hAnsiTheme="minorHAnsi" w:cstheme="minorHAnsi"/>
          <w:sz w:val="22"/>
          <w:szCs w:val="22"/>
        </w:rPr>
        <w:t xml:space="preserve">AFS stage </w:t>
      </w:r>
      <w:r w:rsidR="00DE23DD" w:rsidRPr="001A4114">
        <w:rPr>
          <w:rFonts w:asciiTheme="minorHAnsi" w:hAnsiTheme="minorHAnsi" w:cstheme="minorHAnsi"/>
          <w:sz w:val="22"/>
          <w:szCs w:val="22"/>
        </w:rPr>
        <w:t>IV</w:t>
      </w:r>
      <w:r w:rsidRPr="001A4114">
        <w:rPr>
          <w:rFonts w:asciiTheme="minorHAnsi" w:hAnsiTheme="minorHAnsi" w:cstheme="minorHAnsi"/>
          <w:sz w:val="22"/>
          <w:szCs w:val="22"/>
        </w:rPr>
        <w:t xml:space="preserve"> endometriosis). </w:t>
      </w:r>
    </w:p>
    <w:p w14:paraId="3DCD955C" w14:textId="03A72289" w:rsidR="005B2AF3" w:rsidRPr="001A4114" w:rsidRDefault="00E32F51" w:rsidP="00D17E71">
      <w:pPr>
        <w:pStyle w:val="01squarebullet"/>
        <w:numPr>
          <w:ilvl w:val="0"/>
          <w:numId w:val="27"/>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The collection of p</w:t>
      </w:r>
      <w:r w:rsidR="005B2AF3" w:rsidRPr="001A4114">
        <w:rPr>
          <w:rFonts w:asciiTheme="minorHAnsi" w:hAnsiTheme="minorHAnsi" w:cstheme="minorHAnsi"/>
          <w:sz w:val="22"/>
          <w:szCs w:val="22"/>
        </w:rPr>
        <w:t xml:space="preserve">hotographic and histological documentation </w:t>
      </w:r>
      <w:r w:rsidR="001A28DA" w:rsidRPr="001A4114">
        <w:rPr>
          <w:rFonts w:asciiTheme="minorHAnsi" w:hAnsiTheme="minorHAnsi" w:cstheme="minorHAnsi"/>
          <w:sz w:val="22"/>
          <w:szCs w:val="22"/>
        </w:rPr>
        <w:t>to demostrate</w:t>
      </w:r>
      <w:r w:rsidR="005B2AF3" w:rsidRPr="001A4114">
        <w:rPr>
          <w:rFonts w:asciiTheme="minorHAnsi" w:hAnsiTheme="minorHAnsi" w:cstheme="minorHAnsi"/>
          <w:sz w:val="22"/>
          <w:szCs w:val="22"/>
        </w:rPr>
        <w:t xml:space="preserve"> the severity of endometriosis (which determines the complexity and duration of the procedure) </w:t>
      </w:r>
      <w:r w:rsidR="008A5F95" w:rsidRPr="001A4114">
        <w:rPr>
          <w:rFonts w:asciiTheme="minorHAnsi" w:hAnsiTheme="minorHAnsi" w:cstheme="minorHAnsi"/>
          <w:sz w:val="22"/>
          <w:szCs w:val="22"/>
        </w:rPr>
        <w:t>and denote a risk of recurrence of endometriosis</w:t>
      </w:r>
      <w:r w:rsidRPr="001A4114">
        <w:rPr>
          <w:rFonts w:asciiTheme="minorHAnsi" w:hAnsiTheme="minorHAnsi" w:cstheme="minorHAnsi"/>
          <w:sz w:val="22"/>
          <w:szCs w:val="22"/>
        </w:rPr>
        <w:t xml:space="preserve"> </w:t>
      </w:r>
      <w:r w:rsidR="009529A5" w:rsidRPr="001A4114">
        <w:rPr>
          <w:rFonts w:asciiTheme="minorHAnsi" w:hAnsiTheme="minorHAnsi" w:cstheme="minorHAnsi"/>
          <w:sz w:val="22"/>
          <w:szCs w:val="22"/>
        </w:rPr>
        <w:t>is</w:t>
      </w:r>
      <w:r w:rsidRPr="001A4114">
        <w:rPr>
          <w:rFonts w:asciiTheme="minorHAnsi" w:hAnsiTheme="minorHAnsi" w:cstheme="minorHAnsi"/>
          <w:sz w:val="22"/>
          <w:szCs w:val="22"/>
        </w:rPr>
        <w:t xml:space="preserve"> best practice.</w:t>
      </w:r>
    </w:p>
    <w:p w14:paraId="0C3EA8BC" w14:textId="7E4FF3F3" w:rsidR="005219E5" w:rsidRPr="001A4114"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The Committee agreed that a procedure must be sufficiently complex to warrant use of this item number</w:t>
      </w:r>
      <w:r w:rsidR="007432A0" w:rsidRPr="001A4114">
        <w:rPr>
          <w:rFonts w:asciiTheme="minorHAnsi" w:hAnsiTheme="minorHAnsi" w:cstheme="minorHAnsi"/>
          <w:sz w:val="22"/>
          <w:szCs w:val="22"/>
        </w:rPr>
        <w:t>.</w:t>
      </w:r>
      <w:r w:rsidRPr="001A4114">
        <w:rPr>
          <w:rFonts w:asciiTheme="minorHAnsi" w:hAnsiTheme="minorHAnsi" w:cstheme="minorHAnsi"/>
          <w:sz w:val="22"/>
          <w:szCs w:val="22"/>
        </w:rPr>
        <w:t xml:space="preserve"> </w:t>
      </w:r>
    </w:p>
    <w:p w14:paraId="2E102DEF" w14:textId="1F20E735" w:rsidR="005B2AF3" w:rsidRPr="001A4114" w:rsidRDefault="00CA433C" w:rsidP="00D17E71">
      <w:pPr>
        <w:pStyle w:val="01squarebullet"/>
        <w:numPr>
          <w:ilvl w:val="0"/>
          <w:numId w:val="24"/>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 xml:space="preserve">Item 35595 covers techniques used to repair prolapse of the vaginal vault. These techniques are inherent </w:t>
      </w:r>
      <w:r w:rsidR="007B4101" w:rsidRPr="001A4114">
        <w:rPr>
          <w:rFonts w:asciiTheme="minorHAnsi" w:hAnsiTheme="minorHAnsi" w:cstheme="minorHAnsi"/>
          <w:sz w:val="22"/>
          <w:szCs w:val="22"/>
        </w:rPr>
        <w:t>to</w:t>
      </w:r>
      <w:r w:rsidRPr="001A4114">
        <w:rPr>
          <w:rFonts w:asciiTheme="minorHAnsi" w:hAnsiTheme="minorHAnsi" w:cstheme="minorHAnsi"/>
          <w:sz w:val="22"/>
          <w:szCs w:val="22"/>
        </w:rPr>
        <w:t xml:space="preserve"> a hysterectomy and should not be co-claimable.</w:t>
      </w:r>
    </w:p>
    <w:p w14:paraId="64972990" w14:textId="7DB96B51" w:rsidR="005B2AF3" w:rsidRDefault="005B2AF3" w:rsidP="00D17E71">
      <w:pPr>
        <w:pStyle w:val="Heading3"/>
        <w:ind w:left="709" w:hanging="709"/>
        <w:rPr>
          <w:rFonts w:asciiTheme="minorHAnsi" w:hAnsiTheme="minorHAnsi" w:cstheme="minorHAnsi"/>
          <w:i w:val="0"/>
          <w:color w:val="auto"/>
        </w:rPr>
      </w:pPr>
      <w:bookmarkStart w:id="232" w:name="_Toc522710799"/>
      <w:r w:rsidRPr="00D17E71">
        <w:rPr>
          <w:rFonts w:asciiTheme="minorHAnsi" w:hAnsiTheme="minorHAnsi" w:cstheme="minorHAnsi"/>
          <w:i w:val="0"/>
          <w:color w:val="auto"/>
        </w:rPr>
        <w:t>Item 35756</w:t>
      </w:r>
      <w:bookmarkEnd w:id="232"/>
    </w:p>
    <w:p w14:paraId="4D56EC73" w14:textId="77777777" w:rsidR="00D17E71" w:rsidRPr="00D17E71" w:rsidRDefault="00D17E71" w:rsidP="00D17E71">
      <w:pPr>
        <w:rPr>
          <w:lang w:val="en-US" w:eastAsia="en-US"/>
        </w:rPr>
      </w:pPr>
    </w:p>
    <w:p w14:paraId="16226390" w14:textId="4738C5E1" w:rsidR="005B2AF3" w:rsidRPr="00D17E71" w:rsidRDefault="005B2AF3" w:rsidP="005B2AF3">
      <w:pPr>
        <w:pStyle w:val="Caption"/>
        <w:rPr>
          <w:rFonts w:asciiTheme="minorHAnsi" w:hAnsiTheme="minorHAnsi" w:cstheme="minorHAnsi"/>
        </w:rPr>
      </w:pPr>
      <w:bookmarkStart w:id="233" w:name="_Toc487142471"/>
      <w:r w:rsidRPr="00D17E71">
        <w:rPr>
          <w:rFonts w:asciiTheme="minorHAnsi" w:hAnsiTheme="minorHAnsi" w:cstheme="minorHAnsi"/>
        </w:rPr>
        <w:t xml:space="preserve">Table </w:t>
      </w:r>
      <w:r w:rsidR="00861301" w:rsidRPr="00D17E71">
        <w:rPr>
          <w:rFonts w:asciiTheme="minorHAnsi" w:hAnsiTheme="minorHAnsi" w:cstheme="minorHAnsi"/>
          <w:noProof/>
        </w:rPr>
        <w:fldChar w:fldCharType="begin"/>
      </w:r>
      <w:r w:rsidR="00861301" w:rsidRPr="00D17E71">
        <w:rPr>
          <w:rFonts w:asciiTheme="minorHAnsi" w:hAnsiTheme="minorHAnsi" w:cstheme="minorHAnsi"/>
          <w:noProof/>
        </w:rPr>
        <w:instrText xml:space="preserve"> SEQ Table \* ARABIC </w:instrText>
      </w:r>
      <w:r w:rsidR="00861301" w:rsidRPr="00D17E71">
        <w:rPr>
          <w:rFonts w:asciiTheme="minorHAnsi" w:hAnsiTheme="minorHAnsi" w:cstheme="minorHAnsi"/>
          <w:noProof/>
        </w:rPr>
        <w:fldChar w:fldCharType="separate"/>
      </w:r>
      <w:r w:rsidR="00115A4A">
        <w:rPr>
          <w:rFonts w:asciiTheme="minorHAnsi" w:hAnsiTheme="minorHAnsi" w:cstheme="minorHAnsi"/>
          <w:noProof/>
        </w:rPr>
        <w:t>16</w:t>
      </w:r>
      <w:r w:rsidR="00861301" w:rsidRPr="00D17E71">
        <w:rPr>
          <w:rFonts w:asciiTheme="minorHAnsi" w:hAnsiTheme="minorHAnsi" w:cstheme="minorHAnsi"/>
          <w:noProof/>
        </w:rPr>
        <w:fldChar w:fldCharType="end"/>
      </w:r>
      <w:r w:rsidRPr="00D17E71">
        <w:rPr>
          <w:rFonts w:asciiTheme="minorHAnsi" w:hAnsiTheme="minorHAnsi" w:cstheme="minorHAnsi"/>
        </w:rPr>
        <w:t>: Item introduction table for item 35756</w:t>
      </w:r>
      <w:bookmarkEnd w:id="233"/>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16: Item introduction table for item 35756"/>
        <w:tblDescription w:val="Table 16 shows the item introduction table for item 35756.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1"/>
        <w:gridCol w:w="4008"/>
        <w:gridCol w:w="915"/>
        <w:gridCol w:w="1035"/>
        <w:gridCol w:w="1170"/>
        <w:gridCol w:w="1177"/>
      </w:tblGrid>
      <w:tr w:rsidR="005B2AF3" w:rsidRPr="00D17E71" w14:paraId="48D18DAD" w14:textId="77777777" w:rsidTr="000F4EF5">
        <w:trPr>
          <w:tblHeader/>
        </w:trPr>
        <w:tc>
          <w:tcPr>
            <w:tcW w:w="711" w:type="dxa"/>
            <w:shd w:val="clear" w:color="auto" w:fill="F2F2F2" w:themeFill="background1" w:themeFillShade="F2"/>
            <w:vAlign w:val="bottom"/>
          </w:tcPr>
          <w:p w14:paraId="40525485" w14:textId="77777777" w:rsidR="005B2AF3" w:rsidRPr="00D17E71" w:rsidRDefault="005B2AF3" w:rsidP="000F4EF5">
            <w:pPr>
              <w:pStyle w:val="01Tableheaderrow"/>
              <w:rPr>
                <w:rFonts w:asciiTheme="minorHAnsi" w:hAnsiTheme="minorHAnsi" w:cstheme="minorHAnsi"/>
                <w:sz w:val="22"/>
                <w:szCs w:val="22"/>
                <w:lang w:val="en-AU"/>
              </w:rPr>
            </w:pPr>
            <w:r w:rsidRPr="00D17E71">
              <w:rPr>
                <w:rFonts w:asciiTheme="minorHAnsi" w:hAnsiTheme="minorHAnsi" w:cstheme="minorHAnsi"/>
              </w:rPr>
              <w:t>Item</w:t>
            </w:r>
          </w:p>
        </w:tc>
        <w:tc>
          <w:tcPr>
            <w:tcW w:w="4008" w:type="dxa"/>
            <w:shd w:val="clear" w:color="auto" w:fill="F2F2F2" w:themeFill="background1" w:themeFillShade="F2"/>
            <w:vAlign w:val="bottom"/>
          </w:tcPr>
          <w:p w14:paraId="3181378D" w14:textId="77777777" w:rsidR="005B2AF3" w:rsidRPr="00D17E71" w:rsidRDefault="005B2AF3" w:rsidP="000F4EF5">
            <w:pPr>
              <w:pStyle w:val="01Tableheaderrow"/>
              <w:rPr>
                <w:rFonts w:asciiTheme="minorHAnsi" w:hAnsiTheme="minorHAnsi" w:cstheme="minorHAnsi"/>
                <w:sz w:val="22"/>
                <w:szCs w:val="22"/>
                <w:lang w:val="en-AU"/>
              </w:rPr>
            </w:pPr>
            <w:r w:rsidRPr="00D17E71">
              <w:rPr>
                <w:rFonts w:asciiTheme="minorHAnsi" w:hAnsiTheme="minorHAnsi" w:cstheme="minorHAnsi"/>
              </w:rPr>
              <w:t>Descriptor</w:t>
            </w:r>
          </w:p>
        </w:tc>
        <w:tc>
          <w:tcPr>
            <w:tcW w:w="915" w:type="dxa"/>
            <w:shd w:val="clear" w:color="auto" w:fill="F2F2F2" w:themeFill="background1" w:themeFillShade="F2"/>
            <w:vAlign w:val="bottom"/>
          </w:tcPr>
          <w:p w14:paraId="453CEFC5" w14:textId="77777777" w:rsidR="005B2AF3" w:rsidRPr="00D17E71" w:rsidRDefault="005B2AF3" w:rsidP="000F4EF5">
            <w:pPr>
              <w:pStyle w:val="01Tableheaderrow"/>
              <w:rPr>
                <w:rFonts w:asciiTheme="minorHAnsi" w:hAnsiTheme="minorHAnsi" w:cstheme="minorHAnsi"/>
              </w:rPr>
            </w:pPr>
            <w:r w:rsidRPr="00D17E71">
              <w:rPr>
                <w:rFonts w:asciiTheme="minorHAnsi" w:hAnsiTheme="minorHAnsi" w:cstheme="minorHAnsi"/>
              </w:rPr>
              <w:t>Schedule</w:t>
            </w:r>
          </w:p>
          <w:p w14:paraId="4DC72059" w14:textId="77777777" w:rsidR="005B2AF3" w:rsidRPr="00D17E71" w:rsidRDefault="005B2AF3" w:rsidP="000F4EF5">
            <w:pPr>
              <w:pStyle w:val="01Tableheaderrow"/>
              <w:rPr>
                <w:rFonts w:asciiTheme="minorHAnsi" w:hAnsiTheme="minorHAnsi" w:cstheme="minorHAnsi"/>
                <w:sz w:val="22"/>
                <w:szCs w:val="22"/>
                <w:lang w:val="en-AU"/>
              </w:rPr>
            </w:pPr>
            <w:r w:rsidRPr="00D17E71">
              <w:rPr>
                <w:rFonts w:asciiTheme="minorHAnsi" w:hAnsiTheme="minorHAnsi" w:cstheme="minorHAnsi"/>
              </w:rPr>
              <w:t>fee</w:t>
            </w:r>
          </w:p>
        </w:tc>
        <w:tc>
          <w:tcPr>
            <w:tcW w:w="1035" w:type="dxa"/>
            <w:shd w:val="clear" w:color="auto" w:fill="F2F2F2" w:themeFill="background1" w:themeFillShade="F2"/>
            <w:vAlign w:val="bottom"/>
          </w:tcPr>
          <w:p w14:paraId="6B30D09E" w14:textId="77777777" w:rsidR="005B2AF3" w:rsidRPr="00D17E71" w:rsidRDefault="005B2AF3" w:rsidP="000F4EF5">
            <w:pPr>
              <w:pStyle w:val="01Tableheaderrow"/>
              <w:rPr>
                <w:rFonts w:asciiTheme="minorHAnsi" w:hAnsiTheme="minorHAnsi" w:cstheme="minorHAnsi"/>
                <w:sz w:val="22"/>
                <w:szCs w:val="22"/>
                <w:lang w:val="en-AU"/>
              </w:rPr>
            </w:pPr>
            <w:r w:rsidRPr="00D17E71">
              <w:rPr>
                <w:rFonts w:asciiTheme="minorHAnsi" w:hAnsiTheme="minorHAnsi" w:cstheme="minorHAnsi"/>
              </w:rPr>
              <w:t>Volume of services FY2015/16</w:t>
            </w:r>
          </w:p>
        </w:tc>
        <w:tc>
          <w:tcPr>
            <w:tcW w:w="1170" w:type="dxa"/>
            <w:shd w:val="clear" w:color="auto" w:fill="F2F2F2" w:themeFill="background1" w:themeFillShade="F2"/>
            <w:vAlign w:val="bottom"/>
          </w:tcPr>
          <w:p w14:paraId="4AC038E1" w14:textId="77777777" w:rsidR="005B2AF3" w:rsidRPr="00D17E71" w:rsidRDefault="005B2AF3" w:rsidP="000F4EF5">
            <w:pPr>
              <w:pStyle w:val="01Tableheaderrow"/>
              <w:rPr>
                <w:rFonts w:asciiTheme="minorHAnsi" w:hAnsiTheme="minorHAnsi" w:cstheme="minorHAnsi"/>
                <w:sz w:val="22"/>
                <w:szCs w:val="22"/>
                <w:lang w:val="en-AU"/>
              </w:rPr>
            </w:pPr>
            <w:r w:rsidRPr="00D17E71">
              <w:rPr>
                <w:rFonts w:asciiTheme="minorHAnsi" w:hAnsiTheme="minorHAnsi" w:cstheme="minorHAnsi"/>
              </w:rPr>
              <w:t>Services 5-year-average annual growth</w:t>
            </w:r>
          </w:p>
        </w:tc>
        <w:tc>
          <w:tcPr>
            <w:tcW w:w="1177" w:type="dxa"/>
            <w:shd w:val="clear" w:color="auto" w:fill="F2F2F2" w:themeFill="background1" w:themeFillShade="F2"/>
            <w:vAlign w:val="bottom"/>
          </w:tcPr>
          <w:p w14:paraId="4B52F6C4" w14:textId="77777777" w:rsidR="005B2AF3" w:rsidRPr="00D17E71" w:rsidRDefault="005B2AF3" w:rsidP="000F4EF5">
            <w:pPr>
              <w:pStyle w:val="01Tableheaderrow"/>
              <w:rPr>
                <w:rFonts w:asciiTheme="minorHAnsi" w:hAnsiTheme="minorHAnsi" w:cstheme="minorHAnsi"/>
                <w:sz w:val="22"/>
                <w:szCs w:val="22"/>
                <w:lang w:val="en-AU"/>
              </w:rPr>
            </w:pPr>
            <w:r w:rsidRPr="00D17E71">
              <w:rPr>
                <w:rFonts w:asciiTheme="minorHAnsi" w:hAnsiTheme="minorHAnsi" w:cstheme="minorHAnsi"/>
              </w:rPr>
              <w:t>Total benefits FY2015/16</w:t>
            </w:r>
          </w:p>
        </w:tc>
      </w:tr>
      <w:tr w:rsidR="005B2AF3" w:rsidRPr="00D17E71" w14:paraId="229686EC" w14:textId="77777777" w:rsidTr="000F4EF5">
        <w:tc>
          <w:tcPr>
            <w:tcW w:w="711" w:type="dxa"/>
          </w:tcPr>
          <w:p w14:paraId="2A3502D6"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35756</w:t>
            </w:r>
          </w:p>
        </w:tc>
        <w:tc>
          <w:tcPr>
            <w:tcW w:w="4008" w:type="dxa"/>
          </w:tcPr>
          <w:p w14:paraId="4EBA8F2D"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Laparoscopically assisted hysterectomy, when procedure is completed by open hysterectomy, including any associated laparoscopy (Anaes.) (Assist.)</w:t>
            </w:r>
          </w:p>
        </w:tc>
        <w:tc>
          <w:tcPr>
            <w:tcW w:w="915" w:type="dxa"/>
          </w:tcPr>
          <w:p w14:paraId="66139D78"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 xml:space="preserve"> $784.60 </w:t>
            </w:r>
          </w:p>
        </w:tc>
        <w:tc>
          <w:tcPr>
            <w:tcW w:w="1035" w:type="dxa"/>
          </w:tcPr>
          <w:p w14:paraId="198CE28E"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 xml:space="preserve"> 83 </w:t>
            </w:r>
          </w:p>
        </w:tc>
        <w:tc>
          <w:tcPr>
            <w:tcW w:w="1170" w:type="dxa"/>
          </w:tcPr>
          <w:p w14:paraId="4CDC32E2"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-2.7%</w:t>
            </w:r>
          </w:p>
        </w:tc>
        <w:tc>
          <w:tcPr>
            <w:tcW w:w="1177" w:type="dxa"/>
          </w:tcPr>
          <w:p w14:paraId="3698E503"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 xml:space="preserve"> $47,496 </w:t>
            </w:r>
          </w:p>
        </w:tc>
      </w:tr>
    </w:tbl>
    <w:p w14:paraId="6489C59E" w14:textId="1158350C" w:rsidR="005B2AF3" w:rsidRPr="00D17E71" w:rsidRDefault="005B2AF3" w:rsidP="001579F8">
      <w:pPr>
        <w:pStyle w:val="Boldhdg"/>
        <w:spacing w:before="180" w:after="60" w:line="312" w:lineRule="auto"/>
        <w:rPr>
          <w:rFonts w:asciiTheme="minorHAnsi" w:hAnsiTheme="minorHAnsi" w:cstheme="minorHAnsi"/>
          <w:sz w:val="26"/>
          <w:szCs w:val="26"/>
        </w:rPr>
      </w:pPr>
      <w:r w:rsidRPr="00D17E71">
        <w:rPr>
          <w:rFonts w:asciiTheme="minorHAnsi" w:hAnsiTheme="minorHAnsi" w:cstheme="minorHAnsi"/>
          <w:sz w:val="26"/>
          <w:szCs w:val="26"/>
        </w:rPr>
        <w:lastRenderedPageBreak/>
        <w:t>Recommendation</w:t>
      </w:r>
      <w:r w:rsidR="00C84D8F" w:rsidRPr="00D17E71">
        <w:rPr>
          <w:rFonts w:asciiTheme="minorHAnsi" w:hAnsiTheme="minorHAnsi" w:cstheme="minorHAnsi"/>
          <w:sz w:val="26"/>
          <w:szCs w:val="26"/>
        </w:rPr>
        <w:t xml:space="preserve"> </w:t>
      </w:r>
      <w:r w:rsidR="00C84D8F" w:rsidRPr="00D17E71">
        <w:rPr>
          <w:rFonts w:asciiTheme="minorHAnsi" w:hAnsiTheme="minorHAnsi" w:cstheme="minorHAnsi"/>
          <w:sz w:val="26"/>
          <w:szCs w:val="26"/>
        </w:rPr>
        <w:fldChar w:fldCharType="begin"/>
      </w:r>
      <w:r w:rsidR="00C84D8F" w:rsidRPr="00D17E71">
        <w:rPr>
          <w:rFonts w:asciiTheme="minorHAnsi" w:hAnsiTheme="minorHAnsi" w:cstheme="minorHAnsi"/>
          <w:sz w:val="26"/>
          <w:szCs w:val="26"/>
        </w:rPr>
        <w:instrText xml:space="preserve"> SEQ Recommendation \* ARABIC </w:instrText>
      </w:r>
      <w:r w:rsidR="00C84D8F" w:rsidRPr="00D17E71">
        <w:rPr>
          <w:rFonts w:asciiTheme="minorHAnsi" w:hAnsiTheme="minorHAnsi" w:cstheme="minorHAnsi"/>
          <w:sz w:val="26"/>
          <w:szCs w:val="26"/>
        </w:rPr>
        <w:fldChar w:fldCharType="separate"/>
      </w:r>
      <w:r w:rsidR="00115A4A">
        <w:rPr>
          <w:rFonts w:asciiTheme="minorHAnsi" w:hAnsiTheme="minorHAnsi" w:cstheme="minorHAnsi"/>
          <w:noProof/>
          <w:sz w:val="26"/>
          <w:szCs w:val="26"/>
        </w:rPr>
        <w:t>22</w:t>
      </w:r>
      <w:r w:rsidR="00C84D8F" w:rsidRPr="00D17E71">
        <w:rPr>
          <w:rFonts w:asciiTheme="minorHAnsi" w:hAnsiTheme="minorHAnsi" w:cstheme="minorHAnsi"/>
          <w:sz w:val="26"/>
          <w:szCs w:val="26"/>
        </w:rPr>
        <w:fldChar w:fldCharType="end"/>
      </w:r>
    </w:p>
    <w:p w14:paraId="146F3995" w14:textId="0355DAAA" w:rsidR="005B2AF3" w:rsidRPr="001A4114" w:rsidRDefault="00250908" w:rsidP="00D17E71">
      <w:pPr>
        <w:pStyle w:val="01squarebullet"/>
        <w:numPr>
          <w:ilvl w:val="0"/>
          <w:numId w:val="27"/>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 xml:space="preserve">Change </w:t>
      </w:r>
      <w:r w:rsidR="005B2AF3" w:rsidRPr="001A4114">
        <w:rPr>
          <w:rFonts w:asciiTheme="minorHAnsi" w:hAnsiTheme="minorHAnsi" w:cstheme="minorHAnsi"/>
          <w:sz w:val="22"/>
          <w:szCs w:val="22"/>
        </w:rPr>
        <w:t>the item descriptor to specify:</w:t>
      </w:r>
    </w:p>
    <w:p w14:paraId="0A00D449" w14:textId="77777777" w:rsidR="005B2AF3" w:rsidRPr="001A4114" w:rsidRDefault="005B2AF3" w:rsidP="00D17E71">
      <w:pPr>
        <w:pStyle w:val="02dash"/>
        <w:numPr>
          <w:ilvl w:val="1"/>
          <w:numId w:val="26"/>
        </w:numPr>
        <w:spacing w:before="180" w:after="60" w:line="312" w:lineRule="auto"/>
        <w:ind w:left="851" w:hanging="425"/>
        <w:rPr>
          <w:rFonts w:asciiTheme="minorHAnsi" w:hAnsiTheme="minorHAnsi" w:cstheme="minorHAnsi"/>
          <w:sz w:val="22"/>
          <w:szCs w:val="22"/>
        </w:rPr>
      </w:pPr>
      <w:r w:rsidRPr="001A4114">
        <w:rPr>
          <w:rFonts w:asciiTheme="minorHAnsi" w:hAnsiTheme="minorHAnsi" w:cstheme="minorHAnsi"/>
          <w:sz w:val="22"/>
          <w:szCs w:val="22"/>
        </w:rPr>
        <w:t>That the item should only be used in the presence of extensive pathology or for control of bleeding.</w:t>
      </w:r>
    </w:p>
    <w:p w14:paraId="1936C706" w14:textId="068614D2" w:rsidR="005B2AF3" w:rsidRPr="001A4114" w:rsidRDefault="0060266F" w:rsidP="00D17E71">
      <w:pPr>
        <w:pStyle w:val="01squarebullet"/>
        <w:numPr>
          <w:ilvl w:val="0"/>
          <w:numId w:val="27"/>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Add explanatory notes as described in Recommendation 18.</w:t>
      </w:r>
    </w:p>
    <w:p w14:paraId="657E02B3" w14:textId="5C9ECE02" w:rsidR="005B2AF3" w:rsidRPr="001A4114" w:rsidRDefault="00886931" w:rsidP="00D17E71">
      <w:pPr>
        <w:pStyle w:val="01squarebullet"/>
        <w:numPr>
          <w:ilvl w:val="0"/>
          <w:numId w:val="27"/>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 xml:space="preserve">The Committee recommended </w:t>
      </w:r>
      <w:r w:rsidR="005B2AF3" w:rsidRPr="001A4114">
        <w:rPr>
          <w:rFonts w:asciiTheme="minorHAnsi" w:hAnsiTheme="minorHAnsi" w:cstheme="minorHAnsi"/>
          <w:sz w:val="22"/>
          <w:szCs w:val="22"/>
        </w:rPr>
        <w:t>a schedule fee based on the combination of laparoscopic hysterectomy item 35753</w:t>
      </w:r>
      <w:r w:rsidR="00A95613" w:rsidRPr="001A4114">
        <w:rPr>
          <w:rFonts w:asciiTheme="minorHAnsi" w:hAnsiTheme="minorHAnsi" w:cstheme="minorHAnsi"/>
          <w:sz w:val="22"/>
          <w:szCs w:val="22"/>
        </w:rPr>
        <w:t xml:space="preserve"> ($867.6</w:t>
      </w:r>
      <w:r w:rsidR="003C74EE" w:rsidRPr="001A4114">
        <w:rPr>
          <w:rFonts w:asciiTheme="minorHAnsi" w:hAnsiTheme="minorHAnsi" w:cstheme="minorHAnsi"/>
          <w:sz w:val="22"/>
          <w:szCs w:val="22"/>
        </w:rPr>
        <w:t>0</w:t>
      </w:r>
      <w:r w:rsidR="00A95613" w:rsidRPr="001A4114">
        <w:rPr>
          <w:rFonts w:asciiTheme="minorHAnsi" w:hAnsiTheme="minorHAnsi" w:cstheme="minorHAnsi"/>
          <w:sz w:val="22"/>
          <w:szCs w:val="22"/>
        </w:rPr>
        <w:t>)</w:t>
      </w:r>
      <w:r w:rsidR="00855839" w:rsidRPr="001A4114">
        <w:rPr>
          <w:rFonts w:asciiTheme="minorHAnsi" w:hAnsiTheme="minorHAnsi" w:cstheme="minorHAnsi"/>
          <w:sz w:val="22"/>
          <w:szCs w:val="22"/>
        </w:rPr>
        <w:t xml:space="preserve"> </w:t>
      </w:r>
      <w:r w:rsidR="005B2AF3" w:rsidRPr="001A4114">
        <w:rPr>
          <w:rFonts w:asciiTheme="minorHAnsi" w:hAnsiTheme="minorHAnsi" w:cstheme="minorHAnsi"/>
          <w:sz w:val="22"/>
          <w:szCs w:val="22"/>
        </w:rPr>
        <w:t>and control of haemorrhage item 35759</w:t>
      </w:r>
      <w:r w:rsidR="00855839" w:rsidRPr="001A4114">
        <w:rPr>
          <w:rFonts w:asciiTheme="minorHAnsi" w:hAnsiTheme="minorHAnsi" w:cstheme="minorHAnsi"/>
          <w:sz w:val="22"/>
          <w:szCs w:val="22"/>
        </w:rPr>
        <w:t xml:space="preserve"> </w:t>
      </w:r>
      <w:r w:rsidR="00FC10D7" w:rsidRPr="001A4114">
        <w:rPr>
          <w:rFonts w:asciiTheme="minorHAnsi" w:hAnsiTheme="minorHAnsi" w:cstheme="minorHAnsi"/>
          <w:sz w:val="22"/>
          <w:szCs w:val="22"/>
        </w:rPr>
        <w:t>(</w:t>
      </w:r>
      <w:r w:rsidR="00A95613" w:rsidRPr="001A4114">
        <w:rPr>
          <w:rFonts w:asciiTheme="minorHAnsi" w:hAnsiTheme="minorHAnsi" w:cstheme="minorHAnsi"/>
          <w:sz w:val="22"/>
          <w:szCs w:val="22"/>
        </w:rPr>
        <w:t>$563.3</w:t>
      </w:r>
      <w:r w:rsidR="003C74EE" w:rsidRPr="001A4114">
        <w:rPr>
          <w:rFonts w:asciiTheme="minorHAnsi" w:hAnsiTheme="minorHAnsi" w:cstheme="minorHAnsi"/>
          <w:sz w:val="22"/>
          <w:szCs w:val="22"/>
        </w:rPr>
        <w:t>0</w:t>
      </w:r>
      <w:r w:rsidR="00A3526B" w:rsidRPr="001A4114">
        <w:rPr>
          <w:rFonts w:asciiTheme="minorHAnsi" w:hAnsiTheme="minorHAnsi" w:cstheme="minorHAnsi"/>
          <w:sz w:val="22"/>
          <w:szCs w:val="22"/>
        </w:rPr>
        <w:t xml:space="preserve"> [</w:t>
      </w:r>
      <w:r w:rsidR="00FC10D7" w:rsidRPr="001A4114">
        <w:rPr>
          <w:rFonts w:asciiTheme="minorHAnsi" w:hAnsiTheme="minorHAnsi" w:cstheme="minorHAnsi"/>
          <w:sz w:val="22"/>
          <w:szCs w:val="22"/>
        </w:rPr>
        <w:t xml:space="preserve">not </w:t>
      </w:r>
      <w:r w:rsidR="00C94985" w:rsidRPr="001A4114">
        <w:rPr>
          <w:rFonts w:asciiTheme="minorHAnsi" w:hAnsiTheme="minorHAnsi" w:cstheme="minorHAnsi"/>
          <w:sz w:val="22"/>
          <w:szCs w:val="22"/>
        </w:rPr>
        <w:t>following</w:t>
      </w:r>
      <w:r w:rsidR="00FC10D7" w:rsidRPr="001A4114">
        <w:rPr>
          <w:rFonts w:asciiTheme="minorHAnsi" w:hAnsiTheme="minorHAnsi" w:cstheme="minorHAnsi"/>
          <w:sz w:val="22"/>
          <w:szCs w:val="22"/>
        </w:rPr>
        <w:t xml:space="preserve"> the multip</w:t>
      </w:r>
      <w:r w:rsidR="00CA1415" w:rsidRPr="001A4114">
        <w:rPr>
          <w:rFonts w:asciiTheme="minorHAnsi" w:hAnsiTheme="minorHAnsi" w:cstheme="minorHAnsi"/>
          <w:sz w:val="22"/>
          <w:szCs w:val="22"/>
        </w:rPr>
        <w:t>le operations rule</w:t>
      </w:r>
      <w:r w:rsidR="00A3526B" w:rsidRPr="001A4114">
        <w:rPr>
          <w:rFonts w:asciiTheme="minorHAnsi" w:hAnsiTheme="minorHAnsi" w:cstheme="minorHAnsi"/>
          <w:sz w:val="22"/>
          <w:szCs w:val="22"/>
        </w:rPr>
        <w:t>]</w:t>
      </w:r>
      <w:r w:rsidR="00CA1415" w:rsidRPr="001A4114">
        <w:rPr>
          <w:rFonts w:asciiTheme="minorHAnsi" w:hAnsiTheme="minorHAnsi" w:cstheme="minorHAnsi"/>
          <w:sz w:val="22"/>
          <w:szCs w:val="22"/>
        </w:rPr>
        <w:t>).</w:t>
      </w:r>
    </w:p>
    <w:p w14:paraId="2E3A7ED8" w14:textId="09F3F920" w:rsidR="005B2AF3" w:rsidRPr="001A4114" w:rsidRDefault="005B2AF3" w:rsidP="00D17E71">
      <w:pPr>
        <w:pStyle w:val="01squarebullet"/>
        <w:numPr>
          <w:ilvl w:val="0"/>
          <w:numId w:val="27"/>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 xml:space="preserve">The </w:t>
      </w:r>
      <w:r w:rsidR="00FF5C07" w:rsidRPr="001A4114">
        <w:rPr>
          <w:rFonts w:asciiTheme="minorHAnsi" w:hAnsiTheme="minorHAnsi" w:cstheme="minorHAnsi"/>
          <w:sz w:val="22"/>
          <w:szCs w:val="22"/>
        </w:rPr>
        <w:t xml:space="preserve">proposed </w:t>
      </w:r>
      <w:r w:rsidR="00BC1114" w:rsidRPr="001A4114">
        <w:rPr>
          <w:rFonts w:asciiTheme="minorHAnsi" w:hAnsiTheme="minorHAnsi" w:cstheme="minorHAnsi"/>
          <w:sz w:val="22"/>
          <w:szCs w:val="22"/>
        </w:rPr>
        <w:t xml:space="preserve">item </w:t>
      </w:r>
      <w:r w:rsidRPr="001A4114">
        <w:rPr>
          <w:rFonts w:asciiTheme="minorHAnsi" w:hAnsiTheme="minorHAnsi" w:cstheme="minorHAnsi"/>
          <w:sz w:val="22"/>
          <w:szCs w:val="22"/>
        </w:rPr>
        <w:t>descriptor is as follows:</w:t>
      </w:r>
    </w:p>
    <w:p w14:paraId="1E378741" w14:textId="61EDC58D" w:rsidR="000204DE" w:rsidRPr="001A4114" w:rsidRDefault="005B2AF3" w:rsidP="00D17E71">
      <w:pPr>
        <w:pStyle w:val="01squarebullet"/>
        <w:numPr>
          <w:ilvl w:val="1"/>
          <w:numId w:val="27"/>
        </w:numPr>
        <w:spacing w:before="180" w:after="60" w:line="312" w:lineRule="auto"/>
        <w:ind w:left="851" w:hanging="425"/>
        <w:rPr>
          <w:rFonts w:asciiTheme="minorHAnsi" w:hAnsiTheme="minorHAnsi" w:cstheme="minorHAnsi"/>
          <w:sz w:val="22"/>
          <w:szCs w:val="22"/>
        </w:rPr>
      </w:pPr>
      <w:r w:rsidRPr="001A4114">
        <w:rPr>
          <w:rFonts w:asciiTheme="minorHAnsi" w:hAnsiTheme="minorHAnsi" w:cstheme="minorHAnsi"/>
          <w:sz w:val="22"/>
          <w:szCs w:val="22"/>
        </w:rPr>
        <w:t>Total laparoscopic hysterectomy by any approach, when procedure is completed by open hysterectomy for control of bleeding or extensive pathology, including any associated laparoscopy not being a service to which item 35641 or 35595 applies.</w:t>
      </w:r>
      <w:r w:rsidR="00680C9C" w:rsidRPr="001A4114">
        <w:rPr>
          <w:rFonts w:asciiTheme="minorHAnsi" w:hAnsiTheme="minorHAnsi" w:cstheme="minorHAnsi"/>
          <w:sz w:val="22"/>
          <w:szCs w:val="22"/>
        </w:rPr>
        <w:t xml:space="preserve"> (Anaes.) (Assist.)</w:t>
      </w:r>
    </w:p>
    <w:p w14:paraId="55AFDA97" w14:textId="77777777" w:rsidR="005B2AF3" w:rsidRPr="00D17E71" w:rsidRDefault="005B2AF3" w:rsidP="001579F8">
      <w:pPr>
        <w:pStyle w:val="Boldhdg"/>
        <w:spacing w:before="180" w:after="60" w:line="312" w:lineRule="auto"/>
        <w:rPr>
          <w:rFonts w:asciiTheme="minorHAnsi" w:hAnsiTheme="minorHAnsi" w:cstheme="minorHAnsi"/>
        </w:rPr>
      </w:pPr>
      <w:r w:rsidRPr="00D17E71">
        <w:rPr>
          <w:rFonts w:asciiTheme="minorHAnsi" w:hAnsiTheme="minorHAnsi" w:cstheme="minorHAnsi"/>
        </w:rPr>
        <w:t>Rationale</w:t>
      </w:r>
    </w:p>
    <w:p w14:paraId="65F478FC" w14:textId="4187C485" w:rsidR="00C94985" w:rsidRPr="001A4114" w:rsidRDefault="005B2AF3" w:rsidP="001579F8">
      <w:pPr>
        <w:pStyle w:val="01squarebullet"/>
        <w:numPr>
          <w:ilvl w:val="0"/>
          <w:numId w:val="0"/>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This recommendation focuses on modernising the MBS, improving compliance and encouraging clinical best practice. It is based on the following.</w:t>
      </w:r>
    </w:p>
    <w:p w14:paraId="60DE0558" w14:textId="3EB9083F" w:rsidR="005B2AF3" w:rsidRPr="001A4114" w:rsidRDefault="005B2AF3" w:rsidP="00D17E71">
      <w:pPr>
        <w:pStyle w:val="01squarebullet"/>
        <w:numPr>
          <w:ilvl w:val="0"/>
          <w:numId w:val="27"/>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This item number now describes a complex procedure that cannot be completed laparoscopically for reasons of patient safety. The procedure is time-consuming</w:t>
      </w:r>
      <w:r w:rsidR="0060266F" w:rsidRPr="001A4114">
        <w:rPr>
          <w:rFonts w:asciiTheme="minorHAnsi" w:hAnsiTheme="minorHAnsi" w:cstheme="minorHAnsi"/>
          <w:sz w:val="22"/>
          <w:szCs w:val="22"/>
        </w:rPr>
        <w:t xml:space="preserve"> (more than 180 minutes)</w:t>
      </w:r>
      <w:r w:rsidR="008A5F95" w:rsidRPr="001A4114">
        <w:rPr>
          <w:rFonts w:asciiTheme="minorHAnsi" w:hAnsiTheme="minorHAnsi" w:cstheme="minorHAnsi"/>
          <w:sz w:val="22"/>
          <w:szCs w:val="22"/>
        </w:rPr>
        <w:t xml:space="preserve">, </w:t>
      </w:r>
      <w:r w:rsidRPr="001A4114">
        <w:rPr>
          <w:rFonts w:asciiTheme="minorHAnsi" w:hAnsiTheme="minorHAnsi" w:cstheme="minorHAnsi"/>
          <w:sz w:val="22"/>
          <w:szCs w:val="22"/>
        </w:rPr>
        <w:t>requires both laparoscopic and open surg</w:t>
      </w:r>
      <w:r w:rsidR="00280314" w:rsidRPr="001A4114">
        <w:rPr>
          <w:rFonts w:asciiTheme="minorHAnsi" w:hAnsiTheme="minorHAnsi" w:cstheme="minorHAnsi"/>
          <w:sz w:val="22"/>
          <w:szCs w:val="22"/>
        </w:rPr>
        <w:t>ical</w:t>
      </w:r>
      <w:r w:rsidRPr="001A4114">
        <w:rPr>
          <w:rFonts w:asciiTheme="minorHAnsi" w:hAnsiTheme="minorHAnsi" w:cstheme="minorHAnsi"/>
          <w:sz w:val="22"/>
          <w:szCs w:val="22"/>
        </w:rPr>
        <w:t xml:space="preserve"> skills</w:t>
      </w:r>
      <w:r w:rsidR="008A5F95" w:rsidRPr="001A4114">
        <w:rPr>
          <w:rFonts w:asciiTheme="minorHAnsi" w:hAnsiTheme="minorHAnsi" w:cstheme="minorHAnsi"/>
          <w:sz w:val="22"/>
          <w:szCs w:val="22"/>
        </w:rPr>
        <w:t xml:space="preserve"> and </w:t>
      </w:r>
      <w:r w:rsidRPr="001A4114">
        <w:rPr>
          <w:rFonts w:asciiTheme="minorHAnsi" w:hAnsiTheme="minorHAnsi" w:cstheme="minorHAnsi"/>
          <w:sz w:val="22"/>
          <w:szCs w:val="22"/>
        </w:rPr>
        <w:t>time to change between laparoscopic and abdominal approaches (which requires the operating theatre to be set up differently during the operation).</w:t>
      </w:r>
    </w:p>
    <w:p w14:paraId="407FF748" w14:textId="08574337" w:rsidR="005B2AF3" w:rsidRPr="001A4114" w:rsidRDefault="005B2AF3" w:rsidP="00D17E71">
      <w:pPr>
        <w:pStyle w:val="01squarebullet"/>
        <w:numPr>
          <w:ilvl w:val="0"/>
          <w:numId w:val="27"/>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 xml:space="preserve">This is a low-volume procedure that is only performed in very complex surgical situations. It requires a high level of skill and experience, the use of two different surgical techniques, and three or more hours of operating time. The Committee recommended </w:t>
      </w:r>
      <w:r w:rsidR="00CE7C07" w:rsidRPr="001A4114">
        <w:rPr>
          <w:rFonts w:asciiTheme="minorHAnsi" w:hAnsiTheme="minorHAnsi" w:cstheme="minorHAnsi"/>
          <w:sz w:val="22"/>
          <w:szCs w:val="22"/>
        </w:rPr>
        <w:t>a rebate</w:t>
      </w:r>
      <w:r w:rsidR="00F27EC0" w:rsidRPr="001A4114">
        <w:rPr>
          <w:rFonts w:asciiTheme="minorHAnsi" w:hAnsiTheme="minorHAnsi" w:cstheme="minorHAnsi"/>
          <w:sz w:val="22"/>
          <w:szCs w:val="22"/>
        </w:rPr>
        <w:t xml:space="preserve"> for</w:t>
      </w:r>
      <w:r w:rsidR="00CE7C07" w:rsidRPr="001A4114">
        <w:rPr>
          <w:rFonts w:asciiTheme="minorHAnsi" w:hAnsiTheme="minorHAnsi" w:cstheme="minorHAnsi"/>
          <w:sz w:val="22"/>
          <w:szCs w:val="22"/>
        </w:rPr>
        <w:t xml:space="preserve"> </w:t>
      </w:r>
      <w:r w:rsidRPr="001A4114">
        <w:rPr>
          <w:rFonts w:asciiTheme="minorHAnsi" w:hAnsiTheme="minorHAnsi" w:cstheme="minorHAnsi"/>
          <w:sz w:val="22"/>
          <w:szCs w:val="22"/>
        </w:rPr>
        <w:t xml:space="preserve">this item that reflects this complexity. </w:t>
      </w:r>
    </w:p>
    <w:p w14:paraId="1D38795B" w14:textId="08DB1E25" w:rsidR="00F7114C" w:rsidRPr="00D17E71" w:rsidRDefault="00B87C59" w:rsidP="00B87C59">
      <w:pPr>
        <w:pStyle w:val="Heading2"/>
        <w:rPr>
          <w:sz w:val="26"/>
          <w:szCs w:val="26"/>
        </w:rPr>
      </w:pPr>
      <w:bookmarkStart w:id="234" w:name="_Ref486927536"/>
      <w:bookmarkStart w:id="235" w:name="_Ref486927828"/>
      <w:bookmarkStart w:id="236" w:name="_Toc522710800"/>
      <w:r w:rsidRPr="00D17E71">
        <w:rPr>
          <w:sz w:val="26"/>
          <w:szCs w:val="26"/>
        </w:rPr>
        <w:t>Open</w:t>
      </w:r>
      <w:r w:rsidR="00F7114C" w:rsidRPr="00D17E71">
        <w:rPr>
          <w:sz w:val="26"/>
          <w:szCs w:val="26"/>
        </w:rPr>
        <w:t xml:space="preserve"> hysterectomy it</w:t>
      </w:r>
      <w:r w:rsidRPr="00D17E71">
        <w:rPr>
          <w:sz w:val="26"/>
          <w:szCs w:val="26"/>
        </w:rPr>
        <w:t>ems (35653</w:t>
      </w:r>
      <w:r w:rsidR="00F7114C" w:rsidRPr="00D17E71">
        <w:rPr>
          <w:sz w:val="26"/>
          <w:szCs w:val="26"/>
        </w:rPr>
        <w:t xml:space="preserve"> and </w:t>
      </w:r>
      <w:r w:rsidRPr="00D17E71">
        <w:rPr>
          <w:sz w:val="26"/>
          <w:szCs w:val="26"/>
        </w:rPr>
        <w:t>35661</w:t>
      </w:r>
      <w:r w:rsidR="00F7114C" w:rsidRPr="00D17E71">
        <w:rPr>
          <w:sz w:val="26"/>
          <w:szCs w:val="26"/>
        </w:rPr>
        <w:t>)</w:t>
      </w:r>
      <w:bookmarkEnd w:id="234"/>
      <w:bookmarkEnd w:id="235"/>
      <w:bookmarkEnd w:id="236"/>
    </w:p>
    <w:p w14:paraId="6D8246B1" w14:textId="3ACF2071" w:rsidR="005B2AF3" w:rsidRDefault="005B2AF3" w:rsidP="00D17E71">
      <w:pPr>
        <w:pStyle w:val="Heading3"/>
        <w:ind w:left="284" w:hanging="284"/>
        <w:rPr>
          <w:rFonts w:asciiTheme="minorHAnsi" w:hAnsiTheme="minorHAnsi" w:cstheme="minorHAnsi"/>
          <w:i w:val="0"/>
          <w:color w:val="auto"/>
        </w:rPr>
      </w:pPr>
      <w:bookmarkStart w:id="237" w:name="_Toc522710801"/>
      <w:r w:rsidRPr="00D17E71">
        <w:rPr>
          <w:rFonts w:asciiTheme="minorHAnsi" w:hAnsiTheme="minorHAnsi" w:cstheme="minorHAnsi"/>
          <w:i w:val="0"/>
          <w:color w:val="auto"/>
        </w:rPr>
        <w:t>Item 35653</w:t>
      </w:r>
      <w:bookmarkEnd w:id="237"/>
    </w:p>
    <w:p w14:paraId="371C6E10" w14:textId="77777777" w:rsidR="00D17E71" w:rsidRPr="00D17E71" w:rsidRDefault="00D17E71" w:rsidP="00D17E71">
      <w:pPr>
        <w:rPr>
          <w:rFonts w:asciiTheme="minorHAnsi" w:hAnsiTheme="minorHAnsi" w:cstheme="minorHAnsi"/>
          <w:lang w:val="en-US" w:eastAsia="en-US"/>
        </w:rPr>
      </w:pPr>
    </w:p>
    <w:p w14:paraId="39DEEAEA" w14:textId="239313BA" w:rsidR="005B2AF3" w:rsidRPr="00D17E71" w:rsidRDefault="005B2AF3" w:rsidP="005B2AF3">
      <w:pPr>
        <w:pStyle w:val="Caption"/>
        <w:rPr>
          <w:rFonts w:asciiTheme="minorHAnsi" w:hAnsiTheme="minorHAnsi" w:cstheme="minorHAnsi"/>
        </w:rPr>
      </w:pPr>
      <w:bookmarkStart w:id="238" w:name="_Toc487142472"/>
      <w:r w:rsidRPr="00D17E71">
        <w:rPr>
          <w:rFonts w:asciiTheme="minorHAnsi" w:hAnsiTheme="minorHAnsi" w:cstheme="minorHAnsi"/>
        </w:rPr>
        <w:t xml:space="preserve">Table </w:t>
      </w:r>
      <w:r w:rsidR="00861301" w:rsidRPr="00D17E71">
        <w:rPr>
          <w:rFonts w:asciiTheme="minorHAnsi" w:hAnsiTheme="minorHAnsi" w:cstheme="minorHAnsi"/>
          <w:noProof/>
        </w:rPr>
        <w:fldChar w:fldCharType="begin"/>
      </w:r>
      <w:r w:rsidR="00861301" w:rsidRPr="00D17E71">
        <w:rPr>
          <w:rFonts w:asciiTheme="minorHAnsi" w:hAnsiTheme="minorHAnsi" w:cstheme="minorHAnsi"/>
          <w:noProof/>
        </w:rPr>
        <w:instrText xml:space="preserve"> SEQ Table \* ARABIC </w:instrText>
      </w:r>
      <w:r w:rsidR="00861301" w:rsidRPr="00D17E71">
        <w:rPr>
          <w:rFonts w:asciiTheme="minorHAnsi" w:hAnsiTheme="minorHAnsi" w:cstheme="minorHAnsi"/>
          <w:noProof/>
        </w:rPr>
        <w:fldChar w:fldCharType="separate"/>
      </w:r>
      <w:r w:rsidR="00115A4A">
        <w:rPr>
          <w:rFonts w:asciiTheme="minorHAnsi" w:hAnsiTheme="minorHAnsi" w:cstheme="minorHAnsi"/>
          <w:noProof/>
        </w:rPr>
        <w:t>17</w:t>
      </w:r>
      <w:r w:rsidR="00861301" w:rsidRPr="00D17E71">
        <w:rPr>
          <w:rFonts w:asciiTheme="minorHAnsi" w:hAnsiTheme="minorHAnsi" w:cstheme="minorHAnsi"/>
          <w:noProof/>
        </w:rPr>
        <w:fldChar w:fldCharType="end"/>
      </w:r>
      <w:r w:rsidRPr="00D17E71">
        <w:rPr>
          <w:rFonts w:asciiTheme="minorHAnsi" w:hAnsiTheme="minorHAnsi" w:cstheme="minorHAnsi"/>
        </w:rPr>
        <w:t>: Item introduction table for item 35653</w:t>
      </w:r>
      <w:bookmarkEnd w:id="238"/>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17: Item introduction table for item 35653"/>
        <w:tblDescription w:val="Table 17 shows the item introduction table for items 35653.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1"/>
        <w:gridCol w:w="4008"/>
        <w:gridCol w:w="915"/>
        <w:gridCol w:w="1035"/>
        <w:gridCol w:w="1170"/>
        <w:gridCol w:w="1177"/>
      </w:tblGrid>
      <w:tr w:rsidR="005B2AF3" w:rsidRPr="00D17E71" w14:paraId="4D3F1682" w14:textId="77777777" w:rsidTr="000F4EF5">
        <w:trPr>
          <w:tblHeader/>
        </w:trPr>
        <w:tc>
          <w:tcPr>
            <w:tcW w:w="711" w:type="dxa"/>
            <w:shd w:val="clear" w:color="auto" w:fill="F2F2F2" w:themeFill="background1" w:themeFillShade="F2"/>
            <w:vAlign w:val="bottom"/>
          </w:tcPr>
          <w:p w14:paraId="37E6DB2A" w14:textId="77777777" w:rsidR="005B2AF3" w:rsidRPr="00D17E71" w:rsidRDefault="005B2AF3" w:rsidP="000F4EF5">
            <w:pPr>
              <w:pStyle w:val="01Tableheaderrow"/>
              <w:rPr>
                <w:rFonts w:asciiTheme="minorHAnsi" w:hAnsiTheme="minorHAnsi" w:cstheme="minorHAnsi"/>
                <w:sz w:val="22"/>
                <w:szCs w:val="22"/>
                <w:lang w:val="en-AU"/>
              </w:rPr>
            </w:pPr>
            <w:r w:rsidRPr="00D17E71">
              <w:rPr>
                <w:rFonts w:asciiTheme="minorHAnsi" w:hAnsiTheme="minorHAnsi" w:cstheme="minorHAnsi"/>
              </w:rPr>
              <w:t>Item</w:t>
            </w:r>
          </w:p>
        </w:tc>
        <w:tc>
          <w:tcPr>
            <w:tcW w:w="4008" w:type="dxa"/>
            <w:shd w:val="clear" w:color="auto" w:fill="F2F2F2" w:themeFill="background1" w:themeFillShade="F2"/>
            <w:vAlign w:val="bottom"/>
          </w:tcPr>
          <w:p w14:paraId="2E72B107" w14:textId="77777777" w:rsidR="005B2AF3" w:rsidRPr="00D17E71" w:rsidRDefault="005B2AF3" w:rsidP="000F4EF5">
            <w:pPr>
              <w:pStyle w:val="01Tableheaderrow"/>
              <w:rPr>
                <w:rFonts w:asciiTheme="minorHAnsi" w:hAnsiTheme="minorHAnsi" w:cstheme="minorHAnsi"/>
                <w:sz w:val="22"/>
                <w:szCs w:val="22"/>
                <w:lang w:val="en-AU"/>
              </w:rPr>
            </w:pPr>
            <w:r w:rsidRPr="00D17E71">
              <w:rPr>
                <w:rFonts w:asciiTheme="minorHAnsi" w:hAnsiTheme="minorHAnsi" w:cstheme="minorHAnsi"/>
              </w:rPr>
              <w:t>Descriptor</w:t>
            </w:r>
          </w:p>
        </w:tc>
        <w:tc>
          <w:tcPr>
            <w:tcW w:w="915" w:type="dxa"/>
            <w:shd w:val="clear" w:color="auto" w:fill="F2F2F2" w:themeFill="background1" w:themeFillShade="F2"/>
            <w:vAlign w:val="bottom"/>
          </w:tcPr>
          <w:p w14:paraId="00FE1A0F" w14:textId="77777777" w:rsidR="005B2AF3" w:rsidRPr="00D17E71" w:rsidRDefault="005B2AF3" w:rsidP="000F4EF5">
            <w:pPr>
              <w:pStyle w:val="01Tableheaderrow"/>
              <w:rPr>
                <w:rFonts w:asciiTheme="minorHAnsi" w:hAnsiTheme="minorHAnsi" w:cstheme="minorHAnsi"/>
              </w:rPr>
            </w:pPr>
            <w:r w:rsidRPr="00D17E71">
              <w:rPr>
                <w:rFonts w:asciiTheme="minorHAnsi" w:hAnsiTheme="minorHAnsi" w:cstheme="minorHAnsi"/>
              </w:rPr>
              <w:t>Schedule</w:t>
            </w:r>
          </w:p>
          <w:p w14:paraId="2F3A73FD" w14:textId="77777777" w:rsidR="005B2AF3" w:rsidRPr="00D17E71" w:rsidRDefault="005B2AF3" w:rsidP="000F4EF5">
            <w:pPr>
              <w:pStyle w:val="01Tableheaderrow"/>
              <w:rPr>
                <w:rFonts w:asciiTheme="minorHAnsi" w:hAnsiTheme="minorHAnsi" w:cstheme="minorHAnsi"/>
                <w:sz w:val="22"/>
                <w:szCs w:val="22"/>
                <w:lang w:val="en-AU"/>
              </w:rPr>
            </w:pPr>
            <w:r w:rsidRPr="00D17E71">
              <w:rPr>
                <w:rFonts w:asciiTheme="minorHAnsi" w:hAnsiTheme="minorHAnsi" w:cstheme="minorHAnsi"/>
              </w:rPr>
              <w:t>fee</w:t>
            </w:r>
          </w:p>
        </w:tc>
        <w:tc>
          <w:tcPr>
            <w:tcW w:w="1035" w:type="dxa"/>
            <w:shd w:val="clear" w:color="auto" w:fill="F2F2F2" w:themeFill="background1" w:themeFillShade="F2"/>
            <w:vAlign w:val="bottom"/>
          </w:tcPr>
          <w:p w14:paraId="70806FC6" w14:textId="77777777" w:rsidR="005B2AF3" w:rsidRPr="00D17E71" w:rsidRDefault="005B2AF3" w:rsidP="000F4EF5">
            <w:pPr>
              <w:pStyle w:val="01Tableheaderrow"/>
              <w:rPr>
                <w:rFonts w:asciiTheme="minorHAnsi" w:hAnsiTheme="minorHAnsi" w:cstheme="minorHAnsi"/>
                <w:sz w:val="22"/>
                <w:szCs w:val="22"/>
                <w:lang w:val="en-AU"/>
              </w:rPr>
            </w:pPr>
            <w:r w:rsidRPr="00D17E71">
              <w:rPr>
                <w:rFonts w:asciiTheme="minorHAnsi" w:hAnsiTheme="minorHAnsi" w:cstheme="minorHAnsi"/>
              </w:rPr>
              <w:t>Volume of services FY2015/16</w:t>
            </w:r>
          </w:p>
        </w:tc>
        <w:tc>
          <w:tcPr>
            <w:tcW w:w="1170" w:type="dxa"/>
            <w:shd w:val="clear" w:color="auto" w:fill="F2F2F2" w:themeFill="background1" w:themeFillShade="F2"/>
            <w:vAlign w:val="bottom"/>
          </w:tcPr>
          <w:p w14:paraId="0A4CF37C" w14:textId="77777777" w:rsidR="005B2AF3" w:rsidRPr="00D17E71" w:rsidRDefault="005B2AF3" w:rsidP="000F4EF5">
            <w:pPr>
              <w:pStyle w:val="01Tableheaderrow"/>
              <w:rPr>
                <w:rFonts w:asciiTheme="minorHAnsi" w:hAnsiTheme="minorHAnsi" w:cstheme="minorHAnsi"/>
                <w:sz w:val="22"/>
                <w:szCs w:val="22"/>
                <w:lang w:val="en-AU"/>
              </w:rPr>
            </w:pPr>
            <w:r w:rsidRPr="00D17E71">
              <w:rPr>
                <w:rFonts w:asciiTheme="minorHAnsi" w:hAnsiTheme="minorHAnsi" w:cstheme="minorHAnsi"/>
              </w:rPr>
              <w:t>Services 5-year-average annual growth</w:t>
            </w:r>
          </w:p>
        </w:tc>
        <w:tc>
          <w:tcPr>
            <w:tcW w:w="1177" w:type="dxa"/>
            <w:shd w:val="clear" w:color="auto" w:fill="F2F2F2" w:themeFill="background1" w:themeFillShade="F2"/>
            <w:vAlign w:val="bottom"/>
          </w:tcPr>
          <w:p w14:paraId="4525912C" w14:textId="77777777" w:rsidR="005B2AF3" w:rsidRPr="00D17E71" w:rsidRDefault="005B2AF3" w:rsidP="000F4EF5">
            <w:pPr>
              <w:pStyle w:val="01Tableheaderrow"/>
              <w:rPr>
                <w:rFonts w:asciiTheme="minorHAnsi" w:hAnsiTheme="minorHAnsi" w:cstheme="minorHAnsi"/>
                <w:sz w:val="22"/>
                <w:szCs w:val="22"/>
                <w:lang w:val="en-AU"/>
              </w:rPr>
            </w:pPr>
            <w:r w:rsidRPr="00D17E71">
              <w:rPr>
                <w:rFonts w:asciiTheme="minorHAnsi" w:hAnsiTheme="minorHAnsi" w:cstheme="minorHAnsi"/>
              </w:rPr>
              <w:t>Total benefits FY2015/16</w:t>
            </w:r>
          </w:p>
        </w:tc>
      </w:tr>
      <w:tr w:rsidR="005B2AF3" w:rsidRPr="00D17E71" w14:paraId="5354D740" w14:textId="77777777" w:rsidTr="000F4EF5">
        <w:tc>
          <w:tcPr>
            <w:tcW w:w="711" w:type="dxa"/>
          </w:tcPr>
          <w:p w14:paraId="084F44AF"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35653</w:t>
            </w:r>
          </w:p>
        </w:tc>
        <w:tc>
          <w:tcPr>
            <w:tcW w:w="4008" w:type="dxa"/>
          </w:tcPr>
          <w:p w14:paraId="640A9DAD"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Hysterectomy, abdominal, sub total or total, with or without removal of uterine adnexae (Anaes.) (Assist.)</w:t>
            </w:r>
          </w:p>
        </w:tc>
        <w:tc>
          <w:tcPr>
            <w:tcW w:w="915" w:type="dxa"/>
          </w:tcPr>
          <w:p w14:paraId="064FE738"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 xml:space="preserve">$674.70 </w:t>
            </w:r>
          </w:p>
        </w:tc>
        <w:tc>
          <w:tcPr>
            <w:tcW w:w="1035" w:type="dxa"/>
          </w:tcPr>
          <w:p w14:paraId="4265FC00"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 xml:space="preserve"> 2,231 </w:t>
            </w:r>
          </w:p>
        </w:tc>
        <w:tc>
          <w:tcPr>
            <w:tcW w:w="1170" w:type="dxa"/>
          </w:tcPr>
          <w:p w14:paraId="5D816FBA"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-7.7%</w:t>
            </w:r>
          </w:p>
        </w:tc>
        <w:tc>
          <w:tcPr>
            <w:tcW w:w="1177" w:type="dxa"/>
          </w:tcPr>
          <w:p w14:paraId="49A829B5"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 xml:space="preserve">$1,095,418 </w:t>
            </w:r>
          </w:p>
        </w:tc>
      </w:tr>
    </w:tbl>
    <w:p w14:paraId="78D28B90" w14:textId="77777777" w:rsidR="005B2AF3" w:rsidRDefault="005B2AF3" w:rsidP="005B2AF3">
      <w:pPr>
        <w:rPr>
          <w:lang w:val="en-US" w:eastAsia="en-US"/>
        </w:rPr>
      </w:pPr>
    </w:p>
    <w:p w14:paraId="404100EF" w14:textId="4E3B2B41" w:rsidR="005B2AF3" w:rsidRPr="00D17E71" w:rsidRDefault="005B2AF3" w:rsidP="001579F8">
      <w:pPr>
        <w:pStyle w:val="Boldhdg"/>
        <w:spacing w:before="180" w:after="60" w:line="312" w:lineRule="auto"/>
        <w:rPr>
          <w:rFonts w:asciiTheme="minorHAnsi" w:hAnsiTheme="minorHAnsi" w:cstheme="minorHAnsi"/>
          <w:szCs w:val="24"/>
        </w:rPr>
      </w:pPr>
      <w:r w:rsidRPr="00D17E71">
        <w:rPr>
          <w:rFonts w:asciiTheme="minorHAnsi" w:hAnsiTheme="minorHAnsi" w:cstheme="minorHAnsi"/>
          <w:szCs w:val="24"/>
        </w:rPr>
        <w:lastRenderedPageBreak/>
        <w:t>Recommendation</w:t>
      </w:r>
      <w:r w:rsidR="00C84D8F" w:rsidRPr="00D17E71">
        <w:rPr>
          <w:rFonts w:asciiTheme="minorHAnsi" w:hAnsiTheme="minorHAnsi" w:cstheme="minorHAnsi"/>
          <w:szCs w:val="24"/>
        </w:rPr>
        <w:t xml:space="preserve"> </w:t>
      </w:r>
      <w:r w:rsidR="00C84D8F" w:rsidRPr="00D17E71">
        <w:rPr>
          <w:rFonts w:asciiTheme="minorHAnsi" w:hAnsiTheme="minorHAnsi" w:cstheme="minorHAnsi"/>
          <w:szCs w:val="24"/>
        </w:rPr>
        <w:fldChar w:fldCharType="begin"/>
      </w:r>
      <w:r w:rsidR="00C84D8F" w:rsidRPr="00D17E71">
        <w:rPr>
          <w:rFonts w:asciiTheme="minorHAnsi" w:hAnsiTheme="minorHAnsi" w:cstheme="minorHAnsi"/>
          <w:szCs w:val="24"/>
        </w:rPr>
        <w:instrText xml:space="preserve"> SEQ Recommendation \* ARABIC </w:instrText>
      </w:r>
      <w:r w:rsidR="00C84D8F" w:rsidRPr="00D17E71">
        <w:rPr>
          <w:rFonts w:asciiTheme="minorHAnsi" w:hAnsiTheme="minorHAnsi" w:cstheme="minorHAnsi"/>
          <w:szCs w:val="24"/>
        </w:rPr>
        <w:fldChar w:fldCharType="separate"/>
      </w:r>
      <w:r w:rsidR="00115A4A">
        <w:rPr>
          <w:rFonts w:asciiTheme="minorHAnsi" w:hAnsiTheme="minorHAnsi" w:cstheme="minorHAnsi"/>
          <w:noProof/>
          <w:szCs w:val="24"/>
        </w:rPr>
        <w:t>23</w:t>
      </w:r>
      <w:r w:rsidR="00C84D8F" w:rsidRPr="00D17E71">
        <w:rPr>
          <w:rFonts w:asciiTheme="minorHAnsi" w:hAnsiTheme="minorHAnsi" w:cstheme="minorHAnsi"/>
          <w:szCs w:val="24"/>
        </w:rPr>
        <w:fldChar w:fldCharType="end"/>
      </w:r>
    </w:p>
    <w:p w14:paraId="3F7F79F8" w14:textId="0482F648" w:rsidR="00BD5593" w:rsidRPr="001A4114" w:rsidRDefault="008F65E8" w:rsidP="00D17E71">
      <w:pPr>
        <w:pStyle w:val="01squarebullet"/>
        <w:numPr>
          <w:ilvl w:val="0"/>
          <w:numId w:val="27"/>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 xml:space="preserve">Change </w:t>
      </w:r>
      <w:r w:rsidR="005B2AF3" w:rsidRPr="001A4114">
        <w:rPr>
          <w:rFonts w:asciiTheme="minorHAnsi" w:hAnsiTheme="minorHAnsi" w:cstheme="minorHAnsi"/>
          <w:sz w:val="22"/>
          <w:szCs w:val="22"/>
        </w:rPr>
        <w:t xml:space="preserve">the </w:t>
      </w:r>
      <w:r w:rsidR="00CD29C1" w:rsidRPr="001A4114">
        <w:rPr>
          <w:rFonts w:asciiTheme="minorHAnsi" w:hAnsiTheme="minorHAnsi" w:cstheme="minorHAnsi"/>
          <w:sz w:val="22"/>
          <w:szCs w:val="22"/>
        </w:rPr>
        <w:t xml:space="preserve">item </w:t>
      </w:r>
      <w:r w:rsidR="005B2AF3" w:rsidRPr="001A4114">
        <w:rPr>
          <w:rFonts w:asciiTheme="minorHAnsi" w:hAnsiTheme="minorHAnsi" w:cstheme="minorHAnsi"/>
          <w:sz w:val="22"/>
          <w:szCs w:val="22"/>
        </w:rPr>
        <w:t>descriptor to specify that uterine adnexae is included.</w:t>
      </w:r>
      <w:r w:rsidR="00BE384F" w:rsidRPr="001A4114">
        <w:rPr>
          <w:rFonts w:asciiTheme="minorHAnsi" w:hAnsiTheme="minorHAnsi" w:cstheme="minorHAnsi"/>
          <w:sz w:val="22"/>
          <w:szCs w:val="22"/>
        </w:rPr>
        <w:t xml:space="preserve"> </w:t>
      </w:r>
    </w:p>
    <w:p w14:paraId="239D9E81" w14:textId="2E4D00B7" w:rsidR="005B2AF3" w:rsidRPr="001A4114" w:rsidRDefault="005B2AF3" w:rsidP="00D17E71">
      <w:pPr>
        <w:pStyle w:val="01squarebullet"/>
        <w:numPr>
          <w:ilvl w:val="0"/>
          <w:numId w:val="27"/>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 xml:space="preserve">The </w:t>
      </w:r>
      <w:r w:rsidR="00BE384F" w:rsidRPr="001A4114">
        <w:rPr>
          <w:rFonts w:asciiTheme="minorHAnsi" w:hAnsiTheme="minorHAnsi" w:cstheme="minorHAnsi"/>
          <w:sz w:val="22"/>
          <w:szCs w:val="22"/>
        </w:rPr>
        <w:t xml:space="preserve">proposed </w:t>
      </w:r>
      <w:r w:rsidR="009552FB" w:rsidRPr="001A4114">
        <w:rPr>
          <w:rFonts w:asciiTheme="minorHAnsi" w:hAnsiTheme="minorHAnsi" w:cstheme="minorHAnsi"/>
          <w:sz w:val="22"/>
          <w:szCs w:val="22"/>
        </w:rPr>
        <w:t xml:space="preserve">item </w:t>
      </w:r>
      <w:r w:rsidRPr="001A4114">
        <w:rPr>
          <w:rFonts w:asciiTheme="minorHAnsi" w:hAnsiTheme="minorHAnsi" w:cstheme="minorHAnsi"/>
          <w:sz w:val="22"/>
          <w:szCs w:val="22"/>
        </w:rPr>
        <w:t>descriptor is as follows:</w:t>
      </w:r>
    </w:p>
    <w:p w14:paraId="534C80BC" w14:textId="66CE5F1B" w:rsidR="000204DE" w:rsidRPr="001A4114" w:rsidRDefault="005B2AF3" w:rsidP="00540A57">
      <w:pPr>
        <w:pStyle w:val="01squarebullet"/>
        <w:numPr>
          <w:ilvl w:val="1"/>
          <w:numId w:val="27"/>
        </w:numPr>
        <w:spacing w:before="180" w:after="60" w:line="312" w:lineRule="auto"/>
        <w:ind w:left="851" w:hanging="425"/>
        <w:rPr>
          <w:rFonts w:asciiTheme="minorHAnsi" w:hAnsiTheme="minorHAnsi" w:cstheme="minorHAnsi"/>
          <w:sz w:val="22"/>
          <w:szCs w:val="22"/>
        </w:rPr>
      </w:pPr>
      <w:r w:rsidRPr="001A4114">
        <w:rPr>
          <w:rFonts w:asciiTheme="minorHAnsi" w:hAnsiTheme="minorHAnsi" w:cstheme="minorHAnsi"/>
          <w:sz w:val="22"/>
          <w:szCs w:val="22"/>
        </w:rPr>
        <w:t>Abdominal subtotal or total hysterectomy with or without removal of fallopian tubes and ovaries.</w:t>
      </w:r>
      <w:r w:rsidR="00680C9C" w:rsidRPr="001A4114">
        <w:rPr>
          <w:rFonts w:asciiTheme="minorHAnsi" w:hAnsiTheme="minorHAnsi" w:cstheme="minorHAnsi"/>
          <w:sz w:val="22"/>
          <w:szCs w:val="22"/>
        </w:rPr>
        <w:t xml:space="preserve"> (Anaes.) (Assist.)</w:t>
      </w:r>
    </w:p>
    <w:p w14:paraId="4F37FCC7" w14:textId="77777777" w:rsidR="005B2AF3" w:rsidRPr="001A4114" w:rsidRDefault="005B2AF3" w:rsidP="001579F8">
      <w:pPr>
        <w:pStyle w:val="Boldhdg"/>
        <w:spacing w:before="180" w:after="60" w:line="312" w:lineRule="auto"/>
        <w:rPr>
          <w:rFonts w:asciiTheme="minorHAnsi" w:hAnsiTheme="minorHAnsi" w:cstheme="minorHAnsi"/>
          <w:sz w:val="22"/>
        </w:rPr>
      </w:pPr>
      <w:r w:rsidRPr="001A4114">
        <w:rPr>
          <w:rFonts w:asciiTheme="minorHAnsi" w:hAnsiTheme="minorHAnsi" w:cstheme="minorHAnsi"/>
          <w:sz w:val="22"/>
        </w:rPr>
        <w:t>Rationale</w:t>
      </w:r>
    </w:p>
    <w:p w14:paraId="28212EE1" w14:textId="68E1E961" w:rsidR="00B92E03" w:rsidRPr="001A4114" w:rsidRDefault="005B2AF3" w:rsidP="001579F8">
      <w:pPr>
        <w:pStyle w:val="01squarebullet"/>
        <w:numPr>
          <w:ilvl w:val="0"/>
          <w:numId w:val="0"/>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This recommendation focuses on improving the clarity of the MBS. It is based on the following.</w:t>
      </w:r>
    </w:p>
    <w:p w14:paraId="5E349E54" w14:textId="24B65EEE" w:rsidR="005B2AF3" w:rsidRPr="001A4114" w:rsidRDefault="005B2AF3" w:rsidP="00D17E71">
      <w:pPr>
        <w:pStyle w:val="01squarebullet"/>
        <w:numPr>
          <w:ilvl w:val="0"/>
          <w:numId w:val="27"/>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 xml:space="preserve">This is a commonly performed procedure. Although it is slowly being superseded by newer techniques, it should still be supported to </w:t>
      </w:r>
      <w:r w:rsidR="002A2432" w:rsidRPr="001A4114">
        <w:rPr>
          <w:rFonts w:asciiTheme="minorHAnsi" w:hAnsiTheme="minorHAnsi" w:cstheme="minorHAnsi"/>
          <w:sz w:val="22"/>
          <w:szCs w:val="22"/>
        </w:rPr>
        <w:t xml:space="preserve">promote </w:t>
      </w:r>
      <w:r w:rsidRPr="001A4114">
        <w:rPr>
          <w:rFonts w:asciiTheme="minorHAnsi" w:hAnsiTheme="minorHAnsi" w:cstheme="minorHAnsi"/>
          <w:sz w:val="22"/>
          <w:szCs w:val="22"/>
        </w:rPr>
        <w:t>continued access.</w:t>
      </w:r>
    </w:p>
    <w:p w14:paraId="23AAE365" w14:textId="54E57001" w:rsidR="005B2AF3" w:rsidRPr="001A4114" w:rsidRDefault="005B2AF3" w:rsidP="00D17E71">
      <w:pPr>
        <w:pStyle w:val="01squarebullet"/>
        <w:numPr>
          <w:ilvl w:val="0"/>
          <w:numId w:val="27"/>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 xml:space="preserve">The </w:t>
      </w:r>
      <w:r w:rsidR="00596BF7" w:rsidRPr="001A4114">
        <w:rPr>
          <w:rFonts w:asciiTheme="minorHAnsi" w:hAnsiTheme="minorHAnsi" w:cstheme="minorHAnsi"/>
          <w:sz w:val="22"/>
          <w:szCs w:val="22"/>
        </w:rPr>
        <w:t>proposed</w:t>
      </w:r>
      <w:r w:rsidR="00AF2063" w:rsidRPr="001A4114">
        <w:rPr>
          <w:rFonts w:asciiTheme="minorHAnsi" w:hAnsiTheme="minorHAnsi" w:cstheme="minorHAnsi"/>
          <w:sz w:val="22"/>
          <w:szCs w:val="22"/>
        </w:rPr>
        <w:t xml:space="preserve"> item</w:t>
      </w:r>
      <w:r w:rsidR="00596BF7" w:rsidRPr="001A4114">
        <w:rPr>
          <w:rFonts w:asciiTheme="minorHAnsi" w:hAnsiTheme="minorHAnsi" w:cstheme="minorHAnsi"/>
          <w:sz w:val="22"/>
          <w:szCs w:val="22"/>
        </w:rPr>
        <w:t xml:space="preserve"> </w:t>
      </w:r>
      <w:r w:rsidRPr="001A4114">
        <w:rPr>
          <w:rFonts w:asciiTheme="minorHAnsi" w:hAnsiTheme="minorHAnsi" w:cstheme="minorHAnsi"/>
          <w:sz w:val="22"/>
          <w:szCs w:val="22"/>
        </w:rPr>
        <w:t xml:space="preserve">descriptor more accurately describes the procedure, as used in </w:t>
      </w:r>
      <w:r w:rsidR="001A313B" w:rsidRPr="001A4114">
        <w:rPr>
          <w:rFonts w:asciiTheme="minorHAnsi" w:hAnsiTheme="minorHAnsi" w:cstheme="minorHAnsi"/>
          <w:sz w:val="22"/>
          <w:szCs w:val="22"/>
        </w:rPr>
        <w:t>modern</w:t>
      </w:r>
      <w:r w:rsidRPr="001A4114">
        <w:rPr>
          <w:rFonts w:asciiTheme="minorHAnsi" w:hAnsiTheme="minorHAnsi" w:cstheme="minorHAnsi"/>
          <w:sz w:val="22"/>
          <w:szCs w:val="22"/>
        </w:rPr>
        <w:t xml:space="preserve"> clinical practice.</w:t>
      </w:r>
    </w:p>
    <w:p w14:paraId="1FF9024D" w14:textId="52B78A78" w:rsidR="005B2AF3" w:rsidRDefault="005B2AF3" w:rsidP="00D17E71">
      <w:pPr>
        <w:pStyle w:val="Heading3"/>
        <w:ind w:left="709" w:hanging="709"/>
        <w:rPr>
          <w:rFonts w:asciiTheme="minorHAnsi" w:hAnsiTheme="minorHAnsi" w:cstheme="minorHAnsi"/>
          <w:i w:val="0"/>
          <w:color w:val="auto"/>
        </w:rPr>
      </w:pPr>
      <w:bookmarkStart w:id="239" w:name="_Toc522710802"/>
      <w:r w:rsidRPr="00D17E71">
        <w:rPr>
          <w:rFonts w:asciiTheme="minorHAnsi" w:hAnsiTheme="minorHAnsi" w:cstheme="minorHAnsi"/>
          <w:i w:val="0"/>
          <w:color w:val="auto"/>
        </w:rPr>
        <w:t>Item 35661</w:t>
      </w:r>
      <w:bookmarkEnd w:id="239"/>
    </w:p>
    <w:p w14:paraId="6647F5B5" w14:textId="77777777" w:rsidR="00D17E71" w:rsidRPr="00D17E71" w:rsidRDefault="00D17E71" w:rsidP="00D17E71">
      <w:pPr>
        <w:rPr>
          <w:lang w:val="en-US" w:eastAsia="en-US"/>
        </w:rPr>
      </w:pPr>
    </w:p>
    <w:p w14:paraId="2EDA06BC" w14:textId="4BE3333D" w:rsidR="005B2AF3" w:rsidRPr="00D17E71" w:rsidRDefault="005B2AF3" w:rsidP="005B2AF3">
      <w:pPr>
        <w:pStyle w:val="Caption"/>
        <w:rPr>
          <w:rFonts w:asciiTheme="minorHAnsi" w:hAnsiTheme="minorHAnsi" w:cstheme="minorHAnsi"/>
        </w:rPr>
      </w:pPr>
      <w:bookmarkStart w:id="240" w:name="_Toc487142473"/>
      <w:r w:rsidRPr="00D17E71">
        <w:rPr>
          <w:rFonts w:asciiTheme="minorHAnsi" w:hAnsiTheme="minorHAnsi" w:cstheme="minorHAnsi"/>
        </w:rPr>
        <w:t xml:space="preserve">Table </w:t>
      </w:r>
      <w:r w:rsidR="00861301" w:rsidRPr="00D17E71">
        <w:rPr>
          <w:rFonts w:asciiTheme="minorHAnsi" w:hAnsiTheme="minorHAnsi" w:cstheme="minorHAnsi"/>
          <w:noProof/>
        </w:rPr>
        <w:fldChar w:fldCharType="begin"/>
      </w:r>
      <w:r w:rsidR="00861301" w:rsidRPr="00D17E71">
        <w:rPr>
          <w:rFonts w:asciiTheme="minorHAnsi" w:hAnsiTheme="minorHAnsi" w:cstheme="minorHAnsi"/>
          <w:noProof/>
        </w:rPr>
        <w:instrText xml:space="preserve"> SEQ Table \* ARABIC </w:instrText>
      </w:r>
      <w:r w:rsidR="00861301" w:rsidRPr="00D17E71">
        <w:rPr>
          <w:rFonts w:asciiTheme="minorHAnsi" w:hAnsiTheme="minorHAnsi" w:cstheme="minorHAnsi"/>
          <w:noProof/>
        </w:rPr>
        <w:fldChar w:fldCharType="separate"/>
      </w:r>
      <w:r w:rsidR="00115A4A">
        <w:rPr>
          <w:rFonts w:asciiTheme="minorHAnsi" w:hAnsiTheme="minorHAnsi" w:cstheme="minorHAnsi"/>
          <w:noProof/>
        </w:rPr>
        <w:t>18</w:t>
      </w:r>
      <w:r w:rsidR="00861301" w:rsidRPr="00D17E71">
        <w:rPr>
          <w:rFonts w:asciiTheme="minorHAnsi" w:hAnsiTheme="minorHAnsi" w:cstheme="minorHAnsi"/>
          <w:noProof/>
        </w:rPr>
        <w:fldChar w:fldCharType="end"/>
      </w:r>
      <w:r w:rsidRPr="00D17E71">
        <w:rPr>
          <w:rFonts w:asciiTheme="minorHAnsi" w:hAnsiTheme="minorHAnsi" w:cstheme="minorHAnsi"/>
        </w:rPr>
        <w:t>: Item introduction table for item 35661</w:t>
      </w:r>
      <w:bookmarkEnd w:id="240"/>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18: Item introduction table for item 35661"/>
        <w:tblDescription w:val="Table 18 shows the item introduction table for item 35661.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1"/>
        <w:gridCol w:w="4008"/>
        <w:gridCol w:w="915"/>
        <w:gridCol w:w="1035"/>
        <w:gridCol w:w="1170"/>
        <w:gridCol w:w="1177"/>
      </w:tblGrid>
      <w:tr w:rsidR="005B2AF3" w:rsidRPr="00D17E71" w14:paraId="32C1C9D9" w14:textId="77777777" w:rsidTr="000F4EF5">
        <w:trPr>
          <w:tblHeader/>
        </w:trPr>
        <w:tc>
          <w:tcPr>
            <w:tcW w:w="711" w:type="dxa"/>
            <w:shd w:val="clear" w:color="auto" w:fill="F2F2F2" w:themeFill="background1" w:themeFillShade="F2"/>
            <w:vAlign w:val="bottom"/>
          </w:tcPr>
          <w:p w14:paraId="7D412E10" w14:textId="77777777" w:rsidR="005B2AF3" w:rsidRPr="00D17E71" w:rsidRDefault="005B2AF3" w:rsidP="000F4EF5">
            <w:pPr>
              <w:pStyle w:val="01Tableheaderrow"/>
              <w:rPr>
                <w:rFonts w:asciiTheme="minorHAnsi" w:hAnsiTheme="minorHAnsi" w:cstheme="minorHAnsi"/>
                <w:sz w:val="22"/>
                <w:szCs w:val="22"/>
                <w:lang w:val="en-AU"/>
              </w:rPr>
            </w:pPr>
            <w:r w:rsidRPr="00D17E71">
              <w:rPr>
                <w:rFonts w:asciiTheme="minorHAnsi" w:hAnsiTheme="minorHAnsi" w:cstheme="minorHAnsi"/>
              </w:rPr>
              <w:t>Item</w:t>
            </w:r>
          </w:p>
        </w:tc>
        <w:tc>
          <w:tcPr>
            <w:tcW w:w="4008" w:type="dxa"/>
            <w:shd w:val="clear" w:color="auto" w:fill="F2F2F2" w:themeFill="background1" w:themeFillShade="F2"/>
            <w:vAlign w:val="bottom"/>
          </w:tcPr>
          <w:p w14:paraId="48911EDD" w14:textId="77777777" w:rsidR="005B2AF3" w:rsidRPr="00D17E71" w:rsidRDefault="005B2AF3" w:rsidP="000F4EF5">
            <w:pPr>
              <w:pStyle w:val="01Tableheaderrow"/>
              <w:rPr>
                <w:rFonts w:asciiTheme="minorHAnsi" w:hAnsiTheme="minorHAnsi" w:cstheme="minorHAnsi"/>
                <w:sz w:val="22"/>
                <w:szCs w:val="22"/>
                <w:lang w:val="en-AU"/>
              </w:rPr>
            </w:pPr>
            <w:r w:rsidRPr="00D17E71">
              <w:rPr>
                <w:rFonts w:asciiTheme="minorHAnsi" w:hAnsiTheme="minorHAnsi" w:cstheme="minorHAnsi"/>
              </w:rPr>
              <w:t>Descriptor</w:t>
            </w:r>
          </w:p>
        </w:tc>
        <w:tc>
          <w:tcPr>
            <w:tcW w:w="915" w:type="dxa"/>
            <w:shd w:val="clear" w:color="auto" w:fill="F2F2F2" w:themeFill="background1" w:themeFillShade="F2"/>
            <w:vAlign w:val="bottom"/>
          </w:tcPr>
          <w:p w14:paraId="0259D24A" w14:textId="77777777" w:rsidR="005B2AF3" w:rsidRPr="00D17E71" w:rsidRDefault="005B2AF3" w:rsidP="000F4EF5">
            <w:pPr>
              <w:pStyle w:val="01Tableheaderrow"/>
              <w:rPr>
                <w:rFonts w:asciiTheme="minorHAnsi" w:hAnsiTheme="minorHAnsi" w:cstheme="minorHAnsi"/>
              </w:rPr>
            </w:pPr>
            <w:r w:rsidRPr="00D17E71">
              <w:rPr>
                <w:rFonts w:asciiTheme="minorHAnsi" w:hAnsiTheme="minorHAnsi" w:cstheme="minorHAnsi"/>
              </w:rPr>
              <w:t>Schedule</w:t>
            </w:r>
          </w:p>
          <w:p w14:paraId="4AE517BB" w14:textId="77777777" w:rsidR="005B2AF3" w:rsidRPr="00D17E71" w:rsidRDefault="005B2AF3" w:rsidP="000F4EF5">
            <w:pPr>
              <w:pStyle w:val="01Tableheaderrow"/>
              <w:rPr>
                <w:rFonts w:asciiTheme="minorHAnsi" w:hAnsiTheme="minorHAnsi" w:cstheme="minorHAnsi"/>
                <w:sz w:val="22"/>
                <w:szCs w:val="22"/>
                <w:lang w:val="en-AU"/>
              </w:rPr>
            </w:pPr>
            <w:r w:rsidRPr="00D17E71">
              <w:rPr>
                <w:rFonts w:asciiTheme="minorHAnsi" w:hAnsiTheme="minorHAnsi" w:cstheme="minorHAnsi"/>
              </w:rPr>
              <w:t>fee</w:t>
            </w:r>
          </w:p>
        </w:tc>
        <w:tc>
          <w:tcPr>
            <w:tcW w:w="1035" w:type="dxa"/>
            <w:shd w:val="clear" w:color="auto" w:fill="F2F2F2" w:themeFill="background1" w:themeFillShade="F2"/>
            <w:vAlign w:val="bottom"/>
          </w:tcPr>
          <w:p w14:paraId="51CC3947" w14:textId="77777777" w:rsidR="005B2AF3" w:rsidRPr="00D17E71" w:rsidRDefault="005B2AF3" w:rsidP="000F4EF5">
            <w:pPr>
              <w:pStyle w:val="01Tableheaderrow"/>
              <w:rPr>
                <w:rFonts w:asciiTheme="minorHAnsi" w:hAnsiTheme="minorHAnsi" w:cstheme="minorHAnsi"/>
                <w:sz w:val="22"/>
                <w:szCs w:val="22"/>
                <w:lang w:val="en-AU"/>
              </w:rPr>
            </w:pPr>
            <w:r w:rsidRPr="00D17E71">
              <w:rPr>
                <w:rFonts w:asciiTheme="minorHAnsi" w:hAnsiTheme="minorHAnsi" w:cstheme="minorHAnsi"/>
              </w:rPr>
              <w:t>Volume of services FY2015/16</w:t>
            </w:r>
          </w:p>
        </w:tc>
        <w:tc>
          <w:tcPr>
            <w:tcW w:w="1170" w:type="dxa"/>
            <w:shd w:val="clear" w:color="auto" w:fill="F2F2F2" w:themeFill="background1" w:themeFillShade="F2"/>
            <w:vAlign w:val="bottom"/>
          </w:tcPr>
          <w:p w14:paraId="22BE2931" w14:textId="77777777" w:rsidR="005B2AF3" w:rsidRPr="00D17E71" w:rsidRDefault="005B2AF3" w:rsidP="000F4EF5">
            <w:pPr>
              <w:pStyle w:val="01Tableheaderrow"/>
              <w:rPr>
                <w:rFonts w:asciiTheme="minorHAnsi" w:hAnsiTheme="minorHAnsi" w:cstheme="minorHAnsi"/>
                <w:sz w:val="22"/>
                <w:szCs w:val="22"/>
                <w:lang w:val="en-AU"/>
              </w:rPr>
            </w:pPr>
            <w:r w:rsidRPr="00D17E71">
              <w:rPr>
                <w:rFonts w:asciiTheme="minorHAnsi" w:hAnsiTheme="minorHAnsi" w:cstheme="minorHAnsi"/>
              </w:rPr>
              <w:t>Services 5-year-average annual growth</w:t>
            </w:r>
          </w:p>
        </w:tc>
        <w:tc>
          <w:tcPr>
            <w:tcW w:w="1177" w:type="dxa"/>
            <w:shd w:val="clear" w:color="auto" w:fill="F2F2F2" w:themeFill="background1" w:themeFillShade="F2"/>
            <w:vAlign w:val="bottom"/>
          </w:tcPr>
          <w:p w14:paraId="743F12D1" w14:textId="77777777" w:rsidR="005B2AF3" w:rsidRPr="00D17E71" w:rsidRDefault="005B2AF3" w:rsidP="000F4EF5">
            <w:pPr>
              <w:pStyle w:val="01Tableheaderrow"/>
              <w:rPr>
                <w:rFonts w:asciiTheme="minorHAnsi" w:hAnsiTheme="minorHAnsi" w:cstheme="minorHAnsi"/>
                <w:sz w:val="22"/>
                <w:szCs w:val="22"/>
                <w:lang w:val="en-AU"/>
              </w:rPr>
            </w:pPr>
            <w:r w:rsidRPr="00D17E71">
              <w:rPr>
                <w:rFonts w:asciiTheme="minorHAnsi" w:hAnsiTheme="minorHAnsi" w:cstheme="minorHAnsi"/>
              </w:rPr>
              <w:t>Total benefits FY2015/16</w:t>
            </w:r>
          </w:p>
        </w:tc>
      </w:tr>
      <w:tr w:rsidR="005B2AF3" w:rsidRPr="00D17E71" w14:paraId="206C39E7" w14:textId="77777777" w:rsidTr="000F4EF5">
        <w:tc>
          <w:tcPr>
            <w:tcW w:w="711" w:type="dxa"/>
          </w:tcPr>
          <w:p w14:paraId="4F694F4A"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35661</w:t>
            </w:r>
          </w:p>
        </w:tc>
        <w:tc>
          <w:tcPr>
            <w:tcW w:w="4008" w:type="dxa"/>
          </w:tcPr>
          <w:p w14:paraId="1613B256" w14:textId="1B80D750"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Abdominal Hysterectomy, requiring extensive retroperitoneal dissection, with or without exposure of 1 or both ureters, for the management of severe endometriosis, pelvic inflammatory disease or benign pelvic tumo</w:t>
            </w:r>
            <w:r w:rsidR="005224AD" w:rsidRPr="00D17E71">
              <w:rPr>
                <w:rFonts w:asciiTheme="minorHAnsi" w:hAnsiTheme="minorHAnsi" w:cstheme="minorHAnsi"/>
              </w:rPr>
              <w:t>u</w:t>
            </w:r>
            <w:r w:rsidRPr="00D17E71">
              <w:rPr>
                <w:rFonts w:asciiTheme="minorHAnsi" w:hAnsiTheme="minorHAnsi" w:cstheme="minorHAnsi"/>
              </w:rPr>
              <w:t>rs, with or without conservation of the ovaries (Anaes.) (Assist.)</w:t>
            </w:r>
          </w:p>
        </w:tc>
        <w:tc>
          <w:tcPr>
            <w:tcW w:w="915" w:type="dxa"/>
          </w:tcPr>
          <w:p w14:paraId="0CAD48AA"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 xml:space="preserve"> $871.30 </w:t>
            </w:r>
          </w:p>
        </w:tc>
        <w:tc>
          <w:tcPr>
            <w:tcW w:w="1035" w:type="dxa"/>
          </w:tcPr>
          <w:p w14:paraId="6EC956CE"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 xml:space="preserve"> 1,691 </w:t>
            </w:r>
          </w:p>
        </w:tc>
        <w:tc>
          <w:tcPr>
            <w:tcW w:w="1170" w:type="dxa"/>
          </w:tcPr>
          <w:p w14:paraId="3D140DC1"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-2.2%</w:t>
            </w:r>
          </w:p>
        </w:tc>
        <w:tc>
          <w:tcPr>
            <w:tcW w:w="1177" w:type="dxa"/>
          </w:tcPr>
          <w:p w14:paraId="456074C3"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 xml:space="preserve">$1,068,092 </w:t>
            </w:r>
          </w:p>
        </w:tc>
      </w:tr>
    </w:tbl>
    <w:p w14:paraId="66CFBACA" w14:textId="00DA9987" w:rsidR="005B2AF3" w:rsidRPr="00D17E71" w:rsidRDefault="005B2AF3" w:rsidP="001579F8">
      <w:pPr>
        <w:pStyle w:val="Boldhdg"/>
        <w:spacing w:before="180" w:after="60" w:line="312" w:lineRule="auto"/>
        <w:rPr>
          <w:rFonts w:asciiTheme="minorHAnsi" w:hAnsiTheme="minorHAnsi" w:cstheme="minorHAnsi"/>
          <w:sz w:val="26"/>
          <w:szCs w:val="26"/>
        </w:rPr>
      </w:pPr>
      <w:r w:rsidRPr="00D17E71">
        <w:rPr>
          <w:rFonts w:asciiTheme="minorHAnsi" w:hAnsiTheme="minorHAnsi" w:cstheme="minorHAnsi"/>
          <w:sz w:val="26"/>
          <w:szCs w:val="26"/>
        </w:rPr>
        <w:t>Recommendation</w:t>
      </w:r>
      <w:r w:rsidR="00C84D8F" w:rsidRPr="00D17E71">
        <w:rPr>
          <w:rFonts w:asciiTheme="minorHAnsi" w:hAnsiTheme="minorHAnsi" w:cstheme="minorHAnsi"/>
          <w:sz w:val="26"/>
          <w:szCs w:val="26"/>
        </w:rPr>
        <w:t xml:space="preserve"> </w:t>
      </w:r>
      <w:r w:rsidR="00C84D8F" w:rsidRPr="00D17E71">
        <w:rPr>
          <w:rFonts w:asciiTheme="minorHAnsi" w:hAnsiTheme="minorHAnsi" w:cstheme="minorHAnsi"/>
          <w:sz w:val="26"/>
          <w:szCs w:val="26"/>
        </w:rPr>
        <w:fldChar w:fldCharType="begin"/>
      </w:r>
      <w:r w:rsidR="00C84D8F" w:rsidRPr="00D17E71">
        <w:rPr>
          <w:rFonts w:asciiTheme="minorHAnsi" w:hAnsiTheme="minorHAnsi" w:cstheme="minorHAnsi"/>
          <w:sz w:val="26"/>
          <w:szCs w:val="26"/>
        </w:rPr>
        <w:instrText xml:space="preserve"> SEQ Recommendation \* ARABIC </w:instrText>
      </w:r>
      <w:r w:rsidR="00C84D8F" w:rsidRPr="00D17E71">
        <w:rPr>
          <w:rFonts w:asciiTheme="minorHAnsi" w:hAnsiTheme="minorHAnsi" w:cstheme="minorHAnsi"/>
          <w:sz w:val="26"/>
          <w:szCs w:val="26"/>
        </w:rPr>
        <w:fldChar w:fldCharType="separate"/>
      </w:r>
      <w:r w:rsidR="00115A4A">
        <w:rPr>
          <w:rFonts w:asciiTheme="minorHAnsi" w:hAnsiTheme="minorHAnsi" w:cstheme="minorHAnsi"/>
          <w:noProof/>
          <w:sz w:val="26"/>
          <w:szCs w:val="26"/>
        </w:rPr>
        <w:t>24</w:t>
      </w:r>
      <w:r w:rsidR="00C84D8F" w:rsidRPr="00D17E71">
        <w:rPr>
          <w:rFonts w:asciiTheme="minorHAnsi" w:hAnsiTheme="minorHAnsi" w:cstheme="minorHAnsi"/>
          <w:sz w:val="26"/>
          <w:szCs w:val="26"/>
        </w:rPr>
        <w:fldChar w:fldCharType="end"/>
      </w:r>
    </w:p>
    <w:p w14:paraId="4F658E31" w14:textId="77777777" w:rsidR="00916F8C" w:rsidRPr="001A4114" w:rsidRDefault="004A56F3" w:rsidP="00D17E71">
      <w:pPr>
        <w:pStyle w:val="01squarebullet"/>
        <w:numPr>
          <w:ilvl w:val="0"/>
          <w:numId w:val="27"/>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 xml:space="preserve">Change </w:t>
      </w:r>
      <w:r w:rsidR="005B2AF3" w:rsidRPr="001A4114">
        <w:rPr>
          <w:rFonts w:asciiTheme="minorHAnsi" w:hAnsiTheme="minorHAnsi" w:cstheme="minorHAnsi"/>
          <w:sz w:val="22"/>
          <w:szCs w:val="22"/>
        </w:rPr>
        <w:t>the item descriptor to specify that</w:t>
      </w:r>
      <w:r w:rsidR="00916F8C" w:rsidRPr="001A4114">
        <w:rPr>
          <w:rFonts w:asciiTheme="minorHAnsi" w:hAnsiTheme="minorHAnsi" w:cstheme="minorHAnsi"/>
          <w:sz w:val="22"/>
          <w:szCs w:val="22"/>
        </w:rPr>
        <w:t>:</w:t>
      </w:r>
      <w:r w:rsidR="005B2AF3" w:rsidRPr="001A4114">
        <w:rPr>
          <w:rFonts w:asciiTheme="minorHAnsi" w:hAnsiTheme="minorHAnsi" w:cstheme="minorHAnsi"/>
          <w:sz w:val="22"/>
          <w:szCs w:val="22"/>
        </w:rPr>
        <w:t xml:space="preserve"> </w:t>
      </w:r>
    </w:p>
    <w:p w14:paraId="57309F36" w14:textId="0A81801C" w:rsidR="00916F8C" w:rsidRPr="001A4114" w:rsidRDefault="00916F8C" w:rsidP="003D71AF">
      <w:pPr>
        <w:pStyle w:val="01squarebullet"/>
        <w:numPr>
          <w:ilvl w:val="1"/>
          <w:numId w:val="27"/>
        </w:numPr>
        <w:spacing w:before="180" w:after="60" w:line="312" w:lineRule="auto"/>
        <w:ind w:left="709" w:hanging="283"/>
        <w:rPr>
          <w:rFonts w:asciiTheme="minorHAnsi" w:hAnsiTheme="minorHAnsi" w:cstheme="minorHAnsi"/>
          <w:sz w:val="22"/>
          <w:szCs w:val="22"/>
        </w:rPr>
      </w:pPr>
      <w:r w:rsidRPr="001A4114">
        <w:rPr>
          <w:rFonts w:asciiTheme="minorHAnsi" w:hAnsiTheme="minorHAnsi" w:cstheme="minorHAnsi"/>
          <w:sz w:val="22"/>
          <w:szCs w:val="22"/>
        </w:rPr>
        <w:t xml:space="preserve">Severe endometriosis is considered to be </w:t>
      </w:r>
      <w:r w:rsidR="00701BD3" w:rsidRPr="001A4114">
        <w:rPr>
          <w:rFonts w:asciiTheme="minorHAnsi" w:hAnsiTheme="minorHAnsi" w:cstheme="minorHAnsi"/>
          <w:sz w:val="22"/>
          <w:szCs w:val="22"/>
        </w:rPr>
        <w:t>r</w:t>
      </w:r>
      <w:r w:rsidRPr="001A4114">
        <w:rPr>
          <w:rFonts w:asciiTheme="minorHAnsi" w:hAnsiTheme="minorHAnsi" w:cstheme="minorHAnsi"/>
          <w:sz w:val="22"/>
          <w:szCs w:val="22"/>
        </w:rPr>
        <w:t xml:space="preserve">AFS Stage </w:t>
      </w:r>
      <w:r w:rsidR="00DE23DD" w:rsidRPr="001A4114">
        <w:rPr>
          <w:rFonts w:asciiTheme="minorHAnsi" w:hAnsiTheme="minorHAnsi" w:cstheme="minorHAnsi"/>
          <w:sz w:val="22"/>
          <w:szCs w:val="22"/>
        </w:rPr>
        <w:t>III</w:t>
      </w:r>
      <w:r w:rsidRPr="001A4114">
        <w:rPr>
          <w:rFonts w:asciiTheme="minorHAnsi" w:hAnsiTheme="minorHAnsi" w:cstheme="minorHAnsi"/>
          <w:sz w:val="22"/>
          <w:szCs w:val="22"/>
        </w:rPr>
        <w:t xml:space="preserve"> or higher.</w:t>
      </w:r>
    </w:p>
    <w:p w14:paraId="66E385EE" w14:textId="146219BE" w:rsidR="00916F8C" w:rsidRPr="001A4114" w:rsidRDefault="00916F8C" w:rsidP="003D71AF">
      <w:pPr>
        <w:pStyle w:val="01squarebullet"/>
        <w:numPr>
          <w:ilvl w:val="1"/>
          <w:numId w:val="27"/>
        </w:numPr>
        <w:spacing w:before="180" w:after="60" w:line="312" w:lineRule="auto"/>
        <w:ind w:left="709" w:hanging="283"/>
        <w:rPr>
          <w:rFonts w:asciiTheme="minorHAnsi" w:hAnsiTheme="minorHAnsi" w:cstheme="minorHAnsi"/>
          <w:sz w:val="22"/>
          <w:szCs w:val="22"/>
        </w:rPr>
      </w:pPr>
      <w:r w:rsidRPr="001A4114">
        <w:rPr>
          <w:rFonts w:asciiTheme="minorHAnsi" w:hAnsiTheme="minorHAnsi" w:cstheme="minorHAnsi"/>
          <w:sz w:val="22"/>
          <w:szCs w:val="22"/>
        </w:rPr>
        <w:t>P</w:t>
      </w:r>
      <w:r w:rsidR="005B2AF3" w:rsidRPr="001A4114">
        <w:rPr>
          <w:rFonts w:asciiTheme="minorHAnsi" w:hAnsiTheme="minorHAnsi" w:cstheme="minorHAnsi"/>
          <w:sz w:val="22"/>
          <w:szCs w:val="22"/>
        </w:rPr>
        <w:t>elvic inflammatory disease must be severe in nature</w:t>
      </w:r>
      <w:r w:rsidRPr="001A4114">
        <w:rPr>
          <w:rFonts w:asciiTheme="minorHAnsi" w:hAnsiTheme="minorHAnsi" w:cstheme="minorHAnsi"/>
          <w:sz w:val="22"/>
          <w:szCs w:val="22"/>
        </w:rPr>
        <w:t>.</w:t>
      </w:r>
    </w:p>
    <w:p w14:paraId="4A3DB5B8" w14:textId="2E5C4D43" w:rsidR="005B2AF3" w:rsidRPr="001A4114" w:rsidRDefault="00916F8C" w:rsidP="003D71AF">
      <w:pPr>
        <w:pStyle w:val="01squarebullet"/>
        <w:numPr>
          <w:ilvl w:val="1"/>
          <w:numId w:val="27"/>
        </w:numPr>
        <w:spacing w:before="180" w:after="60" w:line="312" w:lineRule="auto"/>
        <w:ind w:left="709" w:hanging="283"/>
        <w:rPr>
          <w:rFonts w:asciiTheme="minorHAnsi" w:hAnsiTheme="minorHAnsi" w:cstheme="minorHAnsi"/>
          <w:sz w:val="22"/>
          <w:szCs w:val="22"/>
        </w:rPr>
      </w:pPr>
      <w:r w:rsidRPr="001A4114">
        <w:rPr>
          <w:rFonts w:asciiTheme="minorHAnsi" w:hAnsiTheme="minorHAnsi" w:cstheme="minorHAnsi"/>
          <w:sz w:val="22"/>
          <w:szCs w:val="22"/>
        </w:rPr>
        <w:t>P</w:t>
      </w:r>
      <w:r w:rsidR="005B2AF3" w:rsidRPr="001A4114">
        <w:rPr>
          <w:rFonts w:asciiTheme="minorHAnsi" w:hAnsiTheme="minorHAnsi" w:cstheme="minorHAnsi"/>
          <w:sz w:val="22"/>
          <w:szCs w:val="22"/>
        </w:rPr>
        <w:t>elvic tumours must cause distortion in order to qualify for use of this item.</w:t>
      </w:r>
    </w:p>
    <w:p w14:paraId="3C71219F" w14:textId="6874B889" w:rsidR="005B2AF3" w:rsidRPr="001A4114" w:rsidRDefault="005B2AF3" w:rsidP="00D17E71">
      <w:pPr>
        <w:pStyle w:val="01squarebullet"/>
        <w:numPr>
          <w:ilvl w:val="0"/>
          <w:numId w:val="27"/>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 xml:space="preserve">The </w:t>
      </w:r>
      <w:r w:rsidR="009B2310" w:rsidRPr="001A4114">
        <w:rPr>
          <w:rFonts w:asciiTheme="minorHAnsi" w:hAnsiTheme="minorHAnsi" w:cstheme="minorHAnsi"/>
          <w:sz w:val="22"/>
          <w:szCs w:val="22"/>
        </w:rPr>
        <w:t xml:space="preserve">proposed </w:t>
      </w:r>
      <w:r w:rsidR="00595091" w:rsidRPr="001A4114">
        <w:rPr>
          <w:rFonts w:asciiTheme="minorHAnsi" w:hAnsiTheme="minorHAnsi" w:cstheme="minorHAnsi"/>
          <w:sz w:val="22"/>
          <w:szCs w:val="22"/>
        </w:rPr>
        <w:t xml:space="preserve">item </w:t>
      </w:r>
      <w:r w:rsidRPr="001A4114">
        <w:rPr>
          <w:rFonts w:asciiTheme="minorHAnsi" w:hAnsiTheme="minorHAnsi" w:cstheme="minorHAnsi"/>
          <w:sz w:val="22"/>
          <w:szCs w:val="22"/>
        </w:rPr>
        <w:t>descriptor is as follows:</w:t>
      </w:r>
    </w:p>
    <w:p w14:paraId="38F38803" w14:textId="30E1C529" w:rsidR="000204DE" w:rsidRPr="001A4114" w:rsidRDefault="005B2AF3" w:rsidP="001579F8">
      <w:pPr>
        <w:pStyle w:val="01squarebullet"/>
        <w:numPr>
          <w:ilvl w:val="0"/>
          <w:numId w:val="0"/>
        </w:numPr>
        <w:spacing w:before="180" w:after="60" w:line="312" w:lineRule="auto"/>
        <w:ind w:left="644"/>
        <w:rPr>
          <w:rFonts w:asciiTheme="minorHAnsi" w:hAnsiTheme="minorHAnsi" w:cstheme="minorHAnsi"/>
          <w:sz w:val="22"/>
          <w:szCs w:val="22"/>
        </w:rPr>
      </w:pPr>
      <w:r w:rsidRPr="001A4114">
        <w:rPr>
          <w:rFonts w:asciiTheme="minorHAnsi" w:hAnsiTheme="minorHAnsi" w:cstheme="minorHAnsi"/>
          <w:sz w:val="22"/>
          <w:szCs w:val="22"/>
        </w:rPr>
        <w:t xml:space="preserve">Hysterectomy, abdominal, requiring extensive retroperitoneal dissection with exposure of 1 or both ureters, for the management </w:t>
      </w:r>
      <w:r w:rsidR="00254E4B" w:rsidRPr="001A4114">
        <w:rPr>
          <w:rFonts w:asciiTheme="minorHAnsi" w:hAnsiTheme="minorHAnsi" w:cstheme="minorHAnsi"/>
          <w:sz w:val="22"/>
          <w:szCs w:val="22"/>
          <w:lang w:val="en-AU" w:eastAsia="en-AU"/>
        </w:rPr>
        <w:t xml:space="preserve">of </w:t>
      </w:r>
      <w:r w:rsidR="00701BD3" w:rsidRPr="001A4114">
        <w:rPr>
          <w:rFonts w:asciiTheme="minorHAnsi" w:hAnsiTheme="minorHAnsi" w:cstheme="minorHAnsi"/>
          <w:sz w:val="22"/>
          <w:szCs w:val="22"/>
          <w:lang w:val="en-AU" w:eastAsia="en-AU"/>
        </w:rPr>
        <w:t>r</w:t>
      </w:r>
      <w:r w:rsidR="00DE23DD" w:rsidRPr="001A4114">
        <w:rPr>
          <w:rFonts w:asciiTheme="minorHAnsi" w:hAnsiTheme="minorHAnsi" w:cstheme="minorHAnsi"/>
          <w:sz w:val="22"/>
          <w:szCs w:val="22"/>
          <w:lang w:val="en-AU" w:eastAsia="en-AU"/>
        </w:rPr>
        <w:t xml:space="preserve">AFS stage III or higher </w:t>
      </w:r>
      <w:r w:rsidRPr="001A4114">
        <w:rPr>
          <w:rFonts w:asciiTheme="minorHAnsi" w:hAnsiTheme="minorHAnsi" w:cstheme="minorHAnsi"/>
          <w:sz w:val="22"/>
          <w:szCs w:val="22"/>
        </w:rPr>
        <w:t xml:space="preserve">endometriosis, severe pelvic inflammatory disease or benign pelvic tumours causing distortion of the pelvic contents, </w:t>
      </w:r>
      <w:r w:rsidR="00AD7D13" w:rsidRPr="001A4114">
        <w:rPr>
          <w:rFonts w:asciiTheme="minorHAnsi" w:hAnsiTheme="minorHAnsi" w:cstheme="minorHAnsi"/>
          <w:sz w:val="22"/>
          <w:szCs w:val="22"/>
        </w:rPr>
        <w:t xml:space="preserve">, </w:t>
      </w:r>
      <w:r w:rsidRPr="001A4114">
        <w:rPr>
          <w:rFonts w:asciiTheme="minorHAnsi" w:hAnsiTheme="minorHAnsi" w:cstheme="minorHAnsi"/>
          <w:sz w:val="22"/>
          <w:szCs w:val="22"/>
        </w:rPr>
        <w:t>with or without conservation of ovaries</w:t>
      </w:r>
      <w:r w:rsidR="00680C9C" w:rsidRPr="001A4114">
        <w:rPr>
          <w:rFonts w:asciiTheme="minorHAnsi" w:hAnsiTheme="minorHAnsi" w:cstheme="minorHAnsi"/>
          <w:sz w:val="22"/>
          <w:szCs w:val="22"/>
        </w:rPr>
        <w:t xml:space="preserve"> (Anaes.) (Assist.)</w:t>
      </w:r>
    </w:p>
    <w:p w14:paraId="1DFC31DB" w14:textId="52C7764E" w:rsidR="00351F1F" w:rsidRPr="001A4114" w:rsidRDefault="001B2650" w:rsidP="00D17E71">
      <w:pPr>
        <w:pStyle w:val="01squarebullet"/>
        <w:numPr>
          <w:ilvl w:val="0"/>
          <w:numId w:val="27"/>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lastRenderedPageBreak/>
        <w:t xml:space="preserve">The Committee recommended </w:t>
      </w:r>
      <w:r w:rsidR="00E776C5" w:rsidRPr="001A4114">
        <w:rPr>
          <w:rFonts w:asciiTheme="minorHAnsi" w:hAnsiTheme="minorHAnsi" w:cstheme="minorHAnsi"/>
          <w:sz w:val="22"/>
          <w:szCs w:val="22"/>
        </w:rPr>
        <w:t>that a higher schedule fee should be considered. The Committee suggested that item 35754 may be a comparable service in terms of complexity.</w:t>
      </w:r>
      <w:r w:rsidR="00351F1F" w:rsidRPr="001A4114">
        <w:rPr>
          <w:rFonts w:asciiTheme="minorHAnsi" w:hAnsiTheme="minorHAnsi" w:cstheme="minorHAnsi"/>
          <w:sz w:val="22"/>
          <w:szCs w:val="22"/>
        </w:rPr>
        <w:t xml:space="preserve"> </w:t>
      </w:r>
    </w:p>
    <w:p w14:paraId="7DB4755D" w14:textId="1B17AD56" w:rsidR="00351F1F" w:rsidRPr="001A4114" w:rsidRDefault="00351F1F" w:rsidP="00D17E71">
      <w:pPr>
        <w:pStyle w:val="01squarebullet"/>
        <w:numPr>
          <w:ilvl w:val="0"/>
          <w:numId w:val="27"/>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 xml:space="preserve">Add explanatory notes to specify a minimum surgical duration of 120 minutes and to outline that </w:t>
      </w:r>
      <w:r w:rsidR="009529A5" w:rsidRPr="001A4114">
        <w:rPr>
          <w:rFonts w:asciiTheme="minorHAnsi" w:hAnsiTheme="minorHAnsi" w:cstheme="minorHAnsi"/>
          <w:sz w:val="22"/>
          <w:szCs w:val="22"/>
        </w:rPr>
        <w:t xml:space="preserve">it is expected that </w:t>
      </w:r>
      <w:r w:rsidRPr="001A4114">
        <w:rPr>
          <w:rFonts w:asciiTheme="minorHAnsi" w:hAnsiTheme="minorHAnsi" w:cstheme="minorHAnsi"/>
          <w:sz w:val="22"/>
          <w:szCs w:val="22"/>
        </w:rPr>
        <w:t>photographic and/or histological evidence of pathology</w:t>
      </w:r>
      <w:r w:rsidR="009529A5" w:rsidRPr="001A4114">
        <w:rPr>
          <w:rFonts w:asciiTheme="minorHAnsi" w:hAnsiTheme="minorHAnsi" w:cstheme="minorHAnsi"/>
          <w:sz w:val="22"/>
          <w:szCs w:val="22"/>
        </w:rPr>
        <w:t xml:space="preserve"> is </w:t>
      </w:r>
      <w:r w:rsidRPr="001A4114">
        <w:rPr>
          <w:rFonts w:asciiTheme="minorHAnsi" w:hAnsiTheme="minorHAnsi" w:cstheme="minorHAnsi"/>
          <w:sz w:val="22"/>
          <w:szCs w:val="22"/>
        </w:rPr>
        <w:t>collected and retained. Where this documentation is not collected, the reasons for this should be clearly documented.</w:t>
      </w:r>
    </w:p>
    <w:p w14:paraId="7FB405E0" w14:textId="77777777" w:rsidR="005B2AF3" w:rsidRPr="001A4114" w:rsidRDefault="005B2AF3" w:rsidP="001579F8">
      <w:pPr>
        <w:pStyle w:val="Boldhdg"/>
        <w:spacing w:before="180" w:after="60" w:line="312" w:lineRule="auto"/>
        <w:rPr>
          <w:rFonts w:asciiTheme="minorHAnsi" w:hAnsiTheme="minorHAnsi" w:cstheme="minorHAnsi"/>
          <w:sz w:val="22"/>
        </w:rPr>
      </w:pPr>
      <w:r w:rsidRPr="001A4114">
        <w:rPr>
          <w:rFonts w:asciiTheme="minorHAnsi" w:hAnsiTheme="minorHAnsi" w:cstheme="minorHAnsi"/>
          <w:sz w:val="22"/>
        </w:rPr>
        <w:t xml:space="preserve">Rationale </w:t>
      </w:r>
    </w:p>
    <w:p w14:paraId="32184F9D" w14:textId="58C352F1" w:rsidR="009E43BF" w:rsidRPr="001A4114" w:rsidRDefault="005B2AF3" w:rsidP="001579F8">
      <w:pPr>
        <w:pStyle w:val="01squarebullet"/>
        <w:numPr>
          <w:ilvl w:val="0"/>
          <w:numId w:val="0"/>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This recommendation focuses on improving patient safety. It is based on the following.</w:t>
      </w:r>
    </w:p>
    <w:p w14:paraId="4C54913C" w14:textId="7E659B5C" w:rsidR="005B2AF3" w:rsidRPr="001A4114" w:rsidRDefault="005B2AF3" w:rsidP="00D17E71">
      <w:pPr>
        <w:pStyle w:val="01squarebullet"/>
        <w:numPr>
          <w:ilvl w:val="0"/>
          <w:numId w:val="27"/>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Specifying that benign pelvic tumours must distort the pelvic contents promotes patient safety by preventing unnecessary resection of asymptomatic benign tumours.</w:t>
      </w:r>
    </w:p>
    <w:p w14:paraId="63548FF3" w14:textId="0F0E4F18" w:rsidR="005B2AF3" w:rsidRPr="001A4114" w:rsidRDefault="005B2AF3" w:rsidP="00D17E71">
      <w:pPr>
        <w:pStyle w:val="01squarebullet"/>
        <w:numPr>
          <w:ilvl w:val="0"/>
          <w:numId w:val="27"/>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 xml:space="preserve">The </w:t>
      </w:r>
      <w:r w:rsidR="006056A2" w:rsidRPr="001A4114">
        <w:rPr>
          <w:rFonts w:asciiTheme="minorHAnsi" w:hAnsiTheme="minorHAnsi" w:cstheme="minorHAnsi"/>
          <w:sz w:val="22"/>
          <w:szCs w:val="22"/>
        </w:rPr>
        <w:t xml:space="preserve">proposed </w:t>
      </w:r>
      <w:r w:rsidR="00006571" w:rsidRPr="001A4114">
        <w:rPr>
          <w:rFonts w:asciiTheme="minorHAnsi" w:hAnsiTheme="minorHAnsi" w:cstheme="minorHAnsi"/>
          <w:sz w:val="22"/>
          <w:szCs w:val="22"/>
        </w:rPr>
        <w:t xml:space="preserve">item </w:t>
      </w:r>
      <w:r w:rsidRPr="001A4114">
        <w:rPr>
          <w:rFonts w:asciiTheme="minorHAnsi" w:hAnsiTheme="minorHAnsi" w:cstheme="minorHAnsi"/>
          <w:sz w:val="22"/>
          <w:szCs w:val="22"/>
        </w:rPr>
        <w:t>descriptor more accurately describes the procedure, as used in contemporary clinical practice.</w:t>
      </w:r>
    </w:p>
    <w:p w14:paraId="32FCFA1A" w14:textId="5BE97ACE" w:rsidR="001B2650" w:rsidRPr="001A4114" w:rsidRDefault="001B2650" w:rsidP="00D17E71">
      <w:pPr>
        <w:pStyle w:val="01squarebullet"/>
        <w:numPr>
          <w:ilvl w:val="0"/>
          <w:numId w:val="27"/>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Advances in laparoscopic surgery mean that many hysterectomies are now performed laparoscopically. Open procedures are increasingly reserved for more challenging cases and should therefore be remunerated at a level similar to that of</w:t>
      </w:r>
      <w:r w:rsidR="00B841B8" w:rsidRPr="001A4114">
        <w:rPr>
          <w:rFonts w:asciiTheme="minorHAnsi" w:hAnsiTheme="minorHAnsi" w:cstheme="minorHAnsi"/>
          <w:sz w:val="22"/>
          <w:szCs w:val="22"/>
        </w:rPr>
        <w:t xml:space="preserve"> complex</w:t>
      </w:r>
      <w:r w:rsidRPr="001A4114">
        <w:rPr>
          <w:rFonts w:asciiTheme="minorHAnsi" w:hAnsiTheme="minorHAnsi" w:cstheme="minorHAnsi"/>
          <w:sz w:val="22"/>
          <w:szCs w:val="22"/>
        </w:rPr>
        <w:t xml:space="preserve"> total laparoscopic hysterectomy </w:t>
      </w:r>
      <w:r w:rsidR="00B841B8" w:rsidRPr="001A4114">
        <w:rPr>
          <w:rFonts w:asciiTheme="minorHAnsi" w:hAnsiTheme="minorHAnsi" w:cstheme="minorHAnsi"/>
          <w:sz w:val="22"/>
          <w:szCs w:val="22"/>
        </w:rPr>
        <w:t xml:space="preserve">with extensive pelvic dissection </w:t>
      </w:r>
      <w:r w:rsidRPr="001A4114">
        <w:rPr>
          <w:rFonts w:asciiTheme="minorHAnsi" w:hAnsiTheme="minorHAnsi" w:cstheme="minorHAnsi"/>
          <w:sz w:val="22"/>
          <w:szCs w:val="22"/>
        </w:rPr>
        <w:t>(</w:t>
      </w:r>
      <w:r w:rsidR="00B841B8" w:rsidRPr="001A4114">
        <w:rPr>
          <w:rFonts w:asciiTheme="minorHAnsi" w:hAnsiTheme="minorHAnsi" w:cstheme="minorHAnsi"/>
          <w:sz w:val="22"/>
          <w:szCs w:val="22"/>
        </w:rPr>
        <w:t xml:space="preserve">newly revised </w:t>
      </w:r>
      <w:r w:rsidRPr="001A4114">
        <w:rPr>
          <w:rFonts w:asciiTheme="minorHAnsi" w:hAnsiTheme="minorHAnsi" w:cstheme="minorHAnsi"/>
          <w:sz w:val="22"/>
          <w:szCs w:val="22"/>
        </w:rPr>
        <w:t>item 35754; $1,</w:t>
      </w:r>
      <w:r w:rsidR="00B841B8" w:rsidRPr="001A4114">
        <w:rPr>
          <w:rFonts w:asciiTheme="minorHAnsi" w:hAnsiTheme="minorHAnsi" w:cstheme="minorHAnsi"/>
          <w:sz w:val="22"/>
          <w:szCs w:val="22"/>
        </w:rPr>
        <w:t>676.45</w:t>
      </w:r>
      <w:r w:rsidRPr="001A4114">
        <w:rPr>
          <w:rFonts w:asciiTheme="minorHAnsi" w:hAnsiTheme="minorHAnsi" w:cstheme="minorHAnsi"/>
          <w:sz w:val="22"/>
          <w:szCs w:val="22"/>
        </w:rPr>
        <w:t>)</w:t>
      </w:r>
      <w:r w:rsidR="00B841B8" w:rsidRPr="001A4114">
        <w:rPr>
          <w:rFonts w:asciiTheme="minorHAnsi" w:hAnsiTheme="minorHAnsi" w:cstheme="minorHAnsi"/>
          <w:sz w:val="22"/>
          <w:szCs w:val="22"/>
        </w:rPr>
        <w:t xml:space="preserve"> or radical hysterectomy for malignant disease without node dissection (</w:t>
      </w:r>
      <w:r w:rsidR="002A1D94" w:rsidRPr="001A4114">
        <w:rPr>
          <w:rFonts w:asciiTheme="minorHAnsi" w:hAnsiTheme="minorHAnsi" w:cstheme="minorHAnsi"/>
          <w:sz w:val="22"/>
          <w:szCs w:val="22"/>
        </w:rPr>
        <w:t xml:space="preserve">newly revised </w:t>
      </w:r>
      <w:r w:rsidR="00B841B8" w:rsidRPr="001A4114">
        <w:rPr>
          <w:rFonts w:asciiTheme="minorHAnsi" w:hAnsiTheme="minorHAnsi" w:cstheme="minorHAnsi"/>
          <w:sz w:val="22"/>
          <w:szCs w:val="22"/>
        </w:rPr>
        <w:t>item 35667</w:t>
      </w:r>
      <w:r w:rsidR="002A1D94" w:rsidRPr="001A4114">
        <w:rPr>
          <w:rFonts w:asciiTheme="minorHAnsi" w:hAnsiTheme="minorHAnsi" w:cstheme="minorHAnsi"/>
          <w:sz w:val="22"/>
          <w:szCs w:val="22"/>
        </w:rPr>
        <w:t>; $1,593.40</w:t>
      </w:r>
      <w:r w:rsidR="00B841B8" w:rsidRPr="001A4114">
        <w:rPr>
          <w:rFonts w:asciiTheme="minorHAnsi" w:hAnsiTheme="minorHAnsi" w:cstheme="minorHAnsi"/>
          <w:sz w:val="22"/>
          <w:szCs w:val="22"/>
        </w:rPr>
        <w:t>)</w:t>
      </w:r>
      <w:r w:rsidRPr="001A4114">
        <w:rPr>
          <w:rFonts w:asciiTheme="minorHAnsi" w:hAnsiTheme="minorHAnsi" w:cstheme="minorHAnsi"/>
          <w:sz w:val="22"/>
          <w:szCs w:val="22"/>
        </w:rPr>
        <w:t>.</w:t>
      </w:r>
    </w:p>
    <w:p w14:paraId="68CA3FA0" w14:textId="4FED130A" w:rsidR="00842E2A" w:rsidRPr="001A4114" w:rsidRDefault="00842E2A" w:rsidP="00D17E71">
      <w:pPr>
        <w:pStyle w:val="01squarebullet"/>
        <w:numPr>
          <w:ilvl w:val="0"/>
          <w:numId w:val="27"/>
        </w:num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The collection of photographic and histological documentation to demostrate the severity of the patients’ condition (which determines the complexi</w:t>
      </w:r>
      <w:r w:rsidR="004F0E9D" w:rsidRPr="001A4114">
        <w:rPr>
          <w:rFonts w:asciiTheme="minorHAnsi" w:hAnsiTheme="minorHAnsi" w:cstheme="minorHAnsi"/>
          <w:sz w:val="22"/>
          <w:szCs w:val="22"/>
        </w:rPr>
        <w:t>ty and duration of the procedure) should be collected as it is</w:t>
      </w:r>
      <w:r w:rsidRPr="001A4114">
        <w:rPr>
          <w:rFonts w:asciiTheme="minorHAnsi" w:hAnsiTheme="minorHAnsi" w:cstheme="minorHAnsi"/>
          <w:sz w:val="22"/>
          <w:szCs w:val="22"/>
        </w:rPr>
        <w:t xml:space="preserve"> best practice.</w:t>
      </w:r>
    </w:p>
    <w:p w14:paraId="69427D58" w14:textId="187C4518" w:rsidR="005B2AF3" w:rsidRPr="00D17E71" w:rsidRDefault="005B2AF3" w:rsidP="005B2AF3">
      <w:pPr>
        <w:pStyle w:val="Heading2"/>
        <w:rPr>
          <w:rFonts w:asciiTheme="minorHAnsi" w:hAnsiTheme="minorHAnsi" w:cstheme="minorHAnsi"/>
          <w:sz w:val="26"/>
          <w:szCs w:val="26"/>
        </w:rPr>
      </w:pPr>
      <w:bookmarkStart w:id="241" w:name="_Ref486927053"/>
      <w:bookmarkStart w:id="242" w:name="_Ref486927068"/>
      <w:bookmarkStart w:id="243" w:name="_Ref486927081"/>
      <w:bookmarkStart w:id="244" w:name="_Ref486927384"/>
      <w:bookmarkStart w:id="245" w:name="_Ref486928789"/>
      <w:bookmarkStart w:id="246" w:name="_Ref486928794"/>
      <w:bookmarkStart w:id="247" w:name="_Ref486928802"/>
      <w:bookmarkStart w:id="248" w:name="_Toc522710803"/>
      <w:r w:rsidRPr="00D17E71">
        <w:rPr>
          <w:rFonts w:asciiTheme="minorHAnsi" w:hAnsiTheme="minorHAnsi" w:cstheme="minorHAnsi"/>
          <w:sz w:val="26"/>
          <w:szCs w:val="26"/>
        </w:rPr>
        <w:t>Operative laparoscopy and sterilisation items (35637, 35638, 35641, 35687</w:t>
      </w:r>
      <w:bookmarkStart w:id="249" w:name="_Ref2677029"/>
      <w:r w:rsidR="00351F1F" w:rsidRPr="00D17E71">
        <w:rPr>
          <w:rStyle w:val="FootnoteReference"/>
          <w:rFonts w:asciiTheme="minorHAnsi" w:hAnsiTheme="minorHAnsi" w:cstheme="minorHAnsi"/>
          <w:sz w:val="26"/>
          <w:szCs w:val="26"/>
        </w:rPr>
        <w:footnoteReference w:id="4"/>
      </w:r>
      <w:bookmarkEnd w:id="249"/>
      <w:r w:rsidRPr="00D17E71">
        <w:rPr>
          <w:rFonts w:asciiTheme="minorHAnsi" w:hAnsiTheme="minorHAnsi" w:cstheme="minorHAnsi"/>
          <w:sz w:val="26"/>
          <w:szCs w:val="26"/>
        </w:rPr>
        <w:t>, 35688 and 35691)</w:t>
      </w:r>
      <w:bookmarkEnd w:id="241"/>
      <w:bookmarkEnd w:id="242"/>
      <w:bookmarkEnd w:id="243"/>
      <w:bookmarkEnd w:id="244"/>
      <w:bookmarkEnd w:id="245"/>
      <w:bookmarkEnd w:id="246"/>
      <w:bookmarkEnd w:id="247"/>
      <w:bookmarkEnd w:id="248"/>
    </w:p>
    <w:p w14:paraId="48FE571F" w14:textId="0D224C97" w:rsidR="00417357" w:rsidRPr="00D17E71" w:rsidRDefault="00417357" w:rsidP="001579F8">
      <w:pPr>
        <w:spacing w:before="180" w:after="60" w:line="312" w:lineRule="auto"/>
        <w:rPr>
          <w:rFonts w:asciiTheme="minorHAnsi" w:hAnsiTheme="minorHAnsi" w:cstheme="minorHAnsi"/>
          <w:b/>
          <w:sz w:val="22"/>
          <w:szCs w:val="22"/>
        </w:rPr>
      </w:pPr>
      <w:r w:rsidRPr="00D17E71">
        <w:rPr>
          <w:rFonts w:asciiTheme="minorHAnsi" w:hAnsiTheme="minorHAnsi" w:cstheme="minorHAnsi"/>
          <w:b/>
          <w:sz w:val="22"/>
          <w:szCs w:val="22"/>
        </w:rPr>
        <w:t xml:space="preserve">Context and rationale for </w:t>
      </w:r>
      <w:r w:rsidR="007F5ACF" w:rsidRPr="00D17E71">
        <w:rPr>
          <w:rFonts w:asciiTheme="minorHAnsi" w:hAnsiTheme="minorHAnsi" w:cstheme="minorHAnsi"/>
          <w:b/>
          <w:sz w:val="22"/>
          <w:szCs w:val="22"/>
        </w:rPr>
        <w:t xml:space="preserve">the </w:t>
      </w:r>
      <w:r w:rsidRPr="00D17E71">
        <w:rPr>
          <w:rFonts w:asciiTheme="minorHAnsi" w:hAnsiTheme="minorHAnsi" w:cstheme="minorHAnsi"/>
          <w:b/>
          <w:sz w:val="22"/>
          <w:szCs w:val="22"/>
        </w:rPr>
        <w:t xml:space="preserve">restructuring of items 35637, 35638, 35641, </w:t>
      </w:r>
      <w:r w:rsidR="00351F1F" w:rsidRPr="00D17E71">
        <w:rPr>
          <w:rFonts w:asciiTheme="minorHAnsi" w:hAnsiTheme="minorHAnsi" w:cstheme="minorHAnsi"/>
          <w:b/>
          <w:sz w:val="22"/>
          <w:szCs w:val="22"/>
        </w:rPr>
        <w:t>35687</w:t>
      </w:r>
      <w:r w:rsidR="00351F1F" w:rsidRPr="00D17E71">
        <w:rPr>
          <w:rFonts w:asciiTheme="minorHAnsi" w:hAnsiTheme="minorHAnsi" w:cstheme="minorHAnsi"/>
          <w:b/>
          <w:sz w:val="22"/>
          <w:szCs w:val="22"/>
          <w:vertAlign w:val="superscript"/>
        </w:rPr>
        <w:fldChar w:fldCharType="begin"/>
      </w:r>
      <w:r w:rsidR="00351F1F" w:rsidRPr="00D17E71">
        <w:rPr>
          <w:rFonts w:asciiTheme="minorHAnsi" w:hAnsiTheme="minorHAnsi" w:cstheme="minorHAnsi"/>
          <w:b/>
          <w:sz w:val="22"/>
          <w:szCs w:val="22"/>
          <w:vertAlign w:val="superscript"/>
        </w:rPr>
        <w:instrText xml:space="preserve"> NOTEREF _Ref2677029 \h  \* MERGEFORMAT </w:instrText>
      </w:r>
      <w:r w:rsidR="00351F1F" w:rsidRPr="00D17E71">
        <w:rPr>
          <w:rFonts w:asciiTheme="minorHAnsi" w:hAnsiTheme="minorHAnsi" w:cstheme="minorHAnsi"/>
          <w:b/>
          <w:sz w:val="22"/>
          <w:szCs w:val="22"/>
          <w:vertAlign w:val="superscript"/>
        </w:rPr>
      </w:r>
      <w:r w:rsidR="00351F1F" w:rsidRPr="00D17E71">
        <w:rPr>
          <w:rFonts w:asciiTheme="minorHAnsi" w:hAnsiTheme="minorHAnsi" w:cstheme="minorHAnsi"/>
          <w:b/>
          <w:sz w:val="22"/>
          <w:szCs w:val="22"/>
          <w:vertAlign w:val="superscript"/>
        </w:rPr>
        <w:fldChar w:fldCharType="separate"/>
      </w:r>
      <w:r w:rsidR="00115A4A">
        <w:rPr>
          <w:rFonts w:asciiTheme="minorHAnsi" w:hAnsiTheme="minorHAnsi" w:cstheme="minorHAnsi"/>
          <w:b/>
          <w:sz w:val="22"/>
          <w:szCs w:val="22"/>
          <w:vertAlign w:val="superscript"/>
        </w:rPr>
        <w:t>3</w:t>
      </w:r>
      <w:r w:rsidR="00351F1F" w:rsidRPr="00D17E71">
        <w:rPr>
          <w:rFonts w:asciiTheme="minorHAnsi" w:hAnsiTheme="minorHAnsi" w:cstheme="minorHAnsi"/>
          <w:b/>
          <w:sz w:val="22"/>
          <w:szCs w:val="22"/>
          <w:vertAlign w:val="superscript"/>
        </w:rPr>
        <w:fldChar w:fldCharType="end"/>
      </w:r>
      <w:r w:rsidRPr="00D17E71">
        <w:rPr>
          <w:rFonts w:asciiTheme="minorHAnsi" w:hAnsiTheme="minorHAnsi" w:cstheme="minorHAnsi"/>
          <w:b/>
          <w:sz w:val="22"/>
          <w:szCs w:val="22"/>
        </w:rPr>
        <w:t xml:space="preserve"> 35688 and 35691</w:t>
      </w:r>
    </w:p>
    <w:p w14:paraId="06C339AD" w14:textId="756241D1" w:rsidR="00417357" w:rsidRPr="00D17E71" w:rsidRDefault="00417357" w:rsidP="001579F8">
      <w:pPr>
        <w:spacing w:before="180" w:after="60" w:line="312" w:lineRule="auto"/>
        <w:rPr>
          <w:rFonts w:asciiTheme="minorHAnsi" w:hAnsiTheme="minorHAnsi" w:cstheme="minorHAnsi"/>
          <w:b/>
          <w:sz w:val="22"/>
          <w:szCs w:val="22"/>
        </w:rPr>
      </w:pPr>
      <w:r w:rsidRPr="00D17E71">
        <w:rPr>
          <w:rFonts w:asciiTheme="minorHAnsi" w:hAnsiTheme="minorHAnsi" w:cstheme="minorHAnsi"/>
          <w:b/>
          <w:sz w:val="22"/>
          <w:szCs w:val="22"/>
        </w:rPr>
        <w:t>Context</w:t>
      </w:r>
      <w:r w:rsidR="00C671EE" w:rsidRPr="00D17E71">
        <w:rPr>
          <w:rFonts w:asciiTheme="minorHAnsi" w:hAnsiTheme="minorHAnsi" w:cstheme="minorHAnsi"/>
          <w:b/>
          <w:sz w:val="22"/>
          <w:szCs w:val="22"/>
        </w:rPr>
        <w:t xml:space="preserve"> </w:t>
      </w:r>
      <w:r w:rsidR="008A1103" w:rsidRPr="00D17E71">
        <w:rPr>
          <w:rFonts w:asciiTheme="minorHAnsi" w:hAnsiTheme="minorHAnsi" w:cstheme="minorHAnsi"/>
          <w:b/>
          <w:sz w:val="22"/>
          <w:szCs w:val="22"/>
        </w:rPr>
        <w:t>and</w:t>
      </w:r>
      <w:r w:rsidR="00C671EE" w:rsidRPr="00D17E71">
        <w:rPr>
          <w:rFonts w:asciiTheme="minorHAnsi" w:hAnsiTheme="minorHAnsi" w:cstheme="minorHAnsi"/>
          <w:b/>
          <w:sz w:val="22"/>
          <w:szCs w:val="22"/>
        </w:rPr>
        <w:t xml:space="preserve"> observations</w:t>
      </w:r>
    </w:p>
    <w:p w14:paraId="7E663D33" w14:textId="77777777" w:rsidR="00C671EE" w:rsidRPr="001A4114" w:rsidRDefault="005C1F99" w:rsidP="001579F8">
      <w:pPr>
        <w:spacing w:before="180" w:after="60" w:line="312" w:lineRule="auto"/>
        <w:rPr>
          <w:rFonts w:asciiTheme="minorHAnsi" w:hAnsiTheme="minorHAnsi" w:cstheme="minorHAnsi"/>
          <w:sz w:val="22"/>
          <w:szCs w:val="22"/>
        </w:rPr>
      </w:pPr>
      <w:r w:rsidRPr="001A4114">
        <w:rPr>
          <w:rFonts w:asciiTheme="minorHAnsi" w:hAnsiTheme="minorHAnsi" w:cstheme="minorHAnsi"/>
          <w:sz w:val="22"/>
          <w:szCs w:val="22"/>
        </w:rPr>
        <w:t>The Committee noted that o</w:t>
      </w:r>
      <w:r w:rsidR="005B2AF3" w:rsidRPr="001A4114">
        <w:rPr>
          <w:rFonts w:asciiTheme="minorHAnsi" w:hAnsiTheme="minorHAnsi" w:cstheme="minorHAnsi"/>
          <w:sz w:val="22"/>
          <w:szCs w:val="22"/>
        </w:rPr>
        <w:t xml:space="preserve">ver the last two decades, operative laparoscopy has become the predominant approach for surgical treatment of a variety of gynaecological conditions. Improved training, technology and awareness have resulted in shorter hospital stays for patients and fewer complications previously associated with laparotomy, such as infections and venous thromboembolism. For example, patients undergoing a laparoscopic myomectomy </w:t>
      </w:r>
      <w:r w:rsidR="00EE4F14" w:rsidRPr="001A4114">
        <w:rPr>
          <w:rFonts w:asciiTheme="minorHAnsi" w:hAnsiTheme="minorHAnsi" w:cstheme="minorHAnsi"/>
          <w:sz w:val="22"/>
          <w:szCs w:val="22"/>
        </w:rPr>
        <w:t xml:space="preserve">today </w:t>
      </w:r>
      <w:r w:rsidR="005B2AF3" w:rsidRPr="001A4114">
        <w:rPr>
          <w:rFonts w:asciiTheme="minorHAnsi" w:hAnsiTheme="minorHAnsi" w:cstheme="minorHAnsi"/>
          <w:sz w:val="22"/>
          <w:szCs w:val="22"/>
        </w:rPr>
        <w:t xml:space="preserve">usually </w:t>
      </w:r>
      <w:r w:rsidR="005B2AF3" w:rsidRPr="001A4114">
        <w:rPr>
          <w:rFonts w:asciiTheme="minorHAnsi" w:hAnsiTheme="minorHAnsi" w:cstheme="minorHAnsi"/>
          <w:sz w:val="22"/>
          <w:szCs w:val="22"/>
        </w:rPr>
        <w:lastRenderedPageBreak/>
        <w:t>return to work within 7–10 days. In comparison, open myomectomies can require up to six weeks of recovery time.</w:t>
      </w:r>
      <w:r w:rsidR="00EE4F14" w:rsidRPr="001A4114">
        <w:rPr>
          <w:rFonts w:asciiTheme="minorHAnsi" w:hAnsiTheme="minorHAnsi" w:cstheme="minorHAnsi"/>
          <w:sz w:val="22"/>
          <w:szCs w:val="22"/>
        </w:rPr>
        <w:t xml:space="preserve"> </w:t>
      </w:r>
    </w:p>
    <w:p w14:paraId="478C5B2A" w14:textId="77777777" w:rsidR="005B2AF3" w:rsidRPr="001A4114" w:rsidRDefault="005B2AF3" w:rsidP="001579F8">
      <w:pPr>
        <w:pStyle w:val="01squarebullet"/>
        <w:numPr>
          <w:ilvl w:val="0"/>
          <w:numId w:val="0"/>
        </w:numPr>
        <w:spacing w:before="180" w:after="60" w:line="312" w:lineRule="auto"/>
        <w:ind w:left="360" w:hanging="360"/>
        <w:rPr>
          <w:rFonts w:asciiTheme="minorHAnsi" w:hAnsiTheme="minorHAnsi" w:cstheme="minorHAnsi"/>
          <w:sz w:val="22"/>
          <w:szCs w:val="22"/>
        </w:rPr>
      </w:pPr>
      <w:r w:rsidRPr="001A4114">
        <w:rPr>
          <w:rFonts w:asciiTheme="minorHAnsi" w:hAnsiTheme="minorHAnsi" w:cstheme="minorHAnsi"/>
          <w:sz w:val="22"/>
          <w:szCs w:val="22"/>
        </w:rPr>
        <w:t>The Committee made two further observations:</w:t>
      </w:r>
    </w:p>
    <w:p w14:paraId="13ACD6B3" w14:textId="77777777" w:rsidR="00C671EE" w:rsidRPr="001A4114" w:rsidRDefault="005B2AF3" w:rsidP="003D71AF">
      <w:pPr>
        <w:pStyle w:val="01squarebullet"/>
        <w:numPr>
          <w:ilvl w:val="1"/>
          <w:numId w:val="24"/>
        </w:numPr>
        <w:spacing w:before="180" w:after="60" w:line="312" w:lineRule="auto"/>
        <w:ind w:left="851" w:hanging="425"/>
        <w:rPr>
          <w:rFonts w:asciiTheme="minorHAnsi" w:hAnsiTheme="minorHAnsi" w:cstheme="minorHAnsi"/>
          <w:sz w:val="22"/>
          <w:szCs w:val="22"/>
        </w:rPr>
      </w:pPr>
      <w:r w:rsidRPr="001A4114">
        <w:rPr>
          <w:rFonts w:asciiTheme="minorHAnsi" w:hAnsiTheme="minorHAnsi" w:cstheme="minorHAnsi"/>
          <w:sz w:val="22"/>
          <w:szCs w:val="22"/>
        </w:rPr>
        <w:t>There is uniformity in technique and complexity across some laparoscopic procedures for different indications.</w:t>
      </w:r>
    </w:p>
    <w:p w14:paraId="1D8F4378" w14:textId="77777777" w:rsidR="00C671EE" w:rsidRPr="001A4114" w:rsidRDefault="00C671EE" w:rsidP="003D71AF">
      <w:pPr>
        <w:pStyle w:val="01squarebullet"/>
        <w:numPr>
          <w:ilvl w:val="1"/>
          <w:numId w:val="24"/>
        </w:numPr>
        <w:spacing w:before="180" w:after="60" w:line="312" w:lineRule="auto"/>
        <w:ind w:left="851" w:hanging="425"/>
        <w:rPr>
          <w:rFonts w:asciiTheme="minorHAnsi" w:hAnsiTheme="minorHAnsi" w:cstheme="minorHAnsi"/>
          <w:sz w:val="22"/>
          <w:szCs w:val="22"/>
        </w:rPr>
      </w:pPr>
      <w:r w:rsidRPr="001A4114">
        <w:rPr>
          <w:rFonts w:asciiTheme="minorHAnsi" w:hAnsiTheme="minorHAnsi" w:cstheme="minorHAnsi"/>
          <w:sz w:val="22"/>
          <w:szCs w:val="22"/>
        </w:rPr>
        <w:t>There are differing levels of complexity within complex laparoscopy items.</w:t>
      </w:r>
    </w:p>
    <w:p w14:paraId="6E92427B" w14:textId="5583D307" w:rsidR="005B2AF3" w:rsidRPr="001A4114" w:rsidRDefault="00B67EAF" w:rsidP="00D17E71">
      <w:pPr>
        <w:pStyle w:val="01squarebullet"/>
        <w:numPr>
          <w:ilvl w:val="0"/>
          <w:numId w:val="24"/>
        </w:numPr>
        <w:spacing w:before="180" w:after="60" w:line="312" w:lineRule="auto"/>
        <w:rPr>
          <w:rFonts w:asciiTheme="minorHAnsi" w:hAnsiTheme="minorHAnsi" w:cstheme="minorHAnsi"/>
          <w:sz w:val="22"/>
          <w:szCs w:val="22"/>
        </w:rPr>
      </w:pPr>
      <w:r w:rsidRPr="001A4114">
        <w:rPr>
          <w:rFonts w:asciiTheme="minorHAnsi" w:hAnsiTheme="minorHAnsi" w:cstheme="minorHAnsi"/>
          <w:b/>
          <w:sz w:val="22"/>
          <w:szCs w:val="22"/>
        </w:rPr>
        <w:t xml:space="preserve">Uniformity in technique </w:t>
      </w:r>
      <w:r w:rsidR="008A1103" w:rsidRPr="001A4114">
        <w:rPr>
          <w:rFonts w:asciiTheme="minorHAnsi" w:hAnsiTheme="minorHAnsi" w:cstheme="minorHAnsi"/>
          <w:b/>
          <w:sz w:val="22"/>
          <w:szCs w:val="22"/>
        </w:rPr>
        <w:t>and</w:t>
      </w:r>
      <w:r w:rsidRPr="001A4114">
        <w:rPr>
          <w:rFonts w:asciiTheme="minorHAnsi" w:hAnsiTheme="minorHAnsi" w:cstheme="minorHAnsi"/>
          <w:b/>
          <w:sz w:val="22"/>
          <w:szCs w:val="22"/>
        </w:rPr>
        <w:t xml:space="preserve"> complexity between items</w:t>
      </w:r>
      <w:r w:rsidR="005B2AF3" w:rsidRPr="001A4114">
        <w:rPr>
          <w:rFonts w:asciiTheme="minorHAnsi" w:hAnsiTheme="minorHAnsi" w:cstheme="minorHAnsi"/>
          <w:sz w:val="22"/>
          <w:szCs w:val="22"/>
        </w:rPr>
        <w:tab/>
      </w:r>
    </w:p>
    <w:p w14:paraId="7C0D5BEC" w14:textId="40765088" w:rsidR="005B2AF3" w:rsidRPr="001A4114" w:rsidRDefault="005B2AF3" w:rsidP="003D71AF">
      <w:pPr>
        <w:pStyle w:val="02dash"/>
        <w:numPr>
          <w:ilvl w:val="1"/>
          <w:numId w:val="24"/>
        </w:numPr>
        <w:spacing w:before="180" w:after="60" w:line="312" w:lineRule="auto"/>
        <w:ind w:left="851" w:hanging="425"/>
        <w:rPr>
          <w:rFonts w:asciiTheme="minorHAnsi" w:hAnsiTheme="minorHAnsi" w:cstheme="minorHAnsi"/>
          <w:sz w:val="22"/>
          <w:szCs w:val="22"/>
        </w:rPr>
      </w:pPr>
      <w:r w:rsidRPr="001A4114">
        <w:rPr>
          <w:rFonts w:asciiTheme="minorHAnsi" w:hAnsiTheme="minorHAnsi" w:cstheme="minorHAnsi"/>
          <w:sz w:val="22"/>
          <w:szCs w:val="22"/>
        </w:rPr>
        <w:t>Based on clinical experience, the Committee agreed that the general surgical technique, approach, patient experience and outcome</w:t>
      </w:r>
      <w:r w:rsidR="00D21107" w:rsidRPr="001A4114">
        <w:rPr>
          <w:rFonts w:asciiTheme="minorHAnsi" w:hAnsiTheme="minorHAnsi" w:cstheme="minorHAnsi"/>
          <w:sz w:val="22"/>
          <w:szCs w:val="22"/>
        </w:rPr>
        <w:t>s</w:t>
      </w:r>
      <w:r w:rsidRPr="001A4114">
        <w:rPr>
          <w:rFonts w:asciiTheme="minorHAnsi" w:hAnsiTheme="minorHAnsi" w:cstheme="minorHAnsi"/>
          <w:sz w:val="22"/>
          <w:szCs w:val="22"/>
        </w:rPr>
        <w:t xml:space="preserve"> of several laparoscopic gynaecological procedures in this group of items are relatively uniform. For example, laparoscopic sterilisation can easily be grouped with laparoscopic procedures for adhesion division or cyst </w:t>
      </w:r>
      <w:r w:rsidR="00A1619F" w:rsidRPr="001A4114">
        <w:rPr>
          <w:rFonts w:asciiTheme="minorHAnsi" w:hAnsiTheme="minorHAnsi" w:cstheme="minorHAnsi"/>
          <w:sz w:val="22"/>
          <w:szCs w:val="22"/>
        </w:rPr>
        <w:t xml:space="preserve">excision </w:t>
      </w:r>
      <w:r w:rsidRPr="001A4114">
        <w:rPr>
          <w:rFonts w:asciiTheme="minorHAnsi" w:hAnsiTheme="minorHAnsi" w:cstheme="minorHAnsi"/>
          <w:sz w:val="22"/>
          <w:szCs w:val="22"/>
        </w:rPr>
        <w:t xml:space="preserve">because the amount of time, the technique and the level of complexity involved in providing these services are essentially the same. There are also many situations in which several of these procedures are performed as part of the same operation, using the same laparoscopy ports and instruments. As a result, it is no longer necessary to have multiple separate items for such procedures. </w:t>
      </w:r>
    </w:p>
    <w:p w14:paraId="278C54A9" w14:textId="279DAD67" w:rsidR="005B2AF3" w:rsidRPr="001A4114" w:rsidRDefault="00B67EAF" w:rsidP="00D17E71">
      <w:pPr>
        <w:pStyle w:val="01squarebullet"/>
        <w:numPr>
          <w:ilvl w:val="0"/>
          <w:numId w:val="24"/>
        </w:numPr>
        <w:spacing w:before="180" w:after="60" w:line="312" w:lineRule="auto"/>
        <w:rPr>
          <w:rFonts w:asciiTheme="minorHAnsi" w:hAnsiTheme="minorHAnsi" w:cstheme="minorHAnsi"/>
          <w:b/>
          <w:sz w:val="22"/>
          <w:szCs w:val="22"/>
        </w:rPr>
      </w:pPr>
      <w:r w:rsidRPr="001A4114">
        <w:rPr>
          <w:rFonts w:asciiTheme="minorHAnsi" w:hAnsiTheme="minorHAnsi" w:cstheme="minorHAnsi"/>
          <w:b/>
          <w:sz w:val="22"/>
          <w:szCs w:val="22"/>
        </w:rPr>
        <w:t>Differences in</w:t>
      </w:r>
      <w:r w:rsidR="005B2AF3" w:rsidRPr="001A4114">
        <w:rPr>
          <w:rFonts w:asciiTheme="minorHAnsi" w:hAnsiTheme="minorHAnsi" w:cstheme="minorHAnsi"/>
          <w:b/>
          <w:sz w:val="22"/>
          <w:szCs w:val="22"/>
        </w:rPr>
        <w:t xml:space="preserve"> complexity within </w:t>
      </w:r>
      <w:r w:rsidRPr="001A4114">
        <w:rPr>
          <w:rFonts w:asciiTheme="minorHAnsi" w:hAnsiTheme="minorHAnsi" w:cstheme="minorHAnsi"/>
          <w:b/>
          <w:sz w:val="22"/>
          <w:szCs w:val="22"/>
        </w:rPr>
        <w:t>items</w:t>
      </w:r>
    </w:p>
    <w:p w14:paraId="4D98AED6" w14:textId="77777777" w:rsidR="005B2AF3" w:rsidRPr="001A4114" w:rsidRDefault="005B2AF3" w:rsidP="003D71AF">
      <w:pPr>
        <w:pStyle w:val="02dash"/>
        <w:numPr>
          <w:ilvl w:val="1"/>
          <w:numId w:val="24"/>
        </w:numPr>
        <w:spacing w:before="180" w:after="60" w:line="312" w:lineRule="auto"/>
        <w:ind w:left="851" w:hanging="425"/>
        <w:rPr>
          <w:rFonts w:asciiTheme="minorHAnsi" w:hAnsiTheme="minorHAnsi" w:cstheme="minorHAnsi"/>
          <w:sz w:val="22"/>
          <w:szCs w:val="22"/>
        </w:rPr>
      </w:pPr>
      <w:r w:rsidRPr="001A4114">
        <w:rPr>
          <w:rFonts w:asciiTheme="minorHAnsi" w:hAnsiTheme="minorHAnsi" w:cstheme="minorHAnsi"/>
          <w:sz w:val="22"/>
          <w:szCs w:val="22"/>
        </w:rPr>
        <w:t xml:space="preserve">At the same time, however, there are considerable differences in the skill and time required to perform other procedures that are currently grouped with item 35638 (complex operative laparoscopy). For example, a procedure to remove a large myoma is considerably more complex than most oophorectomies or ovarian cystectomies. Similarly, laparoscopic treatment for endometriosis frequently takes over an hour, in contrast to a salpingectomy, which can be performed in under 30 minutes. </w:t>
      </w:r>
    </w:p>
    <w:p w14:paraId="3D3567E7" w14:textId="77777777" w:rsidR="00B67EAF" w:rsidRPr="001A4114" w:rsidRDefault="00B67EAF" w:rsidP="00B67EAF">
      <w:pPr>
        <w:pStyle w:val="01squarebullet"/>
        <w:numPr>
          <w:ilvl w:val="0"/>
          <w:numId w:val="0"/>
        </w:numPr>
        <w:ind w:left="360"/>
        <w:rPr>
          <w:rFonts w:asciiTheme="minorHAnsi" w:hAnsiTheme="minorHAnsi" w:cstheme="minorHAnsi"/>
          <w:sz w:val="22"/>
          <w:szCs w:val="22"/>
        </w:rPr>
      </w:pPr>
    </w:p>
    <w:p w14:paraId="44DFE681" w14:textId="3D43A728" w:rsidR="00B67EAF" w:rsidRPr="00D17E71" w:rsidRDefault="00B67EAF" w:rsidP="001579F8">
      <w:pPr>
        <w:pStyle w:val="01squarebullet"/>
        <w:numPr>
          <w:ilvl w:val="0"/>
          <w:numId w:val="0"/>
        </w:numPr>
        <w:spacing w:before="180" w:after="60" w:line="312" w:lineRule="auto"/>
        <w:rPr>
          <w:rFonts w:asciiTheme="minorHAnsi" w:hAnsiTheme="minorHAnsi" w:cstheme="minorHAnsi"/>
          <w:sz w:val="22"/>
          <w:szCs w:val="22"/>
        </w:rPr>
      </w:pPr>
      <w:r w:rsidRPr="00D17E71">
        <w:rPr>
          <w:rFonts w:asciiTheme="minorHAnsi" w:hAnsiTheme="minorHAnsi" w:cstheme="minorHAnsi"/>
          <w:b/>
          <w:sz w:val="22"/>
          <w:szCs w:val="22"/>
        </w:rPr>
        <w:t xml:space="preserve">Problems and possible solutions </w:t>
      </w:r>
    </w:p>
    <w:p w14:paraId="1C87C47C" w14:textId="2B1343CA" w:rsidR="005B2AF3" w:rsidRPr="001579F8" w:rsidRDefault="005B2AF3" w:rsidP="001579F8">
      <w:p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 xml:space="preserve">These observations suggest that the current operative laparoscopy items are inappropriately structured and do not accurately describe or </w:t>
      </w:r>
      <w:r w:rsidR="007C3672" w:rsidRPr="001579F8">
        <w:rPr>
          <w:rFonts w:asciiTheme="minorHAnsi" w:hAnsiTheme="minorHAnsi" w:cstheme="minorHAnsi"/>
          <w:sz w:val="22"/>
          <w:szCs w:val="22"/>
        </w:rPr>
        <w:t>provide appropriate rebates</w:t>
      </w:r>
      <w:r w:rsidRPr="001579F8">
        <w:rPr>
          <w:rFonts w:asciiTheme="minorHAnsi" w:hAnsiTheme="minorHAnsi" w:cstheme="minorHAnsi"/>
          <w:sz w:val="22"/>
          <w:szCs w:val="22"/>
        </w:rPr>
        <w:t xml:space="preserve"> for these procedures. The Committee therefore recommended a restructure of these services, incorporating several similar items into general operative laparoscopy items, and splitting item 35638 into </w:t>
      </w:r>
      <w:r w:rsidR="00CE698C" w:rsidRPr="001579F8">
        <w:rPr>
          <w:rFonts w:asciiTheme="minorHAnsi" w:hAnsiTheme="minorHAnsi" w:cstheme="minorHAnsi"/>
          <w:sz w:val="22"/>
          <w:szCs w:val="22"/>
        </w:rPr>
        <w:t xml:space="preserve">two </w:t>
      </w:r>
      <w:r w:rsidR="004253A8" w:rsidRPr="001579F8">
        <w:rPr>
          <w:rFonts w:asciiTheme="minorHAnsi" w:hAnsiTheme="minorHAnsi" w:cstheme="minorHAnsi"/>
          <w:sz w:val="22"/>
          <w:szCs w:val="22"/>
        </w:rPr>
        <w:t>new</w:t>
      </w:r>
      <w:r w:rsidRPr="001579F8">
        <w:rPr>
          <w:rFonts w:asciiTheme="minorHAnsi" w:hAnsiTheme="minorHAnsi" w:cstheme="minorHAnsi"/>
          <w:sz w:val="22"/>
          <w:szCs w:val="22"/>
        </w:rPr>
        <w:t xml:space="preserve"> items in order to more accurately capture the time and complexity differences between its constituent procedures. These changes will simplify the MBS and provide patients with more accurate </w:t>
      </w:r>
      <w:r w:rsidR="00DF59DB" w:rsidRPr="001579F8">
        <w:rPr>
          <w:rFonts w:asciiTheme="minorHAnsi" w:hAnsiTheme="minorHAnsi" w:cstheme="minorHAnsi"/>
          <w:sz w:val="22"/>
          <w:szCs w:val="22"/>
        </w:rPr>
        <w:t xml:space="preserve">rebates </w:t>
      </w:r>
      <w:r w:rsidRPr="001579F8">
        <w:rPr>
          <w:rFonts w:asciiTheme="minorHAnsi" w:hAnsiTheme="minorHAnsi" w:cstheme="minorHAnsi"/>
          <w:sz w:val="22"/>
          <w:szCs w:val="22"/>
        </w:rPr>
        <w:t>and greater transparency in billing.</w:t>
      </w:r>
    </w:p>
    <w:p w14:paraId="1F898B5C" w14:textId="77777777" w:rsidR="005B2AF3" w:rsidRPr="001579F8" w:rsidRDefault="005B2AF3" w:rsidP="001579F8">
      <w:pPr>
        <w:spacing w:before="180" w:after="60" w:line="312" w:lineRule="auto"/>
        <w:rPr>
          <w:rFonts w:asciiTheme="minorHAnsi" w:hAnsiTheme="minorHAnsi" w:cstheme="minorHAnsi"/>
          <w:sz w:val="22"/>
          <w:szCs w:val="22"/>
        </w:rPr>
      </w:pPr>
    </w:p>
    <w:p w14:paraId="7AB418BE" w14:textId="77777777" w:rsidR="005B2AF3" w:rsidRDefault="005B2AF3" w:rsidP="005B2AF3"/>
    <w:p w14:paraId="6A26266F" w14:textId="1B62C687" w:rsidR="005B2AF3" w:rsidRDefault="005B2AF3" w:rsidP="007D4C90">
      <w:pPr>
        <w:pStyle w:val="Heading3"/>
        <w:ind w:left="426" w:hanging="426"/>
        <w:rPr>
          <w:rFonts w:asciiTheme="minorHAnsi" w:hAnsiTheme="minorHAnsi" w:cstheme="minorHAnsi"/>
          <w:i w:val="0"/>
          <w:color w:val="auto"/>
        </w:rPr>
      </w:pPr>
      <w:bookmarkStart w:id="250" w:name="_Toc522710804"/>
      <w:r w:rsidRPr="007D4C90">
        <w:rPr>
          <w:rFonts w:asciiTheme="minorHAnsi" w:hAnsiTheme="minorHAnsi" w:cstheme="minorHAnsi"/>
          <w:i w:val="0"/>
          <w:color w:val="auto"/>
        </w:rPr>
        <w:lastRenderedPageBreak/>
        <w:t>Item 35637</w:t>
      </w:r>
      <w:bookmarkEnd w:id="250"/>
    </w:p>
    <w:p w14:paraId="3766E7E9" w14:textId="77777777" w:rsidR="007D4C90" w:rsidRPr="007D4C90" w:rsidRDefault="007D4C90" w:rsidP="007D4C90">
      <w:pPr>
        <w:rPr>
          <w:lang w:val="en-US" w:eastAsia="en-US"/>
        </w:rPr>
      </w:pPr>
    </w:p>
    <w:p w14:paraId="549D6270" w14:textId="79FD6C85" w:rsidR="005B2AF3" w:rsidRPr="007D4C90" w:rsidRDefault="005B2AF3" w:rsidP="005B2AF3">
      <w:pPr>
        <w:pStyle w:val="Caption"/>
        <w:rPr>
          <w:rFonts w:asciiTheme="minorHAnsi" w:hAnsiTheme="minorHAnsi" w:cstheme="minorHAnsi"/>
        </w:rPr>
      </w:pPr>
      <w:bookmarkStart w:id="251" w:name="_Toc487142474"/>
      <w:r w:rsidRPr="007D4C90">
        <w:rPr>
          <w:rFonts w:asciiTheme="minorHAnsi" w:hAnsiTheme="minorHAnsi" w:cstheme="minorHAnsi"/>
        </w:rPr>
        <w:t xml:space="preserve">Table </w:t>
      </w:r>
      <w:r w:rsidR="00861301" w:rsidRPr="007D4C90">
        <w:rPr>
          <w:rFonts w:asciiTheme="minorHAnsi" w:hAnsiTheme="minorHAnsi" w:cstheme="minorHAnsi"/>
          <w:noProof/>
        </w:rPr>
        <w:fldChar w:fldCharType="begin"/>
      </w:r>
      <w:r w:rsidR="00861301" w:rsidRPr="007D4C90">
        <w:rPr>
          <w:rFonts w:asciiTheme="minorHAnsi" w:hAnsiTheme="minorHAnsi" w:cstheme="minorHAnsi"/>
          <w:noProof/>
        </w:rPr>
        <w:instrText xml:space="preserve"> SEQ Table \* ARABIC </w:instrText>
      </w:r>
      <w:r w:rsidR="00861301" w:rsidRPr="007D4C90">
        <w:rPr>
          <w:rFonts w:asciiTheme="minorHAnsi" w:hAnsiTheme="minorHAnsi" w:cstheme="minorHAnsi"/>
          <w:noProof/>
        </w:rPr>
        <w:fldChar w:fldCharType="separate"/>
      </w:r>
      <w:r w:rsidR="00115A4A">
        <w:rPr>
          <w:rFonts w:asciiTheme="minorHAnsi" w:hAnsiTheme="minorHAnsi" w:cstheme="minorHAnsi"/>
          <w:noProof/>
        </w:rPr>
        <w:t>19</w:t>
      </w:r>
      <w:r w:rsidR="00861301" w:rsidRPr="007D4C90">
        <w:rPr>
          <w:rFonts w:asciiTheme="minorHAnsi" w:hAnsiTheme="minorHAnsi" w:cstheme="minorHAnsi"/>
          <w:noProof/>
        </w:rPr>
        <w:fldChar w:fldCharType="end"/>
      </w:r>
      <w:r w:rsidRPr="007D4C90">
        <w:rPr>
          <w:rFonts w:asciiTheme="minorHAnsi" w:hAnsiTheme="minorHAnsi" w:cstheme="minorHAnsi"/>
        </w:rPr>
        <w:t>: Item introduction table for item 35637</w:t>
      </w:r>
      <w:bookmarkEnd w:id="251"/>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19: Item introduction table for item 35637"/>
        <w:tblDescription w:val="Table 19 shows the item introduction table for item 35637.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1"/>
        <w:gridCol w:w="4008"/>
        <w:gridCol w:w="915"/>
        <w:gridCol w:w="1035"/>
        <w:gridCol w:w="1170"/>
        <w:gridCol w:w="1177"/>
      </w:tblGrid>
      <w:tr w:rsidR="005B2AF3" w:rsidRPr="007D4C90" w14:paraId="0FB6AF57" w14:textId="77777777" w:rsidTr="000F4EF5">
        <w:trPr>
          <w:tblHeader/>
        </w:trPr>
        <w:tc>
          <w:tcPr>
            <w:tcW w:w="711" w:type="dxa"/>
            <w:shd w:val="clear" w:color="auto" w:fill="F2F2F2" w:themeFill="background1" w:themeFillShade="F2"/>
            <w:vAlign w:val="bottom"/>
          </w:tcPr>
          <w:p w14:paraId="34D65507"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Item</w:t>
            </w:r>
          </w:p>
        </w:tc>
        <w:tc>
          <w:tcPr>
            <w:tcW w:w="4008" w:type="dxa"/>
            <w:shd w:val="clear" w:color="auto" w:fill="F2F2F2" w:themeFill="background1" w:themeFillShade="F2"/>
            <w:vAlign w:val="bottom"/>
          </w:tcPr>
          <w:p w14:paraId="1D88CE6D"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Descriptor</w:t>
            </w:r>
          </w:p>
        </w:tc>
        <w:tc>
          <w:tcPr>
            <w:tcW w:w="915" w:type="dxa"/>
            <w:shd w:val="clear" w:color="auto" w:fill="F2F2F2" w:themeFill="background1" w:themeFillShade="F2"/>
            <w:vAlign w:val="bottom"/>
          </w:tcPr>
          <w:p w14:paraId="2464001E" w14:textId="77777777" w:rsidR="005B2AF3" w:rsidRPr="007D4C90" w:rsidRDefault="005B2AF3" w:rsidP="000F4EF5">
            <w:pPr>
              <w:pStyle w:val="01Tableheaderrow"/>
              <w:rPr>
                <w:rFonts w:asciiTheme="minorHAnsi" w:hAnsiTheme="minorHAnsi" w:cstheme="minorHAnsi"/>
              </w:rPr>
            </w:pPr>
            <w:r w:rsidRPr="007D4C90">
              <w:rPr>
                <w:rFonts w:asciiTheme="minorHAnsi" w:hAnsiTheme="minorHAnsi" w:cstheme="minorHAnsi"/>
              </w:rPr>
              <w:t>Schedule</w:t>
            </w:r>
          </w:p>
          <w:p w14:paraId="2B65548B"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fee</w:t>
            </w:r>
          </w:p>
        </w:tc>
        <w:tc>
          <w:tcPr>
            <w:tcW w:w="1035" w:type="dxa"/>
            <w:shd w:val="clear" w:color="auto" w:fill="F2F2F2" w:themeFill="background1" w:themeFillShade="F2"/>
            <w:vAlign w:val="bottom"/>
          </w:tcPr>
          <w:p w14:paraId="69692392"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Volume of services FY2015/16</w:t>
            </w:r>
          </w:p>
        </w:tc>
        <w:tc>
          <w:tcPr>
            <w:tcW w:w="1170" w:type="dxa"/>
            <w:shd w:val="clear" w:color="auto" w:fill="F2F2F2" w:themeFill="background1" w:themeFillShade="F2"/>
            <w:vAlign w:val="bottom"/>
          </w:tcPr>
          <w:p w14:paraId="01869865"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Services 5-year-average annual growth</w:t>
            </w:r>
          </w:p>
        </w:tc>
        <w:tc>
          <w:tcPr>
            <w:tcW w:w="1177" w:type="dxa"/>
            <w:shd w:val="clear" w:color="auto" w:fill="F2F2F2" w:themeFill="background1" w:themeFillShade="F2"/>
            <w:vAlign w:val="bottom"/>
          </w:tcPr>
          <w:p w14:paraId="239113F0"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Total benefits FY2015/16</w:t>
            </w:r>
          </w:p>
        </w:tc>
      </w:tr>
      <w:tr w:rsidR="005B2AF3" w:rsidRPr="007D4C90" w14:paraId="7310DC55" w14:textId="77777777" w:rsidTr="000F4EF5">
        <w:tc>
          <w:tcPr>
            <w:tcW w:w="711" w:type="dxa"/>
          </w:tcPr>
          <w:p w14:paraId="6E7150B7"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35637</w:t>
            </w:r>
          </w:p>
          <w:p w14:paraId="0C327634" w14:textId="77777777" w:rsidR="005B2AF3" w:rsidRPr="007D4C90" w:rsidRDefault="005B2AF3" w:rsidP="000F4EF5">
            <w:pPr>
              <w:pStyle w:val="02Tabletext"/>
              <w:rPr>
                <w:rFonts w:asciiTheme="minorHAnsi" w:hAnsiTheme="minorHAnsi" w:cstheme="minorHAnsi"/>
              </w:rPr>
            </w:pPr>
          </w:p>
        </w:tc>
        <w:tc>
          <w:tcPr>
            <w:tcW w:w="4008" w:type="dxa"/>
          </w:tcPr>
          <w:p w14:paraId="06ED728D"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Laparoscopy, involving puncture of cysts, diathermy of endometriosis, ventrosuspension, division of adhesions or similar procedure - 1 or more procedures with or without biopsy - not being a service associated with any other laparoscopic procedure or hysterectomy (Anaes.) (Assist.)</w:t>
            </w:r>
          </w:p>
        </w:tc>
        <w:tc>
          <w:tcPr>
            <w:tcW w:w="915" w:type="dxa"/>
          </w:tcPr>
          <w:p w14:paraId="5E502D8A"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 xml:space="preserve"> $406.65 </w:t>
            </w:r>
          </w:p>
        </w:tc>
        <w:tc>
          <w:tcPr>
            <w:tcW w:w="1035" w:type="dxa"/>
          </w:tcPr>
          <w:p w14:paraId="44EFE851"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 xml:space="preserve"> 7,644 </w:t>
            </w:r>
          </w:p>
        </w:tc>
        <w:tc>
          <w:tcPr>
            <w:tcW w:w="1170" w:type="dxa"/>
          </w:tcPr>
          <w:p w14:paraId="42B03575"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-2.7%</w:t>
            </w:r>
          </w:p>
        </w:tc>
        <w:tc>
          <w:tcPr>
            <w:tcW w:w="1177" w:type="dxa"/>
          </w:tcPr>
          <w:p w14:paraId="7CFF8EA9"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 xml:space="preserve">$2,243,723 </w:t>
            </w:r>
          </w:p>
        </w:tc>
      </w:tr>
    </w:tbl>
    <w:p w14:paraId="320F742C" w14:textId="69D40A91" w:rsidR="005B2AF3" w:rsidRPr="007D4C90" w:rsidRDefault="005B2AF3" w:rsidP="001579F8">
      <w:pPr>
        <w:pStyle w:val="Boldhdg"/>
        <w:spacing w:before="180" w:after="60" w:line="312" w:lineRule="auto"/>
        <w:rPr>
          <w:rFonts w:asciiTheme="minorHAnsi" w:hAnsiTheme="minorHAnsi" w:cstheme="minorHAnsi"/>
          <w:sz w:val="26"/>
          <w:szCs w:val="26"/>
        </w:rPr>
      </w:pPr>
      <w:r w:rsidRPr="007D4C90">
        <w:rPr>
          <w:rFonts w:asciiTheme="minorHAnsi" w:hAnsiTheme="minorHAnsi" w:cstheme="minorHAnsi"/>
          <w:sz w:val="26"/>
          <w:szCs w:val="26"/>
        </w:rPr>
        <w:t>Recommendation</w:t>
      </w:r>
      <w:r w:rsidR="00C84D8F" w:rsidRPr="007D4C90">
        <w:rPr>
          <w:rFonts w:asciiTheme="minorHAnsi" w:hAnsiTheme="minorHAnsi" w:cstheme="minorHAnsi"/>
          <w:sz w:val="26"/>
          <w:szCs w:val="26"/>
        </w:rPr>
        <w:t xml:space="preserve"> </w:t>
      </w:r>
      <w:r w:rsidR="00C84D8F" w:rsidRPr="007D4C90">
        <w:rPr>
          <w:rFonts w:asciiTheme="minorHAnsi" w:hAnsiTheme="minorHAnsi" w:cstheme="minorHAnsi"/>
          <w:sz w:val="26"/>
          <w:szCs w:val="26"/>
        </w:rPr>
        <w:fldChar w:fldCharType="begin"/>
      </w:r>
      <w:r w:rsidR="00C84D8F" w:rsidRPr="007D4C90">
        <w:rPr>
          <w:rFonts w:asciiTheme="minorHAnsi" w:hAnsiTheme="minorHAnsi" w:cstheme="minorHAnsi"/>
          <w:sz w:val="26"/>
          <w:szCs w:val="26"/>
        </w:rPr>
        <w:instrText xml:space="preserve"> SEQ Recommendation \* ARABIC </w:instrText>
      </w:r>
      <w:r w:rsidR="00C84D8F" w:rsidRPr="007D4C90">
        <w:rPr>
          <w:rFonts w:asciiTheme="minorHAnsi" w:hAnsiTheme="minorHAnsi" w:cstheme="minorHAnsi"/>
          <w:sz w:val="26"/>
          <w:szCs w:val="26"/>
        </w:rPr>
        <w:fldChar w:fldCharType="separate"/>
      </w:r>
      <w:r w:rsidR="00115A4A">
        <w:rPr>
          <w:rFonts w:asciiTheme="minorHAnsi" w:hAnsiTheme="minorHAnsi" w:cstheme="minorHAnsi"/>
          <w:noProof/>
          <w:sz w:val="26"/>
          <w:szCs w:val="26"/>
        </w:rPr>
        <w:t>25</w:t>
      </w:r>
      <w:r w:rsidR="00C84D8F" w:rsidRPr="007D4C90">
        <w:rPr>
          <w:rFonts w:asciiTheme="minorHAnsi" w:hAnsiTheme="minorHAnsi" w:cstheme="minorHAnsi"/>
          <w:sz w:val="26"/>
          <w:szCs w:val="26"/>
        </w:rPr>
        <w:fldChar w:fldCharType="end"/>
      </w:r>
    </w:p>
    <w:p w14:paraId="271054F5" w14:textId="55BD53D2" w:rsidR="006909D2" w:rsidRPr="001579F8" w:rsidRDefault="00435CEE" w:rsidP="00D17E71">
      <w:pPr>
        <w:pStyle w:val="01squarebullet"/>
        <w:numPr>
          <w:ilvl w:val="0"/>
          <w:numId w:val="27"/>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 xml:space="preserve">Change </w:t>
      </w:r>
      <w:r w:rsidR="005B2AF3" w:rsidRPr="001579F8">
        <w:rPr>
          <w:rFonts w:asciiTheme="minorHAnsi" w:hAnsiTheme="minorHAnsi" w:cstheme="minorHAnsi"/>
          <w:sz w:val="22"/>
          <w:szCs w:val="22"/>
        </w:rPr>
        <w:t>t</w:t>
      </w:r>
      <w:r w:rsidRPr="001579F8">
        <w:rPr>
          <w:rFonts w:asciiTheme="minorHAnsi" w:hAnsiTheme="minorHAnsi" w:cstheme="minorHAnsi"/>
          <w:sz w:val="22"/>
          <w:szCs w:val="22"/>
        </w:rPr>
        <w:t>he</w:t>
      </w:r>
      <w:r w:rsidR="005B2AF3" w:rsidRPr="001579F8">
        <w:rPr>
          <w:rFonts w:asciiTheme="minorHAnsi" w:hAnsiTheme="minorHAnsi" w:cstheme="minorHAnsi"/>
          <w:sz w:val="22"/>
          <w:szCs w:val="22"/>
        </w:rPr>
        <w:t xml:space="preserve"> item </w:t>
      </w:r>
      <w:r w:rsidRPr="001579F8">
        <w:rPr>
          <w:rFonts w:asciiTheme="minorHAnsi" w:hAnsiTheme="minorHAnsi" w:cstheme="minorHAnsi"/>
          <w:sz w:val="22"/>
          <w:szCs w:val="22"/>
        </w:rPr>
        <w:t>descriptor to</w:t>
      </w:r>
      <w:r w:rsidR="006909D2" w:rsidRPr="001579F8">
        <w:rPr>
          <w:rFonts w:asciiTheme="minorHAnsi" w:hAnsiTheme="minorHAnsi" w:cstheme="minorHAnsi"/>
          <w:sz w:val="22"/>
          <w:szCs w:val="22"/>
        </w:rPr>
        <w:t>:</w:t>
      </w:r>
      <w:r w:rsidRPr="001579F8">
        <w:rPr>
          <w:rFonts w:asciiTheme="minorHAnsi" w:hAnsiTheme="minorHAnsi" w:cstheme="minorHAnsi"/>
          <w:sz w:val="22"/>
          <w:szCs w:val="22"/>
        </w:rPr>
        <w:t xml:space="preserve"> </w:t>
      </w:r>
    </w:p>
    <w:p w14:paraId="37DF3998" w14:textId="7168349A" w:rsidR="00F359B7" w:rsidRPr="001579F8" w:rsidRDefault="00F359B7" w:rsidP="003D71AF">
      <w:pPr>
        <w:pStyle w:val="02dash"/>
        <w:numPr>
          <w:ilvl w:val="1"/>
          <w:numId w:val="26"/>
        </w:numPr>
        <w:spacing w:before="180" w:after="60" w:line="312" w:lineRule="auto"/>
        <w:ind w:left="709" w:hanging="425"/>
        <w:rPr>
          <w:rFonts w:asciiTheme="minorHAnsi" w:hAnsiTheme="minorHAnsi" w:cstheme="minorHAnsi"/>
          <w:sz w:val="22"/>
          <w:szCs w:val="22"/>
        </w:rPr>
      </w:pPr>
      <w:r w:rsidRPr="001579F8">
        <w:rPr>
          <w:rFonts w:asciiTheme="minorHAnsi" w:hAnsiTheme="minorHAnsi" w:cstheme="minorHAnsi"/>
          <w:sz w:val="22"/>
          <w:szCs w:val="22"/>
        </w:rPr>
        <w:t>Remove the indication for puncture of cysts.</w:t>
      </w:r>
    </w:p>
    <w:p w14:paraId="5C2B9D8A" w14:textId="67708DC9" w:rsidR="008B659E" w:rsidRPr="001579F8" w:rsidRDefault="006909D2" w:rsidP="003D71AF">
      <w:pPr>
        <w:pStyle w:val="02dash"/>
        <w:numPr>
          <w:ilvl w:val="1"/>
          <w:numId w:val="26"/>
        </w:numPr>
        <w:spacing w:before="180" w:after="60" w:line="312" w:lineRule="auto"/>
        <w:ind w:left="709" w:hanging="425"/>
        <w:rPr>
          <w:rFonts w:asciiTheme="minorHAnsi" w:hAnsiTheme="minorHAnsi" w:cstheme="minorHAnsi"/>
          <w:sz w:val="22"/>
          <w:szCs w:val="22"/>
        </w:rPr>
      </w:pPr>
      <w:r w:rsidRPr="001579F8">
        <w:rPr>
          <w:rFonts w:asciiTheme="minorHAnsi" w:hAnsiTheme="minorHAnsi" w:cstheme="minorHAnsi"/>
          <w:sz w:val="22"/>
          <w:szCs w:val="22"/>
        </w:rPr>
        <w:t>S</w:t>
      </w:r>
      <w:r w:rsidR="00435CEE" w:rsidRPr="001579F8">
        <w:rPr>
          <w:rFonts w:asciiTheme="minorHAnsi" w:hAnsiTheme="minorHAnsi" w:cstheme="minorHAnsi"/>
          <w:sz w:val="22"/>
          <w:szCs w:val="22"/>
        </w:rPr>
        <w:t xml:space="preserve">pecify that </w:t>
      </w:r>
      <w:r w:rsidR="0080231D" w:rsidRPr="001579F8">
        <w:rPr>
          <w:rFonts w:asciiTheme="minorHAnsi" w:hAnsiTheme="minorHAnsi" w:cstheme="minorHAnsi"/>
          <w:sz w:val="22"/>
          <w:szCs w:val="22"/>
        </w:rPr>
        <w:t>the item</w:t>
      </w:r>
      <w:r w:rsidR="00435CEE" w:rsidRPr="001579F8">
        <w:rPr>
          <w:rFonts w:asciiTheme="minorHAnsi" w:hAnsiTheme="minorHAnsi" w:cstheme="minorHAnsi"/>
          <w:sz w:val="22"/>
          <w:szCs w:val="22"/>
        </w:rPr>
        <w:t xml:space="preserve"> </w:t>
      </w:r>
      <w:r w:rsidR="005B2AF3" w:rsidRPr="001579F8">
        <w:rPr>
          <w:rFonts w:asciiTheme="minorHAnsi" w:hAnsiTheme="minorHAnsi" w:cstheme="minorHAnsi"/>
          <w:sz w:val="22"/>
          <w:szCs w:val="22"/>
        </w:rPr>
        <w:t>will now be used for laparoscopic sterilisation procedures (in place of redundant items 35687 and 35688).</w:t>
      </w:r>
    </w:p>
    <w:p w14:paraId="3B5A2053" w14:textId="63FC3335" w:rsidR="00DD75E2" w:rsidRPr="001579F8" w:rsidRDefault="005B2AF3" w:rsidP="003D71AF">
      <w:pPr>
        <w:pStyle w:val="02dash"/>
        <w:numPr>
          <w:ilvl w:val="1"/>
          <w:numId w:val="26"/>
        </w:numPr>
        <w:spacing w:before="180" w:after="60" w:line="312" w:lineRule="auto"/>
        <w:ind w:left="709" w:hanging="425"/>
        <w:rPr>
          <w:rFonts w:asciiTheme="minorHAnsi" w:hAnsiTheme="minorHAnsi" w:cstheme="minorHAnsi"/>
          <w:sz w:val="22"/>
          <w:szCs w:val="22"/>
        </w:rPr>
      </w:pPr>
      <w:r w:rsidRPr="001579F8">
        <w:rPr>
          <w:rFonts w:asciiTheme="minorHAnsi" w:hAnsiTheme="minorHAnsi" w:cstheme="minorHAnsi"/>
          <w:sz w:val="22"/>
          <w:szCs w:val="22"/>
        </w:rPr>
        <w:t>Specify the inclusion of fallopian tube removal for risk</w:t>
      </w:r>
      <w:r w:rsidR="000F2E59" w:rsidRPr="001579F8">
        <w:rPr>
          <w:rFonts w:asciiTheme="minorHAnsi" w:hAnsiTheme="minorHAnsi" w:cstheme="minorHAnsi"/>
          <w:sz w:val="22"/>
          <w:szCs w:val="22"/>
        </w:rPr>
        <w:t>-</w:t>
      </w:r>
      <w:r w:rsidRPr="001579F8">
        <w:rPr>
          <w:rFonts w:asciiTheme="minorHAnsi" w:hAnsiTheme="minorHAnsi" w:cstheme="minorHAnsi"/>
          <w:sz w:val="22"/>
          <w:szCs w:val="22"/>
        </w:rPr>
        <w:t>reduction surgery.</w:t>
      </w:r>
    </w:p>
    <w:p w14:paraId="2F154268" w14:textId="44AC5640" w:rsidR="00DD75E2" w:rsidRPr="001579F8" w:rsidRDefault="005B2AF3" w:rsidP="003D71AF">
      <w:pPr>
        <w:pStyle w:val="02dash"/>
        <w:numPr>
          <w:ilvl w:val="1"/>
          <w:numId w:val="26"/>
        </w:numPr>
        <w:spacing w:before="180" w:after="60" w:line="312" w:lineRule="auto"/>
        <w:ind w:left="709" w:hanging="425"/>
        <w:rPr>
          <w:rFonts w:asciiTheme="minorHAnsi" w:hAnsiTheme="minorHAnsi" w:cstheme="minorHAnsi"/>
          <w:sz w:val="22"/>
          <w:szCs w:val="22"/>
        </w:rPr>
      </w:pPr>
      <w:r w:rsidRPr="001579F8">
        <w:rPr>
          <w:rFonts w:asciiTheme="minorHAnsi" w:hAnsiTheme="minorHAnsi" w:cstheme="minorHAnsi"/>
          <w:sz w:val="22"/>
          <w:szCs w:val="22"/>
        </w:rPr>
        <w:t>Specify that treatment of endometriosis should be by excision and biopsy, or by ablation (not only by diathermy).</w:t>
      </w:r>
    </w:p>
    <w:p w14:paraId="0A7F4C29" w14:textId="18FE6931" w:rsidR="00063B50" w:rsidRPr="001579F8" w:rsidRDefault="005B2AF3" w:rsidP="003D71AF">
      <w:pPr>
        <w:pStyle w:val="02dash"/>
        <w:numPr>
          <w:ilvl w:val="1"/>
          <w:numId w:val="26"/>
        </w:numPr>
        <w:spacing w:before="180" w:after="60" w:line="312" w:lineRule="auto"/>
        <w:ind w:left="709" w:hanging="425"/>
        <w:rPr>
          <w:rFonts w:asciiTheme="minorHAnsi" w:hAnsiTheme="minorHAnsi" w:cstheme="minorHAnsi"/>
          <w:sz w:val="22"/>
          <w:szCs w:val="22"/>
        </w:rPr>
      </w:pPr>
      <w:r w:rsidRPr="001579F8">
        <w:rPr>
          <w:rFonts w:asciiTheme="minorHAnsi" w:hAnsiTheme="minorHAnsi" w:cstheme="minorHAnsi"/>
          <w:sz w:val="22"/>
          <w:szCs w:val="22"/>
        </w:rPr>
        <w:t xml:space="preserve">Remove </w:t>
      </w:r>
      <w:r w:rsidR="00DD75E2" w:rsidRPr="001579F8">
        <w:rPr>
          <w:rFonts w:asciiTheme="minorHAnsi" w:hAnsiTheme="minorHAnsi" w:cstheme="minorHAnsi"/>
          <w:sz w:val="22"/>
          <w:szCs w:val="22"/>
        </w:rPr>
        <w:t xml:space="preserve">the reference to </w:t>
      </w:r>
      <w:r w:rsidR="00063B50" w:rsidRPr="001579F8">
        <w:rPr>
          <w:rFonts w:asciiTheme="minorHAnsi" w:hAnsiTheme="minorHAnsi" w:cstheme="minorHAnsi"/>
          <w:sz w:val="22"/>
          <w:szCs w:val="22"/>
        </w:rPr>
        <w:t>‘</w:t>
      </w:r>
      <w:r w:rsidRPr="001579F8">
        <w:rPr>
          <w:rFonts w:asciiTheme="minorHAnsi" w:hAnsiTheme="minorHAnsi" w:cstheme="minorHAnsi"/>
          <w:sz w:val="22"/>
          <w:szCs w:val="22"/>
        </w:rPr>
        <w:t>ventrosuspension</w:t>
      </w:r>
      <w:r w:rsidR="00063B50" w:rsidRPr="001579F8">
        <w:rPr>
          <w:rFonts w:asciiTheme="minorHAnsi" w:hAnsiTheme="minorHAnsi" w:cstheme="minorHAnsi"/>
          <w:sz w:val="22"/>
          <w:szCs w:val="22"/>
        </w:rPr>
        <w:t>.’</w:t>
      </w:r>
      <w:r w:rsidR="00063B50" w:rsidRPr="001579F8" w:rsidDel="00063B50">
        <w:rPr>
          <w:rFonts w:asciiTheme="minorHAnsi" w:hAnsiTheme="minorHAnsi" w:cstheme="minorHAnsi"/>
          <w:sz w:val="22"/>
          <w:szCs w:val="22"/>
        </w:rPr>
        <w:t xml:space="preserve"> </w:t>
      </w:r>
    </w:p>
    <w:p w14:paraId="67ED5D45" w14:textId="77777777" w:rsidR="00F326D9" w:rsidRPr="001579F8" w:rsidRDefault="005B2AF3" w:rsidP="003D71AF">
      <w:pPr>
        <w:pStyle w:val="02dash"/>
        <w:numPr>
          <w:ilvl w:val="1"/>
          <w:numId w:val="26"/>
        </w:numPr>
        <w:spacing w:before="180" w:after="60" w:line="312" w:lineRule="auto"/>
        <w:ind w:left="709" w:hanging="425"/>
        <w:rPr>
          <w:rFonts w:asciiTheme="minorHAnsi" w:hAnsiTheme="minorHAnsi" w:cstheme="minorHAnsi"/>
          <w:sz w:val="22"/>
          <w:szCs w:val="22"/>
        </w:rPr>
      </w:pPr>
      <w:r w:rsidRPr="001579F8">
        <w:rPr>
          <w:rFonts w:asciiTheme="minorHAnsi" w:hAnsiTheme="minorHAnsi" w:cstheme="minorHAnsi"/>
          <w:sz w:val="22"/>
          <w:szCs w:val="22"/>
        </w:rPr>
        <w:t>Specify that only pathological adhesions should be divided using this item</w:t>
      </w:r>
      <w:r w:rsidR="00F326D9" w:rsidRPr="001579F8">
        <w:rPr>
          <w:rFonts w:asciiTheme="minorHAnsi" w:hAnsiTheme="minorHAnsi" w:cstheme="minorHAnsi"/>
          <w:sz w:val="22"/>
          <w:szCs w:val="22"/>
        </w:rPr>
        <w:t>.</w:t>
      </w:r>
    </w:p>
    <w:p w14:paraId="28A2C1DC" w14:textId="1FD43BF0" w:rsidR="005B2AF3" w:rsidRPr="001579F8" w:rsidRDefault="00842E2A" w:rsidP="00D17E71">
      <w:pPr>
        <w:pStyle w:val="01squarebullet"/>
        <w:numPr>
          <w:ilvl w:val="0"/>
          <w:numId w:val="27"/>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Include an</w:t>
      </w:r>
      <w:r w:rsidR="00351F1F" w:rsidRPr="001579F8">
        <w:rPr>
          <w:rFonts w:asciiTheme="minorHAnsi" w:hAnsiTheme="minorHAnsi" w:cstheme="minorHAnsi"/>
          <w:sz w:val="22"/>
          <w:szCs w:val="22"/>
        </w:rPr>
        <w:t xml:space="preserve"> </w:t>
      </w:r>
      <w:r w:rsidR="007B5BD2" w:rsidRPr="001579F8">
        <w:rPr>
          <w:rFonts w:asciiTheme="minorHAnsi" w:hAnsiTheme="minorHAnsi" w:cstheme="minorHAnsi"/>
          <w:sz w:val="22"/>
          <w:szCs w:val="22"/>
        </w:rPr>
        <w:t>explanatory note</w:t>
      </w:r>
      <w:r w:rsidR="00351F1F" w:rsidRPr="001579F8">
        <w:rPr>
          <w:rFonts w:asciiTheme="minorHAnsi" w:hAnsiTheme="minorHAnsi" w:cstheme="minorHAnsi"/>
          <w:sz w:val="22"/>
          <w:szCs w:val="22"/>
        </w:rPr>
        <w:t xml:space="preserve"> </w:t>
      </w:r>
      <w:r w:rsidRPr="001579F8">
        <w:rPr>
          <w:rFonts w:asciiTheme="minorHAnsi" w:hAnsiTheme="minorHAnsi" w:cstheme="minorHAnsi"/>
          <w:sz w:val="22"/>
          <w:szCs w:val="22"/>
        </w:rPr>
        <w:t xml:space="preserve">for the item to include </w:t>
      </w:r>
      <w:r w:rsidR="00351F1F" w:rsidRPr="001579F8">
        <w:rPr>
          <w:rFonts w:asciiTheme="minorHAnsi" w:hAnsiTheme="minorHAnsi" w:cstheme="minorHAnsi"/>
          <w:sz w:val="22"/>
          <w:szCs w:val="22"/>
        </w:rPr>
        <w:t xml:space="preserve">that </w:t>
      </w:r>
      <w:r w:rsidRPr="001579F8">
        <w:rPr>
          <w:rFonts w:asciiTheme="minorHAnsi" w:hAnsiTheme="minorHAnsi" w:cstheme="minorHAnsi"/>
          <w:sz w:val="22"/>
          <w:szCs w:val="22"/>
        </w:rPr>
        <w:t>it is</w:t>
      </w:r>
      <w:r w:rsidR="00351F1F" w:rsidRPr="001579F8">
        <w:rPr>
          <w:rFonts w:asciiTheme="minorHAnsi" w:hAnsiTheme="minorHAnsi" w:cstheme="minorHAnsi"/>
          <w:sz w:val="22"/>
          <w:szCs w:val="22"/>
        </w:rPr>
        <w:t xml:space="preserve"> expected that service described in the 35637</w:t>
      </w:r>
      <w:r w:rsidR="006F245E" w:rsidRPr="001579F8">
        <w:rPr>
          <w:rFonts w:asciiTheme="minorHAnsi" w:hAnsiTheme="minorHAnsi" w:cstheme="minorHAnsi"/>
          <w:sz w:val="22"/>
          <w:szCs w:val="22"/>
        </w:rPr>
        <w:t xml:space="preserve"> will</w:t>
      </w:r>
      <w:r w:rsidR="005B2AF3" w:rsidRPr="001579F8">
        <w:rPr>
          <w:rFonts w:asciiTheme="minorHAnsi" w:hAnsiTheme="minorHAnsi" w:cstheme="minorHAnsi"/>
          <w:sz w:val="22"/>
          <w:szCs w:val="22"/>
        </w:rPr>
        <w:t xml:space="preserve"> </w:t>
      </w:r>
      <w:r w:rsidR="00351F1F" w:rsidRPr="001579F8">
        <w:rPr>
          <w:rFonts w:asciiTheme="minorHAnsi" w:hAnsiTheme="minorHAnsi" w:cstheme="minorHAnsi"/>
          <w:sz w:val="22"/>
          <w:szCs w:val="22"/>
        </w:rPr>
        <w:t>last</w:t>
      </w:r>
      <w:r w:rsidR="005B2AF3" w:rsidRPr="001579F8">
        <w:rPr>
          <w:rFonts w:asciiTheme="minorHAnsi" w:hAnsiTheme="minorHAnsi" w:cstheme="minorHAnsi"/>
          <w:sz w:val="22"/>
          <w:szCs w:val="22"/>
        </w:rPr>
        <w:t xml:space="preserve"> more than 30 minutes.</w:t>
      </w:r>
    </w:p>
    <w:p w14:paraId="06F3DD62" w14:textId="4C46C828" w:rsidR="005B2AF3" w:rsidRPr="001579F8" w:rsidRDefault="005B2AF3" w:rsidP="00D17E71">
      <w:pPr>
        <w:pStyle w:val="01squarebullet"/>
        <w:numPr>
          <w:ilvl w:val="0"/>
          <w:numId w:val="27"/>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 xml:space="preserve">The </w:t>
      </w:r>
      <w:r w:rsidR="00CD5B15" w:rsidRPr="001579F8">
        <w:rPr>
          <w:rFonts w:asciiTheme="minorHAnsi" w:hAnsiTheme="minorHAnsi" w:cstheme="minorHAnsi"/>
          <w:sz w:val="22"/>
          <w:szCs w:val="22"/>
        </w:rPr>
        <w:t xml:space="preserve">proposed item </w:t>
      </w:r>
      <w:r w:rsidRPr="001579F8">
        <w:rPr>
          <w:rFonts w:asciiTheme="minorHAnsi" w:hAnsiTheme="minorHAnsi" w:cstheme="minorHAnsi"/>
          <w:sz w:val="22"/>
          <w:szCs w:val="22"/>
        </w:rPr>
        <w:t>descriptor is as follows:</w:t>
      </w:r>
    </w:p>
    <w:p w14:paraId="71B59B27" w14:textId="2B72F1AF" w:rsidR="000204DE" w:rsidRPr="001579F8" w:rsidRDefault="005B2AF3" w:rsidP="003D71AF">
      <w:pPr>
        <w:pStyle w:val="01squarebullet"/>
        <w:numPr>
          <w:ilvl w:val="1"/>
          <w:numId w:val="27"/>
        </w:numPr>
        <w:spacing w:before="180" w:after="60" w:line="312" w:lineRule="auto"/>
        <w:ind w:left="709" w:hanging="425"/>
        <w:rPr>
          <w:rFonts w:asciiTheme="minorHAnsi" w:hAnsiTheme="minorHAnsi" w:cstheme="minorHAnsi"/>
          <w:sz w:val="22"/>
          <w:szCs w:val="22"/>
        </w:rPr>
      </w:pPr>
      <w:r w:rsidRPr="001579F8">
        <w:rPr>
          <w:rFonts w:asciiTheme="minorHAnsi" w:hAnsiTheme="minorHAnsi" w:cstheme="minorHAnsi"/>
          <w:sz w:val="22"/>
          <w:szCs w:val="22"/>
        </w:rPr>
        <w:t xml:space="preserve">Operative laparoscopy for excision </w:t>
      </w:r>
      <w:r w:rsidR="00A664B2" w:rsidRPr="001579F8">
        <w:rPr>
          <w:rFonts w:asciiTheme="minorHAnsi" w:hAnsiTheme="minorHAnsi" w:cstheme="minorHAnsi"/>
          <w:sz w:val="22"/>
          <w:szCs w:val="22"/>
        </w:rPr>
        <w:t xml:space="preserve">or ablation </w:t>
      </w:r>
      <w:r w:rsidRPr="001579F8">
        <w:rPr>
          <w:rFonts w:asciiTheme="minorHAnsi" w:hAnsiTheme="minorHAnsi" w:cstheme="minorHAnsi"/>
          <w:sz w:val="22"/>
          <w:szCs w:val="22"/>
        </w:rPr>
        <w:t xml:space="preserve">of </w:t>
      </w:r>
      <w:r w:rsidR="00A664B2" w:rsidRPr="001579F8">
        <w:rPr>
          <w:rFonts w:asciiTheme="minorHAnsi" w:hAnsiTheme="minorHAnsi" w:cstheme="minorHAnsi"/>
          <w:sz w:val="22"/>
          <w:szCs w:val="22"/>
        </w:rPr>
        <w:t xml:space="preserve">stage I (minor) </w:t>
      </w:r>
      <w:r w:rsidRPr="001579F8">
        <w:rPr>
          <w:rFonts w:asciiTheme="minorHAnsi" w:hAnsiTheme="minorHAnsi" w:cstheme="minorHAnsi"/>
          <w:sz w:val="22"/>
          <w:szCs w:val="22"/>
        </w:rPr>
        <w:t>endometriosis and/or division of pathological adhesions</w:t>
      </w:r>
      <w:r w:rsidR="00F326D9" w:rsidRPr="001579F8">
        <w:rPr>
          <w:rFonts w:asciiTheme="minorHAnsi" w:hAnsiTheme="minorHAnsi" w:cstheme="minorHAnsi"/>
          <w:sz w:val="22"/>
          <w:szCs w:val="22"/>
        </w:rPr>
        <w:t>,</w:t>
      </w:r>
      <w:r w:rsidRPr="001579F8">
        <w:rPr>
          <w:rFonts w:asciiTheme="minorHAnsi" w:hAnsiTheme="minorHAnsi" w:cstheme="minorHAnsi"/>
          <w:sz w:val="22"/>
          <w:szCs w:val="22"/>
        </w:rPr>
        <w:t xml:space="preserve"> </w:t>
      </w:r>
      <w:r w:rsidR="00A664B2" w:rsidRPr="001579F8">
        <w:rPr>
          <w:rFonts w:asciiTheme="minorHAnsi" w:hAnsiTheme="minorHAnsi" w:cstheme="minorHAnsi"/>
          <w:sz w:val="22"/>
          <w:szCs w:val="22"/>
        </w:rPr>
        <w:t xml:space="preserve"> </w:t>
      </w:r>
      <w:r w:rsidRPr="001579F8">
        <w:rPr>
          <w:rFonts w:asciiTheme="minorHAnsi" w:hAnsiTheme="minorHAnsi" w:cstheme="minorHAnsi"/>
          <w:sz w:val="22"/>
          <w:szCs w:val="22"/>
        </w:rPr>
        <w:t>and/or sterilisation by application of clips, division, destruction or removal of tubes, or tubal removal for risk reduction surgery without another associated laparoscopy. Strict legal requirements apply in relation to sterilisation procedures on minors. Medicare benefits are not payable for services not rendered in accordance with relevant Commonwealth and State and Territory law. Observe the explanatory note before submitting a claim regarding sterilisation in these circumstances</w:t>
      </w:r>
      <w:r w:rsidR="008C5D63" w:rsidRPr="001579F8">
        <w:rPr>
          <w:rFonts w:asciiTheme="minorHAnsi" w:hAnsiTheme="minorHAnsi" w:cstheme="minorHAnsi"/>
          <w:sz w:val="22"/>
          <w:szCs w:val="22"/>
        </w:rPr>
        <w:t>.</w:t>
      </w:r>
      <w:r w:rsidRPr="001579F8">
        <w:rPr>
          <w:rFonts w:asciiTheme="minorHAnsi" w:hAnsiTheme="minorHAnsi" w:cstheme="minorHAnsi"/>
          <w:sz w:val="22"/>
          <w:szCs w:val="22"/>
        </w:rPr>
        <w:t xml:space="preserve"> (Anaes.) (Assist.)</w:t>
      </w:r>
    </w:p>
    <w:p w14:paraId="73AE8F70" w14:textId="35C1CA5B" w:rsidR="00842E2A" w:rsidRPr="001579F8" w:rsidRDefault="00842E2A" w:rsidP="00D17E71">
      <w:pPr>
        <w:pStyle w:val="01squarebullet"/>
        <w:numPr>
          <w:ilvl w:val="0"/>
          <w:numId w:val="27"/>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The proposed exaplanatory note is as follows:</w:t>
      </w:r>
    </w:p>
    <w:p w14:paraId="667CC7D1" w14:textId="676DD9F5" w:rsidR="00842E2A" w:rsidRPr="001579F8" w:rsidRDefault="00842E2A" w:rsidP="003D71AF">
      <w:pPr>
        <w:pStyle w:val="01squarebullet"/>
        <w:numPr>
          <w:ilvl w:val="1"/>
          <w:numId w:val="27"/>
        </w:numPr>
        <w:spacing w:before="180" w:after="60" w:line="312" w:lineRule="auto"/>
        <w:ind w:left="709" w:hanging="425"/>
        <w:rPr>
          <w:rFonts w:asciiTheme="minorHAnsi" w:hAnsiTheme="minorHAnsi" w:cstheme="minorHAnsi"/>
          <w:i/>
          <w:sz w:val="22"/>
          <w:szCs w:val="22"/>
        </w:rPr>
      </w:pPr>
      <w:r w:rsidRPr="001579F8">
        <w:rPr>
          <w:rFonts w:asciiTheme="minorHAnsi" w:hAnsiTheme="minorHAnsi" w:cstheme="minorHAnsi"/>
          <w:i/>
          <w:sz w:val="22"/>
          <w:szCs w:val="22"/>
        </w:rPr>
        <w:t>It is expected that the service/s performed under item 35637 will last at least 30 minutes.</w:t>
      </w:r>
    </w:p>
    <w:p w14:paraId="654E0458" w14:textId="77777777" w:rsidR="005B2AF3" w:rsidRPr="001579F8" w:rsidRDefault="005B2AF3" w:rsidP="001579F8">
      <w:pPr>
        <w:pStyle w:val="Boldhdg"/>
        <w:spacing w:before="180" w:after="60" w:line="312" w:lineRule="auto"/>
        <w:rPr>
          <w:rFonts w:asciiTheme="minorHAnsi" w:hAnsiTheme="minorHAnsi" w:cstheme="minorHAnsi"/>
          <w:sz w:val="22"/>
        </w:rPr>
      </w:pPr>
      <w:r w:rsidRPr="001579F8">
        <w:rPr>
          <w:rFonts w:asciiTheme="minorHAnsi" w:hAnsiTheme="minorHAnsi" w:cstheme="minorHAnsi"/>
          <w:sz w:val="22"/>
        </w:rPr>
        <w:lastRenderedPageBreak/>
        <w:t xml:space="preserve">Rationale </w:t>
      </w:r>
    </w:p>
    <w:p w14:paraId="26B2FF50" w14:textId="775CF9DB" w:rsidR="000F2E59" w:rsidRPr="001579F8" w:rsidRDefault="005B2AF3" w:rsidP="001579F8">
      <w:pPr>
        <w:pStyle w:val="01squarebullet"/>
        <w:numPr>
          <w:ilvl w:val="0"/>
          <w:numId w:val="0"/>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This recommendation focuses on modernising the MBS</w:t>
      </w:r>
      <w:r w:rsidR="004B5765" w:rsidRPr="001579F8">
        <w:rPr>
          <w:rFonts w:asciiTheme="minorHAnsi" w:hAnsiTheme="minorHAnsi" w:cstheme="minorHAnsi"/>
          <w:sz w:val="22"/>
          <w:szCs w:val="22"/>
        </w:rPr>
        <w:t>,</w:t>
      </w:r>
      <w:r w:rsidRPr="001579F8">
        <w:rPr>
          <w:rFonts w:asciiTheme="minorHAnsi" w:hAnsiTheme="minorHAnsi" w:cstheme="minorHAnsi"/>
          <w:sz w:val="22"/>
          <w:szCs w:val="22"/>
        </w:rPr>
        <w:t xml:space="preserve"> improving patient safety and</w:t>
      </w:r>
      <w:r w:rsidR="004B5765" w:rsidRPr="001579F8">
        <w:rPr>
          <w:rFonts w:asciiTheme="minorHAnsi" w:hAnsiTheme="minorHAnsi" w:cstheme="minorHAnsi"/>
          <w:sz w:val="22"/>
          <w:szCs w:val="22"/>
        </w:rPr>
        <w:t xml:space="preserve"> increasing</w:t>
      </w:r>
      <w:r w:rsidRPr="001579F8">
        <w:rPr>
          <w:rFonts w:asciiTheme="minorHAnsi" w:hAnsiTheme="minorHAnsi" w:cstheme="minorHAnsi"/>
          <w:sz w:val="22"/>
          <w:szCs w:val="22"/>
        </w:rPr>
        <w:t xml:space="preserve"> compliance</w:t>
      </w:r>
      <w:r w:rsidR="004B5765" w:rsidRPr="001579F8">
        <w:rPr>
          <w:rFonts w:asciiTheme="minorHAnsi" w:hAnsiTheme="minorHAnsi" w:cstheme="minorHAnsi"/>
          <w:sz w:val="22"/>
          <w:szCs w:val="22"/>
        </w:rPr>
        <w:t xml:space="preserve"> with MBS item descriptors</w:t>
      </w:r>
      <w:r w:rsidRPr="001579F8">
        <w:rPr>
          <w:rFonts w:asciiTheme="minorHAnsi" w:hAnsiTheme="minorHAnsi" w:cstheme="minorHAnsi"/>
          <w:sz w:val="22"/>
          <w:szCs w:val="22"/>
        </w:rPr>
        <w:t>. It is based on the following.</w:t>
      </w:r>
    </w:p>
    <w:p w14:paraId="72A7834A" w14:textId="058F92D3" w:rsidR="005B2AF3" w:rsidRPr="001579F8" w:rsidRDefault="005B2AF3" w:rsidP="00D17E71">
      <w:pPr>
        <w:pStyle w:val="01squarebullet"/>
        <w:numPr>
          <w:ilvl w:val="0"/>
          <w:numId w:val="27"/>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 xml:space="preserve">The </w:t>
      </w:r>
      <w:r w:rsidR="001C7CC1" w:rsidRPr="001579F8">
        <w:rPr>
          <w:rFonts w:asciiTheme="minorHAnsi" w:hAnsiTheme="minorHAnsi" w:cstheme="minorHAnsi"/>
          <w:sz w:val="22"/>
          <w:szCs w:val="22"/>
        </w:rPr>
        <w:t xml:space="preserve">proposed </w:t>
      </w:r>
      <w:r w:rsidRPr="001579F8">
        <w:rPr>
          <w:rFonts w:asciiTheme="minorHAnsi" w:hAnsiTheme="minorHAnsi" w:cstheme="minorHAnsi"/>
          <w:sz w:val="22"/>
          <w:szCs w:val="22"/>
        </w:rPr>
        <w:t>descriptor more accurately describes the procedure, as used in contemporary clinical practice.</w:t>
      </w:r>
    </w:p>
    <w:p w14:paraId="45B6E8DD" w14:textId="74BFB88B" w:rsidR="00F359B7" w:rsidRPr="001579F8" w:rsidRDefault="00F359B7" w:rsidP="00D17E71">
      <w:pPr>
        <w:pStyle w:val="01squarebullet"/>
        <w:numPr>
          <w:ilvl w:val="0"/>
          <w:numId w:val="27"/>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 xml:space="preserve">Surgical puncture of </w:t>
      </w:r>
      <w:r w:rsidR="0052540F" w:rsidRPr="001579F8">
        <w:rPr>
          <w:rFonts w:asciiTheme="minorHAnsi" w:hAnsiTheme="minorHAnsi" w:cstheme="minorHAnsi"/>
          <w:sz w:val="22"/>
          <w:szCs w:val="22"/>
        </w:rPr>
        <w:t xml:space="preserve">ovarian </w:t>
      </w:r>
      <w:r w:rsidRPr="001579F8">
        <w:rPr>
          <w:rFonts w:asciiTheme="minorHAnsi" w:hAnsiTheme="minorHAnsi" w:cstheme="minorHAnsi"/>
          <w:sz w:val="22"/>
          <w:szCs w:val="22"/>
        </w:rPr>
        <w:t>cy</w:t>
      </w:r>
      <w:r w:rsidR="0052540F" w:rsidRPr="001579F8">
        <w:rPr>
          <w:rFonts w:asciiTheme="minorHAnsi" w:hAnsiTheme="minorHAnsi" w:cstheme="minorHAnsi"/>
          <w:sz w:val="22"/>
          <w:szCs w:val="22"/>
        </w:rPr>
        <w:t>s</w:t>
      </w:r>
      <w:r w:rsidRPr="001579F8">
        <w:rPr>
          <w:rFonts w:asciiTheme="minorHAnsi" w:hAnsiTheme="minorHAnsi" w:cstheme="minorHAnsi"/>
          <w:sz w:val="22"/>
          <w:szCs w:val="22"/>
        </w:rPr>
        <w:t>ts is no long</w:t>
      </w:r>
      <w:r w:rsidR="00B461EB" w:rsidRPr="001579F8">
        <w:rPr>
          <w:rFonts w:asciiTheme="minorHAnsi" w:hAnsiTheme="minorHAnsi" w:cstheme="minorHAnsi"/>
          <w:sz w:val="22"/>
          <w:szCs w:val="22"/>
        </w:rPr>
        <w:t xml:space="preserve">er considered standard practice, as </w:t>
      </w:r>
      <w:r w:rsidR="0052540F" w:rsidRPr="001579F8">
        <w:rPr>
          <w:rFonts w:asciiTheme="minorHAnsi" w:hAnsiTheme="minorHAnsi" w:cstheme="minorHAnsi"/>
          <w:sz w:val="22"/>
          <w:szCs w:val="22"/>
        </w:rPr>
        <w:t>the potential benefit of temporary symptomatic relief is outweighed by the small but serious risk of spreading malignancy in patients with undiagnosed ovarian cancer.</w:t>
      </w:r>
      <w:r w:rsidR="001F61AC" w:rsidRPr="001579F8">
        <w:rPr>
          <w:rFonts w:asciiTheme="minorHAnsi" w:hAnsiTheme="minorHAnsi" w:cstheme="minorHAnsi"/>
          <w:sz w:val="22"/>
          <w:szCs w:val="22"/>
        </w:rPr>
        <w:t xml:space="preserve"> Current practice supports </w:t>
      </w:r>
      <w:r w:rsidR="00943F9A" w:rsidRPr="001579F8">
        <w:rPr>
          <w:rFonts w:asciiTheme="minorHAnsi" w:hAnsiTheme="minorHAnsi" w:cstheme="minorHAnsi"/>
          <w:sz w:val="22"/>
          <w:szCs w:val="22"/>
        </w:rPr>
        <w:t xml:space="preserve">simple observation over </w:t>
      </w:r>
      <w:r w:rsidR="000F2E59" w:rsidRPr="001579F8">
        <w:rPr>
          <w:rFonts w:asciiTheme="minorHAnsi" w:hAnsiTheme="minorHAnsi" w:cstheme="minorHAnsi"/>
          <w:sz w:val="22"/>
          <w:szCs w:val="22"/>
        </w:rPr>
        <w:t>three to six</w:t>
      </w:r>
      <w:r w:rsidR="00943F9A" w:rsidRPr="001579F8">
        <w:rPr>
          <w:rFonts w:asciiTheme="minorHAnsi" w:hAnsiTheme="minorHAnsi" w:cstheme="minorHAnsi"/>
          <w:sz w:val="22"/>
          <w:szCs w:val="22"/>
        </w:rPr>
        <w:t xml:space="preserve"> months, and </w:t>
      </w:r>
      <w:r w:rsidR="001F61AC" w:rsidRPr="001579F8">
        <w:rPr>
          <w:rFonts w:asciiTheme="minorHAnsi" w:hAnsiTheme="minorHAnsi" w:cstheme="minorHAnsi"/>
          <w:sz w:val="22"/>
          <w:szCs w:val="22"/>
        </w:rPr>
        <w:t xml:space="preserve">excision of ovarian cysts </w:t>
      </w:r>
      <w:r w:rsidR="00943F9A" w:rsidRPr="001579F8">
        <w:rPr>
          <w:rFonts w:asciiTheme="minorHAnsi" w:hAnsiTheme="minorHAnsi" w:cstheme="minorHAnsi"/>
          <w:sz w:val="22"/>
          <w:szCs w:val="22"/>
        </w:rPr>
        <w:t>that do not resolve spontanteously and require</w:t>
      </w:r>
      <w:r w:rsidR="001F61AC" w:rsidRPr="001579F8">
        <w:rPr>
          <w:rFonts w:asciiTheme="minorHAnsi" w:hAnsiTheme="minorHAnsi" w:cstheme="minorHAnsi"/>
          <w:sz w:val="22"/>
          <w:szCs w:val="22"/>
        </w:rPr>
        <w:t xml:space="preserve"> surgical treatment. </w:t>
      </w:r>
    </w:p>
    <w:p w14:paraId="1F649151" w14:textId="77777777" w:rsidR="005B2AF3" w:rsidRPr="001579F8" w:rsidRDefault="005B2AF3" w:rsidP="00D17E71">
      <w:pPr>
        <w:pStyle w:val="01squarebullet"/>
        <w:numPr>
          <w:ilvl w:val="0"/>
          <w:numId w:val="27"/>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Removal of the fallopian tubes in patients who do not plan to have more children has been shown to be an effective method for decreasing the risk of ovarian cancer, but this indication is not yet specifically included in any MBS item.</w:t>
      </w:r>
    </w:p>
    <w:p w14:paraId="70278566" w14:textId="0D51ABF7" w:rsidR="005B2AF3" w:rsidRPr="001579F8" w:rsidRDefault="005B2AF3" w:rsidP="00D17E71">
      <w:pPr>
        <w:pStyle w:val="01squarebullet"/>
        <w:numPr>
          <w:ilvl w:val="0"/>
          <w:numId w:val="27"/>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Laparoscopic sterili</w:t>
      </w:r>
      <w:r w:rsidR="00FC6F6E" w:rsidRPr="001579F8">
        <w:rPr>
          <w:rFonts w:asciiTheme="minorHAnsi" w:hAnsiTheme="minorHAnsi" w:cstheme="minorHAnsi"/>
          <w:sz w:val="22"/>
          <w:szCs w:val="22"/>
        </w:rPr>
        <w:t>s</w:t>
      </w:r>
      <w:r w:rsidRPr="001579F8">
        <w:rPr>
          <w:rFonts w:asciiTheme="minorHAnsi" w:hAnsiTheme="minorHAnsi" w:cstheme="minorHAnsi"/>
          <w:sz w:val="22"/>
          <w:szCs w:val="22"/>
        </w:rPr>
        <w:t>ation procedures and fallopian tube removal for the purposes of risk reduction are very similar procedures</w:t>
      </w:r>
      <w:r w:rsidR="00525E67" w:rsidRPr="001579F8">
        <w:rPr>
          <w:rFonts w:asciiTheme="minorHAnsi" w:hAnsiTheme="minorHAnsi" w:cstheme="minorHAnsi"/>
          <w:sz w:val="22"/>
          <w:szCs w:val="22"/>
        </w:rPr>
        <w:t>,</w:t>
      </w:r>
      <w:r w:rsidRPr="001579F8">
        <w:rPr>
          <w:rFonts w:asciiTheme="minorHAnsi" w:hAnsiTheme="minorHAnsi" w:cstheme="minorHAnsi"/>
          <w:sz w:val="22"/>
          <w:szCs w:val="22"/>
        </w:rPr>
        <w:t xml:space="preserve"> </w:t>
      </w:r>
      <w:r w:rsidR="00525E67" w:rsidRPr="001579F8">
        <w:rPr>
          <w:rFonts w:asciiTheme="minorHAnsi" w:hAnsiTheme="minorHAnsi" w:cstheme="minorHAnsi"/>
          <w:sz w:val="22"/>
          <w:szCs w:val="22"/>
        </w:rPr>
        <w:t>with similar</w:t>
      </w:r>
      <w:r w:rsidRPr="001579F8">
        <w:rPr>
          <w:rFonts w:asciiTheme="minorHAnsi" w:hAnsiTheme="minorHAnsi" w:cstheme="minorHAnsi"/>
          <w:sz w:val="22"/>
          <w:szCs w:val="22"/>
        </w:rPr>
        <w:t xml:space="preserve"> surgical complexity and duration </w:t>
      </w:r>
      <w:r w:rsidR="003C5475" w:rsidRPr="001579F8">
        <w:rPr>
          <w:rFonts w:asciiTheme="minorHAnsi" w:hAnsiTheme="minorHAnsi" w:cstheme="minorHAnsi"/>
          <w:sz w:val="22"/>
          <w:szCs w:val="22"/>
        </w:rPr>
        <w:t xml:space="preserve">to </w:t>
      </w:r>
      <w:r w:rsidRPr="001579F8">
        <w:rPr>
          <w:rFonts w:asciiTheme="minorHAnsi" w:hAnsiTheme="minorHAnsi" w:cstheme="minorHAnsi"/>
          <w:sz w:val="22"/>
          <w:szCs w:val="22"/>
        </w:rPr>
        <w:t xml:space="preserve">the other indications specified by this item. </w:t>
      </w:r>
      <w:r w:rsidR="00D17A61" w:rsidRPr="001579F8">
        <w:rPr>
          <w:rFonts w:asciiTheme="minorHAnsi" w:hAnsiTheme="minorHAnsi" w:cstheme="minorHAnsi"/>
          <w:sz w:val="22"/>
          <w:szCs w:val="22"/>
        </w:rPr>
        <w:t>For this reason, they</w:t>
      </w:r>
      <w:r w:rsidRPr="001579F8">
        <w:rPr>
          <w:rFonts w:asciiTheme="minorHAnsi" w:hAnsiTheme="minorHAnsi" w:cstheme="minorHAnsi"/>
          <w:sz w:val="22"/>
          <w:szCs w:val="22"/>
        </w:rPr>
        <w:t xml:space="preserve"> can be included as part of this item</w:t>
      </w:r>
      <w:r w:rsidR="005D4079" w:rsidRPr="001579F8">
        <w:rPr>
          <w:rFonts w:asciiTheme="minorHAnsi" w:hAnsiTheme="minorHAnsi" w:cstheme="minorHAnsi"/>
          <w:sz w:val="22"/>
          <w:szCs w:val="22"/>
        </w:rPr>
        <w:t xml:space="preserve"> in order to</w:t>
      </w:r>
      <w:r w:rsidRPr="001579F8">
        <w:rPr>
          <w:rFonts w:asciiTheme="minorHAnsi" w:hAnsiTheme="minorHAnsi" w:cstheme="minorHAnsi"/>
          <w:sz w:val="22"/>
          <w:szCs w:val="22"/>
        </w:rPr>
        <w:t xml:space="preserve"> simplify the MBS.</w:t>
      </w:r>
    </w:p>
    <w:p w14:paraId="37358401" w14:textId="7A17ABF2" w:rsidR="005B2AF3" w:rsidRPr="001579F8" w:rsidRDefault="005B2AF3" w:rsidP="00D17E71">
      <w:pPr>
        <w:pStyle w:val="01squarebullet"/>
        <w:numPr>
          <w:ilvl w:val="0"/>
          <w:numId w:val="27"/>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 xml:space="preserve">Excision and biopsy and ablative techniques other than diathermy are all valid means </w:t>
      </w:r>
      <w:r w:rsidR="000F2E59" w:rsidRPr="001579F8">
        <w:rPr>
          <w:rFonts w:asciiTheme="minorHAnsi" w:hAnsiTheme="minorHAnsi" w:cstheme="minorHAnsi"/>
          <w:sz w:val="22"/>
          <w:szCs w:val="22"/>
        </w:rPr>
        <w:t xml:space="preserve">of </w:t>
      </w:r>
      <w:r w:rsidRPr="001579F8">
        <w:rPr>
          <w:rFonts w:asciiTheme="minorHAnsi" w:hAnsiTheme="minorHAnsi" w:cstheme="minorHAnsi"/>
          <w:sz w:val="22"/>
          <w:szCs w:val="22"/>
        </w:rPr>
        <w:t>treating endometriosis laparoscopically.</w:t>
      </w:r>
    </w:p>
    <w:p w14:paraId="1B15EE36" w14:textId="50A39229" w:rsidR="005B2AF3" w:rsidRPr="001579F8" w:rsidRDefault="0006299D" w:rsidP="00D17E71">
      <w:pPr>
        <w:pStyle w:val="01squarebullet"/>
        <w:numPr>
          <w:ilvl w:val="0"/>
          <w:numId w:val="27"/>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 xml:space="preserve">The Committee is not aware of </w:t>
      </w:r>
      <w:r w:rsidR="00C32785" w:rsidRPr="001579F8">
        <w:rPr>
          <w:rFonts w:asciiTheme="minorHAnsi" w:hAnsiTheme="minorHAnsi" w:cstheme="minorHAnsi"/>
          <w:sz w:val="22"/>
          <w:szCs w:val="22"/>
        </w:rPr>
        <w:t xml:space="preserve">robust data to support ventrosuspension in modern clinical practice. The few case series studies that have been done </w:t>
      </w:r>
      <w:r w:rsidR="005C1619" w:rsidRPr="001579F8">
        <w:rPr>
          <w:rFonts w:asciiTheme="minorHAnsi" w:hAnsiTheme="minorHAnsi" w:cstheme="minorHAnsi"/>
          <w:sz w:val="22"/>
          <w:szCs w:val="22"/>
        </w:rPr>
        <w:t>constitute</w:t>
      </w:r>
      <w:r w:rsidR="00C32785" w:rsidRPr="001579F8">
        <w:rPr>
          <w:rFonts w:asciiTheme="minorHAnsi" w:hAnsiTheme="minorHAnsi" w:cstheme="minorHAnsi"/>
          <w:sz w:val="22"/>
          <w:szCs w:val="22"/>
        </w:rPr>
        <w:t xml:space="preserve"> low grade</w:t>
      </w:r>
      <w:r w:rsidR="005C1619" w:rsidRPr="001579F8">
        <w:rPr>
          <w:rFonts w:asciiTheme="minorHAnsi" w:hAnsiTheme="minorHAnsi" w:cstheme="minorHAnsi"/>
          <w:sz w:val="22"/>
          <w:szCs w:val="22"/>
        </w:rPr>
        <w:t xml:space="preserve"> evidence. </w:t>
      </w:r>
      <w:r w:rsidR="00C32785" w:rsidRPr="001579F8">
        <w:rPr>
          <w:rFonts w:asciiTheme="minorHAnsi" w:hAnsiTheme="minorHAnsi" w:cstheme="minorHAnsi"/>
          <w:sz w:val="22"/>
          <w:szCs w:val="22"/>
        </w:rPr>
        <w:t xml:space="preserve">The </w:t>
      </w:r>
      <w:r w:rsidR="005C1619" w:rsidRPr="001579F8">
        <w:rPr>
          <w:rFonts w:asciiTheme="minorHAnsi" w:hAnsiTheme="minorHAnsi" w:cstheme="minorHAnsi"/>
          <w:sz w:val="22"/>
          <w:szCs w:val="22"/>
        </w:rPr>
        <w:t>C</w:t>
      </w:r>
      <w:r w:rsidR="00C32785" w:rsidRPr="001579F8">
        <w:rPr>
          <w:rFonts w:asciiTheme="minorHAnsi" w:hAnsiTheme="minorHAnsi" w:cstheme="minorHAnsi"/>
          <w:sz w:val="22"/>
          <w:szCs w:val="22"/>
        </w:rPr>
        <w:t>ommittee does not support the clinical role of this procedure</w:t>
      </w:r>
      <w:r w:rsidR="005B2AF3" w:rsidRPr="001579F8">
        <w:rPr>
          <w:rFonts w:asciiTheme="minorHAnsi" w:hAnsiTheme="minorHAnsi" w:cstheme="minorHAnsi"/>
          <w:sz w:val="22"/>
          <w:szCs w:val="22"/>
        </w:rPr>
        <w:t>.</w:t>
      </w:r>
    </w:p>
    <w:p w14:paraId="33604AE9" w14:textId="560F17BA" w:rsidR="005B2AF3" w:rsidRPr="001579F8" w:rsidRDefault="005B2AF3" w:rsidP="00D17E71">
      <w:pPr>
        <w:pStyle w:val="01squarebullet"/>
        <w:numPr>
          <w:ilvl w:val="0"/>
          <w:numId w:val="27"/>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 xml:space="preserve">Specifying that adhesions </w:t>
      </w:r>
      <w:r w:rsidR="00491610" w:rsidRPr="001579F8">
        <w:rPr>
          <w:rFonts w:asciiTheme="minorHAnsi" w:hAnsiTheme="minorHAnsi" w:cstheme="minorHAnsi"/>
          <w:sz w:val="22"/>
          <w:szCs w:val="22"/>
        </w:rPr>
        <w:t xml:space="preserve">should </w:t>
      </w:r>
      <w:r w:rsidRPr="001579F8">
        <w:rPr>
          <w:rFonts w:asciiTheme="minorHAnsi" w:hAnsiTheme="minorHAnsi" w:cstheme="minorHAnsi"/>
          <w:sz w:val="22"/>
          <w:szCs w:val="22"/>
        </w:rPr>
        <w:t>be pathological will reduce unnecessary adhesiolysis</w:t>
      </w:r>
      <w:r w:rsidR="00F40828" w:rsidRPr="001579F8">
        <w:rPr>
          <w:rFonts w:asciiTheme="minorHAnsi" w:hAnsiTheme="minorHAnsi" w:cstheme="minorHAnsi"/>
          <w:sz w:val="22"/>
          <w:szCs w:val="22"/>
        </w:rPr>
        <w:t xml:space="preserve"> and inappropriate division of naturally occurring non-pathological anatomical variants</w:t>
      </w:r>
      <w:r w:rsidRPr="001579F8">
        <w:rPr>
          <w:rFonts w:asciiTheme="minorHAnsi" w:hAnsiTheme="minorHAnsi" w:cstheme="minorHAnsi"/>
          <w:sz w:val="22"/>
          <w:szCs w:val="22"/>
        </w:rPr>
        <w:t>, promoting patient safety.</w:t>
      </w:r>
    </w:p>
    <w:p w14:paraId="00BE4BA3" w14:textId="3933718B" w:rsidR="005B2AF3" w:rsidRDefault="005B2AF3" w:rsidP="007D4C90">
      <w:pPr>
        <w:pStyle w:val="Heading3"/>
        <w:ind w:left="426" w:hanging="426"/>
        <w:rPr>
          <w:i w:val="0"/>
          <w:color w:val="auto"/>
        </w:rPr>
      </w:pPr>
      <w:bookmarkStart w:id="252" w:name="_Ref486933259"/>
      <w:bookmarkStart w:id="253" w:name="_Ref486933271"/>
      <w:bookmarkStart w:id="254" w:name="_Ref486933282"/>
      <w:bookmarkStart w:id="255" w:name="_Toc522710805"/>
      <w:r w:rsidRPr="007D4C90">
        <w:rPr>
          <w:i w:val="0"/>
          <w:color w:val="auto"/>
        </w:rPr>
        <w:t>Item 35638</w:t>
      </w:r>
      <w:bookmarkEnd w:id="252"/>
      <w:bookmarkEnd w:id="253"/>
      <w:bookmarkEnd w:id="254"/>
      <w:bookmarkEnd w:id="255"/>
    </w:p>
    <w:p w14:paraId="0597A276" w14:textId="77777777" w:rsidR="007D4C90" w:rsidRPr="007D4C90" w:rsidRDefault="007D4C90" w:rsidP="007D4C90">
      <w:pPr>
        <w:rPr>
          <w:rFonts w:asciiTheme="minorHAnsi" w:hAnsiTheme="minorHAnsi" w:cstheme="minorHAnsi"/>
          <w:lang w:val="en-US" w:eastAsia="en-US"/>
        </w:rPr>
      </w:pPr>
    </w:p>
    <w:p w14:paraId="1F6850A2" w14:textId="5F866A97" w:rsidR="005B2AF3" w:rsidRPr="007D4C90" w:rsidRDefault="005B2AF3" w:rsidP="005B2AF3">
      <w:pPr>
        <w:pStyle w:val="Caption"/>
        <w:rPr>
          <w:rFonts w:asciiTheme="minorHAnsi" w:hAnsiTheme="minorHAnsi" w:cstheme="minorHAnsi"/>
        </w:rPr>
      </w:pPr>
      <w:bookmarkStart w:id="256" w:name="_Toc487142475"/>
      <w:r w:rsidRPr="007D4C90">
        <w:rPr>
          <w:rFonts w:asciiTheme="minorHAnsi" w:hAnsiTheme="minorHAnsi" w:cstheme="minorHAnsi"/>
        </w:rPr>
        <w:t xml:space="preserve">Table </w:t>
      </w:r>
      <w:r w:rsidR="00861301" w:rsidRPr="007D4C90">
        <w:rPr>
          <w:rFonts w:asciiTheme="minorHAnsi" w:hAnsiTheme="minorHAnsi" w:cstheme="minorHAnsi"/>
          <w:noProof/>
        </w:rPr>
        <w:fldChar w:fldCharType="begin"/>
      </w:r>
      <w:r w:rsidR="00861301" w:rsidRPr="007D4C90">
        <w:rPr>
          <w:rFonts w:asciiTheme="minorHAnsi" w:hAnsiTheme="minorHAnsi" w:cstheme="minorHAnsi"/>
          <w:noProof/>
        </w:rPr>
        <w:instrText xml:space="preserve"> SEQ Table \* ARABIC </w:instrText>
      </w:r>
      <w:r w:rsidR="00861301" w:rsidRPr="007D4C90">
        <w:rPr>
          <w:rFonts w:asciiTheme="minorHAnsi" w:hAnsiTheme="minorHAnsi" w:cstheme="minorHAnsi"/>
          <w:noProof/>
        </w:rPr>
        <w:fldChar w:fldCharType="separate"/>
      </w:r>
      <w:r w:rsidR="00115A4A">
        <w:rPr>
          <w:rFonts w:asciiTheme="minorHAnsi" w:hAnsiTheme="minorHAnsi" w:cstheme="minorHAnsi"/>
          <w:noProof/>
        </w:rPr>
        <w:t>20</w:t>
      </w:r>
      <w:r w:rsidR="00861301" w:rsidRPr="007D4C90">
        <w:rPr>
          <w:rFonts w:asciiTheme="minorHAnsi" w:hAnsiTheme="minorHAnsi" w:cstheme="minorHAnsi"/>
          <w:noProof/>
        </w:rPr>
        <w:fldChar w:fldCharType="end"/>
      </w:r>
      <w:r w:rsidRPr="007D4C90">
        <w:rPr>
          <w:rFonts w:asciiTheme="minorHAnsi" w:hAnsiTheme="minorHAnsi" w:cstheme="minorHAnsi"/>
        </w:rPr>
        <w:t>: Item introduction table for item 35638</w:t>
      </w:r>
      <w:bookmarkEnd w:id="256"/>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20: Item introduction table for item 35638"/>
        <w:tblDescription w:val="Table 20 shows the item introduction table for item 35638.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93"/>
        <w:gridCol w:w="919"/>
        <w:gridCol w:w="1040"/>
        <w:gridCol w:w="1171"/>
        <w:gridCol w:w="1181"/>
      </w:tblGrid>
      <w:tr w:rsidR="005B2AF3" w:rsidRPr="007D4C90" w14:paraId="4329368A" w14:textId="77777777" w:rsidTr="000F4EF5">
        <w:trPr>
          <w:tblHeader/>
        </w:trPr>
        <w:tc>
          <w:tcPr>
            <w:tcW w:w="715" w:type="dxa"/>
            <w:shd w:val="clear" w:color="auto" w:fill="F2F2F2" w:themeFill="background1" w:themeFillShade="F2"/>
            <w:vAlign w:val="bottom"/>
          </w:tcPr>
          <w:p w14:paraId="7FEA14F7"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Item</w:t>
            </w:r>
          </w:p>
        </w:tc>
        <w:tc>
          <w:tcPr>
            <w:tcW w:w="4037" w:type="dxa"/>
            <w:shd w:val="clear" w:color="auto" w:fill="F2F2F2" w:themeFill="background1" w:themeFillShade="F2"/>
            <w:vAlign w:val="bottom"/>
          </w:tcPr>
          <w:p w14:paraId="52334353"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Descriptor</w:t>
            </w:r>
          </w:p>
        </w:tc>
        <w:tc>
          <w:tcPr>
            <w:tcW w:w="922" w:type="dxa"/>
            <w:shd w:val="clear" w:color="auto" w:fill="F2F2F2" w:themeFill="background1" w:themeFillShade="F2"/>
            <w:vAlign w:val="bottom"/>
          </w:tcPr>
          <w:p w14:paraId="13AAA57D" w14:textId="77777777" w:rsidR="005B2AF3" w:rsidRPr="007D4C90" w:rsidRDefault="005B2AF3" w:rsidP="000F4EF5">
            <w:pPr>
              <w:pStyle w:val="01Tableheaderrow"/>
              <w:rPr>
                <w:rFonts w:asciiTheme="minorHAnsi" w:hAnsiTheme="minorHAnsi" w:cstheme="minorHAnsi"/>
              </w:rPr>
            </w:pPr>
            <w:r w:rsidRPr="007D4C90">
              <w:rPr>
                <w:rFonts w:asciiTheme="minorHAnsi" w:hAnsiTheme="minorHAnsi" w:cstheme="minorHAnsi"/>
              </w:rPr>
              <w:t>Schedule</w:t>
            </w:r>
          </w:p>
          <w:p w14:paraId="149B7A30"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fee</w:t>
            </w:r>
          </w:p>
        </w:tc>
        <w:tc>
          <w:tcPr>
            <w:tcW w:w="1043" w:type="dxa"/>
            <w:shd w:val="clear" w:color="auto" w:fill="F2F2F2" w:themeFill="background1" w:themeFillShade="F2"/>
            <w:vAlign w:val="bottom"/>
          </w:tcPr>
          <w:p w14:paraId="2BAB4BBF"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Volume of services FY2015/16</w:t>
            </w:r>
          </w:p>
        </w:tc>
        <w:tc>
          <w:tcPr>
            <w:tcW w:w="1179" w:type="dxa"/>
            <w:shd w:val="clear" w:color="auto" w:fill="F2F2F2" w:themeFill="background1" w:themeFillShade="F2"/>
            <w:vAlign w:val="bottom"/>
          </w:tcPr>
          <w:p w14:paraId="65859CBA"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Services 5-year-average annual growth</w:t>
            </w:r>
          </w:p>
        </w:tc>
        <w:tc>
          <w:tcPr>
            <w:tcW w:w="1186" w:type="dxa"/>
            <w:shd w:val="clear" w:color="auto" w:fill="F2F2F2" w:themeFill="background1" w:themeFillShade="F2"/>
            <w:vAlign w:val="bottom"/>
          </w:tcPr>
          <w:p w14:paraId="51DA6A34"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Total benefits FY2015/16</w:t>
            </w:r>
          </w:p>
        </w:tc>
      </w:tr>
      <w:tr w:rsidR="005B2AF3" w:rsidRPr="007D4C90" w14:paraId="3DAF9685" w14:textId="77777777" w:rsidTr="000F4EF5">
        <w:tc>
          <w:tcPr>
            <w:tcW w:w="711" w:type="dxa"/>
          </w:tcPr>
          <w:p w14:paraId="1F1E2A52"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35638</w:t>
            </w:r>
          </w:p>
        </w:tc>
        <w:tc>
          <w:tcPr>
            <w:tcW w:w="4008" w:type="dxa"/>
            <w:vAlign w:val="bottom"/>
          </w:tcPr>
          <w:p w14:paraId="634A4BA0"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 xml:space="preserve">Complicated operative laparoscopy, including use of laser when required, for 1 or more of the following procedures; oophorectomy, ovarian cystectomy, myomectomy, salpingectomy or salpingostomy, ablation of moderate or severe endometriosis requiring more than 1 hours operating time, or division of utero-sacral ligaments for significant </w:t>
            </w:r>
            <w:r w:rsidRPr="007D4C90">
              <w:rPr>
                <w:rFonts w:asciiTheme="minorHAnsi" w:hAnsiTheme="minorHAnsi" w:cstheme="minorHAnsi"/>
              </w:rPr>
              <w:lastRenderedPageBreak/>
              <w:t>dysmenorrhoea - not being a service associated with any other intraperitoneal or retroperitoneal procedure except item 30393 (Anaes.) (Assist.)</w:t>
            </w:r>
          </w:p>
        </w:tc>
        <w:tc>
          <w:tcPr>
            <w:tcW w:w="915" w:type="dxa"/>
          </w:tcPr>
          <w:p w14:paraId="3444300A"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lastRenderedPageBreak/>
              <w:t xml:space="preserve"> $711.50 </w:t>
            </w:r>
          </w:p>
        </w:tc>
        <w:tc>
          <w:tcPr>
            <w:tcW w:w="1035" w:type="dxa"/>
          </w:tcPr>
          <w:p w14:paraId="36F3AD3A"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 xml:space="preserve"> 16,720 </w:t>
            </w:r>
          </w:p>
        </w:tc>
        <w:tc>
          <w:tcPr>
            <w:tcW w:w="1170" w:type="dxa"/>
          </w:tcPr>
          <w:p w14:paraId="3D494963"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4.7%</w:t>
            </w:r>
          </w:p>
        </w:tc>
        <w:tc>
          <w:tcPr>
            <w:tcW w:w="1177" w:type="dxa"/>
          </w:tcPr>
          <w:p w14:paraId="3F912119"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 xml:space="preserve">$8,743,506 </w:t>
            </w:r>
          </w:p>
        </w:tc>
      </w:tr>
    </w:tbl>
    <w:p w14:paraId="4FA7CE4C" w14:textId="1194B4B4" w:rsidR="005B2AF3" w:rsidRPr="007D4C90" w:rsidRDefault="005B2AF3" w:rsidP="005B2AF3">
      <w:pPr>
        <w:pStyle w:val="Boldhdg"/>
        <w:rPr>
          <w:sz w:val="26"/>
          <w:szCs w:val="26"/>
        </w:rPr>
      </w:pPr>
      <w:r w:rsidRPr="007D4C90">
        <w:rPr>
          <w:sz w:val="26"/>
          <w:szCs w:val="26"/>
        </w:rPr>
        <w:t>Recommendation</w:t>
      </w:r>
      <w:r w:rsidR="00C84D8F" w:rsidRPr="007D4C90">
        <w:rPr>
          <w:sz w:val="26"/>
          <w:szCs w:val="26"/>
        </w:rPr>
        <w:t xml:space="preserve"> </w:t>
      </w:r>
      <w:r w:rsidR="00C84D8F" w:rsidRPr="007D4C90">
        <w:rPr>
          <w:sz w:val="26"/>
          <w:szCs w:val="26"/>
        </w:rPr>
        <w:fldChar w:fldCharType="begin"/>
      </w:r>
      <w:r w:rsidR="00C84D8F" w:rsidRPr="007D4C90">
        <w:rPr>
          <w:sz w:val="26"/>
          <w:szCs w:val="26"/>
        </w:rPr>
        <w:instrText xml:space="preserve"> SEQ Recommendation \* ARABIC </w:instrText>
      </w:r>
      <w:r w:rsidR="00C84D8F" w:rsidRPr="007D4C90">
        <w:rPr>
          <w:sz w:val="26"/>
          <w:szCs w:val="26"/>
        </w:rPr>
        <w:fldChar w:fldCharType="separate"/>
      </w:r>
      <w:r w:rsidR="00115A4A">
        <w:rPr>
          <w:noProof/>
          <w:sz w:val="26"/>
          <w:szCs w:val="26"/>
        </w:rPr>
        <w:t>26</w:t>
      </w:r>
      <w:r w:rsidR="00C84D8F" w:rsidRPr="007D4C90">
        <w:rPr>
          <w:sz w:val="26"/>
          <w:szCs w:val="26"/>
        </w:rPr>
        <w:fldChar w:fldCharType="end"/>
      </w:r>
    </w:p>
    <w:p w14:paraId="73A20AD4" w14:textId="5C0445BC" w:rsidR="005B2AF3" w:rsidRPr="001579F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 xml:space="preserve">Split this item into </w:t>
      </w:r>
      <w:r w:rsidR="00E9283B" w:rsidRPr="001579F8">
        <w:rPr>
          <w:rFonts w:asciiTheme="minorHAnsi" w:hAnsiTheme="minorHAnsi" w:cstheme="minorHAnsi"/>
          <w:sz w:val="22"/>
          <w:szCs w:val="22"/>
        </w:rPr>
        <w:t xml:space="preserve">two </w:t>
      </w:r>
      <w:r w:rsidRPr="001579F8">
        <w:rPr>
          <w:rFonts w:asciiTheme="minorHAnsi" w:hAnsiTheme="minorHAnsi" w:cstheme="minorHAnsi"/>
          <w:sz w:val="22"/>
          <w:szCs w:val="22"/>
        </w:rPr>
        <w:t>new items (35638</w:t>
      </w:r>
      <w:r w:rsidR="006F245E" w:rsidRPr="001579F8">
        <w:rPr>
          <w:rFonts w:asciiTheme="minorHAnsi" w:hAnsiTheme="minorHAnsi" w:cstheme="minorHAnsi"/>
          <w:sz w:val="22"/>
          <w:szCs w:val="22"/>
        </w:rPr>
        <w:t>X</w:t>
      </w:r>
      <w:r w:rsidR="00E9283B" w:rsidRPr="001579F8">
        <w:rPr>
          <w:rFonts w:asciiTheme="minorHAnsi" w:hAnsiTheme="minorHAnsi" w:cstheme="minorHAnsi"/>
          <w:sz w:val="22"/>
          <w:szCs w:val="22"/>
        </w:rPr>
        <w:t xml:space="preserve"> and </w:t>
      </w:r>
      <w:r w:rsidRPr="001579F8">
        <w:rPr>
          <w:rFonts w:asciiTheme="minorHAnsi" w:hAnsiTheme="minorHAnsi" w:cstheme="minorHAnsi"/>
          <w:sz w:val="22"/>
          <w:szCs w:val="22"/>
        </w:rPr>
        <w:t>35638Y)</w:t>
      </w:r>
      <w:r w:rsidR="00B76EAF" w:rsidRPr="001579F8">
        <w:rPr>
          <w:rFonts w:asciiTheme="minorHAnsi" w:hAnsiTheme="minorHAnsi" w:cstheme="minorHAnsi"/>
          <w:sz w:val="22"/>
          <w:szCs w:val="22"/>
        </w:rPr>
        <w:t>,</w:t>
      </w:r>
      <w:r w:rsidRPr="001579F8">
        <w:rPr>
          <w:rFonts w:asciiTheme="minorHAnsi" w:hAnsiTheme="minorHAnsi" w:cstheme="minorHAnsi"/>
          <w:sz w:val="22"/>
          <w:szCs w:val="22"/>
        </w:rPr>
        <w:t xml:space="preserve"> based on the differing complexity</w:t>
      </w:r>
      <w:r w:rsidR="00E9283B" w:rsidRPr="001579F8">
        <w:rPr>
          <w:rFonts w:asciiTheme="minorHAnsi" w:hAnsiTheme="minorHAnsi" w:cstheme="minorHAnsi"/>
          <w:sz w:val="22"/>
          <w:szCs w:val="22"/>
        </w:rPr>
        <w:t>,</w:t>
      </w:r>
      <w:r w:rsidR="006F245E" w:rsidRPr="001579F8">
        <w:rPr>
          <w:rFonts w:asciiTheme="minorHAnsi" w:hAnsiTheme="minorHAnsi" w:cstheme="minorHAnsi"/>
          <w:sz w:val="22"/>
          <w:szCs w:val="22"/>
        </w:rPr>
        <w:t xml:space="preserve"> </w:t>
      </w:r>
      <w:r w:rsidR="00833581" w:rsidRPr="001579F8">
        <w:rPr>
          <w:rFonts w:asciiTheme="minorHAnsi" w:hAnsiTheme="minorHAnsi" w:cstheme="minorHAnsi"/>
          <w:sz w:val="22"/>
          <w:szCs w:val="22"/>
        </w:rPr>
        <w:t>and the RANZCOG/AGES</w:t>
      </w:r>
      <w:r w:rsidR="00E9283B" w:rsidRPr="001579F8">
        <w:rPr>
          <w:rFonts w:asciiTheme="minorHAnsi" w:hAnsiTheme="minorHAnsi" w:cstheme="minorHAnsi"/>
          <w:sz w:val="22"/>
          <w:szCs w:val="22"/>
        </w:rPr>
        <w:t xml:space="preserve"> </w:t>
      </w:r>
      <w:r w:rsidR="008C0756" w:rsidRPr="001579F8">
        <w:rPr>
          <w:rFonts w:asciiTheme="minorHAnsi" w:hAnsiTheme="minorHAnsi" w:cstheme="minorHAnsi"/>
          <w:sz w:val="22"/>
          <w:szCs w:val="22"/>
        </w:rPr>
        <w:t>training requirements</w:t>
      </w:r>
      <w:r w:rsidRPr="001579F8">
        <w:rPr>
          <w:rFonts w:asciiTheme="minorHAnsi" w:hAnsiTheme="minorHAnsi" w:cstheme="minorHAnsi"/>
          <w:sz w:val="22"/>
          <w:szCs w:val="22"/>
        </w:rPr>
        <w:t>.</w:t>
      </w:r>
    </w:p>
    <w:p w14:paraId="009D27D2" w14:textId="6B94AD3F" w:rsidR="005B2AF3" w:rsidRPr="001579F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The Committee recommend</w:t>
      </w:r>
      <w:r w:rsidR="00B76EAF" w:rsidRPr="001579F8">
        <w:rPr>
          <w:rFonts w:asciiTheme="minorHAnsi" w:hAnsiTheme="minorHAnsi" w:cstheme="minorHAnsi"/>
          <w:sz w:val="22"/>
          <w:szCs w:val="22"/>
        </w:rPr>
        <w:t>ed</w:t>
      </w:r>
      <w:r w:rsidRPr="001579F8">
        <w:rPr>
          <w:rFonts w:asciiTheme="minorHAnsi" w:hAnsiTheme="minorHAnsi" w:cstheme="minorHAnsi"/>
          <w:sz w:val="22"/>
          <w:szCs w:val="22"/>
        </w:rPr>
        <w:t xml:space="preserve"> </w:t>
      </w:r>
      <w:r w:rsidR="006F245E" w:rsidRPr="001579F8">
        <w:rPr>
          <w:rFonts w:asciiTheme="minorHAnsi" w:hAnsiTheme="minorHAnsi" w:cstheme="minorHAnsi"/>
          <w:sz w:val="22"/>
          <w:szCs w:val="22"/>
        </w:rPr>
        <w:t xml:space="preserve">that the </w:t>
      </w:r>
      <w:r w:rsidR="00783D21" w:rsidRPr="001579F8">
        <w:rPr>
          <w:rFonts w:asciiTheme="minorHAnsi" w:hAnsiTheme="minorHAnsi" w:cstheme="minorHAnsi"/>
          <w:sz w:val="22"/>
          <w:szCs w:val="22"/>
        </w:rPr>
        <w:t xml:space="preserve">schedule </w:t>
      </w:r>
      <w:r w:rsidRPr="001579F8">
        <w:rPr>
          <w:rFonts w:asciiTheme="minorHAnsi" w:hAnsiTheme="minorHAnsi" w:cstheme="minorHAnsi"/>
          <w:sz w:val="22"/>
          <w:szCs w:val="22"/>
        </w:rPr>
        <w:t>fee for item</w:t>
      </w:r>
      <w:r w:rsidR="006F245E" w:rsidRPr="001579F8">
        <w:rPr>
          <w:rFonts w:asciiTheme="minorHAnsi" w:hAnsiTheme="minorHAnsi" w:cstheme="minorHAnsi"/>
          <w:sz w:val="22"/>
          <w:szCs w:val="22"/>
        </w:rPr>
        <w:t xml:space="preserve">s be calibrated to recognise the difference in the complexity </w:t>
      </w:r>
      <w:r w:rsidR="00CB5A58" w:rsidRPr="001579F8">
        <w:rPr>
          <w:rFonts w:asciiTheme="minorHAnsi" w:hAnsiTheme="minorHAnsi" w:cstheme="minorHAnsi"/>
          <w:sz w:val="22"/>
          <w:szCs w:val="22"/>
        </w:rPr>
        <w:t>between the</w:t>
      </w:r>
      <w:r w:rsidR="00B2404A" w:rsidRPr="001579F8">
        <w:rPr>
          <w:rFonts w:asciiTheme="minorHAnsi" w:hAnsiTheme="minorHAnsi" w:cstheme="minorHAnsi"/>
          <w:sz w:val="22"/>
          <w:szCs w:val="22"/>
        </w:rPr>
        <w:t xml:space="preserve"> two proce</w:t>
      </w:r>
      <w:r w:rsidR="006F245E" w:rsidRPr="001579F8">
        <w:rPr>
          <w:rFonts w:asciiTheme="minorHAnsi" w:hAnsiTheme="minorHAnsi" w:cstheme="minorHAnsi"/>
          <w:sz w:val="22"/>
          <w:szCs w:val="22"/>
        </w:rPr>
        <w:t xml:space="preserve">dures. </w:t>
      </w:r>
      <w:r w:rsidRPr="001579F8">
        <w:rPr>
          <w:rFonts w:asciiTheme="minorHAnsi" w:hAnsiTheme="minorHAnsi" w:cstheme="minorHAnsi"/>
          <w:sz w:val="22"/>
          <w:szCs w:val="22"/>
        </w:rPr>
        <w:t xml:space="preserve"> </w:t>
      </w:r>
      <w:r w:rsidR="006F245E" w:rsidRPr="001579F8">
        <w:rPr>
          <w:rFonts w:asciiTheme="minorHAnsi" w:hAnsiTheme="minorHAnsi" w:cstheme="minorHAnsi"/>
          <w:sz w:val="22"/>
          <w:szCs w:val="22"/>
        </w:rPr>
        <w:t xml:space="preserve">It is recommended that the schedule fee for </w:t>
      </w:r>
      <w:r w:rsidRPr="001579F8">
        <w:rPr>
          <w:rFonts w:asciiTheme="minorHAnsi" w:hAnsiTheme="minorHAnsi" w:cstheme="minorHAnsi"/>
          <w:sz w:val="22"/>
          <w:szCs w:val="22"/>
        </w:rPr>
        <w:t xml:space="preserve">35638Y </w:t>
      </w:r>
      <w:r w:rsidR="006F245E" w:rsidRPr="001579F8">
        <w:rPr>
          <w:rFonts w:asciiTheme="minorHAnsi" w:hAnsiTheme="minorHAnsi" w:cstheme="minorHAnsi"/>
          <w:sz w:val="22"/>
          <w:szCs w:val="22"/>
        </w:rPr>
        <w:t xml:space="preserve">be </w:t>
      </w:r>
      <w:r w:rsidR="00CB5A58" w:rsidRPr="001579F8">
        <w:rPr>
          <w:rFonts w:asciiTheme="minorHAnsi" w:hAnsiTheme="minorHAnsi" w:cstheme="minorHAnsi"/>
          <w:sz w:val="22"/>
          <w:szCs w:val="22"/>
        </w:rPr>
        <w:t xml:space="preserve">higher </w:t>
      </w:r>
      <w:r w:rsidR="006F245E" w:rsidRPr="001579F8">
        <w:rPr>
          <w:rFonts w:asciiTheme="minorHAnsi" w:hAnsiTheme="minorHAnsi" w:cstheme="minorHAnsi"/>
          <w:sz w:val="22"/>
          <w:szCs w:val="22"/>
        </w:rPr>
        <w:t>than the schedule fee for item 35638X.</w:t>
      </w:r>
      <w:r w:rsidR="00CB5A58" w:rsidRPr="001579F8">
        <w:rPr>
          <w:rFonts w:asciiTheme="minorHAnsi" w:hAnsiTheme="minorHAnsi" w:cstheme="minorHAnsi"/>
          <w:sz w:val="22"/>
          <w:szCs w:val="22"/>
        </w:rPr>
        <w:t xml:space="preserve"> </w:t>
      </w:r>
    </w:p>
    <w:p w14:paraId="280D4D67" w14:textId="6ECE7AF2" w:rsidR="005B2AF3" w:rsidRPr="001579F8" w:rsidRDefault="00160C1B" w:rsidP="00D17E71">
      <w:pPr>
        <w:pStyle w:val="01squarebullet"/>
        <w:numPr>
          <w:ilvl w:val="0"/>
          <w:numId w:val="24"/>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I</w:t>
      </w:r>
      <w:r w:rsidR="009D1D12" w:rsidRPr="001579F8">
        <w:rPr>
          <w:rFonts w:asciiTheme="minorHAnsi" w:hAnsiTheme="minorHAnsi" w:cstheme="minorHAnsi"/>
          <w:sz w:val="22"/>
          <w:szCs w:val="22"/>
        </w:rPr>
        <w:t>tem 35638</w:t>
      </w:r>
      <w:r w:rsidR="006F245E" w:rsidRPr="001579F8">
        <w:rPr>
          <w:rFonts w:asciiTheme="minorHAnsi" w:hAnsiTheme="minorHAnsi" w:cstheme="minorHAnsi"/>
          <w:sz w:val="22"/>
          <w:szCs w:val="22"/>
        </w:rPr>
        <w:t>X</w:t>
      </w:r>
      <w:r w:rsidR="005B2AF3" w:rsidRPr="001579F8">
        <w:rPr>
          <w:rFonts w:asciiTheme="minorHAnsi" w:hAnsiTheme="minorHAnsi" w:cstheme="minorHAnsi"/>
          <w:sz w:val="22"/>
          <w:szCs w:val="22"/>
        </w:rPr>
        <w:t>:</w:t>
      </w:r>
    </w:p>
    <w:p w14:paraId="3EC152FD" w14:textId="34A9F70A" w:rsidR="00160C1B" w:rsidRPr="001579F8" w:rsidRDefault="00160C1B" w:rsidP="00D17E71">
      <w:pPr>
        <w:pStyle w:val="01squarebullet"/>
        <w:numPr>
          <w:ilvl w:val="1"/>
          <w:numId w:val="24"/>
        </w:numPr>
        <w:spacing w:before="180" w:after="60" w:line="312" w:lineRule="auto"/>
        <w:ind w:left="641"/>
        <w:rPr>
          <w:rFonts w:asciiTheme="minorHAnsi" w:hAnsiTheme="minorHAnsi" w:cstheme="minorHAnsi"/>
          <w:sz w:val="22"/>
          <w:szCs w:val="22"/>
        </w:rPr>
      </w:pPr>
      <w:r w:rsidRPr="001579F8">
        <w:rPr>
          <w:rFonts w:asciiTheme="minorHAnsi" w:hAnsiTheme="minorHAnsi" w:cstheme="minorHAnsi"/>
          <w:sz w:val="22"/>
          <w:szCs w:val="22"/>
        </w:rPr>
        <w:t>The proposed item descriptor is as follows:</w:t>
      </w:r>
    </w:p>
    <w:p w14:paraId="215F1F0B" w14:textId="41C74BD0" w:rsidR="005B2AF3" w:rsidRPr="001579F8" w:rsidRDefault="005B2AF3" w:rsidP="00D17E71">
      <w:pPr>
        <w:pStyle w:val="Bullet3"/>
        <w:numPr>
          <w:ilvl w:val="2"/>
          <w:numId w:val="24"/>
        </w:numPr>
        <w:spacing w:before="180" w:after="60" w:line="312" w:lineRule="auto"/>
        <w:ind w:left="930" w:hanging="284"/>
        <w:rPr>
          <w:rFonts w:asciiTheme="minorHAnsi" w:hAnsiTheme="minorHAnsi" w:cstheme="minorHAnsi"/>
          <w:sz w:val="22"/>
          <w:szCs w:val="22"/>
        </w:rPr>
      </w:pPr>
      <w:r w:rsidRPr="001579F8">
        <w:rPr>
          <w:rFonts w:asciiTheme="minorHAnsi" w:hAnsiTheme="minorHAnsi" w:cstheme="minorHAnsi"/>
          <w:sz w:val="22"/>
          <w:szCs w:val="22"/>
        </w:rPr>
        <w:t>Operative laparoscopy including unilateral or bilateral ovarian cystectomy, salpingo-o</w:t>
      </w:r>
      <w:r w:rsidR="00860307" w:rsidRPr="001579F8">
        <w:rPr>
          <w:rFonts w:asciiTheme="minorHAnsi" w:hAnsiTheme="minorHAnsi" w:cstheme="minorHAnsi"/>
          <w:sz w:val="22"/>
          <w:szCs w:val="22"/>
        </w:rPr>
        <w:t>o</w:t>
      </w:r>
      <w:r w:rsidRPr="001579F8">
        <w:rPr>
          <w:rFonts w:asciiTheme="minorHAnsi" w:hAnsiTheme="minorHAnsi" w:cstheme="minorHAnsi"/>
          <w:sz w:val="22"/>
          <w:szCs w:val="22"/>
        </w:rPr>
        <w:t xml:space="preserve">phorectomy, salpingectomy for tubal pathology (excluding sterilisation, but including ectopic pregnancy by tubal removal or salpingostomy), </w:t>
      </w:r>
      <w:r w:rsidR="0027379D" w:rsidRPr="001579F8">
        <w:rPr>
          <w:rFonts w:asciiTheme="minorHAnsi" w:hAnsiTheme="minorHAnsi" w:cstheme="minorHAnsi"/>
          <w:sz w:val="22"/>
          <w:szCs w:val="22"/>
        </w:rPr>
        <w:t xml:space="preserve">or excision of stage II (mild) endometriosis </w:t>
      </w:r>
      <w:r w:rsidRPr="001579F8">
        <w:rPr>
          <w:rFonts w:asciiTheme="minorHAnsi" w:hAnsiTheme="minorHAnsi" w:cstheme="minorHAnsi"/>
          <w:sz w:val="22"/>
          <w:szCs w:val="22"/>
        </w:rPr>
        <w:t>one or more – not being a service associated with any other intraperitoneal or retroperitoneal procedure except item 30393 (Anaes.) (Assist.)</w:t>
      </w:r>
    </w:p>
    <w:p w14:paraId="5936B7EF" w14:textId="1AC59E3E" w:rsidR="005B2AF3" w:rsidRPr="001579F8" w:rsidRDefault="00160C1B" w:rsidP="00D17E71">
      <w:pPr>
        <w:pStyle w:val="01squarebullet"/>
        <w:numPr>
          <w:ilvl w:val="0"/>
          <w:numId w:val="24"/>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Item</w:t>
      </w:r>
      <w:r w:rsidR="005B2AF3" w:rsidRPr="001579F8">
        <w:rPr>
          <w:rFonts w:asciiTheme="minorHAnsi" w:hAnsiTheme="minorHAnsi" w:cstheme="minorHAnsi"/>
          <w:sz w:val="22"/>
          <w:szCs w:val="22"/>
        </w:rPr>
        <w:t xml:space="preserve"> 35638Y:</w:t>
      </w:r>
    </w:p>
    <w:p w14:paraId="77770EED" w14:textId="77777777" w:rsidR="00160C1B" w:rsidRPr="001579F8" w:rsidRDefault="00160C1B" w:rsidP="00D17E71">
      <w:pPr>
        <w:pStyle w:val="01squarebullet"/>
        <w:numPr>
          <w:ilvl w:val="1"/>
          <w:numId w:val="24"/>
        </w:numPr>
        <w:spacing w:before="180" w:after="60" w:line="312" w:lineRule="auto"/>
        <w:ind w:left="641"/>
        <w:rPr>
          <w:rFonts w:asciiTheme="minorHAnsi" w:hAnsiTheme="minorHAnsi" w:cstheme="minorHAnsi"/>
          <w:sz w:val="22"/>
          <w:szCs w:val="22"/>
        </w:rPr>
      </w:pPr>
      <w:r w:rsidRPr="001579F8">
        <w:rPr>
          <w:rFonts w:asciiTheme="minorHAnsi" w:hAnsiTheme="minorHAnsi" w:cstheme="minorHAnsi"/>
          <w:sz w:val="22"/>
          <w:szCs w:val="22"/>
        </w:rPr>
        <w:t>The proposed item descriptor is as follows:</w:t>
      </w:r>
    </w:p>
    <w:p w14:paraId="233B203C" w14:textId="445AC429" w:rsidR="005B2AF3" w:rsidRPr="001579F8" w:rsidRDefault="005B2AF3" w:rsidP="00D17E71">
      <w:pPr>
        <w:pStyle w:val="Bullet3"/>
        <w:numPr>
          <w:ilvl w:val="2"/>
          <w:numId w:val="24"/>
        </w:numPr>
        <w:spacing w:before="180" w:after="60" w:line="312" w:lineRule="auto"/>
        <w:ind w:left="930" w:hanging="284"/>
        <w:rPr>
          <w:rFonts w:asciiTheme="minorHAnsi" w:hAnsiTheme="minorHAnsi" w:cstheme="minorHAnsi"/>
          <w:sz w:val="22"/>
          <w:szCs w:val="22"/>
        </w:rPr>
      </w:pPr>
      <w:r w:rsidRPr="001579F8">
        <w:rPr>
          <w:rFonts w:asciiTheme="minorHAnsi" w:hAnsiTheme="minorHAnsi" w:cstheme="minorHAnsi"/>
          <w:sz w:val="22"/>
          <w:szCs w:val="22"/>
        </w:rPr>
        <w:t>Complicated operative laparoscopy including excisio</w:t>
      </w:r>
      <w:r w:rsidRPr="001579F8">
        <w:rPr>
          <w:rFonts w:asciiTheme="minorHAnsi" w:hAnsiTheme="minorHAnsi" w:cstheme="minorHAnsi"/>
          <w:sz w:val="22"/>
          <w:szCs w:val="22"/>
          <w:lang w:val="en-AU" w:eastAsia="en-AU"/>
        </w:rPr>
        <w:t xml:space="preserve">n </w:t>
      </w:r>
      <w:r w:rsidRPr="001579F8">
        <w:rPr>
          <w:rFonts w:asciiTheme="minorHAnsi" w:hAnsiTheme="minorHAnsi" w:cstheme="minorHAnsi"/>
          <w:sz w:val="22"/>
          <w:szCs w:val="22"/>
        </w:rPr>
        <w:t xml:space="preserve">of </w:t>
      </w:r>
      <w:r w:rsidR="0027379D" w:rsidRPr="001579F8">
        <w:rPr>
          <w:rFonts w:asciiTheme="minorHAnsi" w:hAnsiTheme="minorHAnsi" w:cstheme="minorHAnsi"/>
          <w:sz w:val="22"/>
          <w:szCs w:val="22"/>
        </w:rPr>
        <w:t xml:space="preserve">stage III </w:t>
      </w:r>
      <w:r w:rsidRPr="001579F8">
        <w:rPr>
          <w:rFonts w:asciiTheme="minorHAnsi" w:hAnsiTheme="minorHAnsi" w:cstheme="minorHAnsi"/>
          <w:sz w:val="22"/>
          <w:szCs w:val="22"/>
        </w:rPr>
        <w:t xml:space="preserve">endometriosis </w:t>
      </w:r>
      <w:r w:rsidR="0027379D" w:rsidRPr="001579F8">
        <w:rPr>
          <w:rFonts w:asciiTheme="minorHAnsi" w:hAnsiTheme="minorHAnsi" w:cstheme="minorHAnsi"/>
          <w:sz w:val="22"/>
          <w:szCs w:val="22"/>
        </w:rPr>
        <w:t>or laparoscopic myomectomy for a myoma of at least 4cm including incision and repair of the uterus</w:t>
      </w:r>
      <w:r w:rsidRPr="001579F8">
        <w:rPr>
          <w:rFonts w:asciiTheme="minorHAnsi" w:hAnsiTheme="minorHAnsi" w:cstheme="minorHAnsi"/>
          <w:sz w:val="22"/>
          <w:szCs w:val="22"/>
        </w:rPr>
        <w:t xml:space="preserve"> – not being a service associated with any other intraperitoneal or retroperitoneal procedure except item</w:t>
      </w:r>
      <w:r w:rsidR="00B20317" w:rsidRPr="001579F8">
        <w:rPr>
          <w:rFonts w:asciiTheme="minorHAnsi" w:hAnsiTheme="minorHAnsi" w:cstheme="minorHAnsi"/>
          <w:sz w:val="22"/>
          <w:szCs w:val="22"/>
        </w:rPr>
        <w:t>s</w:t>
      </w:r>
      <w:r w:rsidRPr="001579F8">
        <w:rPr>
          <w:rFonts w:asciiTheme="minorHAnsi" w:hAnsiTheme="minorHAnsi" w:cstheme="minorHAnsi"/>
          <w:sz w:val="22"/>
          <w:szCs w:val="22"/>
        </w:rPr>
        <w:t xml:space="preserve"> 30393</w:t>
      </w:r>
      <w:r w:rsidR="00B20317" w:rsidRPr="001579F8">
        <w:rPr>
          <w:rFonts w:asciiTheme="minorHAnsi" w:hAnsiTheme="minorHAnsi" w:cstheme="minorHAnsi"/>
          <w:sz w:val="22"/>
          <w:szCs w:val="22"/>
        </w:rPr>
        <w:t xml:space="preserve"> or 35658</w:t>
      </w:r>
      <w:r w:rsidRPr="001579F8">
        <w:rPr>
          <w:rFonts w:asciiTheme="minorHAnsi" w:hAnsiTheme="minorHAnsi" w:cstheme="minorHAnsi"/>
          <w:sz w:val="22"/>
          <w:szCs w:val="22"/>
        </w:rPr>
        <w:t>. (Anaes.) (Assist.)</w:t>
      </w:r>
    </w:p>
    <w:p w14:paraId="24CEE471" w14:textId="77777777" w:rsidR="00CB5A58" w:rsidRPr="001579F8" w:rsidRDefault="00CB5A58" w:rsidP="001579F8">
      <w:pPr>
        <w:pStyle w:val="Bullet3"/>
        <w:numPr>
          <w:ilvl w:val="0"/>
          <w:numId w:val="0"/>
        </w:numPr>
        <w:spacing w:before="180" w:after="60" w:line="312" w:lineRule="auto"/>
        <w:ind w:left="927" w:hanging="283"/>
        <w:rPr>
          <w:rFonts w:asciiTheme="minorHAnsi" w:hAnsiTheme="minorHAnsi" w:cstheme="minorHAnsi"/>
          <w:sz w:val="22"/>
          <w:szCs w:val="22"/>
        </w:rPr>
      </w:pPr>
    </w:p>
    <w:p w14:paraId="5F0E0C9F" w14:textId="2CF78541" w:rsidR="000204DE" w:rsidRPr="001579F8" w:rsidRDefault="00CB5A58" w:rsidP="001579F8">
      <w:pPr>
        <w:pStyle w:val="Bullet3"/>
        <w:numPr>
          <w:ilvl w:val="0"/>
          <w:numId w:val="0"/>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 xml:space="preserve">Include in the explanatory notes </w:t>
      </w:r>
      <w:r w:rsidR="004F0E9D" w:rsidRPr="001579F8">
        <w:rPr>
          <w:rFonts w:asciiTheme="minorHAnsi" w:hAnsiTheme="minorHAnsi" w:cstheme="minorHAnsi"/>
          <w:sz w:val="22"/>
          <w:szCs w:val="22"/>
        </w:rPr>
        <w:t>that</w:t>
      </w:r>
      <w:r w:rsidR="00B2404A" w:rsidRPr="001579F8">
        <w:rPr>
          <w:rFonts w:asciiTheme="minorHAnsi" w:hAnsiTheme="minorHAnsi" w:cstheme="minorHAnsi"/>
          <w:sz w:val="22"/>
          <w:szCs w:val="22"/>
        </w:rPr>
        <w:t xml:space="preserve"> it is expected that</w:t>
      </w:r>
      <w:r w:rsidRPr="001579F8">
        <w:rPr>
          <w:rFonts w:asciiTheme="minorHAnsi" w:hAnsiTheme="minorHAnsi" w:cstheme="minorHAnsi"/>
          <w:sz w:val="22"/>
          <w:szCs w:val="22"/>
        </w:rPr>
        <w:t xml:space="preserve"> photographic and/or histological documentation</w:t>
      </w:r>
      <w:r w:rsidR="004F0E9D" w:rsidRPr="001579F8">
        <w:rPr>
          <w:rFonts w:asciiTheme="minorHAnsi" w:hAnsiTheme="minorHAnsi" w:cstheme="minorHAnsi"/>
          <w:sz w:val="22"/>
          <w:szCs w:val="22"/>
        </w:rPr>
        <w:t>, which</w:t>
      </w:r>
      <w:r w:rsidRPr="001579F8">
        <w:rPr>
          <w:rFonts w:asciiTheme="minorHAnsi" w:hAnsiTheme="minorHAnsi" w:cstheme="minorHAnsi"/>
          <w:sz w:val="22"/>
          <w:szCs w:val="22"/>
        </w:rPr>
        <w:t xml:space="preserve"> </w:t>
      </w:r>
      <w:r w:rsidR="004F0E9D" w:rsidRPr="001579F8">
        <w:rPr>
          <w:rFonts w:asciiTheme="minorHAnsi" w:hAnsiTheme="minorHAnsi" w:cstheme="minorHAnsi"/>
          <w:sz w:val="22"/>
          <w:szCs w:val="22"/>
        </w:rPr>
        <w:t xml:space="preserve">demostrates the complexity of the procedure performed, </w:t>
      </w:r>
      <w:r w:rsidR="00B2404A" w:rsidRPr="001579F8">
        <w:rPr>
          <w:rFonts w:asciiTheme="minorHAnsi" w:hAnsiTheme="minorHAnsi" w:cstheme="minorHAnsi"/>
          <w:sz w:val="22"/>
          <w:szCs w:val="22"/>
        </w:rPr>
        <w:t xml:space="preserve">is </w:t>
      </w:r>
      <w:r w:rsidR="004F0E9D" w:rsidRPr="001579F8">
        <w:rPr>
          <w:rFonts w:asciiTheme="minorHAnsi" w:hAnsiTheme="minorHAnsi" w:cstheme="minorHAnsi"/>
          <w:sz w:val="22"/>
          <w:szCs w:val="22"/>
        </w:rPr>
        <w:t>collected</w:t>
      </w:r>
      <w:r w:rsidR="00B2404A" w:rsidRPr="001579F8">
        <w:rPr>
          <w:rFonts w:asciiTheme="minorHAnsi" w:hAnsiTheme="minorHAnsi" w:cstheme="minorHAnsi"/>
          <w:sz w:val="22"/>
          <w:szCs w:val="22"/>
        </w:rPr>
        <w:t xml:space="preserve"> and retained. </w:t>
      </w:r>
      <w:r w:rsidRPr="001579F8">
        <w:rPr>
          <w:rFonts w:asciiTheme="minorHAnsi" w:hAnsiTheme="minorHAnsi" w:cstheme="minorHAnsi"/>
          <w:sz w:val="22"/>
          <w:szCs w:val="22"/>
        </w:rPr>
        <w:t>Where this documentation is not retained, the reasons for this should be clearly documented, for example, faulty equipment</w:t>
      </w:r>
    </w:p>
    <w:p w14:paraId="46E6462A" w14:textId="77777777" w:rsidR="005B2AF3" w:rsidRPr="001579F8" w:rsidRDefault="005B2AF3" w:rsidP="001579F8">
      <w:pPr>
        <w:pStyle w:val="Boldhdg"/>
        <w:spacing w:before="180" w:after="60" w:line="312" w:lineRule="auto"/>
        <w:rPr>
          <w:rFonts w:asciiTheme="minorHAnsi" w:hAnsiTheme="minorHAnsi" w:cstheme="minorHAnsi"/>
          <w:sz w:val="22"/>
        </w:rPr>
      </w:pPr>
      <w:r w:rsidRPr="001579F8">
        <w:rPr>
          <w:rFonts w:asciiTheme="minorHAnsi" w:hAnsiTheme="minorHAnsi" w:cstheme="minorHAnsi"/>
          <w:sz w:val="22"/>
        </w:rPr>
        <w:t xml:space="preserve">Rationale </w:t>
      </w:r>
    </w:p>
    <w:p w14:paraId="41862396" w14:textId="56B121E4" w:rsidR="00B76EAF" w:rsidRPr="001579F8" w:rsidRDefault="005B2AF3" w:rsidP="001579F8">
      <w:pPr>
        <w:pStyle w:val="01squarebullet"/>
        <w:numPr>
          <w:ilvl w:val="0"/>
          <w:numId w:val="0"/>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 xml:space="preserve">This recommendation focuses on </w:t>
      </w:r>
      <w:r w:rsidR="00254E4B" w:rsidRPr="001579F8">
        <w:rPr>
          <w:rFonts w:asciiTheme="minorHAnsi" w:hAnsiTheme="minorHAnsi" w:cstheme="minorHAnsi"/>
          <w:sz w:val="22"/>
          <w:szCs w:val="22"/>
        </w:rPr>
        <w:t xml:space="preserve">improving the clarity of the MBS, </w:t>
      </w:r>
      <w:r w:rsidRPr="001579F8">
        <w:rPr>
          <w:rFonts w:asciiTheme="minorHAnsi" w:hAnsiTheme="minorHAnsi" w:cstheme="minorHAnsi"/>
          <w:sz w:val="22"/>
          <w:szCs w:val="22"/>
        </w:rPr>
        <w:t>as well as improving compliance with item descriptors. It is based on the following.</w:t>
      </w:r>
    </w:p>
    <w:p w14:paraId="30AD245B" w14:textId="77777777" w:rsidR="005B2AF3" w:rsidRPr="001579F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lastRenderedPageBreak/>
        <w:t xml:space="preserve">At present, item 35638 covers a variety of different procedures with differing levels of scope and complexity. </w:t>
      </w:r>
    </w:p>
    <w:p w14:paraId="06525CBE" w14:textId="6DCA3FFD" w:rsidR="00B20317" w:rsidRPr="001579F8" w:rsidRDefault="00B20317" w:rsidP="00D17E71">
      <w:pPr>
        <w:pStyle w:val="02dash"/>
        <w:numPr>
          <w:ilvl w:val="1"/>
          <w:numId w:val="24"/>
        </w:numPr>
        <w:spacing w:before="180" w:after="60" w:line="312" w:lineRule="auto"/>
        <w:ind w:left="641"/>
        <w:rPr>
          <w:rFonts w:asciiTheme="minorHAnsi" w:hAnsiTheme="minorHAnsi" w:cstheme="minorHAnsi"/>
          <w:sz w:val="22"/>
          <w:szCs w:val="22"/>
        </w:rPr>
      </w:pPr>
      <w:r w:rsidRPr="001579F8">
        <w:rPr>
          <w:rFonts w:asciiTheme="minorHAnsi" w:hAnsiTheme="minorHAnsi" w:cstheme="minorHAnsi"/>
          <w:sz w:val="22"/>
          <w:szCs w:val="22"/>
        </w:rPr>
        <w:t>The proposed item descriptor of item 35638</w:t>
      </w:r>
      <w:r w:rsidR="00893536" w:rsidRPr="001579F8">
        <w:rPr>
          <w:rFonts w:asciiTheme="minorHAnsi" w:hAnsiTheme="minorHAnsi" w:cstheme="minorHAnsi"/>
          <w:sz w:val="22"/>
          <w:szCs w:val="22"/>
        </w:rPr>
        <w:t>X</w:t>
      </w:r>
      <w:r w:rsidRPr="001579F8">
        <w:rPr>
          <w:rFonts w:asciiTheme="minorHAnsi" w:hAnsiTheme="minorHAnsi" w:cstheme="minorHAnsi"/>
          <w:sz w:val="22"/>
          <w:szCs w:val="22"/>
        </w:rPr>
        <w:t xml:space="preserve"> corresponds to RANZCOG/AGES</w:t>
      </w:r>
      <w:r w:rsidR="00833581" w:rsidRPr="001579F8">
        <w:rPr>
          <w:rFonts w:asciiTheme="minorHAnsi" w:hAnsiTheme="minorHAnsi" w:cstheme="minorHAnsi"/>
          <w:sz w:val="22"/>
          <w:szCs w:val="22"/>
        </w:rPr>
        <w:t xml:space="preserve"> training requirements</w:t>
      </w:r>
      <w:r w:rsidRPr="001579F8">
        <w:rPr>
          <w:rFonts w:asciiTheme="minorHAnsi" w:hAnsiTheme="minorHAnsi" w:cstheme="minorHAnsi"/>
          <w:sz w:val="22"/>
          <w:szCs w:val="22"/>
        </w:rPr>
        <w:t xml:space="preserve"> level 3 procedures and has been modernised to reflect contemporary practice.</w:t>
      </w:r>
    </w:p>
    <w:p w14:paraId="4903A181" w14:textId="2EBFDE30" w:rsidR="005B2AF3" w:rsidRPr="001579F8" w:rsidRDefault="005B2AF3" w:rsidP="00D17E71">
      <w:pPr>
        <w:pStyle w:val="02dash"/>
        <w:numPr>
          <w:ilvl w:val="1"/>
          <w:numId w:val="24"/>
        </w:numPr>
        <w:spacing w:before="180" w:after="60" w:line="312" w:lineRule="auto"/>
        <w:ind w:left="641"/>
        <w:rPr>
          <w:rFonts w:asciiTheme="minorHAnsi" w:hAnsiTheme="minorHAnsi" w:cstheme="minorHAnsi"/>
          <w:sz w:val="22"/>
          <w:szCs w:val="22"/>
        </w:rPr>
      </w:pPr>
      <w:r w:rsidRPr="001579F8">
        <w:rPr>
          <w:rFonts w:asciiTheme="minorHAnsi" w:hAnsiTheme="minorHAnsi" w:cstheme="minorHAnsi"/>
          <w:sz w:val="22"/>
          <w:szCs w:val="22"/>
        </w:rPr>
        <w:t>The procedure</w:t>
      </w:r>
      <w:r w:rsidR="00832569" w:rsidRPr="001579F8">
        <w:rPr>
          <w:rFonts w:asciiTheme="minorHAnsi" w:hAnsiTheme="minorHAnsi" w:cstheme="minorHAnsi"/>
          <w:sz w:val="22"/>
          <w:szCs w:val="22"/>
        </w:rPr>
        <w:t>s</w:t>
      </w:r>
      <w:r w:rsidRPr="001579F8">
        <w:rPr>
          <w:rFonts w:asciiTheme="minorHAnsi" w:hAnsiTheme="minorHAnsi" w:cstheme="minorHAnsi"/>
          <w:sz w:val="22"/>
          <w:szCs w:val="22"/>
        </w:rPr>
        <w:t xml:space="preserve"> covered by proposed item 35638Y </w:t>
      </w:r>
      <w:r w:rsidR="00832569" w:rsidRPr="001579F8">
        <w:rPr>
          <w:rFonts w:asciiTheme="minorHAnsi" w:hAnsiTheme="minorHAnsi" w:cstheme="minorHAnsi"/>
          <w:sz w:val="22"/>
          <w:szCs w:val="22"/>
        </w:rPr>
        <w:t xml:space="preserve">are </w:t>
      </w:r>
      <w:r w:rsidRPr="001579F8">
        <w:rPr>
          <w:rFonts w:asciiTheme="minorHAnsi" w:hAnsiTheme="minorHAnsi" w:cstheme="minorHAnsi"/>
          <w:sz w:val="22"/>
          <w:szCs w:val="22"/>
        </w:rPr>
        <w:t>complex and time-consuming</w:t>
      </w:r>
      <w:r w:rsidR="002A1D94" w:rsidRPr="001579F8">
        <w:rPr>
          <w:rFonts w:asciiTheme="minorHAnsi" w:hAnsiTheme="minorHAnsi" w:cstheme="minorHAnsi"/>
          <w:sz w:val="22"/>
          <w:szCs w:val="22"/>
        </w:rPr>
        <w:t>, requiring more advanced survical skills</w:t>
      </w:r>
      <w:r w:rsidRPr="001579F8">
        <w:rPr>
          <w:rFonts w:asciiTheme="minorHAnsi" w:hAnsiTheme="minorHAnsi" w:cstheme="minorHAnsi"/>
          <w:sz w:val="22"/>
          <w:szCs w:val="22"/>
        </w:rPr>
        <w:t>.</w:t>
      </w:r>
      <w:r w:rsidR="00832569" w:rsidRPr="001579F8">
        <w:rPr>
          <w:rFonts w:asciiTheme="minorHAnsi" w:hAnsiTheme="minorHAnsi" w:cstheme="minorHAnsi"/>
          <w:sz w:val="22"/>
          <w:szCs w:val="22"/>
        </w:rPr>
        <w:t xml:space="preserve"> The item aligns with RANZCOG/AGES</w:t>
      </w:r>
      <w:r w:rsidR="00833581" w:rsidRPr="001579F8">
        <w:rPr>
          <w:rFonts w:asciiTheme="minorHAnsi" w:hAnsiTheme="minorHAnsi" w:cstheme="minorHAnsi"/>
          <w:sz w:val="22"/>
          <w:szCs w:val="22"/>
        </w:rPr>
        <w:t xml:space="preserve"> training requirements</w:t>
      </w:r>
      <w:r w:rsidR="00832569" w:rsidRPr="001579F8">
        <w:rPr>
          <w:rFonts w:asciiTheme="minorHAnsi" w:hAnsiTheme="minorHAnsi" w:cstheme="minorHAnsi"/>
          <w:sz w:val="22"/>
          <w:szCs w:val="22"/>
        </w:rPr>
        <w:t xml:space="preserve"> level 4 and 5 procedures</w:t>
      </w:r>
      <w:r w:rsidR="00313615" w:rsidRPr="001579F8">
        <w:rPr>
          <w:rFonts w:asciiTheme="minorHAnsi" w:hAnsiTheme="minorHAnsi" w:cstheme="minorHAnsi"/>
          <w:sz w:val="22"/>
          <w:szCs w:val="22"/>
        </w:rPr>
        <w:t>.</w:t>
      </w:r>
    </w:p>
    <w:p w14:paraId="13DD6B74" w14:textId="11BBAD89" w:rsidR="00CB5A58" w:rsidRPr="001579F8" w:rsidRDefault="005B2AF3" w:rsidP="003D71AF">
      <w:pPr>
        <w:pStyle w:val="02dash"/>
        <w:numPr>
          <w:ilvl w:val="1"/>
          <w:numId w:val="24"/>
        </w:numPr>
        <w:spacing w:before="180" w:after="60" w:line="312" w:lineRule="auto"/>
        <w:ind w:left="709" w:hanging="425"/>
        <w:rPr>
          <w:rFonts w:asciiTheme="minorHAnsi" w:hAnsiTheme="minorHAnsi" w:cstheme="minorHAnsi"/>
          <w:sz w:val="22"/>
          <w:szCs w:val="22"/>
        </w:rPr>
      </w:pPr>
      <w:r w:rsidRPr="001579F8">
        <w:rPr>
          <w:rFonts w:asciiTheme="minorHAnsi" w:hAnsiTheme="minorHAnsi" w:cstheme="minorHAnsi"/>
          <w:sz w:val="22"/>
          <w:szCs w:val="22"/>
        </w:rPr>
        <w:t xml:space="preserve">The procedure to remove larger myomata is more complex and time-consuming and </w:t>
      </w:r>
      <w:r w:rsidR="002022A5" w:rsidRPr="001579F8">
        <w:rPr>
          <w:rFonts w:asciiTheme="minorHAnsi" w:hAnsiTheme="minorHAnsi" w:cstheme="minorHAnsi"/>
          <w:sz w:val="22"/>
          <w:szCs w:val="22"/>
        </w:rPr>
        <w:t>a higher rebate may be</w:t>
      </w:r>
      <w:r w:rsidRPr="001579F8">
        <w:rPr>
          <w:rFonts w:asciiTheme="minorHAnsi" w:hAnsiTheme="minorHAnsi" w:cstheme="minorHAnsi"/>
          <w:sz w:val="22"/>
          <w:szCs w:val="22"/>
        </w:rPr>
        <w:t xml:space="preserve"> </w:t>
      </w:r>
      <w:r w:rsidR="004C75C8" w:rsidRPr="001579F8">
        <w:rPr>
          <w:rFonts w:asciiTheme="minorHAnsi" w:hAnsiTheme="minorHAnsi" w:cstheme="minorHAnsi"/>
          <w:sz w:val="22"/>
          <w:szCs w:val="22"/>
        </w:rPr>
        <w:t>appropriate</w:t>
      </w:r>
      <w:r w:rsidRPr="001579F8">
        <w:rPr>
          <w:rFonts w:asciiTheme="minorHAnsi" w:hAnsiTheme="minorHAnsi" w:cstheme="minorHAnsi"/>
          <w:sz w:val="22"/>
          <w:szCs w:val="22"/>
        </w:rPr>
        <w:t>. The Committee recommend</w:t>
      </w:r>
      <w:r w:rsidR="00F039B3" w:rsidRPr="001579F8">
        <w:rPr>
          <w:rFonts w:asciiTheme="minorHAnsi" w:hAnsiTheme="minorHAnsi" w:cstheme="minorHAnsi"/>
          <w:sz w:val="22"/>
          <w:szCs w:val="22"/>
        </w:rPr>
        <w:t>ed</w:t>
      </w:r>
      <w:r w:rsidR="00313615" w:rsidRPr="001579F8">
        <w:rPr>
          <w:rFonts w:asciiTheme="minorHAnsi" w:hAnsiTheme="minorHAnsi" w:cstheme="minorHAnsi"/>
          <w:sz w:val="22"/>
          <w:szCs w:val="22"/>
        </w:rPr>
        <w:t xml:space="preserve"> </w:t>
      </w:r>
      <w:r w:rsidR="00F04BF5" w:rsidRPr="001579F8">
        <w:rPr>
          <w:rFonts w:asciiTheme="minorHAnsi" w:hAnsiTheme="minorHAnsi" w:cstheme="minorHAnsi"/>
          <w:sz w:val="22"/>
          <w:szCs w:val="22"/>
        </w:rPr>
        <w:t xml:space="preserve">removal of a myoma (item 35638Y) be co-claimable with </w:t>
      </w:r>
      <w:r w:rsidR="00313615" w:rsidRPr="001579F8">
        <w:rPr>
          <w:rFonts w:asciiTheme="minorHAnsi" w:hAnsiTheme="minorHAnsi" w:cstheme="minorHAnsi"/>
          <w:sz w:val="22"/>
          <w:szCs w:val="22"/>
        </w:rPr>
        <w:t xml:space="preserve">an additional procedure </w:t>
      </w:r>
      <w:r w:rsidR="00F04BF5" w:rsidRPr="001579F8">
        <w:rPr>
          <w:rFonts w:asciiTheme="minorHAnsi" w:hAnsiTheme="minorHAnsi" w:cstheme="minorHAnsi"/>
          <w:sz w:val="22"/>
          <w:szCs w:val="22"/>
        </w:rPr>
        <w:t>(</w:t>
      </w:r>
      <w:r w:rsidR="00313615" w:rsidRPr="001579F8">
        <w:rPr>
          <w:rFonts w:asciiTheme="minorHAnsi" w:hAnsiTheme="minorHAnsi" w:cstheme="minorHAnsi"/>
          <w:sz w:val="22"/>
          <w:szCs w:val="22"/>
        </w:rPr>
        <w:t xml:space="preserve">debulking </w:t>
      </w:r>
      <w:r w:rsidR="00F04BF5" w:rsidRPr="001579F8">
        <w:rPr>
          <w:rFonts w:asciiTheme="minorHAnsi" w:hAnsiTheme="minorHAnsi" w:cstheme="minorHAnsi"/>
          <w:sz w:val="22"/>
          <w:szCs w:val="22"/>
        </w:rPr>
        <w:t>item</w:t>
      </w:r>
      <w:r w:rsidR="00313615" w:rsidRPr="001579F8">
        <w:rPr>
          <w:rFonts w:asciiTheme="minorHAnsi" w:hAnsiTheme="minorHAnsi" w:cstheme="minorHAnsi"/>
          <w:sz w:val="22"/>
          <w:szCs w:val="22"/>
        </w:rPr>
        <w:t xml:space="preserve"> 35658</w:t>
      </w:r>
      <w:r w:rsidR="00F04BF5" w:rsidRPr="001579F8">
        <w:rPr>
          <w:rFonts w:asciiTheme="minorHAnsi" w:hAnsiTheme="minorHAnsi" w:cstheme="minorHAnsi"/>
          <w:sz w:val="22"/>
          <w:szCs w:val="22"/>
        </w:rPr>
        <w:t>)</w:t>
      </w:r>
      <w:r w:rsidR="00313615" w:rsidRPr="001579F8">
        <w:rPr>
          <w:rFonts w:asciiTheme="minorHAnsi" w:hAnsiTheme="minorHAnsi" w:cstheme="minorHAnsi"/>
          <w:sz w:val="22"/>
          <w:szCs w:val="22"/>
        </w:rPr>
        <w:t xml:space="preserve"> </w:t>
      </w:r>
      <w:r w:rsidR="00F04BF5" w:rsidRPr="001579F8">
        <w:rPr>
          <w:rFonts w:asciiTheme="minorHAnsi" w:hAnsiTheme="minorHAnsi" w:cstheme="minorHAnsi"/>
          <w:sz w:val="22"/>
          <w:szCs w:val="22"/>
        </w:rPr>
        <w:t xml:space="preserve">to allow </w:t>
      </w:r>
      <w:r w:rsidR="00313615" w:rsidRPr="001579F8">
        <w:rPr>
          <w:rFonts w:asciiTheme="minorHAnsi" w:hAnsiTheme="minorHAnsi" w:cstheme="minorHAnsi"/>
          <w:sz w:val="22"/>
          <w:szCs w:val="22"/>
        </w:rPr>
        <w:t xml:space="preserve">higher remuneration </w:t>
      </w:r>
      <w:r w:rsidR="00F04BF5" w:rsidRPr="001579F8">
        <w:rPr>
          <w:rFonts w:asciiTheme="minorHAnsi" w:hAnsiTheme="minorHAnsi" w:cstheme="minorHAnsi"/>
          <w:sz w:val="22"/>
          <w:szCs w:val="22"/>
        </w:rPr>
        <w:t xml:space="preserve">according to the multiple services rule </w:t>
      </w:r>
      <w:r w:rsidR="00313615" w:rsidRPr="001579F8">
        <w:rPr>
          <w:rFonts w:asciiTheme="minorHAnsi" w:hAnsiTheme="minorHAnsi" w:cstheme="minorHAnsi"/>
          <w:sz w:val="22"/>
          <w:szCs w:val="22"/>
        </w:rPr>
        <w:t xml:space="preserve">for this </w:t>
      </w:r>
      <w:r w:rsidR="002A1D94" w:rsidRPr="001579F8">
        <w:rPr>
          <w:rFonts w:asciiTheme="minorHAnsi" w:hAnsiTheme="minorHAnsi" w:cstheme="minorHAnsi"/>
          <w:sz w:val="22"/>
          <w:szCs w:val="22"/>
        </w:rPr>
        <w:t>RANZCOG/AGES</w:t>
      </w:r>
      <w:r w:rsidR="00F04BF5" w:rsidRPr="001579F8">
        <w:rPr>
          <w:rFonts w:asciiTheme="minorHAnsi" w:hAnsiTheme="minorHAnsi" w:cstheme="minorHAnsi"/>
          <w:sz w:val="22"/>
          <w:szCs w:val="22"/>
        </w:rPr>
        <w:t xml:space="preserve"> </w:t>
      </w:r>
      <w:r w:rsidR="00833581" w:rsidRPr="001579F8">
        <w:rPr>
          <w:rFonts w:asciiTheme="minorHAnsi" w:hAnsiTheme="minorHAnsi" w:cstheme="minorHAnsi"/>
          <w:sz w:val="22"/>
          <w:szCs w:val="22"/>
        </w:rPr>
        <w:t xml:space="preserve">training requirements </w:t>
      </w:r>
      <w:r w:rsidR="00313615" w:rsidRPr="001579F8">
        <w:rPr>
          <w:rFonts w:asciiTheme="minorHAnsi" w:hAnsiTheme="minorHAnsi" w:cstheme="minorHAnsi"/>
          <w:sz w:val="22"/>
          <w:szCs w:val="22"/>
        </w:rPr>
        <w:t xml:space="preserve">level 5 procedure. Should </w:t>
      </w:r>
      <w:r w:rsidR="00F04BF5" w:rsidRPr="001579F8">
        <w:rPr>
          <w:rFonts w:asciiTheme="minorHAnsi" w:hAnsiTheme="minorHAnsi" w:cstheme="minorHAnsi"/>
          <w:sz w:val="22"/>
          <w:szCs w:val="22"/>
        </w:rPr>
        <w:t xml:space="preserve">an </w:t>
      </w:r>
      <w:r w:rsidR="00313615" w:rsidRPr="001579F8">
        <w:rPr>
          <w:rFonts w:asciiTheme="minorHAnsi" w:hAnsiTheme="minorHAnsi" w:cstheme="minorHAnsi"/>
          <w:sz w:val="22"/>
          <w:szCs w:val="22"/>
        </w:rPr>
        <w:t>audit ever be</w:t>
      </w:r>
      <w:r w:rsidR="00F04BF5" w:rsidRPr="001579F8">
        <w:rPr>
          <w:rFonts w:asciiTheme="minorHAnsi" w:hAnsiTheme="minorHAnsi" w:cstheme="minorHAnsi"/>
          <w:sz w:val="22"/>
          <w:szCs w:val="22"/>
        </w:rPr>
        <w:t xml:space="preserve"> required </w:t>
      </w:r>
      <w:r w:rsidR="00313615" w:rsidRPr="001579F8">
        <w:rPr>
          <w:rFonts w:asciiTheme="minorHAnsi" w:hAnsiTheme="minorHAnsi" w:cstheme="minorHAnsi"/>
          <w:sz w:val="22"/>
          <w:szCs w:val="22"/>
        </w:rPr>
        <w:t xml:space="preserve">to differentiate the procedures </w:t>
      </w:r>
      <w:r w:rsidR="00F04BF5" w:rsidRPr="001579F8">
        <w:rPr>
          <w:rFonts w:asciiTheme="minorHAnsi" w:hAnsiTheme="minorHAnsi" w:cstheme="minorHAnsi"/>
          <w:sz w:val="22"/>
          <w:szCs w:val="22"/>
        </w:rPr>
        <w:t>t</w:t>
      </w:r>
      <w:r w:rsidR="00313615" w:rsidRPr="001579F8">
        <w:rPr>
          <w:rFonts w:asciiTheme="minorHAnsi" w:hAnsiTheme="minorHAnsi" w:cstheme="minorHAnsi"/>
          <w:sz w:val="22"/>
          <w:szCs w:val="22"/>
        </w:rPr>
        <w:t xml:space="preserve">he co-claimed </w:t>
      </w:r>
      <w:r w:rsidR="002A1D94" w:rsidRPr="001579F8">
        <w:rPr>
          <w:rFonts w:asciiTheme="minorHAnsi" w:hAnsiTheme="minorHAnsi" w:cstheme="minorHAnsi"/>
          <w:sz w:val="22"/>
          <w:szCs w:val="22"/>
        </w:rPr>
        <w:t xml:space="preserve">item </w:t>
      </w:r>
      <w:r w:rsidR="00313615" w:rsidRPr="001579F8">
        <w:rPr>
          <w:rFonts w:asciiTheme="minorHAnsi" w:hAnsiTheme="minorHAnsi" w:cstheme="minorHAnsi"/>
          <w:sz w:val="22"/>
          <w:szCs w:val="22"/>
        </w:rPr>
        <w:t xml:space="preserve">35658 would </w:t>
      </w:r>
      <w:r w:rsidR="00F04BF5" w:rsidRPr="001579F8">
        <w:rPr>
          <w:rFonts w:asciiTheme="minorHAnsi" w:hAnsiTheme="minorHAnsi" w:cstheme="minorHAnsi"/>
          <w:sz w:val="22"/>
          <w:szCs w:val="22"/>
        </w:rPr>
        <w:t>i</w:t>
      </w:r>
      <w:r w:rsidR="00313615" w:rsidRPr="001579F8">
        <w:rPr>
          <w:rFonts w:asciiTheme="minorHAnsi" w:hAnsiTheme="minorHAnsi" w:cstheme="minorHAnsi"/>
          <w:sz w:val="22"/>
          <w:szCs w:val="22"/>
        </w:rPr>
        <w:t>ndicat</w:t>
      </w:r>
      <w:r w:rsidR="00F04BF5" w:rsidRPr="001579F8">
        <w:rPr>
          <w:rFonts w:asciiTheme="minorHAnsi" w:hAnsiTheme="minorHAnsi" w:cstheme="minorHAnsi"/>
          <w:sz w:val="22"/>
          <w:szCs w:val="22"/>
        </w:rPr>
        <w:t>e</w:t>
      </w:r>
      <w:r w:rsidR="00313615" w:rsidRPr="001579F8">
        <w:rPr>
          <w:rFonts w:asciiTheme="minorHAnsi" w:hAnsiTheme="minorHAnsi" w:cstheme="minorHAnsi"/>
          <w:sz w:val="22"/>
          <w:szCs w:val="22"/>
        </w:rPr>
        <w:t xml:space="preserve"> the </w:t>
      </w:r>
      <w:r w:rsidR="00F04BF5" w:rsidRPr="001579F8">
        <w:rPr>
          <w:rFonts w:asciiTheme="minorHAnsi" w:hAnsiTheme="minorHAnsi" w:cstheme="minorHAnsi"/>
          <w:sz w:val="22"/>
          <w:szCs w:val="22"/>
        </w:rPr>
        <w:t xml:space="preserve">more complex procedure. </w:t>
      </w:r>
      <w:r w:rsidR="00313615" w:rsidRPr="001579F8">
        <w:rPr>
          <w:rFonts w:asciiTheme="minorHAnsi" w:hAnsiTheme="minorHAnsi" w:cstheme="minorHAnsi"/>
          <w:sz w:val="22"/>
          <w:szCs w:val="22"/>
        </w:rPr>
        <w:t>This reflects the higher skill level required for the procedure and is appropriately remunerated</w:t>
      </w:r>
      <w:r w:rsidR="00F04BF5" w:rsidRPr="001579F8">
        <w:rPr>
          <w:rFonts w:asciiTheme="minorHAnsi" w:hAnsiTheme="minorHAnsi" w:cstheme="minorHAnsi"/>
          <w:sz w:val="22"/>
          <w:szCs w:val="22"/>
        </w:rPr>
        <w:t xml:space="preserve"> and results in another </w:t>
      </w:r>
      <w:r w:rsidR="00313615" w:rsidRPr="001579F8">
        <w:rPr>
          <w:rFonts w:asciiTheme="minorHAnsi" w:hAnsiTheme="minorHAnsi" w:cstheme="minorHAnsi"/>
          <w:sz w:val="22"/>
          <w:szCs w:val="22"/>
        </w:rPr>
        <w:t>item number</w:t>
      </w:r>
      <w:r w:rsidR="00F04BF5" w:rsidRPr="001579F8">
        <w:rPr>
          <w:rFonts w:asciiTheme="minorHAnsi" w:hAnsiTheme="minorHAnsi" w:cstheme="minorHAnsi"/>
          <w:sz w:val="22"/>
          <w:szCs w:val="22"/>
        </w:rPr>
        <w:t xml:space="preserve"> being removed</w:t>
      </w:r>
      <w:r w:rsidR="00313615" w:rsidRPr="001579F8">
        <w:rPr>
          <w:rFonts w:asciiTheme="minorHAnsi" w:hAnsiTheme="minorHAnsi" w:cstheme="minorHAnsi"/>
          <w:sz w:val="22"/>
          <w:szCs w:val="22"/>
        </w:rPr>
        <w:t xml:space="preserve"> from the MBS.  </w:t>
      </w:r>
    </w:p>
    <w:p w14:paraId="21098AD8" w14:textId="11F237DA" w:rsidR="00CB5A58" w:rsidRPr="001579F8" w:rsidRDefault="00BE68E1" w:rsidP="003D71AF">
      <w:pPr>
        <w:pStyle w:val="02dash"/>
        <w:numPr>
          <w:ilvl w:val="1"/>
          <w:numId w:val="24"/>
        </w:numPr>
        <w:spacing w:before="180" w:after="60" w:line="312" w:lineRule="auto"/>
        <w:ind w:left="709" w:hanging="425"/>
        <w:rPr>
          <w:rFonts w:asciiTheme="minorHAnsi" w:hAnsiTheme="minorHAnsi" w:cstheme="minorHAnsi"/>
          <w:sz w:val="22"/>
          <w:szCs w:val="22"/>
        </w:rPr>
      </w:pPr>
      <w:r w:rsidRPr="001579F8">
        <w:rPr>
          <w:rFonts w:asciiTheme="minorHAnsi" w:hAnsiTheme="minorHAnsi" w:cstheme="minorHAnsi"/>
          <w:sz w:val="22"/>
          <w:szCs w:val="22"/>
        </w:rPr>
        <w:t>P</w:t>
      </w:r>
      <w:r w:rsidR="00CB5A58" w:rsidRPr="001579F8">
        <w:rPr>
          <w:rFonts w:asciiTheme="minorHAnsi" w:hAnsiTheme="minorHAnsi" w:cstheme="minorHAnsi"/>
          <w:sz w:val="22"/>
          <w:szCs w:val="22"/>
        </w:rPr>
        <w:t>hotographic and histological documentation to demostrate the complexity and duration of the procedure performed under item 3563</w:t>
      </w:r>
      <w:r w:rsidRPr="001579F8">
        <w:rPr>
          <w:rFonts w:asciiTheme="minorHAnsi" w:hAnsiTheme="minorHAnsi" w:cstheme="minorHAnsi"/>
          <w:sz w:val="22"/>
          <w:szCs w:val="22"/>
        </w:rPr>
        <w:t>8Y should be collected and retained to support claiming of this item.</w:t>
      </w:r>
    </w:p>
    <w:p w14:paraId="6C0620A2" w14:textId="2EF0799C" w:rsidR="005B2AF3" w:rsidRDefault="005B2AF3" w:rsidP="007D4C90">
      <w:pPr>
        <w:pStyle w:val="Heading3"/>
        <w:tabs>
          <w:tab w:val="left" w:pos="4678"/>
        </w:tabs>
        <w:ind w:left="567" w:hanging="567"/>
        <w:rPr>
          <w:i w:val="0"/>
          <w:color w:val="auto"/>
        </w:rPr>
      </w:pPr>
      <w:bookmarkStart w:id="257" w:name="_Toc522710806"/>
      <w:r w:rsidRPr="007D4C90">
        <w:rPr>
          <w:i w:val="0"/>
          <w:color w:val="auto"/>
        </w:rPr>
        <w:t>Item 35641</w:t>
      </w:r>
      <w:bookmarkEnd w:id="257"/>
    </w:p>
    <w:p w14:paraId="5A762851" w14:textId="77777777" w:rsidR="007D4C90" w:rsidRPr="007D4C90" w:rsidRDefault="007D4C90" w:rsidP="007D4C90">
      <w:pPr>
        <w:rPr>
          <w:lang w:val="en-US" w:eastAsia="en-US"/>
        </w:rPr>
      </w:pPr>
    </w:p>
    <w:p w14:paraId="421EE854" w14:textId="5858066C" w:rsidR="005B2AF3" w:rsidRPr="007D4C90" w:rsidRDefault="005B2AF3" w:rsidP="005B2AF3">
      <w:pPr>
        <w:pStyle w:val="Caption"/>
        <w:rPr>
          <w:rFonts w:asciiTheme="minorHAnsi" w:hAnsiTheme="minorHAnsi" w:cstheme="minorHAnsi"/>
        </w:rPr>
      </w:pPr>
      <w:bookmarkStart w:id="258" w:name="_Toc487142476"/>
      <w:r w:rsidRPr="007D4C90">
        <w:rPr>
          <w:rFonts w:asciiTheme="minorHAnsi" w:hAnsiTheme="minorHAnsi" w:cstheme="minorHAnsi"/>
        </w:rPr>
        <w:t xml:space="preserve">Table </w:t>
      </w:r>
      <w:r w:rsidR="00861301" w:rsidRPr="007D4C90">
        <w:rPr>
          <w:rFonts w:asciiTheme="minorHAnsi" w:hAnsiTheme="minorHAnsi" w:cstheme="minorHAnsi"/>
          <w:noProof/>
        </w:rPr>
        <w:fldChar w:fldCharType="begin"/>
      </w:r>
      <w:r w:rsidR="00861301" w:rsidRPr="007D4C90">
        <w:rPr>
          <w:rFonts w:asciiTheme="minorHAnsi" w:hAnsiTheme="minorHAnsi" w:cstheme="minorHAnsi"/>
          <w:noProof/>
        </w:rPr>
        <w:instrText xml:space="preserve"> SEQ Table \* ARABIC </w:instrText>
      </w:r>
      <w:r w:rsidR="00861301" w:rsidRPr="007D4C90">
        <w:rPr>
          <w:rFonts w:asciiTheme="minorHAnsi" w:hAnsiTheme="minorHAnsi" w:cstheme="minorHAnsi"/>
          <w:noProof/>
        </w:rPr>
        <w:fldChar w:fldCharType="separate"/>
      </w:r>
      <w:r w:rsidR="00115A4A">
        <w:rPr>
          <w:rFonts w:asciiTheme="minorHAnsi" w:hAnsiTheme="minorHAnsi" w:cstheme="minorHAnsi"/>
          <w:noProof/>
        </w:rPr>
        <w:t>21</w:t>
      </w:r>
      <w:r w:rsidR="00861301" w:rsidRPr="007D4C90">
        <w:rPr>
          <w:rFonts w:asciiTheme="minorHAnsi" w:hAnsiTheme="minorHAnsi" w:cstheme="minorHAnsi"/>
          <w:noProof/>
        </w:rPr>
        <w:fldChar w:fldCharType="end"/>
      </w:r>
      <w:r w:rsidRPr="007D4C90">
        <w:rPr>
          <w:rFonts w:asciiTheme="minorHAnsi" w:hAnsiTheme="minorHAnsi" w:cstheme="minorHAnsi"/>
        </w:rPr>
        <w:t>: Item introduction table for item 35641</w:t>
      </w:r>
      <w:bookmarkEnd w:id="258"/>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21: Item introduction table for item 35641"/>
        <w:tblDescription w:val="Table 21 shows the item introduction table for item 35641.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631"/>
        <w:gridCol w:w="1936"/>
        <w:gridCol w:w="2534"/>
        <w:gridCol w:w="888"/>
        <w:gridCol w:w="987"/>
        <w:gridCol w:w="976"/>
        <w:gridCol w:w="1064"/>
      </w:tblGrid>
      <w:tr w:rsidR="007D4C90" w:rsidRPr="007D4C90" w14:paraId="3A7726CB" w14:textId="77777777" w:rsidTr="007D4C90">
        <w:trPr>
          <w:tblHeader/>
        </w:trPr>
        <w:tc>
          <w:tcPr>
            <w:tcW w:w="631" w:type="dxa"/>
            <w:shd w:val="clear" w:color="auto" w:fill="F2F2F2" w:themeFill="background1" w:themeFillShade="F2"/>
            <w:vAlign w:val="bottom"/>
          </w:tcPr>
          <w:p w14:paraId="36C3B38F" w14:textId="77777777" w:rsidR="007D4C90" w:rsidRPr="007D4C90" w:rsidRDefault="007D4C90" w:rsidP="000F4EF5">
            <w:pPr>
              <w:pStyle w:val="01Tableheaderrow"/>
              <w:rPr>
                <w:rFonts w:asciiTheme="minorHAnsi" w:hAnsiTheme="minorHAnsi" w:cstheme="minorHAnsi"/>
                <w:sz w:val="22"/>
                <w:szCs w:val="22"/>
                <w:lang w:val="en-AU"/>
              </w:rPr>
            </w:pPr>
            <w:r w:rsidRPr="007D4C90">
              <w:rPr>
                <w:rFonts w:asciiTheme="minorHAnsi" w:hAnsiTheme="minorHAnsi" w:cstheme="minorHAnsi"/>
              </w:rPr>
              <w:t>Item</w:t>
            </w:r>
          </w:p>
        </w:tc>
        <w:tc>
          <w:tcPr>
            <w:tcW w:w="1936" w:type="dxa"/>
            <w:shd w:val="clear" w:color="auto" w:fill="F2F2F2" w:themeFill="background1" w:themeFillShade="F2"/>
          </w:tcPr>
          <w:p w14:paraId="1544CAF8" w14:textId="77777777" w:rsidR="007D4C90" w:rsidRPr="007D4C90" w:rsidRDefault="007D4C90" w:rsidP="000F4EF5">
            <w:pPr>
              <w:pStyle w:val="01Tableheaderrow"/>
              <w:rPr>
                <w:rFonts w:asciiTheme="minorHAnsi" w:hAnsiTheme="minorHAnsi" w:cstheme="minorHAnsi"/>
              </w:rPr>
            </w:pPr>
          </w:p>
        </w:tc>
        <w:tc>
          <w:tcPr>
            <w:tcW w:w="2534" w:type="dxa"/>
            <w:shd w:val="clear" w:color="auto" w:fill="F2F2F2" w:themeFill="background1" w:themeFillShade="F2"/>
            <w:vAlign w:val="bottom"/>
          </w:tcPr>
          <w:p w14:paraId="0CCC5503" w14:textId="24B38011" w:rsidR="007D4C90" w:rsidRPr="007D4C90" w:rsidRDefault="007D4C90" w:rsidP="000F4EF5">
            <w:pPr>
              <w:pStyle w:val="01Tableheaderrow"/>
              <w:rPr>
                <w:rFonts w:asciiTheme="minorHAnsi" w:hAnsiTheme="minorHAnsi" w:cstheme="minorHAnsi"/>
                <w:sz w:val="22"/>
                <w:szCs w:val="22"/>
                <w:lang w:val="en-AU"/>
              </w:rPr>
            </w:pPr>
            <w:r w:rsidRPr="007D4C90">
              <w:rPr>
                <w:rFonts w:asciiTheme="minorHAnsi" w:hAnsiTheme="minorHAnsi" w:cstheme="minorHAnsi"/>
              </w:rPr>
              <w:t>Descriptor</w:t>
            </w:r>
          </w:p>
        </w:tc>
        <w:tc>
          <w:tcPr>
            <w:tcW w:w="888" w:type="dxa"/>
            <w:shd w:val="clear" w:color="auto" w:fill="F2F2F2" w:themeFill="background1" w:themeFillShade="F2"/>
            <w:vAlign w:val="bottom"/>
          </w:tcPr>
          <w:p w14:paraId="15E60253" w14:textId="77777777" w:rsidR="007D4C90" w:rsidRPr="007D4C90" w:rsidRDefault="007D4C90" w:rsidP="000F4EF5">
            <w:pPr>
              <w:pStyle w:val="01Tableheaderrow"/>
              <w:rPr>
                <w:rFonts w:asciiTheme="minorHAnsi" w:hAnsiTheme="minorHAnsi" w:cstheme="minorHAnsi"/>
              </w:rPr>
            </w:pPr>
            <w:r w:rsidRPr="007D4C90">
              <w:rPr>
                <w:rFonts w:asciiTheme="minorHAnsi" w:hAnsiTheme="minorHAnsi" w:cstheme="minorHAnsi"/>
              </w:rPr>
              <w:t>Schedule</w:t>
            </w:r>
          </w:p>
          <w:p w14:paraId="33F3E067" w14:textId="77777777" w:rsidR="007D4C90" w:rsidRPr="007D4C90" w:rsidRDefault="007D4C90" w:rsidP="000F4EF5">
            <w:pPr>
              <w:pStyle w:val="01Tableheaderrow"/>
              <w:rPr>
                <w:rFonts w:asciiTheme="minorHAnsi" w:hAnsiTheme="minorHAnsi" w:cstheme="minorHAnsi"/>
                <w:sz w:val="22"/>
                <w:szCs w:val="22"/>
                <w:lang w:val="en-AU"/>
              </w:rPr>
            </w:pPr>
            <w:r w:rsidRPr="007D4C90">
              <w:rPr>
                <w:rFonts w:asciiTheme="minorHAnsi" w:hAnsiTheme="minorHAnsi" w:cstheme="minorHAnsi"/>
              </w:rPr>
              <w:t>Fee</w:t>
            </w:r>
          </w:p>
        </w:tc>
        <w:tc>
          <w:tcPr>
            <w:tcW w:w="987" w:type="dxa"/>
            <w:shd w:val="clear" w:color="auto" w:fill="F2F2F2" w:themeFill="background1" w:themeFillShade="F2"/>
            <w:vAlign w:val="bottom"/>
          </w:tcPr>
          <w:p w14:paraId="2DF49660" w14:textId="77777777" w:rsidR="007D4C90" w:rsidRPr="007D4C90" w:rsidRDefault="007D4C90" w:rsidP="000F4EF5">
            <w:pPr>
              <w:pStyle w:val="01Tableheaderrow"/>
              <w:rPr>
                <w:rFonts w:asciiTheme="minorHAnsi" w:hAnsiTheme="minorHAnsi" w:cstheme="minorHAnsi"/>
                <w:sz w:val="22"/>
                <w:szCs w:val="22"/>
                <w:lang w:val="en-AU"/>
              </w:rPr>
            </w:pPr>
            <w:r w:rsidRPr="007D4C90">
              <w:rPr>
                <w:rFonts w:asciiTheme="minorHAnsi" w:hAnsiTheme="minorHAnsi" w:cstheme="minorHAnsi"/>
              </w:rPr>
              <w:t>Volume of services FY2015/16</w:t>
            </w:r>
          </w:p>
        </w:tc>
        <w:tc>
          <w:tcPr>
            <w:tcW w:w="976" w:type="dxa"/>
            <w:shd w:val="clear" w:color="auto" w:fill="F2F2F2" w:themeFill="background1" w:themeFillShade="F2"/>
            <w:vAlign w:val="bottom"/>
          </w:tcPr>
          <w:p w14:paraId="1B39BB3E" w14:textId="77777777" w:rsidR="007D4C90" w:rsidRPr="007D4C90" w:rsidRDefault="007D4C90" w:rsidP="000F4EF5">
            <w:pPr>
              <w:pStyle w:val="01Tableheaderrow"/>
              <w:rPr>
                <w:rFonts w:asciiTheme="minorHAnsi" w:hAnsiTheme="minorHAnsi" w:cstheme="minorHAnsi"/>
                <w:sz w:val="22"/>
                <w:szCs w:val="22"/>
                <w:lang w:val="en-AU"/>
              </w:rPr>
            </w:pPr>
            <w:r w:rsidRPr="007D4C90">
              <w:rPr>
                <w:rFonts w:asciiTheme="minorHAnsi" w:hAnsiTheme="minorHAnsi" w:cstheme="minorHAnsi"/>
              </w:rPr>
              <w:t>Services 5-year-average annual growth</w:t>
            </w:r>
          </w:p>
        </w:tc>
        <w:tc>
          <w:tcPr>
            <w:tcW w:w="1064" w:type="dxa"/>
            <w:shd w:val="clear" w:color="auto" w:fill="F2F2F2" w:themeFill="background1" w:themeFillShade="F2"/>
            <w:vAlign w:val="bottom"/>
          </w:tcPr>
          <w:p w14:paraId="10D0EF40" w14:textId="77777777" w:rsidR="007D4C90" w:rsidRPr="007D4C90" w:rsidRDefault="007D4C90" w:rsidP="000F4EF5">
            <w:pPr>
              <w:pStyle w:val="01Tableheaderrow"/>
              <w:rPr>
                <w:rFonts w:asciiTheme="minorHAnsi" w:hAnsiTheme="minorHAnsi" w:cstheme="minorHAnsi"/>
                <w:sz w:val="22"/>
                <w:szCs w:val="22"/>
                <w:lang w:val="en-AU"/>
              </w:rPr>
            </w:pPr>
            <w:r w:rsidRPr="007D4C90">
              <w:rPr>
                <w:rFonts w:asciiTheme="minorHAnsi" w:hAnsiTheme="minorHAnsi" w:cstheme="minorHAnsi"/>
              </w:rPr>
              <w:t>Total benefits FY2015/16</w:t>
            </w:r>
          </w:p>
        </w:tc>
      </w:tr>
      <w:tr w:rsidR="007D4C90" w:rsidRPr="007D4C90" w14:paraId="094D9F3C" w14:textId="77777777" w:rsidTr="007D4C90">
        <w:tc>
          <w:tcPr>
            <w:tcW w:w="631" w:type="dxa"/>
          </w:tcPr>
          <w:p w14:paraId="08180A99" w14:textId="77777777" w:rsidR="007D4C90" w:rsidRPr="007D4C90" w:rsidRDefault="007D4C90" w:rsidP="000F4EF5">
            <w:pPr>
              <w:pStyle w:val="02Tabletext"/>
              <w:rPr>
                <w:rFonts w:asciiTheme="minorHAnsi" w:hAnsiTheme="minorHAnsi" w:cstheme="minorHAnsi"/>
              </w:rPr>
            </w:pPr>
            <w:r w:rsidRPr="007D4C90">
              <w:rPr>
                <w:rFonts w:asciiTheme="minorHAnsi" w:hAnsiTheme="minorHAnsi" w:cstheme="minorHAnsi"/>
              </w:rPr>
              <w:t>35641</w:t>
            </w:r>
          </w:p>
        </w:tc>
        <w:tc>
          <w:tcPr>
            <w:tcW w:w="1936" w:type="dxa"/>
          </w:tcPr>
          <w:p w14:paraId="166EC77D" w14:textId="77777777" w:rsidR="007D4C90" w:rsidRPr="007D4C90" w:rsidRDefault="007D4C90" w:rsidP="000F4EF5">
            <w:pPr>
              <w:pStyle w:val="02Tabletext"/>
              <w:rPr>
                <w:rFonts w:asciiTheme="minorHAnsi" w:hAnsiTheme="minorHAnsi" w:cstheme="minorHAnsi"/>
              </w:rPr>
            </w:pPr>
          </w:p>
        </w:tc>
        <w:tc>
          <w:tcPr>
            <w:tcW w:w="2534" w:type="dxa"/>
          </w:tcPr>
          <w:p w14:paraId="1D5B42B0" w14:textId="0B2B47D1" w:rsidR="007D4C90" w:rsidRPr="007D4C90" w:rsidRDefault="007D4C90" w:rsidP="000F4EF5">
            <w:pPr>
              <w:pStyle w:val="02Tabletext"/>
              <w:rPr>
                <w:rFonts w:asciiTheme="minorHAnsi" w:hAnsiTheme="minorHAnsi" w:cstheme="minorHAnsi"/>
              </w:rPr>
            </w:pPr>
            <w:r w:rsidRPr="007D4C90">
              <w:rPr>
                <w:rFonts w:asciiTheme="minorHAnsi" w:hAnsiTheme="minorHAnsi" w:cstheme="minorHAnsi"/>
              </w:rPr>
              <w:t>Endometriosis level 4 or 5, laparoscopic resection of, involving any two of the following procedures, resection of the pelvic side wall including dissection of endometriosis or scar tissue from the ureter, resection of the Pouch of Douglas, resection of an ovarian endometrioma greater than 2 cms in diameter, dissection of bowel from uterus from the level of the endocervical junction or above: where the operating time exceeds 90 minutes (Anaes.) (Assist.)</w:t>
            </w:r>
          </w:p>
        </w:tc>
        <w:tc>
          <w:tcPr>
            <w:tcW w:w="888" w:type="dxa"/>
          </w:tcPr>
          <w:p w14:paraId="511A08C4" w14:textId="77777777" w:rsidR="007D4C90" w:rsidRPr="007D4C90" w:rsidRDefault="007D4C90" w:rsidP="000F4EF5">
            <w:pPr>
              <w:pStyle w:val="02Tabletext"/>
              <w:rPr>
                <w:rFonts w:asciiTheme="minorHAnsi" w:hAnsiTheme="minorHAnsi" w:cstheme="minorHAnsi"/>
              </w:rPr>
            </w:pPr>
            <w:r w:rsidRPr="007D4C90">
              <w:rPr>
                <w:rFonts w:asciiTheme="minorHAnsi" w:hAnsiTheme="minorHAnsi" w:cstheme="minorHAnsi"/>
              </w:rPr>
              <w:t xml:space="preserve">$1,242.65 </w:t>
            </w:r>
          </w:p>
        </w:tc>
        <w:tc>
          <w:tcPr>
            <w:tcW w:w="987" w:type="dxa"/>
          </w:tcPr>
          <w:p w14:paraId="6ECF3532" w14:textId="77777777" w:rsidR="007D4C90" w:rsidRPr="007D4C90" w:rsidRDefault="007D4C90" w:rsidP="000F4EF5">
            <w:pPr>
              <w:pStyle w:val="02Tabletext"/>
              <w:rPr>
                <w:rFonts w:asciiTheme="minorHAnsi" w:hAnsiTheme="minorHAnsi" w:cstheme="minorHAnsi"/>
              </w:rPr>
            </w:pPr>
            <w:r w:rsidRPr="007D4C90">
              <w:rPr>
                <w:rFonts w:asciiTheme="minorHAnsi" w:hAnsiTheme="minorHAnsi" w:cstheme="minorHAnsi"/>
              </w:rPr>
              <w:t xml:space="preserve">2,576 </w:t>
            </w:r>
          </w:p>
        </w:tc>
        <w:tc>
          <w:tcPr>
            <w:tcW w:w="976" w:type="dxa"/>
          </w:tcPr>
          <w:p w14:paraId="1E38B1E2" w14:textId="77777777" w:rsidR="007D4C90" w:rsidRPr="007D4C90" w:rsidRDefault="007D4C90" w:rsidP="000F4EF5">
            <w:pPr>
              <w:pStyle w:val="02Tabletext"/>
              <w:rPr>
                <w:rFonts w:asciiTheme="minorHAnsi" w:hAnsiTheme="minorHAnsi" w:cstheme="minorHAnsi"/>
              </w:rPr>
            </w:pPr>
            <w:r w:rsidRPr="007D4C90">
              <w:rPr>
                <w:rFonts w:asciiTheme="minorHAnsi" w:hAnsiTheme="minorHAnsi" w:cstheme="minorHAnsi"/>
              </w:rPr>
              <w:t>5.5%</w:t>
            </w:r>
          </w:p>
        </w:tc>
        <w:tc>
          <w:tcPr>
            <w:tcW w:w="1064" w:type="dxa"/>
          </w:tcPr>
          <w:p w14:paraId="000CE22E" w14:textId="77777777" w:rsidR="007D4C90" w:rsidRPr="007D4C90" w:rsidRDefault="007D4C90" w:rsidP="000F4EF5">
            <w:pPr>
              <w:pStyle w:val="02Tabletext"/>
              <w:rPr>
                <w:rFonts w:asciiTheme="minorHAnsi" w:hAnsiTheme="minorHAnsi" w:cstheme="minorHAnsi"/>
              </w:rPr>
            </w:pPr>
            <w:r w:rsidRPr="007D4C90">
              <w:rPr>
                <w:rFonts w:asciiTheme="minorHAnsi" w:hAnsiTheme="minorHAnsi" w:cstheme="minorHAnsi"/>
              </w:rPr>
              <w:t xml:space="preserve">$2,383,249 </w:t>
            </w:r>
          </w:p>
        </w:tc>
      </w:tr>
    </w:tbl>
    <w:p w14:paraId="669C4BE1" w14:textId="4BE4AF28" w:rsidR="005B2AF3" w:rsidRPr="007D4C90" w:rsidRDefault="005B2AF3" w:rsidP="001579F8">
      <w:pPr>
        <w:pStyle w:val="Boldhdg"/>
        <w:spacing w:before="180" w:after="60" w:line="312" w:lineRule="auto"/>
        <w:rPr>
          <w:rFonts w:asciiTheme="minorHAnsi" w:hAnsiTheme="minorHAnsi" w:cstheme="minorHAnsi"/>
          <w:sz w:val="26"/>
          <w:szCs w:val="26"/>
        </w:rPr>
      </w:pPr>
      <w:r w:rsidRPr="007D4C90">
        <w:rPr>
          <w:rFonts w:asciiTheme="minorHAnsi" w:hAnsiTheme="minorHAnsi" w:cstheme="minorHAnsi"/>
          <w:sz w:val="26"/>
          <w:szCs w:val="26"/>
        </w:rPr>
        <w:lastRenderedPageBreak/>
        <w:t>Recommendation</w:t>
      </w:r>
      <w:r w:rsidR="00C84D8F" w:rsidRPr="007D4C90">
        <w:rPr>
          <w:rFonts w:asciiTheme="minorHAnsi" w:hAnsiTheme="minorHAnsi" w:cstheme="minorHAnsi"/>
          <w:sz w:val="26"/>
          <w:szCs w:val="26"/>
        </w:rPr>
        <w:t xml:space="preserve"> </w:t>
      </w:r>
      <w:r w:rsidR="00C84D8F" w:rsidRPr="007D4C90">
        <w:rPr>
          <w:rFonts w:asciiTheme="minorHAnsi" w:hAnsiTheme="minorHAnsi" w:cstheme="minorHAnsi"/>
          <w:sz w:val="26"/>
          <w:szCs w:val="26"/>
        </w:rPr>
        <w:fldChar w:fldCharType="begin"/>
      </w:r>
      <w:r w:rsidR="00C84D8F" w:rsidRPr="007D4C90">
        <w:rPr>
          <w:rFonts w:asciiTheme="minorHAnsi" w:hAnsiTheme="minorHAnsi" w:cstheme="minorHAnsi"/>
          <w:sz w:val="26"/>
          <w:szCs w:val="26"/>
        </w:rPr>
        <w:instrText xml:space="preserve"> SEQ Recommendation \* ARABIC </w:instrText>
      </w:r>
      <w:r w:rsidR="00C84D8F" w:rsidRPr="007D4C90">
        <w:rPr>
          <w:rFonts w:asciiTheme="minorHAnsi" w:hAnsiTheme="minorHAnsi" w:cstheme="minorHAnsi"/>
          <w:sz w:val="26"/>
          <w:szCs w:val="26"/>
        </w:rPr>
        <w:fldChar w:fldCharType="separate"/>
      </w:r>
      <w:r w:rsidR="00115A4A">
        <w:rPr>
          <w:rFonts w:asciiTheme="minorHAnsi" w:hAnsiTheme="minorHAnsi" w:cstheme="minorHAnsi"/>
          <w:noProof/>
          <w:sz w:val="26"/>
          <w:szCs w:val="26"/>
        </w:rPr>
        <w:t>27</w:t>
      </w:r>
      <w:r w:rsidR="00C84D8F" w:rsidRPr="007D4C90">
        <w:rPr>
          <w:rFonts w:asciiTheme="minorHAnsi" w:hAnsiTheme="minorHAnsi" w:cstheme="minorHAnsi"/>
          <w:sz w:val="26"/>
          <w:szCs w:val="26"/>
        </w:rPr>
        <w:fldChar w:fldCharType="end"/>
      </w:r>
    </w:p>
    <w:p w14:paraId="1517D3AC" w14:textId="67FD08EE" w:rsidR="005B2AF3" w:rsidRPr="001579F8" w:rsidRDefault="002A6A02" w:rsidP="00D17E71">
      <w:pPr>
        <w:pStyle w:val="01squarebullet"/>
        <w:numPr>
          <w:ilvl w:val="0"/>
          <w:numId w:val="24"/>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 xml:space="preserve">Change </w:t>
      </w:r>
      <w:r w:rsidR="005B2AF3" w:rsidRPr="001579F8">
        <w:rPr>
          <w:rFonts w:asciiTheme="minorHAnsi" w:hAnsiTheme="minorHAnsi" w:cstheme="minorHAnsi"/>
          <w:sz w:val="22"/>
          <w:szCs w:val="22"/>
        </w:rPr>
        <w:t xml:space="preserve">the </w:t>
      </w:r>
      <w:r w:rsidR="00BF0AD7" w:rsidRPr="001579F8">
        <w:rPr>
          <w:rFonts w:asciiTheme="minorHAnsi" w:hAnsiTheme="minorHAnsi" w:cstheme="minorHAnsi"/>
          <w:sz w:val="22"/>
          <w:szCs w:val="22"/>
        </w:rPr>
        <w:t xml:space="preserve">item </w:t>
      </w:r>
      <w:r w:rsidR="005B2AF3" w:rsidRPr="001579F8">
        <w:rPr>
          <w:rFonts w:asciiTheme="minorHAnsi" w:hAnsiTheme="minorHAnsi" w:cstheme="minorHAnsi"/>
          <w:sz w:val="22"/>
          <w:szCs w:val="22"/>
        </w:rPr>
        <w:t>descriptor to</w:t>
      </w:r>
      <w:r w:rsidR="004C27A6" w:rsidRPr="001579F8">
        <w:rPr>
          <w:rFonts w:asciiTheme="minorHAnsi" w:hAnsiTheme="minorHAnsi" w:cstheme="minorHAnsi"/>
          <w:sz w:val="22"/>
          <w:szCs w:val="22"/>
        </w:rPr>
        <w:t xml:space="preserve"> remove the reference to the minimum operating time.</w:t>
      </w:r>
      <w:r w:rsidR="005B2AF3" w:rsidRPr="001579F8">
        <w:rPr>
          <w:rFonts w:asciiTheme="minorHAnsi" w:hAnsiTheme="minorHAnsi" w:cstheme="minorHAnsi"/>
          <w:sz w:val="22"/>
          <w:szCs w:val="22"/>
        </w:rPr>
        <w:t xml:space="preserve"> </w:t>
      </w:r>
    </w:p>
    <w:p w14:paraId="453AE565" w14:textId="569A871D" w:rsidR="005B2AF3" w:rsidRPr="001579F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 xml:space="preserve">The </w:t>
      </w:r>
      <w:r w:rsidR="002E3255" w:rsidRPr="001579F8">
        <w:rPr>
          <w:rFonts w:asciiTheme="minorHAnsi" w:hAnsiTheme="minorHAnsi" w:cstheme="minorHAnsi"/>
          <w:sz w:val="22"/>
          <w:szCs w:val="22"/>
        </w:rPr>
        <w:t xml:space="preserve">proposed </w:t>
      </w:r>
      <w:r w:rsidR="00C63FFD" w:rsidRPr="001579F8">
        <w:rPr>
          <w:rFonts w:asciiTheme="minorHAnsi" w:hAnsiTheme="minorHAnsi" w:cstheme="minorHAnsi"/>
          <w:sz w:val="22"/>
          <w:szCs w:val="22"/>
        </w:rPr>
        <w:t xml:space="preserve">item </w:t>
      </w:r>
      <w:r w:rsidRPr="001579F8">
        <w:rPr>
          <w:rFonts w:asciiTheme="minorHAnsi" w:hAnsiTheme="minorHAnsi" w:cstheme="minorHAnsi"/>
          <w:sz w:val="22"/>
          <w:szCs w:val="22"/>
        </w:rPr>
        <w:t>descriptor is as follows:</w:t>
      </w:r>
    </w:p>
    <w:p w14:paraId="3907075B" w14:textId="4989F6D6" w:rsidR="000204DE" w:rsidRPr="001579F8"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1579F8">
        <w:rPr>
          <w:rFonts w:asciiTheme="minorHAnsi" w:hAnsiTheme="minorHAnsi" w:cstheme="minorHAnsi"/>
          <w:sz w:val="22"/>
          <w:szCs w:val="22"/>
        </w:rPr>
        <w:t xml:space="preserve">Endometriosis </w:t>
      </w:r>
      <w:r w:rsidR="00701BD3" w:rsidRPr="001579F8">
        <w:rPr>
          <w:rFonts w:asciiTheme="minorHAnsi" w:hAnsiTheme="minorHAnsi" w:cstheme="minorHAnsi"/>
          <w:sz w:val="22"/>
          <w:szCs w:val="22"/>
        </w:rPr>
        <w:t>r</w:t>
      </w:r>
      <w:r w:rsidR="00F326D9" w:rsidRPr="001579F8">
        <w:rPr>
          <w:rFonts w:asciiTheme="minorHAnsi" w:hAnsiTheme="minorHAnsi" w:cstheme="minorHAnsi"/>
          <w:sz w:val="22"/>
          <w:szCs w:val="22"/>
        </w:rPr>
        <w:t>AFS stage</w:t>
      </w:r>
      <w:r w:rsidRPr="001579F8">
        <w:rPr>
          <w:rFonts w:asciiTheme="minorHAnsi" w:hAnsiTheme="minorHAnsi" w:cstheme="minorHAnsi"/>
          <w:sz w:val="22"/>
          <w:szCs w:val="22"/>
        </w:rPr>
        <w:t xml:space="preserve"> </w:t>
      </w:r>
      <w:r w:rsidR="00F326D9" w:rsidRPr="001579F8">
        <w:rPr>
          <w:rFonts w:asciiTheme="minorHAnsi" w:hAnsiTheme="minorHAnsi" w:cstheme="minorHAnsi"/>
          <w:sz w:val="22"/>
          <w:szCs w:val="22"/>
        </w:rPr>
        <w:t>IV</w:t>
      </w:r>
      <w:r w:rsidRPr="001579F8">
        <w:rPr>
          <w:rFonts w:asciiTheme="minorHAnsi" w:hAnsiTheme="minorHAnsi" w:cstheme="minorHAnsi"/>
          <w:sz w:val="22"/>
          <w:szCs w:val="22"/>
        </w:rPr>
        <w:t>, laparoscopic resection of, involving two of the following procedures, resection of the pelvic side wall including dissection of endometriosis or scar tissue from the ureter, resection of the Pouch of Douglas, resection of an ovarian endometrioma greater than 2 cms in diameter, dissection o</w:t>
      </w:r>
      <w:r w:rsidR="00BC33B8" w:rsidRPr="001579F8">
        <w:rPr>
          <w:rFonts w:asciiTheme="minorHAnsi" w:hAnsiTheme="minorHAnsi" w:cstheme="minorHAnsi"/>
          <w:sz w:val="22"/>
          <w:szCs w:val="22"/>
        </w:rPr>
        <w:t>f</w:t>
      </w:r>
      <w:r w:rsidRPr="001579F8">
        <w:rPr>
          <w:rFonts w:asciiTheme="minorHAnsi" w:hAnsiTheme="minorHAnsi" w:cstheme="minorHAnsi"/>
          <w:sz w:val="22"/>
          <w:szCs w:val="22"/>
        </w:rPr>
        <w:t xml:space="preserve"> bowel from uterus from the level of the endocervical junction or above</w:t>
      </w:r>
      <w:r w:rsidRPr="001579F8">
        <w:rPr>
          <w:rFonts w:asciiTheme="minorHAnsi" w:hAnsiTheme="minorHAnsi" w:cstheme="minorHAnsi"/>
          <w:sz w:val="22"/>
          <w:szCs w:val="22"/>
          <w:lang w:val="en-AU" w:eastAsia="en-AU"/>
        </w:rPr>
        <w:t xml:space="preserve"> (</w:t>
      </w:r>
      <w:r w:rsidR="00680C9C" w:rsidRPr="001579F8">
        <w:rPr>
          <w:rFonts w:asciiTheme="minorHAnsi" w:hAnsiTheme="minorHAnsi" w:cstheme="minorHAnsi"/>
          <w:sz w:val="22"/>
          <w:szCs w:val="22"/>
        </w:rPr>
        <w:t>Anaes.) (Assist.)</w:t>
      </w:r>
    </w:p>
    <w:p w14:paraId="768409CE" w14:textId="3ABAF077" w:rsidR="00BE68E1" w:rsidRPr="001579F8" w:rsidRDefault="00BE68E1" w:rsidP="00D17E71">
      <w:pPr>
        <w:pStyle w:val="01squarebullet"/>
        <w:numPr>
          <w:ilvl w:val="0"/>
          <w:numId w:val="24"/>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Include in the explanatory notes that</w:t>
      </w:r>
      <w:r w:rsidR="00B2404A" w:rsidRPr="001579F8">
        <w:rPr>
          <w:rFonts w:asciiTheme="minorHAnsi" w:hAnsiTheme="minorHAnsi" w:cstheme="minorHAnsi"/>
          <w:sz w:val="22"/>
          <w:szCs w:val="22"/>
        </w:rPr>
        <w:t xml:space="preserve"> it is expected</w:t>
      </w:r>
      <w:r w:rsidRPr="001579F8">
        <w:rPr>
          <w:rFonts w:asciiTheme="minorHAnsi" w:hAnsiTheme="minorHAnsi" w:cstheme="minorHAnsi"/>
          <w:sz w:val="22"/>
          <w:szCs w:val="22"/>
        </w:rPr>
        <w:t xml:space="preserve"> that photographic and/or histological documentation</w:t>
      </w:r>
      <w:r w:rsidR="004F0E9D" w:rsidRPr="001579F8">
        <w:rPr>
          <w:rFonts w:asciiTheme="minorHAnsi" w:hAnsiTheme="minorHAnsi" w:cstheme="minorHAnsi"/>
          <w:sz w:val="22"/>
          <w:szCs w:val="22"/>
        </w:rPr>
        <w:t>, which</w:t>
      </w:r>
      <w:r w:rsidRPr="001579F8">
        <w:rPr>
          <w:rFonts w:asciiTheme="minorHAnsi" w:hAnsiTheme="minorHAnsi" w:cstheme="minorHAnsi"/>
          <w:sz w:val="22"/>
          <w:szCs w:val="22"/>
        </w:rPr>
        <w:t xml:space="preserve"> </w:t>
      </w:r>
      <w:r w:rsidR="004F0E9D" w:rsidRPr="001579F8">
        <w:rPr>
          <w:rFonts w:asciiTheme="minorHAnsi" w:hAnsiTheme="minorHAnsi" w:cstheme="minorHAnsi"/>
          <w:sz w:val="22"/>
          <w:szCs w:val="22"/>
        </w:rPr>
        <w:t xml:space="preserve">demostrates the complexity of the procedure performed, </w:t>
      </w:r>
      <w:r w:rsidR="00B2404A" w:rsidRPr="001579F8">
        <w:rPr>
          <w:rFonts w:asciiTheme="minorHAnsi" w:hAnsiTheme="minorHAnsi" w:cstheme="minorHAnsi"/>
          <w:sz w:val="22"/>
          <w:szCs w:val="22"/>
        </w:rPr>
        <w:t>is</w:t>
      </w:r>
      <w:r w:rsidR="004F0E9D" w:rsidRPr="001579F8">
        <w:rPr>
          <w:rFonts w:asciiTheme="minorHAnsi" w:hAnsiTheme="minorHAnsi" w:cstheme="minorHAnsi"/>
          <w:sz w:val="22"/>
          <w:szCs w:val="22"/>
        </w:rPr>
        <w:t xml:space="preserve"> collected and retained as it is best practice. </w:t>
      </w:r>
      <w:r w:rsidRPr="001579F8">
        <w:rPr>
          <w:rFonts w:asciiTheme="minorHAnsi" w:hAnsiTheme="minorHAnsi" w:cstheme="minorHAnsi"/>
          <w:sz w:val="22"/>
          <w:szCs w:val="22"/>
        </w:rPr>
        <w:t>Where this documentation is not retained, the reasons for this should be clearly documented, for example, faulty equipment.</w:t>
      </w:r>
    </w:p>
    <w:p w14:paraId="4F4CF1B2" w14:textId="77777777" w:rsidR="005B2AF3" w:rsidRPr="001579F8" w:rsidRDefault="005B2AF3" w:rsidP="001579F8">
      <w:pPr>
        <w:pStyle w:val="Boldhdg"/>
        <w:spacing w:before="180" w:after="60" w:line="312" w:lineRule="auto"/>
        <w:rPr>
          <w:rFonts w:asciiTheme="minorHAnsi" w:hAnsiTheme="minorHAnsi" w:cstheme="minorHAnsi"/>
          <w:sz w:val="22"/>
        </w:rPr>
      </w:pPr>
      <w:r w:rsidRPr="001579F8">
        <w:rPr>
          <w:rFonts w:asciiTheme="minorHAnsi" w:hAnsiTheme="minorHAnsi" w:cstheme="minorHAnsi"/>
          <w:sz w:val="22"/>
        </w:rPr>
        <w:t xml:space="preserve">Rationale </w:t>
      </w:r>
    </w:p>
    <w:p w14:paraId="029B2044" w14:textId="00805BA5" w:rsidR="007256B1" w:rsidRPr="001579F8" w:rsidRDefault="005B2AF3" w:rsidP="001579F8">
      <w:pPr>
        <w:pStyle w:val="01squarebullet"/>
        <w:numPr>
          <w:ilvl w:val="0"/>
          <w:numId w:val="0"/>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 xml:space="preserve">This recommendation focuses on improving </w:t>
      </w:r>
      <w:r w:rsidR="00254E4B" w:rsidRPr="001579F8">
        <w:rPr>
          <w:rFonts w:asciiTheme="minorHAnsi" w:hAnsiTheme="minorHAnsi" w:cstheme="minorHAnsi"/>
          <w:sz w:val="22"/>
          <w:szCs w:val="22"/>
        </w:rPr>
        <w:t xml:space="preserve">the </w:t>
      </w:r>
      <w:r w:rsidRPr="001579F8">
        <w:rPr>
          <w:rFonts w:asciiTheme="minorHAnsi" w:hAnsiTheme="minorHAnsi" w:cstheme="minorHAnsi"/>
          <w:sz w:val="22"/>
          <w:szCs w:val="22"/>
        </w:rPr>
        <w:t>c</w:t>
      </w:r>
      <w:r w:rsidR="00254E4B" w:rsidRPr="001579F8">
        <w:rPr>
          <w:rFonts w:asciiTheme="minorHAnsi" w:hAnsiTheme="minorHAnsi" w:cstheme="minorHAnsi"/>
          <w:sz w:val="22"/>
          <w:szCs w:val="22"/>
        </w:rPr>
        <w:t xml:space="preserve">larity of </w:t>
      </w:r>
      <w:r w:rsidR="004C7D3F" w:rsidRPr="001579F8">
        <w:rPr>
          <w:rFonts w:asciiTheme="minorHAnsi" w:hAnsiTheme="minorHAnsi" w:cstheme="minorHAnsi"/>
          <w:sz w:val="22"/>
          <w:szCs w:val="22"/>
        </w:rPr>
        <w:t>MBS item descriptors</w:t>
      </w:r>
      <w:r w:rsidRPr="001579F8">
        <w:rPr>
          <w:rFonts w:asciiTheme="minorHAnsi" w:hAnsiTheme="minorHAnsi" w:cstheme="minorHAnsi"/>
          <w:sz w:val="22"/>
          <w:szCs w:val="22"/>
        </w:rPr>
        <w:t>. It is based on the following.</w:t>
      </w:r>
    </w:p>
    <w:p w14:paraId="3729085D" w14:textId="7CCA5145" w:rsidR="005B2AF3" w:rsidRPr="001579F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 xml:space="preserve">rAFS IV endometriosis (stage 4 endometriosis, as per the Revised American Fertility Society scale) refers to severe endometriosis, for which a specific item is needed to </w:t>
      </w:r>
      <w:r w:rsidR="00EA0B9E" w:rsidRPr="001579F8">
        <w:rPr>
          <w:rFonts w:asciiTheme="minorHAnsi" w:hAnsiTheme="minorHAnsi" w:cstheme="minorHAnsi"/>
          <w:sz w:val="22"/>
          <w:szCs w:val="22"/>
        </w:rPr>
        <w:t xml:space="preserve">promote </w:t>
      </w:r>
      <w:r w:rsidRPr="001579F8">
        <w:rPr>
          <w:rFonts w:asciiTheme="minorHAnsi" w:hAnsiTheme="minorHAnsi" w:cstheme="minorHAnsi"/>
          <w:sz w:val="22"/>
          <w:szCs w:val="22"/>
        </w:rPr>
        <w:t>patient access to adequate services.</w:t>
      </w:r>
    </w:p>
    <w:p w14:paraId="3C32A5C9" w14:textId="32B363A1" w:rsidR="005B2AF3" w:rsidRPr="001579F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 xml:space="preserve">These operations require substantial time, surgical skill and experience to perform successfully, and they warrant the current </w:t>
      </w:r>
      <w:r w:rsidR="00387E0D" w:rsidRPr="001579F8">
        <w:rPr>
          <w:rFonts w:asciiTheme="minorHAnsi" w:hAnsiTheme="minorHAnsi" w:cstheme="minorHAnsi"/>
          <w:sz w:val="22"/>
          <w:szCs w:val="22"/>
        </w:rPr>
        <w:t>rebate</w:t>
      </w:r>
      <w:r w:rsidRPr="001579F8">
        <w:rPr>
          <w:rFonts w:asciiTheme="minorHAnsi" w:hAnsiTheme="minorHAnsi" w:cstheme="minorHAnsi"/>
          <w:sz w:val="22"/>
          <w:szCs w:val="22"/>
        </w:rPr>
        <w:t>.</w:t>
      </w:r>
      <w:r w:rsidR="00313615" w:rsidRPr="001579F8">
        <w:rPr>
          <w:rFonts w:asciiTheme="minorHAnsi" w:hAnsiTheme="minorHAnsi" w:cstheme="minorHAnsi"/>
          <w:sz w:val="22"/>
          <w:szCs w:val="22"/>
        </w:rPr>
        <w:t xml:space="preserve"> </w:t>
      </w:r>
      <w:r w:rsidR="00543876" w:rsidRPr="001579F8">
        <w:rPr>
          <w:rFonts w:asciiTheme="minorHAnsi" w:hAnsiTheme="minorHAnsi" w:cstheme="minorHAnsi"/>
          <w:sz w:val="22"/>
          <w:szCs w:val="22"/>
        </w:rPr>
        <w:t>This is</w:t>
      </w:r>
      <w:r w:rsidR="002A1D94" w:rsidRPr="001579F8">
        <w:rPr>
          <w:rFonts w:asciiTheme="minorHAnsi" w:hAnsiTheme="minorHAnsi" w:cstheme="minorHAnsi"/>
          <w:sz w:val="22"/>
          <w:szCs w:val="22"/>
        </w:rPr>
        <w:t xml:space="preserve"> in keeping with a RANZCOG/AGES</w:t>
      </w:r>
      <w:r w:rsidR="00833581" w:rsidRPr="001579F8">
        <w:rPr>
          <w:rFonts w:asciiTheme="minorHAnsi" w:hAnsiTheme="minorHAnsi" w:cstheme="minorHAnsi"/>
          <w:sz w:val="22"/>
          <w:szCs w:val="22"/>
        </w:rPr>
        <w:t xml:space="preserve"> training requirements</w:t>
      </w:r>
      <w:r w:rsidR="002A1D94" w:rsidRPr="001579F8">
        <w:rPr>
          <w:rFonts w:asciiTheme="minorHAnsi" w:hAnsiTheme="minorHAnsi" w:cstheme="minorHAnsi"/>
          <w:sz w:val="22"/>
          <w:szCs w:val="22"/>
        </w:rPr>
        <w:t xml:space="preserve"> level 6-B</w:t>
      </w:r>
      <w:r w:rsidR="00543876" w:rsidRPr="001579F8">
        <w:rPr>
          <w:rFonts w:asciiTheme="minorHAnsi" w:hAnsiTheme="minorHAnsi" w:cstheme="minorHAnsi"/>
          <w:sz w:val="22"/>
          <w:szCs w:val="22"/>
        </w:rPr>
        <w:t xml:space="preserve"> procedure.</w:t>
      </w:r>
    </w:p>
    <w:p w14:paraId="12D7D020" w14:textId="157D8915" w:rsidR="00BE68E1" w:rsidRPr="001579F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 xml:space="preserve">In practice, it is difficult for the MBS to ascertain the severity of endometriosis after the </w:t>
      </w:r>
      <w:r w:rsidR="00280314" w:rsidRPr="001579F8">
        <w:rPr>
          <w:rFonts w:asciiTheme="minorHAnsi" w:hAnsiTheme="minorHAnsi" w:cstheme="minorHAnsi"/>
          <w:sz w:val="22"/>
          <w:szCs w:val="22"/>
        </w:rPr>
        <w:t>procedure</w:t>
      </w:r>
      <w:r w:rsidRPr="001579F8">
        <w:rPr>
          <w:rFonts w:asciiTheme="minorHAnsi" w:hAnsiTheme="minorHAnsi" w:cstheme="minorHAnsi"/>
          <w:sz w:val="22"/>
          <w:szCs w:val="22"/>
        </w:rPr>
        <w:t xml:space="preserve"> has taken place, which may lead to misuse of this item.</w:t>
      </w:r>
      <w:r w:rsidR="004C27A6" w:rsidRPr="001579F8">
        <w:rPr>
          <w:rFonts w:asciiTheme="minorHAnsi" w:hAnsiTheme="minorHAnsi" w:cstheme="minorHAnsi"/>
          <w:sz w:val="22"/>
          <w:szCs w:val="22"/>
        </w:rPr>
        <w:t xml:space="preserve"> Outlining that it is expect</w:t>
      </w:r>
      <w:r w:rsidR="004F0E9D" w:rsidRPr="001579F8">
        <w:rPr>
          <w:rFonts w:asciiTheme="minorHAnsi" w:hAnsiTheme="minorHAnsi" w:cstheme="minorHAnsi"/>
          <w:sz w:val="22"/>
          <w:szCs w:val="22"/>
        </w:rPr>
        <w:t>ed</w:t>
      </w:r>
      <w:r w:rsidR="004C27A6" w:rsidRPr="001579F8">
        <w:rPr>
          <w:rFonts w:asciiTheme="minorHAnsi" w:hAnsiTheme="minorHAnsi" w:cstheme="minorHAnsi"/>
          <w:sz w:val="22"/>
          <w:szCs w:val="22"/>
        </w:rPr>
        <w:t xml:space="preserve"> that </w:t>
      </w:r>
      <w:r w:rsidRPr="001579F8">
        <w:rPr>
          <w:rFonts w:asciiTheme="minorHAnsi" w:hAnsiTheme="minorHAnsi" w:cstheme="minorHAnsi"/>
          <w:sz w:val="22"/>
          <w:szCs w:val="22"/>
        </w:rPr>
        <w:t>photographic</w:t>
      </w:r>
      <w:r w:rsidR="004C27A6" w:rsidRPr="001579F8">
        <w:rPr>
          <w:rFonts w:asciiTheme="minorHAnsi" w:hAnsiTheme="minorHAnsi" w:cstheme="minorHAnsi"/>
          <w:sz w:val="22"/>
          <w:szCs w:val="22"/>
        </w:rPr>
        <w:t xml:space="preserve"> and/or histopathological</w:t>
      </w:r>
      <w:r w:rsidRPr="001579F8">
        <w:rPr>
          <w:rFonts w:asciiTheme="minorHAnsi" w:hAnsiTheme="minorHAnsi" w:cstheme="minorHAnsi"/>
          <w:sz w:val="22"/>
          <w:szCs w:val="22"/>
        </w:rPr>
        <w:t xml:space="preserve"> documentation </w:t>
      </w:r>
      <w:r w:rsidR="00B2404A" w:rsidRPr="001579F8">
        <w:rPr>
          <w:rFonts w:asciiTheme="minorHAnsi" w:hAnsiTheme="minorHAnsi" w:cstheme="minorHAnsi"/>
          <w:sz w:val="22"/>
          <w:szCs w:val="22"/>
        </w:rPr>
        <w:t>is</w:t>
      </w:r>
      <w:r w:rsidR="004C27A6" w:rsidRPr="001579F8">
        <w:rPr>
          <w:rFonts w:asciiTheme="minorHAnsi" w:hAnsiTheme="minorHAnsi" w:cstheme="minorHAnsi"/>
          <w:sz w:val="22"/>
          <w:szCs w:val="22"/>
        </w:rPr>
        <w:t xml:space="preserve"> collected and retained </w:t>
      </w:r>
      <w:r w:rsidRPr="001579F8">
        <w:rPr>
          <w:rFonts w:asciiTheme="minorHAnsi" w:hAnsiTheme="minorHAnsi" w:cstheme="minorHAnsi"/>
          <w:sz w:val="22"/>
          <w:szCs w:val="22"/>
        </w:rPr>
        <w:t>for these cases would provide a clinically acceptable basis for auditing this item.</w:t>
      </w:r>
      <w:r w:rsidR="00543876" w:rsidRPr="001579F8">
        <w:rPr>
          <w:rFonts w:asciiTheme="minorHAnsi" w:hAnsiTheme="minorHAnsi" w:cstheme="minorHAnsi"/>
          <w:sz w:val="22"/>
          <w:szCs w:val="22"/>
        </w:rPr>
        <w:t xml:space="preserve"> </w:t>
      </w:r>
      <w:r w:rsidR="00F04BF5" w:rsidRPr="001579F8">
        <w:rPr>
          <w:rFonts w:asciiTheme="minorHAnsi" w:hAnsiTheme="minorHAnsi" w:cstheme="minorHAnsi"/>
          <w:sz w:val="22"/>
          <w:szCs w:val="22"/>
        </w:rPr>
        <w:t xml:space="preserve">This </w:t>
      </w:r>
      <w:r w:rsidR="00206450" w:rsidRPr="001579F8">
        <w:rPr>
          <w:rFonts w:asciiTheme="minorHAnsi" w:hAnsiTheme="minorHAnsi" w:cstheme="minorHAnsi"/>
          <w:sz w:val="22"/>
          <w:szCs w:val="22"/>
        </w:rPr>
        <w:t>documentation</w:t>
      </w:r>
      <w:r w:rsidR="00F04BF5" w:rsidRPr="001579F8">
        <w:rPr>
          <w:rFonts w:asciiTheme="minorHAnsi" w:hAnsiTheme="minorHAnsi" w:cstheme="minorHAnsi"/>
          <w:sz w:val="22"/>
          <w:szCs w:val="22"/>
        </w:rPr>
        <w:t xml:space="preserve"> will also record the risk of </w:t>
      </w:r>
      <w:r w:rsidR="0082722B" w:rsidRPr="001579F8">
        <w:rPr>
          <w:rFonts w:asciiTheme="minorHAnsi" w:hAnsiTheme="minorHAnsi" w:cstheme="minorHAnsi"/>
          <w:sz w:val="22"/>
          <w:szCs w:val="22"/>
        </w:rPr>
        <w:t xml:space="preserve">recurrence of </w:t>
      </w:r>
      <w:r w:rsidR="00F04BF5" w:rsidRPr="001579F8">
        <w:rPr>
          <w:rFonts w:asciiTheme="minorHAnsi" w:hAnsiTheme="minorHAnsi" w:cstheme="minorHAnsi"/>
          <w:sz w:val="22"/>
          <w:szCs w:val="22"/>
        </w:rPr>
        <w:t>the</w:t>
      </w:r>
      <w:r w:rsidR="0082722B" w:rsidRPr="001579F8">
        <w:rPr>
          <w:rFonts w:asciiTheme="minorHAnsi" w:hAnsiTheme="minorHAnsi" w:cstheme="minorHAnsi"/>
          <w:sz w:val="22"/>
          <w:szCs w:val="22"/>
        </w:rPr>
        <w:t xml:space="preserve"> disease </w:t>
      </w:r>
      <w:r w:rsidR="00F04BF5" w:rsidRPr="001579F8">
        <w:rPr>
          <w:rFonts w:asciiTheme="minorHAnsi" w:hAnsiTheme="minorHAnsi" w:cstheme="minorHAnsi"/>
          <w:sz w:val="22"/>
          <w:szCs w:val="22"/>
        </w:rPr>
        <w:t xml:space="preserve">and </w:t>
      </w:r>
      <w:r w:rsidR="00C030F4" w:rsidRPr="001579F8">
        <w:rPr>
          <w:rFonts w:asciiTheme="minorHAnsi" w:hAnsiTheme="minorHAnsi" w:cstheme="minorHAnsi"/>
          <w:sz w:val="22"/>
          <w:szCs w:val="22"/>
        </w:rPr>
        <w:t xml:space="preserve">show </w:t>
      </w:r>
      <w:r w:rsidR="0082722B" w:rsidRPr="001579F8">
        <w:rPr>
          <w:rFonts w:asciiTheme="minorHAnsi" w:hAnsiTheme="minorHAnsi" w:cstheme="minorHAnsi"/>
          <w:sz w:val="22"/>
          <w:szCs w:val="22"/>
        </w:rPr>
        <w:t xml:space="preserve">when there is fibrosis only </w:t>
      </w:r>
      <w:r w:rsidR="00F04BF5" w:rsidRPr="001579F8">
        <w:rPr>
          <w:rFonts w:asciiTheme="minorHAnsi" w:hAnsiTheme="minorHAnsi" w:cstheme="minorHAnsi"/>
          <w:sz w:val="22"/>
          <w:szCs w:val="22"/>
        </w:rPr>
        <w:t>or</w:t>
      </w:r>
      <w:r w:rsidR="0082722B" w:rsidRPr="001579F8">
        <w:rPr>
          <w:rFonts w:asciiTheme="minorHAnsi" w:hAnsiTheme="minorHAnsi" w:cstheme="minorHAnsi"/>
          <w:sz w:val="22"/>
          <w:szCs w:val="22"/>
        </w:rPr>
        <w:t xml:space="preserve"> endometriosis.</w:t>
      </w:r>
      <w:r w:rsidR="00BE68E1" w:rsidRPr="001579F8">
        <w:rPr>
          <w:rFonts w:asciiTheme="minorHAnsi" w:hAnsiTheme="minorHAnsi" w:cstheme="minorHAnsi"/>
          <w:sz w:val="22"/>
          <w:szCs w:val="22"/>
        </w:rPr>
        <w:t xml:space="preserve"> The collection of photographic and</w:t>
      </w:r>
      <w:r w:rsidR="00B2404A" w:rsidRPr="001579F8">
        <w:rPr>
          <w:rFonts w:asciiTheme="minorHAnsi" w:hAnsiTheme="minorHAnsi" w:cstheme="minorHAnsi"/>
          <w:sz w:val="22"/>
          <w:szCs w:val="22"/>
        </w:rPr>
        <w:t>/or</w:t>
      </w:r>
      <w:r w:rsidR="00BE68E1" w:rsidRPr="001579F8">
        <w:rPr>
          <w:rFonts w:asciiTheme="minorHAnsi" w:hAnsiTheme="minorHAnsi" w:cstheme="minorHAnsi"/>
          <w:sz w:val="22"/>
          <w:szCs w:val="22"/>
        </w:rPr>
        <w:t xml:space="preserve"> histological documentation is best practice.</w:t>
      </w:r>
    </w:p>
    <w:p w14:paraId="7BB633C2" w14:textId="1F41E14C" w:rsidR="005B2AF3" w:rsidRDefault="005B2AF3" w:rsidP="007D4C90">
      <w:pPr>
        <w:pStyle w:val="Heading3"/>
        <w:ind w:left="426" w:hanging="426"/>
        <w:rPr>
          <w:i w:val="0"/>
          <w:color w:val="auto"/>
        </w:rPr>
      </w:pPr>
      <w:bookmarkStart w:id="259" w:name="_Toc522710807"/>
      <w:r w:rsidRPr="007D4C90">
        <w:rPr>
          <w:i w:val="0"/>
          <w:color w:val="auto"/>
        </w:rPr>
        <w:t>Items 35687, 35688 and 35691</w:t>
      </w:r>
      <w:bookmarkEnd w:id="259"/>
    </w:p>
    <w:p w14:paraId="3D6CF68D" w14:textId="77777777" w:rsidR="003D71AF" w:rsidRPr="003D71AF" w:rsidRDefault="003D71AF" w:rsidP="003D71AF">
      <w:pPr>
        <w:rPr>
          <w:lang w:val="en-US" w:eastAsia="en-US"/>
        </w:rPr>
      </w:pPr>
    </w:p>
    <w:p w14:paraId="17ECA5E5" w14:textId="69D70796" w:rsidR="005B2AF3" w:rsidRPr="007D4C90" w:rsidRDefault="005B2AF3" w:rsidP="005B2AF3">
      <w:pPr>
        <w:pStyle w:val="Caption"/>
        <w:rPr>
          <w:rFonts w:asciiTheme="minorHAnsi" w:hAnsiTheme="minorHAnsi" w:cstheme="minorHAnsi"/>
        </w:rPr>
      </w:pPr>
      <w:bookmarkStart w:id="260" w:name="_Toc487142477"/>
      <w:r w:rsidRPr="007D4C90">
        <w:rPr>
          <w:rFonts w:asciiTheme="minorHAnsi" w:hAnsiTheme="minorHAnsi" w:cstheme="minorHAnsi"/>
        </w:rPr>
        <w:lastRenderedPageBreak/>
        <w:t xml:space="preserve">Table </w:t>
      </w:r>
      <w:r w:rsidR="00861301" w:rsidRPr="007D4C90">
        <w:rPr>
          <w:rFonts w:asciiTheme="minorHAnsi" w:hAnsiTheme="minorHAnsi" w:cstheme="minorHAnsi"/>
          <w:noProof/>
        </w:rPr>
        <w:fldChar w:fldCharType="begin"/>
      </w:r>
      <w:r w:rsidR="00861301" w:rsidRPr="007D4C90">
        <w:rPr>
          <w:rFonts w:asciiTheme="minorHAnsi" w:hAnsiTheme="minorHAnsi" w:cstheme="minorHAnsi"/>
          <w:noProof/>
        </w:rPr>
        <w:instrText xml:space="preserve"> SEQ Table \* ARABIC </w:instrText>
      </w:r>
      <w:r w:rsidR="00861301" w:rsidRPr="007D4C90">
        <w:rPr>
          <w:rFonts w:asciiTheme="minorHAnsi" w:hAnsiTheme="minorHAnsi" w:cstheme="minorHAnsi"/>
          <w:noProof/>
        </w:rPr>
        <w:fldChar w:fldCharType="separate"/>
      </w:r>
      <w:r w:rsidR="00115A4A">
        <w:rPr>
          <w:rFonts w:asciiTheme="minorHAnsi" w:hAnsiTheme="minorHAnsi" w:cstheme="minorHAnsi"/>
          <w:noProof/>
        </w:rPr>
        <w:t>22</w:t>
      </w:r>
      <w:r w:rsidR="00861301" w:rsidRPr="007D4C90">
        <w:rPr>
          <w:rFonts w:asciiTheme="minorHAnsi" w:hAnsiTheme="minorHAnsi" w:cstheme="minorHAnsi"/>
          <w:noProof/>
        </w:rPr>
        <w:fldChar w:fldCharType="end"/>
      </w:r>
      <w:r w:rsidRPr="007D4C90">
        <w:rPr>
          <w:rFonts w:asciiTheme="minorHAnsi" w:hAnsiTheme="minorHAnsi" w:cstheme="minorHAnsi"/>
        </w:rPr>
        <w:t>: Item introduction table for items 35687, 35688 and 35691</w:t>
      </w:r>
      <w:bookmarkEnd w:id="260"/>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22: Item introduction table for items 35687, 35688 and 35691"/>
        <w:tblDescription w:val="Table 6 shows the item introduction table for items 35687, 35688 and 35691.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88"/>
        <w:gridCol w:w="921"/>
        <w:gridCol w:w="1041"/>
        <w:gridCol w:w="1172"/>
        <w:gridCol w:w="1182"/>
      </w:tblGrid>
      <w:tr w:rsidR="005B2AF3" w:rsidRPr="007D4C90" w14:paraId="39F175DB" w14:textId="77777777" w:rsidTr="00C030F4">
        <w:trPr>
          <w:tblHeader/>
        </w:trPr>
        <w:tc>
          <w:tcPr>
            <w:tcW w:w="712" w:type="dxa"/>
            <w:shd w:val="clear" w:color="auto" w:fill="F2F2F2" w:themeFill="background1" w:themeFillShade="F2"/>
            <w:vAlign w:val="bottom"/>
          </w:tcPr>
          <w:p w14:paraId="6CA504F3"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Item</w:t>
            </w:r>
          </w:p>
        </w:tc>
        <w:tc>
          <w:tcPr>
            <w:tcW w:w="3988" w:type="dxa"/>
            <w:shd w:val="clear" w:color="auto" w:fill="F2F2F2" w:themeFill="background1" w:themeFillShade="F2"/>
            <w:vAlign w:val="bottom"/>
          </w:tcPr>
          <w:p w14:paraId="11BBD86A"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Descriptor</w:t>
            </w:r>
          </w:p>
        </w:tc>
        <w:tc>
          <w:tcPr>
            <w:tcW w:w="921" w:type="dxa"/>
            <w:shd w:val="clear" w:color="auto" w:fill="F2F2F2" w:themeFill="background1" w:themeFillShade="F2"/>
            <w:vAlign w:val="bottom"/>
          </w:tcPr>
          <w:p w14:paraId="6E6A10FA" w14:textId="77777777" w:rsidR="005B2AF3" w:rsidRPr="007D4C90" w:rsidRDefault="005B2AF3" w:rsidP="000F4EF5">
            <w:pPr>
              <w:pStyle w:val="01Tableheaderrow"/>
              <w:rPr>
                <w:rFonts w:asciiTheme="minorHAnsi" w:hAnsiTheme="minorHAnsi" w:cstheme="minorHAnsi"/>
              </w:rPr>
            </w:pPr>
            <w:r w:rsidRPr="007D4C90">
              <w:rPr>
                <w:rFonts w:asciiTheme="minorHAnsi" w:hAnsiTheme="minorHAnsi" w:cstheme="minorHAnsi"/>
              </w:rPr>
              <w:t>Schedule</w:t>
            </w:r>
          </w:p>
          <w:p w14:paraId="761A490B"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fee</w:t>
            </w:r>
          </w:p>
        </w:tc>
        <w:tc>
          <w:tcPr>
            <w:tcW w:w="1041" w:type="dxa"/>
            <w:shd w:val="clear" w:color="auto" w:fill="F2F2F2" w:themeFill="background1" w:themeFillShade="F2"/>
            <w:vAlign w:val="bottom"/>
          </w:tcPr>
          <w:p w14:paraId="69711F82"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Volume of services FY2015/16</w:t>
            </w:r>
          </w:p>
        </w:tc>
        <w:tc>
          <w:tcPr>
            <w:tcW w:w="1172" w:type="dxa"/>
            <w:shd w:val="clear" w:color="auto" w:fill="F2F2F2" w:themeFill="background1" w:themeFillShade="F2"/>
            <w:vAlign w:val="bottom"/>
          </w:tcPr>
          <w:p w14:paraId="33D2A973"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Services 5-year-average annual growth</w:t>
            </w:r>
          </w:p>
        </w:tc>
        <w:tc>
          <w:tcPr>
            <w:tcW w:w="1182" w:type="dxa"/>
            <w:shd w:val="clear" w:color="auto" w:fill="F2F2F2" w:themeFill="background1" w:themeFillShade="F2"/>
            <w:vAlign w:val="bottom"/>
          </w:tcPr>
          <w:p w14:paraId="33BB77D8"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Total benefits FY2015/16</w:t>
            </w:r>
          </w:p>
        </w:tc>
      </w:tr>
      <w:tr w:rsidR="005B2AF3" w:rsidRPr="007D4C90" w14:paraId="6A8CB282" w14:textId="7E73AD62" w:rsidTr="00C030F4">
        <w:tc>
          <w:tcPr>
            <w:tcW w:w="712" w:type="dxa"/>
          </w:tcPr>
          <w:p w14:paraId="7F432AF8" w14:textId="58B6CB66"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35687</w:t>
            </w:r>
            <w:r w:rsidR="00206450" w:rsidRPr="007D4C90">
              <w:rPr>
                <w:rStyle w:val="FootnoteReference"/>
                <w:rFonts w:asciiTheme="minorHAnsi" w:hAnsiTheme="minorHAnsi" w:cstheme="minorHAnsi"/>
              </w:rPr>
              <w:footnoteReference w:id="5"/>
            </w:r>
          </w:p>
        </w:tc>
        <w:tc>
          <w:tcPr>
            <w:tcW w:w="3988" w:type="dxa"/>
            <w:vAlign w:val="bottom"/>
          </w:tcPr>
          <w:p w14:paraId="4ED4792F" w14:textId="26EB59A3"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Sterilisation by transection or resection of fallopian tubes, via abdominal or vaginal routes or via laparoscopy using diathermy or any other method. Note: Strict legal requirements apply in relation to sterilisation procedures on minors.  Medicare benefits are not payable for services not rendered in accordance with relevant Commonwealth and State and Territory law. Observe the explanatory note before submitting a claim. (Anaes.) (Assist.) - G</w:t>
            </w:r>
          </w:p>
        </w:tc>
        <w:tc>
          <w:tcPr>
            <w:tcW w:w="921" w:type="dxa"/>
          </w:tcPr>
          <w:p w14:paraId="4839DB1D" w14:textId="648774F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 xml:space="preserve"> $325.20 </w:t>
            </w:r>
          </w:p>
        </w:tc>
        <w:tc>
          <w:tcPr>
            <w:tcW w:w="1041" w:type="dxa"/>
          </w:tcPr>
          <w:p w14:paraId="6E97B59C" w14:textId="3B9F053E"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 xml:space="preserve"> 55 </w:t>
            </w:r>
          </w:p>
        </w:tc>
        <w:tc>
          <w:tcPr>
            <w:tcW w:w="1172" w:type="dxa"/>
          </w:tcPr>
          <w:p w14:paraId="4D1F05DA" w14:textId="5E98E95F"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13.7%</w:t>
            </w:r>
          </w:p>
        </w:tc>
        <w:tc>
          <w:tcPr>
            <w:tcW w:w="1182" w:type="dxa"/>
          </w:tcPr>
          <w:p w14:paraId="3A30507E" w14:textId="2B3DD72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 xml:space="preserve"> $11,449 </w:t>
            </w:r>
          </w:p>
        </w:tc>
      </w:tr>
      <w:tr w:rsidR="005B2AF3" w:rsidRPr="007D4C90" w14:paraId="444F0B32" w14:textId="77777777" w:rsidTr="00C030F4">
        <w:tc>
          <w:tcPr>
            <w:tcW w:w="712" w:type="dxa"/>
          </w:tcPr>
          <w:p w14:paraId="32A92308" w14:textId="775F07EE"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35688</w:t>
            </w:r>
            <w:r w:rsidR="00BE68E1" w:rsidRPr="007D4C90">
              <w:rPr>
                <w:rStyle w:val="FootnoteReference"/>
                <w:rFonts w:asciiTheme="minorHAnsi" w:hAnsiTheme="minorHAnsi" w:cstheme="minorHAnsi"/>
              </w:rPr>
              <w:footnoteReference w:id="6"/>
            </w:r>
          </w:p>
        </w:tc>
        <w:tc>
          <w:tcPr>
            <w:tcW w:w="3988" w:type="dxa"/>
            <w:vAlign w:val="bottom"/>
          </w:tcPr>
          <w:p w14:paraId="1DB1C2C6" w14:textId="42EC1E9B" w:rsidR="005B2AF3" w:rsidRPr="007D4C90" w:rsidRDefault="005B2AF3" w:rsidP="00BE68E1">
            <w:pPr>
              <w:pStyle w:val="02Tabletext"/>
              <w:rPr>
                <w:rFonts w:asciiTheme="minorHAnsi" w:hAnsiTheme="minorHAnsi" w:cstheme="minorHAnsi"/>
              </w:rPr>
            </w:pPr>
            <w:r w:rsidRPr="007D4C90">
              <w:rPr>
                <w:rFonts w:asciiTheme="minorHAnsi" w:hAnsiTheme="minorHAnsi" w:cstheme="minorHAnsi"/>
              </w:rPr>
              <w:t>Sterilisation by transection or resection of fallopian tubes, via abdominal or vaginal routes or via laparoscopy using diathermy or any other method</w:t>
            </w:r>
            <w:r w:rsidR="00C54896" w:rsidRPr="007D4C90">
              <w:rPr>
                <w:rFonts w:asciiTheme="minorHAnsi" w:hAnsiTheme="minorHAnsi" w:cstheme="minorHAnsi"/>
              </w:rPr>
              <w:t xml:space="preserve"> </w:t>
            </w:r>
            <w:r w:rsidRPr="007D4C90">
              <w:rPr>
                <w:rFonts w:asciiTheme="minorHAnsi" w:hAnsiTheme="minorHAnsi" w:cstheme="minorHAnsi"/>
              </w:rPr>
              <w:t>note: Strict legal requirements apply in relation to sterilisation procedures on minors.  Medicare benefits are not payable for services not rendered in accordance with relevant Commonwealth and State and Territory law. Observe the explanatory note before submitting a claim. (Anaes.) (Assist.) - S</w:t>
            </w:r>
          </w:p>
        </w:tc>
        <w:tc>
          <w:tcPr>
            <w:tcW w:w="921" w:type="dxa"/>
          </w:tcPr>
          <w:p w14:paraId="4789E9BD"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 xml:space="preserve"> $397.25 </w:t>
            </w:r>
          </w:p>
        </w:tc>
        <w:tc>
          <w:tcPr>
            <w:tcW w:w="1041" w:type="dxa"/>
          </w:tcPr>
          <w:p w14:paraId="10D8E043"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 xml:space="preserve"> 1,251 </w:t>
            </w:r>
          </w:p>
        </w:tc>
        <w:tc>
          <w:tcPr>
            <w:tcW w:w="1172" w:type="dxa"/>
          </w:tcPr>
          <w:p w14:paraId="6B2033B1"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-6.7%</w:t>
            </w:r>
          </w:p>
        </w:tc>
        <w:tc>
          <w:tcPr>
            <w:tcW w:w="1182" w:type="dxa"/>
          </w:tcPr>
          <w:p w14:paraId="4D6C06D6"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 xml:space="preserve"> $293,828 </w:t>
            </w:r>
          </w:p>
        </w:tc>
      </w:tr>
      <w:tr w:rsidR="005B2AF3" w:rsidRPr="007D4C90" w14:paraId="113BEF27" w14:textId="77777777" w:rsidTr="00C030F4">
        <w:tc>
          <w:tcPr>
            <w:tcW w:w="712" w:type="dxa"/>
          </w:tcPr>
          <w:p w14:paraId="276D53A2"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35691</w:t>
            </w:r>
          </w:p>
          <w:p w14:paraId="282E38DB" w14:textId="77777777" w:rsidR="005B2AF3" w:rsidRPr="007D4C90" w:rsidRDefault="005B2AF3" w:rsidP="000F4EF5">
            <w:pPr>
              <w:pStyle w:val="02Tabletext"/>
              <w:rPr>
                <w:rFonts w:asciiTheme="minorHAnsi" w:hAnsiTheme="minorHAnsi" w:cstheme="minorHAnsi"/>
              </w:rPr>
            </w:pPr>
          </w:p>
        </w:tc>
        <w:tc>
          <w:tcPr>
            <w:tcW w:w="3988" w:type="dxa"/>
          </w:tcPr>
          <w:p w14:paraId="1047FC95" w14:textId="1CA1AF5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Sterilisation by interruption of fallopian tubes, when performed in conjunction with Caesarean section note: Strict legal requirements apply in relation to sterilisation procedures on minors. Medicare benefits are not payable for services not rendered in accordance with relevant Commonwealth and State and Territory law. Observe the explanatory note before submitting a claim. (Anaes.) (Assist.)</w:t>
            </w:r>
          </w:p>
        </w:tc>
        <w:tc>
          <w:tcPr>
            <w:tcW w:w="921" w:type="dxa"/>
          </w:tcPr>
          <w:p w14:paraId="34B19D7F"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$158.70</w:t>
            </w:r>
          </w:p>
        </w:tc>
        <w:tc>
          <w:tcPr>
            <w:tcW w:w="1041" w:type="dxa"/>
          </w:tcPr>
          <w:p w14:paraId="1CF3E1E9"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943</w:t>
            </w:r>
          </w:p>
        </w:tc>
        <w:tc>
          <w:tcPr>
            <w:tcW w:w="1172" w:type="dxa"/>
          </w:tcPr>
          <w:p w14:paraId="532E7A24"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-4.3%</w:t>
            </w:r>
          </w:p>
        </w:tc>
        <w:tc>
          <w:tcPr>
            <w:tcW w:w="1182" w:type="dxa"/>
          </w:tcPr>
          <w:p w14:paraId="39109065"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$109,369</w:t>
            </w:r>
          </w:p>
          <w:p w14:paraId="4B8039F3" w14:textId="77777777" w:rsidR="005B2AF3" w:rsidRPr="007D4C90" w:rsidRDefault="005B2AF3" w:rsidP="000F4EF5">
            <w:pPr>
              <w:pStyle w:val="02Tabletext"/>
              <w:rPr>
                <w:rFonts w:asciiTheme="minorHAnsi" w:hAnsiTheme="minorHAnsi" w:cstheme="minorHAnsi"/>
              </w:rPr>
            </w:pPr>
          </w:p>
        </w:tc>
      </w:tr>
    </w:tbl>
    <w:p w14:paraId="435276C5" w14:textId="77777777" w:rsidR="005B2AF3" w:rsidRDefault="005B2AF3" w:rsidP="005B2AF3">
      <w:pPr>
        <w:rPr>
          <w:lang w:val="en-US" w:eastAsia="en-US"/>
        </w:rPr>
      </w:pPr>
    </w:p>
    <w:p w14:paraId="4DA347F8" w14:textId="45C8D6C9" w:rsidR="005B2AF3" w:rsidRPr="007D4C90" w:rsidRDefault="005B2AF3" w:rsidP="001579F8">
      <w:pPr>
        <w:pStyle w:val="Boldhdg"/>
        <w:spacing w:before="180" w:after="60" w:line="312" w:lineRule="auto"/>
        <w:rPr>
          <w:rFonts w:asciiTheme="minorHAnsi" w:hAnsiTheme="minorHAnsi" w:cstheme="minorHAnsi"/>
          <w:sz w:val="26"/>
          <w:szCs w:val="26"/>
        </w:rPr>
      </w:pPr>
      <w:r w:rsidRPr="007D4C90">
        <w:rPr>
          <w:rFonts w:asciiTheme="minorHAnsi" w:hAnsiTheme="minorHAnsi" w:cstheme="minorHAnsi"/>
          <w:sz w:val="26"/>
          <w:szCs w:val="26"/>
        </w:rPr>
        <w:t>Recommendation</w:t>
      </w:r>
      <w:r w:rsidR="00C84D8F" w:rsidRPr="007D4C90">
        <w:rPr>
          <w:rFonts w:asciiTheme="minorHAnsi" w:hAnsiTheme="minorHAnsi" w:cstheme="minorHAnsi"/>
          <w:sz w:val="26"/>
          <w:szCs w:val="26"/>
        </w:rPr>
        <w:t xml:space="preserve"> </w:t>
      </w:r>
      <w:r w:rsidR="00C84D8F" w:rsidRPr="007D4C90">
        <w:rPr>
          <w:rFonts w:asciiTheme="minorHAnsi" w:hAnsiTheme="minorHAnsi" w:cstheme="minorHAnsi"/>
          <w:sz w:val="26"/>
          <w:szCs w:val="26"/>
        </w:rPr>
        <w:fldChar w:fldCharType="begin"/>
      </w:r>
      <w:r w:rsidR="00C84D8F" w:rsidRPr="007D4C90">
        <w:rPr>
          <w:rFonts w:asciiTheme="minorHAnsi" w:hAnsiTheme="minorHAnsi" w:cstheme="minorHAnsi"/>
          <w:sz w:val="26"/>
          <w:szCs w:val="26"/>
        </w:rPr>
        <w:instrText xml:space="preserve"> SEQ Recommendation \* ARABIC </w:instrText>
      </w:r>
      <w:r w:rsidR="00C84D8F" w:rsidRPr="007D4C90">
        <w:rPr>
          <w:rFonts w:asciiTheme="minorHAnsi" w:hAnsiTheme="minorHAnsi" w:cstheme="minorHAnsi"/>
          <w:sz w:val="26"/>
          <w:szCs w:val="26"/>
        </w:rPr>
        <w:fldChar w:fldCharType="separate"/>
      </w:r>
      <w:r w:rsidR="00115A4A">
        <w:rPr>
          <w:rFonts w:asciiTheme="minorHAnsi" w:hAnsiTheme="minorHAnsi" w:cstheme="minorHAnsi"/>
          <w:noProof/>
          <w:sz w:val="26"/>
          <w:szCs w:val="26"/>
        </w:rPr>
        <w:t>28</w:t>
      </w:r>
      <w:r w:rsidR="00C84D8F" w:rsidRPr="007D4C90">
        <w:rPr>
          <w:rFonts w:asciiTheme="minorHAnsi" w:hAnsiTheme="minorHAnsi" w:cstheme="minorHAnsi"/>
          <w:sz w:val="26"/>
          <w:szCs w:val="26"/>
        </w:rPr>
        <w:fldChar w:fldCharType="end"/>
      </w:r>
    </w:p>
    <w:p w14:paraId="0C0CDE39" w14:textId="0CA1123A" w:rsidR="005B2AF3" w:rsidRPr="001579F8" w:rsidRDefault="007E4E18" w:rsidP="00D17E71">
      <w:pPr>
        <w:pStyle w:val="01squarebullet"/>
        <w:numPr>
          <w:ilvl w:val="0"/>
          <w:numId w:val="24"/>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I</w:t>
      </w:r>
      <w:r w:rsidR="005B2AF3" w:rsidRPr="001579F8">
        <w:rPr>
          <w:rFonts w:asciiTheme="minorHAnsi" w:hAnsiTheme="minorHAnsi" w:cstheme="minorHAnsi"/>
          <w:sz w:val="22"/>
          <w:szCs w:val="22"/>
        </w:rPr>
        <w:t>tem 35688</w:t>
      </w:r>
      <w:r w:rsidRPr="001579F8">
        <w:rPr>
          <w:rFonts w:asciiTheme="minorHAnsi" w:hAnsiTheme="minorHAnsi" w:cstheme="minorHAnsi"/>
          <w:sz w:val="22"/>
          <w:szCs w:val="22"/>
        </w:rPr>
        <w:t xml:space="preserve">: </w:t>
      </w:r>
      <w:r w:rsidR="00290B86" w:rsidRPr="001579F8">
        <w:rPr>
          <w:rFonts w:asciiTheme="minorHAnsi" w:hAnsiTheme="minorHAnsi" w:cstheme="minorHAnsi"/>
          <w:sz w:val="22"/>
          <w:szCs w:val="22"/>
        </w:rPr>
        <w:t>Consolidate</w:t>
      </w:r>
      <w:r w:rsidRPr="001579F8">
        <w:rPr>
          <w:rFonts w:asciiTheme="minorHAnsi" w:hAnsiTheme="minorHAnsi" w:cstheme="minorHAnsi"/>
          <w:sz w:val="22"/>
          <w:szCs w:val="22"/>
        </w:rPr>
        <w:t xml:space="preserve"> th</w:t>
      </w:r>
      <w:r w:rsidR="009D00F8" w:rsidRPr="001579F8">
        <w:rPr>
          <w:rFonts w:asciiTheme="minorHAnsi" w:hAnsiTheme="minorHAnsi" w:cstheme="minorHAnsi"/>
          <w:sz w:val="22"/>
          <w:szCs w:val="22"/>
        </w:rPr>
        <w:t>is</w:t>
      </w:r>
      <w:r w:rsidRPr="001579F8">
        <w:rPr>
          <w:rFonts w:asciiTheme="minorHAnsi" w:hAnsiTheme="minorHAnsi" w:cstheme="minorHAnsi"/>
          <w:sz w:val="22"/>
          <w:szCs w:val="22"/>
        </w:rPr>
        <w:t xml:space="preserve"> item</w:t>
      </w:r>
      <w:r w:rsidR="005B2AF3" w:rsidRPr="001579F8">
        <w:rPr>
          <w:rFonts w:asciiTheme="minorHAnsi" w:hAnsiTheme="minorHAnsi" w:cstheme="minorHAnsi"/>
          <w:sz w:val="22"/>
          <w:szCs w:val="22"/>
        </w:rPr>
        <w:t xml:space="preserve"> into item 35637.</w:t>
      </w:r>
    </w:p>
    <w:p w14:paraId="5DB1EE7F" w14:textId="76C29527" w:rsidR="000204DE" w:rsidRPr="001579F8" w:rsidRDefault="00B077F6" w:rsidP="00D17E71">
      <w:pPr>
        <w:pStyle w:val="01squarebullet"/>
        <w:numPr>
          <w:ilvl w:val="0"/>
          <w:numId w:val="24"/>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I</w:t>
      </w:r>
      <w:r w:rsidR="005B2AF3" w:rsidRPr="001579F8">
        <w:rPr>
          <w:rFonts w:asciiTheme="minorHAnsi" w:hAnsiTheme="minorHAnsi" w:cstheme="minorHAnsi"/>
          <w:sz w:val="22"/>
          <w:szCs w:val="22"/>
        </w:rPr>
        <w:t>tem 35691: No change.</w:t>
      </w:r>
    </w:p>
    <w:p w14:paraId="3016DB39" w14:textId="319159FA" w:rsidR="005B2AF3" w:rsidRPr="001579F8" w:rsidRDefault="005B2AF3" w:rsidP="001579F8">
      <w:pPr>
        <w:pStyle w:val="Boldhdg"/>
        <w:spacing w:before="180" w:after="60" w:line="312" w:lineRule="auto"/>
        <w:rPr>
          <w:rFonts w:asciiTheme="minorHAnsi" w:hAnsiTheme="minorHAnsi" w:cstheme="minorHAnsi"/>
          <w:sz w:val="22"/>
        </w:rPr>
      </w:pPr>
      <w:r w:rsidRPr="001579F8">
        <w:rPr>
          <w:rFonts w:asciiTheme="minorHAnsi" w:hAnsiTheme="minorHAnsi" w:cstheme="minorHAnsi"/>
          <w:sz w:val="22"/>
        </w:rPr>
        <w:t xml:space="preserve">Rationale </w:t>
      </w:r>
    </w:p>
    <w:p w14:paraId="60574E00" w14:textId="56BF8C4C" w:rsidR="00076E15" w:rsidRPr="001579F8" w:rsidRDefault="005B2AF3" w:rsidP="001579F8">
      <w:pPr>
        <w:pStyle w:val="01squarebullet"/>
        <w:numPr>
          <w:ilvl w:val="0"/>
          <w:numId w:val="0"/>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This recommendation focuses on rationalising the MBS and reflecting contemporary best practice. It is based on the following.</w:t>
      </w:r>
    </w:p>
    <w:p w14:paraId="4BEC6CF7" w14:textId="77777777" w:rsidR="005B2AF3" w:rsidRPr="001579F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 xml:space="preserve">Item 35688: </w:t>
      </w:r>
    </w:p>
    <w:p w14:paraId="481D1E5D" w14:textId="6A090025" w:rsidR="005B2AF3" w:rsidRPr="001579F8"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1579F8">
        <w:rPr>
          <w:rFonts w:asciiTheme="minorHAnsi" w:hAnsiTheme="minorHAnsi" w:cstheme="minorHAnsi"/>
          <w:sz w:val="22"/>
          <w:szCs w:val="22"/>
        </w:rPr>
        <w:t>It is important to retain access to sterilisation procedures, but performing these laparoscopically is now considered clinical best practice because it benefits patients’ recovery times.</w:t>
      </w:r>
    </w:p>
    <w:p w14:paraId="2022BF70" w14:textId="5B80ADD7" w:rsidR="005B2AF3" w:rsidRPr="001579F8" w:rsidRDefault="00893544" w:rsidP="00D17E71">
      <w:pPr>
        <w:pStyle w:val="01squarebullet"/>
        <w:numPr>
          <w:ilvl w:val="0"/>
          <w:numId w:val="24"/>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 xml:space="preserve">Item </w:t>
      </w:r>
      <w:r w:rsidR="005B2AF3" w:rsidRPr="001579F8">
        <w:rPr>
          <w:rFonts w:asciiTheme="minorHAnsi" w:hAnsiTheme="minorHAnsi" w:cstheme="minorHAnsi"/>
          <w:sz w:val="22"/>
          <w:szCs w:val="22"/>
        </w:rPr>
        <w:t xml:space="preserve">35691: </w:t>
      </w:r>
    </w:p>
    <w:p w14:paraId="7016E382" w14:textId="3E8C3B61" w:rsidR="005B2AF3" w:rsidRPr="001579F8"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1579F8">
        <w:rPr>
          <w:rFonts w:asciiTheme="minorHAnsi" w:hAnsiTheme="minorHAnsi" w:cstheme="minorHAnsi"/>
          <w:sz w:val="22"/>
          <w:szCs w:val="22"/>
        </w:rPr>
        <w:lastRenderedPageBreak/>
        <w:t>There have been no changes to the surgical technique or legal restrictions regarding minors. This procedure remains an effective and appropriate mode of contraception for selected patients at the time of caesarean section.</w:t>
      </w:r>
    </w:p>
    <w:p w14:paraId="417B3164" w14:textId="538D1A7B" w:rsidR="005B2AF3" w:rsidRPr="007D4C90" w:rsidRDefault="005B2AF3" w:rsidP="005B2AF3">
      <w:pPr>
        <w:pStyle w:val="Heading2"/>
        <w:rPr>
          <w:rFonts w:asciiTheme="minorHAnsi" w:hAnsiTheme="minorHAnsi" w:cstheme="minorHAnsi"/>
          <w:sz w:val="26"/>
          <w:szCs w:val="26"/>
        </w:rPr>
      </w:pPr>
      <w:bookmarkStart w:id="261" w:name="_Ref486927303"/>
      <w:bookmarkStart w:id="262" w:name="_Ref486927312"/>
      <w:bookmarkStart w:id="263" w:name="_Ref486927320"/>
      <w:bookmarkStart w:id="264" w:name="_Toc522710808"/>
      <w:r w:rsidRPr="007D4C90">
        <w:rPr>
          <w:rFonts w:asciiTheme="minorHAnsi" w:hAnsiTheme="minorHAnsi" w:cstheme="minorHAnsi"/>
          <w:sz w:val="26"/>
          <w:szCs w:val="26"/>
        </w:rPr>
        <w:t>Uterine curettage (items 35639, 35640 and 35643)</w:t>
      </w:r>
      <w:bookmarkEnd w:id="261"/>
      <w:bookmarkEnd w:id="262"/>
      <w:bookmarkEnd w:id="263"/>
      <w:bookmarkEnd w:id="264"/>
    </w:p>
    <w:p w14:paraId="7EE67C4D" w14:textId="793B4FB7" w:rsidR="005B2AF3" w:rsidRDefault="005B2AF3" w:rsidP="007D4C90">
      <w:pPr>
        <w:pStyle w:val="Heading3"/>
        <w:ind w:left="709" w:hanging="709"/>
        <w:rPr>
          <w:rFonts w:asciiTheme="minorHAnsi" w:hAnsiTheme="minorHAnsi" w:cstheme="minorHAnsi"/>
          <w:i w:val="0"/>
          <w:color w:val="auto"/>
        </w:rPr>
      </w:pPr>
      <w:bookmarkStart w:id="265" w:name="_Toc522710809"/>
      <w:r w:rsidRPr="007D4C90">
        <w:rPr>
          <w:rFonts w:asciiTheme="minorHAnsi" w:hAnsiTheme="minorHAnsi" w:cstheme="minorHAnsi"/>
          <w:i w:val="0"/>
          <w:color w:val="auto"/>
        </w:rPr>
        <w:t>Items 35639, 35640and 35643</w:t>
      </w:r>
      <w:bookmarkEnd w:id="265"/>
    </w:p>
    <w:p w14:paraId="736E0DEC" w14:textId="77777777" w:rsidR="007D4C90" w:rsidRPr="007D4C90" w:rsidRDefault="007D4C90" w:rsidP="007D4C90">
      <w:pPr>
        <w:rPr>
          <w:lang w:val="en-US" w:eastAsia="en-US"/>
        </w:rPr>
      </w:pPr>
    </w:p>
    <w:p w14:paraId="6B3B9F64" w14:textId="4519FBAF" w:rsidR="005B2AF3" w:rsidRPr="007D4C90" w:rsidRDefault="005B2AF3" w:rsidP="005B2AF3">
      <w:pPr>
        <w:pStyle w:val="Caption"/>
        <w:rPr>
          <w:rFonts w:asciiTheme="minorHAnsi" w:hAnsiTheme="minorHAnsi" w:cstheme="minorHAnsi"/>
        </w:rPr>
      </w:pPr>
      <w:bookmarkStart w:id="266" w:name="_Toc487142478"/>
      <w:r w:rsidRPr="007D4C90">
        <w:rPr>
          <w:rFonts w:asciiTheme="minorHAnsi" w:hAnsiTheme="minorHAnsi" w:cstheme="minorHAnsi"/>
        </w:rPr>
        <w:t xml:space="preserve">Table </w:t>
      </w:r>
      <w:r w:rsidR="00861301" w:rsidRPr="007D4C90">
        <w:rPr>
          <w:rFonts w:asciiTheme="minorHAnsi" w:hAnsiTheme="minorHAnsi" w:cstheme="minorHAnsi"/>
          <w:noProof/>
        </w:rPr>
        <w:fldChar w:fldCharType="begin"/>
      </w:r>
      <w:r w:rsidR="00861301" w:rsidRPr="007D4C90">
        <w:rPr>
          <w:rFonts w:asciiTheme="minorHAnsi" w:hAnsiTheme="minorHAnsi" w:cstheme="minorHAnsi"/>
          <w:noProof/>
        </w:rPr>
        <w:instrText xml:space="preserve"> SEQ Table \* ARABIC </w:instrText>
      </w:r>
      <w:r w:rsidR="00861301" w:rsidRPr="007D4C90">
        <w:rPr>
          <w:rFonts w:asciiTheme="minorHAnsi" w:hAnsiTheme="minorHAnsi" w:cstheme="minorHAnsi"/>
          <w:noProof/>
        </w:rPr>
        <w:fldChar w:fldCharType="separate"/>
      </w:r>
      <w:r w:rsidR="00115A4A">
        <w:rPr>
          <w:rFonts w:asciiTheme="minorHAnsi" w:hAnsiTheme="minorHAnsi" w:cstheme="minorHAnsi"/>
          <w:noProof/>
        </w:rPr>
        <w:t>23</w:t>
      </w:r>
      <w:r w:rsidR="00861301" w:rsidRPr="007D4C90">
        <w:rPr>
          <w:rFonts w:asciiTheme="minorHAnsi" w:hAnsiTheme="minorHAnsi" w:cstheme="minorHAnsi"/>
          <w:noProof/>
        </w:rPr>
        <w:fldChar w:fldCharType="end"/>
      </w:r>
      <w:r w:rsidRPr="007D4C90">
        <w:rPr>
          <w:rFonts w:asciiTheme="minorHAnsi" w:hAnsiTheme="minorHAnsi" w:cstheme="minorHAnsi"/>
        </w:rPr>
        <w:t>: Item introduction table for items 35639, 35640 and 35643</w:t>
      </w:r>
      <w:bookmarkEnd w:id="266"/>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23: Item introduction table for items 35639, 35640 and 35643"/>
        <w:tblDescription w:val="Table 6 shows the item introduction table for items 35639, 35640 and 35643.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87"/>
        <w:gridCol w:w="921"/>
        <w:gridCol w:w="1041"/>
        <w:gridCol w:w="1173"/>
        <w:gridCol w:w="1182"/>
      </w:tblGrid>
      <w:tr w:rsidR="005B2AF3" w:rsidRPr="007D4C90" w14:paraId="20F76099" w14:textId="77777777" w:rsidTr="00C030F4">
        <w:trPr>
          <w:tblHeader/>
        </w:trPr>
        <w:tc>
          <w:tcPr>
            <w:tcW w:w="712" w:type="dxa"/>
            <w:shd w:val="clear" w:color="auto" w:fill="F2F2F2" w:themeFill="background1" w:themeFillShade="F2"/>
            <w:vAlign w:val="bottom"/>
          </w:tcPr>
          <w:p w14:paraId="695E9E43"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Item</w:t>
            </w:r>
          </w:p>
        </w:tc>
        <w:tc>
          <w:tcPr>
            <w:tcW w:w="3987" w:type="dxa"/>
            <w:shd w:val="clear" w:color="auto" w:fill="F2F2F2" w:themeFill="background1" w:themeFillShade="F2"/>
            <w:vAlign w:val="bottom"/>
          </w:tcPr>
          <w:p w14:paraId="6DEA4F92"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Descriptor</w:t>
            </w:r>
          </w:p>
        </w:tc>
        <w:tc>
          <w:tcPr>
            <w:tcW w:w="921" w:type="dxa"/>
            <w:shd w:val="clear" w:color="auto" w:fill="F2F2F2" w:themeFill="background1" w:themeFillShade="F2"/>
            <w:vAlign w:val="bottom"/>
          </w:tcPr>
          <w:p w14:paraId="50FB8F12" w14:textId="77777777" w:rsidR="005B2AF3" w:rsidRPr="007D4C90" w:rsidRDefault="005B2AF3" w:rsidP="000F4EF5">
            <w:pPr>
              <w:pStyle w:val="01Tableheaderrow"/>
              <w:rPr>
                <w:rFonts w:asciiTheme="minorHAnsi" w:hAnsiTheme="minorHAnsi" w:cstheme="minorHAnsi"/>
              </w:rPr>
            </w:pPr>
            <w:r w:rsidRPr="007D4C90">
              <w:rPr>
                <w:rFonts w:asciiTheme="minorHAnsi" w:hAnsiTheme="minorHAnsi" w:cstheme="minorHAnsi"/>
              </w:rPr>
              <w:t>Schedule</w:t>
            </w:r>
          </w:p>
          <w:p w14:paraId="5DAC8944"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fee</w:t>
            </w:r>
          </w:p>
        </w:tc>
        <w:tc>
          <w:tcPr>
            <w:tcW w:w="1041" w:type="dxa"/>
            <w:shd w:val="clear" w:color="auto" w:fill="F2F2F2" w:themeFill="background1" w:themeFillShade="F2"/>
            <w:vAlign w:val="bottom"/>
          </w:tcPr>
          <w:p w14:paraId="3F1AECD7"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Volume of services FY2015/16</w:t>
            </w:r>
          </w:p>
        </w:tc>
        <w:tc>
          <w:tcPr>
            <w:tcW w:w="1173" w:type="dxa"/>
            <w:shd w:val="clear" w:color="auto" w:fill="F2F2F2" w:themeFill="background1" w:themeFillShade="F2"/>
            <w:vAlign w:val="bottom"/>
          </w:tcPr>
          <w:p w14:paraId="06FCC69B"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Services 5-year-average annual growth</w:t>
            </w:r>
          </w:p>
        </w:tc>
        <w:tc>
          <w:tcPr>
            <w:tcW w:w="1182" w:type="dxa"/>
            <w:shd w:val="clear" w:color="auto" w:fill="F2F2F2" w:themeFill="background1" w:themeFillShade="F2"/>
            <w:vAlign w:val="bottom"/>
          </w:tcPr>
          <w:p w14:paraId="2A5BDB43"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Total benefits FY2015/16</w:t>
            </w:r>
          </w:p>
        </w:tc>
      </w:tr>
      <w:tr w:rsidR="005B2AF3" w:rsidRPr="007D4C90" w14:paraId="52681A25" w14:textId="7A2F155E" w:rsidTr="00C030F4">
        <w:tc>
          <w:tcPr>
            <w:tcW w:w="712" w:type="dxa"/>
          </w:tcPr>
          <w:p w14:paraId="4D419D75" w14:textId="2496F3A9" w:rsidR="005B2AF3" w:rsidRPr="007D4C90" w:rsidRDefault="005B2AF3" w:rsidP="00BE68E1">
            <w:pPr>
              <w:pStyle w:val="02Tabletext"/>
              <w:rPr>
                <w:rFonts w:asciiTheme="minorHAnsi" w:hAnsiTheme="minorHAnsi" w:cstheme="minorHAnsi"/>
              </w:rPr>
            </w:pPr>
            <w:r w:rsidRPr="007D4C90">
              <w:rPr>
                <w:rFonts w:asciiTheme="minorHAnsi" w:hAnsiTheme="minorHAnsi" w:cstheme="minorHAnsi"/>
              </w:rPr>
              <w:t>35639</w:t>
            </w:r>
            <w:r w:rsidR="00BE68E1" w:rsidRPr="007D4C90">
              <w:rPr>
                <w:rStyle w:val="FootnoteReference"/>
                <w:rFonts w:asciiTheme="minorHAnsi" w:hAnsiTheme="minorHAnsi" w:cstheme="minorHAnsi"/>
              </w:rPr>
              <w:footnoteReference w:id="7"/>
            </w:r>
          </w:p>
        </w:tc>
        <w:tc>
          <w:tcPr>
            <w:tcW w:w="3987" w:type="dxa"/>
          </w:tcPr>
          <w:p w14:paraId="69425D1B" w14:textId="62B5C889"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Uterus, curettage of, with or without dilatation (including curettage for incomplete miscarriage) under general anaesthesia or under epidural or spinal (intrathecal) nerve block where undertaken in a hospital, including procedures to which item 35626, 35627 or 35630 applies, where performed (Anaes.) - G</w:t>
            </w:r>
          </w:p>
        </w:tc>
        <w:tc>
          <w:tcPr>
            <w:tcW w:w="921" w:type="dxa"/>
          </w:tcPr>
          <w:p w14:paraId="31FAB937" w14:textId="75C64EE9"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$134.90</w:t>
            </w:r>
          </w:p>
        </w:tc>
        <w:tc>
          <w:tcPr>
            <w:tcW w:w="1041" w:type="dxa"/>
          </w:tcPr>
          <w:p w14:paraId="7AA035BD" w14:textId="7671878C"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1,068</w:t>
            </w:r>
          </w:p>
        </w:tc>
        <w:tc>
          <w:tcPr>
            <w:tcW w:w="1173" w:type="dxa"/>
          </w:tcPr>
          <w:p w14:paraId="6F3A8DCA" w14:textId="072A4B96"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12.9%</w:t>
            </w:r>
          </w:p>
        </w:tc>
        <w:tc>
          <w:tcPr>
            <w:tcW w:w="1182" w:type="dxa"/>
          </w:tcPr>
          <w:p w14:paraId="345E8195" w14:textId="7CA26386"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$102,795</w:t>
            </w:r>
          </w:p>
          <w:p w14:paraId="289E0D11" w14:textId="7CD1080F" w:rsidR="005B2AF3" w:rsidRPr="007D4C90" w:rsidRDefault="005B2AF3" w:rsidP="000F4EF5">
            <w:pPr>
              <w:pStyle w:val="02Tabletext"/>
              <w:rPr>
                <w:rFonts w:asciiTheme="minorHAnsi" w:hAnsiTheme="minorHAnsi" w:cstheme="minorHAnsi"/>
              </w:rPr>
            </w:pPr>
          </w:p>
        </w:tc>
      </w:tr>
      <w:tr w:rsidR="005B2AF3" w:rsidRPr="007D4C90" w14:paraId="55120CBB" w14:textId="77777777" w:rsidTr="00C030F4">
        <w:tc>
          <w:tcPr>
            <w:tcW w:w="712" w:type="dxa"/>
          </w:tcPr>
          <w:p w14:paraId="7EBFD687" w14:textId="377B261A" w:rsidR="005B2AF3" w:rsidRPr="007D4C90" w:rsidRDefault="005B2AF3" w:rsidP="00BE68E1">
            <w:pPr>
              <w:pStyle w:val="02Tabletext"/>
              <w:rPr>
                <w:rFonts w:asciiTheme="minorHAnsi" w:hAnsiTheme="minorHAnsi" w:cstheme="minorHAnsi"/>
              </w:rPr>
            </w:pPr>
            <w:r w:rsidRPr="007D4C90">
              <w:rPr>
                <w:rFonts w:asciiTheme="minorHAnsi" w:hAnsiTheme="minorHAnsi" w:cstheme="minorHAnsi"/>
              </w:rPr>
              <w:t>35640</w:t>
            </w:r>
            <w:r w:rsidR="00BE68E1" w:rsidRPr="007D4C90">
              <w:rPr>
                <w:rStyle w:val="FootnoteReference"/>
                <w:rFonts w:asciiTheme="minorHAnsi" w:hAnsiTheme="minorHAnsi" w:cstheme="minorHAnsi"/>
              </w:rPr>
              <w:footnoteReference w:id="8"/>
            </w:r>
          </w:p>
        </w:tc>
        <w:tc>
          <w:tcPr>
            <w:tcW w:w="3987" w:type="dxa"/>
          </w:tcPr>
          <w:p w14:paraId="2095F820" w14:textId="66185F73" w:rsidR="005B2AF3" w:rsidRPr="007D4C90" w:rsidRDefault="005B2AF3" w:rsidP="00C54896">
            <w:pPr>
              <w:pStyle w:val="02Tabletext"/>
              <w:rPr>
                <w:rFonts w:asciiTheme="minorHAnsi" w:hAnsiTheme="minorHAnsi" w:cstheme="minorHAnsi"/>
                <w:sz w:val="22"/>
                <w:szCs w:val="22"/>
              </w:rPr>
            </w:pPr>
            <w:r w:rsidRPr="007D4C90">
              <w:rPr>
                <w:rFonts w:asciiTheme="minorHAnsi" w:hAnsiTheme="minorHAnsi" w:cstheme="minorHAnsi"/>
              </w:rPr>
              <w:t>Uterus, curettage of, with or without dilatation (including curettage for incomplete miscarriage) under general anaesthesia or under epidural or spinal (intrathecal) nerve block where undertaken in a hospital, including procedures to which item 35626, 35627 or 35630 applies</w:t>
            </w:r>
            <w:r w:rsidR="00206450" w:rsidRPr="007D4C90">
              <w:rPr>
                <w:rFonts w:asciiTheme="minorHAnsi" w:hAnsiTheme="minorHAnsi" w:cstheme="minorHAnsi"/>
              </w:rPr>
              <w:t>, where</w:t>
            </w:r>
            <w:r w:rsidRPr="007D4C90">
              <w:rPr>
                <w:rFonts w:asciiTheme="minorHAnsi" w:hAnsiTheme="minorHAnsi" w:cstheme="minorHAnsi"/>
              </w:rPr>
              <w:t xml:space="preserve"> performed (Anaes.) - S</w:t>
            </w:r>
          </w:p>
        </w:tc>
        <w:tc>
          <w:tcPr>
            <w:tcW w:w="921" w:type="dxa"/>
          </w:tcPr>
          <w:p w14:paraId="345C9980" w14:textId="77777777" w:rsidR="005B2AF3" w:rsidRPr="007D4C90" w:rsidRDefault="005B2AF3" w:rsidP="000F4EF5">
            <w:pPr>
              <w:pStyle w:val="02Tabletext"/>
              <w:rPr>
                <w:rFonts w:asciiTheme="minorHAnsi" w:hAnsiTheme="minorHAnsi" w:cstheme="minorHAnsi"/>
                <w:sz w:val="22"/>
                <w:szCs w:val="22"/>
                <w:lang w:eastAsia="en-AU"/>
              </w:rPr>
            </w:pPr>
            <w:r w:rsidRPr="007D4C90">
              <w:rPr>
                <w:rFonts w:asciiTheme="minorHAnsi" w:hAnsiTheme="minorHAnsi" w:cstheme="minorHAnsi"/>
              </w:rPr>
              <w:t xml:space="preserve">$183.00 </w:t>
            </w:r>
          </w:p>
        </w:tc>
        <w:tc>
          <w:tcPr>
            <w:tcW w:w="1041" w:type="dxa"/>
          </w:tcPr>
          <w:p w14:paraId="5F798DFA" w14:textId="77777777" w:rsidR="005B2AF3" w:rsidRPr="007D4C90" w:rsidRDefault="005B2AF3" w:rsidP="000F4EF5">
            <w:pPr>
              <w:pStyle w:val="02Tabletext"/>
              <w:rPr>
                <w:rFonts w:asciiTheme="minorHAnsi" w:hAnsiTheme="minorHAnsi" w:cstheme="minorHAnsi"/>
                <w:sz w:val="22"/>
                <w:szCs w:val="22"/>
                <w:lang w:eastAsia="en-AU"/>
              </w:rPr>
            </w:pPr>
            <w:r w:rsidRPr="007D4C90">
              <w:rPr>
                <w:rFonts w:asciiTheme="minorHAnsi" w:hAnsiTheme="minorHAnsi" w:cstheme="minorHAnsi"/>
              </w:rPr>
              <w:t xml:space="preserve">13,875 </w:t>
            </w:r>
          </w:p>
        </w:tc>
        <w:tc>
          <w:tcPr>
            <w:tcW w:w="1173" w:type="dxa"/>
          </w:tcPr>
          <w:p w14:paraId="55489ECA" w14:textId="77777777" w:rsidR="005B2AF3" w:rsidRPr="007D4C90" w:rsidRDefault="005B2AF3" w:rsidP="000F4EF5">
            <w:pPr>
              <w:pStyle w:val="02Tabletext"/>
              <w:rPr>
                <w:rFonts w:asciiTheme="minorHAnsi" w:hAnsiTheme="minorHAnsi" w:cstheme="minorHAnsi"/>
                <w:sz w:val="22"/>
                <w:szCs w:val="22"/>
                <w:lang w:eastAsia="en-AU"/>
              </w:rPr>
            </w:pPr>
            <w:r w:rsidRPr="007D4C90">
              <w:rPr>
                <w:rFonts w:asciiTheme="minorHAnsi" w:hAnsiTheme="minorHAnsi" w:cstheme="minorHAnsi"/>
              </w:rPr>
              <w:t>-0.4%</w:t>
            </w:r>
          </w:p>
        </w:tc>
        <w:tc>
          <w:tcPr>
            <w:tcW w:w="1182" w:type="dxa"/>
          </w:tcPr>
          <w:p w14:paraId="5E008598" w14:textId="77777777" w:rsidR="005B2AF3" w:rsidRPr="007D4C90" w:rsidRDefault="005B2AF3" w:rsidP="000F4EF5">
            <w:pPr>
              <w:pStyle w:val="02Tabletext"/>
              <w:rPr>
                <w:rFonts w:asciiTheme="minorHAnsi" w:hAnsiTheme="minorHAnsi" w:cstheme="minorHAnsi"/>
                <w:sz w:val="22"/>
                <w:szCs w:val="22"/>
                <w:lang w:eastAsia="en-AU"/>
              </w:rPr>
            </w:pPr>
            <w:r w:rsidRPr="007D4C90">
              <w:rPr>
                <w:rFonts w:asciiTheme="minorHAnsi" w:hAnsiTheme="minorHAnsi" w:cstheme="minorHAnsi"/>
              </w:rPr>
              <w:t xml:space="preserve">$1,148,131 </w:t>
            </w:r>
          </w:p>
        </w:tc>
      </w:tr>
      <w:tr w:rsidR="005B2AF3" w:rsidRPr="007D4C90" w14:paraId="2E682243" w14:textId="77777777" w:rsidTr="00C030F4">
        <w:tc>
          <w:tcPr>
            <w:tcW w:w="712" w:type="dxa"/>
          </w:tcPr>
          <w:p w14:paraId="307F4D15"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35643</w:t>
            </w:r>
          </w:p>
        </w:tc>
        <w:tc>
          <w:tcPr>
            <w:tcW w:w="3987" w:type="dxa"/>
          </w:tcPr>
          <w:p w14:paraId="1EBCEEBB" w14:textId="77777777" w:rsidR="005B2AF3" w:rsidRPr="007D4C90" w:rsidRDefault="005B2AF3" w:rsidP="000F4EF5">
            <w:pPr>
              <w:pStyle w:val="02Tabletext"/>
              <w:rPr>
                <w:rFonts w:asciiTheme="minorHAnsi" w:hAnsiTheme="minorHAnsi" w:cstheme="minorHAnsi"/>
                <w:sz w:val="22"/>
                <w:szCs w:val="22"/>
              </w:rPr>
            </w:pPr>
            <w:r w:rsidRPr="007D4C90">
              <w:rPr>
                <w:rFonts w:asciiTheme="minorHAnsi" w:hAnsiTheme="minorHAnsi" w:cstheme="minorHAnsi"/>
              </w:rPr>
              <w:t>Evacuation of the contents of the gravid uterus by curettage or suction curettage not being a service to which item 35639 or 35640 applies, including procedures to which item 35626, 35627 or 35630 applies, where performed (Anaes.)</w:t>
            </w:r>
          </w:p>
        </w:tc>
        <w:tc>
          <w:tcPr>
            <w:tcW w:w="921" w:type="dxa"/>
          </w:tcPr>
          <w:p w14:paraId="511F3614" w14:textId="77777777" w:rsidR="005B2AF3" w:rsidRPr="007D4C90" w:rsidRDefault="005B2AF3" w:rsidP="000F4EF5">
            <w:pPr>
              <w:pStyle w:val="02Tabletext"/>
              <w:rPr>
                <w:rFonts w:asciiTheme="minorHAnsi" w:hAnsiTheme="minorHAnsi" w:cstheme="minorHAnsi"/>
                <w:sz w:val="22"/>
                <w:szCs w:val="22"/>
                <w:lang w:eastAsia="en-AU"/>
              </w:rPr>
            </w:pPr>
            <w:r w:rsidRPr="007D4C90">
              <w:rPr>
                <w:rFonts w:asciiTheme="minorHAnsi" w:hAnsiTheme="minorHAnsi" w:cstheme="minorHAnsi"/>
              </w:rPr>
              <w:t xml:space="preserve">$218.00 </w:t>
            </w:r>
          </w:p>
        </w:tc>
        <w:tc>
          <w:tcPr>
            <w:tcW w:w="1041" w:type="dxa"/>
          </w:tcPr>
          <w:p w14:paraId="356A754F" w14:textId="77777777" w:rsidR="005B2AF3" w:rsidRPr="007D4C90" w:rsidRDefault="005B2AF3" w:rsidP="000F4EF5">
            <w:pPr>
              <w:pStyle w:val="02Tabletext"/>
              <w:rPr>
                <w:rFonts w:asciiTheme="minorHAnsi" w:hAnsiTheme="minorHAnsi" w:cstheme="minorHAnsi"/>
                <w:sz w:val="22"/>
                <w:szCs w:val="22"/>
                <w:lang w:eastAsia="en-AU"/>
              </w:rPr>
            </w:pPr>
            <w:r w:rsidRPr="007D4C90">
              <w:rPr>
                <w:rFonts w:asciiTheme="minorHAnsi" w:hAnsiTheme="minorHAnsi" w:cstheme="minorHAnsi"/>
              </w:rPr>
              <w:t xml:space="preserve">51,629 </w:t>
            </w:r>
          </w:p>
        </w:tc>
        <w:tc>
          <w:tcPr>
            <w:tcW w:w="1173" w:type="dxa"/>
          </w:tcPr>
          <w:p w14:paraId="50231B95" w14:textId="77777777" w:rsidR="005B2AF3" w:rsidRPr="007D4C90" w:rsidRDefault="005B2AF3" w:rsidP="000F4EF5">
            <w:pPr>
              <w:pStyle w:val="02Tabletext"/>
              <w:rPr>
                <w:rFonts w:asciiTheme="minorHAnsi" w:hAnsiTheme="minorHAnsi" w:cstheme="minorHAnsi"/>
                <w:sz w:val="22"/>
                <w:szCs w:val="22"/>
                <w:lang w:eastAsia="en-AU"/>
              </w:rPr>
            </w:pPr>
            <w:r w:rsidRPr="007D4C90">
              <w:rPr>
                <w:rFonts w:asciiTheme="minorHAnsi" w:hAnsiTheme="minorHAnsi" w:cstheme="minorHAnsi"/>
              </w:rPr>
              <w:t>-4.0%</w:t>
            </w:r>
          </w:p>
        </w:tc>
        <w:tc>
          <w:tcPr>
            <w:tcW w:w="1182" w:type="dxa"/>
          </w:tcPr>
          <w:p w14:paraId="6DE612B2" w14:textId="77777777" w:rsidR="005B2AF3" w:rsidRPr="007D4C90" w:rsidRDefault="005B2AF3" w:rsidP="000F4EF5">
            <w:pPr>
              <w:pStyle w:val="02Tabletext"/>
              <w:rPr>
                <w:rFonts w:asciiTheme="minorHAnsi" w:hAnsiTheme="minorHAnsi" w:cstheme="minorHAnsi"/>
                <w:sz w:val="22"/>
                <w:szCs w:val="22"/>
                <w:lang w:eastAsia="en-AU"/>
              </w:rPr>
            </w:pPr>
            <w:r w:rsidRPr="007D4C90">
              <w:rPr>
                <w:rFonts w:asciiTheme="minorHAnsi" w:hAnsiTheme="minorHAnsi" w:cstheme="minorHAnsi"/>
              </w:rPr>
              <w:t xml:space="preserve">$8,886,494 </w:t>
            </w:r>
          </w:p>
        </w:tc>
      </w:tr>
    </w:tbl>
    <w:p w14:paraId="0627C740" w14:textId="2F4B004D" w:rsidR="005B2AF3" w:rsidRPr="007D4C90" w:rsidRDefault="005B2AF3" w:rsidP="007D4C90">
      <w:pPr>
        <w:pStyle w:val="Boldhdg"/>
        <w:spacing w:before="180" w:after="60" w:line="312" w:lineRule="auto"/>
        <w:rPr>
          <w:rFonts w:asciiTheme="minorHAnsi" w:hAnsiTheme="minorHAnsi" w:cstheme="minorHAnsi"/>
          <w:sz w:val="26"/>
          <w:szCs w:val="26"/>
        </w:rPr>
      </w:pPr>
      <w:r w:rsidRPr="007D4C90">
        <w:rPr>
          <w:rFonts w:asciiTheme="minorHAnsi" w:hAnsiTheme="minorHAnsi" w:cstheme="minorHAnsi"/>
          <w:sz w:val="26"/>
          <w:szCs w:val="26"/>
        </w:rPr>
        <w:t>Recommendation</w:t>
      </w:r>
      <w:r w:rsidR="00C84D8F" w:rsidRPr="007D4C90">
        <w:rPr>
          <w:rFonts w:asciiTheme="minorHAnsi" w:hAnsiTheme="minorHAnsi" w:cstheme="minorHAnsi"/>
          <w:sz w:val="26"/>
          <w:szCs w:val="26"/>
        </w:rPr>
        <w:t xml:space="preserve"> </w:t>
      </w:r>
      <w:r w:rsidR="00C84D8F" w:rsidRPr="007D4C90">
        <w:rPr>
          <w:rFonts w:asciiTheme="minorHAnsi" w:hAnsiTheme="minorHAnsi" w:cstheme="minorHAnsi"/>
          <w:sz w:val="26"/>
          <w:szCs w:val="26"/>
        </w:rPr>
        <w:fldChar w:fldCharType="begin"/>
      </w:r>
      <w:r w:rsidR="00C84D8F" w:rsidRPr="007D4C90">
        <w:rPr>
          <w:rFonts w:asciiTheme="minorHAnsi" w:hAnsiTheme="minorHAnsi" w:cstheme="minorHAnsi"/>
          <w:sz w:val="26"/>
          <w:szCs w:val="26"/>
        </w:rPr>
        <w:instrText xml:space="preserve"> SEQ Recommendation \* ARABIC </w:instrText>
      </w:r>
      <w:r w:rsidR="00C84D8F" w:rsidRPr="007D4C90">
        <w:rPr>
          <w:rFonts w:asciiTheme="minorHAnsi" w:hAnsiTheme="minorHAnsi" w:cstheme="minorHAnsi"/>
          <w:sz w:val="26"/>
          <w:szCs w:val="26"/>
        </w:rPr>
        <w:fldChar w:fldCharType="separate"/>
      </w:r>
      <w:r w:rsidR="00115A4A">
        <w:rPr>
          <w:rFonts w:asciiTheme="minorHAnsi" w:hAnsiTheme="minorHAnsi" w:cstheme="minorHAnsi"/>
          <w:noProof/>
          <w:sz w:val="26"/>
          <w:szCs w:val="26"/>
        </w:rPr>
        <w:t>29</w:t>
      </w:r>
      <w:r w:rsidR="00C84D8F" w:rsidRPr="007D4C90">
        <w:rPr>
          <w:rFonts w:asciiTheme="minorHAnsi" w:hAnsiTheme="minorHAnsi" w:cstheme="minorHAnsi"/>
          <w:sz w:val="26"/>
          <w:szCs w:val="26"/>
        </w:rPr>
        <w:fldChar w:fldCharType="end"/>
      </w:r>
    </w:p>
    <w:p w14:paraId="6F2CC1B7" w14:textId="77777777" w:rsidR="009E6993" w:rsidRPr="001579F8" w:rsidRDefault="005B2AF3" w:rsidP="007D4C90">
      <w:pPr>
        <w:pStyle w:val="01squarebullet"/>
        <w:numPr>
          <w:ilvl w:val="0"/>
          <w:numId w:val="24"/>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Items 35640 and 35643:</w:t>
      </w:r>
      <w:r w:rsidR="00622F83" w:rsidRPr="001579F8">
        <w:rPr>
          <w:rFonts w:asciiTheme="minorHAnsi" w:hAnsiTheme="minorHAnsi" w:cstheme="minorHAnsi"/>
          <w:sz w:val="22"/>
          <w:szCs w:val="22"/>
        </w:rPr>
        <w:t xml:space="preserve"> </w:t>
      </w:r>
    </w:p>
    <w:p w14:paraId="1BB8BD0A" w14:textId="7B9A83FC" w:rsidR="005B2AF3" w:rsidRPr="001579F8" w:rsidRDefault="00622F83" w:rsidP="00D17E71">
      <w:pPr>
        <w:pStyle w:val="02dash"/>
        <w:numPr>
          <w:ilvl w:val="1"/>
          <w:numId w:val="24"/>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Change the item descriptors to allow these procedures to be performed under sedation</w:t>
      </w:r>
      <w:r w:rsidR="002748D4" w:rsidRPr="001579F8">
        <w:rPr>
          <w:rFonts w:asciiTheme="minorHAnsi" w:hAnsiTheme="minorHAnsi" w:cstheme="minorHAnsi"/>
          <w:sz w:val="22"/>
          <w:szCs w:val="22"/>
        </w:rPr>
        <w:t>, and outside a hospital setting</w:t>
      </w:r>
      <w:r w:rsidRPr="001579F8">
        <w:rPr>
          <w:rFonts w:asciiTheme="minorHAnsi" w:hAnsiTheme="minorHAnsi" w:cstheme="minorHAnsi"/>
          <w:sz w:val="22"/>
          <w:szCs w:val="22"/>
        </w:rPr>
        <w:t>.</w:t>
      </w:r>
      <w:r w:rsidR="005B2AF3" w:rsidRPr="001579F8">
        <w:rPr>
          <w:rFonts w:asciiTheme="minorHAnsi" w:hAnsiTheme="minorHAnsi" w:cstheme="minorHAnsi"/>
          <w:sz w:val="22"/>
          <w:szCs w:val="22"/>
        </w:rPr>
        <w:t xml:space="preserve"> </w:t>
      </w:r>
    </w:p>
    <w:p w14:paraId="39D8FC5F" w14:textId="74984ADE" w:rsidR="005B2AF3" w:rsidRPr="001579F8"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1579F8">
        <w:rPr>
          <w:rFonts w:asciiTheme="minorHAnsi" w:hAnsiTheme="minorHAnsi" w:cstheme="minorHAnsi"/>
          <w:sz w:val="22"/>
          <w:szCs w:val="22"/>
        </w:rPr>
        <w:t xml:space="preserve">The </w:t>
      </w:r>
      <w:r w:rsidR="003C5EE6" w:rsidRPr="001579F8">
        <w:rPr>
          <w:rFonts w:asciiTheme="minorHAnsi" w:hAnsiTheme="minorHAnsi" w:cstheme="minorHAnsi"/>
          <w:sz w:val="22"/>
          <w:szCs w:val="22"/>
        </w:rPr>
        <w:t xml:space="preserve">proposed </w:t>
      </w:r>
      <w:r w:rsidR="00F20399" w:rsidRPr="001579F8">
        <w:rPr>
          <w:rFonts w:asciiTheme="minorHAnsi" w:hAnsiTheme="minorHAnsi" w:cstheme="minorHAnsi"/>
          <w:sz w:val="22"/>
          <w:szCs w:val="22"/>
        </w:rPr>
        <w:t xml:space="preserve">item </w:t>
      </w:r>
      <w:r w:rsidRPr="001579F8">
        <w:rPr>
          <w:rFonts w:asciiTheme="minorHAnsi" w:hAnsiTheme="minorHAnsi" w:cstheme="minorHAnsi"/>
          <w:sz w:val="22"/>
          <w:szCs w:val="22"/>
        </w:rPr>
        <w:t>descriptor for item 35640 is as follows:</w:t>
      </w:r>
    </w:p>
    <w:p w14:paraId="5456AB57" w14:textId="7EF195D7" w:rsidR="005B2AF3" w:rsidRPr="001579F8" w:rsidRDefault="005B2AF3" w:rsidP="007D4C90">
      <w:pPr>
        <w:pStyle w:val="Bullet3"/>
        <w:numPr>
          <w:ilvl w:val="2"/>
          <w:numId w:val="26"/>
        </w:numPr>
        <w:spacing w:before="180" w:after="60" w:line="312" w:lineRule="auto"/>
        <w:ind w:left="993" w:hanging="284"/>
        <w:rPr>
          <w:rFonts w:asciiTheme="minorHAnsi" w:hAnsiTheme="minorHAnsi" w:cstheme="minorHAnsi"/>
          <w:sz w:val="22"/>
          <w:szCs w:val="22"/>
        </w:rPr>
      </w:pPr>
      <w:r w:rsidRPr="001579F8">
        <w:rPr>
          <w:rFonts w:asciiTheme="minorHAnsi" w:hAnsiTheme="minorHAnsi" w:cstheme="minorHAnsi"/>
          <w:sz w:val="22"/>
          <w:szCs w:val="22"/>
        </w:rPr>
        <w:t>Uterus, curettage of, with or without dilatation (including curettage for incomplete miscarriage) under general anaesthesia or under epidural or spinal (intrathecal) nerve block, or under sedation, including procedures to which item 35626 or 35630 applies, where performed. (Anaes.)</w:t>
      </w:r>
    </w:p>
    <w:p w14:paraId="1BF818DA" w14:textId="67DCC4A3" w:rsidR="005B2AF3" w:rsidRPr="001579F8"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1579F8">
        <w:rPr>
          <w:rFonts w:asciiTheme="minorHAnsi" w:hAnsiTheme="minorHAnsi" w:cstheme="minorHAnsi"/>
          <w:sz w:val="22"/>
          <w:szCs w:val="22"/>
        </w:rPr>
        <w:lastRenderedPageBreak/>
        <w:t xml:space="preserve">The </w:t>
      </w:r>
      <w:r w:rsidR="00A46E3A" w:rsidRPr="001579F8">
        <w:rPr>
          <w:rFonts w:asciiTheme="minorHAnsi" w:hAnsiTheme="minorHAnsi" w:cstheme="minorHAnsi"/>
          <w:sz w:val="22"/>
          <w:szCs w:val="22"/>
        </w:rPr>
        <w:t xml:space="preserve">proposed </w:t>
      </w:r>
      <w:r w:rsidR="00647CF1" w:rsidRPr="001579F8">
        <w:rPr>
          <w:rFonts w:asciiTheme="minorHAnsi" w:hAnsiTheme="minorHAnsi" w:cstheme="minorHAnsi"/>
          <w:sz w:val="22"/>
          <w:szCs w:val="22"/>
        </w:rPr>
        <w:t xml:space="preserve">item </w:t>
      </w:r>
      <w:r w:rsidRPr="001579F8">
        <w:rPr>
          <w:rFonts w:asciiTheme="minorHAnsi" w:hAnsiTheme="minorHAnsi" w:cstheme="minorHAnsi"/>
          <w:sz w:val="22"/>
          <w:szCs w:val="22"/>
        </w:rPr>
        <w:t xml:space="preserve">descriptor for item 35643 is as follows: </w:t>
      </w:r>
    </w:p>
    <w:p w14:paraId="0E176012" w14:textId="01787EA1" w:rsidR="000204DE" w:rsidRPr="001579F8" w:rsidRDefault="005B2AF3"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1579F8">
        <w:rPr>
          <w:rFonts w:asciiTheme="minorHAnsi" w:hAnsiTheme="minorHAnsi" w:cstheme="minorHAnsi"/>
          <w:sz w:val="22"/>
          <w:szCs w:val="22"/>
        </w:rPr>
        <w:t>Evacuation of the contents of the gravid uterus by curettage or suction curettage using local anaesthesia, general anaesthesia, epidural or spinal (intrathecal) nerve block, or under sedation, including procedures to which item 35626 or 35630 applies, where performed. (Anaes.)</w:t>
      </w:r>
    </w:p>
    <w:p w14:paraId="5A060474" w14:textId="77777777" w:rsidR="005B2AF3" w:rsidRPr="001579F8" w:rsidRDefault="005B2AF3" w:rsidP="001579F8">
      <w:pPr>
        <w:pStyle w:val="Boldhdg"/>
        <w:spacing w:before="180" w:after="60" w:line="312" w:lineRule="auto"/>
        <w:rPr>
          <w:rFonts w:asciiTheme="minorHAnsi" w:hAnsiTheme="minorHAnsi" w:cstheme="minorHAnsi"/>
          <w:sz w:val="22"/>
        </w:rPr>
      </w:pPr>
      <w:r w:rsidRPr="001579F8">
        <w:rPr>
          <w:rFonts w:asciiTheme="minorHAnsi" w:hAnsiTheme="minorHAnsi" w:cstheme="minorHAnsi"/>
          <w:sz w:val="22"/>
        </w:rPr>
        <w:t xml:space="preserve">Rationale </w:t>
      </w:r>
    </w:p>
    <w:p w14:paraId="0C0463B1" w14:textId="65B3C5B3" w:rsidR="00DE0554" w:rsidRPr="001579F8" w:rsidRDefault="005B2AF3" w:rsidP="001579F8">
      <w:pPr>
        <w:pStyle w:val="01squarebullet"/>
        <w:numPr>
          <w:ilvl w:val="0"/>
          <w:numId w:val="0"/>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This recommendation focuses on modernising the MBS to reflect contemporary best practice. It is based on the following.</w:t>
      </w:r>
    </w:p>
    <w:p w14:paraId="545886C4" w14:textId="5605CAF7" w:rsidR="005B2AF3" w:rsidRPr="001579F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Item</w:t>
      </w:r>
      <w:r w:rsidR="002748D4" w:rsidRPr="001579F8">
        <w:rPr>
          <w:rFonts w:asciiTheme="minorHAnsi" w:hAnsiTheme="minorHAnsi" w:cstheme="minorHAnsi"/>
          <w:sz w:val="22"/>
          <w:szCs w:val="22"/>
        </w:rPr>
        <w:t>s 35640 and</w:t>
      </w:r>
      <w:r w:rsidRPr="001579F8">
        <w:rPr>
          <w:rFonts w:asciiTheme="minorHAnsi" w:hAnsiTheme="minorHAnsi" w:cstheme="minorHAnsi"/>
          <w:sz w:val="22"/>
          <w:szCs w:val="22"/>
        </w:rPr>
        <w:t xml:space="preserve"> 35643: </w:t>
      </w:r>
    </w:p>
    <w:p w14:paraId="6336E3AB" w14:textId="150E556A" w:rsidR="005B2AF3" w:rsidRPr="001579F8"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1579F8">
        <w:rPr>
          <w:rFonts w:asciiTheme="minorHAnsi" w:hAnsiTheme="minorHAnsi" w:cstheme="minorHAnsi"/>
          <w:sz w:val="22"/>
          <w:szCs w:val="22"/>
        </w:rPr>
        <w:t xml:space="preserve">Sedation is a safe and clinically useful means of anaesthesia for these procedures and it enables service delivery outside a hospital setting. Permitting the use of sedation and removing the in-hospital restriction from the </w:t>
      </w:r>
      <w:r w:rsidR="001B63D4" w:rsidRPr="001579F8">
        <w:rPr>
          <w:rFonts w:asciiTheme="minorHAnsi" w:hAnsiTheme="minorHAnsi" w:cstheme="minorHAnsi"/>
          <w:sz w:val="22"/>
          <w:szCs w:val="22"/>
        </w:rPr>
        <w:t xml:space="preserve">item </w:t>
      </w:r>
      <w:r w:rsidRPr="001579F8">
        <w:rPr>
          <w:rFonts w:asciiTheme="minorHAnsi" w:hAnsiTheme="minorHAnsi" w:cstheme="minorHAnsi"/>
          <w:sz w:val="22"/>
          <w:szCs w:val="22"/>
        </w:rPr>
        <w:t xml:space="preserve">descriptors will facilitate increased access for patients in rural </w:t>
      </w:r>
      <w:r w:rsidR="00B461EB" w:rsidRPr="001579F8">
        <w:rPr>
          <w:rFonts w:asciiTheme="minorHAnsi" w:hAnsiTheme="minorHAnsi" w:cstheme="minorHAnsi"/>
          <w:sz w:val="22"/>
          <w:szCs w:val="22"/>
        </w:rPr>
        <w:t>and metropolitan non-hospital settings</w:t>
      </w:r>
      <w:r w:rsidRPr="001579F8">
        <w:rPr>
          <w:rFonts w:asciiTheme="minorHAnsi" w:hAnsiTheme="minorHAnsi" w:cstheme="minorHAnsi"/>
          <w:sz w:val="22"/>
          <w:szCs w:val="22"/>
        </w:rPr>
        <w:t xml:space="preserve"> without compromising the safety of the procedure. </w:t>
      </w:r>
    </w:p>
    <w:p w14:paraId="4BC9087D" w14:textId="71295843" w:rsidR="005B2AF3" w:rsidRPr="004E3BD6" w:rsidRDefault="005B2AF3" w:rsidP="005B2AF3">
      <w:pPr>
        <w:pStyle w:val="Heading2"/>
        <w:rPr>
          <w:rFonts w:asciiTheme="minorHAnsi" w:hAnsiTheme="minorHAnsi" w:cstheme="minorHAnsi"/>
          <w:sz w:val="26"/>
          <w:szCs w:val="26"/>
        </w:rPr>
      </w:pPr>
      <w:bookmarkStart w:id="267" w:name="_Ref486927966"/>
      <w:bookmarkStart w:id="268" w:name="_Ref486927976"/>
      <w:bookmarkStart w:id="269" w:name="_Ref486927985"/>
      <w:bookmarkStart w:id="270" w:name="_Ref486927996"/>
      <w:bookmarkStart w:id="271" w:name="_Toc522710810"/>
      <w:r w:rsidRPr="004E3BD6">
        <w:rPr>
          <w:rFonts w:asciiTheme="minorHAnsi" w:hAnsiTheme="minorHAnsi" w:cstheme="minorHAnsi"/>
          <w:sz w:val="26"/>
          <w:szCs w:val="26"/>
        </w:rPr>
        <w:t>Removal of ectopic pregnancy (items 35674, 35676, 35677 and 35678)</w:t>
      </w:r>
      <w:bookmarkEnd w:id="267"/>
      <w:bookmarkEnd w:id="268"/>
      <w:bookmarkEnd w:id="269"/>
      <w:bookmarkEnd w:id="270"/>
      <w:bookmarkEnd w:id="271"/>
    </w:p>
    <w:p w14:paraId="08673DB2" w14:textId="379D2D98" w:rsidR="005B2AF3" w:rsidRDefault="005B2AF3" w:rsidP="004E3BD6">
      <w:pPr>
        <w:pStyle w:val="Heading3"/>
        <w:ind w:left="284" w:hanging="284"/>
        <w:rPr>
          <w:rFonts w:asciiTheme="minorHAnsi" w:hAnsiTheme="minorHAnsi" w:cstheme="minorHAnsi"/>
          <w:i w:val="0"/>
          <w:color w:val="auto"/>
        </w:rPr>
      </w:pPr>
      <w:bookmarkStart w:id="272" w:name="_Toc522710811"/>
      <w:r w:rsidRPr="004E3BD6">
        <w:rPr>
          <w:rFonts w:asciiTheme="minorHAnsi" w:hAnsiTheme="minorHAnsi" w:cstheme="minorHAnsi"/>
          <w:i w:val="0"/>
          <w:color w:val="auto"/>
        </w:rPr>
        <w:t>Items 35674, 35676, 35677 and 35678</w:t>
      </w:r>
      <w:bookmarkEnd w:id="272"/>
    </w:p>
    <w:p w14:paraId="23EAF244" w14:textId="77777777" w:rsidR="004E3BD6" w:rsidRPr="004E3BD6" w:rsidRDefault="004E3BD6" w:rsidP="004E3BD6">
      <w:pPr>
        <w:rPr>
          <w:rFonts w:asciiTheme="minorHAnsi" w:hAnsiTheme="minorHAnsi" w:cstheme="minorHAnsi"/>
          <w:lang w:val="en-US" w:eastAsia="en-US"/>
        </w:rPr>
      </w:pPr>
    </w:p>
    <w:p w14:paraId="7BB68025" w14:textId="212425F7" w:rsidR="005B2AF3" w:rsidRPr="004E3BD6" w:rsidRDefault="005B2AF3" w:rsidP="005B2AF3">
      <w:pPr>
        <w:pStyle w:val="Caption"/>
        <w:rPr>
          <w:rFonts w:asciiTheme="minorHAnsi" w:hAnsiTheme="minorHAnsi" w:cstheme="minorHAnsi"/>
        </w:rPr>
      </w:pPr>
      <w:bookmarkStart w:id="273" w:name="_Toc487142479"/>
      <w:r w:rsidRPr="004E3BD6">
        <w:rPr>
          <w:rFonts w:asciiTheme="minorHAnsi" w:hAnsiTheme="minorHAnsi" w:cstheme="minorHAnsi"/>
        </w:rPr>
        <w:t xml:space="preserve">Table </w:t>
      </w:r>
      <w:r w:rsidR="00861301" w:rsidRPr="004E3BD6">
        <w:rPr>
          <w:rFonts w:asciiTheme="minorHAnsi" w:hAnsiTheme="minorHAnsi" w:cstheme="minorHAnsi"/>
          <w:noProof/>
        </w:rPr>
        <w:fldChar w:fldCharType="begin"/>
      </w:r>
      <w:r w:rsidR="00861301" w:rsidRPr="004E3BD6">
        <w:rPr>
          <w:rFonts w:asciiTheme="minorHAnsi" w:hAnsiTheme="minorHAnsi" w:cstheme="minorHAnsi"/>
          <w:noProof/>
        </w:rPr>
        <w:instrText xml:space="preserve"> SEQ Table \* ARABIC </w:instrText>
      </w:r>
      <w:r w:rsidR="00861301" w:rsidRPr="004E3BD6">
        <w:rPr>
          <w:rFonts w:asciiTheme="minorHAnsi" w:hAnsiTheme="minorHAnsi" w:cstheme="minorHAnsi"/>
          <w:noProof/>
        </w:rPr>
        <w:fldChar w:fldCharType="separate"/>
      </w:r>
      <w:r w:rsidR="00115A4A">
        <w:rPr>
          <w:rFonts w:asciiTheme="minorHAnsi" w:hAnsiTheme="minorHAnsi" w:cstheme="minorHAnsi"/>
          <w:noProof/>
        </w:rPr>
        <w:t>24</w:t>
      </w:r>
      <w:r w:rsidR="00861301" w:rsidRPr="004E3BD6">
        <w:rPr>
          <w:rFonts w:asciiTheme="minorHAnsi" w:hAnsiTheme="minorHAnsi" w:cstheme="minorHAnsi"/>
          <w:noProof/>
        </w:rPr>
        <w:fldChar w:fldCharType="end"/>
      </w:r>
      <w:r w:rsidRPr="004E3BD6">
        <w:rPr>
          <w:rFonts w:asciiTheme="minorHAnsi" w:hAnsiTheme="minorHAnsi" w:cstheme="minorHAnsi"/>
        </w:rPr>
        <w:t>: Item introduction table for items 35674, 35676, 35677 and 35678</w:t>
      </w:r>
      <w:bookmarkEnd w:id="273"/>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24: Item introduction table for items 35674, 35676, 35677 and 35678"/>
        <w:tblDescription w:val="Table 24 shows the item introduction table for items 35674, 35676, 35677 and 35678.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692"/>
        <w:gridCol w:w="3351"/>
        <w:gridCol w:w="907"/>
        <w:gridCol w:w="828"/>
        <w:gridCol w:w="1018"/>
        <w:gridCol w:w="1091"/>
        <w:gridCol w:w="1129"/>
      </w:tblGrid>
      <w:tr w:rsidR="00AA7404" w:rsidRPr="004E3BD6" w14:paraId="53AF2CA2" w14:textId="77777777" w:rsidTr="00AA7404">
        <w:trPr>
          <w:tblHeader/>
        </w:trPr>
        <w:tc>
          <w:tcPr>
            <w:tcW w:w="692" w:type="dxa"/>
            <w:shd w:val="clear" w:color="auto" w:fill="F2F2F2" w:themeFill="background1" w:themeFillShade="F2"/>
            <w:vAlign w:val="bottom"/>
          </w:tcPr>
          <w:p w14:paraId="235F0B45" w14:textId="77777777" w:rsidR="002544DA" w:rsidRPr="004E3BD6" w:rsidRDefault="002544DA" w:rsidP="000F4EF5">
            <w:pPr>
              <w:pStyle w:val="01Tableheaderrow"/>
              <w:rPr>
                <w:rFonts w:asciiTheme="minorHAnsi" w:hAnsiTheme="minorHAnsi" w:cstheme="minorHAnsi"/>
                <w:sz w:val="22"/>
                <w:szCs w:val="22"/>
                <w:lang w:val="en-AU"/>
              </w:rPr>
            </w:pPr>
            <w:r w:rsidRPr="004E3BD6">
              <w:rPr>
                <w:rFonts w:asciiTheme="minorHAnsi" w:hAnsiTheme="minorHAnsi" w:cstheme="minorHAnsi"/>
              </w:rPr>
              <w:t>Item</w:t>
            </w:r>
          </w:p>
        </w:tc>
        <w:tc>
          <w:tcPr>
            <w:tcW w:w="3351" w:type="dxa"/>
            <w:shd w:val="clear" w:color="auto" w:fill="F2F2F2" w:themeFill="background1" w:themeFillShade="F2"/>
            <w:vAlign w:val="bottom"/>
          </w:tcPr>
          <w:p w14:paraId="10402B6A" w14:textId="77777777" w:rsidR="002544DA" w:rsidRPr="004E3BD6" w:rsidRDefault="002544DA" w:rsidP="000F4EF5">
            <w:pPr>
              <w:pStyle w:val="01Tableheaderrow"/>
              <w:rPr>
                <w:rFonts w:asciiTheme="minorHAnsi" w:hAnsiTheme="minorHAnsi" w:cstheme="minorHAnsi"/>
                <w:sz w:val="22"/>
                <w:szCs w:val="22"/>
                <w:lang w:val="en-AU"/>
              </w:rPr>
            </w:pPr>
            <w:r w:rsidRPr="004E3BD6">
              <w:rPr>
                <w:rFonts w:asciiTheme="minorHAnsi" w:hAnsiTheme="minorHAnsi" w:cstheme="minorHAnsi"/>
              </w:rPr>
              <w:t>Descriptor</w:t>
            </w:r>
          </w:p>
        </w:tc>
        <w:tc>
          <w:tcPr>
            <w:tcW w:w="907" w:type="dxa"/>
            <w:shd w:val="clear" w:color="auto" w:fill="F2F2F2" w:themeFill="background1" w:themeFillShade="F2"/>
            <w:vAlign w:val="bottom"/>
          </w:tcPr>
          <w:p w14:paraId="08CE30B7" w14:textId="77777777" w:rsidR="002544DA" w:rsidRPr="004E3BD6" w:rsidRDefault="002544DA" w:rsidP="000F4EF5">
            <w:pPr>
              <w:pStyle w:val="01Tableheaderrow"/>
              <w:rPr>
                <w:rFonts w:asciiTheme="minorHAnsi" w:hAnsiTheme="minorHAnsi" w:cstheme="minorHAnsi"/>
              </w:rPr>
            </w:pPr>
            <w:r w:rsidRPr="004E3BD6">
              <w:rPr>
                <w:rFonts w:asciiTheme="minorHAnsi" w:hAnsiTheme="minorHAnsi" w:cstheme="minorHAnsi"/>
              </w:rPr>
              <w:t>Schedule</w:t>
            </w:r>
          </w:p>
          <w:p w14:paraId="692FA097" w14:textId="77777777" w:rsidR="002544DA" w:rsidRPr="004E3BD6" w:rsidRDefault="002544DA" w:rsidP="000F4EF5">
            <w:pPr>
              <w:pStyle w:val="01Tableheaderrow"/>
              <w:rPr>
                <w:rFonts w:asciiTheme="minorHAnsi" w:hAnsiTheme="minorHAnsi" w:cstheme="minorHAnsi"/>
                <w:sz w:val="22"/>
                <w:szCs w:val="22"/>
                <w:lang w:val="en-AU"/>
              </w:rPr>
            </w:pPr>
            <w:r w:rsidRPr="004E3BD6">
              <w:rPr>
                <w:rFonts w:asciiTheme="minorHAnsi" w:hAnsiTheme="minorHAnsi" w:cstheme="minorHAnsi"/>
              </w:rPr>
              <w:t>fee</w:t>
            </w:r>
          </w:p>
        </w:tc>
        <w:tc>
          <w:tcPr>
            <w:tcW w:w="828" w:type="dxa"/>
            <w:shd w:val="clear" w:color="auto" w:fill="F2F2F2" w:themeFill="background1" w:themeFillShade="F2"/>
          </w:tcPr>
          <w:p w14:paraId="555F0AB6" w14:textId="77777777" w:rsidR="002544DA" w:rsidRPr="004E3BD6" w:rsidRDefault="002544DA" w:rsidP="000F4EF5">
            <w:pPr>
              <w:pStyle w:val="01Tableheaderrow"/>
              <w:rPr>
                <w:rFonts w:asciiTheme="minorHAnsi" w:hAnsiTheme="minorHAnsi" w:cstheme="minorHAnsi"/>
              </w:rPr>
            </w:pPr>
          </w:p>
        </w:tc>
        <w:tc>
          <w:tcPr>
            <w:tcW w:w="1018" w:type="dxa"/>
            <w:shd w:val="clear" w:color="auto" w:fill="F2F2F2" w:themeFill="background1" w:themeFillShade="F2"/>
            <w:vAlign w:val="bottom"/>
          </w:tcPr>
          <w:p w14:paraId="63309EF7" w14:textId="247C7346" w:rsidR="002544DA" w:rsidRPr="004E3BD6" w:rsidRDefault="002544DA" w:rsidP="000F4EF5">
            <w:pPr>
              <w:pStyle w:val="01Tableheaderrow"/>
              <w:rPr>
                <w:rFonts w:asciiTheme="minorHAnsi" w:hAnsiTheme="minorHAnsi" w:cstheme="minorHAnsi"/>
                <w:sz w:val="22"/>
                <w:szCs w:val="22"/>
                <w:lang w:val="en-AU"/>
              </w:rPr>
            </w:pPr>
            <w:r w:rsidRPr="004E3BD6">
              <w:rPr>
                <w:rFonts w:asciiTheme="minorHAnsi" w:hAnsiTheme="minorHAnsi" w:cstheme="minorHAnsi"/>
              </w:rPr>
              <w:t>Volume of services FY2015/16</w:t>
            </w:r>
          </w:p>
        </w:tc>
        <w:tc>
          <w:tcPr>
            <w:tcW w:w="1091" w:type="dxa"/>
            <w:shd w:val="clear" w:color="auto" w:fill="F2F2F2" w:themeFill="background1" w:themeFillShade="F2"/>
            <w:vAlign w:val="bottom"/>
          </w:tcPr>
          <w:p w14:paraId="5B4F48F7" w14:textId="77777777" w:rsidR="002544DA" w:rsidRPr="004E3BD6" w:rsidRDefault="002544DA" w:rsidP="000F4EF5">
            <w:pPr>
              <w:pStyle w:val="01Tableheaderrow"/>
              <w:rPr>
                <w:rFonts w:asciiTheme="minorHAnsi" w:hAnsiTheme="minorHAnsi" w:cstheme="minorHAnsi"/>
                <w:sz w:val="22"/>
                <w:szCs w:val="22"/>
                <w:lang w:val="en-AU"/>
              </w:rPr>
            </w:pPr>
            <w:r w:rsidRPr="004E3BD6">
              <w:rPr>
                <w:rFonts w:asciiTheme="minorHAnsi" w:hAnsiTheme="minorHAnsi" w:cstheme="minorHAnsi"/>
              </w:rPr>
              <w:t>Services 5-year-average annual growth</w:t>
            </w:r>
          </w:p>
        </w:tc>
        <w:tc>
          <w:tcPr>
            <w:tcW w:w="1129" w:type="dxa"/>
            <w:shd w:val="clear" w:color="auto" w:fill="F2F2F2" w:themeFill="background1" w:themeFillShade="F2"/>
            <w:vAlign w:val="bottom"/>
          </w:tcPr>
          <w:p w14:paraId="0BAF0067" w14:textId="77777777" w:rsidR="002544DA" w:rsidRPr="004E3BD6" w:rsidRDefault="002544DA" w:rsidP="000F4EF5">
            <w:pPr>
              <w:pStyle w:val="01Tableheaderrow"/>
              <w:rPr>
                <w:rFonts w:asciiTheme="minorHAnsi" w:hAnsiTheme="minorHAnsi" w:cstheme="minorHAnsi"/>
                <w:sz w:val="22"/>
                <w:szCs w:val="22"/>
                <w:lang w:val="en-AU"/>
              </w:rPr>
            </w:pPr>
            <w:r w:rsidRPr="004E3BD6">
              <w:rPr>
                <w:rFonts w:asciiTheme="minorHAnsi" w:hAnsiTheme="minorHAnsi" w:cstheme="minorHAnsi"/>
              </w:rPr>
              <w:t>Total benefits FY2015/16</w:t>
            </w:r>
          </w:p>
        </w:tc>
      </w:tr>
      <w:tr w:rsidR="002544DA" w:rsidRPr="004E3BD6" w14:paraId="750CB371" w14:textId="77777777" w:rsidTr="00AA7404">
        <w:tc>
          <w:tcPr>
            <w:tcW w:w="692" w:type="dxa"/>
          </w:tcPr>
          <w:p w14:paraId="02502C0E" w14:textId="77777777"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35674</w:t>
            </w:r>
          </w:p>
        </w:tc>
        <w:tc>
          <w:tcPr>
            <w:tcW w:w="3351" w:type="dxa"/>
          </w:tcPr>
          <w:p w14:paraId="58B6C976" w14:textId="77777777"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Ultrasound guided needling and injection of ectopic pregnancy</w:t>
            </w:r>
          </w:p>
        </w:tc>
        <w:tc>
          <w:tcPr>
            <w:tcW w:w="907" w:type="dxa"/>
          </w:tcPr>
          <w:p w14:paraId="775B8C6F" w14:textId="77777777"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 xml:space="preserve"> $207.85 </w:t>
            </w:r>
          </w:p>
        </w:tc>
        <w:tc>
          <w:tcPr>
            <w:tcW w:w="828" w:type="dxa"/>
          </w:tcPr>
          <w:p w14:paraId="178D4C97" w14:textId="77777777" w:rsidR="002544DA" w:rsidRPr="004E3BD6" w:rsidRDefault="002544DA" w:rsidP="000F4EF5">
            <w:pPr>
              <w:pStyle w:val="02Tabletext"/>
              <w:rPr>
                <w:rFonts w:asciiTheme="minorHAnsi" w:hAnsiTheme="minorHAnsi" w:cstheme="minorHAnsi"/>
              </w:rPr>
            </w:pPr>
          </w:p>
        </w:tc>
        <w:tc>
          <w:tcPr>
            <w:tcW w:w="1018" w:type="dxa"/>
          </w:tcPr>
          <w:p w14:paraId="0E2763A1" w14:textId="3A2AD07E"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 xml:space="preserve"> 3 </w:t>
            </w:r>
          </w:p>
        </w:tc>
        <w:tc>
          <w:tcPr>
            <w:tcW w:w="1091" w:type="dxa"/>
          </w:tcPr>
          <w:p w14:paraId="1825E125" w14:textId="77777777"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-9.7%</w:t>
            </w:r>
          </w:p>
        </w:tc>
        <w:tc>
          <w:tcPr>
            <w:tcW w:w="1129" w:type="dxa"/>
          </w:tcPr>
          <w:p w14:paraId="003B1120" w14:textId="77777777"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 xml:space="preserve"> $592 </w:t>
            </w:r>
          </w:p>
        </w:tc>
      </w:tr>
      <w:tr w:rsidR="002544DA" w:rsidRPr="004E3BD6" w14:paraId="114CE04B" w14:textId="195C8BF8" w:rsidTr="00AA7404">
        <w:tc>
          <w:tcPr>
            <w:tcW w:w="692" w:type="dxa"/>
          </w:tcPr>
          <w:p w14:paraId="034CE673" w14:textId="0DFDBF63" w:rsidR="002544DA" w:rsidRPr="004E3BD6" w:rsidRDefault="002544DA" w:rsidP="00BE68E1">
            <w:pPr>
              <w:pStyle w:val="02Tabletext"/>
              <w:rPr>
                <w:rFonts w:asciiTheme="minorHAnsi" w:hAnsiTheme="minorHAnsi" w:cstheme="minorHAnsi"/>
              </w:rPr>
            </w:pPr>
            <w:r w:rsidRPr="004E3BD6">
              <w:rPr>
                <w:rFonts w:asciiTheme="minorHAnsi" w:hAnsiTheme="minorHAnsi" w:cstheme="minorHAnsi"/>
              </w:rPr>
              <w:t>35676</w:t>
            </w:r>
            <w:r w:rsidR="00BE68E1" w:rsidRPr="004E3BD6">
              <w:rPr>
                <w:rStyle w:val="FootnoteReference"/>
                <w:rFonts w:asciiTheme="minorHAnsi" w:hAnsiTheme="minorHAnsi" w:cstheme="minorHAnsi"/>
              </w:rPr>
              <w:footnoteReference w:id="9"/>
            </w:r>
          </w:p>
        </w:tc>
        <w:tc>
          <w:tcPr>
            <w:tcW w:w="3351" w:type="dxa"/>
          </w:tcPr>
          <w:p w14:paraId="383176F6" w14:textId="1FA4DA8F"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Ectopic pregnancy, removal of (Anaes.) (Assist.) - G</w:t>
            </w:r>
          </w:p>
        </w:tc>
        <w:tc>
          <w:tcPr>
            <w:tcW w:w="907" w:type="dxa"/>
          </w:tcPr>
          <w:p w14:paraId="5CAD8326" w14:textId="12616A6E"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 xml:space="preserve"> $425.00 </w:t>
            </w:r>
          </w:p>
        </w:tc>
        <w:tc>
          <w:tcPr>
            <w:tcW w:w="828" w:type="dxa"/>
          </w:tcPr>
          <w:p w14:paraId="394E34B9" w14:textId="77777777" w:rsidR="002544DA" w:rsidRPr="004E3BD6" w:rsidRDefault="002544DA" w:rsidP="000F4EF5">
            <w:pPr>
              <w:pStyle w:val="02Tabletext"/>
              <w:rPr>
                <w:rFonts w:asciiTheme="minorHAnsi" w:hAnsiTheme="minorHAnsi" w:cstheme="minorHAnsi"/>
              </w:rPr>
            </w:pPr>
          </w:p>
        </w:tc>
        <w:tc>
          <w:tcPr>
            <w:tcW w:w="1018" w:type="dxa"/>
          </w:tcPr>
          <w:p w14:paraId="078D3A1A" w14:textId="22BFF607"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 xml:space="preserve"> 4 </w:t>
            </w:r>
          </w:p>
        </w:tc>
        <w:tc>
          <w:tcPr>
            <w:tcW w:w="1091" w:type="dxa"/>
          </w:tcPr>
          <w:p w14:paraId="4FFA9D22" w14:textId="3C9A82E4"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-4.4%</w:t>
            </w:r>
          </w:p>
        </w:tc>
        <w:tc>
          <w:tcPr>
            <w:tcW w:w="1129" w:type="dxa"/>
          </w:tcPr>
          <w:p w14:paraId="5C6B0933" w14:textId="0E9C32FB"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 xml:space="preserve"> $1,275 </w:t>
            </w:r>
          </w:p>
        </w:tc>
      </w:tr>
      <w:tr w:rsidR="002544DA" w:rsidRPr="004E3BD6" w14:paraId="66C192D7" w14:textId="77777777" w:rsidTr="00AA7404">
        <w:tc>
          <w:tcPr>
            <w:tcW w:w="692" w:type="dxa"/>
          </w:tcPr>
          <w:p w14:paraId="4D454CE6" w14:textId="4D65A9A0" w:rsidR="002544DA" w:rsidRPr="004E3BD6" w:rsidRDefault="002544DA" w:rsidP="00BE68E1">
            <w:pPr>
              <w:pStyle w:val="02Tabletext"/>
              <w:rPr>
                <w:rFonts w:asciiTheme="minorHAnsi" w:hAnsiTheme="minorHAnsi" w:cstheme="minorHAnsi"/>
              </w:rPr>
            </w:pPr>
            <w:r w:rsidRPr="004E3BD6">
              <w:rPr>
                <w:rFonts w:asciiTheme="minorHAnsi" w:hAnsiTheme="minorHAnsi" w:cstheme="minorHAnsi"/>
              </w:rPr>
              <w:t>35677</w:t>
            </w:r>
            <w:r w:rsidR="00BE68E1" w:rsidRPr="004E3BD6">
              <w:rPr>
                <w:rStyle w:val="FootnoteReference"/>
                <w:rFonts w:asciiTheme="minorHAnsi" w:hAnsiTheme="minorHAnsi" w:cstheme="minorHAnsi"/>
              </w:rPr>
              <w:footnoteReference w:id="10"/>
            </w:r>
          </w:p>
        </w:tc>
        <w:tc>
          <w:tcPr>
            <w:tcW w:w="3351" w:type="dxa"/>
          </w:tcPr>
          <w:p w14:paraId="76A40179" w14:textId="1F89AC59" w:rsidR="002544DA" w:rsidRPr="004E3BD6" w:rsidRDefault="002544DA" w:rsidP="00C54896">
            <w:pPr>
              <w:pStyle w:val="02Tabletext"/>
              <w:rPr>
                <w:rFonts w:asciiTheme="minorHAnsi" w:hAnsiTheme="minorHAnsi" w:cstheme="minorHAnsi"/>
              </w:rPr>
            </w:pPr>
            <w:r w:rsidRPr="004E3BD6">
              <w:rPr>
                <w:rFonts w:asciiTheme="minorHAnsi" w:hAnsiTheme="minorHAnsi" w:cstheme="minorHAnsi"/>
              </w:rPr>
              <w:t>Ectopic pregnancy, removal of (Anaes.) (Assist.) - S</w:t>
            </w:r>
          </w:p>
        </w:tc>
        <w:tc>
          <w:tcPr>
            <w:tcW w:w="907" w:type="dxa"/>
          </w:tcPr>
          <w:p w14:paraId="0CD96AB5" w14:textId="77777777"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 xml:space="preserve"> $536.00 </w:t>
            </w:r>
          </w:p>
        </w:tc>
        <w:tc>
          <w:tcPr>
            <w:tcW w:w="828" w:type="dxa"/>
          </w:tcPr>
          <w:p w14:paraId="046624AD" w14:textId="77777777" w:rsidR="002544DA" w:rsidRPr="004E3BD6" w:rsidRDefault="002544DA" w:rsidP="000F4EF5">
            <w:pPr>
              <w:pStyle w:val="02Tabletext"/>
              <w:rPr>
                <w:rFonts w:asciiTheme="minorHAnsi" w:hAnsiTheme="minorHAnsi" w:cstheme="minorHAnsi"/>
              </w:rPr>
            </w:pPr>
          </w:p>
        </w:tc>
        <w:tc>
          <w:tcPr>
            <w:tcW w:w="1018" w:type="dxa"/>
          </w:tcPr>
          <w:p w14:paraId="0BDF5D07" w14:textId="0849704E"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 xml:space="preserve"> 17 </w:t>
            </w:r>
          </w:p>
        </w:tc>
        <w:tc>
          <w:tcPr>
            <w:tcW w:w="1091" w:type="dxa"/>
          </w:tcPr>
          <w:p w14:paraId="13007CA9" w14:textId="77777777"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-13.9%</w:t>
            </w:r>
          </w:p>
        </w:tc>
        <w:tc>
          <w:tcPr>
            <w:tcW w:w="1129" w:type="dxa"/>
          </w:tcPr>
          <w:p w14:paraId="14BB0BD4" w14:textId="77777777"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 xml:space="preserve"> $6,400 </w:t>
            </w:r>
          </w:p>
        </w:tc>
      </w:tr>
      <w:tr w:rsidR="002544DA" w:rsidRPr="004E3BD6" w14:paraId="6E0869AC" w14:textId="77777777" w:rsidTr="00AA7404">
        <w:tc>
          <w:tcPr>
            <w:tcW w:w="692" w:type="dxa"/>
          </w:tcPr>
          <w:p w14:paraId="2B2B1F3E" w14:textId="77777777"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35678</w:t>
            </w:r>
          </w:p>
        </w:tc>
        <w:tc>
          <w:tcPr>
            <w:tcW w:w="3351" w:type="dxa"/>
          </w:tcPr>
          <w:p w14:paraId="305A5EE6" w14:textId="77777777"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Ectopic pregnancy, laparoscopic removal of (Anaes.) (Assist.)</w:t>
            </w:r>
          </w:p>
        </w:tc>
        <w:tc>
          <w:tcPr>
            <w:tcW w:w="907" w:type="dxa"/>
          </w:tcPr>
          <w:p w14:paraId="15F75B13" w14:textId="77777777"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 xml:space="preserve"> $646.25 </w:t>
            </w:r>
          </w:p>
        </w:tc>
        <w:tc>
          <w:tcPr>
            <w:tcW w:w="828" w:type="dxa"/>
          </w:tcPr>
          <w:p w14:paraId="6AADBC95" w14:textId="77777777" w:rsidR="002544DA" w:rsidRPr="004E3BD6" w:rsidRDefault="002544DA" w:rsidP="000F4EF5">
            <w:pPr>
              <w:pStyle w:val="02Tabletext"/>
              <w:rPr>
                <w:rFonts w:asciiTheme="minorHAnsi" w:hAnsiTheme="minorHAnsi" w:cstheme="minorHAnsi"/>
              </w:rPr>
            </w:pPr>
          </w:p>
        </w:tc>
        <w:tc>
          <w:tcPr>
            <w:tcW w:w="1018" w:type="dxa"/>
          </w:tcPr>
          <w:p w14:paraId="4D6DA03F" w14:textId="5D99A722"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 xml:space="preserve"> 271 </w:t>
            </w:r>
          </w:p>
        </w:tc>
        <w:tc>
          <w:tcPr>
            <w:tcW w:w="1091" w:type="dxa"/>
          </w:tcPr>
          <w:p w14:paraId="01A98182" w14:textId="77777777"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-6.4%</w:t>
            </w:r>
          </w:p>
        </w:tc>
        <w:tc>
          <w:tcPr>
            <w:tcW w:w="1129" w:type="dxa"/>
          </w:tcPr>
          <w:p w14:paraId="5EDA0BED" w14:textId="77777777"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 xml:space="preserve"> $130,820 </w:t>
            </w:r>
          </w:p>
        </w:tc>
      </w:tr>
    </w:tbl>
    <w:p w14:paraId="2A8CD304" w14:textId="58D2123C" w:rsidR="005B2AF3" w:rsidRPr="004E3BD6" w:rsidRDefault="005B2AF3" w:rsidP="001579F8">
      <w:pPr>
        <w:pStyle w:val="Boldhdg"/>
        <w:spacing w:before="180" w:after="60" w:line="312" w:lineRule="auto"/>
        <w:rPr>
          <w:rFonts w:asciiTheme="minorHAnsi" w:hAnsiTheme="minorHAnsi" w:cstheme="minorHAnsi"/>
          <w:sz w:val="26"/>
          <w:szCs w:val="26"/>
        </w:rPr>
      </w:pPr>
      <w:r w:rsidRPr="004E3BD6">
        <w:rPr>
          <w:rFonts w:asciiTheme="minorHAnsi" w:hAnsiTheme="minorHAnsi" w:cstheme="minorHAnsi"/>
          <w:sz w:val="26"/>
          <w:szCs w:val="26"/>
        </w:rPr>
        <w:t>Recommendation</w:t>
      </w:r>
      <w:r w:rsidR="00C84D8F" w:rsidRPr="004E3BD6">
        <w:rPr>
          <w:rFonts w:asciiTheme="minorHAnsi" w:hAnsiTheme="minorHAnsi" w:cstheme="minorHAnsi"/>
          <w:sz w:val="26"/>
          <w:szCs w:val="26"/>
        </w:rPr>
        <w:t xml:space="preserve"> </w:t>
      </w:r>
      <w:r w:rsidR="00C84D8F" w:rsidRPr="004E3BD6">
        <w:rPr>
          <w:rFonts w:asciiTheme="minorHAnsi" w:hAnsiTheme="minorHAnsi" w:cstheme="minorHAnsi"/>
          <w:sz w:val="26"/>
          <w:szCs w:val="26"/>
        </w:rPr>
        <w:fldChar w:fldCharType="begin"/>
      </w:r>
      <w:r w:rsidR="00C84D8F" w:rsidRPr="004E3BD6">
        <w:rPr>
          <w:rFonts w:asciiTheme="minorHAnsi" w:hAnsiTheme="minorHAnsi" w:cstheme="minorHAnsi"/>
          <w:sz w:val="26"/>
          <w:szCs w:val="26"/>
        </w:rPr>
        <w:instrText xml:space="preserve"> SEQ Recommendation \* ARABIC </w:instrText>
      </w:r>
      <w:r w:rsidR="00C84D8F" w:rsidRPr="004E3BD6">
        <w:rPr>
          <w:rFonts w:asciiTheme="minorHAnsi" w:hAnsiTheme="minorHAnsi" w:cstheme="minorHAnsi"/>
          <w:sz w:val="26"/>
          <w:szCs w:val="26"/>
        </w:rPr>
        <w:fldChar w:fldCharType="separate"/>
      </w:r>
      <w:r w:rsidR="00115A4A">
        <w:rPr>
          <w:rFonts w:asciiTheme="minorHAnsi" w:hAnsiTheme="minorHAnsi" w:cstheme="minorHAnsi"/>
          <w:noProof/>
          <w:sz w:val="26"/>
          <w:szCs w:val="26"/>
        </w:rPr>
        <w:t>30</w:t>
      </w:r>
      <w:r w:rsidR="00C84D8F" w:rsidRPr="004E3BD6">
        <w:rPr>
          <w:rFonts w:asciiTheme="minorHAnsi" w:hAnsiTheme="minorHAnsi" w:cstheme="minorHAnsi"/>
          <w:sz w:val="26"/>
          <w:szCs w:val="26"/>
        </w:rPr>
        <w:fldChar w:fldCharType="end"/>
      </w:r>
    </w:p>
    <w:p w14:paraId="7787F7E6" w14:textId="77777777" w:rsidR="005B2AF3" w:rsidRPr="001579F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Item 35674: No change.</w:t>
      </w:r>
    </w:p>
    <w:p w14:paraId="363E1C48" w14:textId="5AC1F591" w:rsidR="005B2AF3" w:rsidRPr="001579F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 xml:space="preserve">Item 35677: </w:t>
      </w:r>
      <w:r w:rsidR="00290B86" w:rsidRPr="001579F8">
        <w:rPr>
          <w:rFonts w:asciiTheme="minorHAnsi" w:hAnsiTheme="minorHAnsi" w:cstheme="minorHAnsi"/>
          <w:sz w:val="22"/>
          <w:szCs w:val="22"/>
        </w:rPr>
        <w:t>Consolidate</w:t>
      </w:r>
      <w:r w:rsidRPr="001579F8">
        <w:rPr>
          <w:rFonts w:asciiTheme="minorHAnsi" w:hAnsiTheme="minorHAnsi" w:cstheme="minorHAnsi"/>
          <w:sz w:val="22"/>
          <w:szCs w:val="22"/>
        </w:rPr>
        <w:t xml:space="preserve"> th</w:t>
      </w:r>
      <w:r w:rsidR="00C54896" w:rsidRPr="001579F8">
        <w:rPr>
          <w:rFonts w:asciiTheme="minorHAnsi" w:hAnsiTheme="minorHAnsi" w:cstheme="minorHAnsi"/>
          <w:sz w:val="22"/>
          <w:szCs w:val="22"/>
        </w:rPr>
        <w:t>is</w:t>
      </w:r>
      <w:r w:rsidRPr="001579F8">
        <w:rPr>
          <w:rFonts w:asciiTheme="minorHAnsi" w:hAnsiTheme="minorHAnsi" w:cstheme="minorHAnsi"/>
          <w:sz w:val="22"/>
          <w:szCs w:val="22"/>
        </w:rPr>
        <w:t xml:space="preserve"> service into item 35717.</w:t>
      </w:r>
    </w:p>
    <w:p w14:paraId="31CD5587" w14:textId="1772DB26" w:rsidR="000204DE" w:rsidRPr="001579F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lastRenderedPageBreak/>
        <w:t xml:space="preserve">Item 35678: </w:t>
      </w:r>
      <w:r w:rsidR="00290B86" w:rsidRPr="001579F8">
        <w:rPr>
          <w:rFonts w:asciiTheme="minorHAnsi" w:hAnsiTheme="minorHAnsi" w:cstheme="minorHAnsi"/>
          <w:sz w:val="22"/>
          <w:szCs w:val="22"/>
        </w:rPr>
        <w:t>Consolidate</w:t>
      </w:r>
      <w:r w:rsidRPr="001579F8">
        <w:rPr>
          <w:rFonts w:asciiTheme="minorHAnsi" w:hAnsiTheme="minorHAnsi" w:cstheme="minorHAnsi"/>
          <w:sz w:val="22"/>
          <w:szCs w:val="22"/>
        </w:rPr>
        <w:t xml:space="preserve"> this service into item 35638.</w:t>
      </w:r>
    </w:p>
    <w:p w14:paraId="466069DE" w14:textId="77777777" w:rsidR="005B2AF3" w:rsidRPr="001579F8" w:rsidRDefault="005B2AF3" w:rsidP="001579F8">
      <w:pPr>
        <w:pStyle w:val="Boldhdg"/>
        <w:spacing w:before="180" w:after="60" w:line="312" w:lineRule="auto"/>
        <w:rPr>
          <w:rFonts w:asciiTheme="minorHAnsi" w:hAnsiTheme="minorHAnsi" w:cstheme="minorHAnsi"/>
          <w:sz w:val="22"/>
        </w:rPr>
      </w:pPr>
      <w:r w:rsidRPr="001579F8">
        <w:rPr>
          <w:rFonts w:asciiTheme="minorHAnsi" w:hAnsiTheme="minorHAnsi" w:cstheme="minorHAnsi"/>
          <w:sz w:val="22"/>
        </w:rPr>
        <w:t xml:space="preserve">Rationale </w:t>
      </w:r>
    </w:p>
    <w:p w14:paraId="7BCA3672" w14:textId="0D7F8EFB" w:rsidR="005B2AF3" w:rsidRPr="001579F8" w:rsidRDefault="005B2AF3" w:rsidP="001579F8">
      <w:pPr>
        <w:pStyle w:val="01squarebullet"/>
        <w:numPr>
          <w:ilvl w:val="0"/>
          <w:numId w:val="0"/>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This recommendation focuses on modernising the MBS to reflect contemporary best practice. It is based on the following.</w:t>
      </w:r>
    </w:p>
    <w:p w14:paraId="1797BA96" w14:textId="77777777" w:rsidR="005B2AF3" w:rsidRPr="001579F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These changes will maintain access to laparotomy (where indicated) and simplify the MBS by consolidating several low-volume items.</w:t>
      </w:r>
    </w:p>
    <w:p w14:paraId="32DDDA0B" w14:textId="77777777" w:rsidR="005B2AF3" w:rsidRPr="001579F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It is likely that the overall decline in the volume of services for these items reflects the shift towards medical management options that occurred during the 2011–16 period.</w:t>
      </w:r>
    </w:p>
    <w:p w14:paraId="0402B1C4" w14:textId="77777777" w:rsidR="005B2AF3" w:rsidRPr="001579F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 xml:space="preserve">Item 35674: </w:t>
      </w:r>
    </w:p>
    <w:p w14:paraId="766A508A" w14:textId="169C5717" w:rsidR="005B2AF3" w:rsidRPr="001579F8" w:rsidRDefault="00AD4D13" w:rsidP="00D17E71">
      <w:pPr>
        <w:pStyle w:val="01squarebullet"/>
        <w:numPr>
          <w:ilvl w:val="1"/>
          <w:numId w:val="24"/>
        </w:numPr>
        <w:spacing w:before="180" w:after="60" w:line="312" w:lineRule="auto"/>
        <w:ind w:left="641"/>
        <w:rPr>
          <w:rFonts w:asciiTheme="minorHAnsi" w:hAnsiTheme="minorHAnsi" w:cstheme="minorHAnsi"/>
          <w:sz w:val="22"/>
          <w:szCs w:val="22"/>
        </w:rPr>
      </w:pPr>
      <w:r w:rsidRPr="001579F8">
        <w:rPr>
          <w:rFonts w:asciiTheme="minorHAnsi" w:hAnsiTheme="minorHAnsi" w:cstheme="minorHAnsi"/>
          <w:sz w:val="22"/>
          <w:szCs w:val="22"/>
        </w:rPr>
        <w:t xml:space="preserve">Although </w:t>
      </w:r>
      <w:r w:rsidR="005B2AF3" w:rsidRPr="001579F8">
        <w:rPr>
          <w:rFonts w:asciiTheme="minorHAnsi" w:hAnsiTheme="minorHAnsi" w:cstheme="minorHAnsi"/>
          <w:sz w:val="22"/>
          <w:szCs w:val="22"/>
        </w:rPr>
        <w:t>this procedure is seldom used in contemporary practice, it remains a valuable option in rare cases and should not be removed from the MBS.</w:t>
      </w:r>
    </w:p>
    <w:p w14:paraId="2B33C10B" w14:textId="77777777" w:rsidR="005B2AF3" w:rsidRPr="001579F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 xml:space="preserve">Item 35677: </w:t>
      </w:r>
    </w:p>
    <w:p w14:paraId="7B817D36" w14:textId="77777777" w:rsidR="005B2AF3" w:rsidRPr="001579F8"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1579F8">
        <w:rPr>
          <w:rFonts w:asciiTheme="minorHAnsi" w:hAnsiTheme="minorHAnsi" w:cstheme="minorHAnsi"/>
          <w:sz w:val="22"/>
          <w:szCs w:val="22"/>
        </w:rPr>
        <w:t xml:space="preserve">There is no need to distinguish between items 35677 and 35712 (laparotomy and removal of a tube). As suggested by the low and declining service volumes for item 35677, open removal of ectopic pregnancies is no longer part of contemporary practice. Access to this service in special situations is maintained through use of item 35717. </w:t>
      </w:r>
    </w:p>
    <w:p w14:paraId="31AD85FE" w14:textId="77777777" w:rsidR="005B2AF3" w:rsidRPr="001579F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 xml:space="preserve">Item 35678: </w:t>
      </w:r>
    </w:p>
    <w:p w14:paraId="68FA2109" w14:textId="28D3880E" w:rsidR="005B2AF3" w:rsidRPr="001579F8"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1579F8">
        <w:rPr>
          <w:rFonts w:asciiTheme="minorHAnsi" w:hAnsiTheme="minorHAnsi" w:cstheme="minorHAnsi"/>
          <w:sz w:val="22"/>
          <w:szCs w:val="22"/>
        </w:rPr>
        <w:t xml:space="preserve">This item is covered under proposed item 35638X. </w:t>
      </w:r>
    </w:p>
    <w:p w14:paraId="43DC6DB1" w14:textId="26CBF029" w:rsidR="005B2AF3" w:rsidRPr="004E3BD6" w:rsidRDefault="005B2AF3" w:rsidP="005B2AF3">
      <w:pPr>
        <w:pStyle w:val="Heading2"/>
        <w:rPr>
          <w:rFonts w:asciiTheme="minorHAnsi" w:hAnsiTheme="minorHAnsi" w:cstheme="minorHAnsi"/>
          <w:sz w:val="26"/>
          <w:szCs w:val="26"/>
        </w:rPr>
      </w:pPr>
      <w:bookmarkStart w:id="274" w:name="_Ref486922067"/>
      <w:bookmarkStart w:id="275" w:name="_Ref486922950"/>
      <w:bookmarkStart w:id="276" w:name="_Ref486922989"/>
      <w:bookmarkStart w:id="277" w:name="_Ref486925619"/>
      <w:bookmarkStart w:id="278" w:name="_Ref486926208"/>
      <w:bookmarkStart w:id="279" w:name="_Ref486926239"/>
      <w:bookmarkStart w:id="280" w:name="_Ref486926306"/>
      <w:bookmarkStart w:id="281" w:name="_Ref486926315"/>
      <w:bookmarkStart w:id="282" w:name="_Ref486926987"/>
      <w:bookmarkStart w:id="283" w:name="_Ref486927001"/>
      <w:bookmarkStart w:id="284" w:name="_Toc522710812"/>
      <w:r w:rsidRPr="004E3BD6">
        <w:rPr>
          <w:rFonts w:asciiTheme="minorHAnsi" w:hAnsiTheme="minorHAnsi" w:cstheme="minorHAnsi"/>
          <w:sz w:val="26"/>
          <w:szCs w:val="26"/>
        </w:rPr>
        <w:t>Hysteroscopic and endometrial procedures (items 35616, 35622, 35623, 35626, 35</w:t>
      </w:r>
      <w:r w:rsidR="00760D9B" w:rsidRPr="004E3BD6">
        <w:rPr>
          <w:rFonts w:asciiTheme="minorHAnsi" w:hAnsiTheme="minorHAnsi" w:cstheme="minorHAnsi"/>
          <w:sz w:val="26"/>
          <w:szCs w:val="26"/>
        </w:rPr>
        <w:t>627, 35630, 35633, 35634, 35635</w:t>
      </w:r>
      <w:r w:rsidRPr="004E3BD6">
        <w:rPr>
          <w:rFonts w:asciiTheme="minorHAnsi" w:hAnsiTheme="minorHAnsi" w:cstheme="minorHAnsi"/>
          <w:sz w:val="26"/>
          <w:szCs w:val="26"/>
        </w:rPr>
        <w:t xml:space="preserve"> and 35636)</w:t>
      </w:r>
      <w:bookmarkEnd w:id="274"/>
      <w:bookmarkEnd w:id="275"/>
      <w:bookmarkEnd w:id="276"/>
      <w:bookmarkEnd w:id="277"/>
      <w:bookmarkEnd w:id="278"/>
      <w:bookmarkEnd w:id="279"/>
      <w:bookmarkEnd w:id="280"/>
      <w:bookmarkEnd w:id="281"/>
      <w:bookmarkEnd w:id="282"/>
      <w:bookmarkEnd w:id="283"/>
      <w:bookmarkEnd w:id="284"/>
    </w:p>
    <w:p w14:paraId="6B734310" w14:textId="4114AE1D" w:rsidR="005B2AF3" w:rsidRDefault="005B2AF3" w:rsidP="004E3BD6">
      <w:pPr>
        <w:pStyle w:val="Heading3"/>
        <w:ind w:left="142" w:hanging="142"/>
        <w:rPr>
          <w:rFonts w:asciiTheme="minorHAnsi" w:hAnsiTheme="minorHAnsi" w:cstheme="minorHAnsi"/>
          <w:i w:val="0"/>
          <w:color w:val="auto"/>
        </w:rPr>
      </w:pPr>
      <w:bookmarkStart w:id="285" w:name="_Toc522710813"/>
      <w:r w:rsidRPr="004E3BD6">
        <w:rPr>
          <w:rFonts w:asciiTheme="minorHAnsi" w:hAnsiTheme="minorHAnsi" w:cstheme="minorHAnsi"/>
          <w:i w:val="0"/>
          <w:color w:val="auto"/>
        </w:rPr>
        <w:t>Items 35626</w:t>
      </w:r>
      <w:r w:rsidR="00E45C9E" w:rsidRPr="004E3BD6">
        <w:rPr>
          <w:rFonts w:asciiTheme="minorHAnsi" w:hAnsiTheme="minorHAnsi" w:cstheme="minorHAnsi"/>
          <w:i w:val="0"/>
          <w:color w:val="auto"/>
        </w:rPr>
        <w:t>, 35627</w:t>
      </w:r>
      <w:r w:rsidRPr="004E3BD6">
        <w:rPr>
          <w:rFonts w:asciiTheme="minorHAnsi" w:hAnsiTheme="minorHAnsi" w:cstheme="minorHAnsi"/>
          <w:i w:val="0"/>
          <w:color w:val="auto"/>
        </w:rPr>
        <w:t xml:space="preserve"> and 35630</w:t>
      </w:r>
      <w:bookmarkEnd w:id="285"/>
    </w:p>
    <w:p w14:paraId="51686BD2" w14:textId="77777777" w:rsidR="004E3BD6" w:rsidRPr="004E3BD6" w:rsidRDefault="004E3BD6" w:rsidP="004E3BD6">
      <w:pPr>
        <w:rPr>
          <w:lang w:val="en-US" w:eastAsia="en-US"/>
        </w:rPr>
      </w:pPr>
    </w:p>
    <w:p w14:paraId="3FE0B7C6" w14:textId="05BCBA03" w:rsidR="005B2AF3" w:rsidRPr="004E3BD6" w:rsidRDefault="005B2AF3" w:rsidP="005B2AF3">
      <w:pPr>
        <w:pStyle w:val="Caption"/>
        <w:rPr>
          <w:rFonts w:asciiTheme="minorHAnsi" w:hAnsiTheme="minorHAnsi" w:cstheme="minorHAnsi"/>
        </w:rPr>
      </w:pPr>
      <w:bookmarkStart w:id="286" w:name="_Toc487142480"/>
      <w:r w:rsidRPr="004E3BD6">
        <w:rPr>
          <w:rFonts w:asciiTheme="minorHAnsi" w:hAnsiTheme="minorHAnsi" w:cstheme="minorHAnsi"/>
        </w:rPr>
        <w:t xml:space="preserve">Table </w:t>
      </w:r>
      <w:r w:rsidR="00861301" w:rsidRPr="004E3BD6">
        <w:rPr>
          <w:rFonts w:asciiTheme="minorHAnsi" w:hAnsiTheme="minorHAnsi" w:cstheme="minorHAnsi"/>
          <w:noProof/>
        </w:rPr>
        <w:fldChar w:fldCharType="begin"/>
      </w:r>
      <w:r w:rsidR="00861301" w:rsidRPr="004E3BD6">
        <w:rPr>
          <w:rFonts w:asciiTheme="minorHAnsi" w:hAnsiTheme="minorHAnsi" w:cstheme="minorHAnsi"/>
          <w:noProof/>
        </w:rPr>
        <w:instrText xml:space="preserve"> SEQ Table \* ARABIC </w:instrText>
      </w:r>
      <w:r w:rsidR="00861301" w:rsidRPr="004E3BD6">
        <w:rPr>
          <w:rFonts w:asciiTheme="minorHAnsi" w:hAnsiTheme="minorHAnsi" w:cstheme="minorHAnsi"/>
          <w:noProof/>
        </w:rPr>
        <w:fldChar w:fldCharType="separate"/>
      </w:r>
      <w:r w:rsidR="00115A4A">
        <w:rPr>
          <w:rFonts w:asciiTheme="minorHAnsi" w:hAnsiTheme="minorHAnsi" w:cstheme="minorHAnsi"/>
          <w:noProof/>
        </w:rPr>
        <w:t>25</w:t>
      </w:r>
      <w:r w:rsidR="00861301" w:rsidRPr="004E3BD6">
        <w:rPr>
          <w:rFonts w:asciiTheme="minorHAnsi" w:hAnsiTheme="minorHAnsi" w:cstheme="minorHAnsi"/>
          <w:noProof/>
        </w:rPr>
        <w:fldChar w:fldCharType="end"/>
      </w:r>
      <w:r w:rsidRPr="004E3BD6">
        <w:rPr>
          <w:rFonts w:asciiTheme="minorHAnsi" w:hAnsiTheme="minorHAnsi" w:cstheme="minorHAnsi"/>
        </w:rPr>
        <w:t>: Item introduction table for items 35626</w:t>
      </w:r>
      <w:r w:rsidR="00E45C9E" w:rsidRPr="004E3BD6">
        <w:rPr>
          <w:rFonts w:asciiTheme="minorHAnsi" w:hAnsiTheme="minorHAnsi" w:cstheme="minorHAnsi"/>
        </w:rPr>
        <w:t>, 35627</w:t>
      </w:r>
      <w:r w:rsidRPr="004E3BD6">
        <w:rPr>
          <w:rFonts w:asciiTheme="minorHAnsi" w:hAnsiTheme="minorHAnsi" w:cstheme="minorHAnsi"/>
        </w:rPr>
        <w:t xml:space="preserve"> and 35630</w:t>
      </w:r>
      <w:bookmarkEnd w:id="286"/>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25: Item introduction table for items 35626, 35627 and 35630"/>
        <w:tblDescription w:val="Table 25 shows the item introduction table for items 35626, 35627 and 35630.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08"/>
        <w:gridCol w:w="3895"/>
        <w:gridCol w:w="1046"/>
        <w:gridCol w:w="1036"/>
        <w:gridCol w:w="1158"/>
        <w:gridCol w:w="1173"/>
      </w:tblGrid>
      <w:tr w:rsidR="005B2AF3" w:rsidRPr="004E3BD6" w14:paraId="59AB8C40" w14:textId="77777777" w:rsidTr="000F4EF5">
        <w:trPr>
          <w:tblHeader/>
        </w:trPr>
        <w:tc>
          <w:tcPr>
            <w:tcW w:w="710" w:type="dxa"/>
            <w:shd w:val="clear" w:color="auto" w:fill="F2F2F2" w:themeFill="background1" w:themeFillShade="F2"/>
            <w:vAlign w:val="bottom"/>
          </w:tcPr>
          <w:p w14:paraId="2AF6EBA4"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Item</w:t>
            </w:r>
          </w:p>
        </w:tc>
        <w:tc>
          <w:tcPr>
            <w:tcW w:w="3938" w:type="dxa"/>
            <w:shd w:val="clear" w:color="auto" w:fill="F2F2F2" w:themeFill="background1" w:themeFillShade="F2"/>
            <w:vAlign w:val="bottom"/>
          </w:tcPr>
          <w:p w14:paraId="5DBABBB5"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Descriptor</w:t>
            </w:r>
          </w:p>
        </w:tc>
        <w:tc>
          <w:tcPr>
            <w:tcW w:w="1051" w:type="dxa"/>
            <w:shd w:val="clear" w:color="auto" w:fill="F2F2F2" w:themeFill="background1" w:themeFillShade="F2"/>
            <w:vAlign w:val="bottom"/>
          </w:tcPr>
          <w:p w14:paraId="5FBFF362" w14:textId="77777777" w:rsidR="005B2AF3" w:rsidRPr="004E3BD6" w:rsidRDefault="005B2AF3" w:rsidP="000F4EF5">
            <w:pPr>
              <w:pStyle w:val="01Tableheaderrow"/>
              <w:rPr>
                <w:rFonts w:asciiTheme="minorHAnsi" w:hAnsiTheme="minorHAnsi" w:cstheme="minorHAnsi"/>
              </w:rPr>
            </w:pPr>
            <w:r w:rsidRPr="004E3BD6">
              <w:rPr>
                <w:rFonts w:asciiTheme="minorHAnsi" w:hAnsiTheme="minorHAnsi" w:cstheme="minorHAnsi"/>
              </w:rPr>
              <w:t>Schedule</w:t>
            </w:r>
          </w:p>
          <w:p w14:paraId="61E8CE44"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fee</w:t>
            </w:r>
          </w:p>
        </w:tc>
        <w:tc>
          <w:tcPr>
            <w:tcW w:w="1039" w:type="dxa"/>
            <w:shd w:val="clear" w:color="auto" w:fill="F2F2F2" w:themeFill="background1" w:themeFillShade="F2"/>
            <w:vAlign w:val="bottom"/>
          </w:tcPr>
          <w:p w14:paraId="3B3DF479"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Volume of services FY2015/16</w:t>
            </w:r>
          </w:p>
        </w:tc>
        <w:tc>
          <w:tcPr>
            <w:tcW w:w="1166" w:type="dxa"/>
            <w:shd w:val="clear" w:color="auto" w:fill="F2F2F2" w:themeFill="background1" w:themeFillShade="F2"/>
            <w:vAlign w:val="bottom"/>
          </w:tcPr>
          <w:p w14:paraId="52D8A3C4"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Services 5-year-average annual growth</w:t>
            </w:r>
          </w:p>
        </w:tc>
        <w:tc>
          <w:tcPr>
            <w:tcW w:w="1178" w:type="dxa"/>
            <w:shd w:val="clear" w:color="auto" w:fill="F2F2F2" w:themeFill="background1" w:themeFillShade="F2"/>
            <w:vAlign w:val="bottom"/>
          </w:tcPr>
          <w:p w14:paraId="5C0F7FED"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Total benefits FY2015/16</w:t>
            </w:r>
          </w:p>
        </w:tc>
      </w:tr>
      <w:tr w:rsidR="005B2AF3" w:rsidRPr="004E3BD6" w14:paraId="49ECE6D5" w14:textId="77777777" w:rsidTr="000F4EF5">
        <w:tc>
          <w:tcPr>
            <w:tcW w:w="710" w:type="dxa"/>
          </w:tcPr>
          <w:p w14:paraId="25305555"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35626</w:t>
            </w:r>
          </w:p>
        </w:tc>
        <w:tc>
          <w:tcPr>
            <w:tcW w:w="3938" w:type="dxa"/>
          </w:tcPr>
          <w:p w14:paraId="4A466ECD"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Hysteroscopy, including biopsy, performed by a specialist in the practice of his or her specialty where the patient is referred to him or her for the investigation of suspected intrauterine pathology (with or without local anaesthetic), not being a service associated with a service to which item 35627 or 35630 applies.</w:t>
            </w:r>
          </w:p>
        </w:tc>
        <w:tc>
          <w:tcPr>
            <w:tcW w:w="1051" w:type="dxa"/>
          </w:tcPr>
          <w:p w14:paraId="0B158EE9"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$82.80</w:t>
            </w:r>
          </w:p>
        </w:tc>
        <w:tc>
          <w:tcPr>
            <w:tcW w:w="1039" w:type="dxa"/>
          </w:tcPr>
          <w:p w14:paraId="55182B5A"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270</w:t>
            </w:r>
          </w:p>
        </w:tc>
        <w:tc>
          <w:tcPr>
            <w:tcW w:w="1166" w:type="dxa"/>
          </w:tcPr>
          <w:p w14:paraId="1B440A11"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-7.0%</w:t>
            </w:r>
          </w:p>
        </w:tc>
        <w:tc>
          <w:tcPr>
            <w:tcW w:w="1178" w:type="dxa"/>
          </w:tcPr>
          <w:p w14:paraId="1C42F702"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$19,634</w:t>
            </w:r>
          </w:p>
          <w:p w14:paraId="500AD07B" w14:textId="77777777" w:rsidR="005B2AF3" w:rsidRPr="004E3BD6" w:rsidRDefault="005B2AF3" w:rsidP="000F4EF5">
            <w:pPr>
              <w:pStyle w:val="02Tabletext"/>
              <w:rPr>
                <w:rFonts w:asciiTheme="minorHAnsi" w:hAnsiTheme="minorHAnsi" w:cstheme="minorHAnsi"/>
              </w:rPr>
            </w:pPr>
          </w:p>
        </w:tc>
      </w:tr>
      <w:tr w:rsidR="005B2AF3" w:rsidRPr="004E3BD6" w14:paraId="70957428" w14:textId="77777777" w:rsidTr="000F4EF5">
        <w:tc>
          <w:tcPr>
            <w:tcW w:w="710" w:type="dxa"/>
          </w:tcPr>
          <w:p w14:paraId="206065A7"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35627</w:t>
            </w:r>
          </w:p>
        </w:tc>
        <w:tc>
          <w:tcPr>
            <w:tcW w:w="3938" w:type="dxa"/>
          </w:tcPr>
          <w:p w14:paraId="2D287D34" w14:textId="52C0F338"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Hysteroscopy with dilatation of the cervix performed in the operating theatre of a hospital - not being a service associated with a service to which item 35626 or 35630 applies (Anaes.)</w:t>
            </w:r>
          </w:p>
        </w:tc>
        <w:tc>
          <w:tcPr>
            <w:tcW w:w="1051" w:type="dxa"/>
          </w:tcPr>
          <w:p w14:paraId="0557FCF3"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$107.15</w:t>
            </w:r>
          </w:p>
        </w:tc>
        <w:tc>
          <w:tcPr>
            <w:tcW w:w="1039" w:type="dxa"/>
          </w:tcPr>
          <w:p w14:paraId="1B8FAD94"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989</w:t>
            </w:r>
          </w:p>
        </w:tc>
        <w:tc>
          <w:tcPr>
            <w:tcW w:w="1166" w:type="dxa"/>
          </w:tcPr>
          <w:p w14:paraId="7202BC30"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-1.5%</w:t>
            </w:r>
          </w:p>
        </w:tc>
        <w:tc>
          <w:tcPr>
            <w:tcW w:w="1178" w:type="dxa"/>
          </w:tcPr>
          <w:p w14:paraId="6DFA6AD5"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$54,512</w:t>
            </w:r>
          </w:p>
          <w:p w14:paraId="3AE14EB6" w14:textId="77777777" w:rsidR="005B2AF3" w:rsidRPr="004E3BD6" w:rsidRDefault="005B2AF3" w:rsidP="000F4EF5">
            <w:pPr>
              <w:pStyle w:val="02Tabletext"/>
              <w:rPr>
                <w:rFonts w:asciiTheme="minorHAnsi" w:hAnsiTheme="minorHAnsi" w:cstheme="minorHAnsi"/>
              </w:rPr>
            </w:pPr>
          </w:p>
        </w:tc>
      </w:tr>
      <w:tr w:rsidR="005B2AF3" w:rsidRPr="004E3BD6" w14:paraId="3234808A" w14:textId="77777777" w:rsidTr="000F4EF5">
        <w:tc>
          <w:tcPr>
            <w:tcW w:w="710" w:type="dxa"/>
          </w:tcPr>
          <w:p w14:paraId="30960CC8"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lastRenderedPageBreak/>
              <w:t>35630</w:t>
            </w:r>
          </w:p>
        </w:tc>
        <w:tc>
          <w:tcPr>
            <w:tcW w:w="3938" w:type="dxa"/>
          </w:tcPr>
          <w:p w14:paraId="07751E04"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Hysteroscopy, with endometrial biopsy, performed in the operating theatre of a hospital - not being a service associated with a service to which item 35626 or 35627 applies (Anaes.)</w:t>
            </w:r>
          </w:p>
        </w:tc>
        <w:tc>
          <w:tcPr>
            <w:tcW w:w="1051" w:type="dxa"/>
          </w:tcPr>
          <w:p w14:paraId="330D2C43"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$183.00</w:t>
            </w:r>
          </w:p>
        </w:tc>
        <w:tc>
          <w:tcPr>
            <w:tcW w:w="1039" w:type="dxa"/>
          </w:tcPr>
          <w:p w14:paraId="1B67D1A5"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30,455</w:t>
            </w:r>
          </w:p>
        </w:tc>
        <w:tc>
          <w:tcPr>
            <w:tcW w:w="1166" w:type="dxa"/>
          </w:tcPr>
          <w:p w14:paraId="78E26F78"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1.2%</w:t>
            </w:r>
          </w:p>
        </w:tc>
        <w:tc>
          <w:tcPr>
            <w:tcW w:w="1178" w:type="dxa"/>
          </w:tcPr>
          <w:p w14:paraId="21DB4834"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$3,292,603</w:t>
            </w:r>
          </w:p>
          <w:p w14:paraId="746DC53C" w14:textId="77777777" w:rsidR="005B2AF3" w:rsidRPr="004E3BD6" w:rsidRDefault="005B2AF3" w:rsidP="000F4EF5">
            <w:pPr>
              <w:pStyle w:val="02Tabletext"/>
              <w:rPr>
                <w:rFonts w:asciiTheme="minorHAnsi" w:hAnsiTheme="minorHAnsi" w:cstheme="minorHAnsi"/>
              </w:rPr>
            </w:pPr>
          </w:p>
        </w:tc>
      </w:tr>
    </w:tbl>
    <w:p w14:paraId="2333FDC9" w14:textId="6443FB93" w:rsidR="005B2AF3" w:rsidRPr="004E3BD6" w:rsidRDefault="005B2AF3" w:rsidP="001579F8">
      <w:pPr>
        <w:pStyle w:val="Boldhdg"/>
        <w:spacing w:before="180" w:after="60" w:line="312" w:lineRule="auto"/>
        <w:rPr>
          <w:rFonts w:asciiTheme="minorHAnsi" w:hAnsiTheme="minorHAnsi" w:cstheme="minorHAnsi"/>
          <w:sz w:val="26"/>
          <w:szCs w:val="26"/>
        </w:rPr>
      </w:pPr>
      <w:r w:rsidRPr="004E3BD6">
        <w:rPr>
          <w:rFonts w:asciiTheme="minorHAnsi" w:hAnsiTheme="minorHAnsi" w:cstheme="minorHAnsi"/>
          <w:sz w:val="26"/>
          <w:szCs w:val="26"/>
        </w:rPr>
        <w:t>Recommendation</w:t>
      </w:r>
      <w:r w:rsidR="00C84D8F" w:rsidRPr="004E3BD6">
        <w:rPr>
          <w:rFonts w:asciiTheme="minorHAnsi" w:hAnsiTheme="minorHAnsi" w:cstheme="minorHAnsi"/>
          <w:sz w:val="26"/>
          <w:szCs w:val="26"/>
        </w:rPr>
        <w:t xml:space="preserve"> </w:t>
      </w:r>
      <w:r w:rsidR="00C84D8F" w:rsidRPr="004E3BD6">
        <w:rPr>
          <w:rFonts w:asciiTheme="minorHAnsi" w:hAnsiTheme="minorHAnsi" w:cstheme="minorHAnsi"/>
          <w:sz w:val="26"/>
          <w:szCs w:val="26"/>
        </w:rPr>
        <w:fldChar w:fldCharType="begin"/>
      </w:r>
      <w:r w:rsidR="00C84D8F" w:rsidRPr="004E3BD6">
        <w:rPr>
          <w:rFonts w:asciiTheme="minorHAnsi" w:hAnsiTheme="minorHAnsi" w:cstheme="minorHAnsi"/>
          <w:sz w:val="26"/>
          <w:szCs w:val="26"/>
        </w:rPr>
        <w:instrText xml:space="preserve"> SEQ Recommendation \* ARABIC </w:instrText>
      </w:r>
      <w:r w:rsidR="00C84D8F" w:rsidRPr="004E3BD6">
        <w:rPr>
          <w:rFonts w:asciiTheme="minorHAnsi" w:hAnsiTheme="minorHAnsi" w:cstheme="minorHAnsi"/>
          <w:sz w:val="26"/>
          <w:szCs w:val="26"/>
        </w:rPr>
        <w:fldChar w:fldCharType="separate"/>
      </w:r>
      <w:r w:rsidR="00115A4A">
        <w:rPr>
          <w:rFonts w:asciiTheme="minorHAnsi" w:hAnsiTheme="minorHAnsi" w:cstheme="minorHAnsi"/>
          <w:noProof/>
          <w:sz w:val="26"/>
          <w:szCs w:val="26"/>
        </w:rPr>
        <w:t>31</w:t>
      </w:r>
      <w:r w:rsidR="00C84D8F" w:rsidRPr="004E3BD6">
        <w:rPr>
          <w:rFonts w:asciiTheme="minorHAnsi" w:hAnsiTheme="minorHAnsi" w:cstheme="minorHAnsi"/>
          <w:sz w:val="26"/>
          <w:szCs w:val="26"/>
        </w:rPr>
        <w:fldChar w:fldCharType="end"/>
      </w:r>
    </w:p>
    <w:p w14:paraId="1C9BBEB8" w14:textId="77777777" w:rsidR="005B2AF3" w:rsidRPr="001579F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Item 35626:</w:t>
      </w:r>
    </w:p>
    <w:p w14:paraId="1DF06340" w14:textId="5458E816" w:rsidR="005B2AF3" w:rsidRPr="001579F8" w:rsidRDefault="00E753C4" w:rsidP="00D17E71">
      <w:pPr>
        <w:pStyle w:val="01squarebullet"/>
        <w:numPr>
          <w:ilvl w:val="1"/>
          <w:numId w:val="24"/>
        </w:numPr>
        <w:spacing w:before="180" w:after="60" w:line="312" w:lineRule="auto"/>
        <w:ind w:left="641"/>
        <w:rPr>
          <w:rFonts w:asciiTheme="minorHAnsi" w:hAnsiTheme="minorHAnsi" w:cstheme="minorHAnsi"/>
          <w:sz w:val="22"/>
          <w:szCs w:val="22"/>
        </w:rPr>
      </w:pPr>
      <w:r w:rsidRPr="001579F8">
        <w:rPr>
          <w:rFonts w:asciiTheme="minorHAnsi" w:hAnsiTheme="minorHAnsi" w:cstheme="minorHAnsi"/>
          <w:sz w:val="22"/>
          <w:szCs w:val="22"/>
        </w:rPr>
        <w:t xml:space="preserve">Change </w:t>
      </w:r>
      <w:r w:rsidR="005B2AF3" w:rsidRPr="001579F8">
        <w:rPr>
          <w:rFonts w:asciiTheme="minorHAnsi" w:hAnsiTheme="minorHAnsi" w:cstheme="minorHAnsi"/>
          <w:sz w:val="22"/>
          <w:szCs w:val="22"/>
        </w:rPr>
        <w:t xml:space="preserve">the </w:t>
      </w:r>
      <w:r w:rsidRPr="001579F8">
        <w:rPr>
          <w:rFonts w:asciiTheme="minorHAnsi" w:hAnsiTheme="minorHAnsi" w:cstheme="minorHAnsi"/>
          <w:sz w:val="22"/>
          <w:szCs w:val="22"/>
        </w:rPr>
        <w:t xml:space="preserve">item </w:t>
      </w:r>
      <w:r w:rsidR="005B2AF3" w:rsidRPr="001579F8">
        <w:rPr>
          <w:rFonts w:asciiTheme="minorHAnsi" w:hAnsiTheme="minorHAnsi" w:cstheme="minorHAnsi"/>
          <w:sz w:val="22"/>
          <w:szCs w:val="22"/>
        </w:rPr>
        <w:t>descriptor to:</w:t>
      </w:r>
    </w:p>
    <w:p w14:paraId="2A1C4FE4" w14:textId="55047743" w:rsidR="005B2AF3" w:rsidRPr="001579F8" w:rsidRDefault="005B2AF3" w:rsidP="00D17E71">
      <w:pPr>
        <w:pStyle w:val="Bullet3"/>
        <w:numPr>
          <w:ilvl w:val="2"/>
          <w:numId w:val="24"/>
        </w:numPr>
        <w:spacing w:before="180" w:after="60" w:line="312" w:lineRule="auto"/>
        <w:ind w:left="930" w:hanging="284"/>
        <w:rPr>
          <w:rFonts w:asciiTheme="minorHAnsi" w:hAnsiTheme="minorHAnsi" w:cstheme="minorHAnsi"/>
          <w:sz w:val="22"/>
          <w:szCs w:val="22"/>
        </w:rPr>
      </w:pPr>
      <w:r w:rsidRPr="001579F8">
        <w:rPr>
          <w:rFonts w:asciiTheme="minorHAnsi" w:hAnsiTheme="minorHAnsi" w:cstheme="minorHAnsi"/>
          <w:sz w:val="22"/>
          <w:szCs w:val="22"/>
        </w:rPr>
        <w:t xml:space="preserve">Specify that this item is intended for use </w:t>
      </w:r>
      <w:r w:rsidR="001A313B" w:rsidRPr="001579F8">
        <w:rPr>
          <w:rFonts w:asciiTheme="minorHAnsi" w:hAnsiTheme="minorHAnsi" w:cstheme="minorHAnsi"/>
          <w:sz w:val="22"/>
          <w:szCs w:val="22"/>
          <w:lang w:val="en-AU" w:eastAsia="en-AU"/>
        </w:rPr>
        <w:t xml:space="preserve">in </w:t>
      </w:r>
      <w:r w:rsidR="00777051" w:rsidRPr="001579F8">
        <w:rPr>
          <w:rFonts w:asciiTheme="minorHAnsi" w:hAnsiTheme="minorHAnsi" w:cstheme="minorHAnsi"/>
          <w:sz w:val="22"/>
          <w:szCs w:val="22"/>
          <w:lang w:val="en-AU" w:eastAsia="en-AU"/>
        </w:rPr>
        <w:t xml:space="preserve">outpatient </w:t>
      </w:r>
      <w:r w:rsidR="00254E4B" w:rsidRPr="001579F8">
        <w:rPr>
          <w:rFonts w:asciiTheme="minorHAnsi" w:hAnsiTheme="minorHAnsi" w:cstheme="minorHAnsi"/>
          <w:sz w:val="22"/>
          <w:szCs w:val="22"/>
          <w:lang w:val="en-AU" w:eastAsia="en-AU"/>
        </w:rPr>
        <w:t>s</w:t>
      </w:r>
      <w:r w:rsidRPr="001579F8">
        <w:rPr>
          <w:rFonts w:asciiTheme="minorHAnsi" w:hAnsiTheme="minorHAnsi" w:cstheme="minorHAnsi"/>
          <w:sz w:val="22"/>
          <w:szCs w:val="22"/>
        </w:rPr>
        <w:t>e</w:t>
      </w:r>
      <w:r w:rsidR="001A313B" w:rsidRPr="001579F8">
        <w:rPr>
          <w:rFonts w:asciiTheme="minorHAnsi" w:hAnsiTheme="minorHAnsi" w:cstheme="minorHAnsi"/>
          <w:sz w:val="22"/>
          <w:szCs w:val="22"/>
        </w:rPr>
        <w:t>ttings</w:t>
      </w:r>
      <w:r w:rsidRPr="001579F8">
        <w:rPr>
          <w:rFonts w:asciiTheme="minorHAnsi" w:hAnsiTheme="minorHAnsi" w:cstheme="minorHAnsi"/>
          <w:sz w:val="22"/>
          <w:szCs w:val="22"/>
        </w:rPr>
        <w:t>.</w:t>
      </w:r>
    </w:p>
    <w:p w14:paraId="584CA73F" w14:textId="52ABE43F" w:rsidR="005B2AF3" w:rsidRDefault="005B2AF3" w:rsidP="00D17E71">
      <w:pPr>
        <w:pStyle w:val="Bullet3"/>
        <w:numPr>
          <w:ilvl w:val="2"/>
          <w:numId w:val="24"/>
        </w:numPr>
        <w:spacing w:before="180" w:after="60" w:line="312" w:lineRule="auto"/>
        <w:ind w:left="930" w:hanging="284"/>
        <w:rPr>
          <w:rFonts w:asciiTheme="minorHAnsi" w:hAnsiTheme="minorHAnsi" w:cstheme="minorHAnsi"/>
          <w:sz w:val="22"/>
          <w:szCs w:val="22"/>
        </w:rPr>
      </w:pPr>
      <w:r w:rsidRPr="001579F8">
        <w:rPr>
          <w:rFonts w:asciiTheme="minorHAnsi" w:hAnsiTheme="minorHAnsi" w:cstheme="minorHAnsi"/>
          <w:sz w:val="22"/>
          <w:szCs w:val="22"/>
        </w:rPr>
        <w:t>Specify abnormal or postmenopausal uterine bleeding as the indications for use.</w:t>
      </w:r>
    </w:p>
    <w:p w14:paraId="2760161C" w14:textId="0125C5FD" w:rsidR="00B06721" w:rsidRPr="00B06721" w:rsidRDefault="00B06721" w:rsidP="00D17E71">
      <w:pPr>
        <w:pStyle w:val="Bullet3"/>
        <w:numPr>
          <w:ilvl w:val="2"/>
          <w:numId w:val="24"/>
        </w:numPr>
        <w:spacing w:before="180" w:after="60" w:line="312" w:lineRule="auto"/>
        <w:ind w:left="930" w:hanging="284"/>
        <w:rPr>
          <w:rFonts w:asciiTheme="minorHAnsi" w:hAnsiTheme="minorHAnsi" w:cstheme="minorHAnsi"/>
          <w:sz w:val="22"/>
          <w:szCs w:val="22"/>
        </w:rPr>
      </w:pPr>
      <w:r w:rsidRPr="00B06721">
        <w:rPr>
          <w:rFonts w:asciiTheme="minorHAnsi" w:hAnsiTheme="minorHAnsi" w:cstheme="minorHAnsi"/>
          <w:sz w:val="22"/>
          <w:szCs w:val="22"/>
        </w:rPr>
        <w:t>Remove the co-claiming exclusion for item 35627.</w:t>
      </w:r>
    </w:p>
    <w:p w14:paraId="48D6CE4A" w14:textId="2E02FAD2" w:rsidR="005B2AF3" w:rsidRPr="001579F8" w:rsidRDefault="00E53CC9" w:rsidP="00B06721">
      <w:pPr>
        <w:pStyle w:val="02dash"/>
        <w:numPr>
          <w:ilvl w:val="1"/>
          <w:numId w:val="26"/>
        </w:numPr>
        <w:spacing w:before="180" w:after="60" w:line="312" w:lineRule="auto"/>
        <w:ind w:left="709" w:hanging="425"/>
        <w:rPr>
          <w:rFonts w:asciiTheme="minorHAnsi" w:hAnsiTheme="minorHAnsi" w:cstheme="minorHAnsi"/>
          <w:i/>
          <w:sz w:val="22"/>
          <w:szCs w:val="22"/>
        </w:rPr>
      </w:pPr>
      <w:r w:rsidRPr="001579F8">
        <w:rPr>
          <w:rFonts w:asciiTheme="minorHAnsi" w:hAnsiTheme="minorHAnsi" w:cstheme="minorHAnsi"/>
          <w:sz w:val="22"/>
          <w:szCs w:val="22"/>
        </w:rPr>
        <w:t>The Committee recommended i</w:t>
      </w:r>
      <w:r w:rsidR="005B2AF3" w:rsidRPr="001579F8">
        <w:rPr>
          <w:rFonts w:asciiTheme="minorHAnsi" w:hAnsiTheme="minorHAnsi" w:cstheme="minorHAnsi"/>
          <w:sz w:val="22"/>
          <w:szCs w:val="22"/>
        </w:rPr>
        <w:t>ncreas</w:t>
      </w:r>
      <w:r w:rsidRPr="001579F8">
        <w:rPr>
          <w:rFonts w:asciiTheme="minorHAnsi" w:hAnsiTheme="minorHAnsi" w:cstheme="minorHAnsi"/>
          <w:sz w:val="22"/>
          <w:szCs w:val="22"/>
        </w:rPr>
        <w:t>ing</w:t>
      </w:r>
      <w:r w:rsidR="005F237D" w:rsidRPr="001579F8">
        <w:rPr>
          <w:rFonts w:asciiTheme="minorHAnsi" w:hAnsiTheme="minorHAnsi" w:cstheme="minorHAnsi"/>
          <w:sz w:val="22"/>
          <w:szCs w:val="22"/>
        </w:rPr>
        <w:t xml:space="preserve"> the schedule fee to an amount greater than that of </w:t>
      </w:r>
      <w:r w:rsidR="005B2AF3" w:rsidRPr="001579F8">
        <w:rPr>
          <w:rFonts w:asciiTheme="minorHAnsi" w:hAnsiTheme="minorHAnsi" w:cstheme="minorHAnsi"/>
          <w:sz w:val="22"/>
          <w:szCs w:val="22"/>
        </w:rPr>
        <w:t xml:space="preserve">item </w:t>
      </w:r>
      <w:r w:rsidR="00066E10" w:rsidRPr="001579F8">
        <w:rPr>
          <w:rFonts w:asciiTheme="minorHAnsi" w:hAnsiTheme="minorHAnsi" w:cstheme="minorHAnsi"/>
          <w:sz w:val="22"/>
          <w:szCs w:val="22"/>
        </w:rPr>
        <w:t>35647 (</w:t>
      </w:r>
      <w:r w:rsidR="00DF3BFF" w:rsidRPr="001579F8">
        <w:rPr>
          <w:rFonts w:asciiTheme="minorHAnsi" w:hAnsiTheme="minorHAnsi" w:cstheme="minorHAnsi"/>
          <w:sz w:val="22"/>
          <w:szCs w:val="22"/>
        </w:rPr>
        <w:t>$203.65</w:t>
      </w:r>
      <w:r w:rsidR="00A3526B" w:rsidRPr="001579F8">
        <w:rPr>
          <w:rFonts w:asciiTheme="minorHAnsi" w:hAnsiTheme="minorHAnsi" w:cstheme="minorHAnsi"/>
          <w:sz w:val="22"/>
          <w:szCs w:val="22"/>
        </w:rPr>
        <w:t xml:space="preserve"> [</w:t>
      </w:r>
      <w:r w:rsidR="00066E10" w:rsidRPr="001579F8">
        <w:rPr>
          <w:rFonts w:asciiTheme="minorHAnsi" w:hAnsiTheme="minorHAnsi" w:cstheme="minorHAnsi"/>
          <w:sz w:val="22"/>
          <w:szCs w:val="22"/>
        </w:rPr>
        <w:t>large loop excision of cervical transitional zone</w:t>
      </w:r>
      <w:r w:rsidR="00A3526B" w:rsidRPr="001579F8">
        <w:rPr>
          <w:rFonts w:asciiTheme="minorHAnsi" w:hAnsiTheme="minorHAnsi" w:cstheme="minorHAnsi"/>
          <w:sz w:val="22"/>
          <w:szCs w:val="22"/>
        </w:rPr>
        <w:t>]</w:t>
      </w:r>
      <w:r w:rsidR="00066E10" w:rsidRPr="001579F8">
        <w:rPr>
          <w:rFonts w:asciiTheme="minorHAnsi" w:hAnsiTheme="minorHAnsi" w:cstheme="minorHAnsi"/>
          <w:sz w:val="22"/>
          <w:szCs w:val="22"/>
        </w:rPr>
        <w:t>)</w:t>
      </w:r>
      <w:r w:rsidR="005B2AF3" w:rsidRPr="001579F8">
        <w:rPr>
          <w:rFonts w:asciiTheme="minorHAnsi" w:hAnsiTheme="minorHAnsi" w:cstheme="minorHAnsi"/>
          <w:sz w:val="22"/>
          <w:szCs w:val="22"/>
        </w:rPr>
        <w:t>.</w:t>
      </w:r>
    </w:p>
    <w:p w14:paraId="73B4CB84" w14:textId="3D4AF085" w:rsidR="005B2AF3" w:rsidRPr="001579F8" w:rsidRDefault="005B2AF3" w:rsidP="00B06721">
      <w:pPr>
        <w:pStyle w:val="02dash"/>
        <w:numPr>
          <w:ilvl w:val="1"/>
          <w:numId w:val="26"/>
        </w:numPr>
        <w:spacing w:before="180" w:after="60" w:line="312" w:lineRule="auto"/>
        <w:ind w:left="709" w:hanging="425"/>
        <w:rPr>
          <w:rFonts w:asciiTheme="minorHAnsi" w:hAnsiTheme="minorHAnsi" w:cstheme="minorHAnsi"/>
          <w:sz w:val="22"/>
          <w:szCs w:val="22"/>
        </w:rPr>
      </w:pPr>
      <w:r w:rsidRPr="001579F8">
        <w:rPr>
          <w:rFonts w:asciiTheme="minorHAnsi" w:hAnsiTheme="minorHAnsi" w:cstheme="minorHAnsi"/>
          <w:sz w:val="22"/>
          <w:szCs w:val="22"/>
        </w:rPr>
        <w:t xml:space="preserve">The </w:t>
      </w:r>
      <w:r w:rsidR="00442E60" w:rsidRPr="001579F8">
        <w:rPr>
          <w:rFonts w:asciiTheme="minorHAnsi" w:hAnsiTheme="minorHAnsi" w:cstheme="minorHAnsi"/>
          <w:sz w:val="22"/>
          <w:szCs w:val="22"/>
        </w:rPr>
        <w:t xml:space="preserve">proposed </w:t>
      </w:r>
      <w:r w:rsidR="00457039" w:rsidRPr="001579F8">
        <w:rPr>
          <w:rFonts w:asciiTheme="minorHAnsi" w:hAnsiTheme="minorHAnsi" w:cstheme="minorHAnsi"/>
          <w:sz w:val="22"/>
          <w:szCs w:val="22"/>
        </w:rPr>
        <w:t xml:space="preserve">item </w:t>
      </w:r>
      <w:r w:rsidRPr="001579F8">
        <w:rPr>
          <w:rFonts w:asciiTheme="minorHAnsi" w:hAnsiTheme="minorHAnsi" w:cstheme="minorHAnsi"/>
          <w:sz w:val="22"/>
          <w:szCs w:val="22"/>
        </w:rPr>
        <w:t xml:space="preserve">descriptor is as follows: </w:t>
      </w:r>
    </w:p>
    <w:p w14:paraId="79F07099" w14:textId="6408E73B" w:rsidR="005B2AF3" w:rsidRPr="001579F8" w:rsidRDefault="001A313B" w:rsidP="00B06721">
      <w:pPr>
        <w:pStyle w:val="Bullet3"/>
        <w:numPr>
          <w:ilvl w:val="2"/>
          <w:numId w:val="26"/>
        </w:numPr>
        <w:spacing w:before="180" w:after="60" w:line="312" w:lineRule="auto"/>
        <w:ind w:left="993" w:hanging="284"/>
        <w:rPr>
          <w:rFonts w:asciiTheme="minorHAnsi" w:hAnsiTheme="minorHAnsi" w:cstheme="minorHAnsi"/>
          <w:i/>
          <w:sz w:val="22"/>
          <w:szCs w:val="22"/>
        </w:rPr>
      </w:pPr>
      <w:r w:rsidRPr="001579F8">
        <w:rPr>
          <w:rFonts w:asciiTheme="minorHAnsi" w:hAnsiTheme="minorHAnsi" w:cstheme="minorHAnsi"/>
          <w:sz w:val="22"/>
          <w:szCs w:val="22"/>
        </w:rPr>
        <w:t>Outpatient</w:t>
      </w:r>
      <w:r w:rsidR="005B2AF3" w:rsidRPr="001579F8">
        <w:rPr>
          <w:rFonts w:asciiTheme="minorHAnsi" w:hAnsiTheme="minorHAnsi" w:cstheme="minorHAnsi"/>
          <w:sz w:val="22"/>
          <w:szCs w:val="22"/>
        </w:rPr>
        <w:t xml:space="preserve"> hysteroscopy for the investigation of </w:t>
      </w:r>
      <w:r w:rsidR="00795C56" w:rsidRPr="001579F8">
        <w:rPr>
          <w:rFonts w:asciiTheme="minorHAnsi" w:hAnsiTheme="minorHAnsi" w:cstheme="minorHAnsi"/>
          <w:sz w:val="22"/>
          <w:szCs w:val="22"/>
        </w:rPr>
        <w:t>abnormal uterine b</w:t>
      </w:r>
      <w:r w:rsidR="005B2AF3" w:rsidRPr="001579F8">
        <w:rPr>
          <w:rFonts w:asciiTheme="minorHAnsi" w:hAnsiTheme="minorHAnsi" w:cstheme="minorHAnsi"/>
          <w:sz w:val="22"/>
          <w:szCs w:val="22"/>
        </w:rPr>
        <w:t>leeding (AUB) or postmenopausal bleeding, with or without local anaesthesia, including any associated endometrial biopsy, not being a service associated with a service to which item 35630 applies.</w:t>
      </w:r>
    </w:p>
    <w:p w14:paraId="1D8A7202" w14:textId="105C6E70" w:rsidR="005B2AF3" w:rsidRPr="001579F8" w:rsidRDefault="005B2AF3" w:rsidP="00D17E71">
      <w:pPr>
        <w:pStyle w:val="01squarebullet"/>
        <w:numPr>
          <w:ilvl w:val="0"/>
          <w:numId w:val="24"/>
        </w:numPr>
        <w:spacing w:before="180" w:after="60" w:line="312" w:lineRule="auto"/>
        <w:ind w:left="357" w:hanging="357"/>
        <w:rPr>
          <w:rFonts w:asciiTheme="minorHAnsi" w:hAnsiTheme="minorHAnsi" w:cstheme="minorHAnsi"/>
          <w:sz w:val="22"/>
          <w:szCs w:val="22"/>
        </w:rPr>
      </w:pPr>
      <w:r w:rsidRPr="001579F8">
        <w:rPr>
          <w:rFonts w:asciiTheme="minorHAnsi" w:hAnsiTheme="minorHAnsi" w:cstheme="minorHAnsi"/>
          <w:sz w:val="22"/>
          <w:szCs w:val="22"/>
        </w:rPr>
        <w:t>Item 35627:</w:t>
      </w:r>
      <w:r w:rsidR="002A2AA2" w:rsidRPr="001579F8">
        <w:rPr>
          <w:rFonts w:asciiTheme="minorHAnsi" w:hAnsiTheme="minorHAnsi" w:cstheme="minorHAnsi"/>
          <w:sz w:val="22"/>
          <w:szCs w:val="22"/>
        </w:rPr>
        <w:t xml:space="preserve"> </w:t>
      </w:r>
      <w:r w:rsidR="00290B86" w:rsidRPr="001579F8">
        <w:rPr>
          <w:rFonts w:asciiTheme="minorHAnsi" w:hAnsiTheme="minorHAnsi" w:cstheme="minorHAnsi"/>
          <w:sz w:val="22"/>
          <w:szCs w:val="22"/>
        </w:rPr>
        <w:t>Consolidate</w:t>
      </w:r>
      <w:r w:rsidRPr="001579F8">
        <w:rPr>
          <w:rFonts w:asciiTheme="minorHAnsi" w:hAnsiTheme="minorHAnsi" w:cstheme="minorHAnsi"/>
          <w:sz w:val="22"/>
          <w:szCs w:val="22"/>
        </w:rPr>
        <w:t xml:space="preserve"> these services into item 35630.</w:t>
      </w:r>
    </w:p>
    <w:p w14:paraId="63448600" w14:textId="77777777" w:rsidR="005B2AF3" w:rsidRPr="001579F8" w:rsidRDefault="005B2AF3" w:rsidP="00D17E71">
      <w:pPr>
        <w:pStyle w:val="01squarebullet"/>
        <w:numPr>
          <w:ilvl w:val="0"/>
          <w:numId w:val="24"/>
        </w:numPr>
        <w:spacing w:before="180" w:after="60" w:line="312" w:lineRule="auto"/>
        <w:rPr>
          <w:rFonts w:asciiTheme="minorHAnsi" w:hAnsiTheme="minorHAnsi" w:cstheme="minorHAnsi"/>
          <w:i/>
          <w:sz w:val="22"/>
          <w:szCs w:val="22"/>
        </w:rPr>
      </w:pPr>
      <w:r w:rsidRPr="001579F8">
        <w:rPr>
          <w:rFonts w:asciiTheme="minorHAnsi" w:hAnsiTheme="minorHAnsi" w:cstheme="minorHAnsi"/>
          <w:sz w:val="22"/>
          <w:szCs w:val="22"/>
        </w:rPr>
        <w:t>Item 35630:</w:t>
      </w:r>
    </w:p>
    <w:p w14:paraId="56D58E95" w14:textId="53B82A79" w:rsidR="005B2AF3" w:rsidRPr="001579F8" w:rsidRDefault="00DB7FFD" w:rsidP="00D17E71">
      <w:pPr>
        <w:pStyle w:val="01squarebullet"/>
        <w:numPr>
          <w:ilvl w:val="1"/>
          <w:numId w:val="24"/>
        </w:numPr>
        <w:spacing w:before="180" w:after="60" w:line="312" w:lineRule="auto"/>
        <w:ind w:left="641"/>
        <w:rPr>
          <w:rFonts w:asciiTheme="minorHAnsi" w:hAnsiTheme="minorHAnsi" w:cstheme="minorHAnsi"/>
          <w:sz w:val="22"/>
          <w:szCs w:val="22"/>
        </w:rPr>
      </w:pPr>
      <w:r w:rsidRPr="001579F8">
        <w:rPr>
          <w:rFonts w:asciiTheme="minorHAnsi" w:hAnsiTheme="minorHAnsi" w:cstheme="minorHAnsi"/>
          <w:sz w:val="22"/>
          <w:szCs w:val="22"/>
        </w:rPr>
        <w:t xml:space="preserve">Change </w:t>
      </w:r>
      <w:r w:rsidR="005B2AF3" w:rsidRPr="001579F8">
        <w:rPr>
          <w:rFonts w:asciiTheme="minorHAnsi" w:hAnsiTheme="minorHAnsi" w:cstheme="minorHAnsi"/>
          <w:sz w:val="22"/>
          <w:szCs w:val="22"/>
        </w:rPr>
        <w:t>the</w:t>
      </w:r>
      <w:r w:rsidRPr="001579F8">
        <w:rPr>
          <w:rFonts w:asciiTheme="minorHAnsi" w:hAnsiTheme="minorHAnsi" w:cstheme="minorHAnsi"/>
          <w:sz w:val="22"/>
          <w:szCs w:val="22"/>
        </w:rPr>
        <w:t xml:space="preserve"> item</w:t>
      </w:r>
      <w:r w:rsidR="005B2AF3" w:rsidRPr="001579F8">
        <w:rPr>
          <w:rFonts w:asciiTheme="minorHAnsi" w:hAnsiTheme="minorHAnsi" w:cstheme="minorHAnsi"/>
          <w:sz w:val="22"/>
          <w:szCs w:val="22"/>
        </w:rPr>
        <w:t xml:space="preserve"> descriptor to:</w:t>
      </w:r>
    </w:p>
    <w:p w14:paraId="59CBC923" w14:textId="77777777" w:rsidR="005B2AF3" w:rsidRPr="001579F8" w:rsidRDefault="005B2AF3" w:rsidP="00D17E71">
      <w:pPr>
        <w:pStyle w:val="Bullet3"/>
        <w:numPr>
          <w:ilvl w:val="2"/>
          <w:numId w:val="24"/>
        </w:numPr>
        <w:spacing w:before="180" w:after="60" w:line="312" w:lineRule="auto"/>
        <w:ind w:left="930" w:hanging="284"/>
        <w:rPr>
          <w:rFonts w:asciiTheme="minorHAnsi" w:hAnsiTheme="minorHAnsi" w:cstheme="minorHAnsi"/>
          <w:sz w:val="22"/>
          <w:szCs w:val="22"/>
        </w:rPr>
      </w:pPr>
      <w:r w:rsidRPr="001579F8">
        <w:rPr>
          <w:rFonts w:asciiTheme="minorHAnsi" w:hAnsiTheme="minorHAnsi" w:cstheme="minorHAnsi"/>
          <w:sz w:val="22"/>
          <w:szCs w:val="22"/>
        </w:rPr>
        <w:t>Specify that this service is performed under general anaesthesia.</w:t>
      </w:r>
    </w:p>
    <w:p w14:paraId="79F029D7" w14:textId="77777777" w:rsidR="005B2AF3" w:rsidRPr="001579F8" w:rsidRDefault="005B2AF3" w:rsidP="00D17E71">
      <w:pPr>
        <w:pStyle w:val="Bullet3"/>
        <w:numPr>
          <w:ilvl w:val="2"/>
          <w:numId w:val="24"/>
        </w:numPr>
        <w:spacing w:before="180" w:after="60" w:line="312" w:lineRule="auto"/>
        <w:ind w:left="930" w:hanging="284"/>
        <w:rPr>
          <w:rFonts w:asciiTheme="minorHAnsi" w:hAnsiTheme="minorHAnsi" w:cstheme="minorHAnsi"/>
          <w:sz w:val="22"/>
          <w:szCs w:val="22"/>
        </w:rPr>
      </w:pPr>
      <w:r w:rsidRPr="001579F8">
        <w:rPr>
          <w:rFonts w:asciiTheme="minorHAnsi" w:hAnsiTheme="minorHAnsi" w:cstheme="minorHAnsi"/>
          <w:sz w:val="22"/>
          <w:szCs w:val="22"/>
        </w:rPr>
        <w:t>Specify abnormal or postmenopausal uterine bleeding as the indications for use.</w:t>
      </w:r>
    </w:p>
    <w:p w14:paraId="0D820D0D" w14:textId="77777777" w:rsidR="005B2AF3" w:rsidRPr="001579F8" w:rsidRDefault="005B2AF3" w:rsidP="00D17E71">
      <w:pPr>
        <w:pStyle w:val="Bullet3"/>
        <w:numPr>
          <w:ilvl w:val="2"/>
          <w:numId w:val="24"/>
        </w:numPr>
        <w:spacing w:before="180" w:after="60" w:line="312" w:lineRule="auto"/>
        <w:ind w:left="930" w:hanging="284"/>
        <w:rPr>
          <w:rFonts w:asciiTheme="minorHAnsi" w:hAnsiTheme="minorHAnsi" w:cstheme="minorHAnsi"/>
          <w:sz w:val="22"/>
          <w:szCs w:val="22"/>
        </w:rPr>
      </w:pPr>
      <w:r w:rsidRPr="001579F8">
        <w:rPr>
          <w:rFonts w:asciiTheme="minorHAnsi" w:hAnsiTheme="minorHAnsi" w:cstheme="minorHAnsi"/>
          <w:sz w:val="22"/>
          <w:szCs w:val="22"/>
        </w:rPr>
        <w:t>Remove the co-claiming exclusion for item 35627.</w:t>
      </w:r>
    </w:p>
    <w:p w14:paraId="513B6D95" w14:textId="61A52008" w:rsidR="005B2AF3" w:rsidRPr="001579F8"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1579F8">
        <w:rPr>
          <w:rFonts w:asciiTheme="minorHAnsi" w:hAnsiTheme="minorHAnsi" w:cstheme="minorHAnsi"/>
          <w:sz w:val="22"/>
          <w:szCs w:val="22"/>
        </w:rPr>
        <w:t xml:space="preserve">The </w:t>
      </w:r>
      <w:r w:rsidR="003024B9" w:rsidRPr="001579F8">
        <w:rPr>
          <w:rFonts w:asciiTheme="minorHAnsi" w:hAnsiTheme="minorHAnsi" w:cstheme="minorHAnsi"/>
          <w:sz w:val="22"/>
          <w:szCs w:val="22"/>
        </w:rPr>
        <w:t xml:space="preserve">proposed </w:t>
      </w:r>
      <w:r w:rsidR="002A2AA2" w:rsidRPr="001579F8">
        <w:rPr>
          <w:rFonts w:asciiTheme="minorHAnsi" w:hAnsiTheme="minorHAnsi" w:cstheme="minorHAnsi"/>
          <w:sz w:val="22"/>
          <w:szCs w:val="22"/>
        </w:rPr>
        <w:t xml:space="preserve">item </w:t>
      </w:r>
      <w:r w:rsidRPr="001579F8">
        <w:rPr>
          <w:rFonts w:asciiTheme="minorHAnsi" w:hAnsiTheme="minorHAnsi" w:cstheme="minorHAnsi"/>
          <w:sz w:val="22"/>
          <w:szCs w:val="22"/>
        </w:rPr>
        <w:t>descriptor is as follows:</w:t>
      </w:r>
    </w:p>
    <w:p w14:paraId="2D56DE5B" w14:textId="62A93FA3" w:rsidR="000204DE" w:rsidRPr="001579F8" w:rsidRDefault="005B2AF3"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1579F8">
        <w:rPr>
          <w:rFonts w:asciiTheme="minorHAnsi" w:hAnsiTheme="minorHAnsi" w:cstheme="minorHAnsi"/>
          <w:sz w:val="22"/>
          <w:szCs w:val="22"/>
        </w:rPr>
        <w:t>Hysteroscopy, with or without endometrial biopsy, for the inve</w:t>
      </w:r>
      <w:r w:rsidR="00795C56" w:rsidRPr="001579F8">
        <w:rPr>
          <w:rFonts w:asciiTheme="minorHAnsi" w:hAnsiTheme="minorHAnsi" w:cstheme="minorHAnsi"/>
          <w:sz w:val="22"/>
          <w:szCs w:val="22"/>
        </w:rPr>
        <w:t>stigation of abnormal uterine b</w:t>
      </w:r>
      <w:r w:rsidRPr="001579F8">
        <w:rPr>
          <w:rFonts w:asciiTheme="minorHAnsi" w:hAnsiTheme="minorHAnsi" w:cstheme="minorHAnsi"/>
          <w:sz w:val="22"/>
          <w:szCs w:val="22"/>
        </w:rPr>
        <w:t>leeding (AUB) or postmenopausal bleeding when performed under general anaesthesia – not being a service associated with a service to which item 35626 applies.</w:t>
      </w:r>
      <w:r w:rsidR="00680C9C" w:rsidRPr="001579F8">
        <w:rPr>
          <w:rFonts w:asciiTheme="minorHAnsi" w:hAnsiTheme="minorHAnsi" w:cstheme="minorHAnsi"/>
          <w:sz w:val="22"/>
          <w:szCs w:val="22"/>
        </w:rPr>
        <w:t xml:space="preserve"> (Anaes.)</w:t>
      </w:r>
    </w:p>
    <w:p w14:paraId="2D975DED" w14:textId="77777777" w:rsidR="005B2AF3" w:rsidRPr="001579F8" w:rsidRDefault="005B2AF3" w:rsidP="001579F8">
      <w:pPr>
        <w:pStyle w:val="Boldhdg"/>
        <w:spacing w:before="180" w:after="60" w:line="312" w:lineRule="auto"/>
        <w:rPr>
          <w:rFonts w:asciiTheme="minorHAnsi" w:hAnsiTheme="minorHAnsi" w:cstheme="minorHAnsi"/>
          <w:sz w:val="22"/>
        </w:rPr>
      </w:pPr>
      <w:r w:rsidRPr="001579F8">
        <w:rPr>
          <w:rFonts w:asciiTheme="minorHAnsi" w:hAnsiTheme="minorHAnsi" w:cstheme="minorHAnsi"/>
          <w:sz w:val="22"/>
        </w:rPr>
        <w:lastRenderedPageBreak/>
        <w:t xml:space="preserve">Rationale </w:t>
      </w:r>
    </w:p>
    <w:p w14:paraId="22FB169B" w14:textId="16CAB298" w:rsidR="005B2AF3" w:rsidRPr="001579F8" w:rsidRDefault="005B2AF3" w:rsidP="001579F8">
      <w:pPr>
        <w:pStyle w:val="01squarebullet"/>
        <w:numPr>
          <w:ilvl w:val="0"/>
          <w:numId w:val="0"/>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 xml:space="preserve">This recommendation focuses on improving the value of care and increasing patient access, particularly for those in rural areas. It is based on the following. </w:t>
      </w:r>
    </w:p>
    <w:p w14:paraId="18CD75D6" w14:textId="14B6676B" w:rsidR="00795C56" w:rsidRPr="004E3BD6" w:rsidRDefault="00795C56" w:rsidP="001579F8">
      <w:pPr>
        <w:spacing w:before="180" w:after="60" w:line="312" w:lineRule="auto"/>
        <w:rPr>
          <w:rFonts w:asciiTheme="minorHAnsi" w:hAnsiTheme="minorHAnsi" w:cstheme="minorHAnsi"/>
          <w:b/>
          <w:sz w:val="22"/>
          <w:szCs w:val="22"/>
        </w:rPr>
      </w:pPr>
      <w:r w:rsidRPr="004E3BD6">
        <w:rPr>
          <w:rFonts w:asciiTheme="minorHAnsi" w:hAnsiTheme="minorHAnsi" w:cstheme="minorHAnsi"/>
          <w:b/>
          <w:sz w:val="22"/>
          <w:szCs w:val="22"/>
        </w:rPr>
        <w:t xml:space="preserve">Context </w:t>
      </w:r>
      <w:r w:rsidR="008E3759" w:rsidRPr="004E3BD6">
        <w:rPr>
          <w:rFonts w:asciiTheme="minorHAnsi" w:hAnsiTheme="minorHAnsi" w:cstheme="minorHAnsi"/>
          <w:b/>
          <w:sz w:val="22"/>
          <w:szCs w:val="22"/>
        </w:rPr>
        <w:t>and</w:t>
      </w:r>
      <w:r w:rsidRPr="004E3BD6">
        <w:rPr>
          <w:rFonts w:asciiTheme="minorHAnsi" w:hAnsiTheme="minorHAnsi" w:cstheme="minorHAnsi"/>
          <w:b/>
          <w:sz w:val="22"/>
          <w:szCs w:val="22"/>
        </w:rPr>
        <w:t xml:space="preserve"> observations</w:t>
      </w:r>
    </w:p>
    <w:p w14:paraId="1D2E44F2" w14:textId="3ACDD557" w:rsidR="00795C56" w:rsidRPr="001579F8" w:rsidRDefault="005B3BA1" w:rsidP="001579F8">
      <w:p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H</w:t>
      </w:r>
      <w:r w:rsidR="00795C56" w:rsidRPr="001579F8">
        <w:rPr>
          <w:rFonts w:asciiTheme="minorHAnsi" w:hAnsiTheme="minorHAnsi" w:cstheme="minorHAnsi"/>
          <w:sz w:val="22"/>
          <w:szCs w:val="22"/>
        </w:rPr>
        <w:t xml:space="preserve">ysteroscopic procedures provide another useful alternative to open abdominal surgery for </w:t>
      </w:r>
      <w:r w:rsidR="00746F8A" w:rsidRPr="001579F8">
        <w:rPr>
          <w:rFonts w:asciiTheme="minorHAnsi" w:hAnsiTheme="minorHAnsi" w:cstheme="minorHAnsi"/>
          <w:sz w:val="22"/>
          <w:szCs w:val="22"/>
        </w:rPr>
        <w:t>some</w:t>
      </w:r>
      <w:r w:rsidR="00795C56" w:rsidRPr="001579F8">
        <w:rPr>
          <w:rFonts w:asciiTheme="minorHAnsi" w:hAnsiTheme="minorHAnsi" w:cstheme="minorHAnsi"/>
          <w:sz w:val="22"/>
          <w:szCs w:val="22"/>
        </w:rPr>
        <w:t xml:space="preserve"> forms of intrauterine pathology. These procedures can be done either in an operating theatre (usually under general anaesthesia) or in an </w:t>
      </w:r>
      <w:r w:rsidR="001A313B" w:rsidRPr="001579F8">
        <w:rPr>
          <w:rFonts w:asciiTheme="minorHAnsi" w:hAnsiTheme="minorHAnsi" w:cstheme="minorHAnsi"/>
          <w:sz w:val="22"/>
          <w:szCs w:val="22"/>
        </w:rPr>
        <w:t>outpatient</w:t>
      </w:r>
      <w:r w:rsidR="00795C56" w:rsidRPr="001579F8">
        <w:rPr>
          <w:rFonts w:asciiTheme="minorHAnsi" w:hAnsiTheme="minorHAnsi" w:cstheme="minorHAnsi"/>
          <w:sz w:val="22"/>
          <w:szCs w:val="22"/>
        </w:rPr>
        <w:t xml:space="preserve"> setting, such as a clinician’s private practice or the outpatient clinic area of a hospital (usually using local anaesthesia). </w:t>
      </w:r>
    </w:p>
    <w:p w14:paraId="24116D53" w14:textId="184BA268" w:rsidR="005C679E" w:rsidRPr="001579F8" w:rsidRDefault="005C679E" w:rsidP="001579F8">
      <w:p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 xml:space="preserve">The Committee made </w:t>
      </w:r>
      <w:r w:rsidR="00E0074A" w:rsidRPr="001579F8">
        <w:rPr>
          <w:rFonts w:asciiTheme="minorHAnsi" w:hAnsiTheme="minorHAnsi" w:cstheme="minorHAnsi"/>
          <w:sz w:val="22"/>
          <w:szCs w:val="22"/>
        </w:rPr>
        <w:t xml:space="preserve">four </w:t>
      </w:r>
      <w:r w:rsidRPr="001579F8">
        <w:rPr>
          <w:rFonts w:asciiTheme="minorHAnsi" w:hAnsiTheme="minorHAnsi" w:cstheme="minorHAnsi"/>
          <w:sz w:val="22"/>
          <w:szCs w:val="22"/>
        </w:rPr>
        <w:t>key observations:</w:t>
      </w:r>
    </w:p>
    <w:p w14:paraId="0FE91C69" w14:textId="1762897B" w:rsidR="006E770B" w:rsidRPr="001579F8" w:rsidRDefault="006E770B" w:rsidP="00B06721">
      <w:pPr>
        <w:pStyle w:val="01squarebullet"/>
        <w:numPr>
          <w:ilvl w:val="1"/>
          <w:numId w:val="24"/>
        </w:numPr>
        <w:spacing w:before="180" w:after="60" w:line="312" w:lineRule="auto"/>
        <w:ind w:left="567" w:hanging="283"/>
        <w:rPr>
          <w:rFonts w:asciiTheme="minorHAnsi" w:hAnsiTheme="minorHAnsi" w:cstheme="minorHAnsi"/>
          <w:sz w:val="22"/>
          <w:szCs w:val="22"/>
        </w:rPr>
      </w:pPr>
      <w:r w:rsidRPr="001579F8">
        <w:rPr>
          <w:rFonts w:asciiTheme="minorHAnsi" w:hAnsiTheme="minorHAnsi" w:cstheme="minorHAnsi"/>
          <w:sz w:val="22"/>
          <w:szCs w:val="22"/>
        </w:rPr>
        <w:t>Diagnostic hysteroscopy may be safely and effectively performed in an outpatient setting, with high grade evidence supporting improved clinical and cost-benefit outcomes for patients.</w:t>
      </w:r>
    </w:p>
    <w:p w14:paraId="349015EF" w14:textId="33810930" w:rsidR="006E770B" w:rsidRPr="001579F8" w:rsidRDefault="006E770B" w:rsidP="00B06721">
      <w:pPr>
        <w:pStyle w:val="01squarebullet"/>
        <w:numPr>
          <w:ilvl w:val="1"/>
          <w:numId w:val="24"/>
        </w:numPr>
        <w:spacing w:before="180" w:after="60" w:line="312" w:lineRule="auto"/>
        <w:ind w:left="567" w:hanging="283"/>
        <w:rPr>
          <w:rFonts w:asciiTheme="minorHAnsi" w:hAnsiTheme="minorHAnsi" w:cstheme="minorHAnsi"/>
          <w:sz w:val="22"/>
          <w:szCs w:val="22"/>
        </w:rPr>
      </w:pPr>
      <w:r w:rsidRPr="001579F8">
        <w:rPr>
          <w:rFonts w:asciiTheme="minorHAnsi" w:hAnsiTheme="minorHAnsi" w:cstheme="minorHAnsi"/>
          <w:sz w:val="22"/>
          <w:szCs w:val="22"/>
        </w:rPr>
        <w:t>High grade evidence demonstrates a</w:t>
      </w:r>
      <w:r w:rsidR="005D1116" w:rsidRPr="001579F8">
        <w:rPr>
          <w:rFonts w:asciiTheme="minorHAnsi" w:hAnsiTheme="minorHAnsi" w:cstheme="minorHAnsi"/>
          <w:sz w:val="22"/>
          <w:szCs w:val="22"/>
        </w:rPr>
        <w:t xml:space="preserve"> higher patient</w:t>
      </w:r>
      <w:r w:rsidRPr="001579F8">
        <w:rPr>
          <w:rFonts w:asciiTheme="minorHAnsi" w:hAnsiTheme="minorHAnsi" w:cstheme="minorHAnsi"/>
          <w:sz w:val="22"/>
          <w:szCs w:val="22"/>
        </w:rPr>
        <w:t xml:space="preserve"> satisfaction rate with outpatient procedures compared with inpatient procedures. </w:t>
      </w:r>
    </w:p>
    <w:p w14:paraId="4931343A" w14:textId="706E7E4A" w:rsidR="005C679E" w:rsidRPr="001579F8" w:rsidRDefault="006E770B" w:rsidP="00B06721">
      <w:pPr>
        <w:pStyle w:val="01squarebullet"/>
        <w:numPr>
          <w:ilvl w:val="1"/>
          <w:numId w:val="24"/>
        </w:numPr>
        <w:spacing w:before="180" w:after="60" w:line="312" w:lineRule="auto"/>
        <w:ind w:left="567" w:hanging="283"/>
        <w:rPr>
          <w:rFonts w:asciiTheme="minorHAnsi" w:hAnsiTheme="minorHAnsi" w:cstheme="minorHAnsi"/>
          <w:sz w:val="22"/>
          <w:szCs w:val="22"/>
        </w:rPr>
      </w:pPr>
      <w:r w:rsidRPr="001579F8">
        <w:rPr>
          <w:rFonts w:asciiTheme="minorHAnsi" w:hAnsiTheme="minorHAnsi" w:cstheme="minorHAnsi"/>
          <w:sz w:val="22"/>
          <w:szCs w:val="22"/>
        </w:rPr>
        <w:t>The current</w:t>
      </w:r>
      <w:r w:rsidR="005D1116" w:rsidRPr="001579F8">
        <w:rPr>
          <w:rFonts w:asciiTheme="minorHAnsi" w:hAnsiTheme="minorHAnsi" w:cstheme="minorHAnsi"/>
          <w:sz w:val="22"/>
          <w:szCs w:val="22"/>
        </w:rPr>
        <w:t xml:space="preserve"> disparity in schedule fee between items 35626 and 35630 does </w:t>
      </w:r>
      <w:r w:rsidRPr="001579F8">
        <w:rPr>
          <w:rFonts w:asciiTheme="minorHAnsi" w:hAnsiTheme="minorHAnsi" w:cstheme="minorHAnsi"/>
          <w:sz w:val="22"/>
          <w:szCs w:val="22"/>
        </w:rPr>
        <w:t xml:space="preserve">not appropriately reflect the </w:t>
      </w:r>
      <w:r w:rsidR="005D1116" w:rsidRPr="001579F8">
        <w:rPr>
          <w:rFonts w:asciiTheme="minorHAnsi" w:hAnsiTheme="minorHAnsi" w:cstheme="minorHAnsi"/>
          <w:sz w:val="22"/>
          <w:szCs w:val="22"/>
        </w:rPr>
        <w:t>relative complexity</w:t>
      </w:r>
      <w:r w:rsidR="00E0074A" w:rsidRPr="001579F8">
        <w:rPr>
          <w:rFonts w:asciiTheme="minorHAnsi" w:hAnsiTheme="minorHAnsi" w:cstheme="minorHAnsi"/>
          <w:sz w:val="22"/>
          <w:szCs w:val="22"/>
        </w:rPr>
        <w:t>, costs to the operator or superior patient care</w:t>
      </w:r>
      <w:r w:rsidR="005D1116" w:rsidRPr="001579F8">
        <w:rPr>
          <w:rFonts w:asciiTheme="minorHAnsi" w:hAnsiTheme="minorHAnsi" w:cstheme="minorHAnsi"/>
          <w:sz w:val="22"/>
          <w:szCs w:val="22"/>
        </w:rPr>
        <w:t xml:space="preserve"> </w:t>
      </w:r>
      <w:r w:rsidR="00E0074A" w:rsidRPr="001579F8">
        <w:rPr>
          <w:rFonts w:asciiTheme="minorHAnsi" w:hAnsiTheme="minorHAnsi" w:cstheme="minorHAnsi"/>
          <w:sz w:val="22"/>
          <w:szCs w:val="22"/>
        </w:rPr>
        <w:t>of the outpatient procedure</w:t>
      </w:r>
      <w:r w:rsidRPr="001579F8">
        <w:rPr>
          <w:rFonts w:asciiTheme="minorHAnsi" w:hAnsiTheme="minorHAnsi" w:cstheme="minorHAnsi"/>
          <w:sz w:val="22"/>
          <w:szCs w:val="22"/>
        </w:rPr>
        <w:t>.</w:t>
      </w:r>
      <w:r w:rsidR="00BD6AE3" w:rsidRPr="001579F8">
        <w:rPr>
          <w:rFonts w:asciiTheme="minorHAnsi" w:hAnsiTheme="minorHAnsi" w:cstheme="minorHAnsi"/>
          <w:sz w:val="22"/>
          <w:szCs w:val="22"/>
        </w:rPr>
        <w:t xml:space="preserve"> </w:t>
      </w:r>
    </w:p>
    <w:p w14:paraId="1A13ED8F" w14:textId="289AE189" w:rsidR="00E0074A" w:rsidRPr="001579F8" w:rsidRDefault="00E0074A" w:rsidP="00B06721">
      <w:pPr>
        <w:pStyle w:val="01squarebullet"/>
        <w:numPr>
          <w:ilvl w:val="1"/>
          <w:numId w:val="24"/>
        </w:numPr>
        <w:spacing w:before="180" w:after="60" w:line="312" w:lineRule="auto"/>
        <w:ind w:left="567" w:hanging="283"/>
        <w:rPr>
          <w:rFonts w:asciiTheme="minorHAnsi" w:hAnsiTheme="minorHAnsi" w:cstheme="minorHAnsi"/>
          <w:sz w:val="22"/>
          <w:szCs w:val="22"/>
        </w:rPr>
      </w:pPr>
      <w:r w:rsidRPr="001579F8">
        <w:rPr>
          <w:rFonts w:asciiTheme="minorHAnsi" w:hAnsiTheme="minorHAnsi" w:cstheme="minorHAnsi"/>
          <w:sz w:val="22"/>
          <w:szCs w:val="22"/>
        </w:rPr>
        <w:t>By avoid</w:t>
      </w:r>
      <w:r w:rsidR="000D5877" w:rsidRPr="001579F8">
        <w:rPr>
          <w:rFonts w:asciiTheme="minorHAnsi" w:hAnsiTheme="minorHAnsi" w:cstheme="minorHAnsi"/>
          <w:sz w:val="22"/>
          <w:szCs w:val="22"/>
        </w:rPr>
        <w:t>ing</w:t>
      </w:r>
      <w:r w:rsidRPr="001579F8">
        <w:rPr>
          <w:rFonts w:asciiTheme="minorHAnsi" w:hAnsiTheme="minorHAnsi" w:cstheme="minorHAnsi"/>
          <w:sz w:val="22"/>
          <w:szCs w:val="22"/>
        </w:rPr>
        <w:t xml:space="preserve"> both a</w:t>
      </w:r>
      <w:r w:rsidR="000D5877" w:rsidRPr="001579F8">
        <w:rPr>
          <w:rFonts w:asciiTheme="minorHAnsi" w:hAnsiTheme="minorHAnsi" w:cstheme="minorHAnsi"/>
          <w:sz w:val="22"/>
          <w:szCs w:val="22"/>
        </w:rPr>
        <w:t>n anaesthetic fee and hospitali</w:t>
      </w:r>
      <w:r w:rsidR="00042CB7" w:rsidRPr="001579F8">
        <w:rPr>
          <w:rFonts w:asciiTheme="minorHAnsi" w:hAnsiTheme="minorHAnsi" w:cstheme="minorHAnsi"/>
          <w:sz w:val="22"/>
          <w:szCs w:val="22"/>
        </w:rPr>
        <w:t>s</w:t>
      </w:r>
      <w:r w:rsidR="000D5877" w:rsidRPr="001579F8">
        <w:rPr>
          <w:rFonts w:asciiTheme="minorHAnsi" w:hAnsiTheme="minorHAnsi" w:cstheme="minorHAnsi"/>
          <w:sz w:val="22"/>
          <w:szCs w:val="22"/>
        </w:rPr>
        <w:t>ation costs</w:t>
      </w:r>
      <w:r w:rsidRPr="001579F8">
        <w:rPr>
          <w:rFonts w:asciiTheme="minorHAnsi" w:hAnsiTheme="minorHAnsi" w:cstheme="minorHAnsi"/>
          <w:sz w:val="22"/>
          <w:szCs w:val="22"/>
        </w:rPr>
        <w:t xml:space="preserve">, </w:t>
      </w:r>
      <w:r w:rsidR="000D5877" w:rsidRPr="001579F8">
        <w:rPr>
          <w:rFonts w:asciiTheme="minorHAnsi" w:hAnsiTheme="minorHAnsi" w:cstheme="minorHAnsi"/>
          <w:sz w:val="22"/>
          <w:szCs w:val="22"/>
        </w:rPr>
        <w:t xml:space="preserve">a net cost-saving would be </w:t>
      </w:r>
      <w:r w:rsidR="0049263C" w:rsidRPr="001579F8">
        <w:rPr>
          <w:rFonts w:asciiTheme="minorHAnsi" w:hAnsiTheme="minorHAnsi" w:cstheme="minorHAnsi"/>
          <w:sz w:val="22"/>
          <w:szCs w:val="22"/>
        </w:rPr>
        <w:t>expected even if the schedule fee for item 35626 was set higher than that of item 35630.</w:t>
      </w:r>
      <w:r w:rsidRPr="001579F8">
        <w:rPr>
          <w:rFonts w:asciiTheme="minorHAnsi" w:hAnsiTheme="minorHAnsi" w:cstheme="minorHAnsi"/>
          <w:sz w:val="22"/>
          <w:szCs w:val="22"/>
        </w:rPr>
        <w:t xml:space="preserve"> </w:t>
      </w:r>
    </w:p>
    <w:p w14:paraId="02B91798" w14:textId="77777777" w:rsidR="00C46563" w:rsidRPr="001579F8" w:rsidRDefault="00C46563" w:rsidP="00D17E71">
      <w:pPr>
        <w:pStyle w:val="01squarebullet"/>
        <w:numPr>
          <w:ilvl w:val="0"/>
          <w:numId w:val="24"/>
        </w:numPr>
        <w:spacing w:before="180" w:after="60" w:line="312" w:lineRule="auto"/>
        <w:rPr>
          <w:rFonts w:asciiTheme="minorHAnsi" w:hAnsiTheme="minorHAnsi" w:cstheme="minorHAnsi"/>
          <w:b/>
          <w:sz w:val="22"/>
          <w:szCs w:val="22"/>
        </w:rPr>
      </w:pPr>
      <w:r w:rsidRPr="001579F8">
        <w:rPr>
          <w:rFonts w:asciiTheme="minorHAnsi" w:hAnsiTheme="minorHAnsi" w:cstheme="minorHAnsi"/>
          <w:b/>
          <w:sz w:val="22"/>
          <w:szCs w:val="22"/>
        </w:rPr>
        <w:t>Outpatient diagnostic hysteroscopy developments</w:t>
      </w:r>
    </w:p>
    <w:p w14:paraId="522FA82A" w14:textId="2124064E" w:rsidR="00F4423F" w:rsidRPr="001579F8" w:rsidRDefault="00795C56" w:rsidP="00B06721">
      <w:pPr>
        <w:pStyle w:val="01squarebullet"/>
        <w:numPr>
          <w:ilvl w:val="1"/>
          <w:numId w:val="24"/>
        </w:numPr>
        <w:spacing w:before="180" w:after="60" w:line="312" w:lineRule="auto"/>
        <w:ind w:left="567" w:hanging="283"/>
        <w:rPr>
          <w:rFonts w:asciiTheme="minorHAnsi" w:hAnsiTheme="minorHAnsi" w:cstheme="minorHAnsi"/>
          <w:sz w:val="22"/>
          <w:szCs w:val="22"/>
        </w:rPr>
      </w:pPr>
      <w:r w:rsidRPr="001579F8">
        <w:rPr>
          <w:rFonts w:asciiTheme="minorHAnsi" w:hAnsiTheme="minorHAnsi" w:cstheme="minorHAnsi"/>
          <w:sz w:val="22"/>
          <w:szCs w:val="22"/>
        </w:rPr>
        <w:t xml:space="preserve">Over the past decade, a growing base of Australian and international scientific literature has shown that many diagnostic procedures can be performed in an </w:t>
      </w:r>
      <w:r w:rsidR="001A313B" w:rsidRPr="001579F8">
        <w:rPr>
          <w:rFonts w:asciiTheme="minorHAnsi" w:hAnsiTheme="minorHAnsi" w:cstheme="minorHAnsi"/>
          <w:sz w:val="22"/>
          <w:szCs w:val="22"/>
        </w:rPr>
        <w:t>outpatient</w:t>
      </w:r>
      <w:r w:rsidR="00306CD1" w:rsidRPr="001579F8">
        <w:rPr>
          <w:rFonts w:asciiTheme="minorHAnsi" w:hAnsiTheme="minorHAnsi" w:cstheme="minorHAnsi"/>
          <w:sz w:val="22"/>
          <w:szCs w:val="22"/>
        </w:rPr>
        <w:t xml:space="preserve"> </w:t>
      </w:r>
      <w:r w:rsidRPr="001579F8">
        <w:rPr>
          <w:rFonts w:asciiTheme="minorHAnsi" w:hAnsiTheme="minorHAnsi" w:cstheme="minorHAnsi"/>
          <w:sz w:val="22"/>
          <w:szCs w:val="22"/>
        </w:rPr>
        <w:t xml:space="preserve">setting </w:t>
      </w:r>
      <w:r w:rsidR="002748D4" w:rsidRPr="001579F8">
        <w:rPr>
          <w:rFonts w:asciiTheme="minorHAnsi" w:hAnsiTheme="minorHAnsi" w:cstheme="minorHAnsi"/>
          <w:sz w:val="22"/>
          <w:szCs w:val="22"/>
        </w:rPr>
        <w:t>(outside a hospital</w:t>
      </w:r>
      <w:r w:rsidR="00B452D1" w:rsidRPr="001579F8">
        <w:rPr>
          <w:rFonts w:asciiTheme="minorHAnsi" w:hAnsiTheme="minorHAnsi" w:cstheme="minorHAnsi"/>
          <w:sz w:val="22"/>
          <w:szCs w:val="22"/>
        </w:rPr>
        <w:t>;</w:t>
      </w:r>
      <w:r w:rsidR="002748D4" w:rsidRPr="001579F8">
        <w:rPr>
          <w:rFonts w:asciiTheme="minorHAnsi" w:hAnsiTheme="minorHAnsi" w:cstheme="minorHAnsi"/>
          <w:sz w:val="22"/>
          <w:szCs w:val="22"/>
        </w:rPr>
        <w:t xml:space="preserve"> for example</w:t>
      </w:r>
      <w:r w:rsidR="00B452D1" w:rsidRPr="001579F8">
        <w:rPr>
          <w:rFonts w:asciiTheme="minorHAnsi" w:hAnsiTheme="minorHAnsi" w:cstheme="minorHAnsi"/>
          <w:sz w:val="22"/>
          <w:szCs w:val="22"/>
        </w:rPr>
        <w:t>,</w:t>
      </w:r>
      <w:r w:rsidR="002748D4" w:rsidRPr="001579F8">
        <w:rPr>
          <w:rFonts w:asciiTheme="minorHAnsi" w:hAnsiTheme="minorHAnsi" w:cstheme="minorHAnsi"/>
          <w:sz w:val="22"/>
          <w:szCs w:val="22"/>
        </w:rPr>
        <w:t xml:space="preserve"> at a clinic or clinician’s rooms)</w:t>
      </w:r>
      <w:r w:rsidR="00306CD1" w:rsidRPr="001579F8">
        <w:rPr>
          <w:rFonts w:asciiTheme="minorHAnsi" w:hAnsiTheme="minorHAnsi" w:cstheme="minorHAnsi"/>
          <w:sz w:val="22"/>
          <w:szCs w:val="22"/>
        </w:rPr>
        <w:t>, without general anaesthetic,</w:t>
      </w:r>
      <w:r w:rsidR="002748D4" w:rsidRPr="001579F8">
        <w:rPr>
          <w:rFonts w:asciiTheme="minorHAnsi" w:hAnsiTheme="minorHAnsi" w:cstheme="minorHAnsi"/>
          <w:sz w:val="22"/>
          <w:szCs w:val="22"/>
        </w:rPr>
        <w:t xml:space="preserve"> </w:t>
      </w:r>
      <w:r w:rsidRPr="001579F8">
        <w:rPr>
          <w:rFonts w:asciiTheme="minorHAnsi" w:hAnsiTheme="minorHAnsi" w:cstheme="minorHAnsi"/>
          <w:sz w:val="22"/>
          <w:szCs w:val="22"/>
        </w:rPr>
        <w:t>and still provide equivalent outcomes to in-patient procedures, as well as greater patient satisfaction, convenience, accessibility and value to the healthcare system</w:t>
      </w:r>
      <w:r w:rsidR="00A27A1D" w:rsidRPr="001579F8">
        <w:rPr>
          <w:rFonts w:asciiTheme="minorHAnsi" w:hAnsiTheme="minorHAnsi" w:cstheme="minorHAnsi"/>
          <w:sz w:val="22"/>
          <w:szCs w:val="22"/>
        </w:rPr>
        <w:t xml:space="preserve"> </w:t>
      </w:r>
      <w:sdt>
        <w:sdtPr>
          <w:rPr>
            <w:rFonts w:asciiTheme="minorHAnsi" w:hAnsiTheme="minorHAnsi" w:cstheme="minorHAnsi"/>
            <w:sz w:val="22"/>
            <w:szCs w:val="22"/>
          </w:rPr>
          <w:id w:val="663907058"/>
          <w:citation/>
        </w:sdtPr>
        <w:sdtEndPr/>
        <w:sdtContent>
          <w:r w:rsidR="00A27A1D" w:rsidRPr="001579F8">
            <w:rPr>
              <w:rFonts w:asciiTheme="minorHAnsi" w:hAnsiTheme="minorHAnsi" w:cstheme="minorHAnsi"/>
              <w:sz w:val="22"/>
              <w:szCs w:val="22"/>
            </w:rPr>
            <w:fldChar w:fldCharType="begin"/>
          </w:r>
          <w:r w:rsidR="00A27A1D" w:rsidRPr="001579F8">
            <w:rPr>
              <w:rFonts w:asciiTheme="minorHAnsi" w:hAnsiTheme="minorHAnsi" w:cstheme="minorHAnsi"/>
              <w:sz w:val="22"/>
              <w:szCs w:val="22"/>
              <w:lang w:val="en-AU"/>
            </w:rPr>
            <w:instrText xml:space="preserve"> CITATION Rea14 \l 3081 </w:instrText>
          </w:r>
          <w:r w:rsidR="00A27A1D" w:rsidRPr="001579F8">
            <w:rPr>
              <w:rFonts w:asciiTheme="minorHAnsi" w:hAnsiTheme="minorHAnsi" w:cstheme="minorHAnsi"/>
              <w:sz w:val="22"/>
              <w:szCs w:val="22"/>
            </w:rPr>
            <w:fldChar w:fldCharType="separate"/>
          </w:r>
          <w:r w:rsidR="00D308FD" w:rsidRPr="001579F8">
            <w:rPr>
              <w:rFonts w:asciiTheme="minorHAnsi" w:hAnsiTheme="minorHAnsi" w:cstheme="minorHAnsi"/>
              <w:noProof/>
              <w:sz w:val="22"/>
              <w:szCs w:val="22"/>
              <w:lang w:val="en-AU"/>
            </w:rPr>
            <w:t>(24)</w:t>
          </w:r>
          <w:r w:rsidR="00A27A1D" w:rsidRPr="001579F8">
            <w:rPr>
              <w:rFonts w:asciiTheme="minorHAnsi" w:hAnsiTheme="minorHAnsi" w:cstheme="minorHAnsi"/>
              <w:sz w:val="22"/>
              <w:szCs w:val="22"/>
            </w:rPr>
            <w:fldChar w:fldCharType="end"/>
          </w:r>
        </w:sdtContent>
      </w:sdt>
      <w:sdt>
        <w:sdtPr>
          <w:rPr>
            <w:rFonts w:asciiTheme="minorHAnsi" w:hAnsiTheme="minorHAnsi" w:cstheme="minorHAnsi"/>
            <w:sz w:val="22"/>
            <w:szCs w:val="22"/>
          </w:rPr>
          <w:id w:val="1522123287"/>
          <w:citation/>
        </w:sdtPr>
        <w:sdtEndPr/>
        <w:sdtContent>
          <w:r w:rsidR="00A27A1D" w:rsidRPr="001579F8">
            <w:rPr>
              <w:rFonts w:asciiTheme="minorHAnsi" w:hAnsiTheme="minorHAnsi" w:cstheme="minorHAnsi"/>
              <w:sz w:val="22"/>
              <w:szCs w:val="22"/>
            </w:rPr>
            <w:fldChar w:fldCharType="begin"/>
          </w:r>
          <w:r w:rsidR="00A27A1D" w:rsidRPr="001579F8">
            <w:rPr>
              <w:rFonts w:asciiTheme="minorHAnsi" w:hAnsiTheme="minorHAnsi" w:cstheme="minorHAnsi"/>
              <w:sz w:val="22"/>
              <w:szCs w:val="22"/>
              <w:lang w:val="en-AU"/>
            </w:rPr>
            <w:instrText xml:space="preserve"> CITATION Kre00 \l 3081 </w:instrText>
          </w:r>
          <w:r w:rsidR="00A27A1D" w:rsidRPr="001579F8">
            <w:rPr>
              <w:rFonts w:asciiTheme="minorHAnsi" w:hAnsiTheme="minorHAnsi" w:cstheme="minorHAnsi"/>
              <w:sz w:val="22"/>
              <w:szCs w:val="22"/>
            </w:rPr>
            <w:fldChar w:fldCharType="separate"/>
          </w:r>
          <w:r w:rsidR="00D308FD" w:rsidRPr="001579F8">
            <w:rPr>
              <w:rFonts w:asciiTheme="minorHAnsi" w:hAnsiTheme="minorHAnsi" w:cstheme="minorHAnsi"/>
              <w:noProof/>
              <w:sz w:val="22"/>
              <w:szCs w:val="22"/>
              <w:lang w:val="en-AU"/>
            </w:rPr>
            <w:t xml:space="preserve"> (25)</w:t>
          </w:r>
          <w:r w:rsidR="00A27A1D" w:rsidRPr="001579F8">
            <w:rPr>
              <w:rFonts w:asciiTheme="minorHAnsi" w:hAnsiTheme="minorHAnsi" w:cstheme="minorHAnsi"/>
              <w:sz w:val="22"/>
              <w:szCs w:val="22"/>
            </w:rPr>
            <w:fldChar w:fldCharType="end"/>
          </w:r>
        </w:sdtContent>
      </w:sdt>
      <w:sdt>
        <w:sdtPr>
          <w:rPr>
            <w:rFonts w:asciiTheme="minorHAnsi" w:hAnsiTheme="minorHAnsi" w:cstheme="minorHAnsi"/>
            <w:sz w:val="22"/>
            <w:szCs w:val="22"/>
          </w:rPr>
          <w:id w:val="1937628336"/>
          <w:citation/>
        </w:sdtPr>
        <w:sdtEndPr/>
        <w:sdtContent>
          <w:r w:rsidR="00A27A1D" w:rsidRPr="001579F8">
            <w:rPr>
              <w:rFonts w:asciiTheme="minorHAnsi" w:hAnsiTheme="minorHAnsi" w:cstheme="minorHAnsi"/>
              <w:sz w:val="22"/>
              <w:szCs w:val="22"/>
            </w:rPr>
            <w:fldChar w:fldCharType="begin"/>
          </w:r>
          <w:r w:rsidR="00A27A1D" w:rsidRPr="001579F8">
            <w:rPr>
              <w:rFonts w:asciiTheme="minorHAnsi" w:hAnsiTheme="minorHAnsi" w:cstheme="minorHAnsi"/>
              <w:sz w:val="22"/>
              <w:szCs w:val="22"/>
              <w:lang w:val="en-AU"/>
            </w:rPr>
            <w:instrText xml:space="preserve"> CITATION McI09 \l 3081 </w:instrText>
          </w:r>
          <w:r w:rsidR="00A27A1D" w:rsidRPr="001579F8">
            <w:rPr>
              <w:rFonts w:asciiTheme="minorHAnsi" w:hAnsiTheme="minorHAnsi" w:cstheme="minorHAnsi"/>
              <w:sz w:val="22"/>
              <w:szCs w:val="22"/>
            </w:rPr>
            <w:fldChar w:fldCharType="separate"/>
          </w:r>
          <w:r w:rsidR="00D308FD" w:rsidRPr="001579F8">
            <w:rPr>
              <w:rFonts w:asciiTheme="minorHAnsi" w:hAnsiTheme="minorHAnsi" w:cstheme="minorHAnsi"/>
              <w:noProof/>
              <w:sz w:val="22"/>
              <w:szCs w:val="22"/>
              <w:lang w:val="en-AU"/>
            </w:rPr>
            <w:t xml:space="preserve"> (26)</w:t>
          </w:r>
          <w:r w:rsidR="00A27A1D" w:rsidRPr="001579F8">
            <w:rPr>
              <w:rFonts w:asciiTheme="minorHAnsi" w:hAnsiTheme="minorHAnsi" w:cstheme="minorHAnsi"/>
              <w:sz w:val="22"/>
              <w:szCs w:val="22"/>
            </w:rPr>
            <w:fldChar w:fldCharType="end"/>
          </w:r>
        </w:sdtContent>
      </w:sdt>
      <w:sdt>
        <w:sdtPr>
          <w:rPr>
            <w:rFonts w:asciiTheme="minorHAnsi" w:hAnsiTheme="minorHAnsi" w:cstheme="minorHAnsi"/>
            <w:sz w:val="22"/>
            <w:szCs w:val="22"/>
          </w:rPr>
          <w:id w:val="-1625532800"/>
          <w:citation/>
        </w:sdtPr>
        <w:sdtEndPr/>
        <w:sdtContent>
          <w:r w:rsidR="00A27A1D" w:rsidRPr="001579F8">
            <w:rPr>
              <w:rFonts w:asciiTheme="minorHAnsi" w:hAnsiTheme="minorHAnsi" w:cstheme="minorHAnsi"/>
              <w:sz w:val="22"/>
              <w:szCs w:val="22"/>
            </w:rPr>
            <w:fldChar w:fldCharType="begin"/>
          </w:r>
          <w:r w:rsidR="00A27A1D" w:rsidRPr="001579F8">
            <w:rPr>
              <w:rFonts w:asciiTheme="minorHAnsi" w:hAnsiTheme="minorHAnsi" w:cstheme="minorHAnsi"/>
              <w:sz w:val="22"/>
              <w:szCs w:val="22"/>
              <w:lang w:val="en-AU"/>
            </w:rPr>
            <w:instrText xml:space="preserve"> CITATION MaT16 \l 3081 </w:instrText>
          </w:r>
          <w:r w:rsidR="00A27A1D" w:rsidRPr="001579F8">
            <w:rPr>
              <w:rFonts w:asciiTheme="minorHAnsi" w:hAnsiTheme="minorHAnsi" w:cstheme="minorHAnsi"/>
              <w:sz w:val="22"/>
              <w:szCs w:val="22"/>
            </w:rPr>
            <w:fldChar w:fldCharType="separate"/>
          </w:r>
          <w:r w:rsidR="00D308FD" w:rsidRPr="001579F8">
            <w:rPr>
              <w:rFonts w:asciiTheme="minorHAnsi" w:hAnsiTheme="minorHAnsi" w:cstheme="minorHAnsi"/>
              <w:noProof/>
              <w:sz w:val="22"/>
              <w:szCs w:val="22"/>
              <w:lang w:val="en-AU"/>
            </w:rPr>
            <w:t xml:space="preserve"> (27)</w:t>
          </w:r>
          <w:r w:rsidR="00A27A1D" w:rsidRPr="001579F8">
            <w:rPr>
              <w:rFonts w:asciiTheme="minorHAnsi" w:hAnsiTheme="minorHAnsi" w:cstheme="minorHAnsi"/>
              <w:sz w:val="22"/>
              <w:szCs w:val="22"/>
            </w:rPr>
            <w:fldChar w:fldCharType="end"/>
          </w:r>
        </w:sdtContent>
      </w:sdt>
      <w:sdt>
        <w:sdtPr>
          <w:rPr>
            <w:rFonts w:asciiTheme="minorHAnsi" w:hAnsiTheme="minorHAnsi" w:cstheme="minorHAnsi"/>
            <w:sz w:val="22"/>
            <w:szCs w:val="22"/>
          </w:rPr>
          <w:id w:val="-1774550803"/>
          <w:citation/>
        </w:sdtPr>
        <w:sdtEndPr/>
        <w:sdtContent>
          <w:r w:rsidR="004D7C0D" w:rsidRPr="001579F8">
            <w:rPr>
              <w:rFonts w:asciiTheme="minorHAnsi" w:hAnsiTheme="minorHAnsi" w:cstheme="minorHAnsi"/>
              <w:sz w:val="22"/>
              <w:szCs w:val="22"/>
            </w:rPr>
            <w:fldChar w:fldCharType="begin"/>
          </w:r>
          <w:r w:rsidR="004D7C0D" w:rsidRPr="001579F8">
            <w:rPr>
              <w:rFonts w:asciiTheme="minorHAnsi" w:hAnsiTheme="minorHAnsi" w:cstheme="minorHAnsi"/>
              <w:sz w:val="22"/>
              <w:szCs w:val="22"/>
              <w:lang w:val="en-AU"/>
            </w:rPr>
            <w:instrText xml:space="preserve"> CITATION Gha08 \l 3081 </w:instrText>
          </w:r>
          <w:r w:rsidR="004D7C0D" w:rsidRPr="001579F8">
            <w:rPr>
              <w:rFonts w:asciiTheme="minorHAnsi" w:hAnsiTheme="minorHAnsi" w:cstheme="minorHAnsi"/>
              <w:sz w:val="22"/>
              <w:szCs w:val="22"/>
            </w:rPr>
            <w:fldChar w:fldCharType="separate"/>
          </w:r>
          <w:r w:rsidR="00D308FD" w:rsidRPr="001579F8">
            <w:rPr>
              <w:rFonts w:asciiTheme="minorHAnsi" w:hAnsiTheme="minorHAnsi" w:cstheme="minorHAnsi"/>
              <w:noProof/>
              <w:sz w:val="22"/>
              <w:szCs w:val="22"/>
              <w:lang w:val="en-AU"/>
            </w:rPr>
            <w:t xml:space="preserve"> (28)</w:t>
          </w:r>
          <w:r w:rsidR="004D7C0D" w:rsidRPr="001579F8">
            <w:rPr>
              <w:rFonts w:asciiTheme="minorHAnsi" w:hAnsiTheme="minorHAnsi" w:cstheme="minorHAnsi"/>
              <w:sz w:val="22"/>
              <w:szCs w:val="22"/>
            </w:rPr>
            <w:fldChar w:fldCharType="end"/>
          </w:r>
        </w:sdtContent>
      </w:sdt>
      <w:r w:rsidRPr="001579F8">
        <w:rPr>
          <w:rFonts w:asciiTheme="minorHAnsi" w:hAnsiTheme="minorHAnsi" w:cstheme="minorHAnsi"/>
          <w:sz w:val="22"/>
          <w:szCs w:val="22"/>
        </w:rPr>
        <w:t>.</w:t>
      </w:r>
    </w:p>
    <w:p w14:paraId="6A482E00" w14:textId="2D7D7C6C" w:rsidR="00F4423F" w:rsidRPr="001579F8" w:rsidRDefault="00F4423F" w:rsidP="00B06721">
      <w:pPr>
        <w:pStyle w:val="01squarebullet"/>
        <w:numPr>
          <w:ilvl w:val="1"/>
          <w:numId w:val="24"/>
        </w:numPr>
        <w:spacing w:before="180" w:after="60" w:line="312" w:lineRule="auto"/>
        <w:ind w:left="567" w:hanging="283"/>
        <w:rPr>
          <w:rFonts w:asciiTheme="minorHAnsi" w:hAnsiTheme="minorHAnsi" w:cstheme="minorHAnsi"/>
          <w:sz w:val="22"/>
          <w:szCs w:val="22"/>
        </w:rPr>
      </w:pPr>
      <w:r w:rsidRPr="001579F8">
        <w:rPr>
          <w:rFonts w:asciiTheme="minorHAnsi" w:hAnsiTheme="minorHAnsi" w:cstheme="minorHAnsi"/>
          <w:sz w:val="22"/>
          <w:szCs w:val="22"/>
        </w:rPr>
        <w:t xml:space="preserve">The Committee noted several potential benefits to performing hysteroscopy on an </w:t>
      </w:r>
      <w:r w:rsidR="001A313B" w:rsidRPr="001579F8">
        <w:rPr>
          <w:rFonts w:asciiTheme="minorHAnsi" w:hAnsiTheme="minorHAnsi" w:cstheme="minorHAnsi"/>
          <w:sz w:val="22"/>
          <w:szCs w:val="22"/>
        </w:rPr>
        <w:t>outpatient</w:t>
      </w:r>
      <w:r w:rsidRPr="001579F8">
        <w:rPr>
          <w:rFonts w:asciiTheme="minorHAnsi" w:hAnsiTheme="minorHAnsi" w:cstheme="minorHAnsi"/>
          <w:sz w:val="22"/>
          <w:szCs w:val="22"/>
        </w:rPr>
        <w:t xml:space="preserve"> basis, including the following:</w:t>
      </w:r>
    </w:p>
    <w:p w14:paraId="6E199E99" w14:textId="0BB647B4" w:rsidR="00F4423F" w:rsidRPr="001579F8" w:rsidRDefault="001A313B" w:rsidP="00B06721">
      <w:pPr>
        <w:pStyle w:val="01squarebullet"/>
        <w:numPr>
          <w:ilvl w:val="2"/>
          <w:numId w:val="24"/>
        </w:numPr>
        <w:spacing w:before="180" w:after="60" w:line="312" w:lineRule="auto"/>
        <w:ind w:left="993" w:hanging="383"/>
        <w:rPr>
          <w:rFonts w:asciiTheme="minorHAnsi" w:hAnsiTheme="minorHAnsi" w:cstheme="minorHAnsi"/>
          <w:sz w:val="22"/>
          <w:szCs w:val="22"/>
        </w:rPr>
      </w:pPr>
      <w:r w:rsidRPr="001579F8">
        <w:rPr>
          <w:rFonts w:asciiTheme="minorHAnsi" w:hAnsiTheme="minorHAnsi" w:cstheme="minorHAnsi"/>
          <w:sz w:val="22"/>
          <w:szCs w:val="22"/>
        </w:rPr>
        <w:t>Outpatient</w:t>
      </w:r>
      <w:r w:rsidR="00F4423F" w:rsidRPr="001579F8">
        <w:rPr>
          <w:rFonts w:asciiTheme="minorHAnsi" w:hAnsiTheme="minorHAnsi" w:cstheme="minorHAnsi"/>
          <w:sz w:val="22"/>
          <w:szCs w:val="22"/>
        </w:rPr>
        <w:t xml:space="preserve"> hysteroscopy is increasingly favoured in modern clinical practice because it can be performed safely and easily, with or without local anaesthesia, and because it has a high rate of patient acceptability</w:t>
      </w:r>
      <w:r w:rsidR="004D7C0D" w:rsidRPr="001579F8">
        <w:rPr>
          <w:rFonts w:asciiTheme="minorHAnsi" w:hAnsiTheme="minorHAnsi" w:cstheme="minorHAnsi"/>
          <w:sz w:val="22"/>
          <w:szCs w:val="22"/>
        </w:rPr>
        <w:t xml:space="preserve"> </w:t>
      </w:r>
      <w:sdt>
        <w:sdtPr>
          <w:rPr>
            <w:rFonts w:asciiTheme="minorHAnsi" w:hAnsiTheme="minorHAnsi" w:cstheme="minorHAnsi"/>
            <w:sz w:val="22"/>
            <w:szCs w:val="22"/>
          </w:rPr>
          <w:id w:val="-757286204"/>
          <w:citation/>
        </w:sdtPr>
        <w:sdtEndPr/>
        <w:sdtContent>
          <w:r w:rsidR="004D7C0D" w:rsidRPr="001579F8">
            <w:rPr>
              <w:rFonts w:asciiTheme="minorHAnsi" w:hAnsiTheme="minorHAnsi" w:cstheme="minorHAnsi"/>
              <w:sz w:val="22"/>
              <w:szCs w:val="22"/>
            </w:rPr>
            <w:fldChar w:fldCharType="begin"/>
          </w:r>
          <w:r w:rsidR="004D7C0D" w:rsidRPr="001579F8">
            <w:rPr>
              <w:rFonts w:asciiTheme="minorHAnsi" w:hAnsiTheme="minorHAnsi" w:cstheme="minorHAnsi"/>
              <w:sz w:val="22"/>
              <w:szCs w:val="22"/>
              <w:lang w:val="en-AU"/>
            </w:rPr>
            <w:instrText xml:space="preserve"> CITATION Kre00 \l 3081 </w:instrText>
          </w:r>
          <w:r w:rsidR="004D7C0D" w:rsidRPr="001579F8">
            <w:rPr>
              <w:rFonts w:asciiTheme="minorHAnsi" w:hAnsiTheme="minorHAnsi" w:cstheme="minorHAnsi"/>
              <w:sz w:val="22"/>
              <w:szCs w:val="22"/>
            </w:rPr>
            <w:fldChar w:fldCharType="separate"/>
          </w:r>
          <w:r w:rsidR="00D308FD" w:rsidRPr="001579F8">
            <w:rPr>
              <w:rFonts w:asciiTheme="minorHAnsi" w:hAnsiTheme="minorHAnsi" w:cstheme="minorHAnsi"/>
              <w:noProof/>
              <w:sz w:val="22"/>
              <w:szCs w:val="22"/>
              <w:lang w:val="en-AU"/>
            </w:rPr>
            <w:t>(25)</w:t>
          </w:r>
          <w:r w:rsidR="004D7C0D" w:rsidRPr="001579F8">
            <w:rPr>
              <w:rFonts w:asciiTheme="minorHAnsi" w:hAnsiTheme="minorHAnsi" w:cstheme="minorHAnsi"/>
              <w:sz w:val="22"/>
              <w:szCs w:val="22"/>
            </w:rPr>
            <w:fldChar w:fldCharType="end"/>
          </w:r>
        </w:sdtContent>
      </w:sdt>
      <w:sdt>
        <w:sdtPr>
          <w:rPr>
            <w:rFonts w:asciiTheme="minorHAnsi" w:hAnsiTheme="minorHAnsi" w:cstheme="minorHAnsi"/>
            <w:sz w:val="22"/>
            <w:szCs w:val="22"/>
          </w:rPr>
          <w:id w:val="-1242938760"/>
          <w:citation/>
        </w:sdtPr>
        <w:sdtEndPr/>
        <w:sdtContent>
          <w:r w:rsidR="004D7C0D" w:rsidRPr="001579F8">
            <w:rPr>
              <w:rFonts w:asciiTheme="minorHAnsi" w:hAnsiTheme="minorHAnsi" w:cstheme="minorHAnsi"/>
              <w:sz w:val="22"/>
              <w:szCs w:val="22"/>
            </w:rPr>
            <w:fldChar w:fldCharType="begin"/>
          </w:r>
          <w:r w:rsidR="004D7C0D" w:rsidRPr="001579F8">
            <w:rPr>
              <w:rFonts w:asciiTheme="minorHAnsi" w:hAnsiTheme="minorHAnsi" w:cstheme="minorHAnsi"/>
              <w:sz w:val="22"/>
              <w:szCs w:val="22"/>
              <w:lang w:val="en-AU"/>
            </w:rPr>
            <w:instrText xml:space="preserve"> CITATION McI09 \l 3081 </w:instrText>
          </w:r>
          <w:r w:rsidR="004D7C0D" w:rsidRPr="001579F8">
            <w:rPr>
              <w:rFonts w:asciiTheme="minorHAnsi" w:hAnsiTheme="minorHAnsi" w:cstheme="minorHAnsi"/>
              <w:sz w:val="22"/>
              <w:szCs w:val="22"/>
            </w:rPr>
            <w:fldChar w:fldCharType="separate"/>
          </w:r>
          <w:r w:rsidR="00D308FD" w:rsidRPr="001579F8">
            <w:rPr>
              <w:rFonts w:asciiTheme="minorHAnsi" w:hAnsiTheme="minorHAnsi" w:cstheme="minorHAnsi"/>
              <w:noProof/>
              <w:sz w:val="22"/>
              <w:szCs w:val="22"/>
              <w:lang w:val="en-AU"/>
            </w:rPr>
            <w:t xml:space="preserve"> (26)</w:t>
          </w:r>
          <w:r w:rsidR="004D7C0D" w:rsidRPr="001579F8">
            <w:rPr>
              <w:rFonts w:asciiTheme="minorHAnsi" w:hAnsiTheme="minorHAnsi" w:cstheme="minorHAnsi"/>
              <w:sz w:val="22"/>
              <w:szCs w:val="22"/>
            </w:rPr>
            <w:fldChar w:fldCharType="end"/>
          </w:r>
        </w:sdtContent>
      </w:sdt>
      <w:sdt>
        <w:sdtPr>
          <w:rPr>
            <w:rFonts w:asciiTheme="minorHAnsi" w:hAnsiTheme="minorHAnsi" w:cstheme="minorHAnsi"/>
            <w:sz w:val="22"/>
            <w:szCs w:val="22"/>
          </w:rPr>
          <w:id w:val="796257698"/>
          <w:citation/>
        </w:sdtPr>
        <w:sdtEndPr/>
        <w:sdtContent>
          <w:r w:rsidR="004D7C0D" w:rsidRPr="001579F8">
            <w:rPr>
              <w:rFonts w:asciiTheme="minorHAnsi" w:hAnsiTheme="minorHAnsi" w:cstheme="minorHAnsi"/>
              <w:sz w:val="22"/>
              <w:szCs w:val="22"/>
            </w:rPr>
            <w:fldChar w:fldCharType="begin"/>
          </w:r>
          <w:r w:rsidR="004D7C0D" w:rsidRPr="001579F8">
            <w:rPr>
              <w:rFonts w:asciiTheme="minorHAnsi" w:hAnsiTheme="minorHAnsi" w:cstheme="minorHAnsi"/>
              <w:sz w:val="22"/>
              <w:szCs w:val="22"/>
              <w:lang w:val="en-AU"/>
            </w:rPr>
            <w:instrText xml:space="preserve"> CITATION Ahm10 \l 3081 </w:instrText>
          </w:r>
          <w:r w:rsidR="004D7C0D" w:rsidRPr="001579F8">
            <w:rPr>
              <w:rFonts w:asciiTheme="minorHAnsi" w:hAnsiTheme="minorHAnsi" w:cstheme="minorHAnsi"/>
              <w:sz w:val="22"/>
              <w:szCs w:val="22"/>
            </w:rPr>
            <w:fldChar w:fldCharType="separate"/>
          </w:r>
          <w:r w:rsidR="00D308FD" w:rsidRPr="001579F8">
            <w:rPr>
              <w:rFonts w:asciiTheme="minorHAnsi" w:hAnsiTheme="minorHAnsi" w:cstheme="minorHAnsi"/>
              <w:noProof/>
              <w:sz w:val="22"/>
              <w:szCs w:val="22"/>
              <w:lang w:val="en-AU"/>
            </w:rPr>
            <w:t xml:space="preserve"> (29)</w:t>
          </w:r>
          <w:r w:rsidR="004D7C0D" w:rsidRPr="001579F8">
            <w:rPr>
              <w:rFonts w:asciiTheme="minorHAnsi" w:hAnsiTheme="minorHAnsi" w:cstheme="minorHAnsi"/>
              <w:sz w:val="22"/>
              <w:szCs w:val="22"/>
            </w:rPr>
            <w:fldChar w:fldCharType="end"/>
          </w:r>
        </w:sdtContent>
      </w:sdt>
      <w:sdt>
        <w:sdtPr>
          <w:rPr>
            <w:rFonts w:asciiTheme="minorHAnsi" w:hAnsiTheme="minorHAnsi" w:cstheme="minorHAnsi"/>
            <w:sz w:val="22"/>
            <w:szCs w:val="22"/>
          </w:rPr>
          <w:id w:val="-2111580672"/>
          <w:citation/>
        </w:sdtPr>
        <w:sdtEndPr/>
        <w:sdtContent>
          <w:r w:rsidR="004D7C0D" w:rsidRPr="001579F8">
            <w:rPr>
              <w:rFonts w:asciiTheme="minorHAnsi" w:hAnsiTheme="minorHAnsi" w:cstheme="minorHAnsi"/>
              <w:sz w:val="22"/>
              <w:szCs w:val="22"/>
            </w:rPr>
            <w:fldChar w:fldCharType="begin"/>
          </w:r>
          <w:r w:rsidR="005F1F6A" w:rsidRPr="001579F8">
            <w:rPr>
              <w:rFonts w:asciiTheme="minorHAnsi" w:hAnsiTheme="minorHAnsi" w:cstheme="minorHAnsi"/>
              <w:sz w:val="22"/>
              <w:szCs w:val="22"/>
              <w:lang w:val="en-AU"/>
            </w:rPr>
            <w:instrText xml:space="preserve">CITATION OFl11 \l 3081 </w:instrText>
          </w:r>
          <w:r w:rsidR="004D7C0D" w:rsidRPr="001579F8">
            <w:rPr>
              <w:rFonts w:asciiTheme="minorHAnsi" w:hAnsiTheme="minorHAnsi" w:cstheme="minorHAnsi"/>
              <w:sz w:val="22"/>
              <w:szCs w:val="22"/>
            </w:rPr>
            <w:fldChar w:fldCharType="separate"/>
          </w:r>
          <w:r w:rsidR="00D308FD" w:rsidRPr="001579F8">
            <w:rPr>
              <w:rFonts w:asciiTheme="minorHAnsi" w:hAnsiTheme="minorHAnsi" w:cstheme="minorHAnsi"/>
              <w:noProof/>
              <w:sz w:val="22"/>
              <w:szCs w:val="22"/>
              <w:lang w:val="en-AU"/>
            </w:rPr>
            <w:t xml:space="preserve"> (30)</w:t>
          </w:r>
          <w:r w:rsidR="004D7C0D" w:rsidRPr="001579F8">
            <w:rPr>
              <w:rFonts w:asciiTheme="minorHAnsi" w:hAnsiTheme="minorHAnsi" w:cstheme="minorHAnsi"/>
              <w:sz w:val="22"/>
              <w:szCs w:val="22"/>
            </w:rPr>
            <w:fldChar w:fldCharType="end"/>
          </w:r>
        </w:sdtContent>
      </w:sdt>
      <w:r w:rsidR="00F4423F" w:rsidRPr="001579F8">
        <w:rPr>
          <w:rFonts w:asciiTheme="minorHAnsi" w:hAnsiTheme="minorHAnsi" w:cstheme="minorHAnsi"/>
          <w:sz w:val="22"/>
          <w:szCs w:val="22"/>
        </w:rPr>
        <w:t>.</w:t>
      </w:r>
    </w:p>
    <w:p w14:paraId="67E6434C" w14:textId="6ABBEE20" w:rsidR="00F4423F" w:rsidRPr="001579F8" w:rsidRDefault="00F4423F" w:rsidP="00B06721">
      <w:pPr>
        <w:pStyle w:val="01squarebullet"/>
        <w:numPr>
          <w:ilvl w:val="2"/>
          <w:numId w:val="24"/>
        </w:numPr>
        <w:spacing w:before="180" w:after="60" w:line="312" w:lineRule="auto"/>
        <w:ind w:left="993" w:hanging="426"/>
        <w:rPr>
          <w:rFonts w:asciiTheme="minorHAnsi" w:hAnsiTheme="minorHAnsi" w:cstheme="minorHAnsi"/>
          <w:sz w:val="22"/>
          <w:szCs w:val="22"/>
        </w:rPr>
      </w:pPr>
      <w:r w:rsidRPr="001579F8">
        <w:rPr>
          <w:rFonts w:asciiTheme="minorHAnsi" w:hAnsiTheme="minorHAnsi" w:cstheme="minorHAnsi"/>
          <w:sz w:val="22"/>
          <w:szCs w:val="22"/>
        </w:rPr>
        <w:t xml:space="preserve">It offers the potential for significant resource savings, both financially and in terms of theatre </w:t>
      </w:r>
      <w:r w:rsidR="005F1F6A" w:rsidRPr="001579F8">
        <w:rPr>
          <w:rFonts w:asciiTheme="minorHAnsi" w:hAnsiTheme="minorHAnsi" w:cstheme="minorHAnsi"/>
          <w:sz w:val="22"/>
          <w:szCs w:val="22"/>
        </w:rPr>
        <w:t>utili</w:t>
      </w:r>
      <w:r w:rsidR="00042CB7" w:rsidRPr="001579F8">
        <w:rPr>
          <w:rFonts w:asciiTheme="minorHAnsi" w:hAnsiTheme="minorHAnsi" w:cstheme="minorHAnsi"/>
          <w:sz w:val="22"/>
          <w:szCs w:val="22"/>
        </w:rPr>
        <w:t>s</w:t>
      </w:r>
      <w:r w:rsidR="005F1F6A" w:rsidRPr="001579F8">
        <w:rPr>
          <w:rFonts w:asciiTheme="minorHAnsi" w:hAnsiTheme="minorHAnsi" w:cstheme="minorHAnsi"/>
          <w:sz w:val="22"/>
          <w:szCs w:val="22"/>
        </w:rPr>
        <w:t xml:space="preserve">ation </w:t>
      </w:r>
      <w:sdt>
        <w:sdtPr>
          <w:rPr>
            <w:rFonts w:asciiTheme="minorHAnsi" w:hAnsiTheme="minorHAnsi" w:cstheme="minorHAnsi"/>
            <w:sz w:val="22"/>
            <w:szCs w:val="22"/>
          </w:rPr>
          <w:id w:val="1016654155"/>
          <w:citation/>
        </w:sdtPr>
        <w:sdtEndPr/>
        <w:sdtContent>
          <w:r w:rsidR="005F1F6A" w:rsidRPr="001579F8">
            <w:rPr>
              <w:rFonts w:asciiTheme="minorHAnsi" w:hAnsiTheme="minorHAnsi" w:cstheme="minorHAnsi"/>
              <w:sz w:val="22"/>
              <w:szCs w:val="22"/>
            </w:rPr>
            <w:fldChar w:fldCharType="begin"/>
          </w:r>
          <w:r w:rsidR="005F1F6A" w:rsidRPr="001579F8">
            <w:rPr>
              <w:rFonts w:asciiTheme="minorHAnsi" w:hAnsiTheme="minorHAnsi" w:cstheme="minorHAnsi"/>
              <w:sz w:val="22"/>
              <w:szCs w:val="22"/>
              <w:lang w:val="en-AU"/>
            </w:rPr>
            <w:instrText xml:space="preserve"> CITATION MaT16 \l 3081 </w:instrText>
          </w:r>
          <w:r w:rsidR="005F1F6A" w:rsidRPr="001579F8">
            <w:rPr>
              <w:rFonts w:asciiTheme="minorHAnsi" w:hAnsiTheme="minorHAnsi" w:cstheme="minorHAnsi"/>
              <w:sz w:val="22"/>
              <w:szCs w:val="22"/>
            </w:rPr>
            <w:fldChar w:fldCharType="separate"/>
          </w:r>
          <w:r w:rsidR="00D308FD" w:rsidRPr="001579F8">
            <w:rPr>
              <w:rFonts w:asciiTheme="minorHAnsi" w:hAnsiTheme="minorHAnsi" w:cstheme="minorHAnsi"/>
              <w:noProof/>
              <w:sz w:val="22"/>
              <w:szCs w:val="22"/>
              <w:lang w:val="en-AU"/>
            </w:rPr>
            <w:t>(27)</w:t>
          </w:r>
          <w:r w:rsidR="005F1F6A" w:rsidRPr="001579F8">
            <w:rPr>
              <w:rFonts w:asciiTheme="minorHAnsi" w:hAnsiTheme="minorHAnsi" w:cstheme="minorHAnsi"/>
              <w:sz w:val="22"/>
              <w:szCs w:val="22"/>
            </w:rPr>
            <w:fldChar w:fldCharType="end"/>
          </w:r>
        </w:sdtContent>
      </w:sdt>
      <w:r w:rsidRPr="001579F8">
        <w:rPr>
          <w:rFonts w:asciiTheme="minorHAnsi" w:hAnsiTheme="minorHAnsi" w:cstheme="minorHAnsi"/>
          <w:sz w:val="22"/>
          <w:szCs w:val="22"/>
        </w:rPr>
        <w:t>.</w:t>
      </w:r>
    </w:p>
    <w:p w14:paraId="07B0B439" w14:textId="1D12FAA6" w:rsidR="00F4423F" w:rsidRPr="001579F8" w:rsidRDefault="00F4423F" w:rsidP="00B06721">
      <w:pPr>
        <w:pStyle w:val="01squarebullet"/>
        <w:numPr>
          <w:ilvl w:val="2"/>
          <w:numId w:val="24"/>
        </w:numPr>
        <w:spacing w:before="180" w:after="60" w:line="312" w:lineRule="auto"/>
        <w:ind w:left="993" w:hanging="426"/>
        <w:rPr>
          <w:rFonts w:asciiTheme="minorHAnsi" w:hAnsiTheme="minorHAnsi" w:cstheme="minorHAnsi"/>
          <w:sz w:val="22"/>
          <w:szCs w:val="22"/>
        </w:rPr>
      </w:pPr>
      <w:r w:rsidRPr="001579F8">
        <w:rPr>
          <w:rFonts w:asciiTheme="minorHAnsi" w:hAnsiTheme="minorHAnsi" w:cstheme="minorHAnsi"/>
          <w:sz w:val="22"/>
          <w:szCs w:val="22"/>
        </w:rPr>
        <w:lastRenderedPageBreak/>
        <w:t>It reduces anaesthetic-related risk for patients who do not require general anaesthesia.</w:t>
      </w:r>
    </w:p>
    <w:p w14:paraId="20FE9A9E" w14:textId="77777777" w:rsidR="00F4423F" w:rsidRPr="001579F8" w:rsidRDefault="00F4423F" w:rsidP="00B06721">
      <w:pPr>
        <w:pStyle w:val="01squarebullet"/>
        <w:numPr>
          <w:ilvl w:val="2"/>
          <w:numId w:val="24"/>
        </w:numPr>
        <w:spacing w:before="180" w:after="60" w:line="312" w:lineRule="auto"/>
        <w:ind w:left="993" w:hanging="426"/>
        <w:rPr>
          <w:rFonts w:asciiTheme="minorHAnsi" w:hAnsiTheme="minorHAnsi" w:cstheme="minorHAnsi"/>
          <w:sz w:val="22"/>
          <w:szCs w:val="22"/>
        </w:rPr>
      </w:pPr>
      <w:r w:rsidRPr="001579F8">
        <w:rPr>
          <w:rFonts w:asciiTheme="minorHAnsi" w:hAnsiTheme="minorHAnsi" w:cstheme="minorHAnsi"/>
          <w:sz w:val="22"/>
          <w:szCs w:val="22"/>
        </w:rPr>
        <w:t>It offers an alternative route of access for rural patients who may not benefit from nearby surgical facilities.</w:t>
      </w:r>
    </w:p>
    <w:p w14:paraId="627E63CE" w14:textId="66D7FAE9" w:rsidR="00F4423F" w:rsidRPr="001579F8" w:rsidRDefault="00F4423F" w:rsidP="00B06721">
      <w:pPr>
        <w:pStyle w:val="01squarebullet"/>
        <w:numPr>
          <w:ilvl w:val="2"/>
          <w:numId w:val="24"/>
        </w:numPr>
        <w:spacing w:before="180" w:after="60" w:line="312" w:lineRule="auto"/>
        <w:ind w:left="993" w:hanging="426"/>
        <w:rPr>
          <w:rFonts w:asciiTheme="minorHAnsi" w:hAnsiTheme="minorHAnsi" w:cstheme="minorHAnsi"/>
          <w:sz w:val="22"/>
          <w:szCs w:val="22"/>
        </w:rPr>
      </w:pPr>
      <w:r w:rsidRPr="001579F8">
        <w:rPr>
          <w:rFonts w:asciiTheme="minorHAnsi" w:hAnsiTheme="minorHAnsi" w:cstheme="minorHAnsi"/>
          <w:sz w:val="22"/>
          <w:szCs w:val="22"/>
        </w:rPr>
        <w:t>Results obtained through outpatient hysteroscopy compare well with those obtained through in-patient hysteroscopy</w:t>
      </w:r>
      <w:r w:rsidR="005F1F6A" w:rsidRPr="001579F8">
        <w:rPr>
          <w:rFonts w:asciiTheme="minorHAnsi" w:hAnsiTheme="minorHAnsi" w:cstheme="minorHAnsi"/>
          <w:sz w:val="22"/>
          <w:szCs w:val="22"/>
        </w:rPr>
        <w:t xml:space="preserve"> </w:t>
      </w:r>
      <w:sdt>
        <w:sdtPr>
          <w:rPr>
            <w:rFonts w:asciiTheme="minorHAnsi" w:hAnsiTheme="minorHAnsi" w:cstheme="minorHAnsi"/>
            <w:sz w:val="22"/>
            <w:szCs w:val="22"/>
          </w:rPr>
          <w:id w:val="1460453787"/>
          <w:citation/>
        </w:sdtPr>
        <w:sdtEndPr/>
        <w:sdtContent>
          <w:r w:rsidR="005F1F6A" w:rsidRPr="001579F8">
            <w:rPr>
              <w:rFonts w:asciiTheme="minorHAnsi" w:hAnsiTheme="minorHAnsi" w:cstheme="minorHAnsi"/>
              <w:sz w:val="22"/>
              <w:szCs w:val="22"/>
            </w:rPr>
            <w:fldChar w:fldCharType="begin"/>
          </w:r>
          <w:r w:rsidR="005F1F6A" w:rsidRPr="001579F8">
            <w:rPr>
              <w:rFonts w:asciiTheme="minorHAnsi" w:hAnsiTheme="minorHAnsi" w:cstheme="minorHAnsi"/>
              <w:sz w:val="22"/>
              <w:szCs w:val="22"/>
              <w:lang w:val="en-AU"/>
            </w:rPr>
            <w:instrText xml:space="preserve"> CITATION OFl11 \l 3081 </w:instrText>
          </w:r>
          <w:r w:rsidR="005F1F6A" w:rsidRPr="001579F8">
            <w:rPr>
              <w:rFonts w:asciiTheme="minorHAnsi" w:hAnsiTheme="minorHAnsi" w:cstheme="minorHAnsi"/>
              <w:sz w:val="22"/>
              <w:szCs w:val="22"/>
            </w:rPr>
            <w:fldChar w:fldCharType="separate"/>
          </w:r>
          <w:r w:rsidR="00D308FD" w:rsidRPr="001579F8">
            <w:rPr>
              <w:rFonts w:asciiTheme="minorHAnsi" w:hAnsiTheme="minorHAnsi" w:cstheme="minorHAnsi"/>
              <w:noProof/>
              <w:sz w:val="22"/>
              <w:szCs w:val="22"/>
              <w:lang w:val="en-AU"/>
            </w:rPr>
            <w:t>(30)</w:t>
          </w:r>
          <w:r w:rsidR="005F1F6A" w:rsidRPr="001579F8">
            <w:rPr>
              <w:rFonts w:asciiTheme="minorHAnsi" w:hAnsiTheme="minorHAnsi" w:cstheme="minorHAnsi"/>
              <w:sz w:val="22"/>
              <w:szCs w:val="22"/>
            </w:rPr>
            <w:fldChar w:fldCharType="end"/>
          </w:r>
        </w:sdtContent>
      </w:sdt>
      <w:r w:rsidRPr="001579F8">
        <w:rPr>
          <w:rFonts w:asciiTheme="minorHAnsi" w:hAnsiTheme="minorHAnsi" w:cstheme="minorHAnsi"/>
          <w:sz w:val="22"/>
          <w:szCs w:val="22"/>
        </w:rPr>
        <w:t>.</w:t>
      </w:r>
    </w:p>
    <w:p w14:paraId="58099939" w14:textId="7C79FA8B" w:rsidR="00C46563" w:rsidRPr="001579F8" w:rsidRDefault="00C46563" w:rsidP="00D17E71">
      <w:pPr>
        <w:pStyle w:val="01squarebullet"/>
        <w:numPr>
          <w:ilvl w:val="0"/>
          <w:numId w:val="24"/>
        </w:numPr>
        <w:spacing w:before="180" w:after="60" w:line="312" w:lineRule="auto"/>
        <w:rPr>
          <w:rFonts w:asciiTheme="minorHAnsi" w:hAnsiTheme="minorHAnsi" w:cstheme="minorHAnsi"/>
          <w:b/>
          <w:sz w:val="22"/>
          <w:szCs w:val="22"/>
        </w:rPr>
      </w:pPr>
      <w:r w:rsidRPr="001579F8">
        <w:rPr>
          <w:rFonts w:asciiTheme="minorHAnsi" w:hAnsiTheme="minorHAnsi" w:cstheme="minorHAnsi"/>
          <w:b/>
          <w:sz w:val="22"/>
          <w:szCs w:val="22"/>
        </w:rPr>
        <w:t>The current situation in Australia</w:t>
      </w:r>
    </w:p>
    <w:p w14:paraId="6F93D359" w14:textId="7C266E05" w:rsidR="005150BF" w:rsidRPr="001579F8" w:rsidRDefault="005150BF" w:rsidP="00B06721">
      <w:pPr>
        <w:pStyle w:val="01squarebullet"/>
        <w:numPr>
          <w:ilvl w:val="1"/>
          <w:numId w:val="24"/>
        </w:numPr>
        <w:spacing w:before="180" w:after="60" w:line="312" w:lineRule="auto"/>
        <w:ind w:left="709" w:hanging="283"/>
        <w:rPr>
          <w:rFonts w:asciiTheme="minorHAnsi" w:hAnsiTheme="minorHAnsi" w:cstheme="minorHAnsi"/>
          <w:sz w:val="22"/>
          <w:szCs w:val="22"/>
        </w:rPr>
      </w:pPr>
      <w:r w:rsidRPr="001579F8">
        <w:rPr>
          <w:rFonts w:asciiTheme="minorHAnsi" w:hAnsiTheme="minorHAnsi" w:cstheme="minorHAnsi"/>
          <w:sz w:val="22"/>
          <w:szCs w:val="22"/>
        </w:rPr>
        <w:t xml:space="preserve">Item 35630 specifies that treatment must occur in the operating theatre of a hospital. It is otherwise equivalent </w:t>
      </w:r>
      <w:r w:rsidR="009F5DD7" w:rsidRPr="001579F8">
        <w:rPr>
          <w:rFonts w:asciiTheme="minorHAnsi" w:hAnsiTheme="minorHAnsi" w:cstheme="minorHAnsi"/>
          <w:sz w:val="22"/>
          <w:szCs w:val="22"/>
        </w:rPr>
        <w:t>(</w:t>
      </w:r>
      <w:r w:rsidRPr="001579F8">
        <w:rPr>
          <w:rFonts w:asciiTheme="minorHAnsi" w:hAnsiTheme="minorHAnsi" w:cstheme="minorHAnsi"/>
          <w:sz w:val="22"/>
          <w:szCs w:val="22"/>
        </w:rPr>
        <w:t>from a practical perspective</w:t>
      </w:r>
      <w:r w:rsidR="009F5DD7" w:rsidRPr="001579F8">
        <w:rPr>
          <w:rFonts w:asciiTheme="minorHAnsi" w:hAnsiTheme="minorHAnsi" w:cstheme="minorHAnsi"/>
          <w:sz w:val="22"/>
          <w:szCs w:val="22"/>
        </w:rPr>
        <w:t>)</w:t>
      </w:r>
      <w:r w:rsidRPr="001579F8">
        <w:rPr>
          <w:rFonts w:asciiTheme="minorHAnsi" w:hAnsiTheme="minorHAnsi" w:cstheme="minorHAnsi"/>
          <w:sz w:val="22"/>
          <w:szCs w:val="22"/>
        </w:rPr>
        <w:t xml:space="preserve"> to item 35626.</w:t>
      </w:r>
    </w:p>
    <w:p w14:paraId="3F1ED9FC" w14:textId="6957AD1A" w:rsidR="00DE7A50" w:rsidRPr="001579F8" w:rsidRDefault="00DE7A50" w:rsidP="00B06721">
      <w:pPr>
        <w:pStyle w:val="01squarebullet"/>
        <w:numPr>
          <w:ilvl w:val="1"/>
          <w:numId w:val="24"/>
        </w:numPr>
        <w:spacing w:before="180" w:after="60" w:line="312" w:lineRule="auto"/>
        <w:ind w:left="709" w:hanging="283"/>
        <w:rPr>
          <w:rFonts w:asciiTheme="minorHAnsi" w:hAnsiTheme="minorHAnsi" w:cstheme="minorHAnsi"/>
          <w:sz w:val="22"/>
          <w:szCs w:val="22"/>
        </w:rPr>
      </w:pPr>
      <w:r w:rsidRPr="001579F8">
        <w:rPr>
          <w:rFonts w:asciiTheme="minorHAnsi" w:hAnsiTheme="minorHAnsi" w:cstheme="minorHAnsi"/>
          <w:sz w:val="22"/>
          <w:szCs w:val="22"/>
        </w:rPr>
        <w:t>However, MBS data shows that only 270 (0.9 per cent) of the 31,714 diagnostic hysteroscopy services (defined here as items 35626, 35627 and 35630) performed i</w:t>
      </w:r>
      <w:r w:rsidR="002748D4" w:rsidRPr="001579F8">
        <w:rPr>
          <w:rFonts w:asciiTheme="minorHAnsi" w:hAnsiTheme="minorHAnsi" w:cstheme="minorHAnsi"/>
          <w:sz w:val="22"/>
          <w:szCs w:val="22"/>
        </w:rPr>
        <w:t>n FY2015</w:t>
      </w:r>
      <w:r w:rsidR="009F5DD7" w:rsidRPr="001579F8">
        <w:rPr>
          <w:rFonts w:asciiTheme="minorHAnsi" w:hAnsiTheme="minorHAnsi" w:cstheme="minorHAnsi"/>
          <w:sz w:val="22"/>
          <w:szCs w:val="22"/>
        </w:rPr>
        <w:t>–</w:t>
      </w:r>
      <w:r w:rsidRPr="001579F8">
        <w:rPr>
          <w:rFonts w:asciiTheme="minorHAnsi" w:hAnsiTheme="minorHAnsi" w:cstheme="minorHAnsi"/>
          <w:sz w:val="22"/>
          <w:szCs w:val="22"/>
        </w:rPr>
        <w:t xml:space="preserve">16 took place in an </w:t>
      </w:r>
      <w:r w:rsidR="001A313B" w:rsidRPr="001579F8">
        <w:rPr>
          <w:rFonts w:asciiTheme="minorHAnsi" w:hAnsiTheme="minorHAnsi" w:cstheme="minorHAnsi"/>
          <w:sz w:val="22"/>
          <w:szCs w:val="22"/>
        </w:rPr>
        <w:t>outpatient</w:t>
      </w:r>
      <w:r w:rsidRPr="001579F8">
        <w:rPr>
          <w:rFonts w:asciiTheme="minorHAnsi" w:hAnsiTheme="minorHAnsi" w:cstheme="minorHAnsi"/>
          <w:sz w:val="22"/>
          <w:szCs w:val="22"/>
        </w:rPr>
        <w:t xml:space="preserve"> care setting. </w:t>
      </w:r>
    </w:p>
    <w:p w14:paraId="78BF82A7" w14:textId="63989EE0" w:rsidR="000310BC" w:rsidRPr="001579F8" w:rsidRDefault="000310BC" w:rsidP="00B06721">
      <w:pPr>
        <w:pStyle w:val="01squarebullet"/>
        <w:numPr>
          <w:ilvl w:val="1"/>
          <w:numId w:val="24"/>
        </w:numPr>
        <w:spacing w:before="180" w:after="60" w:line="312" w:lineRule="auto"/>
        <w:ind w:left="709" w:hanging="283"/>
        <w:rPr>
          <w:rFonts w:asciiTheme="minorHAnsi" w:hAnsiTheme="minorHAnsi" w:cstheme="minorHAnsi"/>
          <w:sz w:val="22"/>
          <w:szCs w:val="22"/>
        </w:rPr>
      </w:pPr>
      <w:r w:rsidRPr="001579F8">
        <w:rPr>
          <w:rFonts w:asciiTheme="minorHAnsi" w:hAnsiTheme="minorHAnsi" w:cstheme="minorHAnsi"/>
          <w:sz w:val="22"/>
          <w:szCs w:val="22"/>
        </w:rPr>
        <w:t xml:space="preserve">The Committee noted that certain disincentives may deter clinicians from performing </w:t>
      </w:r>
      <w:r w:rsidR="001A313B" w:rsidRPr="001579F8">
        <w:rPr>
          <w:rFonts w:asciiTheme="minorHAnsi" w:hAnsiTheme="minorHAnsi" w:cstheme="minorHAnsi"/>
          <w:sz w:val="22"/>
          <w:szCs w:val="22"/>
        </w:rPr>
        <w:t>outpatient</w:t>
      </w:r>
      <w:r w:rsidRPr="001579F8">
        <w:rPr>
          <w:rFonts w:asciiTheme="minorHAnsi" w:hAnsiTheme="minorHAnsi" w:cstheme="minorHAnsi"/>
          <w:sz w:val="22"/>
          <w:szCs w:val="22"/>
        </w:rPr>
        <w:t xml:space="preserve"> hysteroscopy. </w:t>
      </w:r>
      <w:r w:rsidR="00E10077" w:rsidRPr="001579F8">
        <w:rPr>
          <w:rFonts w:asciiTheme="minorHAnsi" w:hAnsiTheme="minorHAnsi" w:cstheme="minorHAnsi"/>
          <w:sz w:val="22"/>
          <w:szCs w:val="22"/>
        </w:rPr>
        <w:t xml:space="preserve">The Committee believes </w:t>
      </w:r>
      <w:r w:rsidR="00785623" w:rsidRPr="001579F8">
        <w:rPr>
          <w:rFonts w:asciiTheme="minorHAnsi" w:hAnsiTheme="minorHAnsi" w:cstheme="minorHAnsi"/>
          <w:sz w:val="22"/>
          <w:szCs w:val="22"/>
        </w:rPr>
        <w:t xml:space="preserve">that </w:t>
      </w:r>
      <w:r w:rsidR="00E10077" w:rsidRPr="001579F8">
        <w:rPr>
          <w:rFonts w:asciiTheme="minorHAnsi" w:hAnsiTheme="minorHAnsi" w:cstheme="minorHAnsi"/>
          <w:sz w:val="22"/>
          <w:szCs w:val="22"/>
        </w:rPr>
        <w:t>f</w:t>
      </w:r>
      <w:r w:rsidRPr="001579F8">
        <w:rPr>
          <w:rFonts w:asciiTheme="minorHAnsi" w:hAnsiTheme="minorHAnsi" w:cstheme="minorHAnsi"/>
          <w:sz w:val="22"/>
          <w:szCs w:val="22"/>
        </w:rPr>
        <w:t>actors that currently discourage clinicians from using item 35626 instead of item 35630 include the following:</w:t>
      </w:r>
    </w:p>
    <w:p w14:paraId="66042F6A" w14:textId="65D92FD1" w:rsidR="000310BC" w:rsidRPr="001579F8" w:rsidRDefault="000310BC" w:rsidP="00B06721">
      <w:pPr>
        <w:pStyle w:val="01squarebullet"/>
        <w:numPr>
          <w:ilvl w:val="2"/>
          <w:numId w:val="24"/>
        </w:numPr>
        <w:spacing w:before="180" w:after="60" w:line="312" w:lineRule="auto"/>
        <w:ind w:left="993" w:hanging="284"/>
        <w:rPr>
          <w:rFonts w:asciiTheme="minorHAnsi" w:hAnsiTheme="minorHAnsi" w:cstheme="minorHAnsi"/>
          <w:sz w:val="22"/>
          <w:szCs w:val="22"/>
        </w:rPr>
      </w:pPr>
      <w:r w:rsidRPr="001579F8">
        <w:rPr>
          <w:rFonts w:asciiTheme="minorHAnsi" w:hAnsiTheme="minorHAnsi" w:cstheme="minorHAnsi"/>
          <w:sz w:val="22"/>
          <w:szCs w:val="22"/>
        </w:rPr>
        <w:t>Performing the procedure in an operating theatre allows a clinician to schedule and perform several procedures sequentially, potentially improving the clinician’s efficiency.</w:t>
      </w:r>
    </w:p>
    <w:p w14:paraId="499BD1E5" w14:textId="1187CEF3" w:rsidR="000310BC" w:rsidRPr="001579F8" w:rsidRDefault="000310BC" w:rsidP="00B06721">
      <w:pPr>
        <w:pStyle w:val="01squarebullet"/>
        <w:numPr>
          <w:ilvl w:val="2"/>
          <w:numId w:val="24"/>
        </w:numPr>
        <w:spacing w:before="180" w:after="60" w:line="312" w:lineRule="auto"/>
        <w:ind w:left="993" w:hanging="284"/>
        <w:rPr>
          <w:rFonts w:asciiTheme="minorHAnsi" w:hAnsiTheme="minorHAnsi" w:cstheme="minorHAnsi"/>
          <w:sz w:val="22"/>
          <w:szCs w:val="22"/>
        </w:rPr>
      </w:pPr>
      <w:r w:rsidRPr="001579F8">
        <w:rPr>
          <w:rFonts w:asciiTheme="minorHAnsi" w:hAnsiTheme="minorHAnsi" w:cstheme="minorHAnsi"/>
          <w:sz w:val="22"/>
          <w:szCs w:val="22"/>
        </w:rPr>
        <w:t>When performing a service in an operating theatre, the clinician does not need to organise or pay for surgical equipment, consumables, nursing assistance or pre- or postoperative care. These expenses are passed on to the patient, the state and private health insurers by the hospital managing the operating theatre. In contrast, performing the procedure on an outpatient in a clinician’s rooms requires the clinician to cover the above costs</w:t>
      </w:r>
      <w:r w:rsidR="00785623" w:rsidRPr="001579F8">
        <w:rPr>
          <w:rFonts w:asciiTheme="minorHAnsi" w:hAnsiTheme="minorHAnsi" w:cstheme="minorHAnsi"/>
          <w:sz w:val="22"/>
          <w:szCs w:val="22"/>
        </w:rPr>
        <w:t xml:space="preserve"> and imposes the</w:t>
      </w:r>
      <w:r w:rsidRPr="001579F8">
        <w:rPr>
          <w:rFonts w:asciiTheme="minorHAnsi" w:hAnsiTheme="minorHAnsi" w:cstheme="minorHAnsi"/>
          <w:sz w:val="22"/>
          <w:szCs w:val="22"/>
        </w:rPr>
        <w:t xml:space="preserve"> additional time burden </w:t>
      </w:r>
      <w:r w:rsidR="008F38F6" w:rsidRPr="001579F8">
        <w:rPr>
          <w:rFonts w:asciiTheme="minorHAnsi" w:hAnsiTheme="minorHAnsi" w:cstheme="minorHAnsi"/>
          <w:sz w:val="22"/>
          <w:szCs w:val="22"/>
        </w:rPr>
        <w:t>associated with</w:t>
      </w:r>
      <w:r w:rsidRPr="001579F8">
        <w:rPr>
          <w:rFonts w:asciiTheme="minorHAnsi" w:hAnsiTheme="minorHAnsi" w:cstheme="minorHAnsi"/>
          <w:sz w:val="22"/>
          <w:szCs w:val="22"/>
        </w:rPr>
        <w:t xml:space="preserve"> organising the various aspects of the service.</w:t>
      </w:r>
    </w:p>
    <w:p w14:paraId="1B9D7182" w14:textId="221AE9A4" w:rsidR="000310BC" w:rsidRPr="001579F8" w:rsidRDefault="000310BC" w:rsidP="00B06721">
      <w:pPr>
        <w:pStyle w:val="01squarebullet"/>
        <w:numPr>
          <w:ilvl w:val="2"/>
          <w:numId w:val="24"/>
        </w:numPr>
        <w:spacing w:before="180" w:after="60" w:line="312" w:lineRule="auto"/>
        <w:ind w:left="993" w:hanging="284"/>
        <w:rPr>
          <w:rFonts w:asciiTheme="minorHAnsi" w:hAnsiTheme="minorHAnsi" w:cstheme="minorHAnsi"/>
          <w:sz w:val="22"/>
          <w:szCs w:val="22"/>
        </w:rPr>
      </w:pPr>
      <w:r w:rsidRPr="001579F8">
        <w:rPr>
          <w:rFonts w:asciiTheme="minorHAnsi" w:hAnsiTheme="minorHAnsi" w:cstheme="minorHAnsi"/>
          <w:sz w:val="22"/>
          <w:szCs w:val="22"/>
        </w:rPr>
        <w:t xml:space="preserve">The current schedule fee for item 35626 is $82.80, </w:t>
      </w:r>
      <w:r w:rsidR="009F5DD7" w:rsidRPr="001579F8">
        <w:rPr>
          <w:rFonts w:asciiTheme="minorHAnsi" w:hAnsiTheme="minorHAnsi" w:cstheme="minorHAnsi"/>
          <w:sz w:val="22"/>
          <w:szCs w:val="22"/>
        </w:rPr>
        <w:t xml:space="preserve">which is </w:t>
      </w:r>
      <w:r w:rsidR="00722B82" w:rsidRPr="001579F8">
        <w:rPr>
          <w:rFonts w:asciiTheme="minorHAnsi" w:hAnsiTheme="minorHAnsi" w:cstheme="minorHAnsi"/>
          <w:sz w:val="22"/>
          <w:szCs w:val="22"/>
        </w:rPr>
        <w:t>45</w:t>
      </w:r>
      <w:r w:rsidR="009F5DD7" w:rsidRPr="001579F8">
        <w:rPr>
          <w:rFonts w:asciiTheme="minorHAnsi" w:hAnsiTheme="minorHAnsi" w:cstheme="minorHAnsi"/>
          <w:sz w:val="22"/>
          <w:szCs w:val="22"/>
        </w:rPr>
        <w:t xml:space="preserve"> per cent</w:t>
      </w:r>
      <w:r w:rsidR="00722B82" w:rsidRPr="001579F8">
        <w:rPr>
          <w:rFonts w:asciiTheme="minorHAnsi" w:hAnsiTheme="minorHAnsi" w:cstheme="minorHAnsi"/>
          <w:sz w:val="22"/>
          <w:szCs w:val="22"/>
        </w:rPr>
        <w:t xml:space="preserve"> of the</w:t>
      </w:r>
      <w:r w:rsidRPr="001579F8">
        <w:rPr>
          <w:rFonts w:asciiTheme="minorHAnsi" w:hAnsiTheme="minorHAnsi" w:cstheme="minorHAnsi"/>
          <w:sz w:val="22"/>
          <w:szCs w:val="22"/>
        </w:rPr>
        <w:t xml:space="preserve"> $183.00 </w:t>
      </w:r>
      <w:r w:rsidR="00722B82" w:rsidRPr="001579F8">
        <w:rPr>
          <w:rFonts w:asciiTheme="minorHAnsi" w:hAnsiTheme="minorHAnsi" w:cstheme="minorHAnsi"/>
          <w:sz w:val="22"/>
          <w:szCs w:val="22"/>
        </w:rPr>
        <w:t xml:space="preserve">schedule fee </w:t>
      </w:r>
      <w:r w:rsidRPr="001579F8">
        <w:rPr>
          <w:rFonts w:asciiTheme="minorHAnsi" w:hAnsiTheme="minorHAnsi" w:cstheme="minorHAnsi"/>
          <w:sz w:val="22"/>
          <w:szCs w:val="22"/>
        </w:rPr>
        <w:t xml:space="preserve">for item 35630. </w:t>
      </w:r>
    </w:p>
    <w:p w14:paraId="0E943565" w14:textId="7D81F63E" w:rsidR="00C46563" w:rsidRPr="001579F8" w:rsidRDefault="00C46563" w:rsidP="001579F8">
      <w:pPr>
        <w:pStyle w:val="01squarebullet"/>
        <w:numPr>
          <w:ilvl w:val="0"/>
          <w:numId w:val="0"/>
        </w:numPr>
        <w:spacing w:before="180" w:after="60" w:line="312" w:lineRule="auto"/>
        <w:ind w:left="360" w:hanging="360"/>
        <w:rPr>
          <w:rFonts w:asciiTheme="minorHAnsi" w:hAnsiTheme="minorHAnsi" w:cstheme="minorHAnsi"/>
          <w:sz w:val="22"/>
          <w:szCs w:val="22"/>
        </w:rPr>
      </w:pPr>
      <w:r w:rsidRPr="001579F8">
        <w:rPr>
          <w:rFonts w:asciiTheme="minorHAnsi" w:hAnsiTheme="minorHAnsi" w:cstheme="minorHAnsi"/>
          <w:b/>
          <w:i/>
          <w:sz w:val="22"/>
          <w:szCs w:val="22"/>
        </w:rPr>
        <w:t xml:space="preserve">Problems and possible solutions </w:t>
      </w:r>
    </w:p>
    <w:p w14:paraId="6372EA78" w14:textId="25BDC739" w:rsidR="00D76045" w:rsidRPr="001579F8" w:rsidRDefault="00DE7A50" w:rsidP="00B06721">
      <w:pPr>
        <w:pStyle w:val="01squarebullet"/>
        <w:numPr>
          <w:ilvl w:val="0"/>
          <w:numId w:val="24"/>
        </w:numPr>
        <w:spacing w:before="180" w:after="60" w:line="312" w:lineRule="auto"/>
        <w:ind w:left="357" w:hanging="357"/>
        <w:rPr>
          <w:rFonts w:asciiTheme="minorHAnsi" w:hAnsiTheme="minorHAnsi" w:cstheme="minorHAnsi"/>
          <w:sz w:val="22"/>
          <w:szCs w:val="22"/>
        </w:rPr>
      </w:pPr>
      <w:r w:rsidRPr="001579F8">
        <w:rPr>
          <w:rFonts w:asciiTheme="minorHAnsi" w:hAnsiTheme="minorHAnsi" w:cstheme="minorHAnsi"/>
          <w:sz w:val="22"/>
          <w:szCs w:val="22"/>
        </w:rPr>
        <w:t xml:space="preserve">The Committee agreed that the </w:t>
      </w:r>
      <w:r w:rsidR="00722B82" w:rsidRPr="001579F8">
        <w:rPr>
          <w:rFonts w:asciiTheme="minorHAnsi" w:hAnsiTheme="minorHAnsi" w:cstheme="minorHAnsi"/>
          <w:sz w:val="22"/>
          <w:szCs w:val="22"/>
        </w:rPr>
        <w:t xml:space="preserve">ratio of </w:t>
      </w:r>
      <w:r w:rsidR="001A313B" w:rsidRPr="001579F8">
        <w:rPr>
          <w:rFonts w:asciiTheme="minorHAnsi" w:hAnsiTheme="minorHAnsi" w:cstheme="minorHAnsi"/>
          <w:sz w:val="22"/>
          <w:szCs w:val="22"/>
        </w:rPr>
        <w:t>outpatient</w:t>
      </w:r>
      <w:r w:rsidR="00722B82" w:rsidRPr="001579F8">
        <w:rPr>
          <w:rFonts w:asciiTheme="minorHAnsi" w:hAnsiTheme="minorHAnsi" w:cstheme="minorHAnsi"/>
          <w:sz w:val="22"/>
          <w:szCs w:val="22"/>
        </w:rPr>
        <w:t xml:space="preserve"> to in-patient services was too low, given the relative benefits of </w:t>
      </w:r>
      <w:r w:rsidR="001A313B" w:rsidRPr="001579F8">
        <w:rPr>
          <w:rFonts w:asciiTheme="minorHAnsi" w:hAnsiTheme="minorHAnsi" w:cstheme="minorHAnsi"/>
          <w:sz w:val="22"/>
          <w:szCs w:val="22"/>
        </w:rPr>
        <w:t>outpatient</w:t>
      </w:r>
      <w:r w:rsidR="00722B82" w:rsidRPr="001579F8">
        <w:rPr>
          <w:rFonts w:asciiTheme="minorHAnsi" w:hAnsiTheme="minorHAnsi" w:cstheme="minorHAnsi"/>
          <w:sz w:val="22"/>
          <w:szCs w:val="22"/>
        </w:rPr>
        <w:t xml:space="preserve"> service provision for many patients. In addition, it found that the difference in schedule fees between items 35626 </w:t>
      </w:r>
      <w:r w:rsidR="00AC7A2A" w:rsidRPr="001579F8">
        <w:rPr>
          <w:rFonts w:asciiTheme="minorHAnsi" w:hAnsiTheme="minorHAnsi" w:cstheme="minorHAnsi"/>
          <w:sz w:val="22"/>
          <w:szCs w:val="22"/>
        </w:rPr>
        <w:t>($82.8</w:t>
      </w:r>
      <w:r w:rsidR="00AA4AEE" w:rsidRPr="001579F8">
        <w:rPr>
          <w:rFonts w:asciiTheme="minorHAnsi" w:hAnsiTheme="minorHAnsi" w:cstheme="minorHAnsi"/>
          <w:sz w:val="22"/>
          <w:szCs w:val="22"/>
        </w:rPr>
        <w:t>0</w:t>
      </w:r>
      <w:r w:rsidR="00AC7A2A" w:rsidRPr="001579F8">
        <w:rPr>
          <w:rFonts w:asciiTheme="minorHAnsi" w:hAnsiTheme="minorHAnsi" w:cstheme="minorHAnsi"/>
          <w:sz w:val="22"/>
          <w:szCs w:val="22"/>
        </w:rPr>
        <w:t xml:space="preserve">) </w:t>
      </w:r>
      <w:r w:rsidR="00722B82" w:rsidRPr="001579F8">
        <w:rPr>
          <w:rFonts w:asciiTheme="minorHAnsi" w:hAnsiTheme="minorHAnsi" w:cstheme="minorHAnsi"/>
          <w:sz w:val="22"/>
          <w:szCs w:val="22"/>
        </w:rPr>
        <w:t xml:space="preserve">and 35630 </w:t>
      </w:r>
      <w:r w:rsidR="00AC7A2A" w:rsidRPr="001579F8">
        <w:rPr>
          <w:rFonts w:asciiTheme="minorHAnsi" w:hAnsiTheme="minorHAnsi" w:cstheme="minorHAnsi"/>
          <w:sz w:val="22"/>
          <w:szCs w:val="22"/>
        </w:rPr>
        <w:t>($183.0</w:t>
      </w:r>
      <w:r w:rsidR="00AA4AEE" w:rsidRPr="001579F8">
        <w:rPr>
          <w:rFonts w:asciiTheme="minorHAnsi" w:hAnsiTheme="minorHAnsi" w:cstheme="minorHAnsi"/>
          <w:sz w:val="22"/>
          <w:szCs w:val="22"/>
        </w:rPr>
        <w:t>0</w:t>
      </w:r>
      <w:r w:rsidR="00AC7A2A" w:rsidRPr="001579F8">
        <w:rPr>
          <w:rFonts w:asciiTheme="minorHAnsi" w:hAnsiTheme="minorHAnsi" w:cstheme="minorHAnsi"/>
          <w:sz w:val="22"/>
          <w:szCs w:val="22"/>
        </w:rPr>
        <w:t xml:space="preserve">) </w:t>
      </w:r>
      <w:r w:rsidRPr="001579F8">
        <w:rPr>
          <w:rFonts w:asciiTheme="minorHAnsi" w:hAnsiTheme="minorHAnsi" w:cstheme="minorHAnsi"/>
          <w:sz w:val="22"/>
          <w:szCs w:val="22"/>
        </w:rPr>
        <w:t>was</w:t>
      </w:r>
      <w:r w:rsidR="00C60F91" w:rsidRPr="001579F8">
        <w:rPr>
          <w:rFonts w:asciiTheme="minorHAnsi" w:hAnsiTheme="minorHAnsi" w:cstheme="minorHAnsi"/>
          <w:sz w:val="22"/>
          <w:szCs w:val="22"/>
        </w:rPr>
        <w:t xml:space="preserve"> inappropriate, given the extra costs</w:t>
      </w:r>
      <w:r w:rsidRPr="001579F8">
        <w:rPr>
          <w:rFonts w:asciiTheme="minorHAnsi" w:hAnsiTheme="minorHAnsi" w:cstheme="minorHAnsi"/>
          <w:sz w:val="22"/>
          <w:szCs w:val="22"/>
        </w:rPr>
        <w:t xml:space="preserve"> a clinician must cover in an outpatient setting</w:t>
      </w:r>
      <w:r w:rsidR="00C60F91" w:rsidRPr="001579F8">
        <w:rPr>
          <w:rFonts w:asciiTheme="minorHAnsi" w:hAnsiTheme="minorHAnsi" w:cstheme="minorHAnsi"/>
          <w:sz w:val="22"/>
          <w:szCs w:val="22"/>
        </w:rPr>
        <w:t xml:space="preserve"> and the potentially higher level of </w:t>
      </w:r>
      <w:r w:rsidR="001A313B" w:rsidRPr="001579F8">
        <w:rPr>
          <w:rFonts w:asciiTheme="minorHAnsi" w:hAnsiTheme="minorHAnsi" w:cstheme="minorHAnsi"/>
          <w:sz w:val="22"/>
          <w:szCs w:val="22"/>
        </w:rPr>
        <w:t>in</w:t>
      </w:r>
      <w:r w:rsidR="00C60F91" w:rsidRPr="001579F8">
        <w:rPr>
          <w:rFonts w:asciiTheme="minorHAnsi" w:hAnsiTheme="minorHAnsi" w:cstheme="minorHAnsi"/>
          <w:sz w:val="22"/>
          <w:szCs w:val="22"/>
        </w:rPr>
        <w:t>convenience</w:t>
      </w:r>
      <w:r w:rsidRPr="001579F8">
        <w:rPr>
          <w:rFonts w:asciiTheme="minorHAnsi" w:hAnsiTheme="minorHAnsi" w:cstheme="minorHAnsi"/>
          <w:sz w:val="22"/>
          <w:szCs w:val="22"/>
        </w:rPr>
        <w:t xml:space="preserve"> for clinicians.</w:t>
      </w:r>
      <w:r w:rsidR="00C60F91" w:rsidRPr="001579F8">
        <w:rPr>
          <w:rFonts w:asciiTheme="minorHAnsi" w:hAnsiTheme="minorHAnsi" w:cstheme="minorHAnsi"/>
          <w:sz w:val="22"/>
          <w:szCs w:val="22"/>
        </w:rPr>
        <w:t xml:space="preserve"> T</w:t>
      </w:r>
      <w:r w:rsidR="00795C56" w:rsidRPr="001579F8">
        <w:rPr>
          <w:rFonts w:asciiTheme="minorHAnsi" w:hAnsiTheme="minorHAnsi" w:cstheme="minorHAnsi"/>
          <w:sz w:val="22"/>
          <w:szCs w:val="22"/>
        </w:rPr>
        <w:t>he</w:t>
      </w:r>
      <w:r w:rsidR="00F4423F" w:rsidRPr="001579F8">
        <w:rPr>
          <w:rFonts w:asciiTheme="minorHAnsi" w:hAnsiTheme="minorHAnsi" w:cstheme="minorHAnsi"/>
          <w:sz w:val="22"/>
          <w:szCs w:val="22"/>
        </w:rPr>
        <w:t xml:space="preserve"> Committee feels the</w:t>
      </w:r>
      <w:r w:rsidR="00795C56" w:rsidRPr="001579F8">
        <w:rPr>
          <w:rFonts w:asciiTheme="minorHAnsi" w:hAnsiTheme="minorHAnsi" w:cstheme="minorHAnsi"/>
          <w:sz w:val="22"/>
          <w:szCs w:val="22"/>
        </w:rPr>
        <w:t xml:space="preserve">re are clear and inappropriate disincentives for clinicians to provide </w:t>
      </w:r>
      <w:r w:rsidR="001A313B" w:rsidRPr="001579F8">
        <w:rPr>
          <w:rFonts w:asciiTheme="minorHAnsi" w:hAnsiTheme="minorHAnsi" w:cstheme="minorHAnsi"/>
          <w:sz w:val="22"/>
          <w:szCs w:val="22"/>
        </w:rPr>
        <w:t>outpatient</w:t>
      </w:r>
      <w:r w:rsidR="00795C56" w:rsidRPr="001579F8">
        <w:rPr>
          <w:rFonts w:asciiTheme="minorHAnsi" w:hAnsiTheme="minorHAnsi" w:cstheme="minorHAnsi"/>
          <w:sz w:val="22"/>
          <w:szCs w:val="22"/>
        </w:rPr>
        <w:t xml:space="preserve"> services in the current system.</w:t>
      </w:r>
      <w:r w:rsidR="00D76045" w:rsidRPr="001579F8">
        <w:rPr>
          <w:rFonts w:asciiTheme="minorHAnsi" w:hAnsiTheme="minorHAnsi" w:cstheme="minorHAnsi"/>
          <w:sz w:val="22"/>
          <w:szCs w:val="22"/>
        </w:rPr>
        <w:t xml:space="preserve"> </w:t>
      </w:r>
    </w:p>
    <w:p w14:paraId="6BA4DA84" w14:textId="0B9CD104" w:rsidR="00D76045" w:rsidRPr="001579F8" w:rsidRDefault="00795C56" w:rsidP="00D17E71">
      <w:pPr>
        <w:pStyle w:val="01squarebullet"/>
        <w:numPr>
          <w:ilvl w:val="0"/>
          <w:numId w:val="24"/>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lastRenderedPageBreak/>
        <w:t xml:space="preserve">Recognising that </w:t>
      </w:r>
      <w:r w:rsidR="001A313B" w:rsidRPr="001579F8">
        <w:rPr>
          <w:rFonts w:asciiTheme="minorHAnsi" w:hAnsiTheme="minorHAnsi" w:cstheme="minorHAnsi"/>
          <w:sz w:val="22"/>
          <w:szCs w:val="22"/>
        </w:rPr>
        <w:t>outpatient</w:t>
      </w:r>
      <w:r w:rsidRPr="001579F8">
        <w:rPr>
          <w:rFonts w:asciiTheme="minorHAnsi" w:hAnsiTheme="minorHAnsi" w:cstheme="minorHAnsi"/>
          <w:sz w:val="22"/>
          <w:szCs w:val="22"/>
        </w:rPr>
        <w:t xml:space="preserve"> hysteroscopy services provide benefits to patients and the healthcare system, the Committee recommended increasing the schedule fees for </w:t>
      </w:r>
      <w:r w:rsidR="001A313B" w:rsidRPr="001579F8">
        <w:rPr>
          <w:rFonts w:asciiTheme="minorHAnsi" w:hAnsiTheme="minorHAnsi" w:cstheme="minorHAnsi"/>
          <w:sz w:val="22"/>
          <w:szCs w:val="22"/>
        </w:rPr>
        <w:t>outpatient</w:t>
      </w:r>
      <w:r w:rsidRPr="001579F8">
        <w:rPr>
          <w:rFonts w:asciiTheme="minorHAnsi" w:hAnsiTheme="minorHAnsi" w:cstheme="minorHAnsi"/>
          <w:sz w:val="22"/>
          <w:szCs w:val="22"/>
        </w:rPr>
        <w:t xml:space="preserve"> procedures to a level above the schedule fee for the current in-patient item in order to address these disincentives. This may result in an increase in total cost</w:t>
      </w:r>
      <w:r w:rsidR="0049263C" w:rsidRPr="001579F8">
        <w:rPr>
          <w:rFonts w:asciiTheme="minorHAnsi" w:hAnsiTheme="minorHAnsi" w:cstheme="minorHAnsi"/>
          <w:sz w:val="22"/>
          <w:szCs w:val="22"/>
        </w:rPr>
        <w:t xml:space="preserve"> for</w:t>
      </w:r>
      <w:r w:rsidRPr="001579F8">
        <w:rPr>
          <w:rFonts w:asciiTheme="minorHAnsi" w:hAnsiTheme="minorHAnsi" w:cstheme="minorHAnsi"/>
          <w:sz w:val="22"/>
          <w:szCs w:val="22"/>
        </w:rPr>
        <w:t xml:space="preserve"> </w:t>
      </w:r>
      <w:r w:rsidR="00866A90" w:rsidRPr="001579F8">
        <w:rPr>
          <w:rFonts w:asciiTheme="minorHAnsi" w:hAnsiTheme="minorHAnsi" w:cstheme="minorHAnsi"/>
          <w:sz w:val="22"/>
          <w:szCs w:val="22"/>
        </w:rPr>
        <w:t>the hysteroscopy item numbers</w:t>
      </w:r>
      <w:r w:rsidR="0049263C" w:rsidRPr="001579F8">
        <w:rPr>
          <w:rFonts w:asciiTheme="minorHAnsi" w:hAnsiTheme="minorHAnsi" w:cstheme="minorHAnsi"/>
          <w:sz w:val="22"/>
          <w:szCs w:val="22"/>
        </w:rPr>
        <w:t>,</w:t>
      </w:r>
      <w:r w:rsidRPr="001579F8">
        <w:rPr>
          <w:rFonts w:asciiTheme="minorHAnsi" w:hAnsiTheme="minorHAnsi" w:cstheme="minorHAnsi"/>
          <w:sz w:val="22"/>
          <w:szCs w:val="22"/>
        </w:rPr>
        <w:t xml:space="preserve"> but this will be offset by savings from decreased general anaesthesia rates and decreased costs associated with hospital facilities. A shift towards </w:t>
      </w:r>
      <w:r w:rsidR="001A313B" w:rsidRPr="001579F8">
        <w:rPr>
          <w:rFonts w:asciiTheme="minorHAnsi" w:hAnsiTheme="minorHAnsi" w:cstheme="minorHAnsi"/>
          <w:sz w:val="22"/>
          <w:szCs w:val="22"/>
        </w:rPr>
        <w:t>outpatient</w:t>
      </w:r>
      <w:r w:rsidRPr="001579F8">
        <w:rPr>
          <w:rFonts w:asciiTheme="minorHAnsi" w:hAnsiTheme="minorHAnsi" w:cstheme="minorHAnsi"/>
          <w:sz w:val="22"/>
          <w:szCs w:val="22"/>
        </w:rPr>
        <w:t xml:space="preserve"> care will also open up surgical theatre capacity for more urgent cases.</w:t>
      </w:r>
    </w:p>
    <w:p w14:paraId="5414E429" w14:textId="1AA910B7" w:rsidR="00F4423F" w:rsidRPr="001579F8" w:rsidRDefault="00795C56" w:rsidP="00D17E71">
      <w:pPr>
        <w:pStyle w:val="01squarebullet"/>
        <w:numPr>
          <w:ilvl w:val="0"/>
          <w:numId w:val="24"/>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 xml:space="preserve">The Committee agreed that it is important to retain current in-patient item 35630 to preserve access to hysteroscopy services because an </w:t>
      </w:r>
      <w:r w:rsidR="001A313B" w:rsidRPr="001579F8">
        <w:rPr>
          <w:rFonts w:asciiTheme="minorHAnsi" w:hAnsiTheme="minorHAnsi" w:cstheme="minorHAnsi"/>
          <w:sz w:val="22"/>
          <w:szCs w:val="22"/>
        </w:rPr>
        <w:t>outpatient</w:t>
      </w:r>
      <w:r w:rsidRPr="001579F8">
        <w:rPr>
          <w:rFonts w:asciiTheme="minorHAnsi" w:hAnsiTheme="minorHAnsi" w:cstheme="minorHAnsi"/>
          <w:sz w:val="22"/>
          <w:szCs w:val="22"/>
        </w:rPr>
        <w:t xml:space="preserve"> service is not appropriate for every patient and may not be available in some areas. This procedure has not changed, and its current schedule fee is an appropriate reflection of its complexity.</w:t>
      </w:r>
    </w:p>
    <w:p w14:paraId="375025F8" w14:textId="4081E9BD" w:rsidR="00795C56" w:rsidRPr="001579F8" w:rsidRDefault="00795C56" w:rsidP="00D17E71">
      <w:pPr>
        <w:pStyle w:val="01squarebullet"/>
        <w:numPr>
          <w:ilvl w:val="0"/>
          <w:numId w:val="24"/>
        </w:numPr>
        <w:spacing w:before="180" w:after="60" w:line="312" w:lineRule="auto"/>
        <w:rPr>
          <w:rFonts w:asciiTheme="minorHAnsi" w:hAnsiTheme="minorHAnsi" w:cstheme="minorHAnsi"/>
          <w:sz w:val="22"/>
          <w:szCs w:val="22"/>
        </w:rPr>
      </w:pPr>
      <w:r w:rsidRPr="001579F8">
        <w:rPr>
          <w:rFonts w:asciiTheme="minorHAnsi" w:hAnsiTheme="minorHAnsi" w:cstheme="minorHAnsi"/>
          <w:sz w:val="22"/>
          <w:szCs w:val="22"/>
        </w:rPr>
        <w:t>The Committee does not expect the recommended changes to affect the total number of diagnostic hysteroscopy procedures performed. However, the distribution of services performed is expected to shift from item 35630 to item 35626.</w:t>
      </w:r>
    </w:p>
    <w:p w14:paraId="3870F15D" w14:textId="5FE857AC" w:rsidR="00992AFD" w:rsidRPr="007B74AC" w:rsidRDefault="00992AFD" w:rsidP="001579F8">
      <w:pPr>
        <w:pStyle w:val="01squarebullet"/>
        <w:numPr>
          <w:ilvl w:val="0"/>
          <w:numId w:val="0"/>
        </w:numPr>
        <w:spacing w:before="180" w:after="60" w:line="312" w:lineRule="auto"/>
        <w:ind w:left="360" w:hanging="360"/>
        <w:rPr>
          <w:rFonts w:asciiTheme="minorHAnsi" w:hAnsiTheme="minorHAnsi" w:cstheme="minorHAnsi"/>
          <w:b/>
          <w:i/>
          <w:sz w:val="22"/>
          <w:szCs w:val="22"/>
        </w:rPr>
      </w:pPr>
      <w:r w:rsidRPr="007B74AC">
        <w:rPr>
          <w:rFonts w:asciiTheme="minorHAnsi" w:hAnsiTheme="minorHAnsi" w:cstheme="minorHAnsi"/>
          <w:b/>
          <w:i/>
          <w:sz w:val="22"/>
          <w:szCs w:val="22"/>
        </w:rPr>
        <w:t>Item-specific rationale</w:t>
      </w:r>
    </w:p>
    <w:p w14:paraId="70538222" w14:textId="77777777" w:rsidR="005B2AF3" w:rsidRPr="007B74AC"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7B74AC">
        <w:rPr>
          <w:rFonts w:asciiTheme="minorHAnsi" w:hAnsiTheme="minorHAnsi" w:cstheme="minorHAnsi"/>
          <w:sz w:val="22"/>
          <w:szCs w:val="22"/>
        </w:rPr>
        <w:t>Item 35626:</w:t>
      </w:r>
    </w:p>
    <w:p w14:paraId="4EB4412C" w14:textId="77777777" w:rsidR="005B2AF3" w:rsidRPr="007B74AC"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7B74AC">
        <w:rPr>
          <w:rFonts w:asciiTheme="minorHAnsi" w:hAnsiTheme="minorHAnsi" w:cstheme="minorHAnsi"/>
          <w:sz w:val="22"/>
          <w:szCs w:val="22"/>
        </w:rPr>
        <w:t>Specifying these indications will encourage appropriate item use.</w:t>
      </w:r>
    </w:p>
    <w:p w14:paraId="74350155" w14:textId="20A9909D" w:rsidR="005B2AF3" w:rsidRPr="007B74AC"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7B74AC">
        <w:rPr>
          <w:rFonts w:asciiTheme="minorHAnsi" w:hAnsiTheme="minorHAnsi" w:cstheme="minorHAnsi"/>
          <w:sz w:val="22"/>
          <w:szCs w:val="22"/>
        </w:rPr>
        <w:t xml:space="preserve">Performing care in an </w:t>
      </w:r>
      <w:r w:rsidR="001A313B" w:rsidRPr="007B74AC">
        <w:rPr>
          <w:rFonts w:asciiTheme="minorHAnsi" w:hAnsiTheme="minorHAnsi" w:cstheme="minorHAnsi"/>
          <w:sz w:val="22"/>
          <w:szCs w:val="22"/>
        </w:rPr>
        <w:t>outpatient</w:t>
      </w:r>
      <w:r w:rsidRPr="007B74AC">
        <w:rPr>
          <w:rFonts w:asciiTheme="minorHAnsi" w:hAnsiTheme="minorHAnsi" w:cstheme="minorHAnsi"/>
          <w:sz w:val="22"/>
          <w:szCs w:val="22"/>
        </w:rPr>
        <w:t xml:space="preserve"> setting should not preclude the use of anaesthesia if a patient requires it and the facilities are available in this setting.</w:t>
      </w:r>
    </w:p>
    <w:p w14:paraId="6459835F" w14:textId="49426BC3" w:rsidR="005B2AF3" w:rsidRPr="007B74AC" w:rsidRDefault="005B2AF3" w:rsidP="00B06721">
      <w:pPr>
        <w:pStyle w:val="01squarebullet"/>
        <w:numPr>
          <w:ilvl w:val="1"/>
          <w:numId w:val="24"/>
        </w:numPr>
        <w:spacing w:before="180" w:after="60" w:line="312" w:lineRule="auto"/>
        <w:ind w:left="709" w:hanging="425"/>
        <w:rPr>
          <w:rFonts w:asciiTheme="minorHAnsi" w:hAnsiTheme="minorHAnsi" w:cstheme="minorHAnsi"/>
          <w:sz w:val="22"/>
          <w:szCs w:val="22"/>
        </w:rPr>
      </w:pPr>
      <w:r w:rsidRPr="007B74AC">
        <w:rPr>
          <w:rFonts w:asciiTheme="minorHAnsi" w:hAnsiTheme="minorHAnsi" w:cstheme="minorHAnsi"/>
          <w:sz w:val="22"/>
          <w:szCs w:val="22"/>
        </w:rPr>
        <w:t>Item</w:t>
      </w:r>
      <w:r w:rsidR="0049263C" w:rsidRPr="007B74AC">
        <w:rPr>
          <w:rFonts w:asciiTheme="minorHAnsi" w:hAnsiTheme="minorHAnsi" w:cstheme="minorHAnsi"/>
          <w:sz w:val="22"/>
          <w:szCs w:val="22"/>
        </w:rPr>
        <w:t xml:space="preserve"> </w:t>
      </w:r>
      <w:r w:rsidRPr="007B74AC">
        <w:rPr>
          <w:rFonts w:asciiTheme="minorHAnsi" w:hAnsiTheme="minorHAnsi" w:cstheme="minorHAnsi"/>
          <w:sz w:val="22"/>
          <w:szCs w:val="22"/>
        </w:rPr>
        <w:t>35647 (large loop ex</w:t>
      </w:r>
      <w:r w:rsidR="0049263C" w:rsidRPr="007B74AC">
        <w:rPr>
          <w:rFonts w:asciiTheme="minorHAnsi" w:hAnsiTheme="minorHAnsi" w:cstheme="minorHAnsi"/>
          <w:sz w:val="22"/>
          <w:szCs w:val="22"/>
        </w:rPr>
        <w:t>cision of transitional zone) is</w:t>
      </w:r>
      <w:r w:rsidRPr="007B74AC">
        <w:rPr>
          <w:rFonts w:asciiTheme="minorHAnsi" w:hAnsiTheme="minorHAnsi" w:cstheme="minorHAnsi"/>
          <w:sz w:val="22"/>
          <w:szCs w:val="22"/>
        </w:rPr>
        <w:t xml:space="preserve"> usually performed in an </w:t>
      </w:r>
      <w:r w:rsidR="001A313B" w:rsidRPr="007B74AC">
        <w:rPr>
          <w:rFonts w:asciiTheme="minorHAnsi" w:hAnsiTheme="minorHAnsi" w:cstheme="minorHAnsi"/>
          <w:sz w:val="22"/>
          <w:szCs w:val="22"/>
        </w:rPr>
        <w:t>outpatient</w:t>
      </w:r>
      <w:r w:rsidRPr="007B74AC">
        <w:rPr>
          <w:rFonts w:asciiTheme="minorHAnsi" w:hAnsiTheme="minorHAnsi" w:cstheme="minorHAnsi"/>
          <w:sz w:val="22"/>
          <w:szCs w:val="22"/>
        </w:rPr>
        <w:t xml:space="preserve"> setting and require</w:t>
      </w:r>
      <w:r w:rsidR="0049263C" w:rsidRPr="007B74AC">
        <w:rPr>
          <w:rFonts w:asciiTheme="minorHAnsi" w:hAnsiTheme="minorHAnsi" w:cstheme="minorHAnsi"/>
          <w:sz w:val="22"/>
          <w:szCs w:val="22"/>
        </w:rPr>
        <w:t>s</w:t>
      </w:r>
      <w:r w:rsidRPr="007B74AC">
        <w:rPr>
          <w:rFonts w:asciiTheme="minorHAnsi" w:hAnsiTheme="minorHAnsi" w:cstheme="minorHAnsi"/>
          <w:sz w:val="22"/>
          <w:szCs w:val="22"/>
        </w:rPr>
        <w:t xml:space="preserve"> similar levels of skills, equipment and additional costs.</w:t>
      </w:r>
      <w:r w:rsidR="005F237D" w:rsidRPr="007B74AC">
        <w:rPr>
          <w:rFonts w:asciiTheme="minorHAnsi" w:hAnsiTheme="minorHAnsi" w:cstheme="minorHAnsi"/>
          <w:sz w:val="22"/>
          <w:szCs w:val="22"/>
        </w:rPr>
        <w:t xml:space="preserve"> While the level of fee that might be required to meaningfully affect clinician and patient behaviour is unknown, the Committee feels that a higher fee than that of 35647 would help to incentivise better clinical practice.</w:t>
      </w:r>
    </w:p>
    <w:p w14:paraId="5911B8F7" w14:textId="77777777" w:rsidR="005B2AF3" w:rsidRPr="007B74AC"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7B74AC">
        <w:rPr>
          <w:rFonts w:asciiTheme="minorHAnsi" w:hAnsiTheme="minorHAnsi" w:cstheme="minorHAnsi"/>
          <w:sz w:val="22"/>
          <w:szCs w:val="22"/>
        </w:rPr>
        <w:t>Item 35627:</w:t>
      </w:r>
    </w:p>
    <w:p w14:paraId="2E793798" w14:textId="37669AEF" w:rsidR="005B2AF3" w:rsidRPr="007B74AC"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7B74AC">
        <w:rPr>
          <w:rFonts w:asciiTheme="minorHAnsi" w:hAnsiTheme="minorHAnsi" w:cstheme="minorHAnsi"/>
          <w:sz w:val="22"/>
          <w:szCs w:val="22"/>
        </w:rPr>
        <w:t>The service is already adequately covered by item 35630, which means that there is no need for this item.</w:t>
      </w:r>
    </w:p>
    <w:p w14:paraId="7B567DC9" w14:textId="77777777" w:rsidR="005B2AF3" w:rsidRPr="007B74AC"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7B74AC">
        <w:rPr>
          <w:rFonts w:asciiTheme="minorHAnsi" w:hAnsiTheme="minorHAnsi" w:cstheme="minorHAnsi"/>
          <w:sz w:val="22"/>
          <w:szCs w:val="22"/>
        </w:rPr>
        <w:t>Item 35630:</w:t>
      </w:r>
    </w:p>
    <w:p w14:paraId="511E0BF9" w14:textId="01508F93" w:rsidR="005B2AF3" w:rsidRPr="001579F8"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7B74AC">
        <w:rPr>
          <w:rFonts w:asciiTheme="minorHAnsi" w:hAnsiTheme="minorHAnsi" w:cstheme="minorHAnsi"/>
          <w:sz w:val="22"/>
          <w:szCs w:val="22"/>
        </w:rPr>
        <w:t xml:space="preserve">Specifying these indications </w:t>
      </w:r>
      <w:r w:rsidR="00F701C7" w:rsidRPr="007B74AC">
        <w:rPr>
          <w:rFonts w:asciiTheme="minorHAnsi" w:hAnsiTheme="minorHAnsi" w:cstheme="minorHAnsi"/>
          <w:sz w:val="22"/>
          <w:szCs w:val="22"/>
        </w:rPr>
        <w:t xml:space="preserve">will </w:t>
      </w:r>
      <w:r w:rsidRPr="007B74AC">
        <w:rPr>
          <w:rFonts w:asciiTheme="minorHAnsi" w:hAnsiTheme="minorHAnsi" w:cstheme="minorHAnsi"/>
          <w:sz w:val="22"/>
          <w:szCs w:val="22"/>
        </w:rPr>
        <w:t xml:space="preserve">encourage appropriate </w:t>
      </w:r>
      <w:r w:rsidR="00C510B8" w:rsidRPr="007B74AC">
        <w:rPr>
          <w:rFonts w:asciiTheme="minorHAnsi" w:hAnsiTheme="minorHAnsi" w:cstheme="minorHAnsi"/>
          <w:sz w:val="22"/>
          <w:szCs w:val="22"/>
        </w:rPr>
        <w:t xml:space="preserve">use </w:t>
      </w:r>
      <w:r w:rsidRPr="007B74AC">
        <w:rPr>
          <w:rFonts w:asciiTheme="minorHAnsi" w:hAnsiTheme="minorHAnsi" w:cstheme="minorHAnsi"/>
          <w:sz w:val="22"/>
          <w:szCs w:val="22"/>
        </w:rPr>
        <w:t>of this item.</w:t>
      </w:r>
    </w:p>
    <w:p w14:paraId="45C25274" w14:textId="77777777" w:rsidR="006352AF" w:rsidRDefault="006352AF" w:rsidP="006352AF">
      <w:pPr>
        <w:pStyle w:val="01squarebullet"/>
        <w:numPr>
          <w:ilvl w:val="0"/>
          <w:numId w:val="0"/>
        </w:numPr>
        <w:ind w:left="360" w:hanging="360"/>
      </w:pPr>
    </w:p>
    <w:p w14:paraId="4D8E7D18" w14:textId="105C43E4" w:rsidR="005B2AF3" w:rsidRDefault="005B2AF3" w:rsidP="004E3BD6">
      <w:pPr>
        <w:pStyle w:val="Heading3"/>
        <w:ind w:left="142" w:hanging="142"/>
        <w:rPr>
          <w:rFonts w:asciiTheme="minorHAnsi" w:hAnsiTheme="minorHAnsi" w:cstheme="minorHAnsi"/>
          <w:i w:val="0"/>
          <w:color w:val="auto"/>
        </w:rPr>
      </w:pPr>
      <w:bookmarkStart w:id="287" w:name="_Toc522710814"/>
      <w:r w:rsidRPr="004E3BD6">
        <w:rPr>
          <w:rFonts w:asciiTheme="minorHAnsi" w:hAnsiTheme="minorHAnsi" w:cstheme="minorHAnsi"/>
          <w:i w:val="0"/>
          <w:color w:val="auto"/>
        </w:rPr>
        <w:t>Items 35623, 35634, 35635 and 35636</w:t>
      </w:r>
      <w:bookmarkEnd w:id="287"/>
    </w:p>
    <w:p w14:paraId="3EA5414B" w14:textId="77777777" w:rsidR="004E3BD6" w:rsidRPr="004E3BD6" w:rsidRDefault="004E3BD6" w:rsidP="004E3BD6">
      <w:pPr>
        <w:rPr>
          <w:lang w:val="en-US" w:eastAsia="en-US"/>
        </w:rPr>
      </w:pPr>
    </w:p>
    <w:p w14:paraId="6E61E60C" w14:textId="605A3E73" w:rsidR="005B2AF3" w:rsidRPr="004E3BD6" w:rsidRDefault="005B2AF3" w:rsidP="005B2AF3">
      <w:pPr>
        <w:pStyle w:val="Caption"/>
        <w:rPr>
          <w:rFonts w:asciiTheme="minorHAnsi" w:hAnsiTheme="minorHAnsi" w:cstheme="minorHAnsi"/>
        </w:rPr>
      </w:pPr>
      <w:bookmarkStart w:id="288" w:name="_Toc487142481"/>
      <w:r w:rsidRPr="004E3BD6">
        <w:rPr>
          <w:rFonts w:asciiTheme="minorHAnsi" w:hAnsiTheme="minorHAnsi" w:cstheme="minorHAnsi"/>
        </w:rPr>
        <w:lastRenderedPageBreak/>
        <w:t xml:space="preserve">Table </w:t>
      </w:r>
      <w:r w:rsidR="00861301" w:rsidRPr="004E3BD6">
        <w:rPr>
          <w:rFonts w:asciiTheme="minorHAnsi" w:hAnsiTheme="minorHAnsi" w:cstheme="minorHAnsi"/>
          <w:noProof/>
        </w:rPr>
        <w:fldChar w:fldCharType="begin"/>
      </w:r>
      <w:r w:rsidR="00861301" w:rsidRPr="004E3BD6">
        <w:rPr>
          <w:rFonts w:asciiTheme="minorHAnsi" w:hAnsiTheme="minorHAnsi" w:cstheme="minorHAnsi"/>
          <w:noProof/>
        </w:rPr>
        <w:instrText xml:space="preserve"> SEQ Table \* ARABIC </w:instrText>
      </w:r>
      <w:r w:rsidR="00861301" w:rsidRPr="004E3BD6">
        <w:rPr>
          <w:rFonts w:asciiTheme="minorHAnsi" w:hAnsiTheme="minorHAnsi" w:cstheme="minorHAnsi"/>
          <w:noProof/>
        </w:rPr>
        <w:fldChar w:fldCharType="separate"/>
      </w:r>
      <w:r w:rsidR="00115A4A">
        <w:rPr>
          <w:rFonts w:asciiTheme="minorHAnsi" w:hAnsiTheme="minorHAnsi" w:cstheme="minorHAnsi"/>
          <w:noProof/>
        </w:rPr>
        <w:t>26</w:t>
      </w:r>
      <w:r w:rsidR="00861301" w:rsidRPr="004E3BD6">
        <w:rPr>
          <w:rFonts w:asciiTheme="minorHAnsi" w:hAnsiTheme="minorHAnsi" w:cstheme="minorHAnsi"/>
          <w:noProof/>
        </w:rPr>
        <w:fldChar w:fldCharType="end"/>
      </w:r>
      <w:r w:rsidRPr="004E3BD6">
        <w:rPr>
          <w:rFonts w:asciiTheme="minorHAnsi" w:hAnsiTheme="minorHAnsi" w:cstheme="minorHAnsi"/>
        </w:rPr>
        <w:t>: Item introduction table for items 35623, 35634, 35635 and 35636</w:t>
      </w:r>
      <w:bookmarkEnd w:id="288"/>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26: Item introduction table for items 35623, 35634, 35635 and 35636"/>
        <w:tblDescription w:val="Table 26 shows the Item introduction table for items 35623, 35634, 35635 and 356363.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3"/>
        <w:gridCol w:w="3992"/>
        <w:gridCol w:w="919"/>
        <w:gridCol w:w="1040"/>
        <w:gridCol w:w="1171"/>
        <w:gridCol w:w="1181"/>
      </w:tblGrid>
      <w:tr w:rsidR="005B2AF3" w:rsidRPr="004E3BD6" w14:paraId="623C4C99" w14:textId="77777777" w:rsidTr="000F4EF5">
        <w:trPr>
          <w:tblHeader/>
        </w:trPr>
        <w:tc>
          <w:tcPr>
            <w:tcW w:w="715" w:type="dxa"/>
            <w:shd w:val="clear" w:color="auto" w:fill="F2F2F2" w:themeFill="background1" w:themeFillShade="F2"/>
            <w:vAlign w:val="bottom"/>
          </w:tcPr>
          <w:p w14:paraId="3CC35385"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Item</w:t>
            </w:r>
          </w:p>
        </w:tc>
        <w:tc>
          <w:tcPr>
            <w:tcW w:w="4037" w:type="dxa"/>
            <w:shd w:val="clear" w:color="auto" w:fill="F2F2F2" w:themeFill="background1" w:themeFillShade="F2"/>
            <w:vAlign w:val="bottom"/>
          </w:tcPr>
          <w:p w14:paraId="2C67E438"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Descriptor</w:t>
            </w:r>
          </w:p>
        </w:tc>
        <w:tc>
          <w:tcPr>
            <w:tcW w:w="922" w:type="dxa"/>
            <w:shd w:val="clear" w:color="auto" w:fill="F2F2F2" w:themeFill="background1" w:themeFillShade="F2"/>
            <w:vAlign w:val="bottom"/>
          </w:tcPr>
          <w:p w14:paraId="28AAF616" w14:textId="77777777" w:rsidR="005B2AF3" w:rsidRPr="004E3BD6" w:rsidRDefault="005B2AF3" w:rsidP="000F4EF5">
            <w:pPr>
              <w:pStyle w:val="01Tableheaderrow"/>
              <w:rPr>
                <w:rFonts w:asciiTheme="minorHAnsi" w:hAnsiTheme="minorHAnsi" w:cstheme="minorHAnsi"/>
              </w:rPr>
            </w:pPr>
            <w:r w:rsidRPr="004E3BD6">
              <w:rPr>
                <w:rFonts w:asciiTheme="minorHAnsi" w:hAnsiTheme="minorHAnsi" w:cstheme="minorHAnsi"/>
              </w:rPr>
              <w:t>Schedule</w:t>
            </w:r>
          </w:p>
          <w:p w14:paraId="41AF773E"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fee</w:t>
            </w:r>
          </w:p>
        </w:tc>
        <w:tc>
          <w:tcPr>
            <w:tcW w:w="1043" w:type="dxa"/>
            <w:shd w:val="clear" w:color="auto" w:fill="F2F2F2" w:themeFill="background1" w:themeFillShade="F2"/>
            <w:vAlign w:val="bottom"/>
          </w:tcPr>
          <w:p w14:paraId="037E69C8"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Volume of services FY2015/16</w:t>
            </w:r>
          </w:p>
        </w:tc>
        <w:tc>
          <w:tcPr>
            <w:tcW w:w="1179" w:type="dxa"/>
            <w:shd w:val="clear" w:color="auto" w:fill="F2F2F2" w:themeFill="background1" w:themeFillShade="F2"/>
            <w:vAlign w:val="bottom"/>
          </w:tcPr>
          <w:p w14:paraId="23ACD27C"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Services 5-year-average annual growth</w:t>
            </w:r>
          </w:p>
        </w:tc>
        <w:tc>
          <w:tcPr>
            <w:tcW w:w="1186" w:type="dxa"/>
            <w:shd w:val="clear" w:color="auto" w:fill="F2F2F2" w:themeFill="background1" w:themeFillShade="F2"/>
            <w:vAlign w:val="bottom"/>
          </w:tcPr>
          <w:p w14:paraId="381394B2"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Total benefits FY2015/16</w:t>
            </w:r>
          </w:p>
        </w:tc>
      </w:tr>
      <w:tr w:rsidR="005B2AF3" w:rsidRPr="004E3BD6" w14:paraId="21616DAD" w14:textId="77777777" w:rsidTr="000F4EF5">
        <w:tc>
          <w:tcPr>
            <w:tcW w:w="715" w:type="dxa"/>
          </w:tcPr>
          <w:p w14:paraId="3E5384EA"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35623</w:t>
            </w:r>
          </w:p>
        </w:tc>
        <w:tc>
          <w:tcPr>
            <w:tcW w:w="4037" w:type="dxa"/>
          </w:tcPr>
          <w:p w14:paraId="251EDE19"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Hysteroscopic resection of myoma, or myoma and uterine septum resection (where both are performed), followed by endometrial ablation by laser or diathermy (Anaes.)</w:t>
            </w:r>
          </w:p>
        </w:tc>
        <w:tc>
          <w:tcPr>
            <w:tcW w:w="922" w:type="dxa"/>
          </w:tcPr>
          <w:p w14:paraId="2C3B3DCC"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$819.25</w:t>
            </w:r>
          </w:p>
        </w:tc>
        <w:tc>
          <w:tcPr>
            <w:tcW w:w="1043" w:type="dxa"/>
          </w:tcPr>
          <w:p w14:paraId="77BE9758"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698</w:t>
            </w:r>
          </w:p>
        </w:tc>
        <w:tc>
          <w:tcPr>
            <w:tcW w:w="1179" w:type="dxa"/>
          </w:tcPr>
          <w:p w14:paraId="65C0FBCF"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3.9%</w:t>
            </w:r>
          </w:p>
        </w:tc>
        <w:tc>
          <w:tcPr>
            <w:tcW w:w="1186" w:type="dxa"/>
          </w:tcPr>
          <w:p w14:paraId="37892352"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$422,211</w:t>
            </w:r>
          </w:p>
          <w:p w14:paraId="231CC294" w14:textId="77777777" w:rsidR="005B2AF3" w:rsidRPr="004E3BD6" w:rsidRDefault="005B2AF3" w:rsidP="000F4EF5">
            <w:pPr>
              <w:pStyle w:val="02Tabletext"/>
              <w:rPr>
                <w:rFonts w:asciiTheme="minorHAnsi" w:hAnsiTheme="minorHAnsi" w:cstheme="minorHAnsi"/>
              </w:rPr>
            </w:pPr>
          </w:p>
        </w:tc>
      </w:tr>
      <w:tr w:rsidR="005B2AF3" w:rsidRPr="004E3BD6" w14:paraId="351448AF" w14:textId="77777777" w:rsidTr="000F4EF5">
        <w:tc>
          <w:tcPr>
            <w:tcW w:w="715" w:type="dxa"/>
          </w:tcPr>
          <w:p w14:paraId="31B94B62"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35634</w:t>
            </w:r>
          </w:p>
        </w:tc>
        <w:tc>
          <w:tcPr>
            <w:tcW w:w="4037" w:type="dxa"/>
          </w:tcPr>
          <w:p w14:paraId="2C8DB7A8"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Hysteroscopic resection of uterine septum followed by endometrial ablation by laser or diathermy (Anaes.)</w:t>
            </w:r>
          </w:p>
        </w:tc>
        <w:tc>
          <w:tcPr>
            <w:tcW w:w="922" w:type="dxa"/>
          </w:tcPr>
          <w:p w14:paraId="53CB85B1"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$685.70</w:t>
            </w:r>
          </w:p>
        </w:tc>
        <w:tc>
          <w:tcPr>
            <w:tcW w:w="1043" w:type="dxa"/>
          </w:tcPr>
          <w:p w14:paraId="41D4B317"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45</w:t>
            </w:r>
          </w:p>
        </w:tc>
        <w:tc>
          <w:tcPr>
            <w:tcW w:w="1179" w:type="dxa"/>
          </w:tcPr>
          <w:p w14:paraId="17E74064"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9.2%</w:t>
            </w:r>
          </w:p>
        </w:tc>
        <w:tc>
          <w:tcPr>
            <w:tcW w:w="1186" w:type="dxa"/>
          </w:tcPr>
          <w:p w14:paraId="1D9DF74D"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$20,020</w:t>
            </w:r>
          </w:p>
          <w:p w14:paraId="5024F693" w14:textId="77777777" w:rsidR="005B2AF3" w:rsidRPr="004E3BD6" w:rsidRDefault="005B2AF3" w:rsidP="000F4EF5">
            <w:pPr>
              <w:pStyle w:val="02Tabletext"/>
              <w:rPr>
                <w:rFonts w:asciiTheme="minorHAnsi" w:hAnsiTheme="minorHAnsi" w:cstheme="minorHAnsi"/>
              </w:rPr>
            </w:pPr>
          </w:p>
        </w:tc>
      </w:tr>
      <w:tr w:rsidR="005B2AF3" w:rsidRPr="004E3BD6" w14:paraId="6169F4F1" w14:textId="77777777" w:rsidTr="000F4EF5">
        <w:tc>
          <w:tcPr>
            <w:tcW w:w="715" w:type="dxa"/>
          </w:tcPr>
          <w:p w14:paraId="66352EE6"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35635</w:t>
            </w:r>
          </w:p>
        </w:tc>
        <w:tc>
          <w:tcPr>
            <w:tcW w:w="4037" w:type="dxa"/>
          </w:tcPr>
          <w:p w14:paraId="215518C7"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Hysteroscopy involving resection of the uterine septum (Anaes.)</w:t>
            </w:r>
          </w:p>
        </w:tc>
        <w:tc>
          <w:tcPr>
            <w:tcW w:w="922" w:type="dxa"/>
          </w:tcPr>
          <w:p w14:paraId="58A4615C"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$299.45</w:t>
            </w:r>
          </w:p>
        </w:tc>
        <w:tc>
          <w:tcPr>
            <w:tcW w:w="1043" w:type="dxa"/>
          </w:tcPr>
          <w:p w14:paraId="3537E2CF"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219</w:t>
            </w:r>
          </w:p>
        </w:tc>
        <w:tc>
          <w:tcPr>
            <w:tcW w:w="1179" w:type="dxa"/>
          </w:tcPr>
          <w:p w14:paraId="3C04F79D"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5.4%</w:t>
            </w:r>
          </w:p>
        </w:tc>
        <w:tc>
          <w:tcPr>
            <w:tcW w:w="1186" w:type="dxa"/>
          </w:tcPr>
          <w:p w14:paraId="259C28C4"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$35,371</w:t>
            </w:r>
          </w:p>
          <w:p w14:paraId="72D49BCD" w14:textId="77777777" w:rsidR="005B2AF3" w:rsidRPr="004E3BD6" w:rsidRDefault="005B2AF3" w:rsidP="000F4EF5">
            <w:pPr>
              <w:pStyle w:val="02Tabletext"/>
              <w:rPr>
                <w:rFonts w:asciiTheme="minorHAnsi" w:hAnsiTheme="minorHAnsi" w:cstheme="minorHAnsi"/>
              </w:rPr>
            </w:pPr>
          </w:p>
        </w:tc>
      </w:tr>
      <w:tr w:rsidR="005B2AF3" w:rsidRPr="004E3BD6" w14:paraId="46AFD3B1" w14:textId="77777777" w:rsidTr="000F4EF5">
        <w:tc>
          <w:tcPr>
            <w:tcW w:w="715" w:type="dxa"/>
          </w:tcPr>
          <w:p w14:paraId="38E6A9ED"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35636</w:t>
            </w:r>
          </w:p>
        </w:tc>
        <w:tc>
          <w:tcPr>
            <w:tcW w:w="4037" w:type="dxa"/>
          </w:tcPr>
          <w:p w14:paraId="0411C3EA"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Hysteroscopy, involving resection of myoma, or resection of myoma and uterine septum (where both are performed) (Anaes.)</w:t>
            </w:r>
          </w:p>
        </w:tc>
        <w:tc>
          <w:tcPr>
            <w:tcW w:w="922" w:type="dxa"/>
          </w:tcPr>
          <w:p w14:paraId="3895A12E"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$433.00</w:t>
            </w:r>
          </w:p>
        </w:tc>
        <w:tc>
          <w:tcPr>
            <w:tcW w:w="1043" w:type="dxa"/>
          </w:tcPr>
          <w:p w14:paraId="5F552BE3"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1,418</w:t>
            </w:r>
          </w:p>
        </w:tc>
        <w:tc>
          <w:tcPr>
            <w:tcW w:w="1179" w:type="dxa"/>
          </w:tcPr>
          <w:p w14:paraId="61819CEC"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6.8%</w:t>
            </w:r>
          </w:p>
        </w:tc>
        <w:tc>
          <w:tcPr>
            <w:tcW w:w="1186" w:type="dxa"/>
          </w:tcPr>
          <w:p w14:paraId="446DF46F"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$435,294</w:t>
            </w:r>
          </w:p>
          <w:p w14:paraId="494712FA" w14:textId="77777777" w:rsidR="005B2AF3" w:rsidRPr="004E3BD6" w:rsidRDefault="005B2AF3" w:rsidP="000F4EF5">
            <w:pPr>
              <w:pStyle w:val="02Tabletext"/>
              <w:rPr>
                <w:rFonts w:asciiTheme="minorHAnsi" w:hAnsiTheme="minorHAnsi" w:cstheme="minorHAnsi"/>
              </w:rPr>
            </w:pPr>
          </w:p>
        </w:tc>
      </w:tr>
    </w:tbl>
    <w:p w14:paraId="0BD888BD" w14:textId="142B7458" w:rsidR="005B2AF3" w:rsidRPr="004E3BD6" w:rsidRDefault="005B2AF3" w:rsidP="005B2AF3">
      <w:pPr>
        <w:pStyle w:val="Boldhdg"/>
        <w:rPr>
          <w:rFonts w:asciiTheme="minorHAnsi" w:hAnsiTheme="minorHAnsi" w:cstheme="minorHAnsi"/>
          <w:sz w:val="26"/>
          <w:szCs w:val="26"/>
        </w:rPr>
      </w:pPr>
      <w:r w:rsidRPr="004E3BD6">
        <w:rPr>
          <w:rFonts w:asciiTheme="minorHAnsi" w:hAnsiTheme="minorHAnsi" w:cstheme="minorHAnsi"/>
          <w:sz w:val="26"/>
          <w:szCs w:val="26"/>
        </w:rPr>
        <w:t>Recommendation</w:t>
      </w:r>
      <w:r w:rsidR="00C84D8F" w:rsidRPr="004E3BD6">
        <w:rPr>
          <w:rFonts w:asciiTheme="minorHAnsi" w:hAnsiTheme="minorHAnsi" w:cstheme="minorHAnsi"/>
          <w:sz w:val="26"/>
          <w:szCs w:val="26"/>
        </w:rPr>
        <w:t xml:space="preserve"> </w:t>
      </w:r>
      <w:r w:rsidR="00C84D8F" w:rsidRPr="004E3BD6">
        <w:rPr>
          <w:rFonts w:asciiTheme="minorHAnsi" w:hAnsiTheme="minorHAnsi" w:cstheme="minorHAnsi"/>
          <w:sz w:val="26"/>
          <w:szCs w:val="26"/>
        </w:rPr>
        <w:fldChar w:fldCharType="begin"/>
      </w:r>
      <w:r w:rsidR="00C84D8F" w:rsidRPr="004E3BD6">
        <w:rPr>
          <w:rFonts w:asciiTheme="minorHAnsi" w:hAnsiTheme="minorHAnsi" w:cstheme="minorHAnsi"/>
          <w:sz w:val="26"/>
          <w:szCs w:val="26"/>
        </w:rPr>
        <w:instrText xml:space="preserve"> SEQ Recommendation \* ARABIC </w:instrText>
      </w:r>
      <w:r w:rsidR="00C84D8F" w:rsidRPr="004E3BD6">
        <w:rPr>
          <w:rFonts w:asciiTheme="minorHAnsi" w:hAnsiTheme="minorHAnsi" w:cstheme="minorHAnsi"/>
          <w:sz w:val="26"/>
          <w:szCs w:val="26"/>
        </w:rPr>
        <w:fldChar w:fldCharType="separate"/>
      </w:r>
      <w:r w:rsidR="00115A4A">
        <w:rPr>
          <w:rFonts w:asciiTheme="minorHAnsi" w:hAnsiTheme="minorHAnsi" w:cstheme="minorHAnsi"/>
          <w:noProof/>
          <w:sz w:val="26"/>
          <w:szCs w:val="26"/>
        </w:rPr>
        <w:t>32</w:t>
      </w:r>
      <w:r w:rsidR="00C84D8F" w:rsidRPr="004E3BD6">
        <w:rPr>
          <w:rFonts w:asciiTheme="minorHAnsi" w:hAnsiTheme="minorHAnsi" w:cstheme="minorHAnsi"/>
          <w:sz w:val="26"/>
          <w:szCs w:val="26"/>
        </w:rPr>
        <w:fldChar w:fldCharType="end"/>
      </w:r>
    </w:p>
    <w:p w14:paraId="0D02660C" w14:textId="77777777" w:rsidR="005B2AF3" w:rsidRPr="007B74AC"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7B74AC">
        <w:rPr>
          <w:rFonts w:asciiTheme="minorHAnsi" w:hAnsiTheme="minorHAnsi" w:cstheme="minorHAnsi"/>
          <w:sz w:val="22"/>
          <w:szCs w:val="22"/>
        </w:rPr>
        <w:t xml:space="preserve">Item 35623: </w:t>
      </w:r>
    </w:p>
    <w:p w14:paraId="3011945B" w14:textId="174A166F" w:rsidR="005B2AF3" w:rsidRPr="007B74AC" w:rsidRDefault="002F67C9" w:rsidP="00D17E71">
      <w:pPr>
        <w:pStyle w:val="01squarebullet"/>
        <w:numPr>
          <w:ilvl w:val="1"/>
          <w:numId w:val="24"/>
        </w:numPr>
        <w:spacing w:before="180" w:after="60" w:line="312" w:lineRule="auto"/>
        <w:ind w:left="641"/>
        <w:rPr>
          <w:rFonts w:asciiTheme="minorHAnsi" w:hAnsiTheme="minorHAnsi" w:cstheme="minorHAnsi"/>
          <w:sz w:val="22"/>
          <w:szCs w:val="22"/>
        </w:rPr>
      </w:pPr>
      <w:r w:rsidRPr="007B74AC">
        <w:rPr>
          <w:rFonts w:asciiTheme="minorHAnsi" w:hAnsiTheme="minorHAnsi" w:cstheme="minorHAnsi"/>
          <w:sz w:val="22"/>
          <w:szCs w:val="22"/>
        </w:rPr>
        <w:t>Change the item descriptor to s</w:t>
      </w:r>
      <w:r w:rsidR="005B2AF3" w:rsidRPr="007B74AC">
        <w:rPr>
          <w:rFonts w:asciiTheme="minorHAnsi" w:hAnsiTheme="minorHAnsi" w:cstheme="minorHAnsi"/>
          <w:sz w:val="22"/>
          <w:szCs w:val="22"/>
        </w:rPr>
        <w:t>pecify that abnormal uterine bleeding</w:t>
      </w:r>
      <w:r w:rsidR="005A0CB4" w:rsidRPr="007B74AC">
        <w:rPr>
          <w:rFonts w:asciiTheme="minorHAnsi" w:hAnsiTheme="minorHAnsi" w:cstheme="minorHAnsi"/>
          <w:sz w:val="22"/>
          <w:szCs w:val="22"/>
        </w:rPr>
        <w:t xml:space="preserve"> (AUB)</w:t>
      </w:r>
      <w:r w:rsidR="005B2AF3" w:rsidRPr="007B74AC">
        <w:rPr>
          <w:rFonts w:asciiTheme="minorHAnsi" w:hAnsiTheme="minorHAnsi" w:cstheme="minorHAnsi"/>
          <w:sz w:val="22"/>
          <w:szCs w:val="22"/>
        </w:rPr>
        <w:t xml:space="preserve"> is the indication for use</w:t>
      </w:r>
      <w:r w:rsidR="00001BE9" w:rsidRPr="007B74AC">
        <w:rPr>
          <w:rFonts w:asciiTheme="minorHAnsi" w:hAnsiTheme="minorHAnsi" w:cstheme="minorHAnsi"/>
          <w:sz w:val="22"/>
          <w:szCs w:val="22"/>
        </w:rPr>
        <w:t>,</w:t>
      </w:r>
      <w:r w:rsidR="005B2AF3" w:rsidRPr="007B74AC">
        <w:rPr>
          <w:rFonts w:asciiTheme="minorHAnsi" w:hAnsiTheme="minorHAnsi" w:cstheme="minorHAnsi"/>
          <w:sz w:val="22"/>
          <w:szCs w:val="22"/>
        </w:rPr>
        <w:t xml:space="preserve"> and</w:t>
      </w:r>
      <w:r w:rsidR="00001BE9" w:rsidRPr="007B74AC">
        <w:rPr>
          <w:rFonts w:asciiTheme="minorHAnsi" w:hAnsiTheme="minorHAnsi" w:cstheme="minorHAnsi"/>
          <w:sz w:val="22"/>
          <w:szCs w:val="22"/>
        </w:rPr>
        <w:t xml:space="preserve"> to</w:t>
      </w:r>
      <w:r w:rsidR="00624A0A" w:rsidRPr="007B74AC">
        <w:rPr>
          <w:rFonts w:asciiTheme="minorHAnsi" w:hAnsiTheme="minorHAnsi" w:cstheme="minorHAnsi"/>
          <w:sz w:val="22"/>
          <w:szCs w:val="22"/>
        </w:rPr>
        <w:t xml:space="preserve"> </w:t>
      </w:r>
      <w:r w:rsidR="005B2AF3" w:rsidRPr="007B74AC">
        <w:rPr>
          <w:rFonts w:asciiTheme="minorHAnsi" w:hAnsiTheme="minorHAnsi" w:cstheme="minorHAnsi"/>
          <w:sz w:val="22"/>
          <w:szCs w:val="22"/>
        </w:rPr>
        <w:t xml:space="preserve">improve overall clarity. </w:t>
      </w:r>
    </w:p>
    <w:p w14:paraId="2D75312A" w14:textId="21DFF441" w:rsidR="005B2AF3" w:rsidRPr="007B74AC"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7B74AC">
        <w:rPr>
          <w:rFonts w:asciiTheme="minorHAnsi" w:hAnsiTheme="minorHAnsi" w:cstheme="minorHAnsi"/>
          <w:sz w:val="22"/>
          <w:szCs w:val="22"/>
        </w:rPr>
        <w:t xml:space="preserve">The </w:t>
      </w:r>
      <w:r w:rsidR="003B39C1" w:rsidRPr="007B74AC">
        <w:rPr>
          <w:rFonts w:asciiTheme="minorHAnsi" w:hAnsiTheme="minorHAnsi" w:cstheme="minorHAnsi"/>
          <w:sz w:val="22"/>
          <w:szCs w:val="22"/>
        </w:rPr>
        <w:t xml:space="preserve">proposed </w:t>
      </w:r>
      <w:r w:rsidR="00AA2BD1" w:rsidRPr="007B74AC">
        <w:rPr>
          <w:rFonts w:asciiTheme="minorHAnsi" w:hAnsiTheme="minorHAnsi" w:cstheme="minorHAnsi"/>
          <w:sz w:val="22"/>
          <w:szCs w:val="22"/>
        </w:rPr>
        <w:t xml:space="preserve">item </w:t>
      </w:r>
      <w:r w:rsidRPr="007B74AC">
        <w:rPr>
          <w:rFonts w:asciiTheme="minorHAnsi" w:hAnsiTheme="minorHAnsi" w:cstheme="minorHAnsi"/>
          <w:sz w:val="22"/>
          <w:szCs w:val="22"/>
        </w:rPr>
        <w:t>descriptor is as follows:</w:t>
      </w:r>
    </w:p>
    <w:p w14:paraId="03EBE464" w14:textId="7DBABA1F" w:rsidR="005B2AF3" w:rsidRPr="007B74AC" w:rsidRDefault="005B2AF3" w:rsidP="00B06721">
      <w:pPr>
        <w:pStyle w:val="Bullet3"/>
        <w:numPr>
          <w:ilvl w:val="2"/>
          <w:numId w:val="26"/>
        </w:numPr>
        <w:spacing w:before="180" w:after="60" w:line="312" w:lineRule="auto"/>
        <w:ind w:left="851" w:hanging="284"/>
        <w:rPr>
          <w:rFonts w:asciiTheme="minorHAnsi" w:hAnsiTheme="minorHAnsi" w:cstheme="minorHAnsi"/>
          <w:sz w:val="22"/>
          <w:szCs w:val="22"/>
        </w:rPr>
      </w:pPr>
      <w:r w:rsidRPr="007B74AC">
        <w:rPr>
          <w:rFonts w:asciiTheme="minorHAnsi" w:hAnsiTheme="minorHAnsi" w:cstheme="minorHAnsi"/>
          <w:sz w:val="22"/>
          <w:szCs w:val="22"/>
        </w:rPr>
        <w:t xml:space="preserve">Endometrial ablation and resection of myoma and/or uterine septum, using hysteroscopic guided electrosurgery or laser energy for </w:t>
      </w:r>
      <w:r w:rsidR="00992AFD" w:rsidRPr="007B74AC">
        <w:rPr>
          <w:rFonts w:asciiTheme="minorHAnsi" w:hAnsiTheme="minorHAnsi" w:cstheme="minorHAnsi"/>
          <w:sz w:val="22"/>
          <w:szCs w:val="22"/>
        </w:rPr>
        <w:t>abnormal uterine b</w:t>
      </w:r>
      <w:r w:rsidRPr="007B74AC">
        <w:rPr>
          <w:rFonts w:asciiTheme="minorHAnsi" w:hAnsiTheme="minorHAnsi" w:cstheme="minorHAnsi"/>
          <w:sz w:val="22"/>
          <w:szCs w:val="22"/>
        </w:rPr>
        <w:t>leeding (AUB), with or without endometrial sampling. (Anaes.)</w:t>
      </w:r>
    </w:p>
    <w:p w14:paraId="65236582" w14:textId="7FC82698" w:rsidR="005B2AF3" w:rsidRPr="007B74AC" w:rsidRDefault="005B2AF3" w:rsidP="00D17E71">
      <w:pPr>
        <w:pStyle w:val="01squarebullet"/>
        <w:numPr>
          <w:ilvl w:val="0"/>
          <w:numId w:val="24"/>
        </w:numPr>
        <w:spacing w:before="180" w:after="60" w:line="312" w:lineRule="auto"/>
        <w:ind w:left="357" w:hanging="357"/>
        <w:rPr>
          <w:rFonts w:asciiTheme="minorHAnsi" w:hAnsiTheme="minorHAnsi" w:cstheme="minorHAnsi"/>
          <w:sz w:val="22"/>
          <w:szCs w:val="22"/>
        </w:rPr>
      </w:pPr>
      <w:r w:rsidRPr="007B74AC">
        <w:rPr>
          <w:rFonts w:asciiTheme="minorHAnsi" w:hAnsiTheme="minorHAnsi" w:cstheme="minorHAnsi"/>
          <w:sz w:val="22"/>
          <w:szCs w:val="22"/>
        </w:rPr>
        <w:t xml:space="preserve">Item </w:t>
      </w:r>
      <w:r w:rsidR="00254E4B" w:rsidRPr="007B74AC">
        <w:rPr>
          <w:rFonts w:asciiTheme="minorHAnsi" w:hAnsiTheme="minorHAnsi" w:cstheme="minorHAnsi"/>
          <w:sz w:val="22"/>
          <w:szCs w:val="22"/>
          <w:lang w:val="en-AU" w:eastAsia="en-AU"/>
        </w:rPr>
        <w:t>35634:</w:t>
      </w:r>
      <w:r w:rsidRPr="007B74AC">
        <w:rPr>
          <w:rFonts w:asciiTheme="minorHAnsi" w:hAnsiTheme="minorHAnsi" w:cstheme="minorHAnsi"/>
          <w:sz w:val="22"/>
          <w:szCs w:val="22"/>
        </w:rPr>
        <w:t xml:space="preserve"> </w:t>
      </w:r>
      <w:r w:rsidR="00290B86" w:rsidRPr="007B74AC">
        <w:rPr>
          <w:rFonts w:asciiTheme="minorHAnsi" w:hAnsiTheme="minorHAnsi" w:cstheme="minorHAnsi"/>
          <w:sz w:val="22"/>
          <w:szCs w:val="22"/>
        </w:rPr>
        <w:t>Consolidate</w:t>
      </w:r>
      <w:r w:rsidRPr="007B74AC">
        <w:rPr>
          <w:rFonts w:asciiTheme="minorHAnsi" w:hAnsiTheme="minorHAnsi" w:cstheme="minorHAnsi"/>
          <w:sz w:val="22"/>
          <w:szCs w:val="22"/>
        </w:rPr>
        <w:t xml:space="preserve"> service into item 35623.</w:t>
      </w:r>
    </w:p>
    <w:p w14:paraId="19FA28FC" w14:textId="77777777" w:rsidR="005B2AF3" w:rsidRPr="007B74AC"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7B74AC">
        <w:rPr>
          <w:rFonts w:asciiTheme="minorHAnsi" w:hAnsiTheme="minorHAnsi" w:cstheme="minorHAnsi"/>
          <w:sz w:val="22"/>
          <w:szCs w:val="22"/>
        </w:rPr>
        <w:t xml:space="preserve">Item 35635: </w:t>
      </w:r>
    </w:p>
    <w:p w14:paraId="2D030F95" w14:textId="4B0ECD79" w:rsidR="005B2AF3" w:rsidRPr="007B74AC" w:rsidRDefault="00624A0A" w:rsidP="00B06721">
      <w:pPr>
        <w:pStyle w:val="02dash"/>
        <w:numPr>
          <w:ilvl w:val="1"/>
          <w:numId w:val="26"/>
        </w:numPr>
        <w:spacing w:before="180" w:after="60" w:line="312" w:lineRule="auto"/>
        <w:ind w:left="709" w:hanging="425"/>
        <w:rPr>
          <w:rFonts w:asciiTheme="minorHAnsi" w:hAnsiTheme="minorHAnsi" w:cstheme="minorHAnsi"/>
          <w:sz w:val="22"/>
          <w:szCs w:val="22"/>
        </w:rPr>
      </w:pPr>
      <w:r w:rsidRPr="007B74AC">
        <w:rPr>
          <w:rFonts w:asciiTheme="minorHAnsi" w:hAnsiTheme="minorHAnsi" w:cstheme="minorHAnsi"/>
          <w:sz w:val="22"/>
          <w:szCs w:val="22"/>
        </w:rPr>
        <w:t>Change the item descriptor to improve overall clarity.</w:t>
      </w:r>
    </w:p>
    <w:p w14:paraId="11ED65D0" w14:textId="4C6ECE04" w:rsidR="000E159D" w:rsidRPr="007B74AC" w:rsidRDefault="000E159D" w:rsidP="00B06721">
      <w:pPr>
        <w:pStyle w:val="02dash"/>
        <w:numPr>
          <w:ilvl w:val="1"/>
          <w:numId w:val="26"/>
        </w:numPr>
        <w:spacing w:before="180" w:after="60" w:line="312" w:lineRule="auto"/>
        <w:ind w:left="709" w:hanging="425"/>
        <w:rPr>
          <w:rFonts w:asciiTheme="minorHAnsi" w:hAnsiTheme="minorHAnsi" w:cstheme="minorHAnsi"/>
          <w:sz w:val="22"/>
          <w:szCs w:val="22"/>
        </w:rPr>
      </w:pPr>
      <w:r w:rsidRPr="007B74AC">
        <w:rPr>
          <w:rFonts w:asciiTheme="minorHAnsi" w:hAnsiTheme="minorHAnsi" w:cstheme="minorHAnsi"/>
          <w:sz w:val="22"/>
          <w:szCs w:val="22"/>
        </w:rPr>
        <w:t>Include division of adhesions ESH Grade 2 or more.</w:t>
      </w:r>
    </w:p>
    <w:p w14:paraId="69799E45" w14:textId="3B1C7AF1" w:rsidR="005B2AF3" w:rsidRPr="007B74AC" w:rsidRDefault="005B2AF3" w:rsidP="00B06721">
      <w:pPr>
        <w:pStyle w:val="02dash"/>
        <w:numPr>
          <w:ilvl w:val="1"/>
          <w:numId w:val="26"/>
        </w:numPr>
        <w:spacing w:before="180" w:after="60" w:line="312" w:lineRule="auto"/>
        <w:ind w:left="709" w:hanging="425"/>
        <w:rPr>
          <w:rFonts w:asciiTheme="minorHAnsi" w:hAnsiTheme="minorHAnsi" w:cstheme="minorHAnsi"/>
          <w:sz w:val="22"/>
          <w:szCs w:val="22"/>
        </w:rPr>
      </w:pPr>
      <w:r w:rsidRPr="007B74AC">
        <w:rPr>
          <w:rFonts w:asciiTheme="minorHAnsi" w:hAnsiTheme="minorHAnsi" w:cstheme="minorHAnsi"/>
          <w:sz w:val="22"/>
          <w:szCs w:val="22"/>
        </w:rPr>
        <w:t xml:space="preserve">The </w:t>
      </w:r>
      <w:r w:rsidR="00624A0A" w:rsidRPr="007B74AC">
        <w:rPr>
          <w:rFonts w:asciiTheme="minorHAnsi" w:hAnsiTheme="minorHAnsi" w:cstheme="minorHAnsi"/>
          <w:sz w:val="22"/>
          <w:szCs w:val="22"/>
        </w:rPr>
        <w:t xml:space="preserve">proposed </w:t>
      </w:r>
      <w:r w:rsidR="00791CC4" w:rsidRPr="007B74AC">
        <w:rPr>
          <w:rFonts w:asciiTheme="minorHAnsi" w:hAnsiTheme="minorHAnsi" w:cstheme="minorHAnsi"/>
          <w:sz w:val="22"/>
          <w:szCs w:val="22"/>
        </w:rPr>
        <w:t xml:space="preserve">item </w:t>
      </w:r>
      <w:r w:rsidRPr="007B74AC">
        <w:rPr>
          <w:rFonts w:asciiTheme="minorHAnsi" w:hAnsiTheme="minorHAnsi" w:cstheme="minorHAnsi"/>
          <w:sz w:val="22"/>
          <w:szCs w:val="22"/>
        </w:rPr>
        <w:t>descriptor is as follows:</w:t>
      </w:r>
    </w:p>
    <w:p w14:paraId="79B9A06B" w14:textId="2B19F798" w:rsidR="005B2AF3" w:rsidRPr="007B74AC" w:rsidRDefault="005B2AF3" w:rsidP="00B06721">
      <w:pPr>
        <w:pStyle w:val="Bullet3"/>
        <w:numPr>
          <w:ilvl w:val="2"/>
          <w:numId w:val="26"/>
        </w:numPr>
        <w:spacing w:before="180" w:after="60" w:line="312" w:lineRule="auto"/>
        <w:ind w:left="851" w:hanging="284"/>
        <w:rPr>
          <w:rFonts w:asciiTheme="minorHAnsi" w:hAnsiTheme="minorHAnsi" w:cstheme="minorHAnsi"/>
          <w:sz w:val="22"/>
          <w:szCs w:val="22"/>
        </w:rPr>
      </w:pPr>
      <w:r w:rsidRPr="007B74AC">
        <w:rPr>
          <w:rFonts w:asciiTheme="minorHAnsi" w:hAnsiTheme="minorHAnsi" w:cstheme="minorHAnsi"/>
          <w:sz w:val="22"/>
          <w:szCs w:val="22"/>
        </w:rPr>
        <w:t>Hysteroscopy involving division of a uterine septum</w:t>
      </w:r>
      <w:r w:rsidR="000E159D" w:rsidRPr="007B74AC">
        <w:rPr>
          <w:rFonts w:asciiTheme="minorHAnsi" w:hAnsiTheme="minorHAnsi" w:cstheme="minorHAnsi"/>
          <w:sz w:val="22"/>
          <w:szCs w:val="22"/>
        </w:rPr>
        <w:t>, or division of intrauterine adhesions ESH Grade 2 or higher</w:t>
      </w:r>
      <w:r w:rsidRPr="007B74AC">
        <w:rPr>
          <w:rFonts w:asciiTheme="minorHAnsi" w:hAnsiTheme="minorHAnsi" w:cstheme="minorHAnsi"/>
          <w:sz w:val="22"/>
          <w:szCs w:val="22"/>
        </w:rPr>
        <w:t xml:space="preserve"> (Anaes.)</w:t>
      </w:r>
    </w:p>
    <w:p w14:paraId="614C2387" w14:textId="77777777" w:rsidR="005B2AF3" w:rsidRPr="007B74AC"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7B74AC">
        <w:rPr>
          <w:rFonts w:asciiTheme="minorHAnsi" w:hAnsiTheme="minorHAnsi" w:cstheme="minorHAnsi"/>
          <w:sz w:val="22"/>
          <w:szCs w:val="22"/>
        </w:rPr>
        <w:t xml:space="preserve">Item 35636: </w:t>
      </w:r>
    </w:p>
    <w:p w14:paraId="40FBD938" w14:textId="3775E20F" w:rsidR="005B2AF3" w:rsidRPr="007B74AC" w:rsidRDefault="00BD420A" w:rsidP="00B06721">
      <w:pPr>
        <w:pStyle w:val="02dash"/>
        <w:numPr>
          <w:ilvl w:val="1"/>
          <w:numId w:val="26"/>
        </w:numPr>
        <w:spacing w:before="180" w:after="60" w:line="312" w:lineRule="auto"/>
        <w:ind w:left="709" w:hanging="425"/>
        <w:rPr>
          <w:rFonts w:asciiTheme="minorHAnsi" w:hAnsiTheme="minorHAnsi" w:cstheme="minorHAnsi"/>
          <w:sz w:val="22"/>
          <w:szCs w:val="22"/>
        </w:rPr>
      </w:pPr>
      <w:r w:rsidRPr="007B74AC">
        <w:rPr>
          <w:rFonts w:asciiTheme="minorHAnsi" w:hAnsiTheme="minorHAnsi" w:cstheme="minorHAnsi"/>
          <w:sz w:val="22"/>
          <w:szCs w:val="22"/>
        </w:rPr>
        <w:t xml:space="preserve">Change the item descriptor to improve overall clarity. </w:t>
      </w:r>
    </w:p>
    <w:p w14:paraId="18C917C2" w14:textId="406E3011" w:rsidR="005B2AF3" w:rsidRPr="007B74AC" w:rsidRDefault="005B2AF3" w:rsidP="00B06721">
      <w:pPr>
        <w:pStyle w:val="02dash"/>
        <w:numPr>
          <w:ilvl w:val="1"/>
          <w:numId w:val="26"/>
        </w:numPr>
        <w:spacing w:before="180" w:after="60" w:line="312" w:lineRule="auto"/>
        <w:ind w:left="709" w:hanging="425"/>
        <w:rPr>
          <w:rFonts w:asciiTheme="minorHAnsi" w:hAnsiTheme="minorHAnsi" w:cstheme="minorHAnsi"/>
          <w:sz w:val="22"/>
          <w:szCs w:val="22"/>
        </w:rPr>
      </w:pPr>
      <w:r w:rsidRPr="007B74AC">
        <w:rPr>
          <w:rFonts w:asciiTheme="minorHAnsi" w:hAnsiTheme="minorHAnsi" w:cstheme="minorHAnsi"/>
          <w:sz w:val="22"/>
          <w:szCs w:val="22"/>
        </w:rPr>
        <w:t xml:space="preserve">The </w:t>
      </w:r>
      <w:r w:rsidR="00BD420A" w:rsidRPr="007B74AC">
        <w:rPr>
          <w:rFonts w:asciiTheme="minorHAnsi" w:hAnsiTheme="minorHAnsi" w:cstheme="minorHAnsi"/>
          <w:sz w:val="22"/>
          <w:szCs w:val="22"/>
        </w:rPr>
        <w:t xml:space="preserve">proposed </w:t>
      </w:r>
      <w:r w:rsidR="004553E0" w:rsidRPr="007B74AC">
        <w:rPr>
          <w:rFonts w:asciiTheme="minorHAnsi" w:hAnsiTheme="minorHAnsi" w:cstheme="minorHAnsi"/>
          <w:sz w:val="22"/>
          <w:szCs w:val="22"/>
        </w:rPr>
        <w:t xml:space="preserve">item </w:t>
      </w:r>
      <w:r w:rsidRPr="007B74AC">
        <w:rPr>
          <w:rFonts w:asciiTheme="minorHAnsi" w:hAnsiTheme="minorHAnsi" w:cstheme="minorHAnsi"/>
          <w:sz w:val="22"/>
          <w:szCs w:val="22"/>
        </w:rPr>
        <w:t>descriptor is as follows:</w:t>
      </w:r>
    </w:p>
    <w:p w14:paraId="789D1961" w14:textId="5B7ADB40" w:rsidR="000204DE" w:rsidRPr="007B74AC" w:rsidRDefault="005B2AF3" w:rsidP="00B06721">
      <w:pPr>
        <w:pStyle w:val="Bullet3"/>
        <w:numPr>
          <w:ilvl w:val="2"/>
          <w:numId w:val="26"/>
        </w:numPr>
        <w:spacing w:before="180" w:after="60" w:line="312" w:lineRule="auto"/>
        <w:ind w:left="851" w:hanging="284"/>
        <w:rPr>
          <w:rFonts w:asciiTheme="minorHAnsi" w:hAnsiTheme="minorHAnsi" w:cstheme="minorHAnsi"/>
          <w:sz w:val="22"/>
          <w:szCs w:val="22"/>
        </w:rPr>
      </w:pPr>
      <w:r w:rsidRPr="007B74AC">
        <w:rPr>
          <w:rFonts w:asciiTheme="minorHAnsi" w:hAnsiTheme="minorHAnsi" w:cstheme="minorHAnsi"/>
          <w:sz w:val="22"/>
          <w:szCs w:val="22"/>
        </w:rPr>
        <w:t>Hysteroscopic resection of myoma</w:t>
      </w:r>
      <w:r w:rsidR="00091487" w:rsidRPr="007B74AC">
        <w:rPr>
          <w:rFonts w:asciiTheme="minorHAnsi" w:hAnsiTheme="minorHAnsi" w:cstheme="minorHAnsi"/>
          <w:sz w:val="22"/>
          <w:szCs w:val="22"/>
        </w:rPr>
        <w:t>,</w:t>
      </w:r>
      <w:r w:rsidRPr="007B74AC">
        <w:rPr>
          <w:rFonts w:asciiTheme="minorHAnsi" w:hAnsiTheme="minorHAnsi" w:cstheme="minorHAnsi"/>
          <w:sz w:val="22"/>
          <w:szCs w:val="22"/>
        </w:rPr>
        <w:t xml:space="preserve"> or myoma and uterine septum (where both are performed)</w:t>
      </w:r>
      <w:r w:rsidR="004732F2" w:rsidRPr="007B74AC">
        <w:rPr>
          <w:rFonts w:asciiTheme="minorHAnsi" w:hAnsiTheme="minorHAnsi" w:cstheme="minorHAnsi"/>
          <w:sz w:val="22"/>
          <w:szCs w:val="22"/>
        </w:rPr>
        <w:t>.</w:t>
      </w:r>
      <w:r w:rsidRPr="007B74AC">
        <w:rPr>
          <w:rFonts w:asciiTheme="minorHAnsi" w:hAnsiTheme="minorHAnsi" w:cstheme="minorHAnsi"/>
          <w:sz w:val="22"/>
          <w:szCs w:val="22"/>
        </w:rPr>
        <w:t xml:space="preserve"> (Anaes).</w:t>
      </w:r>
    </w:p>
    <w:p w14:paraId="40B68B1B" w14:textId="77777777" w:rsidR="005B2AF3" w:rsidRPr="007B74AC" w:rsidRDefault="005B2AF3" w:rsidP="004007CB">
      <w:pPr>
        <w:pStyle w:val="Boldhdg"/>
        <w:spacing w:before="180" w:after="60" w:line="312" w:lineRule="auto"/>
        <w:rPr>
          <w:rFonts w:asciiTheme="minorHAnsi" w:hAnsiTheme="minorHAnsi" w:cstheme="minorHAnsi"/>
          <w:sz w:val="22"/>
        </w:rPr>
      </w:pPr>
      <w:r w:rsidRPr="007B74AC">
        <w:rPr>
          <w:rFonts w:asciiTheme="minorHAnsi" w:hAnsiTheme="minorHAnsi" w:cstheme="minorHAnsi"/>
          <w:sz w:val="22"/>
        </w:rPr>
        <w:lastRenderedPageBreak/>
        <w:t xml:space="preserve">Rationale </w:t>
      </w:r>
    </w:p>
    <w:p w14:paraId="655140D0" w14:textId="1FCB20EC" w:rsidR="00001BE9" w:rsidRPr="007B74AC" w:rsidRDefault="005B2AF3" w:rsidP="004007CB">
      <w:pPr>
        <w:pStyle w:val="01squarebullet"/>
        <w:numPr>
          <w:ilvl w:val="0"/>
          <w:numId w:val="0"/>
        </w:numPr>
        <w:spacing w:before="180" w:after="60" w:line="312" w:lineRule="auto"/>
        <w:rPr>
          <w:rFonts w:asciiTheme="minorHAnsi" w:hAnsiTheme="minorHAnsi" w:cstheme="minorHAnsi"/>
          <w:sz w:val="22"/>
          <w:szCs w:val="22"/>
        </w:rPr>
      </w:pPr>
      <w:r w:rsidRPr="007B74AC">
        <w:rPr>
          <w:rFonts w:asciiTheme="minorHAnsi" w:hAnsiTheme="minorHAnsi" w:cstheme="minorHAnsi"/>
          <w:sz w:val="22"/>
          <w:szCs w:val="22"/>
        </w:rPr>
        <w:t xml:space="preserve">This recommendation focuses on updating </w:t>
      </w:r>
      <w:r w:rsidR="00F92821" w:rsidRPr="007B74AC">
        <w:rPr>
          <w:rFonts w:asciiTheme="minorHAnsi" w:hAnsiTheme="minorHAnsi" w:cstheme="minorHAnsi"/>
          <w:sz w:val="22"/>
          <w:szCs w:val="22"/>
        </w:rPr>
        <w:t xml:space="preserve">item descriptor </w:t>
      </w:r>
      <w:r w:rsidRPr="007B74AC">
        <w:rPr>
          <w:rFonts w:asciiTheme="minorHAnsi" w:hAnsiTheme="minorHAnsi" w:cstheme="minorHAnsi"/>
          <w:sz w:val="22"/>
          <w:szCs w:val="22"/>
        </w:rPr>
        <w:t>terminology and improving the clarity of the MBS. It is based on the following.</w:t>
      </w:r>
    </w:p>
    <w:p w14:paraId="3CEDF252" w14:textId="77777777" w:rsidR="005B2AF3" w:rsidRPr="007B74AC"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7B74AC">
        <w:rPr>
          <w:rFonts w:asciiTheme="minorHAnsi" w:hAnsiTheme="minorHAnsi" w:cstheme="minorHAnsi"/>
          <w:sz w:val="22"/>
          <w:szCs w:val="22"/>
        </w:rPr>
        <w:t xml:space="preserve">Item 35623: </w:t>
      </w:r>
    </w:p>
    <w:p w14:paraId="0F760098" w14:textId="60929353" w:rsidR="005B2AF3" w:rsidRPr="007B74AC" w:rsidRDefault="005B2AF3" w:rsidP="00D17E71">
      <w:pPr>
        <w:pStyle w:val="01squarebullet"/>
        <w:numPr>
          <w:ilvl w:val="1"/>
          <w:numId w:val="24"/>
        </w:numPr>
        <w:spacing w:before="180" w:after="60" w:line="312" w:lineRule="auto"/>
        <w:ind w:left="641"/>
        <w:rPr>
          <w:rFonts w:asciiTheme="minorHAnsi" w:hAnsiTheme="minorHAnsi" w:cstheme="minorHAnsi"/>
          <w:i/>
          <w:sz w:val="22"/>
          <w:szCs w:val="22"/>
        </w:rPr>
      </w:pPr>
      <w:r w:rsidRPr="007B74AC">
        <w:rPr>
          <w:rFonts w:asciiTheme="minorHAnsi" w:hAnsiTheme="minorHAnsi" w:cstheme="minorHAnsi"/>
          <w:sz w:val="22"/>
          <w:szCs w:val="22"/>
        </w:rPr>
        <w:t>Th</w:t>
      </w:r>
      <w:r w:rsidR="00422302" w:rsidRPr="007B74AC">
        <w:rPr>
          <w:rFonts w:asciiTheme="minorHAnsi" w:hAnsiTheme="minorHAnsi" w:cstheme="minorHAnsi"/>
          <w:sz w:val="22"/>
          <w:szCs w:val="22"/>
        </w:rPr>
        <w:t>e proposed item descriptor</w:t>
      </w:r>
      <w:r w:rsidRPr="007B74AC">
        <w:rPr>
          <w:rFonts w:asciiTheme="minorHAnsi" w:hAnsiTheme="minorHAnsi" w:cstheme="minorHAnsi"/>
          <w:sz w:val="22"/>
          <w:szCs w:val="22"/>
        </w:rPr>
        <w:t xml:space="preserve"> wording will improve </w:t>
      </w:r>
      <w:r w:rsidR="00F912A6" w:rsidRPr="007B74AC">
        <w:rPr>
          <w:rFonts w:asciiTheme="minorHAnsi" w:hAnsiTheme="minorHAnsi" w:cstheme="minorHAnsi"/>
          <w:sz w:val="22"/>
          <w:szCs w:val="22"/>
        </w:rPr>
        <w:t xml:space="preserve">the </w:t>
      </w:r>
      <w:r w:rsidRPr="007B74AC">
        <w:rPr>
          <w:rFonts w:asciiTheme="minorHAnsi" w:hAnsiTheme="minorHAnsi" w:cstheme="minorHAnsi"/>
          <w:sz w:val="22"/>
          <w:szCs w:val="22"/>
        </w:rPr>
        <w:t>clarity</w:t>
      </w:r>
      <w:r w:rsidR="00F912A6" w:rsidRPr="007B74AC">
        <w:rPr>
          <w:rFonts w:asciiTheme="minorHAnsi" w:hAnsiTheme="minorHAnsi" w:cstheme="minorHAnsi"/>
          <w:sz w:val="22"/>
          <w:szCs w:val="22"/>
        </w:rPr>
        <w:t xml:space="preserve"> of the MBS</w:t>
      </w:r>
      <w:r w:rsidRPr="007B74AC">
        <w:rPr>
          <w:rFonts w:asciiTheme="minorHAnsi" w:hAnsiTheme="minorHAnsi" w:cstheme="minorHAnsi"/>
          <w:sz w:val="22"/>
          <w:szCs w:val="22"/>
        </w:rPr>
        <w:t xml:space="preserve"> and reflect current terminology. Specifying the indications also encourages appropriate </w:t>
      </w:r>
      <w:r w:rsidR="008B286B" w:rsidRPr="007B74AC">
        <w:rPr>
          <w:rFonts w:asciiTheme="minorHAnsi" w:hAnsiTheme="minorHAnsi" w:cstheme="minorHAnsi"/>
          <w:sz w:val="22"/>
          <w:szCs w:val="22"/>
        </w:rPr>
        <w:t xml:space="preserve">use </w:t>
      </w:r>
      <w:r w:rsidRPr="007B74AC">
        <w:rPr>
          <w:rFonts w:asciiTheme="minorHAnsi" w:hAnsiTheme="minorHAnsi" w:cstheme="minorHAnsi"/>
          <w:sz w:val="22"/>
          <w:szCs w:val="22"/>
        </w:rPr>
        <w:t xml:space="preserve">of this item. </w:t>
      </w:r>
    </w:p>
    <w:p w14:paraId="3D0181AA" w14:textId="77777777" w:rsidR="005B2AF3" w:rsidRPr="007B74AC" w:rsidRDefault="005B2AF3" w:rsidP="00D17E71">
      <w:pPr>
        <w:pStyle w:val="01squarebullet"/>
        <w:numPr>
          <w:ilvl w:val="1"/>
          <w:numId w:val="24"/>
        </w:numPr>
        <w:spacing w:before="180" w:after="60" w:line="312" w:lineRule="auto"/>
        <w:ind w:left="641"/>
        <w:rPr>
          <w:rFonts w:asciiTheme="minorHAnsi" w:hAnsiTheme="minorHAnsi" w:cstheme="minorHAnsi"/>
          <w:i/>
          <w:sz w:val="22"/>
          <w:szCs w:val="22"/>
        </w:rPr>
      </w:pPr>
      <w:r w:rsidRPr="007B74AC">
        <w:rPr>
          <w:rFonts w:asciiTheme="minorHAnsi" w:hAnsiTheme="minorHAnsi" w:cstheme="minorHAnsi"/>
          <w:sz w:val="22"/>
          <w:szCs w:val="22"/>
        </w:rPr>
        <w:t>No further changes are recommended because this high-end hysteroscopic procedure is a valuable alternative to hysterectomy in appropriately selected cases.</w:t>
      </w:r>
    </w:p>
    <w:p w14:paraId="7DD8244E" w14:textId="77777777" w:rsidR="005B2AF3" w:rsidRPr="007B74AC"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7B74AC">
        <w:rPr>
          <w:rFonts w:asciiTheme="minorHAnsi" w:hAnsiTheme="minorHAnsi" w:cstheme="minorHAnsi"/>
          <w:sz w:val="22"/>
          <w:szCs w:val="22"/>
        </w:rPr>
        <w:t xml:space="preserve">Item 35634: </w:t>
      </w:r>
    </w:p>
    <w:p w14:paraId="67F5C476" w14:textId="60159024" w:rsidR="005B2AF3" w:rsidRPr="007B74AC" w:rsidRDefault="00A01226" w:rsidP="00D17E71">
      <w:pPr>
        <w:pStyle w:val="01squarebullet"/>
        <w:numPr>
          <w:ilvl w:val="1"/>
          <w:numId w:val="24"/>
        </w:numPr>
        <w:spacing w:before="180" w:after="60" w:line="312" w:lineRule="auto"/>
        <w:ind w:left="641"/>
        <w:rPr>
          <w:rFonts w:asciiTheme="minorHAnsi" w:hAnsiTheme="minorHAnsi" w:cstheme="minorHAnsi"/>
          <w:sz w:val="22"/>
          <w:szCs w:val="22"/>
        </w:rPr>
      </w:pPr>
      <w:r w:rsidRPr="007B74AC">
        <w:rPr>
          <w:rFonts w:asciiTheme="minorHAnsi" w:hAnsiTheme="minorHAnsi" w:cstheme="minorHAnsi"/>
          <w:sz w:val="22"/>
          <w:szCs w:val="22"/>
        </w:rPr>
        <w:t>A</w:t>
      </w:r>
      <w:r w:rsidR="005B2AF3" w:rsidRPr="007B74AC">
        <w:rPr>
          <w:rFonts w:asciiTheme="minorHAnsi" w:hAnsiTheme="minorHAnsi" w:cstheme="minorHAnsi"/>
          <w:sz w:val="22"/>
          <w:szCs w:val="22"/>
        </w:rPr>
        <w:t xml:space="preserve"> separate item number</w:t>
      </w:r>
      <w:r w:rsidRPr="007B74AC">
        <w:rPr>
          <w:rFonts w:asciiTheme="minorHAnsi" w:hAnsiTheme="minorHAnsi" w:cstheme="minorHAnsi"/>
          <w:sz w:val="22"/>
          <w:szCs w:val="22"/>
        </w:rPr>
        <w:t xml:space="preserve"> is no longer necessary</w:t>
      </w:r>
      <w:r w:rsidR="005B2AF3" w:rsidRPr="007B74AC">
        <w:rPr>
          <w:rFonts w:asciiTheme="minorHAnsi" w:hAnsiTheme="minorHAnsi" w:cstheme="minorHAnsi"/>
          <w:sz w:val="22"/>
          <w:szCs w:val="22"/>
        </w:rPr>
        <w:t xml:space="preserve"> because its services are covered by item 35623.</w:t>
      </w:r>
    </w:p>
    <w:p w14:paraId="5A7ED415" w14:textId="77777777" w:rsidR="005B2AF3" w:rsidRPr="007B74AC" w:rsidRDefault="005B2AF3" w:rsidP="00D17E71">
      <w:pPr>
        <w:pStyle w:val="01squarebullet"/>
        <w:numPr>
          <w:ilvl w:val="0"/>
          <w:numId w:val="24"/>
        </w:numPr>
        <w:spacing w:before="180" w:after="60" w:line="312" w:lineRule="auto"/>
        <w:rPr>
          <w:rFonts w:asciiTheme="minorHAnsi" w:hAnsiTheme="minorHAnsi" w:cstheme="minorHAnsi"/>
          <w:i/>
          <w:sz w:val="22"/>
          <w:szCs w:val="22"/>
        </w:rPr>
      </w:pPr>
      <w:r w:rsidRPr="007B74AC">
        <w:rPr>
          <w:rFonts w:asciiTheme="minorHAnsi" w:hAnsiTheme="minorHAnsi" w:cstheme="minorHAnsi"/>
          <w:sz w:val="22"/>
          <w:szCs w:val="22"/>
        </w:rPr>
        <w:t xml:space="preserve">Item 35635: </w:t>
      </w:r>
    </w:p>
    <w:p w14:paraId="4E9B1513" w14:textId="77777777" w:rsidR="005B2AF3" w:rsidRPr="007B74AC" w:rsidRDefault="005B2AF3" w:rsidP="00D17E71">
      <w:pPr>
        <w:pStyle w:val="01squarebullet"/>
        <w:numPr>
          <w:ilvl w:val="1"/>
          <w:numId w:val="24"/>
        </w:numPr>
        <w:spacing w:before="180" w:after="60" w:line="312" w:lineRule="auto"/>
        <w:ind w:left="641"/>
        <w:rPr>
          <w:rFonts w:asciiTheme="minorHAnsi" w:hAnsiTheme="minorHAnsi" w:cstheme="minorHAnsi"/>
          <w:i/>
          <w:sz w:val="22"/>
          <w:szCs w:val="22"/>
        </w:rPr>
      </w:pPr>
      <w:r w:rsidRPr="007B74AC">
        <w:rPr>
          <w:rFonts w:asciiTheme="minorHAnsi" w:hAnsiTheme="minorHAnsi" w:cstheme="minorHAnsi"/>
          <w:sz w:val="22"/>
          <w:szCs w:val="22"/>
        </w:rPr>
        <w:t>This minor wording change more accurately describes the appropriate procedure, as used in contemporary clinical practice.</w:t>
      </w:r>
    </w:p>
    <w:p w14:paraId="2E8465E0" w14:textId="4BBE7789" w:rsidR="005B2AF3" w:rsidRPr="007B74AC"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7B74AC">
        <w:rPr>
          <w:rFonts w:asciiTheme="minorHAnsi" w:hAnsiTheme="minorHAnsi" w:cstheme="minorHAnsi"/>
          <w:sz w:val="22"/>
          <w:szCs w:val="22"/>
        </w:rPr>
        <w:t>This procedure remains a useful option, especially for patients with infertility and recurrent implantation failure or in recurrent miscarriage</w:t>
      </w:r>
      <w:r w:rsidR="005F1F6A" w:rsidRPr="007B74AC">
        <w:rPr>
          <w:rFonts w:asciiTheme="minorHAnsi" w:hAnsiTheme="minorHAnsi" w:cstheme="minorHAnsi"/>
          <w:sz w:val="22"/>
          <w:szCs w:val="22"/>
        </w:rPr>
        <w:t xml:space="preserve"> </w:t>
      </w:r>
      <w:sdt>
        <w:sdtPr>
          <w:rPr>
            <w:rFonts w:asciiTheme="minorHAnsi" w:hAnsiTheme="minorHAnsi" w:cstheme="minorHAnsi"/>
            <w:sz w:val="22"/>
            <w:szCs w:val="22"/>
          </w:rPr>
          <w:id w:val="-598711681"/>
          <w:citation/>
        </w:sdtPr>
        <w:sdtEndPr/>
        <w:sdtContent>
          <w:r w:rsidR="00ED7C2E" w:rsidRPr="007B74AC">
            <w:rPr>
              <w:rFonts w:asciiTheme="minorHAnsi" w:hAnsiTheme="minorHAnsi" w:cstheme="minorHAnsi"/>
              <w:sz w:val="22"/>
              <w:szCs w:val="22"/>
            </w:rPr>
            <w:fldChar w:fldCharType="begin"/>
          </w:r>
          <w:r w:rsidR="00ED7C2E" w:rsidRPr="007B74AC">
            <w:rPr>
              <w:rFonts w:asciiTheme="minorHAnsi" w:hAnsiTheme="minorHAnsi" w:cstheme="minorHAnsi"/>
              <w:sz w:val="22"/>
              <w:szCs w:val="22"/>
              <w:lang w:val="en-AU"/>
            </w:rPr>
            <w:instrText xml:space="preserve"> CITATION Ban09 \l 3081 </w:instrText>
          </w:r>
          <w:r w:rsidR="00ED7C2E" w:rsidRPr="007B74AC">
            <w:rPr>
              <w:rFonts w:asciiTheme="minorHAnsi" w:hAnsiTheme="minorHAnsi" w:cstheme="minorHAnsi"/>
              <w:sz w:val="22"/>
              <w:szCs w:val="22"/>
            </w:rPr>
            <w:fldChar w:fldCharType="separate"/>
          </w:r>
          <w:r w:rsidR="00D308FD" w:rsidRPr="007B74AC">
            <w:rPr>
              <w:rFonts w:asciiTheme="minorHAnsi" w:hAnsiTheme="minorHAnsi" w:cstheme="minorHAnsi"/>
              <w:noProof/>
              <w:sz w:val="22"/>
              <w:szCs w:val="22"/>
              <w:lang w:val="en-AU"/>
            </w:rPr>
            <w:t>(31)</w:t>
          </w:r>
          <w:r w:rsidR="00ED7C2E" w:rsidRPr="007B74AC">
            <w:rPr>
              <w:rFonts w:asciiTheme="minorHAnsi" w:hAnsiTheme="minorHAnsi" w:cstheme="minorHAnsi"/>
              <w:sz w:val="22"/>
              <w:szCs w:val="22"/>
            </w:rPr>
            <w:fldChar w:fldCharType="end"/>
          </w:r>
        </w:sdtContent>
      </w:sdt>
      <w:sdt>
        <w:sdtPr>
          <w:rPr>
            <w:rFonts w:asciiTheme="minorHAnsi" w:hAnsiTheme="minorHAnsi" w:cstheme="minorHAnsi"/>
            <w:sz w:val="22"/>
            <w:szCs w:val="22"/>
          </w:rPr>
          <w:id w:val="528918556"/>
          <w:citation/>
        </w:sdtPr>
        <w:sdtEndPr/>
        <w:sdtContent>
          <w:r w:rsidR="00ED7C2E" w:rsidRPr="007B74AC">
            <w:rPr>
              <w:rFonts w:asciiTheme="minorHAnsi" w:hAnsiTheme="minorHAnsi" w:cstheme="minorHAnsi"/>
              <w:sz w:val="22"/>
              <w:szCs w:val="22"/>
            </w:rPr>
            <w:fldChar w:fldCharType="begin"/>
          </w:r>
          <w:r w:rsidR="00ED7C2E" w:rsidRPr="007B74AC">
            <w:rPr>
              <w:rFonts w:asciiTheme="minorHAnsi" w:hAnsiTheme="minorHAnsi" w:cstheme="minorHAnsi"/>
              <w:sz w:val="22"/>
              <w:szCs w:val="22"/>
              <w:lang w:val="en-AU"/>
            </w:rPr>
            <w:instrText xml:space="preserve"> CITATION Gri01 \l 3081 </w:instrText>
          </w:r>
          <w:r w:rsidR="00ED7C2E" w:rsidRPr="007B74AC">
            <w:rPr>
              <w:rFonts w:asciiTheme="minorHAnsi" w:hAnsiTheme="minorHAnsi" w:cstheme="minorHAnsi"/>
              <w:sz w:val="22"/>
              <w:szCs w:val="22"/>
            </w:rPr>
            <w:fldChar w:fldCharType="separate"/>
          </w:r>
          <w:r w:rsidR="00D308FD" w:rsidRPr="007B74AC">
            <w:rPr>
              <w:rFonts w:asciiTheme="minorHAnsi" w:hAnsiTheme="minorHAnsi" w:cstheme="minorHAnsi"/>
              <w:noProof/>
              <w:sz w:val="22"/>
              <w:szCs w:val="22"/>
              <w:lang w:val="en-AU"/>
            </w:rPr>
            <w:t xml:space="preserve"> (32)</w:t>
          </w:r>
          <w:r w:rsidR="00ED7C2E" w:rsidRPr="007B74AC">
            <w:rPr>
              <w:rFonts w:asciiTheme="minorHAnsi" w:hAnsiTheme="minorHAnsi" w:cstheme="minorHAnsi"/>
              <w:sz w:val="22"/>
              <w:szCs w:val="22"/>
            </w:rPr>
            <w:fldChar w:fldCharType="end"/>
          </w:r>
        </w:sdtContent>
      </w:sdt>
      <w:r w:rsidRPr="007B74AC">
        <w:rPr>
          <w:rFonts w:asciiTheme="minorHAnsi" w:hAnsiTheme="minorHAnsi" w:cstheme="minorHAnsi"/>
          <w:sz w:val="22"/>
          <w:szCs w:val="22"/>
        </w:rPr>
        <w:t xml:space="preserve">.  </w:t>
      </w:r>
    </w:p>
    <w:p w14:paraId="73E0AAC6" w14:textId="6EFEBC45" w:rsidR="000E159D" w:rsidRPr="007B74AC" w:rsidRDefault="00091487" w:rsidP="00D17E71">
      <w:pPr>
        <w:pStyle w:val="01squarebullet"/>
        <w:numPr>
          <w:ilvl w:val="1"/>
          <w:numId w:val="24"/>
        </w:numPr>
        <w:spacing w:before="180" w:after="60" w:line="312" w:lineRule="auto"/>
        <w:ind w:left="641"/>
        <w:rPr>
          <w:rFonts w:asciiTheme="minorHAnsi" w:hAnsiTheme="minorHAnsi" w:cstheme="minorHAnsi"/>
          <w:sz w:val="22"/>
          <w:szCs w:val="22"/>
        </w:rPr>
      </w:pPr>
      <w:r w:rsidRPr="007B74AC">
        <w:rPr>
          <w:rFonts w:asciiTheme="minorHAnsi" w:hAnsiTheme="minorHAnsi" w:cstheme="minorHAnsi"/>
          <w:sz w:val="22"/>
          <w:szCs w:val="22"/>
        </w:rPr>
        <w:t>The change to the item descriptor</w:t>
      </w:r>
      <w:r w:rsidR="000E159D" w:rsidRPr="007B74AC">
        <w:rPr>
          <w:rFonts w:asciiTheme="minorHAnsi" w:hAnsiTheme="minorHAnsi" w:cstheme="minorHAnsi"/>
          <w:sz w:val="22"/>
          <w:szCs w:val="22"/>
        </w:rPr>
        <w:t xml:space="preserve"> </w:t>
      </w:r>
      <w:r w:rsidRPr="007B74AC">
        <w:rPr>
          <w:rFonts w:asciiTheme="minorHAnsi" w:hAnsiTheme="minorHAnsi" w:cstheme="minorHAnsi"/>
          <w:sz w:val="22"/>
          <w:szCs w:val="22"/>
        </w:rPr>
        <w:t>aligns</w:t>
      </w:r>
      <w:r w:rsidR="000E159D" w:rsidRPr="007B74AC">
        <w:rPr>
          <w:rFonts w:asciiTheme="minorHAnsi" w:hAnsiTheme="minorHAnsi" w:cstheme="minorHAnsi"/>
          <w:sz w:val="22"/>
          <w:szCs w:val="22"/>
        </w:rPr>
        <w:t xml:space="preserve"> this procedure </w:t>
      </w:r>
      <w:r w:rsidRPr="007B74AC">
        <w:rPr>
          <w:rFonts w:asciiTheme="minorHAnsi" w:hAnsiTheme="minorHAnsi" w:cstheme="minorHAnsi"/>
          <w:sz w:val="22"/>
          <w:szCs w:val="22"/>
        </w:rPr>
        <w:t>with</w:t>
      </w:r>
      <w:r w:rsidR="000E159D" w:rsidRPr="007B74AC">
        <w:rPr>
          <w:rFonts w:asciiTheme="minorHAnsi" w:hAnsiTheme="minorHAnsi" w:cstheme="minorHAnsi"/>
          <w:sz w:val="22"/>
          <w:szCs w:val="22"/>
        </w:rPr>
        <w:t xml:space="preserve"> RANZCOG</w:t>
      </w:r>
      <w:r w:rsidR="00A33144" w:rsidRPr="007B74AC">
        <w:rPr>
          <w:rFonts w:asciiTheme="minorHAnsi" w:hAnsiTheme="minorHAnsi" w:cstheme="minorHAnsi"/>
          <w:sz w:val="22"/>
          <w:szCs w:val="22"/>
        </w:rPr>
        <w:t>/AGES</w:t>
      </w:r>
      <w:r w:rsidRPr="007B74AC">
        <w:rPr>
          <w:rFonts w:asciiTheme="minorHAnsi" w:hAnsiTheme="minorHAnsi" w:cstheme="minorHAnsi"/>
          <w:sz w:val="22"/>
          <w:szCs w:val="22"/>
        </w:rPr>
        <w:t xml:space="preserve"> training requirements</w:t>
      </w:r>
      <w:r w:rsidR="000E159D" w:rsidRPr="007B74AC">
        <w:rPr>
          <w:rFonts w:asciiTheme="minorHAnsi" w:hAnsiTheme="minorHAnsi" w:cstheme="minorHAnsi"/>
          <w:sz w:val="22"/>
          <w:szCs w:val="22"/>
        </w:rPr>
        <w:t xml:space="preserve"> level 4 procedure</w:t>
      </w:r>
      <w:r w:rsidRPr="007B74AC">
        <w:rPr>
          <w:rFonts w:asciiTheme="minorHAnsi" w:hAnsiTheme="minorHAnsi" w:cstheme="minorHAnsi"/>
          <w:sz w:val="22"/>
          <w:szCs w:val="22"/>
        </w:rPr>
        <w:t xml:space="preserve">s; therefore, it is appropriate that it have a </w:t>
      </w:r>
      <w:r w:rsidR="000E159D" w:rsidRPr="007B74AC">
        <w:rPr>
          <w:rFonts w:asciiTheme="minorHAnsi" w:hAnsiTheme="minorHAnsi" w:cstheme="minorHAnsi"/>
          <w:sz w:val="22"/>
          <w:szCs w:val="22"/>
        </w:rPr>
        <w:t xml:space="preserve">higher </w:t>
      </w:r>
      <w:r w:rsidRPr="007B74AC">
        <w:rPr>
          <w:rFonts w:asciiTheme="minorHAnsi" w:hAnsiTheme="minorHAnsi" w:cstheme="minorHAnsi"/>
          <w:sz w:val="22"/>
          <w:szCs w:val="22"/>
        </w:rPr>
        <w:t>rebate ($299.45)</w:t>
      </w:r>
      <w:r w:rsidR="000E159D" w:rsidRPr="007B74AC">
        <w:rPr>
          <w:rFonts w:asciiTheme="minorHAnsi" w:hAnsiTheme="minorHAnsi" w:cstheme="minorHAnsi"/>
          <w:sz w:val="22"/>
          <w:szCs w:val="22"/>
        </w:rPr>
        <w:t xml:space="preserve"> than </w:t>
      </w:r>
      <w:r w:rsidRPr="007B74AC">
        <w:rPr>
          <w:rFonts w:asciiTheme="minorHAnsi" w:hAnsiTheme="minorHAnsi" w:cstheme="minorHAnsi"/>
          <w:sz w:val="22"/>
          <w:szCs w:val="22"/>
        </w:rPr>
        <w:t>item</w:t>
      </w:r>
      <w:r w:rsidR="000E159D" w:rsidRPr="007B74AC">
        <w:rPr>
          <w:rFonts w:asciiTheme="minorHAnsi" w:hAnsiTheme="minorHAnsi" w:cstheme="minorHAnsi"/>
          <w:sz w:val="22"/>
          <w:szCs w:val="22"/>
        </w:rPr>
        <w:t xml:space="preserve"> 35633</w:t>
      </w:r>
      <w:r w:rsidRPr="007B74AC">
        <w:rPr>
          <w:rFonts w:asciiTheme="minorHAnsi" w:hAnsiTheme="minorHAnsi" w:cstheme="minorHAnsi"/>
          <w:sz w:val="22"/>
          <w:szCs w:val="22"/>
        </w:rPr>
        <w:t xml:space="preserve"> ($218.00)</w:t>
      </w:r>
      <w:r w:rsidR="000E159D" w:rsidRPr="007B74AC">
        <w:rPr>
          <w:rFonts w:asciiTheme="minorHAnsi" w:hAnsiTheme="minorHAnsi" w:cstheme="minorHAnsi"/>
          <w:sz w:val="22"/>
          <w:szCs w:val="22"/>
        </w:rPr>
        <w:t>.</w:t>
      </w:r>
    </w:p>
    <w:p w14:paraId="28451266" w14:textId="001B666B" w:rsidR="005B2AF3" w:rsidRPr="007B74AC" w:rsidRDefault="00EE6045" w:rsidP="00D17E71">
      <w:pPr>
        <w:pStyle w:val="01squarebullet"/>
        <w:numPr>
          <w:ilvl w:val="0"/>
          <w:numId w:val="24"/>
        </w:numPr>
        <w:spacing w:before="180" w:after="60" w:line="312" w:lineRule="auto"/>
        <w:rPr>
          <w:rFonts w:asciiTheme="minorHAnsi" w:eastAsia="Calibri" w:hAnsiTheme="minorHAnsi" w:cstheme="minorHAnsi"/>
          <w:sz w:val="22"/>
          <w:szCs w:val="22"/>
        </w:rPr>
      </w:pPr>
      <w:r w:rsidRPr="007B74AC">
        <w:rPr>
          <w:rFonts w:asciiTheme="minorHAnsi" w:hAnsiTheme="minorHAnsi" w:cstheme="minorHAnsi"/>
          <w:sz w:val="22"/>
          <w:szCs w:val="22"/>
        </w:rPr>
        <w:t xml:space="preserve">Item </w:t>
      </w:r>
      <w:r w:rsidR="005B2AF3" w:rsidRPr="007B74AC">
        <w:rPr>
          <w:rFonts w:asciiTheme="minorHAnsi" w:hAnsiTheme="minorHAnsi" w:cstheme="minorHAnsi"/>
          <w:sz w:val="22"/>
          <w:szCs w:val="22"/>
        </w:rPr>
        <w:t xml:space="preserve">35636: </w:t>
      </w:r>
    </w:p>
    <w:p w14:paraId="7CDFAC97" w14:textId="286293E6" w:rsidR="005B2AF3" w:rsidRPr="007B74AC" w:rsidRDefault="005B2AF3" w:rsidP="00D17E71">
      <w:pPr>
        <w:pStyle w:val="01squarebullet"/>
        <w:numPr>
          <w:ilvl w:val="1"/>
          <w:numId w:val="24"/>
        </w:numPr>
        <w:spacing w:before="180" w:after="60" w:line="312" w:lineRule="auto"/>
        <w:ind w:left="641"/>
        <w:rPr>
          <w:rFonts w:asciiTheme="minorHAnsi" w:hAnsiTheme="minorHAnsi" w:cstheme="minorHAnsi"/>
          <w:i/>
          <w:sz w:val="22"/>
          <w:szCs w:val="22"/>
        </w:rPr>
      </w:pPr>
      <w:r w:rsidRPr="007B74AC">
        <w:rPr>
          <w:rFonts w:asciiTheme="minorHAnsi" w:hAnsiTheme="minorHAnsi" w:cstheme="minorHAnsi"/>
          <w:sz w:val="22"/>
          <w:szCs w:val="22"/>
        </w:rPr>
        <w:t xml:space="preserve">This minor wording change more accurately describes the appropriate procedure, as used in contemporary clinical practice.  </w:t>
      </w:r>
      <w:r w:rsidRPr="007B74AC">
        <w:rPr>
          <w:rFonts w:asciiTheme="minorHAnsi" w:eastAsia="Calibri" w:hAnsiTheme="minorHAnsi" w:cstheme="minorHAnsi"/>
          <w:sz w:val="22"/>
          <w:szCs w:val="22"/>
        </w:rPr>
        <w:t xml:space="preserve"> </w:t>
      </w:r>
    </w:p>
    <w:p w14:paraId="42D9B643" w14:textId="1750BBBA" w:rsidR="005B2AF3" w:rsidRDefault="005B2AF3" w:rsidP="004E3BD6">
      <w:pPr>
        <w:pStyle w:val="Heading3"/>
        <w:ind w:left="426" w:hanging="426"/>
        <w:rPr>
          <w:rFonts w:asciiTheme="minorHAnsi" w:hAnsiTheme="minorHAnsi" w:cstheme="minorHAnsi"/>
          <w:i w:val="0"/>
          <w:color w:val="auto"/>
        </w:rPr>
      </w:pPr>
      <w:bookmarkStart w:id="289" w:name="_Ref486933112"/>
      <w:bookmarkStart w:id="290" w:name="_Ref486933121"/>
      <w:bookmarkStart w:id="291" w:name="_Ref486933134"/>
      <w:bookmarkStart w:id="292" w:name="_Toc522710815"/>
      <w:r w:rsidRPr="004E3BD6">
        <w:rPr>
          <w:rFonts w:asciiTheme="minorHAnsi" w:hAnsiTheme="minorHAnsi" w:cstheme="minorHAnsi"/>
          <w:i w:val="0"/>
          <w:color w:val="auto"/>
        </w:rPr>
        <w:t>Item 35633</w:t>
      </w:r>
      <w:bookmarkEnd w:id="289"/>
      <w:bookmarkEnd w:id="290"/>
      <w:bookmarkEnd w:id="291"/>
      <w:bookmarkEnd w:id="292"/>
    </w:p>
    <w:p w14:paraId="0F3E83FF" w14:textId="77777777" w:rsidR="004E3BD6" w:rsidRPr="004E3BD6" w:rsidRDefault="004E3BD6" w:rsidP="004E3BD6">
      <w:pPr>
        <w:rPr>
          <w:lang w:val="en-US" w:eastAsia="en-US"/>
        </w:rPr>
      </w:pPr>
    </w:p>
    <w:p w14:paraId="35320301" w14:textId="4E2AD7BD" w:rsidR="005B2AF3" w:rsidRPr="004E3BD6" w:rsidRDefault="005B2AF3" w:rsidP="005B2AF3">
      <w:pPr>
        <w:pStyle w:val="Caption"/>
        <w:rPr>
          <w:rFonts w:asciiTheme="minorHAnsi" w:hAnsiTheme="minorHAnsi" w:cstheme="minorHAnsi"/>
        </w:rPr>
      </w:pPr>
      <w:bookmarkStart w:id="293" w:name="_Toc487142482"/>
      <w:r w:rsidRPr="004E3BD6">
        <w:rPr>
          <w:rFonts w:asciiTheme="minorHAnsi" w:hAnsiTheme="minorHAnsi" w:cstheme="minorHAnsi"/>
        </w:rPr>
        <w:t xml:space="preserve">Table </w:t>
      </w:r>
      <w:r w:rsidR="00861301" w:rsidRPr="004E3BD6">
        <w:rPr>
          <w:rFonts w:asciiTheme="minorHAnsi" w:hAnsiTheme="minorHAnsi" w:cstheme="minorHAnsi"/>
          <w:noProof/>
        </w:rPr>
        <w:fldChar w:fldCharType="begin"/>
      </w:r>
      <w:r w:rsidR="00861301" w:rsidRPr="004E3BD6">
        <w:rPr>
          <w:rFonts w:asciiTheme="minorHAnsi" w:hAnsiTheme="minorHAnsi" w:cstheme="minorHAnsi"/>
          <w:noProof/>
        </w:rPr>
        <w:instrText xml:space="preserve"> SEQ Table \* ARABIC </w:instrText>
      </w:r>
      <w:r w:rsidR="00861301" w:rsidRPr="004E3BD6">
        <w:rPr>
          <w:rFonts w:asciiTheme="minorHAnsi" w:hAnsiTheme="minorHAnsi" w:cstheme="minorHAnsi"/>
          <w:noProof/>
        </w:rPr>
        <w:fldChar w:fldCharType="separate"/>
      </w:r>
      <w:r w:rsidR="00115A4A">
        <w:rPr>
          <w:rFonts w:asciiTheme="minorHAnsi" w:hAnsiTheme="minorHAnsi" w:cstheme="minorHAnsi"/>
          <w:noProof/>
        </w:rPr>
        <w:t>27</w:t>
      </w:r>
      <w:r w:rsidR="00861301" w:rsidRPr="004E3BD6">
        <w:rPr>
          <w:rFonts w:asciiTheme="minorHAnsi" w:hAnsiTheme="minorHAnsi" w:cstheme="minorHAnsi"/>
          <w:noProof/>
        </w:rPr>
        <w:fldChar w:fldCharType="end"/>
      </w:r>
      <w:r w:rsidRPr="004E3BD6">
        <w:rPr>
          <w:rFonts w:asciiTheme="minorHAnsi" w:hAnsiTheme="minorHAnsi" w:cstheme="minorHAnsi"/>
        </w:rPr>
        <w:t>: Item introduction table for item 35633</w:t>
      </w:r>
      <w:bookmarkEnd w:id="293"/>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27: Item introduction table for item 35633"/>
        <w:tblDescription w:val="Table 27 shows the Item introduction table for item 35633. There are 6 columns: Column 1. The item number, column 2. Descriptor, column 3. Schedule fee, column 4. Volume of services for financial year 2015-16, column 5. Percentage of the services 5-year average annual growth, and column 6. Total benefits for financial year 2015-16."/>
      </w:tblPr>
      <w:tblGrid>
        <w:gridCol w:w="712"/>
        <w:gridCol w:w="3993"/>
        <w:gridCol w:w="919"/>
        <w:gridCol w:w="1040"/>
        <w:gridCol w:w="1171"/>
        <w:gridCol w:w="1181"/>
      </w:tblGrid>
      <w:tr w:rsidR="005B2AF3" w:rsidRPr="004E3BD6" w14:paraId="7450D321" w14:textId="77777777" w:rsidTr="000F4EF5">
        <w:trPr>
          <w:tblHeader/>
        </w:trPr>
        <w:tc>
          <w:tcPr>
            <w:tcW w:w="715" w:type="dxa"/>
            <w:shd w:val="clear" w:color="auto" w:fill="F2F2F2" w:themeFill="background1" w:themeFillShade="F2"/>
            <w:vAlign w:val="bottom"/>
          </w:tcPr>
          <w:p w14:paraId="5AAA0EF5"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Item</w:t>
            </w:r>
          </w:p>
        </w:tc>
        <w:tc>
          <w:tcPr>
            <w:tcW w:w="4037" w:type="dxa"/>
            <w:shd w:val="clear" w:color="auto" w:fill="F2F2F2" w:themeFill="background1" w:themeFillShade="F2"/>
            <w:vAlign w:val="bottom"/>
          </w:tcPr>
          <w:p w14:paraId="490CC5CA"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Descriptor</w:t>
            </w:r>
          </w:p>
        </w:tc>
        <w:tc>
          <w:tcPr>
            <w:tcW w:w="922" w:type="dxa"/>
            <w:shd w:val="clear" w:color="auto" w:fill="F2F2F2" w:themeFill="background1" w:themeFillShade="F2"/>
            <w:vAlign w:val="bottom"/>
          </w:tcPr>
          <w:p w14:paraId="0A0CA8BC" w14:textId="77777777" w:rsidR="005B2AF3" w:rsidRPr="004E3BD6" w:rsidRDefault="005B2AF3" w:rsidP="000F4EF5">
            <w:pPr>
              <w:pStyle w:val="01Tableheaderrow"/>
              <w:rPr>
                <w:rFonts w:asciiTheme="minorHAnsi" w:hAnsiTheme="minorHAnsi" w:cstheme="minorHAnsi"/>
              </w:rPr>
            </w:pPr>
            <w:r w:rsidRPr="004E3BD6">
              <w:rPr>
                <w:rFonts w:asciiTheme="minorHAnsi" w:hAnsiTheme="minorHAnsi" w:cstheme="minorHAnsi"/>
              </w:rPr>
              <w:t>Schedule</w:t>
            </w:r>
          </w:p>
          <w:p w14:paraId="22B1D950"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fee</w:t>
            </w:r>
          </w:p>
        </w:tc>
        <w:tc>
          <w:tcPr>
            <w:tcW w:w="1043" w:type="dxa"/>
            <w:shd w:val="clear" w:color="auto" w:fill="F2F2F2" w:themeFill="background1" w:themeFillShade="F2"/>
            <w:vAlign w:val="bottom"/>
          </w:tcPr>
          <w:p w14:paraId="1BEAA190"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Volume of services FY2015/16</w:t>
            </w:r>
          </w:p>
        </w:tc>
        <w:tc>
          <w:tcPr>
            <w:tcW w:w="1179" w:type="dxa"/>
            <w:shd w:val="clear" w:color="auto" w:fill="F2F2F2" w:themeFill="background1" w:themeFillShade="F2"/>
            <w:vAlign w:val="bottom"/>
          </w:tcPr>
          <w:p w14:paraId="1344E071"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Services 5-year-average annual growth</w:t>
            </w:r>
          </w:p>
        </w:tc>
        <w:tc>
          <w:tcPr>
            <w:tcW w:w="1186" w:type="dxa"/>
            <w:shd w:val="clear" w:color="auto" w:fill="F2F2F2" w:themeFill="background1" w:themeFillShade="F2"/>
            <w:vAlign w:val="bottom"/>
          </w:tcPr>
          <w:p w14:paraId="5462FB55"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Total benefits FY2015/16</w:t>
            </w:r>
          </w:p>
        </w:tc>
      </w:tr>
      <w:tr w:rsidR="005B2AF3" w:rsidRPr="004E3BD6" w14:paraId="27766340" w14:textId="77777777" w:rsidTr="000F4EF5">
        <w:tc>
          <w:tcPr>
            <w:tcW w:w="715" w:type="dxa"/>
          </w:tcPr>
          <w:p w14:paraId="5BC07E5D"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35633</w:t>
            </w:r>
          </w:p>
        </w:tc>
        <w:tc>
          <w:tcPr>
            <w:tcW w:w="4037" w:type="dxa"/>
          </w:tcPr>
          <w:p w14:paraId="02BCACDA"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Hysteroscopy with uterine adhesiolysis or polypectomy or tubal catheterisation (including for insertion of device for sterilisation) or removal of IUD which cannot be removed by other means, 1 or more of (Anaes.)</w:t>
            </w:r>
          </w:p>
        </w:tc>
        <w:tc>
          <w:tcPr>
            <w:tcW w:w="922" w:type="dxa"/>
          </w:tcPr>
          <w:p w14:paraId="1B3FCC5D"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$218.00</w:t>
            </w:r>
          </w:p>
        </w:tc>
        <w:tc>
          <w:tcPr>
            <w:tcW w:w="1043" w:type="dxa"/>
          </w:tcPr>
          <w:p w14:paraId="798FC2DB"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19,609</w:t>
            </w:r>
          </w:p>
        </w:tc>
        <w:tc>
          <w:tcPr>
            <w:tcW w:w="1179" w:type="dxa"/>
          </w:tcPr>
          <w:p w14:paraId="1B334FCF"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6.5%</w:t>
            </w:r>
          </w:p>
        </w:tc>
        <w:tc>
          <w:tcPr>
            <w:tcW w:w="1186" w:type="dxa"/>
          </w:tcPr>
          <w:p w14:paraId="1A89829B"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$2,927,221</w:t>
            </w:r>
          </w:p>
          <w:p w14:paraId="286435F3" w14:textId="77777777" w:rsidR="005B2AF3" w:rsidRPr="004E3BD6" w:rsidRDefault="005B2AF3" w:rsidP="000F4EF5">
            <w:pPr>
              <w:pStyle w:val="02Tabletext"/>
              <w:rPr>
                <w:rFonts w:asciiTheme="minorHAnsi" w:hAnsiTheme="minorHAnsi" w:cstheme="minorHAnsi"/>
              </w:rPr>
            </w:pPr>
          </w:p>
        </w:tc>
      </w:tr>
    </w:tbl>
    <w:p w14:paraId="053940DA" w14:textId="5A5F4C11" w:rsidR="005B2AF3" w:rsidRPr="004E3BD6" w:rsidRDefault="005B2AF3" w:rsidP="00B06721">
      <w:pPr>
        <w:pStyle w:val="Boldhdg"/>
        <w:spacing w:before="180" w:after="60" w:line="312" w:lineRule="auto"/>
        <w:rPr>
          <w:rFonts w:asciiTheme="minorHAnsi" w:hAnsiTheme="minorHAnsi" w:cstheme="minorHAnsi"/>
          <w:sz w:val="26"/>
          <w:szCs w:val="26"/>
        </w:rPr>
      </w:pPr>
      <w:r w:rsidRPr="004E3BD6">
        <w:rPr>
          <w:rFonts w:asciiTheme="minorHAnsi" w:hAnsiTheme="minorHAnsi" w:cstheme="minorHAnsi"/>
          <w:sz w:val="26"/>
          <w:szCs w:val="26"/>
        </w:rPr>
        <w:lastRenderedPageBreak/>
        <w:t>Recommendation</w:t>
      </w:r>
      <w:r w:rsidR="00C84D8F" w:rsidRPr="004E3BD6">
        <w:rPr>
          <w:rFonts w:asciiTheme="minorHAnsi" w:hAnsiTheme="minorHAnsi" w:cstheme="minorHAnsi"/>
          <w:sz w:val="26"/>
          <w:szCs w:val="26"/>
        </w:rPr>
        <w:t xml:space="preserve"> </w:t>
      </w:r>
      <w:r w:rsidR="00C84D8F" w:rsidRPr="004E3BD6">
        <w:rPr>
          <w:rFonts w:asciiTheme="minorHAnsi" w:hAnsiTheme="minorHAnsi" w:cstheme="minorHAnsi"/>
          <w:sz w:val="26"/>
          <w:szCs w:val="26"/>
        </w:rPr>
        <w:fldChar w:fldCharType="begin"/>
      </w:r>
      <w:r w:rsidR="00C84D8F" w:rsidRPr="004E3BD6">
        <w:rPr>
          <w:rFonts w:asciiTheme="minorHAnsi" w:hAnsiTheme="minorHAnsi" w:cstheme="minorHAnsi"/>
          <w:sz w:val="26"/>
          <w:szCs w:val="26"/>
        </w:rPr>
        <w:instrText xml:space="preserve"> SEQ Recommendation \* ARABIC </w:instrText>
      </w:r>
      <w:r w:rsidR="00C84D8F" w:rsidRPr="004E3BD6">
        <w:rPr>
          <w:rFonts w:asciiTheme="minorHAnsi" w:hAnsiTheme="minorHAnsi" w:cstheme="minorHAnsi"/>
          <w:sz w:val="26"/>
          <w:szCs w:val="26"/>
        </w:rPr>
        <w:fldChar w:fldCharType="separate"/>
      </w:r>
      <w:r w:rsidR="00115A4A">
        <w:rPr>
          <w:rFonts w:asciiTheme="minorHAnsi" w:hAnsiTheme="minorHAnsi" w:cstheme="minorHAnsi"/>
          <w:noProof/>
          <w:sz w:val="26"/>
          <w:szCs w:val="26"/>
        </w:rPr>
        <w:t>33</w:t>
      </w:r>
      <w:r w:rsidR="00C84D8F" w:rsidRPr="004E3BD6">
        <w:rPr>
          <w:rFonts w:asciiTheme="minorHAnsi" w:hAnsiTheme="minorHAnsi" w:cstheme="minorHAnsi"/>
          <w:sz w:val="26"/>
          <w:szCs w:val="26"/>
        </w:rPr>
        <w:fldChar w:fldCharType="end"/>
      </w:r>
    </w:p>
    <w:p w14:paraId="269A528D" w14:textId="77777777" w:rsidR="00FD340A" w:rsidRPr="007B74AC" w:rsidRDefault="000E159D" w:rsidP="00D17E71">
      <w:pPr>
        <w:pStyle w:val="01squarebullet"/>
        <w:numPr>
          <w:ilvl w:val="0"/>
          <w:numId w:val="24"/>
        </w:numPr>
        <w:spacing w:before="180" w:after="60" w:line="312" w:lineRule="auto"/>
        <w:rPr>
          <w:rFonts w:asciiTheme="minorHAnsi" w:hAnsiTheme="minorHAnsi" w:cstheme="minorHAnsi"/>
          <w:sz w:val="22"/>
          <w:szCs w:val="22"/>
        </w:rPr>
      </w:pPr>
      <w:r w:rsidRPr="007B74AC">
        <w:rPr>
          <w:rFonts w:asciiTheme="minorHAnsi" w:hAnsiTheme="minorHAnsi" w:cstheme="minorHAnsi"/>
          <w:sz w:val="22"/>
          <w:szCs w:val="22"/>
        </w:rPr>
        <w:t xml:space="preserve">Change the descriptor of item 35633. </w:t>
      </w:r>
    </w:p>
    <w:p w14:paraId="00C7D5D7" w14:textId="6C7428B9" w:rsidR="005B2AF3" w:rsidRPr="007B74AC" w:rsidRDefault="005B2AF3" w:rsidP="00B06721">
      <w:pPr>
        <w:pStyle w:val="01squarebullet"/>
        <w:numPr>
          <w:ilvl w:val="0"/>
          <w:numId w:val="32"/>
        </w:numPr>
        <w:spacing w:before="180" w:after="60" w:line="312" w:lineRule="auto"/>
        <w:ind w:left="709" w:hanging="283"/>
        <w:rPr>
          <w:rFonts w:asciiTheme="minorHAnsi" w:hAnsiTheme="minorHAnsi" w:cstheme="minorHAnsi"/>
          <w:sz w:val="22"/>
          <w:szCs w:val="22"/>
        </w:rPr>
      </w:pPr>
      <w:r w:rsidRPr="007B74AC">
        <w:rPr>
          <w:rFonts w:asciiTheme="minorHAnsi" w:hAnsiTheme="minorHAnsi" w:cstheme="minorHAnsi"/>
          <w:sz w:val="22"/>
          <w:szCs w:val="22"/>
        </w:rPr>
        <w:t xml:space="preserve">The proposed </w:t>
      </w:r>
      <w:r w:rsidR="00A37A0C" w:rsidRPr="007B74AC">
        <w:rPr>
          <w:rFonts w:asciiTheme="minorHAnsi" w:hAnsiTheme="minorHAnsi" w:cstheme="minorHAnsi"/>
          <w:sz w:val="22"/>
          <w:szCs w:val="22"/>
        </w:rPr>
        <w:t xml:space="preserve">item </w:t>
      </w:r>
      <w:r w:rsidRPr="007B74AC">
        <w:rPr>
          <w:rFonts w:asciiTheme="minorHAnsi" w:hAnsiTheme="minorHAnsi" w:cstheme="minorHAnsi"/>
          <w:sz w:val="22"/>
          <w:szCs w:val="22"/>
        </w:rPr>
        <w:t>descriptor is as follows:</w:t>
      </w:r>
    </w:p>
    <w:p w14:paraId="0D6358F3" w14:textId="2339F1F5" w:rsidR="005B2AF3" w:rsidRPr="007B74AC" w:rsidRDefault="005B2AF3" w:rsidP="00B06721">
      <w:pPr>
        <w:pStyle w:val="01squarebullet"/>
        <w:numPr>
          <w:ilvl w:val="0"/>
          <w:numId w:val="32"/>
        </w:numPr>
        <w:spacing w:before="180" w:after="60" w:line="312" w:lineRule="auto"/>
        <w:ind w:left="709" w:hanging="283"/>
        <w:rPr>
          <w:rFonts w:asciiTheme="minorHAnsi" w:hAnsiTheme="minorHAnsi" w:cstheme="minorHAnsi"/>
          <w:sz w:val="22"/>
          <w:szCs w:val="22"/>
        </w:rPr>
      </w:pPr>
      <w:r w:rsidRPr="007B74AC">
        <w:rPr>
          <w:rFonts w:asciiTheme="minorHAnsi" w:hAnsiTheme="minorHAnsi" w:cstheme="minorHAnsi"/>
          <w:sz w:val="22"/>
          <w:szCs w:val="22"/>
        </w:rPr>
        <w:t>Hysteroscopy with removal of polyps by any method</w:t>
      </w:r>
      <w:r w:rsidR="000E159D" w:rsidRPr="007B74AC">
        <w:rPr>
          <w:rFonts w:asciiTheme="minorHAnsi" w:hAnsiTheme="minorHAnsi" w:cstheme="minorHAnsi"/>
          <w:sz w:val="22"/>
          <w:szCs w:val="22"/>
        </w:rPr>
        <w:t xml:space="preserve"> or</w:t>
      </w:r>
      <w:r w:rsidRPr="007B74AC">
        <w:rPr>
          <w:rFonts w:asciiTheme="minorHAnsi" w:hAnsiTheme="minorHAnsi" w:cstheme="minorHAnsi"/>
          <w:sz w:val="22"/>
          <w:szCs w:val="22"/>
        </w:rPr>
        <w:t xml:space="preserve"> division of minor adhesions (ES</w:t>
      </w:r>
      <w:r w:rsidR="00CA433C" w:rsidRPr="007B74AC">
        <w:rPr>
          <w:rFonts w:asciiTheme="minorHAnsi" w:hAnsiTheme="minorHAnsi" w:cstheme="minorHAnsi"/>
          <w:sz w:val="22"/>
          <w:szCs w:val="22"/>
        </w:rPr>
        <w:t>H</w:t>
      </w:r>
      <w:r w:rsidRPr="007B74AC">
        <w:rPr>
          <w:rFonts w:asciiTheme="minorHAnsi" w:hAnsiTheme="minorHAnsi" w:cstheme="minorHAnsi"/>
          <w:sz w:val="22"/>
          <w:szCs w:val="22"/>
        </w:rPr>
        <w:t xml:space="preserve"> classification 1) under visual guidance (Anaes.) </w:t>
      </w:r>
    </w:p>
    <w:p w14:paraId="453FF550" w14:textId="77777777" w:rsidR="005B2AF3" w:rsidRPr="007B74AC" w:rsidRDefault="005B2AF3" w:rsidP="004007CB">
      <w:pPr>
        <w:pStyle w:val="Boldhdg"/>
        <w:spacing w:before="180" w:after="60" w:line="312" w:lineRule="auto"/>
        <w:rPr>
          <w:rFonts w:asciiTheme="minorHAnsi" w:hAnsiTheme="minorHAnsi" w:cstheme="minorHAnsi"/>
          <w:sz w:val="22"/>
        </w:rPr>
      </w:pPr>
      <w:r w:rsidRPr="007B74AC">
        <w:rPr>
          <w:rFonts w:asciiTheme="minorHAnsi" w:hAnsiTheme="minorHAnsi" w:cstheme="minorHAnsi"/>
          <w:sz w:val="22"/>
        </w:rPr>
        <w:t>Rationale</w:t>
      </w:r>
    </w:p>
    <w:p w14:paraId="657D081F" w14:textId="617F33C4" w:rsidR="00001BE9" w:rsidRPr="007B74AC" w:rsidRDefault="005B2AF3" w:rsidP="004007CB">
      <w:pPr>
        <w:pStyle w:val="01squarebullet"/>
        <w:numPr>
          <w:ilvl w:val="0"/>
          <w:numId w:val="0"/>
        </w:numPr>
        <w:spacing w:before="180" w:after="60" w:line="312" w:lineRule="auto"/>
        <w:rPr>
          <w:rFonts w:asciiTheme="minorHAnsi" w:hAnsiTheme="minorHAnsi" w:cstheme="minorHAnsi"/>
          <w:sz w:val="22"/>
          <w:szCs w:val="22"/>
        </w:rPr>
      </w:pPr>
      <w:r w:rsidRPr="007B74AC">
        <w:rPr>
          <w:rFonts w:asciiTheme="minorHAnsi" w:hAnsiTheme="minorHAnsi" w:cstheme="minorHAnsi"/>
          <w:sz w:val="22"/>
          <w:szCs w:val="22"/>
        </w:rPr>
        <w:t>This recommendation focuses on modernising the MBS, reflecting contemporary best practice, and improving transparency to the procedure. It is based on the following.</w:t>
      </w:r>
    </w:p>
    <w:p w14:paraId="03E6980B" w14:textId="0AA16DAD" w:rsidR="005B2AF3" w:rsidRPr="007B74AC"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7B74AC">
        <w:rPr>
          <w:rFonts w:asciiTheme="minorHAnsi" w:hAnsiTheme="minorHAnsi" w:cstheme="minorHAnsi"/>
          <w:sz w:val="22"/>
          <w:szCs w:val="22"/>
        </w:rPr>
        <w:t>The procedures claimed under this item number vary considerably in terms of complexity</w:t>
      </w:r>
      <w:r w:rsidR="00AB2E2D" w:rsidRPr="007B74AC">
        <w:rPr>
          <w:rFonts w:asciiTheme="minorHAnsi" w:hAnsiTheme="minorHAnsi" w:cstheme="minorHAnsi"/>
          <w:sz w:val="22"/>
          <w:szCs w:val="22"/>
        </w:rPr>
        <w:t>.</w:t>
      </w:r>
    </w:p>
    <w:p w14:paraId="4063979E" w14:textId="35AA4099" w:rsidR="005B2AF3" w:rsidRPr="007B74AC"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7B74AC">
        <w:rPr>
          <w:rFonts w:asciiTheme="minorHAnsi" w:hAnsiTheme="minorHAnsi" w:cstheme="minorHAnsi"/>
          <w:sz w:val="22"/>
          <w:szCs w:val="22"/>
        </w:rPr>
        <w:t>The Committee used the ES</w:t>
      </w:r>
      <w:r w:rsidR="00CA433C" w:rsidRPr="007B74AC">
        <w:rPr>
          <w:rFonts w:asciiTheme="minorHAnsi" w:hAnsiTheme="minorHAnsi" w:cstheme="minorHAnsi"/>
          <w:sz w:val="22"/>
          <w:szCs w:val="22"/>
        </w:rPr>
        <w:t>H</w:t>
      </w:r>
      <w:r w:rsidRPr="007B74AC">
        <w:rPr>
          <w:rFonts w:asciiTheme="minorHAnsi" w:hAnsiTheme="minorHAnsi" w:cstheme="minorHAnsi"/>
          <w:sz w:val="22"/>
          <w:szCs w:val="22"/>
        </w:rPr>
        <w:t xml:space="preserve"> classification of female genital tract anomalies in order to categorise the complexity of these </w:t>
      </w:r>
      <w:r w:rsidR="00CA433C" w:rsidRPr="007B74AC">
        <w:rPr>
          <w:rFonts w:asciiTheme="minorHAnsi" w:hAnsiTheme="minorHAnsi" w:cstheme="minorHAnsi"/>
          <w:sz w:val="22"/>
          <w:szCs w:val="22"/>
        </w:rPr>
        <w:t>intrauterine adhesions</w:t>
      </w:r>
      <w:r w:rsidR="00ED7C2E" w:rsidRPr="007B74AC">
        <w:rPr>
          <w:rFonts w:asciiTheme="minorHAnsi" w:hAnsiTheme="minorHAnsi" w:cstheme="minorHAnsi"/>
          <w:sz w:val="22"/>
          <w:szCs w:val="22"/>
        </w:rPr>
        <w:t xml:space="preserve"> </w:t>
      </w:r>
      <w:sdt>
        <w:sdtPr>
          <w:rPr>
            <w:rFonts w:asciiTheme="minorHAnsi" w:hAnsiTheme="minorHAnsi" w:cstheme="minorHAnsi"/>
            <w:sz w:val="22"/>
            <w:szCs w:val="22"/>
          </w:rPr>
          <w:id w:val="1961918240"/>
          <w:citation/>
        </w:sdtPr>
        <w:sdtEndPr/>
        <w:sdtContent>
          <w:r w:rsidR="00ED7C2E" w:rsidRPr="007B74AC">
            <w:rPr>
              <w:rFonts w:asciiTheme="minorHAnsi" w:hAnsiTheme="minorHAnsi" w:cstheme="minorHAnsi"/>
              <w:sz w:val="22"/>
              <w:szCs w:val="22"/>
            </w:rPr>
            <w:fldChar w:fldCharType="begin"/>
          </w:r>
          <w:r w:rsidR="00ED7C2E" w:rsidRPr="007B74AC">
            <w:rPr>
              <w:rFonts w:asciiTheme="minorHAnsi" w:hAnsiTheme="minorHAnsi" w:cstheme="minorHAnsi"/>
              <w:sz w:val="22"/>
              <w:szCs w:val="22"/>
              <w:lang w:val="en-AU"/>
            </w:rPr>
            <w:instrText xml:space="preserve"> CITATION Dea10 \l 3081 </w:instrText>
          </w:r>
          <w:r w:rsidR="00ED7C2E" w:rsidRPr="007B74AC">
            <w:rPr>
              <w:rFonts w:asciiTheme="minorHAnsi" w:hAnsiTheme="minorHAnsi" w:cstheme="minorHAnsi"/>
              <w:sz w:val="22"/>
              <w:szCs w:val="22"/>
            </w:rPr>
            <w:fldChar w:fldCharType="separate"/>
          </w:r>
          <w:r w:rsidR="00D308FD" w:rsidRPr="007B74AC">
            <w:rPr>
              <w:rFonts w:asciiTheme="minorHAnsi" w:hAnsiTheme="minorHAnsi" w:cstheme="minorHAnsi"/>
              <w:noProof/>
              <w:sz w:val="22"/>
              <w:szCs w:val="22"/>
              <w:lang w:val="en-AU"/>
            </w:rPr>
            <w:t>(33)</w:t>
          </w:r>
          <w:r w:rsidR="00ED7C2E" w:rsidRPr="007B74AC">
            <w:rPr>
              <w:rFonts w:asciiTheme="minorHAnsi" w:hAnsiTheme="minorHAnsi" w:cstheme="minorHAnsi"/>
              <w:sz w:val="22"/>
              <w:szCs w:val="22"/>
            </w:rPr>
            <w:fldChar w:fldCharType="end"/>
          </w:r>
        </w:sdtContent>
      </w:sdt>
      <w:sdt>
        <w:sdtPr>
          <w:rPr>
            <w:rFonts w:asciiTheme="minorHAnsi" w:hAnsiTheme="minorHAnsi" w:cstheme="minorHAnsi"/>
            <w:sz w:val="22"/>
            <w:szCs w:val="22"/>
          </w:rPr>
          <w:id w:val="1632054291"/>
          <w:citation/>
        </w:sdtPr>
        <w:sdtEndPr/>
        <w:sdtContent>
          <w:r w:rsidR="00ED7C2E" w:rsidRPr="007B74AC">
            <w:rPr>
              <w:rFonts w:asciiTheme="minorHAnsi" w:hAnsiTheme="minorHAnsi" w:cstheme="minorHAnsi"/>
              <w:sz w:val="22"/>
              <w:szCs w:val="22"/>
            </w:rPr>
            <w:fldChar w:fldCharType="begin"/>
          </w:r>
          <w:r w:rsidR="00ED7C2E" w:rsidRPr="007B74AC">
            <w:rPr>
              <w:rFonts w:asciiTheme="minorHAnsi" w:hAnsiTheme="minorHAnsi" w:cstheme="minorHAnsi"/>
              <w:sz w:val="22"/>
              <w:szCs w:val="22"/>
              <w:lang w:val="en-AU"/>
            </w:rPr>
            <w:instrText xml:space="preserve"> CITATION AAG17 \l 3081 </w:instrText>
          </w:r>
          <w:r w:rsidR="00ED7C2E" w:rsidRPr="007B74AC">
            <w:rPr>
              <w:rFonts w:asciiTheme="minorHAnsi" w:hAnsiTheme="minorHAnsi" w:cstheme="minorHAnsi"/>
              <w:sz w:val="22"/>
              <w:szCs w:val="22"/>
            </w:rPr>
            <w:fldChar w:fldCharType="separate"/>
          </w:r>
          <w:r w:rsidR="00D308FD" w:rsidRPr="007B74AC">
            <w:rPr>
              <w:rFonts w:asciiTheme="minorHAnsi" w:hAnsiTheme="minorHAnsi" w:cstheme="minorHAnsi"/>
              <w:noProof/>
              <w:sz w:val="22"/>
              <w:szCs w:val="22"/>
              <w:lang w:val="en-AU"/>
            </w:rPr>
            <w:t xml:space="preserve"> (34)</w:t>
          </w:r>
          <w:r w:rsidR="00ED7C2E" w:rsidRPr="007B74AC">
            <w:rPr>
              <w:rFonts w:asciiTheme="minorHAnsi" w:hAnsiTheme="minorHAnsi" w:cstheme="minorHAnsi"/>
              <w:sz w:val="22"/>
              <w:szCs w:val="22"/>
            </w:rPr>
            <w:fldChar w:fldCharType="end"/>
          </w:r>
        </w:sdtContent>
      </w:sdt>
      <w:r w:rsidRPr="007B74AC">
        <w:rPr>
          <w:rFonts w:asciiTheme="minorHAnsi" w:hAnsiTheme="minorHAnsi" w:cstheme="minorHAnsi"/>
          <w:sz w:val="22"/>
          <w:szCs w:val="22"/>
        </w:rPr>
        <w:t>.</w:t>
      </w:r>
      <w:r w:rsidR="00CA433C" w:rsidRPr="007B74AC">
        <w:rPr>
          <w:rFonts w:asciiTheme="minorHAnsi" w:hAnsiTheme="minorHAnsi" w:cstheme="minorHAnsi"/>
          <w:sz w:val="22"/>
          <w:szCs w:val="22"/>
        </w:rPr>
        <w:t xml:space="preserve"> </w:t>
      </w:r>
    </w:p>
    <w:p w14:paraId="6A41C65F" w14:textId="09B4BEC8" w:rsidR="00D07BC1" w:rsidRPr="007B74AC" w:rsidRDefault="00D07BC1" w:rsidP="00D17E71">
      <w:pPr>
        <w:pStyle w:val="01squarebullet"/>
        <w:numPr>
          <w:ilvl w:val="0"/>
          <w:numId w:val="24"/>
        </w:numPr>
        <w:spacing w:before="180" w:after="60" w:line="312" w:lineRule="auto"/>
        <w:rPr>
          <w:rFonts w:asciiTheme="minorHAnsi" w:hAnsiTheme="minorHAnsi" w:cstheme="minorHAnsi"/>
          <w:sz w:val="22"/>
          <w:szCs w:val="22"/>
        </w:rPr>
      </w:pPr>
      <w:r w:rsidRPr="007B74AC">
        <w:rPr>
          <w:rFonts w:asciiTheme="minorHAnsi" w:hAnsiTheme="minorHAnsi" w:cstheme="minorHAnsi"/>
          <w:sz w:val="22"/>
          <w:szCs w:val="22"/>
        </w:rPr>
        <w:t>The Committee recommended</w:t>
      </w:r>
      <w:r w:rsidR="00A33144" w:rsidRPr="007B74AC">
        <w:rPr>
          <w:rFonts w:asciiTheme="minorHAnsi" w:hAnsiTheme="minorHAnsi" w:cstheme="minorHAnsi"/>
          <w:sz w:val="22"/>
          <w:szCs w:val="22"/>
        </w:rPr>
        <w:t xml:space="preserve"> noting the use of vision guidance for removal of intrauterine pathology in keeping with current published guidelines</w:t>
      </w:r>
      <w:sdt>
        <w:sdtPr>
          <w:rPr>
            <w:rFonts w:asciiTheme="minorHAnsi" w:hAnsiTheme="minorHAnsi" w:cstheme="minorHAnsi"/>
            <w:sz w:val="22"/>
            <w:szCs w:val="22"/>
          </w:rPr>
          <w:id w:val="1968086570"/>
          <w:citation/>
        </w:sdtPr>
        <w:sdtEndPr/>
        <w:sdtContent>
          <w:r w:rsidR="009210EE" w:rsidRPr="007B74AC">
            <w:rPr>
              <w:rFonts w:asciiTheme="minorHAnsi" w:hAnsiTheme="minorHAnsi" w:cstheme="minorHAnsi"/>
              <w:sz w:val="22"/>
              <w:szCs w:val="22"/>
            </w:rPr>
            <w:fldChar w:fldCharType="begin"/>
          </w:r>
          <w:r w:rsidR="009210EE" w:rsidRPr="007B74AC">
            <w:rPr>
              <w:rFonts w:asciiTheme="minorHAnsi" w:hAnsiTheme="minorHAnsi" w:cstheme="minorHAnsi"/>
              <w:sz w:val="22"/>
              <w:szCs w:val="22"/>
              <w:lang w:val="en-AU"/>
            </w:rPr>
            <w:instrText xml:space="preserve"> CITATION AAG17 \l 3081 </w:instrText>
          </w:r>
          <w:r w:rsidR="009210EE" w:rsidRPr="007B74AC">
            <w:rPr>
              <w:rFonts w:asciiTheme="minorHAnsi" w:hAnsiTheme="minorHAnsi" w:cstheme="minorHAnsi"/>
              <w:sz w:val="22"/>
              <w:szCs w:val="22"/>
            </w:rPr>
            <w:fldChar w:fldCharType="separate"/>
          </w:r>
          <w:r w:rsidR="00D308FD" w:rsidRPr="007B74AC">
            <w:rPr>
              <w:rFonts w:asciiTheme="minorHAnsi" w:hAnsiTheme="minorHAnsi" w:cstheme="minorHAnsi"/>
              <w:noProof/>
              <w:sz w:val="22"/>
              <w:szCs w:val="22"/>
              <w:lang w:val="en-AU"/>
            </w:rPr>
            <w:t xml:space="preserve"> (34)</w:t>
          </w:r>
          <w:r w:rsidR="009210EE" w:rsidRPr="007B74AC">
            <w:rPr>
              <w:rFonts w:asciiTheme="minorHAnsi" w:hAnsiTheme="minorHAnsi" w:cstheme="minorHAnsi"/>
              <w:sz w:val="22"/>
              <w:szCs w:val="22"/>
            </w:rPr>
            <w:fldChar w:fldCharType="end"/>
          </w:r>
        </w:sdtContent>
      </w:sdt>
      <w:sdt>
        <w:sdtPr>
          <w:rPr>
            <w:rFonts w:asciiTheme="minorHAnsi" w:hAnsiTheme="minorHAnsi" w:cstheme="minorHAnsi"/>
            <w:sz w:val="22"/>
            <w:szCs w:val="22"/>
          </w:rPr>
          <w:id w:val="829102188"/>
          <w:citation/>
        </w:sdtPr>
        <w:sdtEndPr/>
        <w:sdtContent>
          <w:r w:rsidR="004212EF" w:rsidRPr="007B74AC">
            <w:rPr>
              <w:rFonts w:asciiTheme="minorHAnsi" w:hAnsiTheme="minorHAnsi" w:cstheme="minorHAnsi"/>
              <w:sz w:val="22"/>
              <w:szCs w:val="22"/>
            </w:rPr>
            <w:fldChar w:fldCharType="begin"/>
          </w:r>
          <w:r w:rsidR="004212EF" w:rsidRPr="007B74AC">
            <w:rPr>
              <w:rFonts w:asciiTheme="minorHAnsi" w:hAnsiTheme="minorHAnsi" w:cstheme="minorHAnsi"/>
              <w:sz w:val="22"/>
              <w:szCs w:val="22"/>
              <w:lang w:val="en-AU"/>
            </w:rPr>
            <w:instrText xml:space="preserve"> CITATION Ame12 \l 3081 </w:instrText>
          </w:r>
          <w:r w:rsidR="004212EF" w:rsidRPr="007B74AC">
            <w:rPr>
              <w:rFonts w:asciiTheme="minorHAnsi" w:hAnsiTheme="minorHAnsi" w:cstheme="minorHAnsi"/>
              <w:sz w:val="22"/>
              <w:szCs w:val="22"/>
            </w:rPr>
            <w:fldChar w:fldCharType="separate"/>
          </w:r>
          <w:r w:rsidR="00D308FD" w:rsidRPr="007B74AC">
            <w:rPr>
              <w:rFonts w:asciiTheme="minorHAnsi" w:hAnsiTheme="minorHAnsi" w:cstheme="minorHAnsi"/>
              <w:noProof/>
              <w:sz w:val="22"/>
              <w:szCs w:val="22"/>
              <w:lang w:val="en-AU"/>
            </w:rPr>
            <w:t xml:space="preserve"> (35)</w:t>
          </w:r>
          <w:r w:rsidR="004212EF" w:rsidRPr="007B74AC">
            <w:rPr>
              <w:rFonts w:asciiTheme="minorHAnsi" w:hAnsiTheme="minorHAnsi" w:cstheme="minorHAnsi"/>
              <w:sz w:val="22"/>
              <w:szCs w:val="22"/>
            </w:rPr>
            <w:fldChar w:fldCharType="end"/>
          </w:r>
        </w:sdtContent>
      </w:sdt>
      <w:r w:rsidR="00A33144" w:rsidRPr="007B74AC">
        <w:rPr>
          <w:rFonts w:asciiTheme="minorHAnsi" w:hAnsiTheme="minorHAnsi" w:cstheme="minorHAnsi"/>
          <w:sz w:val="22"/>
          <w:szCs w:val="22"/>
        </w:rPr>
        <w:t xml:space="preserve"> is best practice for these pathologies</w:t>
      </w:r>
      <w:r w:rsidRPr="007B74AC">
        <w:rPr>
          <w:rFonts w:asciiTheme="minorHAnsi" w:hAnsiTheme="minorHAnsi" w:cstheme="minorHAnsi"/>
          <w:sz w:val="22"/>
          <w:szCs w:val="22"/>
        </w:rPr>
        <w:t xml:space="preserve">. </w:t>
      </w:r>
    </w:p>
    <w:p w14:paraId="244ABDBE" w14:textId="3F5C9C75" w:rsidR="005B2AF3" w:rsidRDefault="005B2AF3" w:rsidP="004E3BD6">
      <w:pPr>
        <w:pStyle w:val="Heading3"/>
        <w:ind w:left="284" w:hanging="284"/>
        <w:rPr>
          <w:rFonts w:asciiTheme="minorHAnsi" w:hAnsiTheme="minorHAnsi" w:cstheme="minorHAnsi"/>
          <w:i w:val="0"/>
          <w:color w:val="auto"/>
        </w:rPr>
      </w:pPr>
      <w:bookmarkStart w:id="294" w:name="_Ref486922882"/>
      <w:bookmarkStart w:id="295" w:name="_Ref486922914"/>
      <w:bookmarkStart w:id="296" w:name="_Toc522710816"/>
      <w:r w:rsidRPr="004E3BD6">
        <w:rPr>
          <w:rFonts w:asciiTheme="minorHAnsi" w:hAnsiTheme="minorHAnsi" w:cstheme="minorHAnsi"/>
          <w:i w:val="0"/>
          <w:color w:val="auto"/>
        </w:rPr>
        <w:t>Items 35616, 35620 and 35622</w:t>
      </w:r>
      <w:bookmarkEnd w:id="294"/>
      <w:bookmarkEnd w:id="295"/>
      <w:bookmarkEnd w:id="296"/>
    </w:p>
    <w:p w14:paraId="5EEB0ECA" w14:textId="77777777" w:rsidR="004E3BD6" w:rsidRPr="004E3BD6" w:rsidRDefault="004E3BD6" w:rsidP="004E3BD6">
      <w:pPr>
        <w:rPr>
          <w:lang w:val="en-US" w:eastAsia="en-US"/>
        </w:rPr>
      </w:pPr>
    </w:p>
    <w:p w14:paraId="625DEC5A" w14:textId="0E2650B5" w:rsidR="005B2AF3" w:rsidRPr="004E3BD6" w:rsidRDefault="005B2AF3" w:rsidP="005B2AF3">
      <w:pPr>
        <w:pStyle w:val="Caption"/>
        <w:rPr>
          <w:rFonts w:asciiTheme="minorHAnsi" w:hAnsiTheme="minorHAnsi" w:cstheme="minorHAnsi"/>
        </w:rPr>
      </w:pPr>
      <w:bookmarkStart w:id="297" w:name="_Toc487142483"/>
      <w:r w:rsidRPr="004E3BD6">
        <w:rPr>
          <w:rFonts w:asciiTheme="minorHAnsi" w:hAnsiTheme="minorHAnsi" w:cstheme="minorHAnsi"/>
        </w:rPr>
        <w:t xml:space="preserve">Table </w:t>
      </w:r>
      <w:r w:rsidR="00861301" w:rsidRPr="004E3BD6">
        <w:rPr>
          <w:rFonts w:asciiTheme="minorHAnsi" w:hAnsiTheme="minorHAnsi" w:cstheme="minorHAnsi"/>
          <w:noProof/>
        </w:rPr>
        <w:fldChar w:fldCharType="begin"/>
      </w:r>
      <w:r w:rsidR="00861301" w:rsidRPr="004E3BD6">
        <w:rPr>
          <w:rFonts w:asciiTheme="minorHAnsi" w:hAnsiTheme="minorHAnsi" w:cstheme="minorHAnsi"/>
          <w:noProof/>
        </w:rPr>
        <w:instrText xml:space="preserve"> SEQ Table \* ARABIC </w:instrText>
      </w:r>
      <w:r w:rsidR="00861301" w:rsidRPr="004E3BD6">
        <w:rPr>
          <w:rFonts w:asciiTheme="minorHAnsi" w:hAnsiTheme="minorHAnsi" w:cstheme="minorHAnsi"/>
          <w:noProof/>
        </w:rPr>
        <w:fldChar w:fldCharType="separate"/>
      </w:r>
      <w:r w:rsidR="00115A4A">
        <w:rPr>
          <w:rFonts w:asciiTheme="minorHAnsi" w:hAnsiTheme="minorHAnsi" w:cstheme="minorHAnsi"/>
          <w:noProof/>
        </w:rPr>
        <w:t>28</w:t>
      </w:r>
      <w:r w:rsidR="00861301" w:rsidRPr="004E3BD6">
        <w:rPr>
          <w:rFonts w:asciiTheme="minorHAnsi" w:hAnsiTheme="minorHAnsi" w:cstheme="minorHAnsi"/>
          <w:noProof/>
        </w:rPr>
        <w:fldChar w:fldCharType="end"/>
      </w:r>
      <w:r w:rsidRPr="004E3BD6">
        <w:rPr>
          <w:rFonts w:asciiTheme="minorHAnsi" w:hAnsiTheme="minorHAnsi" w:cstheme="minorHAnsi"/>
        </w:rPr>
        <w:t>: Item introduction table for items 35616, 35620 and 35622</w:t>
      </w:r>
      <w:bookmarkEnd w:id="297"/>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28: Item introduction table for items 35616, 35620 and 35622"/>
        <w:tblDescription w:val="Table 28 shows the item introduction table for item 35616, 35620 and 35622.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93"/>
        <w:gridCol w:w="919"/>
        <w:gridCol w:w="1040"/>
        <w:gridCol w:w="1171"/>
        <w:gridCol w:w="1181"/>
      </w:tblGrid>
      <w:tr w:rsidR="005B2AF3" w:rsidRPr="004E3BD6" w14:paraId="17B90570" w14:textId="77777777" w:rsidTr="000F4EF5">
        <w:trPr>
          <w:tblHeader/>
        </w:trPr>
        <w:tc>
          <w:tcPr>
            <w:tcW w:w="715" w:type="dxa"/>
            <w:shd w:val="clear" w:color="auto" w:fill="F2F2F2" w:themeFill="background1" w:themeFillShade="F2"/>
            <w:vAlign w:val="bottom"/>
          </w:tcPr>
          <w:p w14:paraId="484130BB"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Item</w:t>
            </w:r>
          </w:p>
        </w:tc>
        <w:tc>
          <w:tcPr>
            <w:tcW w:w="4037" w:type="dxa"/>
            <w:shd w:val="clear" w:color="auto" w:fill="F2F2F2" w:themeFill="background1" w:themeFillShade="F2"/>
            <w:vAlign w:val="bottom"/>
          </w:tcPr>
          <w:p w14:paraId="07F74F54"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Descriptor</w:t>
            </w:r>
          </w:p>
        </w:tc>
        <w:tc>
          <w:tcPr>
            <w:tcW w:w="922" w:type="dxa"/>
            <w:shd w:val="clear" w:color="auto" w:fill="F2F2F2" w:themeFill="background1" w:themeFillShade="F2"/>
            <w:vAlign w:val="bottom"/>
          </w:tcPr>
          <w:p w14:paraId="35AAF161" w14:textId="77777777" w:rsidR="005B2AF3" w:rsidRPr="004E3BD6" w:rsidRDefault="005B2AF3" w:rsidP="000F4EF5">
            <w:pPr>
              <w:pStyle w:val="01Tableheaderrow"/>
              <w:rPr>
                <w:rFonts w:asciiTheme="minorHAnsi" w:hAnsiTheme="minorHAnsi" w:cstheme="minorHAnsi"/>
              </w:rPr>
            </w:pPr>
            <w:r w:rsidRPr="004E3BD6">
              <w:rPr>
                <w:rFonts w:asciiTheme="minorHAnsi" w:hAnsiTheme="minorHAnsi" w:cstheme="minorHAnsi"/>
              </w:rPr>
              <w:t>Schedule</w:t>
            </w:r>
          </w:p>
          <w:p w14:paraId="79FAE1FD"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fee</w:t>
            </w:r>
          </w:p>
        </w:tc>
        <w:tc>
          <w:tcPr>
            <w:tcW w:w="1043" w:type="dxa"/>
            <w:shd w:val="clear" w:color="auto" w:fill="F2F2F2" w:themeFill="background1" w:themeFillShade="F2"/>
            <w:vAlign w:val="bottom"/>
          </w:tcPr>
          <w:p w14:paraId="28BC9941"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Volume of services FY2015/16</w:t>
            </w:r>
          </w:p>
        </w:tc>
        <w:tc>
          <w:tcPr>
            <w:tcW w:w="1179" w:type="dxa"/>
            <w:shd w:val="clear" w:color="auto" w:fill="F2F2F2" w:themeFill="background1" w:themeFillShade="F2"/>
            <w:vAlign w:val="bottom"/>
          </w:tcPr>
          <w:p w14:paraId="66500D48"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Services 5-year-average annual growth</w:t>
            </w:r>
          </w:p>
        </w:tc>
        <w:tc>
          <w:tcPr>
            <w:tcW w:w="1186" w:type="dxa"/>
            <w:shd w:val="clear" w:color="auto" w:fill="F2F2F2" w:themeFill="background1" w:themeFillShade="F2"/>
            <w:vAlign w:val="bottom"/>
          </w:tcPr>
          <w:p w14:paraId="281A659D"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Total benefits FY2015/16</w:t>
            </w:r>
          </w:p>
        </w:tc>
      </w:tr>
      <w:tr w:rsidR="005B2AF3" w:rsidRPr="004E3BD6" w14:paraId="0E735011" w14:textId="77777777" w:rsidTr="000F4EF5">
        <w:tc>
          <w:tcPr>
            <w:tcW w:w="715" w:type="dxa"/>
          </w:tcPr>
          <w:p w14:paraId="30126584"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35616</w:t>
            </w:r>
          </w:p>
        </w:tc>
        <w:tc>
          <w:tcPr>
            <w:tcW w:w="4037" w:type="dxa"/>
          </w:tcPr>
          <w:p w14:paraId="4CCD4BE6"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Endometrium, endoscopic examination of and ablation of, by microwave or thermal balloon or radiofrequency electrosurgery, for chronic refractory menorrhagia including any hysteroscopy performed on the same day, with or without uterine curettage (Anaes.)</w:t>
            </w:r>
          </w:p>
        </w:tc>
        <w:tc>
          <w:tcPr>
            <w:tcW w:w="922" w:type="dxa"/>
          </w:tcPr>
          <w:p w14:paraId="7AE59350"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$449.60</w:t>
            </w:r>
          </w:p>
        </w:tc>
        <w:tc>
          <w:tcPr>
            <w:tcW w:w="1043" w:type="dxa"/>
          </w:tcPr>
          <w:p w14:paraId="54515F52"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4,593</w:t>
            </w:r>
          </w:p>
        </w:tc>
        <w:tc>
          <w:tcPr>
            <w:tcW w:w="1179" w:type="dxa"/>
          </w:tcPr>
          <w:p w14:paraId="50C29EFC"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9.0%</w:t>
            </w:r>
          </w:p>
        </w:tc>
        <w:tc>
          <w:tcPr>
            <w:tcW w:w="1186" w:type="dxa"/>
          </w:tcPr>
          <w:p w14:paraId="555A0D5A"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$1,456,162</w:t>
            </w:r>
          </w:p>
          <w:p w14:paraId="7ABF0D6F" w14:textId="77777777" w:rsidR="005B2AF3" w:rsidRPr="004E3BD6" w:rsidRDefault="005B2AF3" w:rsidP="000F4EF5">
            <w:pPr>
              <w:pStyle w:val="02Tabletext"/>
              <w:rPr>
                <w:rFonts w:asciiTheme="minorHAnsi" w:hAnsiTheme="minorHAnsi" w:cstheme="minorHAnsi"/>
              </w:rPr>
            </w:pPr>
          </w:p>
        </w:tc>
      </w:tr>
      <w:tr w:rsidR="005B2AF3" w:rsidRPr="004E3BD6" w14:paraId="1C26C4FF" w14:textId="77777777" w:rsidTr="000F4EF5">
        <w:tc>
          <w:tcPr>
            <w:tcW w:w="715" w:type="dxa"/>
          </w:tcPr>
          <w:p w14:paraId="78D34FA6"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35620</w:t>
            </w:r>
          </w:p>
        </w:tc>
        <w:tc>
          <w:tcPr>
            <w:tcW w:w="4037" w:type="dxa"/>
          </w:tcPr>
          <w:p w14:paraId="5DA38B57"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Endometrial biopsy where malignancy is suspected in patients with abnormal uterine bleeding or post menopausal bleeding (Anaes.)</w:t>
            </w:r>
          </w:p>
        </w:tc>
        <w:tc>
          <w:tcPr>
            <w:tcW w:w="922" w:type="dxa"/>
          </w:tcPr>
          <w:p w14:paraId="66256225"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$53.35</w:t>
            </w:r>
          </w:p>
        </w:tc>
        <w:tc>
          <w:tcPr>
            <w:tcW w:w="1043" w:type="dxa"/>
          </w:tcPr>
          <w:p w14:paraId="4333019A"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7,186</w:t>
            </w:r>
          </w:p>
        </w:tc>
        <w:tc>
          <w:tcPr>
            <w:tcW w:w="1179" w:type="dxa"/>
          </w:tcPr>
          <w:p w14:paraId="16D15AD2"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7.8%</w:t>
            </w:r>
          </w:p>
        </w:tc>
        <w:tc>
          <w:tcPr>
            <w:tcW w:w="1186" w:type="dxa"/>
          </w:tcPr>
          <w:p w14:paraId="7895F703"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$342,728</w:t>
            </w:r>
          </w:p>
          <w:p w14:paraId="2C322E4B" w14:textId="77777777" w:rsidR="005B2AF3" w:rsidRPr="004E3BD6" w:rsidRDefault="005B2AF3" w:rsidP="000F4EF5">
            <w:pPr>
              <w:pStyle w:val="02Tabletext"/>
              <w:rPr>
                <w:rFonts w:asciiTheme="minorHAnsi" w:hAnsiTheme="minorHAnsi" w:cstheme="minorHAnsi"/>
              </w:rPr>
            </w:pPr>
          </w:p>
        </w:tc>
      </w:tr>
      <w:tr w:rsidR="005B2AF3" w:rsidRPr="004E3BD6" w14:paraId="078D4C1F" w14:textId="77777777" w:rsidTr="000F4EF5">
        <w:tc>
          <w:tcPr>
            <w:tcW w:w="715" w:type="dxa"/>
          </w:tcPr>
          <w:p w14:paraId="166024A2"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35622</w:t>
            </w:r>
          </w:p>
        </w:tc>
        <w:tc>
          <w:tcPr>
            <w:tcW w:w="4037" w:type="dxa"/>
          </w:tcPr>
          <w:p w14:paraId="016A24F6"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Endometrium, endoscopic ablation of, by laser or diathermy, for chronic refractory menorrhagia including any hysteroscopy performed on the same day, with or without uterine curettage, not being a service associated with a service to which item 30390 applies (Anaes.)</w:t>
            </w:r>
          </w:p>
        </w:tc>
        <w:tc>
          <w:tcPr>
            <w:tcW w:w="922" w:type="dxa"/>
          </w:tcPr>
          <w:p w14:paraId="60189721"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$602.45</w:t>
            </w:r>
          </w:p>
        </w:tc>
        <w:tc>
          <w:tcPr>
            <w:tcW w:w="1043" w:type="dxa"/>
          </w:tcPr>
          <w:p w14:paraId="2A6ABBCF"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1,562</w:t>
            </w:r>
          </w:p>
        </w:tc>
        <w:tc>
          <w:tcPr>
            <w:tcW w:w="1179" w:type="dxa"/>
          </w:tcPr>
          <w:p w14:paraId="5BB3CBF0"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0.7%</w:t>
            </w:r>
          </w:p>
        </w:tc>
        <w:tc>
          <w:tcPr>
            <w:tcW w:w="1186" w:type="dxa"/>
          </w:tcPr>
          <w:p w14:paraId="1BA3AAEE"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$659,841</w:t>
            </w:r>
          </w:p>
          <w:p w14:paraId="70E11FC9" w14:textId="77777777" w:rsidR="005B2AF3" w:rsidRPr="004E3BD6" w:rsidRDefault="005B2AF3" w:rsidP="000F4EF5">
            <w:pPr>
              <w:pStyle w:val="02Tabletext"/>
              <w:rPr>
                <w:rFonts w:asciiTheme="minorHAnsi" w:hAnsiTheme="minorHAnsi" w:cstheme="minorHAnsi"/>
              </w:rPr>
            </w:pPr>
          </w:p>
        </w:tc>
      </w:tr>
    </w:tbl>
    <w:p w14:paraId="52ADFC87" w14:textId="77777777" w:rsidR="005B2AF3" w:rsidRDefault="005B2AF3" w:rsidP="005B2AF3">
      <w:pPr>
        <w:rPr>
          <w:lang w:val="en-US" w:eastAsia="en-US"/>
        </w:rPr>
      </w:pPr>
    </w:p>
    <w:p w14:paraId="77BDBAE1" w14:textId="1F65815C" w:rsidR="005B2AF3" w:rsidRPr="004E3BD6" w:rsidRDefault="005B2AF3" w:rsidP="004007CB">
      <w:pPr>
        <w:pStyle w:val="Boldhdg"/>
        <w:spacing w:before="180" w:after="60" w:line="312" w:lineRule="auto"/>
        <w:rPr>
          <w:rFonts w:asciiTheme="minorHAnsi" w:hAnsiTheme="minorHAnsi" w:cstheme="minorHAnsi"/>
          <w:sz w:val="26"/>
          <w:szCs w:val="26"/>
        </w:rPr>
      </w:pPr>
      <w:r w:rsidRPr="004E3BD6">
        <w:rPr>
          <w:rFonts w:asciiTheme="minorHAnsi" w:hAnsiTheme="minorHAnsi" w:cstheme="minorHAnsi"/>
          <w:sz w:val="26"/>
          <w:szCs w:val="26"/>
        </w:rPr>
        <w:t>Recommendation</w:t>
      </w:r>
      <w:r w:rsidR="00C84D8F" w:rsidRPr="004E3BD6">
        <w:rPr>
          <w:rFonts w:asciiTheme="minorHAnsi" w:hAnsiTheme="minorHAnsi" w:cstheme="minorHAnsi"/>
          <w:sz w:val="26"/>
          <w:szCs w:val="26"/>
        </w:rPr>
        <w:t xml:space="preserve"> </w:t>
      </w:r>
      <w:r w:rsidR="00C84D8F" w:rsidRPr="004E3BD6">
        <w:rPr>
          <w:rFonts w:asciiTheme="minorHAnsi" w:hAnsiTheme="minorHAnsi" w:cstheme="minorHAnsi"/>
          <w:sz w:val="26"/>
          <w:szCs w:val="26"/>
        </w:rPr>
        <w:fldChar w:fldCharType="begin"/>
      </w:r>
      <w:r w:rsidR="00C84D8F" w:rsidRPr="004E3BD6">
        <w:rPr>
          <w:rFonts w:asciiTheme="minorHAnsi" w:hAnsiTheme="minorHAnsi" w:cstheme="minorHAnsi"/>
          <w:sz w:val="26"/>
          <w:szCs w:val="26"/>
        </w:rPr>
        <w:instrText xml:space="preserve"> SEQ Recommendation \* ARABIC </w:instrText>
      </w:r>
      <w:r w:rsidR="00C84D8F" w:rsidRPr="004E3BD6">
        <w:rPr>
          <w:rFonts w:asciiTheme="minorHAnsi" w:hAnsiTheme="minorHAnsi" w:cstheme="minorHAnsi"/>
          <w:sz w:val="26"/>
          <w:szCs w:val="26"/>
        </w:rPr>
        <w:fldChar w:fldCharType="separate"/>
      </w:r>
      <w:r w:rsidR="00115A4A">
        <w:rPr>
          <w:rFonts w:asciiTheme="minorHAnsi" w:hAnsiTheme="minorHAnsi" w:cstheme="minorHAnsi"/>
          <w:noProof/>
          <w:sz w:val="26"/>
          <w:szCs w:val="26"/>
        </w:rPr>
        <w:t>34</w:t>
      </w:r>
      <w:r w:rsidR="00C84D8F" w:rsidRPr="004E3BD6">
        <w:rPr>
          <w:rFonts w:asciiTheme="minorHAnsi" w:hAnsiTheme="minorHAnsi" w:cstheme="minorHAnsi"/>
          <w:sz w:val="26"/>
          <w:szCs w:val="26"/>
        </w:rPr>
        <w:fldChar w:fldCharType="end"/>
      </w:r>
    </w:p>
    <w:p w14:paraId="44B742E6" w14:textId="77777777" w:rsidR="005B2AF3" w:rsidRPr="007B74AC"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7B74AC">
        <w:rPr>
          <w:rFonts w:asciiTheme="minorHAnsi" w:hAnsiTheme="minorHAnsi" w:cstheme="minorHAnsi"/>
          <w:sz w:val="22"/>
          <w:szCs w:val="22"/>
        </w:rPr>
        <w:t xml:space="preserve">Item 35616: </w:t>
      </w:r>
    </w:p>
    <w:p w14:paraId="458E4074" w14:textId="2DF883A6" w:rsidR="005B2AF3" w:rsidRPr="007B74AC" w:rsidRDefault="006B74A8" w:rsidP="00B06721">
      <w:pPr>
        <w:pStyle w:val="02dash"/>
        <w:numPr>
          <w:ilvl w:val="1"/>
          <w:numId w:val="26"/>
        </w:numPr>
        <w:spacing w:before="180" w:after="60" w:line="312" w:lineRule="auto"/>
        <w:ind w:left="709" w:hanging="425"/>
        <w:rPr>
          <w:rFonts w:asciiTheme="minorHAnsi" w:hAnsiTheme="minorHAnsi" w:cstheme="minorHAnsi"/>
          <w:sz w:val="22"/>
          <w:szCs w:val="22"/>
        </w:rPr>
      </w:pPr>
      <w:r w:rsidRPr="007B74AC">
        <w:rPr>
          <w:rFonts w:asciiTheme="minorHAnsi" w:hAnsiTheme="minorHAnsi" w:cstheme="minorHAnsi"/>
          <w:sz w:val="22"/>
          <w:szCs w:val="22"/>
        </w:rPr>
        <w:t xml:space="preserve">Change </w:t>
      </w:r>
      <w:r w:rsidR="005B2AF3" w:rsidRPr="007B74AC">
        <w:rPr>
          <w:rFonts w:asciiTheme="minorHAnsi" w:hAnsiTheme="minorHAnsi" w:cstheme="minorHAnsi"/>
          <w:sz w:val="22"/>
          <w:szCs w:val="22"/>
        </w:rPr>
        <w:t xml:space="preserve">the </w:t>
      </w:r>
      <w:r w:rsidRPr="007B74AC">
        <w:rPr>
          <w:rFonts w:asciiTheme="minorHAnsi" w:hAnsiTheme="minorHAnsi" w:cstheme="minorHAnsi"/>
          <w:sz w:val="22"/>
          <w:szCs w:val="22"/>
        </w:rPr>
        <w:t xml:space="preserve">item </w:t>
      </w:r>
      <w:r w:rsidR="005B2AF3" w:rsidRPr="007B74AC">
        <w:rPr>
          <w:rFonts w:asciiTheme="minorHAnsi" w:hAnsiTheme="minorHAnsi" w:cstheme="minorHAnsi"/>
          <w:sz w:val="22"/>
          <w:szCs w:val="22"/>
        </w:rPr>
        <w:t>descriptor to:</w:t>
      </w:r>
    </w:p>
    <w:p w14:paraId="7D4B863E" w14:textId="77777777" w:rsidR="005B2AF3" w:rsidRPr="007B74AC" w:rsidRDefault="005B2AF3" w:rsidP="004E3BD6">
      <w:pPr>
        <w:pStyle w:val="Bullet3"/>
        <w:numPr>
          <w:ilvl w:val="2"/>
          <w:numId w:val="26"/>
        </w:numPr>
        <w:spacing w:before="180" w:after="60" w:line="312" w:lineRule="auto"/>
        <w:ind w:left="1276" w:hanging="425"/>
        <w:rPr>
          <w:rFonts w:asciiTheme="minorHAnsi" w:hAnsiTheme="minorHAnsi" w:cstheme="minorHAnsi"/>
          <w:sz w:val="22"/>
          <w:szCs w:val="22"/>
        </w:rPr>
      </w:pPr>
      <w:r w:rsidRPr="007B74AC">
        <w:rPr>
          <w:rFonts w:asciiTheme="minorHAnsi" w:hAnsiTheme="minorHAnsi" w:cstheme="minorHAnsi"/>
          <w:sz w:val="22"/>
          <w:szCs w:val="22"/>
        </w:rPr>
        <w:lastRenderedPageBreak/>
        <w:t>Remove the specification that chronic refractory menorrhagia is the only indication for use.</w:t>
      </w:r>
    </w:p>
    <w:p w14:paraId="5569EC23" w14:textId="77777777" w:rsidR="005B2AF3" w:rsidRPr="007B74AC" w:rsidRDefault="005B2AF3" w:rsidP="004E3BD6">
      <w:pPr>
        <w:pStyle w:val="Bullet3"/>
        <w:numPr>
          <w:ilvl w:val="2"/>
          <w:numId w:val="26"/>
        </w:numPr>
        <w:spacing w:before="180" w:after="60" w:line="312" w:lineRule="auto"/>
        <w:ind w:left="1276" w:hanging="425"/>
        <w:rPr>
          <w:rFonts w:asciiTheme="minorHAnsi" w:hAnsiTheme="minorHAnsi" w:cstheme="minorHAnsi"/>
          <w:sz w:val="22"/>
          <w:szCs w:val="22"/>
        </w:rPr>
      </w:pPr>
      <w:r w:rsidRPr="007B74AC">
        <w:rPr>
          <w:rFonts w:asciiTheme="minorHAnsi" w:hAnsiTheme="minorHAnsi" w:cstheme="minorHAnsi"/>
          <w:sz w:val="22"/>
          <w:szCs w:val="22"/>
        </w:rPr>
        <w:t>Remove the specific inclusion of uterine curettage procedure.</w:t>
      </w:r>
    </w:p>
    <w:p w14:paraId="5B94DF0B" w14:textId="2A06F787" w:rsidR="005B2AF3" w:rsidRPr="007B74AC" w:rsidRDefault="005B2AF3" w:rsidP="004E3BD6">
      <w:pPr>
        <w:pStyle w:val="02dash"/>
        <w:numPr>
          <w:ilvl w:val="2"/>
          <w:numId w:val="26"/>
        </w:numPr>
        <w:spacing w:before="180" w:after="60" w:line="312" w:lineRule="auto"/>
        <w:ind w:left="1276" w:hanging="425"/>
        <w:rPr>
          <w:rFonts w:asciiTheme="minorHAnsi" w:hAnsiTheme="minorHAnsi" w:cstheme="minorHAnsi"/>
          <w:sz w:val="22"/>
          <w:szCs w:val="22"/>
        </w:rPr>
      </w:pPr>
      <w:r w:rsidRPr="007B74AC">
        <w:rPr>
          <w:rFonts w:asciiTheme="minorHAnsi" w:hAnsiTheme="minorHAnsi" w:cstheme="minorHAnsi"/>
          <w:sz w:val="22"/>
          <w:szCs w:val="22"/>
        </w:rPr>
        <w:t xml:space="preserve">Remove </w:t>
      </w:r>
      <w:r w:rsidR="00AC2E0D" w:rsidRPr="007B74AC">
        <w:rPr>
          <w:rFonts w:asciiTheme="minorHAnsi" w:hAnsiTheme="minorHAnsi" w:cstheme="minorHAnsi"/>
          <w:sz w:val="22"/>
          <w:szCs w:val="22"/>
        </w:rPr>
        <w:t>‘</w:t>
      </w:r>
      <w:r w:rsidRPr="007B74AC">
        <w:rPr>
          <w:rFonts w:asciiTheme="minorHAnsi" w:hAnsiTheme="minorHAnsi" w:cstheme="minorHAnsi"/>
          <w:sz w:val="22"/>
          <w:szCs w:val="22"/>
        </w:rPr>
        <w:t>microwave</w:t>
      </w:r>
      <w:r w:rsidR="00AC2E0D" w:rsidRPr="007B74AC">
        <w:rPr>
          <w:rFonts w:asciiTheme="minorHAnsi" w:hAnsiTheme="minorHAnsi" w:cstheme="minorHAnsi"/>
          <w:sz w:val="22"/>
          <w:szCs w:val="22"/>
        </w:rPr>
        <w:t>’</w:t>
      </w:r>
      <w:r w:rsidRPr="007B74AC">
        <w:rPr>
          <w:rFonts w:asciiTheme="minorHAnsi" w:hAnsiTheme="minorHAnsi" w:cstheme="minorHAnsi"/>
          <w:sz w:val="22"/>
          <w:szCs w:val="22"/>
        </w:rPr>
        <w:t xml:space="preserve"> as a form of </w:t>
      </w:r>
      <w:r w:rsidR="00CA433C" w:rsidRPr="007B74AC">
        <w:rPr>
          <w:rFonts w:asciiTheme="minorHAnsi" w:hAnsiTheme="minorHAnsi" w:cstheme="minorHAnsi"/>
          <w:sz w:val="22"/>
          <w:szCs w:val="22"/>
        </w:rPr>
        <w:t>energy delivery</w:t>
      </w:r>
      <w:r w:rsidRPr="007B74AC">
        <w:rPr>
          <w:rFonts w:asciiTheme="minorHAnsi" w:hAnsiTheme="minorHAnsi" w:cstheme="minorHAnsi"/>
          <w:sz w:val="22"/>
          <w:szCs w:val="22"/>
        </w:rPr>
        <w:t>.</w:t>
      </w:r>
    </w:p>
    <w:p w14:paraId="793D8B26" w14:textId="7C180F72" w:rsidR="005B2AF3" w:rsidRPr="007B74AC" w:rsidRDefault="005B2AF3" w:rsidP="00B06721">
      <w:pPr>
        <w:pStyle w:val="02dash"/>
        <w:numPr>
          <w:ilvl w:val="1"/>
          <w:numId w:val="26"/>
        </w:numPr>
        <w:spacing w:before="180" w:after="60" w:line="312" w:lineRule="auto"/>
        <w:ind w:left="851" w:hanging="567"/>
        <w:rPr>
          <w:rFonts w:asciiTheme="minorHAnsi" w:hAnsiTheme="minorHAnsi" w:cstheme="minorHAnsi"/>
          <w:sz w:val="22"/>
          <w:szCs w:val="22"/>
        </w:rPr>
      </w:pPr>
      <w:r w:rsidRPr="007B74AC">
        <w:rPr>
          <w:rFonts w:asciiTheme="minorHAnsi" w:hAnsiTheme="minorHAnsi" w:cstheme="minorHAnsi"/>
          <w:sz w:val="22"/>
          <w:szCs w:val="22"/>
        </w:rPr>
        <w:t xml:space="preserve">The </w:t>
      </w:r>
      <w:r w:rsidR="00A3154D" w:rsidRPr="007B74AC">
        <w:rPr>
          <w:rFonts w:asciiTheme="minorHAnsi" w:hAnsiTheme="minorHAnsi" w:cstheme="minorHAnsi"/>
          <w:sz w:val="22"/>
          <w:szCs w:val="22"/>
        </w:rPr>
        <w:t xml:space="preserve">proposed </w:t>
      </w:r>
      <w:r w:rsidR="00180384" w:rsidRPr="007B74AC">
        <w:rPr>
          <w:rFonts w:asciiTheme="minorHAnsi" w:hAnsiTheme="minorHAnsi" w:cstheme="minorHAnsi"/>
          <w:sz w:val="22"/>
          <w:szCs w:val="22"/>
        </w:rPr>
        <w:t xml:space="preserve">item </w:t>
      </w:r>
      <w:r w:rsidRPr="007B74AC">
        <w:rPr>
          <w:rFonts w:asciiTheme="minorHAnsi" w:hAnsiTheme="minorHAnsi" w:cstheme="minorHAnsi"/>
          <w:sz w:val="22"/>
          <w:szCs w:val="22"/>
        </w:rPr>
        <w:t>descriptor is as follows:</w:t>
      </w:r>
    </w:p>
    <w:p w14:paraId="49102F0F" w14:textId="271CDA84" w:rsidR="005B2AF3" w:rsidRPr="007B74AC" w:rsidRDefault="005B2AF3" w:rsidP="004E3BD6">
      <w:pPr>
        <w:pStyle w:val="Bullet3"/>
        <w:numPr>
          <w:ilvl w:val="2"/>
          <w:numId w:val="26"/>
        </w:numPr>
        <w:spacing w:before="180" w:after="60" w:line="312" w:lineRule="auto"/>
        <w:ind w:left="1276" w:hanging="425"/>
        <w:rPr>
          <w:rFonts w:asciiTheme="minorHAnsi" w:hAnsiTheme="minorHAnsi" w:cstheme="minorHAnsi"/>
          <w:sz w:val="22"/>
          <w:szCs w:val="22"/>
        </w:rPr>
      </w:pPr>
      <w:r w:rsidRPr="007B74AC">
        <w:rPr>
          <w:rFonts w:asciiTheme="minorHAnsi" w:hAnsiTheme="minorHAnsi" w:cstheme="minorHAnsi"/>
          <w:sz w:val="22"/>
          <w:szCs w:val="22"/>
        </w:rPr>
        <w:t xml:space="preserve">Endometrial ablation by </w:t>
      </w:r>
      <w:r w:rsidR="0033080F" w:rsidRPr="007B74AC">
        <w:rPr>
          <w:rFonts w:asciiTheme="minorHAnsi" w:hAnsiTheme="minorHAnsi" w:cstheme="minorHAnsi"/>
          <w:sz w:val="22"/>
          <w:szCs w:val="22"/>
          <w:lang w:val="en-AU" w:eastAsia="en-AU"/>
        </w:rPr>
        <w:t xml:space="preserve">thermal balloon or radiofrequency electrosurgery, </w:t>
      </w:r>
      <w:r w:rsidRPr="007B74AC">
        <w:rPr>
          <w:rFonts w:asciiTheme="minorHAnsi" w:hAnsiTheme="minorHAnsi" w:cstheme="minorHAnsi"/>
          <w:sz w:val="22"/>
          <w:szCs w:val="22"/>
        </w:rPr>
        <w:t>for abnormal uterine bleeding with or without endometrial sampling including any hysteroscopy performed on the same day. (Anaes.)</w:t>
      </w:r>
    </w:p>
    <w:p w14:paraId="0CEA2ED7" w14:textId="77777777" w:rsidR="005B2AF3" w:rsidRPr="007B74AC"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7B74AC">
        <w:rPr>
          <w:rFonts w:asciiTheme="minorHAnsi" w:hAnsiTheme="minorHAnsi" w:cstheme="minorHAnsi"/>
          <w:sz w:val="22"/>
          <w:szCs w:val="22"/>
        </w:rPr>
        <w:t xml:space="preserve">Item 35620: </w:t>
      </w:r>
    </w:p>
    <w:p w14:paraId="0F13A029" w14:textId="52A9606E" w:rsidR="005B2AF3" w:rsidRPr="007B74AC" w:rsidRDefault="00C13E42" w:rsidP="00D17E71">
      <w:pPr>
        <w:pStyle w:val="01squarebullet"/>
        <w:numPr>
          <w:ilvl w:val="1"/>
          <w:numId w:val="24"/>
        </w:numPr>
        <w:spacing w:before="180" w:after="60" w:line="312" w:lineRule="auto"/>
        <w:ind w:left="641"/>
        <w:rPr>
          <w:rFonts w:asciiTheme="minorHAnsi" w:hAnsiTheme="minorHAnsi" w:cstheme="minorHAnsi"/>
          <w:sz w:val="22"/>
          <w:szCs w:val="22"/>
        </w:rPr>
      </w:pPr>
      <w:r w:rsidRPr="007B74AC">
        <w:rPr>
          <w:rFonts w:asciiTheme="minorHAnsi" w:hAnsiTheme="minorHAnsi" w:cstheme="minorHAnsi"/>
          <w:sz w:val="22"/>
          <w:szCs w:val="22"/>
        </w:rPr>
        <w:t>Change the item descriptor to r</w:t>
      </w:r>
      <w:r w:rsidR="005B2AF3" w:rsidRPr="007B74AC">
        <w:rPr>
          <w:rFonts w:asciiTheme="minorHAnsi" w:hAnsiTheme="minorHAnsi" w:cstheme="minorHAnsi"/>
          <w:sz w:val="22"/>
          <w:szCs w:val="22"/>
        </w:rPr>
        <w:t xml:space="preserve">emove suspicion of malignancy as the only indication for use. </w:t>
      </w:r>
    </w:p>
    <w:p w14:paraId="7EF40541" w14:textId="0FC5DCAF" w:rsidR="005B2AF3" w:rsidRPr="007B74AC"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7B74AC">
        <w:rPr>
          <w:rFonts w:asciiTheme="minorHAnsi" w:hAnsiTheme="minorHAnsi" w:cstheme="minorHAnsi"/>
          <w:sz w:val="22"/>
          <w:szCs w:val="22"/>
        </w:rPr>
        <w:t xml:space="preserve">The </w:t>
      </w:r>
      <w:r w:rsidR="00DD7DF3" w:rsidRPr="007B74AC">
        <w:rPr>
          <w:rFonts w:asciiTheme="minorHAnsi" w:hAnsiTheme="minorHAnsi" w:cstheme="minorHAnsi"/>
          <w:sz w:val="22"/>
          <w:szCs w:val="22"/>
        </w:rPr>
        <w:t xml:space="preserve">proposed </w:t>
      </w:r>
      <w:r w:rsidR="00AE07DF" w:rsidRPr="007B74AC">
        <w:rPr>
          <w:rFonts w:asciiTheme="minorHAnsi" w:hAnsiTheme="minorHAnsi" w:cstheme="minorHAnsi"/>
          <w:sz w:val="22"/>
          <w:szCs w:val="22"/>
        </w:rPr>
        <w:t xml:space="preserve">item </w:t>
      </w:r>
      <w:r w:rsidRPr="007B74AC">
        <w:rPr>
          <w:rFonts w:asciiTheme="minorHAnsi" w:hAnsiTheme="minorHAnsi" w:cstheme="minorHAnsi"/>
          <w:sz w:val="22"/>
          <w:szCs w:val="22"/>
        </w:rPr>
        <w:t>descriptor is as follows:</w:t>
      </w:r>
    </w:p>
    <w:p w14:paraId="727A8FF0" w14:textId="77777777" w:rsidR="005B2AF3" w:rsidRPr="007B74AC" w:rsidRDefault="005B2AF3" w:rsidP="00482B6F">
      <w:pPr>
        <w:pStyle w:val="Bullet3"/>
        <w:numPr>
          <w:ilvl w:val="2"/>
          <w:numId w:val="26"/>
        </w:numPr>
        <w:spacing w:before="180" w:after="60" w:line="312" w:lineRule="auto"/>
        <w:ind w:left="1276" w:hanging="425"/>
        <w:rPr>
          <w:rFonts w:asciiTheme="minorHAnsi" w:hAnsiTheme="minorHAnsi" w:cstheme="minorHAnsi"/>
          <w:sz w:val="22"/>
          <w:szCs w:val="22"/>
        </w:rPr>
      </w:pPr>
      <w:r w:rsidRPr="007B74AC">
        <w:rPr>
          <w:rFonts w:asciiTheme="minorHAnsi" w:hAnsiTheme="minorHAnsi" w:cstheme="minorHAnsi"/>
          <w:sz w:val="22"/>
          <w:szCs w:val="22"/>
        </w:rPr>
        <w:t>Endometrial biopsy</w:t>
      </w:r>
      <w:r w:rsidRPr="007B74AC">
        <w:rPr>
          <w:rFonts w:asciiTheme="minorHAnsi" w:hAnsiTheme="minorHAnsi" w:cstheme="minorHAnsi"/>
          <w:sz w:val="22"/>
          <w:szCs w:val="22"/>
          <w:lang w:val="en-AU" w:eastAsia="en-AU"/>
        </w:rPr>
        <w:t xml:space="preserve"> f</w:t>
      </w:r>
      <w:r w:rsidRPr="007B74AC">
        <w:rPr>
          <w:rFonts w:asciiTheme="minorHAnsi" w:hAnsiTheme="minorHAnsi" w:cstheme="minorHAnsi"/>
          <w:sz w:val="22"/>
          <w:szCs w:val="22"/>
        </w:rPr>
        <w:t>or pathological assessment in women with abnormal uterine bleeding or post-menopausal bleeding. (Anaes.)</w:t>
      </w:r>
    </w:p>
    <w:p w14:paraId="62F0D7CE" w14:textId="77777777" w:rsidR="005B2AF3" w:rsidRPr="007B74AC"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7B74AC">
        <w:rPr>
          <w:rFonts w:asciiTheme="minorHAnsi" w:hAnsiTheme="minorHAnsi" w:cstheme="minorHAnsi"/>
          <w:sz w:val="22"/>
          <w:szCs w:val="22"/>
        </w:rPr>
        <w:t xml:space="preserve">Item 35622: </w:t>
      </w:r>
    </w:p>
    <w:p w14:paraId="7B196A6E" w14:textId="7A321746" w:rsidR="00C26188" w:rsidRPr="007B74AC" w:rsidRDefault="00C26188" w:rsidP="00D17E71">
      <w:pPr>
        <w:pStyle w:val="01squarebullet"/>
        <w:numPr>
          <w:ilvl w:val="1"/>
          <w:numId w:val="24"/>
        </w:numPr>
        <w:spacing w:before="180" w:after="60" w:line="312" w:lineRule="auto"/>
        <w:ind w:left="641"/>
        <w:rPr>
          <w:rFonts w:asciiTheme="minorHAnsi" w:hAnsiTheme="minorHAnsi" w:cstheme="minorHAnsi"/>
          <w:sz w:val="22"/>
          <w:szCs w:val="22"/>
        </w:rPr>
      </w:pPr>
      <w:r w:rsidRPr="007B74AC">
        <w:rPr>
          <w:rFonts w:asciiTheme="minorHAnsi" w:hAnsiTheme="minorHAnsi" w:cstheme="minorHAnsi"/>
          <w:sz w:val="22"/>
          <w:szCs w:val="22"/>
        </w:rPr>
        <w:t>Change the item descriptor to</w:t>
      </w:r>
      <w:r w:rsidR="00D863B5" w:rsidRPr="007B74AC">
        <w:rPr>
          <w:rFonts w:asciiTheme="minorHAnsi" w:hAnsiTheme="minorHAnsi" w:cstheme="minorHAnsi"/>
          <w:sz w:val="22"/>
          <w:szCs w:val="22"/>
        </w:rPr>
        <w:t xml:space="preserve"> specify use of hysteroscopy in electrosurgery, refer to </w:t>
      </w:r>
      <w:r w:rsidR="00EF6D1D" w:rsidRPr="007B74AC">
        <w:rPr>
          <w:rFonts w:asciiTheme="minorHAnsi" w:hAnsiTheme="minorHAnsi" w:cstheme="minorHAnsi"/>
          <w:sz w:val="22"/>
          <w:szCs w:val="22"/>
        </w:rPr>
        <w:t>AUB</w:t>
      </w:r>
      <w:r w:rsidR="00D863B5" w:rsidRPr="007B74AC">
        <w:rPr>
          <w:rFonts w:asciiTheme="minorHAnsi" w:hAnsiTheme="minorHAnsi" w:cstheme="minorHAnsi"/>
          <w:sz w:val="22"/>
          <w:szCs w:val="22"/>
        </w:rPr>
        <w:t xml:space="preserve"> in general, and allow endometrial sampling as needed.</w:t>
      </w:r>
    </w:p>
    <w:p w14:paraId="4C93F026" w14:textId="4E46C925" w:rsidR="005B2AF3" w:rsidRPr="007B74AC"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7B74AC">
        <w:rPr>
          <w:rFonts w:asciiTheme="minorHAnsi" w:hAnsiTheme="minorHAnsi" w:cstheme="minorHAnsi"/>
          <w:sz w:val="22"/>
          <w:szCs w:val="22"/>
        </w:rPr>
        <w:t xml:space="preserve">The </w:t>
      </w:r>
      <w:r w:rsidR="00C26188" w:rsidRPr="007B74AC">
        <w:rPr>
          <w:rFonts w:asciiTheme="minorHAnsi" w:hAnsiTheme="minorHAnsi" w:cstheme="minorHAnsi"/>
          <w:sz w:val="22"/>
          <w:szCs w:val="22"/>
        </w:rPr>
        <w:t xml:space="preserve">proposed </w:t>
      </w:r>
      <w:r w:rsidR="00774895" w:rsidRPr="007B74AC">
        <w:rPr>
          <w:rFonts w:asciiTheme="minorHAnsi" w:hAnsiTheme="minorHAnsi" w:cstheme="minorHAnsi"/>
          <w:sz w:val="22"/>
          <w:szCs w:val="22"/>
        </w:rPr>
        <w:t xml:space="preserve">item </w:t>
      </w:r>
      <w:r w:rsidRPr="007B74AC">
        <w:rPr>
          <w:rFonts w:asciiTheme="minorHAnsi" w:hAnsiTheme="minorHAnsi" w:cstheme="minorHAnsi"/>
          <w:sz w:val="22"/>
          <w:szCs w:val="22"/>
        </w:rPr>
        <w:t>descriptor is as follows:</w:t>
      </w:r>
    </w:p>
    <w:p w14:paraId="5EA4396B" w14:textId="61DE5B06" w:rsidR="000204DE" w:rsidRPr="007B74AC" w:rsidRDefault="005B2AF3"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7B74AC">
        <w:rPr>
          <w:rFonts w:asciiTheme="minorHAnsi" w:hAnsiTheme="minorHAnsi" w:cstheme="minorHAnsi"/>
          <w:sz w:val="22"/>
          <w:szCs w:val="22"/>
        </w:rPr>
        <w:t>Endometrial ablation, using hysteroscopically guided electrosurgery or laser energy, for abnormal uterine bleeding with or without endometrial sampling, not being a service associated with a service to which item 30390 applies.</w:t>
      </w:r>
      <w:r w:rsidR="00680C9C" w:rsidRPr="007B74AC">
        <w:rPr>
          <w:rFonts w:asciiTheme="minorHAnsi" w:hAnsiTheme="minorHAnsi" w:cstheme="minorHAnsi"/>
          <w:sz w:val="22"/>
          <w:szCs w:val="22"/>
        </w:rPr>
        <w:t xml:space="preserve"> (Anaes.)</w:t>
      </w:r>
    </w:p>
    <w:p w14:paraId="4B4D9308" w14:textId="77777777" w:rsidR="005B2AF3" w:rsidRPr="007B74AC" w:rsidRDefault="005B2AF3" w:rsidP="004007CB">
      <w:pPr>
        <w:pStyle w:val="Boldhdg"/>
        <w:spacing w:before="180" w:after="60" w:line="312" w:lineRule="auto"/>
        <w:rPr>
          <w:rFonts w:asciiTheme="minorHAnsi" w:hAnsiTheme="minorHAnsi" w:cstheme="minorHAnsi"/>
          <w:sz w:val="22"/>
        </w:rPr>
      </w:pPr>
      <w:r w:rsidRPr="007B74AC">
        <w:rPr>
          <w:rFonts w:asciiTheme="minorHAnsi" w:hAnsiTheme="minorHAnsi" w:cstheme="minorHAnsi"/>
          <w:sz w:val="22"/>
        </w:rPr>
        <w:t xml:space="preserve">Rationale </w:t>
      </w:r>
    </w:p>
    <w:p w14:paraId="08AD7019" w14:textId="18F2D027" w:rsidR="00001BE9" w:rsidRPr="007B74AC" w:rsidRDefault="005B2AF3" w:rsidP="004007CB">
      <w:pPr>
        <w:pStyle w:val="01squarebullet"/>
        <w:numPr>
          <w:ilvl w:val="0"/>
          <w:numId w:val="0"/>
        </w:numPr>
        <w:spacing w:before="180" w:after="60" w:line="312" w:lineRule="auto"/>
        <w:rPr>
          <w:rFonts w:asciiTheme="minorHAnsi" w:hAnsiTheme="minorHAnsi" w:cstheme="minorHAnsi"/>
          <w:sz w:val="22"/>
          <w:szCs w:val="22"/>
        </w:rPr>
      </w:pPr>
      <w:r w:rsidRPr="007B74AC">
        <w:rPr>
          <w:rFonts w:asciiTheme="minorHAnsi" w:hAnsiTheme="minorHAnsi" w:cstheme="minorHAnsi"/>
          <w:sz w:val="22"/>
          <w:szCs w:val="22"/>
        </w:rPr>
        <w:t>This recommendation focuses on modernising the MBS to reflect contemporary best practice. It is based on the following.</w:t>
      </w:r>
    </w:p>
    <w:p w14:paraId="160B489D" w14:textId="77777777" w:rsidR="005B2AF3" w:rsidRPr="007B74AC"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7B74AC">
        <w:rPr>
          <w:rFonts w:asciiTheme="minorHAnsi" w:hAnsiTheme="minorHAnsi" w:cstheme="minorHAnsi"/>
          <w:sz w:val="22"/>
          <w:szCs w:val="22"/>
        </w:rPr>
        <w:t xml:space="preserve">Item 35616: </w:t>
      </w:r>
    </w:p>
    <w:p w14:paraId="49ED7EFC" w14:textId="16BCBB99" w:rsidR="005B2AF3" w:rsidRPr="007B74AC" w:rsidRDefault="00255681" w:rsidP="00D17E71">
      <w:pPr>
        <w:pStyle w:val="01squarebullet"/>
        <w:numPr>
          <w:ilvl w:val="1"/>
          <w:numId w:val="24"/>
        </w:numPr>
        <w:spacing w:before="180" w:after="60" w:line="312" w:lineRule="auto"/>
        <w:ind w:left="641"/>
        <w:rPr>
          <w:rFonts w:asciiTheme="minorHAnsi" w:hAnsiTheme="minorHAnsi" w:cstheme="minorHAnsi"/>
          <w:sz w:val="22"/>
          <w:szCs w:val="22"/>
        </w:rPr>
      </w:pPr>
      <w:r w:rsidRPr="007B74AC">
        <w:rPr>
          <w:rFonts w:asciiTheme="minorHAnsi" w:hAnsiTheme="minorHAnsi" w:cstheme="minorHAnsi"/>
          <w:sz w:val="22"/>
          <w:szCs w:val="22"/>
        </w:rPr>
        <w:t>The r</w:t>
      </w:r>
      <w:r w:rsidR="005B2AF3" w:rsidRPr="007B74AC">
        <w:rPr>
          <w:rFonts w:asciiTheme="minorHAnsi" w:hAnsiTheme="minorHAnsi" w:cstheme="minorHAnsi"/>
          <w:sz w:val="22"/>
          <w:szCs w:val="22"/>
        </w:rPr>
        <w:t>evised wording</w:t>
      </w:r>
      <w:r w:rsidRPr="007B74AC">
        <w:rPr>
          <w:rFonts w:asciiTheme="minorHAnsi" w:hAnsiTheme="minorHAnsi" w:cstheme="minorHAnsi"/>
          <w:sz w:val="22"/>
          <w:szCs w:val="22"/>
        </w:rPr>
        <w:t xml:space="preserve"> in the proposed item descriptor</w:t>
      </w:r>
      <w:r w:rsidR="005B2AF3" w:rsidRPr="007B74AC">
        <w:rPr>
          <w:rFonts w:asciiTheme="minorHAnsi" w:hAnsiTheme="minorHAnsi" w:cstheme="minorHAnsi"/>
          <w:sz w:val="22"/>
          <w:szCs w:val="22"/>
        </w:rPr>
        <w:t xml:space="preserve"> reflects modern terminology. It also removes</w:t>
      </w:r>
      <w:r w:rsidR="00E91ACC" w:rsidRPr="007B74AC">
        <w:rPr>
          <w:rFonts w:asciiTheme="minorHAnsi" w:hAnsiTheme="minorHAnsi" w:cstheme="minorHAnsi"/>
          <w:sz w:val="22"/>
          <w:szCs w:val="22"/>
        </w:rPr>
        <w:t xml:space="preserve"> the reference to</w:t>
      </w:r>
      <w:r w:rsidR="005B2AF3" w:rsidRPr="007B74AC">
        <w:rPr>
          <w:rFonts w:asciiTheme="minorHAnsi" w:hAnsiTheme="minorHAnsi" w:cstheme="minorHAnsi"/>
          <w:sz w:val="22"/>
          <w:szCs w:val="22"/>
        </w:rPr>
        <w:t xml:space="preserve"> microwave endometrial ablation, which is no longer available in Australia.</w:t>
      </w:r>
    </w:p>
    <w:p w14:paraId="372D5C1E" w14:textId="77777777" w:rsidR="005B2AF3" w:rsidRPr="007B74AC"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7B74AC">
        <w:rPr>
          <w:rFonts w:asciiTheme="minorHAnsi" w:hAnsiTheme="minorHAnsi" w:cstheme="minorHAnsi"/>
          <w:sz w:val="22"/>
          <w:szCs w:val="22"/>
        </w:rPr>
        <w:t xml:space="preserve">Item 35620: </w:t>
      </w:r>
    </w:p>
    <w:p w14:paraId="6233CB2E" w14:textId="7947F193" w:rsidR="005B2AF3" w:rsidRPr="007B74AC"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7B74AC">
        <w:rPr>
          <w:rFonts w:asciiTheme="minorHAnsi" w:hAnsiTheme="minorHAnsi" w:cstheme="minorHAnsi"/>
          <w:sz w:val="22"/>
          <w:szCs w:val="22"/>
        </w:rPr>
        <w:lastRenderedPageBreak/>
        <w:t xml:space="preserve">There is no need to specify suspicion of malignancy because this is a diagnostic procedure </w:t>
      </w:r>
      <w:r w:rsidR="00B3619F" w:rsidRPr="007B74AC">
        <w:rPr>
          <w:rFonts w:asciiTheme="minorHAnsi" w:hAnsiTheme="minorHAnsi" w:cstheme="minorHAnsi"/>
          <w:sz w:val="22"/>
          <w:szCs w:val="22"/>
        </w:rPr>
        <w:t>that is often necessary</w:t>
      </w:r>
      <w:r w:rsidRPr="007B74AC">
        <w:rPr>
          <w:rFonts w:asciiTheme="minorHAnsi" w:hAnsiTheme="minorHAnsi" w:cstheme="minorHAnsi"/>
          <w:sz w:val="22"/>
          <w:szCs w:val="22"/>
        </w:rPr>
        <w:t xml:space="preserve"> in cases of abnormal bleeding, whether or not the suspected cause is malignancy. </w:t>
      </w:r>
    </w:p>
    <w:p w14:paraId="78068D35" w14:textId="627B15AF" w:rsidR="005B2AF3" w:rsidRPr="007B74AC"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7B74AC">
        <w:rPr>
          <w:rFonts w:asciiTheme="minorHAnsi" w:hAnsiTheme="minorHAnsi" w:cstheme="minorHAnsi"/>
          <w:sz w:val="22"/>
          <w:szCs w:val="22"/>
        </w:rPr>
        <w:t>The revised wording</w:t>
      </w:r>
      <w:r w:rsidR="00A96DD6" w:rsidRPr="007B74AC">
        <w:rPr>
          <w:rFonts w:asciiTheme="minorHAnsi" w:hAnsiTheme="minorHAnsi" w:cstheme="minorHAnsi"/>
          <w:sz w:val="22"/>
          <w:szCs w:val="22"/>
        </w:rPr>
        <w:t xml:space="preserve"> in the proposed item descriptor</w:t>
      </w:r>
      <w:r w:rsidRPr="007B74AC">
        <w:rPr>
          <w:rFonts w:asciiTheme="minorHAnsi" w:hAnsiTheme="minorHAnsi" w:cstheme="minorHAnsi"/>
          <w:sz w:val="22"/>
          <w:szCs w:val="22"/>
        </w:rPr>
        <w:t xml:space="preserve"> reflects contemporary clinical practice for the investigation of abnormal bleeding. This should not be limited to cases of suspected malignancy, which form only a small portion of these investigations.  </w:t>
      </w:r>
    </w:p>
    <w:p w14:paraId="2E6420DE" w14:textId="77777777" w:rsidR="005B2AF3" w:rsidRPr="007B74AC" w:rsidRDefault="005B2AF3" w:rsidP="00D17E71">
      <w:pPr>
        <w:pStyle w:val="01squarebullet"/>
        <w:numPr>
          <w:ilvl w:val="0"/>
          <w:numId w:val="24"/>
        </w:numPr>
        <w:spacing w:before="180" w:after="60" w:line="312" w:lineRule="auto"/>
        <w:rPr>
          <w:rFonts w:asciiTheme="minorHAnsi" w:hAnsiTheme="minorHAnsi" w:cstheme="minorHAnsi"/>
          <w:i/>
          <w:sz w:val="22"/>
          <w:szCs w:val="22"/>
        </w:rPr>
      </w:pPr>
      <w:r w:rsidRPr="007B74AC">
        <w:rPr>
          <w:rFonts w:asciiTheme="minorHAnsi" w:hAnsiTheme="minorHAnsi" w:cstheme="minorHAnsi"/>
          <w:sz w:val="22"/>
          <w:szCs w:val="22"/>
        </w:rPr>
        <w:t xml:space="preserve">Item 35622: </w:t>
      </w:r>
    </w:p>
    <w:p w14:paraId="524DACCE" w14:textId="693383B1" w:rsidR="005B2AF3" w:rsidRPr="007B74AC" w:rsidRDefault="005B2AF3" w:rsidP="00D17E71">
      <w:pPr>
        <w:pStyle w:val="01squarebullet"/>
        <w:numPr>
          <w:ilvl w:val="1"/>
          <w:numId w:val="24"/>
        </w:numPr>
        <w:spacing w:before="180" w:after="60" w:line="312" w:lineRule="auto"/>
        <w:ind w:left="641"/>
        <w:rPr>
          <w:rFonts w:asciiTheme="minorHAnsi" w:hAnsiTheme="minorHAnsi" w:cstheme="minorHAnsi"/>
          <w:i/>
          <w:sz w:val="22"/>
          <w:szCs w:val="22"/>
        </w:rPr>
      </w:pPr>
      <w:r w:rsidRPr="007B74AC">
        <w:rPr>
          <w:rFonts w:asciiTheme="minorHAnsi" w:hAnsiTheme="minorHAnsi" w:cstheme="minorHAnsi"/>
          <w:sz w:val="22"/>
          <w:szCs w:val="22"/>
        </w:rPr>
        <w:t>Minor revision</w:t>
      </w:r>
      <w:r w:rsidR="0035280E" w:rsidRPr="007B74AC">
        <w:rPr>
          <w:rFonts w:asciiTheme="minorHAnsi" w:hAnsiTheme="minorHAnsi" w:cstheme="minorHAnsi"/>
          <w:sz w:val="22"/>
          <w:szCs w:val="22"/>
        </w:rPr>
        <w:t>s</w:t>
      </w:r>
      <w:r w:rsidRPr="007B74AC">
        <w:rPr>
          <w:rFonts w:asciiTheme="minorHAnsi" w:hAnsiTheme="minorHAnsi" w:cstheme="minorHAnsi"/>
          <w:sz w:val="22"/>
          <w:szCs w:val="22"/>
        </w:rPr>
        <w:t xml:space="preserve"> </w:t>
      </w:r>
      <w:r w:rsidR="0035280E" w:rsidRPr="007B74AC">
        <w:rPr>
          <w:rFonts w:asciiTheme="minorHAnsi" w:hAnsiTheme="minorHAnsi" w:cstheme="minorHAnsi"/>
          <w:sz w:val="22"/>
          <w:szCs w:val="22"/>
        </w:rPr>
        <w:t>to the</w:t>
      </w:r>
      <w:r w:rsidRPr="007B74AC">
        <w:rPr>
          <w:rFonts w:asciiTheme="minorHAnsi" w:hAnsiTheme="minorHAnsi" w:cstheme="minorHAnsi"/>
          <w:sz w:val="22"/>
          <w:szCs w:val="22"/>
        </w:rPr>
        <w:t xml:space="preserve"> wording</w:t>
      </w:r>
      <w:r w:rsidR="0035280E" w:rsidRPr="007B74AC">
        <w:rPr>
          <w:rFonts w:asciiTheme="minorHAnsi" w:hAnsiTheme="minorHAnsi" w:cstheme="minorHAnsi"/>
          <w:sz w:val="22"/>
          <w:szCs w:val="22"/>
        </w:rPr>
        <w:t xml:space="preserve"> in the proposed item descriptor</w:t>
      </w:r>
      <w:r w:rsidRPr="007B74AC">
        <w:rPr>
          <w:rFonts w:asciiTheme="minorHAnsi" w:hAnsiTheme="minorHAnsi" w:cstheme="minorHAnsi"/>
          <w:sz w:val="22"/>
          <w:szCs w:val="22"/>
        </w:rPr>
        <w:t xml:space="preserve"> improve</w:t>
      </w:r>
      <w:r w:rsidR="0035280E" w:rsidRPr="007B74AC">
        <w:rPr>
          <w:rFonts w:asciiTheme="minorHAnsi" w:hAnsiTheme="minorHAnsi" w:cstheme="minorHAnsi"/>
          <w:sz w:val="22"/>
          <w:szCs w:val="22"/>
        </w:rPr>
        <w:t xml:space="preserve"> overall</w:t>
      </w:r>
      <w:r w:rsidRPr="007B74AC">
        <w:rPr>
          <w:rFonts w:asciiTheme="minorHAnsi" w:hAnsiTheme="minorHAnsi" w:cstheme="minorHAnsi"/>
          <w:sz w:val="22"/>
          <w:szCs w:val="22"/>
        </w:rPr>
        <w:t xml:space="preserve"> clarity</w:t>
      </w:r>
      <w:r w:rsidR="00D863B5" w:rsidRPr="007B74AC">
        <w:rPr>
          <w:rFonts w:asciiTheme="minorHAnsi" w:hAnsiTheme="minorHAnsi" w:cstheme="minorHAnsi"/>
          <w:sz w:val="22"/>
          <w:szCs w:val="22"/>
        </w:rPr>
        <w:t xml:space="preserve"> and more closely reflect modern clinical practice</w:t>
      </w:r>
      <w:r w:rsidRPr="007B74AC">
        <w:rPr>
          <w:rFonts w:asciiTheme="minorHAnsi" w:hAnsiTheme="minorHAnsi" w:cstheme="minorHAnsi"/>
          <w:sz w:val="22"/>
          <w:szCs w:val="22"/>
        </w:rPr>
        <w:t>.</w:t>
      </w:r>
    </w:p>
    <w:p w14:paraId="0130AC31" w14:textId="6EB3E0F2" w:rsidR="005B2AF3" w:rsidRPr="00F6014F" w:rsidRDefault="00307059" w:rsidP="005B2AF3">
      <w:pPr>
        <w:pStyle w:val="Heading2"/>
        <w:rPr>
          <w:rFonts w:asciiTheme="minorHAnsi" w:hAnsiTheme="minorHAnsi" w:cstheme="minorHAnsi"/>
          <w:sz w:val="26"/>
          <w:szCs w:val="26"/>
        </w:rPr>
      </w:pPr>
      <w:bookmarkStart w:id="298" w:name="_Ref486882886"/>
      <w:bookmarkStart w:id="299" w:name="_Ref486882898"/>
      <w:bookmarkStart w:id="300" w:name="_Ref486882913"/>
      <w:bookmarkStart w:id="301" w:name="_Toc522710817"/>
      <w:r w:rsidRPr="00F6014F">
        <w:rPr>
          <w:rFonts w:asciiTheme="minorHAnsi" w:hAnsiTheme="minorHAnsi" w:cstheme="minorHAnsi"/>
          <w:sz w:val="26"/>
          <w:szCs w:val="26"/>
        </w:rPr>
        <w:t>IUD</w:t>
      </w:r>
      <w:r w:rsidR="005B2AF3" w:rsidRPr="00F6014F">
        <w:rPr>
          <w:rFonts w:asciiTheme="minorHAnsi" w:hAnsiTheme="minorHAnsi" w:cstheme="minorHAnsi"/>
          <w:sz w:val="26"/>
          <w:szCs w:val="26"/>
        </w:rPr>
        <w:t xml:space="preserve"> procedures (items 35502, 35503 and 35506)</w:t>
      </w:r>
      <w:bookmarkEnd w:id="298"/>
      <w:bookmarkEnd w:id="299"/>
      <w:bookmarkEnd w:id="300"/>
      <w:bookmarkEnd w:id="301"/>
    </w:p>
    <w:p w14:paraId="7DC1D629" w14:textId="2AF60BA7" w:rsidR="005B2AF3" w:rsidRDefault="005B2AF3" w:rsidP="00F6014F">
      <w:pPr>
        <w:pStyle w:val="Heading3"/>
        <w:ind w:left="284" w:hanging="284"/>
        <w:rPr>
          <w:rFonts w:asciiTheme="minorHAnsi" w:hAnsiTheme="minorHAnsi" w:cstheme="minorHAnsi"/>
          <w:i w:val="0"/>
          <w:color w:val="auto"/>
        </w:rPr>
      </w:pPr>
      <w:bookmarkStart w:id="302" w:name="_Toc522710818"/>
      <w:r w:rsidRPr="00F6014F">
        <w:rPr>
          <w:rFonts w:asciiTheme="minorHAnsi" w:hAnsiTheme="minorHAnsi" w:cstheme="minorHAnsi"/>
          <w:i w:val="0"/>
          <w:color w:val="auto"/>
        </w:rPr>
        <w:t>Items 35502 and 35503</w:t>
      </w:r>
      <w:bookmarkEnd w:id="302"/>
    </w:p>
    <w:p w14:paraId="3C29D59E" w14:textId="77777777" w:rsidR="00F6014F" w:rsidRPr="00F6014F" w:rsidRDefault="00F6014F" w:rsidP="00F6014F">
      <w:pPr>
        <w:rPr>
          <w:lang w:val="en-US" w:eastAsia="en-US"/>
        </w:rPr>
      </w:pPr>
    </w:p>
    <w:p w14:paraId="1041E712" w14:textId="26B408B0" w:rsidR="005B2AF3" w:rsidRPr="00F6014F" w:rsidRDefault="005B2AF3" w:rsidP="005B2AF3">
      <w:pPr>
        <w:pStyle w:val="Caption"/>
        <w:rPr>
          <w:rFonts w:asciiTheme="minorHAnsi" w:hAnsiTheme="minorHAnsi" w:cstheme="minorHAnsi"/>
        </w:rPr>
      </w:pPr>
      <w:bookmarkStart w:id="303" w:name="_Toc487142484"/>
      <w:r w:rsidRPr="00F6014F">
        <w:rPr>
          <w:rFonts w:asciiTheme="minorHAnsi" w:hAnsiTheme="minorHAnsi" w:cstheme="minorHAnsi"/>
        </w:rPr>
        <w:t xml:space="preserve">Table </w:t>
      </w:r>
      <w:r w:rsidR="00861301" w:rsidRPr="00F6014F">
        <w:rPr>
          <w:rFonts w:asciiTheme="minorHAnsi" w:hAnsiTheme="minorHAnsi" w:cstheme="minorHAnsi"/>
          <w:noProof/>
        </w:rPr>
        <w:fldChar w:fldCharType="begin"/>
      </w:r>
      <w:r w:rsidR="00861301" w:rsidRPr="00F6014F">
        <w:rPr>
          <w:rFonts w:asciiTheme="minorHAnsi" w:hAnsiTheme="minorHAnsi" w:cstheme="minorHAnsi"/>
          <w:noProof/>
        </w:rPr>
        <w:instrText xml:space="preserve"> SEQ Table \* ARABIC </w:instrText>
      </w:r>
      <w:r w:rsidR="00861301" w:rsidRPr="00F6014F">
        <w:rPr>
          <w:rFonts w:asciiTheme="minorHAnsi" w:hAnsiTheme="minorHAnsi" w:cstheme="minorHAnsi"/>
          <w:noProof/>
        </w:rPr>
        <w:fldChar w:fldCharType="separate"/>
      </w:r>
      <w:r w:rsidR="00115A4A">
        <w:rPr>
          <w:rFonts w:asciiTheme="minorHAnsi" w:hAnsiTheme="minorHAnsi" w:cstheme="minorHAnsi"/>
          <w:noProof/>
        </w:rPr>
        <w:t>29</w:t>
      </w:r>
      <w:r w:rsidR="00861301" w:rsidRPr="00F6014F">
        <w:rPr>
          <w:rFonts w:asciiTheme="minorHAnsi" w:hAnsiTheme="minorHAnsi" w:cstheme="minorHAnsi"/>
          <w:noProof/>
        </w:rPr>
        <w:fldChar w:fldCharType="end"/>
      </w:r>
      <w:r w:rsidRPr="00F6014F">
        <w:rPr>
          <w:rFonts w:asciiTheme="minorHAnsi" w:hAnsiTheme="minorHAnsi" w:cstheme="minorHAnsi"/>
        </w:rPr>
        <w:t>: Item introduction table for items 35502 and 35503</w:t>
      </w:r>
      <w:bookmarkEnd w:id="303"/>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29: Item introduction table for items 35502 and 35503"/>
        <w:tblDescription w:val="Table 29 shows the item introduction table for items 35502 and 35503.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3"/>
        <w:gridCol w:w="3992"/>
        <w:gridCol w:w="919"/>
        <w:gridCol w:w="1040"/>
        <w:gridCol w:w="1171"/>
        <w:gridCol w:w="1181"/>
      </w:tblGrid>
      <w:tr w:rsidR="005B2AF3" w:rsidRPr="00F6014F" w14:paraId="4BA7F9AC" w14:textId="77777777" w:rsidTr="000F4EF5">
        <w:trPr>
          <w:tblHeader/>
        </w:trPr>
        <w:tc>
          <w:tcPr>
            <w:tcW w:w="715" w:type="dxa"/>
            <w:shd w:val="clear" w:color="auto" w:fill="F2F2F2" w:themeFill="background1" w:themeFillShade="F2"/>
            <w:vAlign w:val="bottom"/>
          </w:tcPr>
          <w:p w14:paraId="4B4A60E6" w14:textId="77777777" w:rsidR="005B2AF3" w:rsidRPr="00F6014F" w:rsidRDefault="005B2AF3" w:rsidP="000F4EF5">
            <w:pPr>
              <w:pStyle w:val="01Tableheaderrow"/>
              <w:rPr>
                <w:rFonts w:asciiTheme="minorHAnsi" w:hAnsiTheme="minorHAnsi" w:cstheme="minorHAnsi"/>
                <w:sz w:val="22"/>
                <w:szCs w:val="22"/>
                <w:lang w:val="en-AU"/>
              </w:rPr>
            </w:pPr>
            <w:r w:rsidRPr="00F6014F">
              <w:rPr>
                <w:rFonts w:asciiTheme="minorHAnsi" w:hAnsiTheme="minorHAnsi" w:cstheme="minorHAnsi"/>
              </w:rPr>
              <w:t>Item</w:t>
            </w:r>
          </w:p>
        </w:tc>
        <w:tc>
          <w:tcPr>
            <w:tcW w:w="4037" w:type="dxa"/>
            <w:shd w:val="clear" w:color="auto" w:fill="F2F2F2" w:themeFill="background1" w:themeFillShade="F2"/>
            <w:vAlign w:val="bottom"/>
          </w:tcPr>
          <w:p w14:paraId="7F743CB4" w14:textId="77777777" w:rsidR="005B2AF3" w:rsidRPr="00F6014F" w:rsidRDefault="005B2AF3" w:rsidP="000F4EF5">
            <w:pPr>
              <w:pStyle w:val="01Tableheaderrow"/>
              <w:rPr>
                <w:rFonts w:asciiTheme="minorHAnsi" w:hAnsiTheme="minorHAnsi" w:cstheme="minorHAnsi"/>
                <w:sz w:val="22"/>
                <w:szCs w:val="22"/>
                <w:lang w:val="en-AU"/>
              </w:rPr>
            </w:pPr>
            <w:r w:rsidRPr="00F6014F">
              <w:rPr>
                <w:rFonts w:asciiTheme="minorHAnsi" w:hAnsiTheme="minorHAnsi" w:cstheme="minorHAnsi"/>
              </w:rPr>
              <w:t>Descriptor</w:t>
            </w:r>
          </w:p>
        </w:tc>
        <w:tc>
          <w:tcPr>
            <w:tcW w:w="922" w:type="dxa"/>
            <w:shd w:val="clear" w:color="auto" w:fill="F2F2F2" w:themeFill="background1" w:themeFillShade="F2"/>
            <w:vAlign w:val="bottom"/>
          </w:tcPr>
          <w:p w14:paraId="2949CDD6" w14:textId="77777777" w:rsidR="005B2AF3" w:rsidRPr="00F6014F" w:rsidRDefault="005B2AF3" w:rsidP="000F4EF5">
            <w:pPr>
              <w:pStyle w:val="01Tableheaderrow"/>
              <w:rPr>
                <w:rFonts w:asciiTheme="minorHAnsi" w:hAnsiTheme="minorHAnsi" w:cstheme="minorHAnsi"/>
              </w:rPr>
            </w:pPr>
            <w:r w:rsidRPr="00F6014F">
              <w:rPr>
                <w:rFonts w:asciiTheme="minorHAnsi" w:hAnsiTheme="minorHAnsi" w:cstheme="minorHAnsi"/>
              </w:rPr>
              <w:t>Schedule</w:t>
            </w:r>
          </w:p>
          <w:p w14:paraId="0F6A5BBE" w14:textId="77777777" w:rsidR="005B2AF3" w:rsidRPr="00F6014F" w:rsidRDefault="005B2AF3" w:rsidP="000F4EF5">
            <w:pPr>
              <w:pStyle w:val="01Tableheaderrow"/>
              <w:rPr>
                <w:rFonts w:asciiTheme="minorHAnsi" w:hAnsiTheme="minorHAnsi" w:cstheme="minorHAnsi"/>
                <w:sz w:val="22"/>
                <w:szCs w:val="22"/>
                <w:lang w:val="en-AU"/>
              </w:rPr>
            </w:pPr>
            <w:r w:rsidRPr="00F6014F">
              <w:rPr>
                <w:rFonts w:asciiTheme="minorHAnsi" w:hAnsiTheme="minorHAnsi" w:cstheme="minorHAnsi"/>
              </w:rPr>
              <w:t>fee</w:t>
            </w:r>
          </w:p>
        </w:tc>
        <w:tc>
          <w:tcPr>
            <w:tcW w:w="1043" w:type="dxa"/>
            <w:shd w:val="clear" w:color="auto" w:fill="F2F2F2" w:themeFill="background1" w:themeFillShade="F2"/>
            <w:vAlign w:val="bottom"/>
          </w:tcPr>
          <w:p w14:paraId="7E4E490F" w14:textId="77777777" w:rsidR="005B2AF3" w:rsidRPr="00F6014F" w:rsidRDefault="005B2AF3" w:rsidP="000F4EF5">
            <w:pPr>
              <w:pStyle w:val="01Tableheaderrow"/>
              <w:rPr>
                <w:rFonts w:asciiTheme="minorHAnsi" w:hAnsiTheme="minorHAnsi" w:cstheme="minorHAnsi"/>
                <w:sz w:val="22"/>
                <w:szCs w:val="22"/>
                <w:lang w:val="en-AU"/>
              </w:rPr>
            </w:pPr>
            <w:r w:rsidRPr="00F6014F">
              <w:rPr>
                <w:rFonts w:asciiTheme="minorHAnsi" w:hAnsiTheme="minorHAnsi" w:cstheme="minorHAnsi"/>
              </w:rPr>
              <w:t>Volume of services FY2015/16</w:t>
            </w:r>
          </w:p>
        </w:tc>
        <w:tc>
          <w:tcPr>
            <w:tcW w:w="1179" w:type="dxa"/>
            <w:shd w:val="clear" w:color="auto" w:fill="F2F2F2" w:themeFill="background1" w:themeFillShade="F2"/>
            <w:vAlign w:val="bottom"/>
          </w:tcPr>
          <w:p w14:paraId="1C55B7C4" w14:textId="77777777" w:rsidR="005B2AF3" w:rsidRPr="00F6014F" w:rsidRDefault="005B2AF3" w:rsidP="000F4EF5">
            <w:pPr>
              <w:pStyle w:val="01Tableheaderrow"/>
              <w:rPr>
                <w:rFonts w:asciiTheme="minorHAnsi" w:hAnsiTheme="minorHAnsi" w:cstheme="minorHAnsi"/>
                <w:sz w:val="22"/>
                <w:szCs w:val="22"/>
                <w:lang w:val="en-AU"/>
              </w:rPr>
            </w:pPr>
            <w:r w:rsidRPr="00F6014F">
              <w:rPr>
                <w:rFonts w:asciiTheme="minorHAnsi" w:hAnsiTheme="minorHAnsi" w:cstheme="minorHAnsi"/>
              </w:rPr>
              <w:t>Services 5-year-average annual growth</w:t>
            </w:r>
          </w:p>
        </w:tc>
        <w:tc>
          <w:tcPr>
            <w:tcW w:w="1186" w:type="dxa"/>
            <w:shd w:val="clear" w:color="auto" w:fill="F2F2F2" w:themeFill="background1" w:themeFillShade="F2"/>
            <w:vAlign w:val="bottom"/>
          </w:tcPr>
          <w:p w14:paraId="1F77A2A9" w14:textId="77777777" w:rsidR="005B2AF3" w:rsidRPr="00F6014F" w:rsidRDefault="005B2AF3" w:rsidP="000F4EF5">
            <w:pPr>
              <w:pStyle w:val="01Tableheaderrow"/>
              <w:rPr>
                <w:rFonts w:asciiTheme="minorHAnsi" w:hAnsiTheme="minorHAnsi" w:cstheme="minorHAnsi"/>
                <w:sz w:val="22"/>
                <w:szCs w:val="22"/>
                <w:lang w:val="en-AU"/>
              </w:rPr>
            </w:pPr>
            <w:r w:rsidRPr="00F6014F">
              <w:rPr>
                <w:rFonts w:asciiTheme="minorHAnsi" w:hAnsiTheme="minorHAnsi" w:cstheme="minorHAnsi"/>
              </w:rPr>
              <w:t>Total benefits FY2015/16</w:t>
            </w:r>
          </w:p>
        </w:tc>
      </w:tr>
      <w:tr w:rsidR="005B2AF3" w:rsidRPr="00F6014F" w14:paraId="10E1E61F" w14:textId="77777777" w:rsidTr="000F4EF5">
        <w:tc>
          <w:tcPr>
            <w:tcW w:w="715" w:type="dxa"/>
          </w:tcPr>
          <w:p w14:paraId="062211E1"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35502</w:t>
            </w:r>
          </w:p>
        </w:tc>
        <w:tc>
          <w:tcPr>
            <w:tcW w:w="4037" w:type="dxa"/>
          </w:tcPr>
          <w:p w14:paraId="6414A8C5"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Intrauterine device, introduction of, for the control of idiopathic menorrhagia, and endometrial biopsy to exclude endometrial pathology, not being a service associated with a service to which another item in this Group applies (Anaes.)</w:t>
            </w:r>
          </w:p>
        </w:tc>
        <w:tc>
          <w:tcPr>
            <w:tcW w:w="922" w:type="dxa"/>
          </w:tcPr>
          <w:p w14:paraId="079B8B13"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$80.15</w:t>
            </w:r>
          </w:p>
        </w:tc>
        <w:tc>
          <w:tcPr>
            <w:tcW w:w="1043" w:type="dxa"/>
          </w:tcPr>
          <w:p w14:paraId="753314E4"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3,339</w:t>
            </w:r>
          </w:p>
        </w:tc>
        <w:tc>
          <w:tcPr>
            <w:tcW w:w="1179" w:type="dxa"/>
          </w:tcPr>
          <w:p w14:paraId="43B5697C"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11.5%</w:t>
            </w:r>
          </w:p>
        </w:tc>
        <w:tc>
          <w:tcPr>
            <w:tcW w:w="1186" w:type="dxa"/>
          </w:tcPr>
          <w:p w14:paraId="219CA13A"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$252,308</w:t>
            </w:r>
          </w:p>
        </w:tc>
      </w:tr>
      <w:tr w:rsidR="005B2AF3" w:rsidRPr="00F6014F" w14:paraId="3C7FC8FA" w14:textId="77777777" w:rsidTr="000F4EF5">
        <w:tc>
          <w:tcPr>
            <w:tcW w:w="715" w:type="dxa"/>
          </w:tcPr>
          <w:p w14:paraId="4545E1A4"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35503</w:t>
            </w:r>
          </w:p>
        </w:tc>
        <w:tc>
          <w:tcPr>
            <w:tcW w:w="4037" w:type="dxa"/>
          </w:tcPr>
          <w:p w14:paraId="24EE3B21"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Intra uterine contraceptive device, introduction of, if the service is not associated with a service to which another item in this Group applies (other than a service mentioned in item 30062) (Anaes.)</w:t>
            </w:r>
          </w:p>
        </w:tc>
        <w:tc>
          <w:tcPr>
            <w:tcW w:w="922" w:type="dxa"/>
          </w:tcPr>
          <w:p w14:paraId="625F1FB4"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$53.55</w:t>
            </w:r>
          </w:p>
        </w:tc>
        <w:tc>
          <w:tcPr>
            <w:tcW w:w="1043" w:type="dxa"/>
          </w:tcPr>
          <w:p w14:paraId="76501780"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60,084</w:t>
            </w:r>
          </w:p>
        </w:tc>
        <w:tc>
          <w:tcPr>
            <w:tcW w:w="1179" w:type="dxa"/>
          </w:tcPr>
          <w:p w14:paraId="79A284E7"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8.7%</w:t>
            </w:r>
          </w:p>
          <w:p w14:paraId="6AD19869" w14:textId="77777777" w:rsidR="005B2AF3" w:rsidRPr="00F6014F" w:rsidRDefault="005B2AF3" w:rsidP="000F4EF5">
            <w:pPr>
              <w:pStyle w:val="02Tabletext"/>
              <w:rPr>
                <w:rFonts w:asciiTheme="minorHAnsi" w:hAnsiTheme="minorHAnsi" w:cstheme="minorHAnsi"/>
              </w:rPr>
            </w:pPr>
          </w:p>
        </w:tc>
        <w:tc>
          <w:tcPr>
            <w:tcW w:w="1186" w:type="dxa"/>
          </w:tcPr>
          <w:p w14:paraId="05D0F626"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$2,857,721</w:t>
            </w:r>
          </w:p>
        </w:tc>
      </w:tr>
    </w:tbl>
    <w:p w14:paraId="00F0781A" w14:textId="4F7FC1BD" w:rsidR="005B2AF3" w:rsidRPr="007B74AC" w:rsidRDefault="005B2AF3" w:rsidP="005B2AF3">
      <w:pPr>
        <w:pStyle w:val="Boldhdg"/>
        <w:rPr>
          <w:rFonts w:asciiTheme="minorHAnsi" w:hAnsiTheme="minorHAnsi" w:cstheme="minorHAnsi"/>
          <w:sz w:val="22"/>
        </w:rPr>
      </w:pPr>
      <w:r w:rsidRPr="007B74AC">
        <w:rPr>
          <w:rFonts w:asciiTheme="minorHAnsi" w:hAnsiTheme="minorHAnsi" w:cstheme="minorHAnsi"/>
          <w:sz w:val="22"/>
        </w:rPr>
        <w:t>Recommendation</w:t>
      </w:r>
      <w:r w:rsidR="00C84D8F" w:rsidRPr="007B74AC">
        <w:rPr>
          <w:rFonts w:asciiTheme="minorHAnsi" w:hAnsiTheme="minorHAnsi" w:cstheme="minorHAnsi"/>
          <w:sz w:val="22"/>
        </w:rPr>
        <w:t xml:space="preserve"> </w:t>
      </w:r>
      <w:r w:rsidR="00C84D8F" w:rsidRPr="007B74AC">
        <w:rPr>
          <w:rFonts w:asciiTheme="minorHAnsi" w:hAnsiTheme="minorHAnsi" w:cstheme="minorHAnsi"/>
          <w:sz w:val="22"/>
        </w:rPr>
        <w:fldChar w:fldCharType="begin"/>
      </w:r>
      <w:r w:rsidR="00C84D8F" w:rsidRPr="007B74AC">
        <w:rPr>
          <w:rFonts w:asciiTheme="minorHAnsi" w:hAnsiTheme="minorHAnsi" w:cstheme="minorHAnsi"/>
          <w:sz w:val="22"/>
        </w:rPr>
        <w:instrText xml:space="preserve"> SEQ Recommendation \* ARABIC </w:instrText>
      </w:r>
      <w:r w:rsidR="00C84D8F" w:rsidRPr="007B74AC">
        <w:rPr>
          <w:rFonts w:asciiTheme="minorHAnsi" w:hAnsiTheme="minorHAnsi" w:cstheme="minorHAnsi"/>
          <w:sz w:val="22"/>
        </w:rPr>
        <w:fldChar w:fldCharType="separate"/>
      </w:r>
      <w:r w:rsidR="00115A4A">
        <w:rPr>
          <w:rFonts w:asciiTheme="minorHAnsi" w:hAnsiTheme="minorHAnsi" w:cstheme="minorHAnsi"/>
          <w:noProof/>
          <w:sz w:val="22"/>
        </w:rPr>
        <w:t>35</w:t>
      </w:r>
      <w:r w:rsidR="00C84D8F" w:rsidRPr="007B74AC">
        <w:rPr>
          <w:rFonts w:asciiTheme="minorHAnsi" w:hAnsiTheme="minorHAnsi" w:cstheme="minorHAnsi"/>
          <w:sz w:val="22"/>
        </w:rPr>
        <w:fldChar w:fldCharType="end"/>
      </w:r>
    </w:p>
    <w:p w14:paraId="30F4A486" w14:textId="399D9930" w:rsidR="005B2AF3" w:rsidRPr="007B74AC" w:rsidRDefault="005B2AF3" w:rsidP="00D17E71">
      <w:pPr>
        <w:pStyle w:val="01squarebullet"/>
        <w:numPr>
          <w:ilvl w:val="0"/>
          <w:numId w:val="24"/>
        </w:numPr>
        <w:rPr>
          <w:rFonts w:asciiTheme="minorHAnsi" w:hAnsiTheme="minorHAnsi" w:cstheme="minorHAnsi"/>
          <w:sz w:val="22"/>
          <w:szCs w:val="22"/>
        </w:rPr>
      </w:pPr>
      <w:r w:rsidRPr="007B74AC">
        <w:rPr>
          <w:rFonts w:asciiTheme="minorHAnsi" w:hAnsiTheme="minorHAnsi" w:cstheme="minorHAnsi"/>
          <w:sz w:val="22"/>
          <w:szCs w:val="22"/>
        </w:rPr>
        <w:t>Item 35502:</w:t>
      </w:r>
      <w:r w:rsidR="000D7244" w:rsidRPr="007B74AC">
        <w:rPr>
          <w:rFonts w:asciiTheme="minorHAnsi" w:hAnsiTheme="minorHAnsi" w:cstheme="minorHAnsi"/>
          <w:sz w:val="22"/>
          <w:szCs w:val="22"/>
        </w:rPr>
        <w:t xml:space="preserve"> </w:t>
      </w:r>
      <w:r w:rsidR="00290B86" w:rsidRPr="007B74AC">
        <w:rPr>
          <w:rFonts w:asciiTheme="minorHAnsi" w:hAnsiTheme="minorHAnsi" w:cstheme="minorHAnsi"/>
          <w:sz w:val="22"/>
          <w:szCs w:val="22"/>
        </w:rPr>
        <w:t>Consolidate</w:t>
      </w:r>
      <w:r w:rsidRPr="007B74AC">
        <w:rPr>
          <w:rFonts w:asciiTheme="minorHAnsi" w:hAnsiTheme="minorHAnsi" w:cstheme="minorHAnsi"/>
          <w:sz w:val="22"/>
          <w:szCs w:val="22"/>
        </w:rPr>
        <w:t xml:space="preserve"> this service into item 35503.</w:t>
      </w:r>
    </w:p>
    <w:p w14:paraId="3458870E" w14:textId="77777777" w:rsidR="005B2AF3" w:rsidRPr="007B74AC"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7B74AC">
        <w:rPr>
          <w:rFonts w:asciiTheme="minorHAnsi" w:hAnsiTheme="minorHAnsi" w:cstheme="minorHAnsi"/>
          <w:sz w:val="22"/>
          <w:szCs w:val="22"/>
        </w:rPr>
        <w:t>Item 35503:</w:t>
      </w:r>
    </w:p>
    <w:p w14:paraId="518E3EAF" w14:textId="496300C7" w:rsidR="005B2AF3" w:rsidRPr="007B74AC" w:rsidRDefault="00290B86" w:rsidP="00D17E71">
      <w:pPr>
        <w:pStyle w:val="01squarebullet"/>
        <w:numPr>
          <w:ilvl w:val="1"/>
          <w:numId w:val="24"/>
        </w:numPr>
        <w:spacing w:before="180" w:after="60" w:line="312" w:lineRule="auto"/>
        <w:ind w:left="641"/>
        <w:rPr>
          <w:rFonts w:asciiTheme="minorHAnsi" w:hAnsiTheme="minorHAnsi" w:cstheme="minorHAnsi"/>
          <w:sz w:val="22"/>
          <w:szCs w:val="22"/>
        </w:rPr>
      </w:pPr>
      <w:r w:rsidRPr="007B74AC">
        <w:rPr>
          <w:rFonts w:asciiTheme="minorHAnsi" w:hAnsiTheme="minorHAnsi" w:cstheme="minorHAnsi"/>
          <w:sz w:val="22"/>
          <w:szCs w:val="22"/>
        </w:rPr>
        <w:t>Change the descriptor to</w:t>
      </w:r>
      <w:r w:rsidR="008F3DD2" w:rsidRPr="007B74AC">
        <w:rPr>
          <w:rFonts w:asciiTheme="minorHAnsi" w:hAnsiTheme="minorHAnsi" w:cstheme="minorHAnsi"/>
          <w:sz w:val="22"/>
          <w:szCs w:val="22"/>
        </w:rPr>
        <w:t xml:space="preserve"> </w:t>
      </w:r>
      <w:r w:rsidR="00E8712D" w:rsidRPr="007B74AC">
        <w:rPr>
          <w:rFonts w:asciiTheme="minorHAnsi" w:hAnsiTheme="minorHAnsi" w:cstheme="minorHAnsi"/>
          <w:sz w:val="22"/>
          <w:szCs w:val="22"/>
        </w:rPr>
        <w:t>allow</w:t>
      </w:r>
      <w:r w:rsidR="005B2AF3" w:rsidRPr="007B74AC">
        <w:rPr>
          <w:rFonts w:asciiTheme="minorHAnsi" w:hAnsiTheme="minorHAnsi" w:cstheme="minorHAnsi"/>
          <w:sz w:val="22"/>
          <w:szCs w:val="22"/>
        </w:rPr>
        <w:t xml:space="preserve"> endometrial biopsy items to be claimed in addition to item 35503.</w:t>
      </w:r>
    </w:p>
    <w:p w14:paraId="5907A46D" w14:textId="74560788" w:rsidR="005B2AF3" w:rsidRPr="007B74AC" w:rsidRDefault="00D42912" w:rsidP="006448F0">
      <w:pPr>
        <w:pStyle w:val="02dash"/>
        <w:numPr>
          <w:ilvl w:val="1"/>
          <w:numId w:val="26"/>
        </w:numPr>
        <w:spacing w:before="180" w:after="60" w:line="312" w:lineRule="auto"/>
        <w:ind w:left="709" w:hanging="425"/>
        <w:rPr>
          <w:rFonts w:asciiTheme="minorHAnsi" w:hAnsiTheme="minorHAnsi" w:cstheme="minorHAnsi"/>
          <w:sz w:val="22"/>
          <w:szCs w:val="22"/>
        </w:rPr>
      </w:pPr>
      <w:r w:rsidRPr="007B74AC">
        <w:rPr>
          <w:rFonts w:asciiTheme="minorHAnsi" w:hAnsiTheme="minorHAnsi" w:cstheme="minorHAnsi"/>
          <w:sz w:val="22"/>
          <w:szCs w:val="22"/>
        </w:rPr>
        <w:t>The Committee recommended i</w:t>
      </w:r>
      <w:r w:rsidR="005B2AF3" w:rsidRPr="007B74AC">
        <w:rPr>
          <w:rFonts w:asciiTheme="minorHAnsi" w:hAnsiTheme="minorHAnsi" w:cstheme="minorHAnsi"/>
          <w:sz w:val="22"/>
          <w:szCs w:val="22"/>
        </w:rPr>
        <w:t>ncreas</w:t>
      </w:r>
      <w:r w:rsidRPr="007B74AC">
        <w:rPr>
          <w:rFonts w:asciiTheme="minorHAnsi" w:hAnsiTheme="minorHAnsi" w:cstheme="minorHAnsi"/>
          <w:sz w:val="22"/>
          <w:szCs w:val="22"/>
        </w:rPr>
        <w:t>ing</w:t>
      </w:r>
      <w:r w:rsidR="005B2AF3" w:rsidRPr="007B74AC">
        <w:rPr>
          <w:rFonts w:asciiTheme="minorHAnsi" w:hAnsiTheme="minorHAnsi" w:cstheme="minorHAnsi"/>
          <w:sz w:val="22"/>
          <w:szCs w:val="22"/>
        </w:rPr>
        <w:t xml:space="preserve"> the schedule fee for item 35503 </w:t>
      </w:r>
      <w:r w:rsidR="00182DC3" w:rsidRPr="007B74AC">
        <w:rPr>
          <w:rFonts w:asciiTheme="minorHAnsi" w:hAnsiTheme="minorHAnsi" w:cstheme="minorHAnsi"/>
          <w:sz w:val="22"/>
          <w:szCs w:val="22"/>
        </w:rPr>
        <w:t xml:space="preserve">($53.55) </w:t>
      </w:r>
      <w:r w:rsidR="005B2AF3" w:rsidRPr="007B74AC">
        <w:rPr>
          <w:rFonts w:asciiTheme="minorHAnsi" w:hAnsiTheme="minorHAnsi" w:cstheme="minorHAnsi"/>
          <w:sz w:val="22"/>
          <w:szCs w:val="22"/>
        </w:rPr>
        <w:t xml:space="preserve">so that it adequately reimburses patients and </w:t>
      </w:r>
      <w:r w:rsidR="00BE36C4" w:rsidRPr="007B74AC">
        <w:rPr>
          <w:rFonts w:asciiTheme="minorHAnsi" w:hAnsiTheme="minorHAnsi" w:cstheme="minorHAnsi"/>
          <w:sz w:val="22"/>
          <w:szCs w:val="22"/>
        </w:rPr>
        <w:t xml:space="preserve">clinicians </w:t>
      </w:r>
      <w:r w:rsidR="005B2AF3" w:rsidRPr="007B74AC">
        <w:rPr>
          <w:rFonts w:asciiTheme="minorHAnsi" w:hAnsiTheme="minorHAnsi" w:cstheme="minorHAnsi"/>
          <w:sz w:val="22"/>
          <w:szCs w:val="22"/>
        </w:rPr>
        <w:t>for the level of training, skill, equipment and time required to provide the service. The Committee recommended that the</w:t>
      </w:r>
      <w:r w:rsidR="00565E87" w:rsidRPr="007B74AC">
        <w:rPr>
          <w:rFonts w:asciiTheme="minorHAnsi" w:hAnsiTheme="minorHAnsi" w:cstheme="minorHAnsi"/>
          <w:sz w:val="22"/>
          <w:szCs w:val="22"/>
        </w:rPr>
        <w:t xml:space="preserve"> schedule</w:t>
      </w:r>
      <w:r w:rsidR="005B2AF3" w:rsidRPr="007B74AC">
        <w:rPr>
          <w:rFonts w:asciiTheme="minorHAnsi" w:hAnsiTheme="minorHAnsi" w:cstheme="minorHAnsi"/>
          <w:sz w:val="22"/>
          <w:szCs w:val="22"/>
        </w:rPr>
        <w:t xml:space="preserve"> fee should be (at least) equivalent to the current</w:t>
      </w:r>
      <w:r w:rsidR="00FA1311" w:rsidRPr="007B74AC">
        <w:rPr>
          <w:rFonts w:asciiTheme="minorHAnsi" w:hAnsiTheme="minorHAnsi" w:cstheme="minorHAnsi"/>
          <w:sz w:val="22"/>
          <w:szCs w:val="22"/>
        </w:rPr>
        <w:t xml:space="preserve"> schedule</w:t>
      </w:r>
      <w:r w:rsidR="005B2AF3" w:rsidRPr="007B74AC">
        <w:rPr>
          <w:rFonts w:asciiTheme="minorHAnsi" w:hAnsiTheme="minorHAnsi" w:cstheme="minorHAnsi"/>
          <w:sz w:val="22"/>
          <w:szCs w:val="22"/>
        </w:rPr>
        <w:t xml:space="preserve"> fee for item 35502</w:t>
      </w:r>
      <w:r w:rsidR="00182DC3" w:rsidRPr="007B74AC">
        <w:rPr>
          <w:rFonts w:asciiTheme="minorHAnsi" w:hAnsiTheme="minorHAnsi" w:cstheme="minorHAnsi"/>
          <w:sz w:val="22"/>
          <w:szCs w:val="22"/>
        </w:rPr>
        <w:t xml:space="preserve"> ($80.15)</w:t>
      </w:r>
      <w:r w:rsidR="005B2AF3" w:rsidRPr="007B74AC">
        <w:rPr>
          <w:rFonts w:asciiTheme="minorHAnsi" w:hAnsiTheme="minorHAnsi" w:cstheme="minorHAnsi"/>
          <w:sz w:val="22"/>
          <w:szCs w:val="22"/>
        </w:rPr>
        <w:t>.</w:t>
      </w:r>
    </w:p>
    <w:p w14:paraId="153BD62C" w14:textId="736DECAD" w:rsidR="005B2AF3" w:rsidRPr="007B74AC" w:rsidRDefault="005B2AF3" w:rsidP="006448F0">
      <w:pPr>
        <w:pStyle w:val="01squarebullet"/>
        <w:numPr>
          <w:ilvl w:val="1"/>
          <w:numId w:val="24"/>
        </w:numPr>
        <w:spacing w:before="180" w:after="60" w:line="312" w:lineRule="auto"/>
        <w:ind w:left="709" w:hanging="425"/>
        <w:rPr>
          <w:rFonts w:asciiTheme="minorHAnsi" w:hAnsiTheme="minorHAnsi" w:cstheme="minorHAnsi"/>
          <w:sz w:val="22"/>
          <w:szCs w:val="22"/>
        </w:rPr>
      </w:pPr>
      <w:r w:rsidRPr="007B74AC">
        <w:rPr>
          <w:rFonts w:asciiTheme="minorHAnsi" w:hAnsiTheme="minorHAnsi" w:cstheme="minorHAnsi"/>
          <w:sz w:val="22"/>
          <w:szCs w:val="22"/>
        </w:rPr>
        <w:t xml:space="preserve">The </w:t>
      </w:r>
      <w:r w:rsidR="00230A73" w:rsidRPr="007B74AC">
        <w:rPr>
          <w:rFonts w:asciiTheme="minorHAnsi" w:hAnsiTheme="minorHAnsi" w:cstheme="minorHAnsi"/>
          <w:sz w:val="22"/>
          <w:szCs w:val="22"/>
        </w:rPr>
        <w:t xml:space="preserve">proposed </w:t>
      </w:r>
      <w:r w:rsidRPr="007B74AC">
        <w:rPr>
          <w:rFonts w:asciiTheme="minorHAnsi" w:hAnsiTheme="minorHAnsi" w:cstheme="minorHAnsi"/>
          <w:sz w:val="22"/>
          <w:szCs w:val="22"/>
        </w:rPr>
        <w:t xml:space="preserve">descriptor </w:t>
      </w:r>
      <w:r w:rsidR="00DF61E1" w:rsidRPr="007B74AC">
        <w:rPr>
          <w:rFonts w:asciiTheme="minorHAnsi" w:hAnsiTheme="minorHAnsi" w:cstheme="minorHAnsi"/>
          <w:sz w:val="22"/>
          <w:szCs w:val="22"/>
        </w:rPr>
        <w:t xml:space="preserve">for item 35503 </w:t>
      </w:r>
      <w:r w:rsidRPr="007B74AC">
        <w:rPr>
          <w:rFonts w:asciiTheme="minorHAnsi" w:hAnsiTheme="minorHAnsi" w:cstheme="minorHAnsi"/>
          <w:sz w:val="22"/>
          <w:szCs w:val="22"/>
        </w:rPr>
        <w:t xml:space="preserve">is as follows: </w:t>
      </w:r>
    </w:p>
    <w:p w14:paraId="33941107" w14:textId="7621A8AF" w:rsidR="005B2AF3" w:rsidRPr="007B74AC" w:rsidRDefault="005B2AF3" w:rsidP="006448F0">
      <w:pPr>
        <w:pStyle w:val="Bullet3"/>
        <w:numPr>
          <w:ilvl w:val="2"/>
          <w:numId w:val="26"/>
        </w:numPr>
        <w:spacing w:before="180" w:after="60" w:line="312" w:lineRule="auto"/>
        <w:ind w:left="1134" w:hanging="425"/>
        <w:rPr>
          <w:rFonts w:asciiTheme="minorHAnsi" w:hAnsiTheme="minorHAnsi" w:cstheme="minorHAnsi"/>
          <w:sz w:val="22"/>
          <w:szCs w:val="22"/>
        </w:rPr>
      </w:pPr>
      <w:r w:rsidRPr="007B74AC">
        <w:rPr>
          <w:rFonts w:asciiTheme="minorHAnsi" w:hAnsiTheme="minorHAnsi" w:cstheme="minorHAnsi"/>
          <w:sz w:val="22"/>
          <w:szCs w:val="22"/>
        </w:rPr>
        <w:lastRenderedPageBreak/>
        <w:t>Introduction of an intrauterine device for abnormal uterine bleeding or contraception, if the service is not associated with a service to which another item in this Group applies (other than a service mentioned in item 30062)</w:t>
      </w:r>
      <w:r w:rsidR="00130311" w:rsidRPr="007B74AC">
        <w:rPr>
          <w:rFonts w:asciiTheme="minorHAnsi" w:hAnsiTheme="minorHAnsi" w:cstheme="minorHAnsi"/>
          <w:sz w:val="22"/>
          <w:szCs w:val="22"/>
        </w:rPr>
        <w:t>.</w:t>
      </w:r>
      <w:r w:rsidR="00AD3EF4" w:rsidRPr="007B74AC">
        <w:rPr>
          <w:rFonts w:asciiTheme="minorHAnsi" w:hAnsiTheme="minorHAnsi" w:cstheme="minorHAnsi"/>
          <w:sz w:val="22"/>
          <w:szCs w:val="22"/>
        </w:rPr>
        <w:t xml:space="preserve"> (Anaes.)</w:t>
      </w:r>
    </w:p>
    <w:p w14:paraId="5D3BB036" w14:textId="355278A7" w:rsidR="000204DE" w:rsidRPr="007B74AC" w:rsidRDefault="00664E27" w:rsidP="006448F0">
      <w:pPr>
        <w:pStyle w:val="02dash"/>
        <w:numPr>
          <w:ilvl w:val="1"/>
          <w:numId w:val="26"/>
        </w:numPr>
        <w:spacing w:before="180" w:after="60" w:line="312" w:lineRule="auto"/>
        <w:ind w:left="709" w:hanging="425"/>
        <w:rPr>
          <w:rFonts w:asciiTheme="minorHAnsi" w:hAnsiTheme="minorHAnsi" w:cstheme="minorHAnsi"/>
          <w:sz w:val="22"/>
          <w:szCs w:val="22"/>
        </w:rPr>
      </w:pPr>
      <w:r w:rsidRPr="007B74AC">
        <w:rPr>
          <w:rFonts w:asciiTheme="minorHAnsi" w:hAnsiTheme="minorHAnsi" w:cstheme="minorHAnsi"/>
          <w:sz w:val="22"/>
          <w:szCs w:val="22"/>
        </w:rPr>
        <w:t>The Committee recommend</w:t>
      </w:r>
      <w:r w:rsidR="00130311" w:rsidRPr="007B74AC">
        <w:rPr>
          <w:rFonts w:asciiTheme="minorHAnsi" w:hAnsiTheme="minorHAnsi" w:cstheme="minorHAnsi"/>
          <w:sz w:val="22"/>
          <w:szCs w:val="22"/>
        </w:rPr>
        <w:t>ed</w:t>
      </w:r>
      <w:r w:rsidRPr="007B74AC">
        <w:rPr>
          <w:rFonts w:asciiTheme="minorHAnsi" w:hAnsiTheme="minorHAnsi" w:cstheme="minorHAnsi"/>
          <w:sz w:val="22"/>
          <w:szCs w:val="22"/>
        </w:rPr>
        <w:t xml:space="preserve"> investigat</w:t>
      </w:r>
      <w:r w:rsidR="00130311" w:rsidRPr="007B74AC">
        <w:rPr>
          <w:rFonts w:asciiTheme="minorHAnsi" w:hAnsiTheme="minorHAnsi" w:cstheme="minorHAnsi"/>
          <w:sz w:val="22"/>
          <w:szCs w:val="22"/>
        </w:rPr>
        <w:t>ing</w:t>
      </w:r>
      <w:r w:rsidRPr="007B74AC">
        <w:rPr>
          <w:rFonts w:asciiTheme="minorHAnsi" w:hAnsiTheme="minorHAnsi" w:cstheme="minorHAnsi"/>
          <w:sz w:val="22"/>
          <w:szCs w:val="22"/>
        </w:rPr>
        <w:t xml:space="preserve"> alternative avenues for increasing the availability and affordability of IUD insertion training for GPs.</w:t>
      </w:r>
    </w:p>
    <w:p w14:paraId="525E187A" w14:textId="77777777" w:rsidR="005B2AF3" w:rsidRPr="007B74AC" w:rsidRDefault="005B2AF3" w:rsidP="004007CB">
      <w:pPr>
        <w:pStyle w:val="Boldhdg"/>
        <w:spacing w:before="180" w:after="60" w:line="312" w:lineRule="auto"/>
        <w:rPr>
          <w:rFonts w:asciiTheme="minorHAnsi" w:hAnsiTheme="minorHAnsi" w:cstheme="minorHAnsi"/>
          <w:sz w:val="22"/>
        </w:rPr>
      </w:pPr>
      <w:r w:rsidRPr="007B74AC">
        <w:rPr>
          <w:rFonts w:asciiTheme="minorHAnsi" w:hAnsiTheme="minorHAnsi" w:cstheme="minorHAnsi"/>
          <w:sz w:val="22"/>
        </w:rPr>
        <w:t xml:space="preserve">Rationale </w:t>
      </w:r>
    </w:p>
    <w:p w14:paraId="7EDDDF7A" w14:textId="4F21F3F5" w:rsidR="005B2AF3" w:rsidRPr="007B74AC" w:rsidRDefault="005B2AF3" w:rsidP="004007CB">
      <w:pPr>
        <w:pStyle w:val="01squarebullet"/>
        <w:numPr>
          <w:ilvl w:val="0"/>
          <w:numId w:val="0"/>
        </w:numPr>
        <w:spacing w:before="180" w:after="60" w:line="312" w:lineRule="auto"/>
        <w:rPr>
          <w:rFonts w:asciiTheme="minorHAnsi" w:hAnsiTheme="minorHAnsi" w:cstheme="minorHAnsi"/>
          <w:sz w:val="22"/>
          <w:szCs w:val="22"/>
        </w:rPr>
      </w:pPr>
      <w:r w:rsidRPr="007B74AC">
        <w:rPr>
          <w:rFonts w:asciiTheme="minorHAnsi" w:hAnsiTheme="minorHAnsi" w:cstheme="minorHAnsi"/>
          <w:sz w:val="22"/>
          <w:szCs w:val="22"/>
        </w:rPr>
        <w:t>This recommendation focuses on improving accessibility, health outcomes and the value of care for the community.</w:t>
      </w:r>
      <w:r w:rsidR="00D91C1E" w:rsidRPr="007B74AC">
        <w:rPr>
          <w:rFonts w:asciiTheme="minorHAnsi" w:hAnsiTheme="minorHAnsi" w:cstheme="minorHAnsi"/>
          <w:sz w:val="22"/>
          <w:szCs w:val="22"/>
        </w:rPr>
        <w:t xml:space="preserve"> It is based on the following.</w:t>
      </w:r>
    </w:p>
    <w:p w14:paraId="47CC48AD" w14:textId="7910499F" w:rsidR="003F3910" w:rsidRPr="00F6014F" w:rsidRDefault="003F3910" w:rsidP="004007CB">
      <w:pPr>
        <w:spacing w:before="180" w:after="60" w:line="312" w:lineRule="auto"/>
        <w:rPr>
          <w:rFonts w:asciiTheme="minorHAnsi" w:hAnsiTheme="minorHAnsi" w:cstheme="minorHAnsi"/>
          <w:b/>
          <w:sz w:val="22"/>
          <w:szCs w:val="22"/>
        </w:rPr>
      </w:pPr>
      <w:r w:rsidRPr="00F6014F">
        <w:rPr>
          <w:rFonts w:asciiTheme="minorHAnsi" w:hAnsiTheme="minorHAnsi" w:cstheme="minorHAnsi"/>
          <w:b/>
          <w:sz w:val="22"/>
          <w:szCs w:val="22"/>
        </w:rPr>
        <w:t xml:space="preserve">Context </w:t>
      </w:r>
      <w:r w:rsidR="009A4372" w:rsidRPr="00F6014F">
        <w:rPr>
          <w:rFonts w:asciiTheme="minorHAnsi" w:hAnsiTheme="minorHAnsi" w:cstheme="minorHAnsi"/>
          <w:b/>
          <w:sz w:val="22"/>
          <w:szCs w:val="22"/>
        </w:rPr>
        <w:t>and</w:t>
      </w:r>
      <w:r w:rsidRPr="00F6014F">
        <w:rPr>
          <w:rFonts w:asciiTheme="minorHAnsi" w:hAnsiTheme="minorHAnsi" w:cstheme="minorHAnsi"/>
          <w:b/>
          <w:sz w:val="22"/>
          <w:szCs w:val="22"/>
        </w:rPr>
        <w:t xml:space="preserve"> observations</w:t>
      </w:r>
    </w:p>
    <w:p w14:paraId="4711D6FD" w14:textId="69874B54" w:rsidR="003F3910" w:rsidRPr="007B74AC" w:rsidRDefault="000E681C" w:rsidP="004007CB">
      <w:pPr>
        <w:spacing w:before="180" w:after="60" w:line="312" w:lineRule="auto"/>
        <w:rPr>
          <w:rFonts w:asciiTheme="minorHAnsi" w:hAnsiTheme="minorHAnsi" w:cstheme="minorHAnsi"/>
          <w:sz w:val="22"/>
          <w:szCs w:val="22"/>
        </w:rPr>
      </w:pPr>
      <w:r w:rsidRPr="007B74AC">
        <w:rPr>
          <w:rFonts w:asciiTheme="minorHAnsi" w:hAnsiTheme="minorHAnsi" w:cstheme="minorHAnsi"/>
          <w:sz w:val="22"/>
          <w:szCs w:val="22"/>
        </w:rPr>
        <w:t>The Committee found that IUDs</w:t>
      </w:r>
      <w:r w:rsidR="003F3910" w:rsidRPr="007B74AC">
        <w:rPr>
          <w:rFonts w:asciiTheme="minorHAnsi" w:hAnsiTheme="minorHAnsi" w:cstheme="minorHAnsi"/>
          <w:sz w:val="22"/>
          <w:szCs w:val="22"/>
        </w:rPr>
        <w:t xml:space="preserve"> are safe and efficacious as a method for long-term contraception, and insertion of these devices </w:t>
      </w:r>
      <w:r w:rsidR="00055E6E" w:rsidRPr="007B74AC">
        <w:rPr>
          <w:rFonts w:asciiTheme="minorHAnsi" w:hAnsiTheme="minorHAnsi" w:cstheme="minorHAnsi"/>
          <w:sz w:val="22"/>
          <w:szCs w:val="22"/>
        </w:rPr>
        <w:t xml:space="preserve">in </w:t>
      </w:r>
      <w:r w:rsidR="003F3910" w:rsidRPr="007B74AC">
        <w:rPr>
          <w:rFonts w:asciiTheme="minorHAnsi" w:hAnsiTheme="minorHAnsi" w:cstheme="minorHAnsi"/>
          <w:sz w:val="22"/>
          <w:szCs w:val="22"/>
        </w:rPr>
        <w:t>primary care represents an important and cost-effective service for healthcare providers. There is substantial, high-quality evidence confirming high levels of safety and satisfaction among women who have an IUD for contraceptive purposes. The devices can also be used in almost all women, including women who are nulliparous</w:t>
      </w:r>
      <w:r w:rsidR="000C7467" w:rsidRPr="007B74AC">
        <w:rPr>
          <w:rFonts w:asciiTheme="minorHAnsi" w:hAnsiTheme="minorHAnsi" w:cstheme="minorHAnsi"/>
          <w:sz w:val="22"/>
          <w:szCs w:val="22"/>
        </w:rPr>
        <w:t xml:space="preserve"> (have not carried a pregnancy beyond 20 completed weeks’ gestation)</w:t>
      </w:r>
      <w:r w:rsidR="003F3910" w:rsidRPr="007B74AC">
        <w:rPr>
          <w:rFonts w:asciiTheme="minorHAnsi" w:hAnsiTheme="minorHAnsi" w:cstheme="minorHAnsi"/>
          <w:sz w:val="22"/>
          <w:szCs w:val="22"/>
        </w:rPr>
        <w:t>. The development of the levonorgestrel intrauterine system (LNG-IUD, principally marketed in Australia as Mirena</w:t>
      </w:r>
      <w:r w:rsidR="003F3910" w:rsidRPr="007B74AC">
        <w:rPr>
          <w:rFonts w:asciiTheme="minorHAnsi" w:hAnsiTheme="minorHAnsi" w:cstheme="minorHAnsi"/>
          <w:sz w:val="22"/>
          <w:szCs w:val="22"/>
          <w:vertAlign w:val="superscript"/>
        </w:rPr>
        <w:t>®</w:t>
      </w:r>
      <w:r w:rsidR="003F3910" w:rsidRPr="007B74AC">
        <w:rPr>
          <w:rFonts w:asciiTheme="minorHAnsi" w:hAnsiTheme="minorHAnsi" w:cstheme="minorHAnsi"/>
          <w:sz w:val="22"/>
          <w:szCs w:val="22"/>
        </w:rPr>
        <w:t>) also offers substantial control of heavy menstrual bleeding (HMB). The efficacy of this device is demonstrated by high-quality evidence, reflected in guidelines and standards around the world.</w:t>
      </w:r>
      <w:r w:rsidR="004702F4" w:rsidRPr="007B74AC">
        <w:rPr>
          <w:rFonts w:asciiTheme="minorHAnsi" w:hAnsiTheme="minorHAnsi" w:cstheme="minorHAnsi"/>
          <w:sz w:val="22"/>
          <w:szCs w:val="22"/>
        </w:rPr>
        <w:t xml:space="preserve"> Wo</w:t>
      </w:r>
      <w:r w:rsidR="003F3910" w:rsidRPr="007B74AC">
        <w:rPr>
          <w:rFonts w:asciiTheme="minorHAnsi" w:hAnsiTheme="minorHAnsi" w:cstheme="minorHAnsi"/>
          <w:sz w:val="22"/>
          <w:szCs w:val="22"/>
        </w:rPr>
        <w:t>men of all ages consider IUDs an acceptable method for both contraceptive purposes and HMB control</w:t>
      </w:r>
      <w:r w:rsidR="00ED7C2E" w:rsidRPr="007B74AC">
        <w:rPr>
          <w:rFonts w:asciiTheme="minorHAnsi" w:hAnsiTheme="minorHAnsi" w:cstheme="minorHAnsi"/>
          <w:sz w:val="22"/>
          <w:szCs w:val="22"/>
        </w:rPr>
        <w:t xml:space="preserve"> </w:t>
      </w:r>
      <w:sdt>
        <w:sdtPr>
          <w:rPr>
            <w:rFonts w:asciiTheme="minorHAnsi" w:hAnsiTheme="minorHAnsi" w:cstheme="minorHAnsi"/>
            <w:sz w:val="22"/>
            <w:szCs w:val="22"/>
          </w:rPr>
          <w:id w:val="-360279336"/>
          <w:citation/>
        </w:sdtPr>
        <w:sdtEndPr/>
        <w:sdtContent>
          <w:r w:rsidR="00ED7C2E" w:rsidRPr="007B74AC">
            <w:rPr>
              <w:rFonts w:asciiTheme="minorHAnsi" w:hAnsiTheme="minorHAnsi" w:cstheme="minorHAnsi"/>
              <w:sz w:val="22"/>
              <w:szCs w:val="22"/>
            </w:rPr>
            <w:fldChar w:fldCharType="begin"/>
          </w:r>
          <w:r w:rsidR="00ED7C2E" w:rsidRPr="007B74AC">
            <w:rPr>
              <w:rFonts w:asciiTheme="minorHAnsi" w:hAnsiTheme="minorHAnsi" w:cstheme="minorHAnsi"/>
              <w:sz w:val="22"/>
              <w:szCs w:val="22"/>
            </w:rPr>
            <w:instrText xml:space="preserve"> CITATION Bla13 \l 3081 </w:instrText>
          </w:r>
          <w:r w:rsidR="00ED7C2E" w:rsidRPr="007B74AC">
            <w:rPr>
              <w:rFonts w:asciiTheme="minorHAnsi" w:hAnsiTheme="minorHAnsi" w:cstheme="minorHAnsi"/>
              <w:sz w:val="22"/>
              <w:szCs w:val="22"/>
            </w:rPr>
            <w:fldChar w:fldCharType="separate"/>
          </w:r>
          <w:r w:rsidR="00D308FD" w:rsidRPr="007B74AC">
            <w:rPr>
              <w:rFonts w:asciiTheme="minorHAnsi" w:hAnsiTheme="minorHAnsi" w:cstheme="minorHAnsi"/>
              <w:noProof/>
              <w:sz w:val="22"/>
              <w:szCs w:val="22"/>
            </w:rPr>
            <w:t>(36)</w:t>
          </w:r>
          <w:r w:rsidR="00ED7C2E" w:rsidRPr="007B74AC">
            <w:rPr>
              <w:rFonts w:asciiTheme="minorHAnsi" w:hAnsiTheme="minorHAnsi" w:cstheme="minorHAnsi"/>
              <w:sz w:val="22"/>
              <w:szCs w:val="22"/>
            </w:rPr>
            <w:fldChar w:fldCharType="end"/>
          </w:r>
        </w:sdtContent>
      </w:sdt>
      <w:r w:rsidR="003F3910" w:rsidRPr="007B74AC">
        <w:rPr>
          <w:rFonts w:asciiTheme="minorHAnsi" w:hAnsiTheme="minorHAnsi" w:cstheme="minorHAnsi"/>
          <w:sz w:val="22"/>
          <w:szCs w:val="22"/>
        </w:rPr>
        <w:t>. Australian IUD usage for each of these indications is discussed in more detail below.</w:t>
      </w:r>
    </w:p>
    <w:p w14:paraId="12718726" w14:textId="77777777" w:rsidR="003F3910" w:rsidRPr="007B74AC" w:rsidRDefault="003F3910" w:rsidP="004007CB">
      <w:pPr>
        <w:pStyle w:val="01squarebullet"/>
        <w:numPr>
          <w:ilvl w:val="0"/>
          <w:numId w:val="0"/>
        </w:numPr>
        <w:spacing w:before="180" w:after="60" w:line="312" w:lineRule="auto"/>
        <w:ind w:left="360" w:hanging="360"/>
        <w:rPr>
          <w:rFonts w:asciiTheme="minorHAnsi" w:hAnsiTheme="minorHAnsi" w:cstheme="minorHAnsi"/>
          <w:sz w:val="22"/>
          <w:szCs w:val="22"/>
        </w:rPr>
      </w:pPr>
    </w:p>
    <w:p w14:paraId="1FAF8452" w14:textId="7563C065" w:rsidR="003F3910" w:rsidRPr="007B74AC" w:rsidRDefault="003F3910" w:rsidP="004007CB">
      <w:pPr>
        <w:pStyle w:val="01squarebullet"/>
        <w:numPr>
          <w:ilvl w:val="0"/>
          <w:numId w:val="0"/>
        </w:numPr>
        <w:spacing w:before="180" w:after="60" w:line="312" w:lineRule="auto"/>
        <w:ind w:left="360" w:hanging="360"/>
        <w:rPr>
          <w:rFonts w:asciiTheme="minorHAnsi" w:hAnsiTheme="minorHAnsi" w:cstheme="minorHAnsi"/>
          <w:sz w:val="22"/>
          <w:szCs w:val="22"/>
        </w:rPr>
      </w:pPr>
      <w:r w:rsidRPr="007B74AC">
        <w:rPr>
          <w:rFonts w:asciiTheme="minorHAnsi" w:hAnsiTheme="minorHAnsi" w:cstheme="minorHAnsi"/>
          <w:sz w:val="22"/>
          <w:szCs w:val="22"/>
        </w:rPr>
        <w:t>The Committee made several observations regarding IUD use in Australia, relating to:</w:t>
      </w:r>
    </w:p>
    <w:p w14:paraId="66DF7ABC" w14:textId="7182D661" w:rsidR="002A0BD7" w:rsidRPr="007B74AC" w:rsidRDefault="0074569E" w:rsidP="00D17E71">
      <w:pPr>
        <w:pStyle w:val="01squarebullet"/>
        <w:numPr>
          <w:ilvl w:val="1"/>
          <w:numId w:val="24"/>
        </w:numPr>
        <w:spacing w:before="180" w:after="60" w:line="312" w:lineRule="auto"/>
        <w:rPr>
          <w:rFonts w:asciiTheme="minorHAnsi" w:hAnsiTheme="minorHAnsi" w:cstheme="minorHAnsi"/>
          <w:sz w:val="22"/>
          <w:szCs w:val="22"/>
        </w:rPr>
      </w:pPr>
      <w:r w:rsidRPr="007B74AC">
        <w:rPr>
          <w:rFonts w:asciiTheme="minorHAnsi" w:hAnsiTheme="minorHAnsi" w:cstheme="minorHAnsi"/>
          <w:sz w:val="22"/>
          <w:szCs w:val="22"/>
        </w:rPr>
        <w:t>Principal i</w:t>
      </w:r>
      <w:r w:rsidR="002A0BD7" w:rsidRPr="007B74AC">
        <w:rPr>
          <w:rFonts w:asciiTheme="minorHAnsi" w:hAnsiTheme="minorHAnsi" w:cstheme="minorHAnsi"/>
          <w:sz w:val="22"/>
          <w:szCs w:val="22"/>
        </w:rPr>
        <w:t>ndications and access</w:t>
      </w:r>
      <w:r w:rsidR="00D87DEE" w:rsidRPr="007B74AC">
        <w:rPr>
          <w:rFonts w:asciiTheme="minorHAnsi" w:hAnsiTheme="minorHAnsi" w:cstheme="minorHAnsi"/>
          <w:sz w:val="22"/>
          <w:szCs w:val="22"/>
        </w:rPr>
        <w:t>.</w:t>
      </w:r>
    </w:p>
    <w:p w14:paraId="2674750F" w14:textId="4468E0C2" w:rsidR="002A0BD7" w:rsidRPr="007B74AC" w:rsidRDefault="002A0BD7" w:rsidP="00D17E71">
      <w:pPr>
        <w:pStyle w:val="01squarebullet"/>
        <w:numPr>
          <w:ilvl w:val="1"/>
          <w:numId w:val="24"/>
        </w:numPr>
        <w:spacing w:before="180" w:after="60" w:line="312" w:lineRule="auto"/>
        <w:rPr>
          <w:rFonts w:asciiTheme="minorHAnsi" w:hAnsiTheme="minorHAnsi" w:cstheme="minorHAnsi"/>
          <w:sz w:val="22"/>
          <w:szCs w:val="22"/>
        </w:rPr>
      </w:pPr>
      <w:r w:rsidRPr="007B74AC">
        <w:rPr>
          <w:rFonts w:asciiTheme="minorHAnsi" w:hAnsiTheme="minorHAnsi" w:cstheme="minorHAnsi"/>
          <w:sz w:val="22"/>
          <w:szCs w:val="22"/>
        </w:rPr>
        <w:t>Barriers to increased insertion by GPs</w:t>
      </w:r>
      <w:r w:rsidR="00D87DEE" w:rsidRPr="007B74AC">
        <w:rPr>
          <w:rFonts w:asciiTheme="minorHAnsi" w:hAnsiTheme="minorHAnsi" w:cstheme="minorHAnsi"/>
          <w:sz w:val="22"/>
          <w:szCs w:val="22"/>
        </w:rPr>
        <w:t>.</w:t>
      </w:r>
    </w:p>
    <w:p w14:paraId="677B2A75" w14:textId="6DDF3653" w:rsidR="000E681C" w:rsidRPr="007B74AC" w:rsidRDefault="0074569E" w:rsidP="00D17E71">
      <w:pPr>
        <w:pStyle w:val="01squarebullet"/>
        <w:numPr>
          <w:ilvl w:val="0"/>
          <w:numId w:val="24"/>
        </w:numPr>
        <w:spacing w:before="180" w:after="60" w:line="312" w:lineRule="auto"/>
        <w:rPr>
          <w:rFonts w:asciiTheme="minorHAnsi" w:hAnsiTheme="minorHAnsi" w:cstheme="minorHAnsi"/>
          <w:sz w:val="22"/>
          <w:szCs w:val="22"/>
        </w:rPr>
      </w:pPr>
      <w:r w:rsidRPr="007B74AC">
        <w:rPr>
          <w:rFonts w:asciiTheme="minorHAnsi" w:hAnsiTheme="minorHAnsi" w:cstheme="minorHAnsi"/>
          <w:b/>
          <w:sz w:val="22"/>
          <w:szCs w:val="22"/>
        </w:rPr>
        <w:t>Principal i</w:t>
      </w:r>
      <w:r w:rsidR="000E681C" w:rsidRPr="007B74AC">
        <w:rPr>
          <w:rFonts w:asciiTheme="minorHAnsi" w:hAnsiTheme="minorHAnsi" w:cstheme="minorHAnsi"/>
          <w:b/>
          <w:sz w:val="22"/>
          <w:szCs w:val="22"/>
        </w:rPr>
        <w:t>ndications and access</w:t>
      </w:r>
    </w:p>
    <w:p w14:paraId="285A6B1D" w14:textId="7B18AC95" w:rsidR="003F3910" w:rsidRPr="007B74AC" w:rsidRDefault="003F3910" w:rsidP="00D17E71">
      <w:pPr>
        <w:pStyle w:val="01squarebullet"/>
        <w:numPr>
          <w:ilvl w:val="1"/>
          <w:numId w:val="24"/>
        </w:numPr>
        <w:spacing w:before="180" w:after="60" w:line="312" w:lineRule="auto"/>
        <w:rPr>
          <w:rFonts w:asciiTheme="minorHAnsi" w:hAnsiTheme="minorHAnsi" w:cstheme="minorHAnsi"/>
          <w:sz w:val="22"/>
          <w:szCs w:val="22"/>
        </w:rPr>
      </w:pPr>
      <w:r w:rsidRPr="007B74AC">
        <w:rPr>
          <w:rFonts w:asciiTheme="minorHAnsi" w:hAnsiTheme="minorHAnsi" w:cstheme="minorHAnsi"/>
          <w:sz w:val="22"/>
          <w:szCs w:val="22"/>
        </w:rPr>
        <w:t>Contraception</w:t>
      </w:r>
    </w:p>
    <w:p w14:paraId="73578037" w14:textId="7E75F5F1" w:rsidR="00A96E0F" w:rsidRPr="007B74AC" w:rsidRDefault="003F3910" w:rsidP="001372E1">
      <w:pPr>
        <w:pStyle w:val="01squarebullet"/>
        <w:numPr>
          <w:ilvl w:val="2"/>
          <w:numId w:val="24"/>
        </w:numPr>
        <w:spacing w:before="180" w:after="60" w:line="312" w:lineRule="auto"/>
        <w:ind w:left="1418" w:hanging="284"/>
        <w:rPr>
          <w:rFonts w:asciiTheme="minorHAnsi" w:hAnsiTheme="minorHAnsi" w:cstheme="minorHAnsi"/>
          <w:sz w:val="22"/>
          <w:szCs w:val="22"/>
        </w:rPr>
      </w:pPr>
      <w:r w:rsidRPr="007B74AC">
        <w:rPr>
          <w:rFonts w:asciiTheme="minorHAnsi" w:hAnsiTheme="minorHAnsi" w:cstheme="minorHAnsi"/>
          <w:color w:val="1A1A1A"/>
          <w:sz w:val="22"/>
          <w:szCs w:val="22"/>
        </w:rPr>
        <w:t>In Australia, there is limited uptake of long-acting reversible contraceptives (LARCs) such as IUDs, with only 2–6.5 per cent of women who require contraception receiving a LARC, compared with 1</w:t>
      </w:r>
      <w:r w:rsidR="007E75C4" w:rsidRPr="007B74AC">
        <w:rPr>
          <w:rFonts w:asciiTheme="minorHAnsi" w:hAnsiTheme="minorHAnsi" w:cstheme="minorHAnsi"/>
          <w:color w:val="1A1A1A"/>
          <w:sz w:val="22"/>
          <w:szCs w:val="22"/>
        </w:rPr>
        <w:t>1</w:t>
      </w:r>
      <w:r w:rsidR="00D87DEE" w:rsidRPr="007B74AC">
        <w:rPr>
          <w:rFonts w:asciiTheme="minorHAnsi" w:hAnsiTheme="minorHAnsi" w:cstheme="minorHAnsi"/>
          <w:color w:val="1A1A1A"/>
          <w:sz w:val="22"/>
          <w:szCs w:val="22"/>
        </w:rPr>
        <w:t>–</w:t>
      </w:r>
      <w:r w:rsidR="00227F80" w:rsidRPr="007B74AC">
        <w:rPr>
          <w:rFonts w:asciiTheme="minorHAnsi" w:hAnsiTheme="minorHAnsi" w:cstheme="minorHAnsi"/>
          <w:color w:val="1A1A1A"/>
          <w:sz w:val="22"/>
          <w:szCs w:val="22"/>
        </w:rPr>
        <w:t>1</w:t>
      </w:r>
      <w:r w:rsidR="007E75C4" w:rsidRPr="007B74AC">
        <w:rPr>
          <w:rFonts w:asciiTheme="minorHAnsi" w:hAnsiTheme="minorHAnsi" w:cstheme="minorHAnsi"/>
          <w:color w:val="1A1A1A"/>
          <w:sz w:val="22"/>
          <w:szCs w:val="22"/>
        </w:rPr>
        <w:t>4</w:t>
      </w:r>
      <w:r w:rsidR="008A331E" w:rsidRPr="007B74AC">
        <w:rPr>
          <w:rFonts w:asciiTheme="minorHAnsi" w:hAnsiTheme="minorHAnsi" w:cstheme="minorHAnsi"/>
          <w:color w:val="1A1A1A"/>
          <w:sz w:val="22"/>
          <w:szCs w:val="22"/>
        </w:rPr>
        <w:t xml:space="preserve"> per cent in N</w:t>
      </w:r>
      <w:r w:rsidRPr="007B74AC">
        <w:rPr>
          <w:rFonts w:asciiTheme="minorHAnsi" w:hAnsiTheme="minorHAnsi" w:cstheme="minorHAnsi"/>
          <w:color w:val="1A1A1A"/>
          <w:sz w:val="22"/>
          <w:szCs w:val="22"/>
        </w:rPr>
        <w:t>orthern Europe</w:t>
      </w:r>
      <w:r w:rsidR="00227F80" w:rsidRPr="007B74AC">
        <w:rPr>
          <w:rFonts w:asciiTheme="minorHAnsi" w:hAnsiTheme="minorHAnsi" w:cstheme="minorHAnsi"/>
          <w:color w:val="1A1A1A"/>
          <w:sz w:val="22"/>
          <w:szCs w:val="22"/>
        </w:rPr>
        <w:t xml:space="preserve">. </w:t>
      </w:r>
      <w:r w:rsidR="00C964CF" w:rsidRPr="007B74AC">
        <w:rPr>
          <w:rFonts w:asciiTheme="minorHAnsi" w:hAnsiTheme="minorHAnsi" w:cstheme="minorHAnsi"/>
          <w:color w:val="1A1A1A"/>
          <w:sz w:val="22"/>
          <w:szCs w:val="22"/>
        </w:rPr>
        <w:t xml:space="preserve">In 2015, </w:t>
      </w:r>
      <w:r w:rsidR="00227F80" w:rsidRPr="007B74AC">
        <w:rPr>
          <w:rFonts w:asciiTheme="minorHAnsi" w:hAnsiTheme="minorHAnsi" w:cstheme="minorHAnsi"/>
          <w:color w:val="1A1A1A"/>
          <w:sz w:val="22"/>
          <w:szCs w:val="22"/>
        </w:rPr>
        <w:t xml:space="preserve">IUD usage among women </w:t>
      </w:r>
      <w:r w:rsidR="00C964CF" w:rsidRPr="007B74AC">
        <w:rPr>
          <w:rFonts w:asciiTheme="minorHAnsi" w:hAnsiTheme="minorHAnsi" w:cstheme="minorHAnsi"/>
          <w:color w:val="1A1A1A"/>
          <w:sz w:val="22"/>
          <w:szCs w:val="22"/>
        </w:rPr>
        <w:t>aged 15</w:t>
      </w:r>
      <w:r w:rsidR="00D87DEE" w:rsidRPr="007B74AC">
        <w:rPr>
          <w:rFonts w:asciiTheme="minorHAnsi" w:hAnsiTheme="minorHAnsi" w:cstheme="minorHAnsi"/>
          <w:color w:val="1A1A1A"/>
          <w:sz w:val="22"/>
          <w:szCs w:val="22"/>
        </w:rPr>
        <w:t>–</w:t>
      </w:r>
      <w:r w:rsidR="00C964CF" w:rsidRPr="007B74AC">
        <w:rPr>
          <w:rFonts w:asciiTheme="minorHAnsi" w:hAnsiTheme="minorHAnsi" w:cstheme="minorHAnsi"/>
          <w:color w:val="1A1A1A"/>
          <w:sz w:val="22"/>
          <w:szCs w:val="22"/>
        </w:rPr>
        <w:t xml:space="preserve">49 </w:t>
      </w:r>
      <w:r w:rsidR="00227F80" w:rsidRPr="007B74AC">
        <w:rPr>
          <w:rFonts w:asciiTheme="minorHAnsi" w:hAnsiTheme="minorHAnsi" w:cstheme="minorHAnsi"/>
          <w:color w:val="1A1A1A"/>
          <w:sz w:val="22"/>
          <w:szCs w:val="22"/>
        </w:rPr>
        <w:t xml:space="preserve">who are married or </w:t>
      </w:r>
      <w:r w:rsidR="007E75C4" w:rsidRPr="007B74AC">
        <w:rPr>
          <w:rFonts w:asciiTheme="minorHAnsi" w:hAnsiTheme="minorHAnsi" w:cstheme="minorHAnsi"/>
          <w:color w:val="1A1A1A"/>
          <w:sz w:val="22"/>
          <w:szCs w:val="22"/>
        </w:rPr>
        <w:t xml:space="preserve">regularly cohabiting was </w:t>
      </w:r>
      <w:r w:rsidR="00C964CF" w:rsidRPr="007B74AC">
        <w:rPr>
          <w:rFonts w:asciiTheme="minorHAnsi" w:hAnsiTheme="minorHAnsi" w:cstheme="minorHAnsi"/>
          <w:color w:val="1A1A1A"/>
          <w:sz w:val="22"/>
          <w:szCs w:val="22"/>
        </w:rPr>
        <w:t>1.5</w:t>
      </w:r>
      <w:r w:rsidR="007E75C4" w:rsidRPr="007B74AC">
        <w:rPr>
          <w:rFonts w:asciiTheme="minorHAnsi" w:hAnsiTheme="minorHAnsi" w:cstheme="minorHAnsi"/>
          <w:color w:val="1A1A1A"/>
          <w:sz w:val="22"/>
          <w:szCs w:val="22"/>
        </w:rPr>
        <w:t xml:space="preserve"> per cent in Australia, compared </w:t>
      </w:r>
      <w:r w:rsidR="00D87DEE" w:rsidRPr="007B74AC">
        <w:rPr>
          <w:rFonts w:asciiTheme="minorHAnsi" w:hAnsiTheme="minorHAnsi" w:cstheme="minorHAnsi"/>
          <w:color w:val="1A1A1A"/>
          <w:sz w:val="22"/>
          <w:szCs w:val="22"/>
        </w:rPr>
        <w:t>to</w:t>
      </w:r>
      <w:r w:rsidR="00C964CF" w:rsidRPr="007B74AC">
        <w:rPr>
          <w:rFonts w:asciiTheme="minorHAnsi" w:hAnsiTheme="minorHAnsi" w:cstheme="minorHAnsi"/>
          <w:color w:val="1A1A1A"/>
          <w:sz w:val="22"/>
          <w:szCs w:val="22"/>
        </w:rPr>
        <w:t xml:space="preserve"> 5.1 per cent in the U</w:t>
      </w:r>
      <w:r w:rsidR="00D87DEE" w:rsidRPr="007B74AC">
        <w:rPr>
          <w:rFonts w:asciiTheme="minorHAnsi" w:hAnsiTheme="minorHAnsi" w:cstheme="minorHAnsi"/>
          <w:color w:val="1A1A1A"/>
          <w:sz w:val="22"/>
          <w:szCs w:val="22"/>
        </w:rPr>
        <w:t>nited States</w:t>
      </w:r>
      <w:r w:rsidR="00C964CF" w:rsidRPr="007B74AC">
        <w:rPr>
          <w:rFonts w:asciiTheme="minorHAnsi" w:hAnsiTheme="minorHAnsi" w:cstheme="minorHAnsi"/>
          <w:color w:val="1A1A1A"/>
          <w:sz w:val="22"/>
          <w:szCs w:val="22"/>
        </w:rPr>
        <w:t xml:space="preserve"> and </w:t>
      </w:r>
      <w:r w:rsidR="007E75C4" w:rsidRPr="007B74AC">
        <w:rPr>
          <w:rFonts w:asciiTheme="minorHAnsi" w:hAnsiTheme="minorHAnsi" w:cstheme="minorHAnsi"/>
          <w:color w:val="1A1A1A"/>
          <w:sz w:val="22"/>
          <w:szCs w:val="22"/>
        </w:rPr>
        <w:t>1</w:t>
      </w:r>
      <w:r w:rsidR="00C964CF" w:rsidRPr="007B74AC">
        <w:rPr>
          <w:rFonts w:asciiTheme="minorHAnsi" w:hAnsiTheme="minorHAnsi" w:cstheme="minorHAnsi"/>
          <w:color w:val="1A1A1A"/>
          <w:sz w:val="22"/>
          <w:szCs w:val="22"/>
        </w:rPr>
        <w:t>0</w:t>
      </w:r>
      <w:r w:rsidR="00D87DEE" w:rsidRPr="007B74AC">
        <w:rPr>
          <w:rFonts w:asciiTheme="minorHAnsi" w:hAnsiTheme="minorHAnsi" w:cstheme="minorHAnsi"/>
          <w:color w:val="1A1A1A"/>
          <w:sz w:val="22"/>
          <w:szCs w:val="22"/>
        </w:rPr>
        <w:t>–</w:t>
      </w:r>
      <w:r w:rsidR="007E75C4" w:rsidRPr="007B74AC">
        <w:rPr>
          <w:rFonts w:asciiTheme="minorHAnsi" w:hAnsiTheme="minorHAnsi" w:cstheme="minorHAnsi"/>
          <w:color w:val="1A1A1A"/>
          <w:sz w:val="22"/>
          <w:szCs w:val="22"/>
        </w:rPr>
        <w:t>12 per cent in Northern and Western Europe</w:t>
      </w:r>
      <w:r w:rsidR="00745943" w:rsidRPr="007B74AC">
        <w:rPr>
          <w:rFonts w:asciiTheme="minorHAnsi" w:hAnsiTheme="minorHAnsi" w:cstheme="minorHAnsi"/>
          <w:color w:val="1A1A1A"/>
          <w:sz w:val="22"/>
          <w:szCs w:val="22"/>
        </w:rPr>
        <w:t xml:space="preserve"> </w:t>
      </w:r>
      <w:sdt>
        <w:sdtPr>
          <w:rPr>
            <w:rFonts w:asciiTheme="minorHAnsi" w:hAnsiTheme="minorHAnsi" w:cstheme="minorHAnsi"/>
            <w:color w:val="1A1A1A"/>
            <w:sz w:val="22"/>
            <w:szCs w:val="22"/>
          </w:rPr>
          <w:id w:val="-157928140"/>
          <w:citation/>
        </w:sdtPr>
        <w:sdtEndPr/>
        <w:sdtContent>
          <w:r w:rsidR="000875EC" w:rsidRPr="007B74AC">
            <w:rPr>
              <w:rFonts w:asciiTheme="minorHAnsi" w:hAnsiTheme="minorHAnsi" w:cstheme="minorHAnsi"/>
              <w:color w:val="1A1A1A"/>
              <w:sz w:val="22"/>
              <w:szCs w:val="22"/>
            </w:rPr>
            <w:fldChar w:fldCharType="begin"/>
          </w:r>
          <w:r w:rsidR="000875EC" w:rsidRPr="007B74AC">
            <w:rPr>
              <w:rFonts w:asciiTheme="minorHAnsi" w:hAnsiTheme="minorHAnsi" w:cstheme="minorHAnsi"/>
              <w:color w:val="1A1A1A"/>
              <w:sz w:val="22"/>
              <w:szCs w:val="22"/>
              <w:lang w:val="en-AU"/>
            </w:rPr>
            <w:instrText xml:space="preserve"> CITATION Uni11 \l 3081 </w:instrText>
          </w:r>
          <w:r w:rsidR="000875EC" w:rsidRPr="007B74AC">
            <w:rPr>
              <w:rFonts w:asciiTheme="minorHAnsi" w:hAnsiTheme="minorHAnsi" w:cstheme="minorHAnsi"/>
              <w:color w:val="1A1A1A"/>
              <w:sz w:val="22"/>
              <w:szCs w:val="22"/>
            </w:rPr>
            <w:fldChar w:fldCharType="separate"/>
          </w:r>
          <w:r w:rsidR="00D308FD" w:rsidRPr="007B74AC">
            <w:rPr>
              <w:rFonts w:asciiTheme="minorHAnsi" w:hAnsiTheme="minorHAnsi" w:cstheme="minorHAnsi"/>
              <w:noProof/>
              <w:color w:val="1A1A1A"/>
              <w:sz w:val="22"/>
              <w:szCs w:val="22"/>
              <w:lang w:val="en-AU"/>
            </w:rPr>
            <w:t>(37)</w:t>
          </w:r>
          <w:r w:rsidR="000875EC" w:rsidRPr="007B74AC">
            <w:rPr>
              <w:rFonts w:asciiTheme="minorHAnsi" w:hAnsiTheme="minorHAnsi" w:cstheme="minorHAnsi"/>
              <w:color w:val="1A1A1A"/>
              <w:sz w:val="22"/>
              <w:szCs w:val="22"/>
            </w:rPr>
            <w:fldChar w:fldCharType="end"/>
          </w:r>
        </w:sdtContent>
      </w:sdt>
      <w:sdt>
        <w:sdtPr>
          <w:rPr>
            <w:rFonts w:asciiTheme="minorHAnsi" w:hAnsiTheme="minorHAnsi" w:cstheme="minorHAnsi"/>
            <w:color w:val="1A1A1A"/>
            <w:sz w:val="22"/>
            <w:szCs w:val="22"/>
          </w:rPr>
          <w:id w:val="-1342005820"/>
          <w:citation/>
        </w:sdtPr>
        <w:sdtEndPr/>
        <w:sdtContent>
          <w:r w:rsidR="009E4C68" w:rsidRPr="007B74AC">
            <w:rPr>
              <w:rFonts w:asciiTheme="minorHAnsi" w:hAnsiTheme="minorHAnsi" w:cstheme="minorHAnsi"/>
              <w:color w:val="1A1A1A"/>
              <w:sz w:val="22"/>
              <w:szCs w:val="22"/>
            </w:rPr>
            <w:fldChar w:fldCharType="begin"/>
          </w:r>
          <w:r w:rsidR="009E4C68" w:rsidRPr="007B74AC">
            <w:rPr>
              <w:rFonts w:asciiTheme="minorHAnsi" w:hAnsiTheme="minorHAnsi" w:cstheme="minorHAnsi"/>
              <w:color w:val="1A1A1A"/>
              <w:sz w:val="22"/>
              <w:szCs w:val="22"/>
              <w:lang w:val="en-AU"/>
            </w:rPr>
            <w:instrText xml:space="preserve"> CITATION Gra10 \l 3081 </w:instrText>
          </w:r>
          <w:r w:rsidR="009E4C68" w:rsidRPr="007B74AC">
            <w:rPr>
              <w:rFonts w:asciiTheme="minorHAnsi" w:hAnsiTheme="minorHAnsi" w:cstheme="minorHAnsi"/>
              <w:color w:val="1A1A1A"/>
              <w:sz w:val="22"/>
              <w:szCs w:val="22"/>
            </w:rPr>
            <w:fldChar w:fldCharType="separate"/>
          </w:r>
          <w:r w:rsidR="00D308FD" w:rsidRPr="007B74AC">
            <w:rPr>
              <w:rFonts w:asciiTheme="minorHAnsi" w:hAnsiTheme="minorHAnsi" w:cstheme="minorHAnsi"/>
              <w:noProof/>
              <w:color w:val="1A1A1A"/>
              <w:sz w:val="22"/>
              <w:szCs w:val="22"/>
              <w:lang w:val="en-AU"/>
            </w:rPr>
            <w:t xml:space="preserve"> (38)</w:t>
          </w:r>
          <w:r w:rsidR="009E4C68" w:rsidRPr="007B74AC">
            <w:rPr>
              <w:rFonts w:asciiTheme="minorHAnsi" w:hAnsiTheme="minorHAnsi" w:cstheme="minorHAnsi"/>
              <w:color w:val="1A1A1A"/>
              <w:sz w:val="22"/>
              <w:szCs w:val="22"/>
            </w:rPr>
            <w:fldChar w:fldCharType="end"/>
          </w:r>
        </w:sdtContent>
      </w:sdt>
      <w:sdt>
        <w:sdtPr>
          <w:rPr>
            <w:rFonts w:asciiTheme="minorHAnsi" w:hAnsiTheme="minorHAnsi" w:cstheme="minorHAnsi"/>
            <w:color w:val="1A1A1A"/>
            <w:sz w:val="22"/>
            <w:szCs w:val="22"/>
          </w:rPr>
          <w:id w:val="901175893"/>
          <w:citation/>
        </w:sdtPr>
        <w:sdtEndPr/>
        <w:sdtContent>
          <w:r w:rsidR="009E4C68" w:rsidRPr="007B74AC">
            <w:rPr>
              <w:rFonts w:asciiTheme="minorHAnsi" w:hAnsiTheme="minorHAnsi" w:cstheme="minorHAnsi"/>
              <w:color w:val="1A1A1A"/>
              <w:sz w:val="22"/>
              <w:szCs w:val="22"/>
            </w:rPr>
            <w:fldChar w:fldCharType="begin"/>
          </w:r>
          <w:r w:rsidR="009E4C68" w:rsidRPr="007B74AC">
            <w:rPr>
              <w:rFonts w:asciiTheme="minorHAnsi" w:hAnsiTheme="minorHAnsi" w:cstheme="minorHAnsi"/>
              <w:color w:val="1A1A1A"/>
              <w:sz w:val="22"/>
              <w:szCs w:val="22"/>
              <w:lang w:val="en-AU"/>
            </w:rPr>
            <w:instrText xml:space="preserve"> CITATION Uni15 \l 3081 </w:instrText>
          </w:r>
          <w:r w:rsidR="009E4C68" w:rsidRPr="007B74AC">
            <w:rPr>
              <w:rFonts w:asciiTheme="minorHAnsi" w:hAnsiTheme="minorHAnsi" w:cstheme="minorHAnsi"/>
              <w:color w:val="1A1A1A"/>
              <w:sz w:val="22"/>
              <w:szCs w:val="22"/>
            </w:rPr>
            <w:fldChar w:fldCharType="separate"/>
          </w:r>
          <w:r w:rsidR="00D308FD" w:rsidRPr="007B74AC">
            <w:rPr>
              <w:rFonts w:asciiTheme="minorHAnsi" w:hAnsiTheme="minorHAnsi" w:cstheme="minorHAnsi"/>
              <w:noProof/>
              <w:color w:val="1A1A1A"/>
              <w:sz w:val="22"/>
              <w:szCs w:val="22"/>
              <w:lang w:val="en-AU"/>
            </w:rPr>
            <w:t xml:space="preserve"> (39)</w:t>
          </w:r>
          <w:r w:rsidR="009E4C68" w:rsidRPr="007B74AC">
            <w:rPr>
              <w:rFonts w:asciiTheme="minorHAnsi" w:hAnsiTheme="minorHAnsi" w:cstheme="minorHAnsi"/>
              <w:color w:val="1A1A1A"/>
              <w:sz w:val="22"/>
              <w:szCs w:val="22"/>
            </w:rPr>
            <w:fldChar w:fldCharType="end"/>
          </w:r>
        </w:sdtContent>
      </w:sdt>
      <w:sdt>
        <w:sdtPr>
          <w:rPr>
            <w:rFonts w:asciiTheme="minorHAnsi" w:hAnsiTheme="minorHAnsi" w:cstheme="minorHAnsi"/>
            <w:color w:val="1A1A1A"/>
            <w:sz w:val="22"/>
            <w:szCs w:val="22"/>
          </w:rPr>
          <w:id w:val="-2141721602"/>
          <w:citation/>
        </w:sdtPr>
        <w:sdtEndPr/>
        <w:sdtContent>
          <w:r w:rsidR="009E4C68" w:rsidRPr="007B74AC">
            <w:rPr>
              <w:rFonts w:asciiTheme="minorHAnsi" w:hAnsiTheme="minorHAnsi" w:cstheme="minorHAnsi"/>
              <w:color w:val="1A1A1A"/>
              <w:sz w:val="22"/>
              <w:szCs w:val="22"/>
            </w:rPr>
            <w:fldChar w:fldCharType="begin"/>
          </w:r>
          <w:r w:rsidR="009E4C68" w:rsidRPr="007B74AC">
            <w:rPr>
              <w:rFonts w:asciiTheme="minorHAnsi" w:hAnsiTheme="minorHAnsi" w:cstheme="minorHAnsi"/>
              <w:color w:val="1A1A1A"/>
              <w:sz w:val="22"/>
              <w:szCs w:val="22"/>
              <w:lang w:val="en-AU"/>
            </w:rPr>
            <w:instrText xml:space="preserve"> CITATION Maz12 \l 3081 </w:instrText>
          </w:r>
          <w:r w:rsidR="009E4C68" w:rsidRPr="007B74AC">
            <w:rPr>
              <w:rFonts w:asciiTheme="minorHAnsi" w:hAnsiTheme="minorHAnsi" w:cstheme="minorHAnsi"/>
              <w:color w:val="1A1A1A"/>
              <w:sz w:val="22"/>
              <w:szCs w:val="22"/>
            </w:rPr>
            <w:fldChar w:fldCharType="separate"/>
          </w:r>
          <w:r w:rsidR="00D308FD" w:rsidRPr="007B74AC">
            <w:rPr>
              <w:rFonts w:asciiTheme="minorHAnsi" w:hAnsiTheme="minorHAnsi" w:cstheme="minorHAnsi"/>
              <w:noProof/>
              <w:color w:val="1A1A1A"/>
              <w:sz w:val="22"/>
              <w:szCs w:val="22"/>
              <w:lang w:val="en-AU"/>
            </w:rPr>
            <w:t xml:space="preserve"> (40)</w:t>
          </w:r>
          <w:r w:rsidR="009E4C68" w:rsidRPr="007B74AC">
            <w:rPr>
              <w:rFonts w:asciiTheme="minorHAnsi" w:hAnsiTheme="minorHAnsi" w:cstheme="minorHAnsi"/>
              <w:color w:val="1A1A1A"/>
              <w:sz w:val="22"/>
              <w:szCs w:val="22"/>
            </w:rPr>
            <w:fldChar w:fldCharType="end"/>
          </w:r>
        </w:sdtContent>
      </w:sdt>
      <w:r w:rsidR="009E4C68" w:rsidRPr="007B74AC">
        <w:rPr>
          <w:rFonts w:asciiTheme="minorHAnsi" w:hAnsiTheme="minorHAnsi" w:cstheme="minorHAnsi"/>
          <w:color w:val="1A1A1A"/>
          <w:sz w:val="22"/>
          <w:szCs w:val="22"/>
        </w:rPr>
        <w:t>.</w:t>
      </w:r>
      <w:r w:rsidRPr="007B74AC">
        <w:rPr>
          <w:rFonts w:asciiTheme="minorHAnsi" w:hAnsiTheme="minorHAnsi" w:cstheme="minorHAnsi"/>
          <w:sz w:val="22"/>
          <w:szCs w:val="22"/>
        </w:rPr>
        <w:t xml:space="preserve"> </w:t>
      </w:r>
    </w:p>
    <w:p w14:paraId="38E16C02" w14:textId="67CFEB83" w:rsidR="00A96E0F" w:rsidRPr="007B74AC" w:rsidRDefault="00785D32" w:rsidP="001372E1">
      <w:pPr>
        <w:pStyle w:val="01squarebullet"/>
        <w:numPr>
          <w:ilvl w:val="2"/>
          <w:numId w:val="24"/>
        </w:numPr>
        <w:spacing w:before="180" w:after="60" w:line="312" w:lineRule="auto"/>
        <w:ind w:left="1418" w:hanging="284"/>
        <w:rPr>
          <w:rFonts w:asciiTheme="minorHAnsi" w:hAnsiTheme="minorHAnsi" w:cstheme="minorHAnsi"/>
          <w:sz w:val="22"/>
          <w:szCs w:val="22"/>
        </w:rPr>
      </w:pPr>
      <w:r w:rsidRPr="007B74AC">
        <w:rPr>
          <w:rFonts w:asciiTheme="minorHAnsi" w:hAnsiTheme="minorHAnsi" w:cstheme="minorHAnsi"/>
          <w:sz w:val="22"/>
          <w:szCs w:val="22"/>
        </w:rPr>
        <w:lastRenderedPageBreak/>
        <w:t>Greater access to these methods could help to reduce Australia’s unintended pregnancy and termination rates</w:t>
      </w:r>
      <w:r w:rsidR="009E4C68" w:rsidRPr="007B74AC">
        <w:rPr>
          <w:rFonts w:asciiTheme="minorHAnsi" w:hAnsiTheme="minorHAnsi" w:cstheme="minorHAnsi"/>
          <w:sz w:val="22"/>
          <w:szCs w:val="22"/>
        </w:rPr>
        <w:t xml:space="preserve"> </w:t>
      </w:r>
      <w:sdt>
        <w:sdtPr>
          <w:rPr>
            <w:rFonts w:asciiTheme="minorHAnsi" w:hAnsiTheme="minorHAnsi" w:cstheme="minorHAnsi"/>
            <w:sz w:val="22"/>
            <w:szCs w:val="22"/>
          </w:rPr>
          <w:id w:val="-1943372435"/>
          <w:citation/>
        </w:sdtPr>
        <w:sdtEndPr/>
        <w:sdtContent>
          <w:r w:rsidR="00800ACE" w:rsidRPr="007B74AC">
            <w:rPr>
              <w:rFonts w:asciiTheme="minorHAnsi" w:hAnsiTheme="minorHAnsi" w:cstheme="minorHAnsi"/>
              <w:sz w:val="22"/>
              <w:szCs w:val="22"/>
            </w:rPr>
            <w:fldChar w:fldCharType="begin"/>
          </w:r>
          <w:r w:rsidR="00800ACE" w:rsidRPr="007B74AC">
            <w:rPr>
              <w:rFonts w:asciiTheme="minorHAnsi" w:hAnsiTheme="minorHAnsi" w:cstheme="minorHAnsi"/>
              <w:sz w:val="22"/>
              <w:szCs w:val="22"/>
              <w:lang w:val="en-AU"/>
            </w:rPr>
            <w:instrText xml:space="preserve"> CITATION Bla13 \l 3081 </w:instrText>
          </w:r>
          <w:r w:rsidR="00800ACE" w:rsidRPr="007B74AC">
            <w:rPr>
              <w:rFonts w:asciiTheme="minorHAnsi" w:hAnsiTheme="minorHAnsi" w:cstheme="minorHAnsi"/>
              <w:sz w:val="22"/>
              <w:szCs w:val="22"/>
            </w:rPr>
            <w:fldChar w:fldCharType="separate"/>
          </w:r>
          <w:r w:rsidR="00D308FD" w:rsidRPr="007B74AC">
            <w:rPr>
              <w:rFonts w:asciiTheme="minorHAnsi" w:hAnsiTheme="minorHAnsi" w:cstheme="minorHAnsi"/>
              <w:noProof/>
              <w:sz w:val="22"/>
              <w:szCs w:val="22"/>
              <w:lang w:val="en-AU"/>
            </w:rPr>
            <w:t>(36)</w:t>
          </w:r>
          <w:r w:rsidR="00800ACE" w:rsidRPr="007B74AC">
            <w:rPr>
              <w:rFonts w:asciiTheme="minorHAnsi" w:hAnsiTheme="minorHAnsi" w:cstheme="minorHAnsi"/>
              <w:sz w:val="22"/>
              <w:szCs w:val="22"/>
            </w:rPr>
            <w:fldChar w:fldCharType="end"/>
          </w:r>
        </w:sdtContent>
      </w:sdt>
      <w:sdt>
        <w:sdtPr>
          <w:rPr>
            <w:rFonts w:asciiTheme="minorHAnsi" w:hAnsiTheme="minorHAnsi" w:cstheme="minorHAnsi"/>
            <w:sz w:val="22"/>
            <w:szCs w:val="22"/>
          </w:rPr>
          <w:id w:val="-12378426"/>
          <w:citation/>
        </w:sdtPr>
        <w:sdtEndPr/>
        <w:sdtContent>
          <w:r w:rsidR="00CC4CFF" w:rsidRPr="007B74AC">
            <w:rPr>
              <w:rFonts w:asciiTheme="minorHAnsi" w:hAnsiTheme="minorHAnsi" w:cstheme="minorHAnsi"/>
              <w:sz w:val="22"/>
              <w:szCs w:val="22"/>
            </w:rPr>
            <w:fldChar w:fldCharType="begin"/>
          </w:r>
          <w:r w:rsidR="00CC4CFF" w:rsidRPr="007B74AC">
            <w:rPr>
              <w:rFonts w:asciiTheme="minorHAnsi" w:hAnsiTheme="minorHAnsi" w:cstheme="minorHAnsi"/>
              <w:sz w:val="22"/>
              <w:szCs w:val="22"/>
              <w:lang w:val="en-AU"/>
            </w:rPr>
            <w:instrText xml:space="preserve"> CITATION Sed12 \l 3081 </w:instrText>
          </w:r>
          <w:r w:rsidR="00CC4CFF" w:rsidRPr="007B74AC">
            <w:rPr>
              <w:rFonts w:asciiTheme="minorHAnsi" w:hAnsiTheme="minorHAnsi" w:cstheme="minorHAnsi"/>
              <w:sz w:val="22"/>
              <w:szCs w:val="22"/>
            </w:rPr>
            <w:fldChar w:fldCharType="separate"/>
          </w:r>
          <w:r w:rsidR="00D308FD" w:rsidRPr="007B74AC">
            <w:rPr>
              <w:rFonts w:asciiTheme="minorHAnsi" w:hAnsiTheme="minorHAnsi" w:cstheme="minorHAnsi"/>
              <w:noProof/>
              <w:sz w:val="22"/>
              <w:szCs w:val="22"/>
              <w:lang w:val="en-AU"/>
            </w:rPr>
            <w:t xml:space="preserve"> (41)</w:t>
          </w:r>
          <w:r w:rsidR="00CC4CFF" w:rsidRPr="007B74AC">
            <w:rPr>
              <w:rFonts w:asciiTheme="minorHAnsi" w:hAnsiTheme="minorHAnsi" w:cstheme="minorHAnsi"/>
              <w:sz w:val="22"/>
              <w:szCs w:val="22"/>
            </w:rPr>
            <w:fldChar w:fldCharType="end"/>
          </w:r>
        </w:sdtContent>
      </w:sdt>
      <w:r w:rsidR="003F3910" w:rsidRPr="007B74AC">
        <w:rPr>
          <w:rFonts w:asciiTheme="minorHAnsi" w:hAnsiTheme="minorHAnsi" w:cstheme="minorHAnsi"/>
          <w:color w:val="1A1A1A"/>
          <w:sz w:val="22"/>
          <w:szCs w:val="22"/>
        </w:rPr>
        <w:t xml:space="preserve">. </w:t>
      </w:r>
    </w:p>
    <w:p w14:paraId="458659F3" w14:textId="4528B458" w:rsidR="00B43715" w:rsidRPr="007B74AC" w:rsidRDefault="00B43715" w:rsidP="001372E1">
      <w:pPr>
        <w:pStyle w:val="01squarebullet"/>
        <w:numPr>
          <w:ilvl w:val="2"/>
          <w:numId w:val="24"/>
        </w:numPr>
        <w:spacing w:before="180" w:after="60" w:line="312" w:lineRule="auto"/>
        <w:ind w:left="1418" w:hanging="284"/>
        <w:rPr>
          <w:rFonts w:asciiTheme="minorHAnsi" w:hAnsiTheme="minorHAnsi" w:cstheme="minorHAnsi"/>
          <w:sz w:val="22"/>
          <w:szCs w:val="22"/>
        </w:rPr>
      </w:pPr>
      <w:r w:rsidRPr="007B74AC">
        <w:rPr>
          <w:rFonts w:asciiTheme="minorHAnsi" w:hAnsiTheme="minorHAnsi" w:cstheme="minorHAnsi"/>
          <w:sz w:val="22"/>
          <w:szCs w:val="22"/>
        </w:rPr>
        <w:t>The 12 per cent year-on-year growth in MBS benefits paid for IUD insertion services is likely to be accounted for by the recent introduction of non-copper IUDs, and it has occurred within the context of continued inadequate access overall.</w:t>
      </w:r>
    </w:p>
    <w:p w14:paraId="3E7952F3" w14:textId="246773CC" w:rsidR="003F3910" w:rsidRPr="007B74AC" w:rsidRDefault="00A96E0F" w:rsidP="00D17E71">
      <w:pPr>
        <w:pStyle w:val="01squarebullet"/>
        <w:numPr>
          <w:ilvl w:val="1"/>
          <w:numId w:val="24"/>
        </w:numPr>
        <w:spacing w:before="180" w:after="60" w:line="312" w:lineRule="auto"/>
        <w:rPr>
          <w:rFonts w:asciiTheme="minorHAnsi" w:hAnsiTheme="minorHAnsi" w:cstheme="minorHAnsi"/>
          <w:sz w:val="22"/>
          <w:szCs w:val="22"/>
        </w:rPr>
      </w:pPr>
      <w:r w:rsidRPr="007B74AC">
        <w:rPr>
          <w:rFonts w:asciiTheme="minorHAnsi" w:hAnsiTheme="minorHAnsi" w:cstheme="minorHAnsi"/>
          <w:sz w:val="22"/>
          <w:szCs w:val="22"/>
        </w:rPr>
        <w:t>HMB</w:t>
      </w:r>
    </w:p>
    <w:p w14:paraId="3A822F4C" w14:textId="461AD6F1" w:rsidR="00A96E0F" w:rsidRPr="007B74AC" w:rsidRDefault="003F3910" w:rsidP="001372E1">
      <w:pPr>
        <w:pStyle w:val="01squarebullet"/>
        <w:numPr>
          <w:ilvl w:val="2"/>
          <w:numId w:val="24"/>
        </w:numPr>
        <w:spacing w:before="180" w:after="60" w:line="312" w:lineRule="auto"/>
        <w:ind w:left="1418" w:hanging="284"/>
        <w:rPr>
          <w:rFonts w:asciiTheme="minorHAnsi" w:hAnsiTheme="minorHAnsi" w:cstheme="minorHAnsi"/>
          <w:sz w:val="22"/>
          <w:szCs w:val="22"/>
        </w:rPr>
      </w:pPr>
      <w:r w:rsidRPr="007B74AC">
        <w:rPr>
          <w:rFonts w:asciiTheme="minorHAnsi" w:hAnsiTheme="minorHAnsi" w:cstheme="minorHAnsi"/>
          <w:sz w:val="22"/>
          <w:szCs w:val="22"/>
        </w:rPr>
        <w:t xml:space="preserve">The standards for investigating and treating </w:t>
      </w:r>
      <w:r w:rsidR="00B82904" w:rsidRPr="007B74AC">
        <w:rPr>
          <w:rFonts w:asciiTheme="minorHAnsi" w:hAnsiTheme="minorHAnsi" w:cstheme="minorHAnsi"/>
          <w:sz w:val="22"/>
          <w:szCs w:val="22"/>
        </w:rPr>
        <w:t>HMB</w:t>
      </w:r>
      <w:r w:rsidRPr="007B74AC">
        <w:rPr>
          <w:rFonts w:asciiTheme="minorHAnsi" w:hAnsiTheme="minorHAnsi" w:cstheme="minorHAnsi"/>
          <w:sz w:val="22"/>
          <w:szCs w:val="22"/>
        </w:rPr>
        <w:t xml:space="preserve"> recently proposed by the Australian Commission on Safety and Quality in Health Care (ACSQHC) highlight the importance of the</w:t>
      </w:r>
      <w:r w:rsidR="00A96E0F" w:rsidRPr="007B74AC">
        <w:rPr>
          <w:rFonts w:asciiTheme="minorHAnsi" w:hAnsiTheme="minorHAnsi" w:cstheme="minorHAnsi"/>
          <w:sz w:val="22"/>
          <w:szCs w:val="22"/>
        </w:rPr>
        <w:t xml:space="preserve"> LNG-IUD </w:t>
      </w:r>
      <w:r w:rsidRPr="007B74AC">
        <w:rPr>
          <w:rFonts w:asciiTheme="minorHAnsi" w:hAnsiTheme="minorHAnsi" w:cstheme="minorHAnsi"/>
          <w:sz w:val="22"/>
          <w:szCs w:val="22"/>
        </w:rPr>
        <w:t>as the optimal medical treatment for women suffering with HMB</w:t>
      </w:r>
      <w:r w:rsidR="00CC4CFF" w:rsidRPr="007B74AC">
        <w:rPr>
          <w:rFonts w:asciiTheme="minorHAnsi" w:hAnsiTheme="minorHAnsi" w:cstheme="minorHAnsi"/>
          <w:sz w:val="22"/>
          <w:szCs w:val="22"/>
        </w:rPr>
        <w:t xml:space="preserve"> </w:t>
      </w:r>
      <w:sdt>
        <w:sdtPr>
          <w:rPr>
            <w:rFonts w:asciiTheme="minorHAnsi" w:hAnsiTheme="minorHAnsi" w:cstheme="minorHAnsi"/>
            <w:sz w:val="22"/>
            <w:szCs w:val="22"/>
          </w:rPr>
          <w:id w:val="-1109892847"/>
          <w:citation/>
        </w:sdtPr>
        <w:sdtEndPr/>
        <w:sdtContent>
          <w:r w:rsidR="00E749D2" w:rsidRPr="007B74AC">
            <w:rPr>
              <w:rFonts w:asciiTheme="minorHAnsi" w:hAnsiTheme="minorHAnsi" w:cstheme="minorHAnsi"/>
              <w:sz w:val="22"/>
              <w:szCs w:val="22"/>
            </w:rPr>
            <w:fldChar w:fldCharType="begin"/>
          </w:r>
          <w:r w:rsidR="00E749D2" w:rsidRPr="007B74AC">
            <w:rPr>
              <w:rFonts w:asciiTheme="minorHAnsi" w:hAnsiTheme="minorHAnsi" w:cstheme="minorHAnsi"/>
              <w:sz w:val="22"/>
              <w:szCs w:val="22"/>
              <w:lang w:val="en-AU"/>
            </w:rPr>
            <w:instrText xml:space="preserve"> CITATION Aus17 \l 3081 </w:instrText>
          </w:r>
          <w:r w:rsidR="00E749D2" w:rsidRPr="007B74AC">
            <w:rPr>
              <w:rFonts w:asciiTheme="minorHAnsi" w:hAnsiTheme="minorHAnsi" w:cstheme="minorHAnsi"/>
              <w:sz w:val="22"/>
              <w:szCs w:val="22"/>
            </w:rPr>
            <w:fldChar w:fldCharType="separate"/>
          </w:r>
          <w:r w:rsidR="00D308FD" w:rsidRPr="007B74AC">
            <w:rPr>
              <w:rFonts w:asciiTheme="minorHAnsi" w:hAnsiTheme="minorHAnsi" w:cstheme="minorHAnsi"/>
              <w:noProof/>
              <w:sz w:val="22"/>
              <w:szCs w:val="22"/>
              <w:lang w:val="en-AU"/>
            </w:rPr>
            <w:t>(42)</w:t>
          </w:r>
          <w:r w:rsidR="00E749D2" w:rsidRPr="007B74AC">
            <w:rPr>
              <w:rFonts w:asciiTheme="minorHAnsi" w:hAnsiTheme="minorHAnsi" w:cstheme="minorHAnsi"/>
              <w:sz w:val="22"/>
              <w:szCs w:val="22"/>
            </w:rPr>
            <w:fldChar w:fldCharType="end"/>
          </w:r>
        </w:sdtContent>
      </w:sdt>
      <w:r w:rsidRPr="007B74AC">
        <w:rPr>
          <w:rFonts w:asciiTheme="minorHAnsi" w:hAnsiTheme="minorHAnsi" w:cstheme="minorHAnsi"/>
          <w:sz w:val="22"/>
          <w:szCs w:val="22"/>
        </w:rPr>
        <w:t xml:space="preserve">. </w:t>
      </w:r>
    </w:p>
    <w:p w14:paraId="4F700F04" w14:textId="28E7912E" w:rsidR="003F3910" w:rsidRPr="007B74AC" w:rsidRDefault="003F3910" w:rsidP="001372E1">
      <w:pPr>
        <w:pStyle w:val="01squarebullet"/>
        <w:numPr>
          <w:ilvl w:val="2"/>
          <w:numId w:val="24"/>
        </w:numPr>
        <w:spacing w:before="180" w:after="60" w:line="312" w:lineRule="auto"/>
        <w:ind w:left="1418" w:hanging="284"/>
        <w:rPr>
          <w:rFonts w:asciiTheme="minorHAnsi" w:hAnsiTheme="minorHAnsi" w:cstheme="minorHAnsi"/>
          <w:sz w:val="22"/>
          <w:szCs w:val="22"/>
        </w:rPr>
      </w:pPr>
      <w:r w:rsidRPr="007B74AC">
        <w:rPr>
          <w:rFonts w:asciiTheme="minorHAnsi" w:hAnsiTheme="minorHAnsi" w:cstheme="minorHAnsi"/>
          <w:sz w:val="22"/>
          <w:szCs w:val="22"/>
        </w:rPr>
        <w:t xml:space="preserve">In other healthcare systems where LNG-IUD treatment is available (such as </w:t>
      </w:r>
      <w:r w:rsidR="00A96E0F" w:rsidRPr="007B74AC">
        <w:rPr>
          <w:rFonts w:asciiTheme="minorHAnsi" w:hAnsiTheme="minorHAnsi" w:cstheme="minorHAnsi"/>
          <w:sz w:val="22"/>
          <w:szCs w:val="22"/>
        </w:rPr>
        <w:t xml:space="preserve">in </w:t>
      </w:r>
      <w:r w:rsidRPr="007B74AC">
        <w:rPr>
          <w:rFonts w:asciiTheme="minorHAnsi" w:hAnsiTheme="minorHAnsi" w:cstheme="minorHAnsi"/>
          <w:sz w:val="22"/>
          <w:szCs w:val="22"/>
        </w:rPr>
        <w:t>the United Kingdom), its inclusion in public funding schemes has been demonstrated to reduce operative interventions without compromising quality of care, while maintaining high levels of patient satisfaction</w:t>
      </w:r>
      <w:r w:rsidR="00E749D2" w:rsidRPr="007B74AC">
        <w:rPr>
          <w:rFonts w:asciiTheme="minorHAnsi" w:hAnsiTheme="minorHAnsi" w:cstheme="minorHAnsi"/>
          <w:sz w:val="22"/>
          <w:szCs w:val="22"/>
        </w:rPr>
        <w:t xml:space="preserve"> </w:t>
      </w:r>
      <w:sdt>
        <w:sdtPr>
          <w:rPr>
            <w:rFonts w:asciiTheme="minorHAnsi" w:hAnsiTheme="minorHAnsi" w:cstheme="minorHAnsi"/>
            <w:sz w:val="22"/>
            <w:szCs w:val="22"/>
          </w:rPr>
          <w:id w:val="-1413926181"/>
          <w:citation/>
        </w:sdtPr>
        <w:sdtEndPr/>
        <w:sdtContent>
          <w:r w:rsidR="00E749D2" w:rsidRPr="007B74AC">
            <w:rPr>
              <w:rFonts w:asciiTheme="minorHAnsi" w:hAnsiTheme="minorHAnsi" w:cstheme="minorHAnsi"/>
              <w:sz w:val="22"/>
              <w:szCs w:val="22"/>
            </w:rPr>
            <w:fldChar w:fldCharType="begin"/>
          </w:r>
          <w:r w:rsidR="00E749D2" w:rsidRPr="007B74AC">
            <w:rPr>
              <w:rFonts w:asciiTheme="minorHAnsi" w:hAnsiTheme="minorHAnsi" w:cstheme="minorHAnsi"/>
              <w:sz w:val="22"/>
              <w:szCs w:val="22"/>
              <w:lang w:val="en-AU"/>
            </w:rPr>
            <w:instrText xml:space="preserve"> CITATION The14 \l 3081 </w:instrText>
          </w:r>
          <w:r w:rsidR="00E749D2" w:rsidRPr="007B74AC">
            <w:rPr>
              <w:rFonts w:asciiTheme="minorHAnsi" w:hAnsiTheme="minorHAnsi" w:cstheme="minorHAnsi"/>
              <w:sz w:val="22"/>
              <w:szCs w:val="22"/>
            </w:rPr>
            <w:fldChar w:fldCharType="separate"/>
          </w:r>
          <w:r w:rsidR="00D308FD" w:rsidRPr="007B74AC">
            <w:rPr>
              <w:rFonts w:asciiTheme="minorHAnsi" w:hAnsiTheme="minorHAnsi" w:cstheme="minorHAnsi"/>
              <w:noProof/>
              <w:sz w:val="22"/>
              <w:szCs w:val="22"/>
              <w:lang w:val="en-AU"/>
            </w:rPr>
            <w:t>(43)</w:t>
          </w:r>
          <w:r w:rsidR="00E749D2" w:rsidRPr="007B74AC">
            <w:rPr>
              <w:rFonts w:asciiTheme="minorHAnsi" w:hAnsiTheme="minorHAnsi" w:cstheme="minorHAnsi"/>
              <w:sz w:val="22"/>
              <w:szCs w:val="22"/>
            </w:rPr>
            <w:fldChar w:fldCharType="end"/>
          </w:r>
        </w:sdtContent>
      </w:sdt>
      <w:r w:rsidRPr="007B74AC">
        <w:rPr>
          <w:rFonts w:asciiTheme="minorHAnsi" w:hAnsiTheme="minorHAnsi" w:cstheme="minorHAnsi"/>
          <w:sz w:val="22"/>
          <w:szCs w:val="22"/>
        </w:rPr>
        <w:t>.</w:t>
      </w:r>
    </w:p>
    <w:p w14:paraId="18FCE505" w14:textId="44EBA468" w:rsidR="003F3910" w:rsidRPr="007B74AC" w:rsidRDefault="003F3910" w:rsidP="001372E1">
      <w:pPr>
        <w:pStyle w:val="01squarebullet"/>
        <w:numPr>
          <w:ilvl w:val="2"/>
          <w:numId w:val="24"/>
        </w:numPr>
        <w:spacing w:before="180" w:after="60" w:line="312" w:lineRule="auto"/>
        <w:ind w:left="1418" w:hanging="284"/>
        <w:rPr>
          <w:rFonts w:asciiTheme="minorHAnsi" w:hAnsiTheme="minorHAnsi" w:cstheme="minorHAnsi"/>
          <w:sz w:val="22"/>
          <w:szCs w:val="22"/>
        </w:rPr>
      </w:pPr>
      <w:r w:rsidRPr="007B74AC">
        <w:rPr>
          <w:rFonts w:asciiTheme="minorHAnsi" w:hAnsiTheme="minorHAnsi" w:cstheme="minorHAnsi"/>
          <w:sz w:val="22"/>
          <w:szCs w:val="22"/>
        </w:rPr>
        <w:t xml:space="preserve">Medical treatment options for HMB include simple treatments (indicated in approximately 20 per cent of patients) and the LNG-IUD (indicated in approximately 34 per cent of patients). The use of primarily outpatient treatments keeps patients out of hospital, decreasing the operative load on hospitals, increasing the availability of resources in other areas, and potentially increasing the overall value of care provided by the health system. </w:t>
      </w:r>
    </w:p>
    <w:p w14:paraId="3DA9D32A" w14:textId="77777777" w:rsidR="00A96E0F" w:rsidRPr="007B74AC" w:rsidRDefault="00A96E0F" w:rsidP="004007CB">
      <w:pPr>
        <w:pStyle w:val="01squarebullet"/>
        <w:numPr>
          <w:ilvl w:val="0"/>
          <w:numId w:val="0"/>
        </w:numPr>
        <w:spacing w:before="180" w:after="60" w:line="312" w:lineRule="auto"/>
        <w:ind w:left="1003"/>
        <w:rPr>
          <w:rFonts w:asciiTheme="minorHAnsi" w:hAnsiTheme="minorHAnsi" w:cstheme="minorHAnsi"/>
          <w:sz w:val="22"/>
          <w:szCs w:val="22"/>
        </w:rPr>
      </w:pPr>
    </w:p>
    <w:p w14:paraId="34C9EB2C" w14:textId="6FB13ADA" w:rsidR="00A96E0F" w:rsidRPr="00F6014F" w:rsidRDefault="00F81976" w:rsidP="004007CB">
      <w:pPr>
        <w:pStyle w:val="01squarebullet"/>
        <w:numPr>
          <w:ilvl w:val="0"/>
          <w:numId w:val="0"/>
        </w:numPr>
        <w:spacing w:before="180" w:after="60" w:line="312" w:lineRule="auto"/>
        <w:ind w:left="360" w:hanging="360"/>
        <w:rPr>
          <w:rFonts w:asciiTheme="minorHAnsi" w:hAnsiTheme="minorHAnsi" w:cstheme="minorHAnsi"/>
          <w:sz w:val="22"/>
          <w:szCs w:val="22"/>
        </w:rPr>
      </w:pPr>
      <w:r w:rsidRPr="00F6014F">
        <w:rPr>
          <w:rFonts w:asciiTheme="minorHAnsi" w:hAnsiTheme="minorHAnsi" w:cstheme="minorHAnsi"/>
          <w:b/>
          <w:sz w:val="22"/>
          <w:szCs w:val="22"/>
        </w:rPr>
        <w:t>Identified p</w:t>
      </w:r>
      <w:r w:rsidR="00A96E0F" w:rsidRPr="00F6014F">
        <w:rPr>
          <w:rFonts w:asciiTheme="minorHAnsi" w:hAnsiTheme="minorHAnsi" w:cstheme="minorHAnsi"/>
          <w:b/>
          <w:sz w:val="22"/>
          <w:szCs w:val="22"/>
        </w:rPr>
        <w:t>roblems</w:t>
      </w:r>
    </w:p>
    <w:p w14:paraId="7687C414" w14:textId="77777777" w:rsidR="00A96E0F" w:rsidRPr="007B74AC" w:rsidRDefault="00A96E0F" w:rsidP="00D17E71">
      <w:pPr>
        <w:pStyle w:val="01squarebullet"/>
        <w:numPr>
          <w:ilvl w:val="0"/>
          <w:numId w:val="24"/>
        </w:numPr>
        <w:spacing w:before="180" w:after="60" w:line="312" w:lineRule="auto"/>
        <w:rPr>
          <w:rFonts w:asciiTheme="minorHAnsi" w:hAnsiTheme="minorHAnsi" w:cstheme="minorHAnsi"/>
          <w:sz w:val="22"/>
          <w:szCs w:val="22"/>
        </w:rPr>
      </w:pPr>
      <w:r w:rsidRPr="007B74AC">
        <w:rPr>
          <w:rFonts w:asciiTheme="minorHAnsi" w:hAnsiTheme="minorHAnsi" w:cstheme="minorHAnsi"/>
          <w:sz w:val="22"/>
          <w:szCs w:val="22"/>
        </w:rPr>
        <w:t>The Committee found that a</w:t>
      </w:r>
      <w:r w:rsidR="003F3910" w:rsidRPr="007B74AC">
        <w:rPr>
          <w:rFonts w:asciiTheme="minorHAnsi" w:hAnsiTheme="minorHAnsi" w:cstheme="minorHAnsi"/>
          <w:sz w:val="22"/>
          <w:szCs w:val="22"/>
        </w:rPr>
        <w:t>t present, access to IUD insertion services in the Australian primary care setting is inadequate. Increasing the country’s capacity to provide both contraceptive services and treatment for HMB in primary care remains a high priority for women’s healthcare delivery.</w:t>
      </w:r>
    </w:p>
    <w:p w14:paraId="6FD360C9" w14:textId="7D2BAD36" w:rsidR="0074569E" w:rsidRPr="007B74AC" w:rsidRDefault="0074569E" w:rsidP="00D17E71">
      <w:pPr>
        <w:pStyle w:val="01squarebullet"/>
        <w:numPr>
          <w:ilvl w:val="0"/>
          <w:numId w:val="24"/>
        </w:numPr>
        <w:spacing w:before="180" w:after="60" w:line="312" w:lineRule="auto"/>
        <w:rPr>
          <w:rFonts w:asciiTheme="minorHAnsi" w:hAnsiTheme="minorHAnsi" w:cstheme="minorHAnsi"/>
          <w:i/>
          <w:sz w:val="22"/>
          <w:szCs w:val="22"/>
        </w:rPr>
      </w:pPr>
      <w:r w:rsidRPr="007B74AC">
        <w:rPr>
          <w:rFonts w:asciiTheme="minorHAnsi" w:hAnsiTheme="minorHAnsi" w:cstheme="minorHAnsi"/>
          <w:sz w:val="22"/>
          <w:szCs w:val="22"/>
        </w:rPr>
        <w:t xml:space="preserve">With input from the General </w:t>
      </w:r>
      <w:r w:rsidR="00132BB3" w:rsidRPr="007B74AC">
        <w:rPr>
          <w:rFonts w:asciiTheme="minorHAnsi" w:hAnsiTheme="minorHAnsi" w:cstheme="minorHAnsi"/>
          <w:sz w:val="22"/>
          <w:szCs w:val="22"/>
        </w:rPr>
        <w:t>Practice and Primary Care Clinical</w:t>
      </w:r>
      <w:r w:rsidRPr="007B74AC">
        <w:rPr>
          <w:rFonts w:asciiTheme="minorHAnsi" w:hAnsiTheme="minorHAnsi" w:cstheme="minorHAnsi"/>
          <w:sz w:val="22"/>
          <w:szCs w:val="22"/>
        </w:rPr>
        <w:t xml:space="preserve"> Committee</w:t>
      </w:r>
      <w:r w:rsidR="00132BB3" w:rsidRPr="007B74AC">
        <w:rPr>
          <w:rFonts w:asciiTheme="minorHAnsi" w:hAnsiTheme="minorHAnsi" w:cstheme="minorHAnsi"/>
          <w:sz w:val="22"/>
          <w:szCs w:val="22"/>
        </w:rPr>
        <w:t>, the Committee</w:t>
      </w:r>
      <w:r w:rsidRPr="007B74AC">
        <w:rPr>
          <w:rFonts w:asciiTheme="minorHAnsi" w:hAnsiTheme="minorHAnsi" w:cstheme="minorHAnsi"/>
          <w:sz w:val="22"/>
          <w:szCs w:val="22"/>
        </w:rPr>
        <w:t xml:space="preserve"> identified t</w:t>
      </w:r>
      <w:r w:rsidR="003F3910" w:rsidRPr="007B74AC">
        <w:rPr>
          <w:rFonts w:asciiTheme="minorHAnsi" w:hAnsiTheme="minorHAnsi" w:cstheme="minorHAnsi"/>
          <w:sz w:val="22"/>
          <w:szCs w:val="22"/>
        </w:rPr>
        <w:t xml:space="preserve">wo major factors in the published literature </w:t>
      </w:r>
      <w:r w:rsidR="00132BB3" w:rsidRPr="007B74AC">
        <w:rPr>
          <w:rFonts w:asciiTheme="minorHAnsi" w:hAnsiTheme="minorHAnsi" w:cstheme="minorHAnsi"/>
          <w:sz w:val="22"/>
          <w:szCs w:val="22"/>
        </w:rPr>
        <w:t xml:space="preserve">that act </w:t>
      </w:r>
      <w:r w:rsidR="003F3910" w:rsidRPr="007B74AC">
        <w:rPr>
          <w:rFonts w:asciiTheme="minorHAnsi" w:hAnsiTheme="minorHAnsi" w:cstheme="minorHAnsi"/>
          <w:sz w:val="22"/>
          <w:szCs w:val="22"/>
        </w:rPr>
        <w:t>as barriers to IUD insertion at the primary care level: training and the remuneration of services. These factors may in turn lead to a third barrier</w:t>
      </w:r>
      <w:r w:rsidR="00BC1171" w:rsidRPr="007B74AC">
        <w:rPr>
          <w:rFonts w:asciiTheme="minorHAnsi" w:hAnsiTheme="minorHAnsi" w:cstheme="minorHAnsi"/>
          <w:sz w:val="22"/>
          <w:szCs w:val="22"/>
        </w:rPr>
        <w:t xml:space="preserve">: </w:t>
      </w:r>
      <w:r w:rsidR="003F3910" w:rsidRPr="007B74AC">
        <w:rPr>
          <w:rFonts w:asciiTheme="minorHAnsi" w:hAnsiTheme="minorHAnsi" w:cstheme="minorHAnsi"/>
          <w:sz w:val="22"/>
          <w:szCs w:val="22"/>
        </w:rPr>
        <w:t xml:space="preserve">the gradual de-skilling of GPs in </w:t>
      </w:r>
      <w:r w:rsidR="00132BB3" w:rsidRPr="007B74AC">
        <w:rPr>
          <w:rFonts w:asciiTheme="minorHAnsi" w:hAnsiTheme="minorHAnsi" w:cstheme="minorHAnsi"/>
          <w:sz w:val="22"/>
          <w:szCs w:val="22"/>
        </w:rPr>
        <w:t xml:space="preserve">the performance of </w:t>
      </w:r>
      <w:r w:rsidR="003F3910" w:rsidRPr="007B74AC">
        <w:rPr>
          <w:rFonts w:asciiTheme="minorHAnsi" w:hAnsiTheme="minorHAnsi" w:cstheme="minorHAnsi"/>
          <w:sz w:val="22"/>
          <w:szCs w:val="22"/>
        </w:rPr>
        <w:t>this procedure.</w:t>
      </w:r>
    </w:p>
    <w:p w14:paraId="21A8333D" w14:textId="7B7EE868" w:rsidR="003F3910" w:rsidRPr="007B74AC" w:rsidRDefault="003F3910" w:rsidP="00F6014F">
      <w:pPr>
        <w:pStyle w:val="01squarebullet"/>
        <w:numPr>
          <w:ilvl w:val="1"/>
          <w:numId w:val="24"/>
        </w:numPr>
        <w:spacing w:before="180" w:after="60" w:line="312" w:lineRule="auto"/>
        <w:ind w:left="851" w:hanging="425"/>
        <w:rPr>
          <w:rFonts w:asciiTheme="minorHAnsi" w:hAnsiTheme="minorHAnsi" w:cstheme="minorHAnsi"/>
          <w:sz w:val="22"/>
          <w:szCs w:val="22"/>
        </w:rPr>
      </w:pPr>
      <w:r w:rsidRPr="007B74AC">
        <w:rPr>
          <w:rFonts w:asciiTheme="minorHAnsi" w:hAnsiTheme="minorHAnsi" w:cstheme="minorHAnsi"/>
          <w:sz w:val="22"/>
          <w:szCs w:val="22"/>
        </w:rPr>
        <w:t>Remuneration</w:t>
      </w:r>
    </w:p>
    <w:p w14:paraId="4EA6E5A0" w14:textId="4ACE9915" w:rsidR="00C81CAF" w:rsidRPr="007B74AC" w:rsidRDefault="003F3910" w:rsidP="00F6014F">
      <w:pPr>
        <w:pStyle w:val="01squarebullet"/>
        <w:numPr>
          <w:ilvl w:val="2"/>
          <w:numId w:val="24"/>
        </w:numPr>
        <w:spacing w:before="180" w:after="60" w:line="312" w:lineRule="auto"/>
        <w:ind w:left="1276" w:hanging="425"/>
        <w:rPr>
          <w:rFonts w:asciiTheme="minorHAnsi" w:hAnsiTheme="minorHAnsi" w:cstheme="minorHAnsi"/>
          <w:sz w:val="22"/>
          <w:szCs w:val="22"/>
        </w:rPr>
      </w:pPr>
      <w:r w:rsidRPr="007B74AC">
        <w:rPr>
          <w:rFonts w:asciiTheme="minorHAnsi" w:hAnsiTheme="minorHAnsi" w:cstheme="minorHAnsi"/>
          <w:color w:val="262626"/>
          <w:sz w:val="22"/>
          <w:szCs w:val="22"/>
        </w:rPr>
        <w:t>GPs who had sought training in fitting IUDs cited inadequate remuneration as the most important barrier to fitting more IUDs in primary care</w:t>
      </w:r>
      <w:r w:rsidR="00F2581A" w:rsidRPr="007B74AC">
        <w:rPr>
          <w:rFonts w:asciiTheme="minorHAnsi" w:hAnsiTheme="minorHAnsi" w:cstheme="minorHAnsi"/>
          <w:color w:val="262626"/>
          <w:sz w:val="22"/>
          <w:szCs w:val="22"/>
        </w:rPr>
        <w:t xml:space="preserve"> </w:t>
      </w:r>
      <w:sdt>
        <w:sdtPr>
          <w:rPr>
            <w:rFonts w:asciiTheme="minorHAnsi" w:hAnsiTheme="minorHAnsi" w:cstheme="minorHAnsi"/>
            <w:color w:val="262626"/>
            <w:sz w:val="22"/>
            <w:szCs w:val="22"/>
          </w:rPr>
          <w:id w:val="-538507306"/>
          <w:citation/>
        </w:sdtPr>
        <w:sdtEndPr/>
        <w:sdtContent>
          <w:r w:rsidR="00F2581A" w:rsidRPr="007B74AC">
            <w:rPr>
              <w:rFonts w:asciiTheme="minorHAnsi" w:hAnsiTheme="minorHAnsi" w:cstheme="minorHAnsi"/>
              <w:color w:val="262626"/>
              <w:sz w:val="22"/>
              <w:szCs w:val="22"/>
            </w:rPr>
            <w:fldChar w:fldCharType="begin"/>
          </w:r>
          <w:r w:rsidR="00F2581A" w:rsidRPr="007B74AC">
            <w:rPr>
              <w:rFonts w:asciiTheme="minorHAnsi" w:hAnsiTheme="minorHAnsi" w:cstheme="minorHAnsi"/>
              <w:color w:val="262626"/>
              <w:sz w:val="22"/>
              <w:szCs w:val="22"/>
              <w:lang w:val="en-AU"/>
            </w:rPr>
            <w:instrText xml:space="preserve"> CITATION Ste16 \l 3081 </w:instrText>
          </w:r>
          <w:r w:rsidR="00F2581A" w:rsidRPr="007B74AC">
            <w:rPr>
              <w:rFonts w:asciiTheme="minorHAnsi" w:hAnsiTheme="minorHAnsi" w:cstheme="minorHAnsi"/>
              <w:color w:val="262626"/>
              <w:sz w:val="22"/>
              <w:szCs w:val="22"/>
            </w:rPr>
            <w:fldChar w:fldCharType="separate"/>
          </w:r>
          <w:r w:rsidR="00D308FD" w:rsidRPr="007B74AC">
            <w:rPr>
              <w:rFonts w:asciiTheme="minorHAnsi" w:hAnsiTheme="minorHAnsi" w:cstheme="minorHAnsi"/>
              <w:noProof/>
              <w:color w:val="262626"/>
              <w:sz w:val="22"/>
              <w:szCs w:val="22"/>
              <w:lang w:val="en-AU"/>
            </w:rPr>
            <w:t>(44)</w:t>
          </w:r>
          <w:r w:rsidR="00F2581A" w:rsidRPr="007B74AC">
            <w:rPr>
              <w:rFonts w:asciiTheme="minorHAnsi" w:hAnsiTheme="minorHAnsi" w:cstheme="minorHAnsi"/>
              <w:color w:val="262626"/>
              <w:sz w:val="22"/>
              <w:szCs w:val="22"/>
            </w:rPr>
            <w:fldChar w:fldCharType="end"/>
          </w:r>
        </w:sdtContent>
      </w:sdt>
      <w:r w:rsidRPr="007B74AC">
        <w:rPr>
          <w:rFonts w:asciiTheme="minorHAnsi" w:hAnsiTheme="minorHAnsi" w:cstheme="minorHAnsi"/>
          <w:color w:val="262626"/>
          <w:sz w:val="22"/>
          <w:szCs w:val="22"/>
        </w:rPr>
        <w:t>. </w:t>
      </w:r>
    </w:p>
    <w:p w14:paraId="4CC27B55" w14:textId="49729033" w:rsidR="003F3910" w:rsidRPr="007B74AC" w:rsidRDefault="003F3910" w:rsidP="00F6014F">
      <w:pPr>
        <w:pStyle w:val="01squarebullet"/>
        <w:numPr>
          <w:ilvl w:val="2"/>
          <w:numId w:val="24"/>
        </w:numPr>
        <w:spacing w:before="180" w:after="60" w:line="312" w:lineRule="auto"/>
        <w:ind w:left="1276" w:hanging="425"/>
        <w:rPr>
          <w:rFonts w:asciiTheme="minorHAnsi" w:hAnsiTheme="minorHAnsi" w:cstheme="minorHAnsi"/>
          <w:sz w:val="22"/>
          <w:szCs w:val="22"/>
        </w:rPr>
      </w:pPr>
      <w:r w:rsidRPr="007B74AC">
        <w:rPr>
          <w:rFonts w:asciiTheme="minorHAnsi" w:hAnsiTheme="minorHAnsi" w:cstheme="minorHAnsi"/>
          <w:color w:val="262626"/>
          <w:sz w:val="22"/>
          <w:szCs w:val="22"/>
        </w:rPr>
        <w:lastRenderedPageBreak/>
        <w:t xml:space="preserve">Health professionals and patients also identified procedure cost, appointment </w:t>
      </w:r>
      <w:r w:rsidRPr="007B74AC">
        <w:rPr>
          <w:rFonts w:asciiTheme="minorHAnsi" w:hAnsiTheme="minorHAnsi" w:cstheme="minorHAnsi"/>
          <w:color w:val="1A1A1A"/>
          <w:sz w:val="22"/>
          <w:szCs w:val="22"/>
        </w:rPr>
        <w:t xml:space="preserve">waiting time and distance to a LARC provider as barriers to use. </w:t>
      </w:r>
      <w:r w:rsidRPr="007B74AC">
        <w:rPr>
          <w:rFonts w:asciiTheme="minorHAnsi" w:hAnsiTheme="minorHAnsi" w:cstheme="minorHAnsi"/>
          <w:sz w:val="22"/>
          <w:szCs w:val="22"/>
        </w:rPr>
        <w:t>Rural youth in particular mentioned cost barriers and transport difficulties</w:t>
      </w:r>
      <w:r w:rsidR="00F2581A" w:rsidRPr="007B74AC">
        <w:rPr>
          <w:rFonts w:asciiTheme="minorHAnsi" w:hAnsiTheme="minorHAnsi" w:cstheme="minorHAnsi"/>
          <w:sz w:val="22"/>
          <w:szCs w:val="22"/>
        </w:rPr>
        <w:t xml:space="preserve"> </w:t>
      </w:r>
      <w:sdt>
        <w:sdtPr>
          <w:rPr>
            <w:rFonts w:asciiTheme="minorHAnsi" w:hAnsiTheme="minorHAnsi" w:cstheme="minorHAnsi"/>
            <w:sz w:val="22"/>
            <w:szCs w:val="22"/>
          </w:rPr>
          <w:id w:val="1822694017"/>
          <w:citation/>
        </w:sdtPr>
        <w:sdtEndPr/>
        <w:sdtContent>
          <w:r w:rsidR="00BF7C18" w:rsidRPr="007B74AC">
            <w:rPr>
              <w:rFonts w:asciiTheme="minorHAnsi" w:hAnsiTheme="minorHAnsi" w:cstheme="minorHAnsi"/>
              <w:sz w:val="22"/>
              <w:szCs w:val="22"/>
            </w:rPr>
            <w:fldChar w:fldCharType="begin"/>
          </w:r>
          <w:r w:rsidR="00BF7C18" w:rsidRPr="007B74AC">
            <w:rPr>
              <w:rFonts w:asciiTheme="minorHAnsi" w:hAnsiTheme="minorHAnsi" w:cstheme="minorHAnsi"/>
              <w:sz w:val="22"/>
              <w:szCs w:val="22"/>
              <w:lang w:val="en-AU"/>
            </w:rPr>
            <w:instrText xml:space="preserve"> CITATION Und \l 3081 </w:instrText>
          </w:r>
          <w:r w:rsidR="00BF7C18" w:rsidRPr="007B74AC">
            <w:rPr>
              <w:rFonts w:asciiTheme="minorHAnsi" w:hAnsiTheme="minorHAnsi" w:cstheme="minorHAnsi"/>
              <w:sz w:val="22"/>
              <w:szCs w:val="22"/>
            </w:rPr>
            <w:fldChar w:fldCharType="separate"/>
          </w:r>
          <w:r w:rsidR="00D308FD" w:rsidRPr="007B74AC">
            <w:rPr>
              <w:rFonts w:asciiTheme="minorHAnsi" w:hAnsiTheme="minorHAnsi" w:cstheme="minorHAnsi"/>
              <w:noProof/>
              <w:sz w:val="22"/>
              <w:szCs w:val="22"/>
              <w:lang w:val="en-AU"/>
            </w:rPr>
            <w:t>(45)</w:t>
          </w:r>
          <w:r w:rsidR="00BF7C18" w:rsidRPr="007B74AC">
            <w:rPr>
              <w:rFonts w:asciiTheme="minorHAnsi" w:hAnsiTheme="minorHAnsi" w:cstheme="minorHAnsi"/>
              <w:sz w:val="22"/>
              <w:szCs w:val="22"/>
            </w:rPr>
            <w:fldChar w:fldCharType="end"/>
          </w:r>
        </w:sdtContent>
      </w:sdt>
      <w:r w:rsidRPr="007B74AC">
        <w:rPr>
          <w:rFonts w:asciiTheme="minorHAnsi" w:hAnsiTheme="minorHAnsi" w:cstheme="minorHAnsi"/>
          <w:sz w:val="22"/>
          <w:szCs w:val="22"/>
        </w:rPr>
        <w:t>.</w:t>
      </w:r>
    </w:p>
    <w:p w14:paraId="5C02535A" w14:textId="77777777" w:rsidR="003F3910" w:rsidRPr="007B74AC" w:rsidRDefault="003F3910" w:rsidP="00F6014F">
      <w:pPr>
        <w:pStyle w:val="01squarebullet"/>
        <w:numPr>
          <w:ilvl w:val="2"/>
          <w:numId w:val="24"/>
        </w:numPr>
        <w:spacing w:before="180" w:after="60" w:line="312" w:lineRule="auto"/>
        <w:ind w:left="1276" w:hanging="425"/>
        <w:rPr>
          <w:rFonts w:asciiTheme="minorHAnsi" w:hAnsiTheme="minorHAnsi" w:cstheme="minorHAnsi"/>
          <w:sz w:val="22"/>
          <w:szCs w:val="22"/>
        </w:rPr>
      </w:pPr>
      <w:r w:rsidRPr="007B74AC">
        <w:rPr>
          <w:rFonts w:asciiTheme="minorHAnsi" w:hAnsiTheme="minorHAnsi" w:cstheme="minorHAnsi"/>
          <w:sz w:val="22"/>
          <w:szCs w:val="22"/>
        </w:rPr>
        <w:t>Calculations by the Committee suggest that</w:t>
      </w:r>
      <w:r w:rsidRPr="007B74AC">
        <w:rPr>
          <w:rFonts w:asciiTheme="minorHAnsi" w:hAnsiTheme="minorHAnsi" w:cstheme="minorHAnsi"/>
          <w:color w:val="1A1A1A"/>
          <w:sz w:val="22"/>
          <w:szCs w:val="22"/>
        </w:rPr>
        <w:t xml:space="preserve"> the current schedule fee for insertion of an IUD does not cover the costs borne by the clinician. </w:t>
      </w:r>
    </w:p>
    <w:p w14:paraId="60449DFA" w14:textId="77777777" w:rsidR="003F3910" w:rsidRPr="007B74AC" w:rsidRDefault="003F3910" w:rsidP="00F6014F">
      <w:pPr>
        <w:pStyle w:val="01squarebullet"/>
        <w:numPr>
          <w:ilvl w:val="3"/>
          <w:numId w:val="24"/>
        </w:numPr>
        <w:spacing w:before="180" w:after="60" w:line="312" w:lineRule="auto"/>
        <w:ind w:left="1701" w:hanging="425"/>
        <w:rPr>
          <w:rFonts w:asciiTheme="minorHAnsi" w:hAnsiTheme="minorHAnsi" w:cstheme="minorHAnsi"/>
          <w:sz w:val="22"/>
          <w:szCs w:val="22"/>
        </w:rPr>
      </w:pPr>
      <w:r w:rsidRPr="007B74AC">
        <w:rPr>
          <w:rFonts w:asciiTheme="minorHAnsi" w:hAnsiTheme="minorHAnsi" w:cstheme="minorHAnsi"/>
          <w:sz w:val="22"/>
          <w:szCs w:val="22"/>
        </w:rPr>
        <w:t xml:space="preserve">Current national family planning guidelines suggest that the clinician who introduces the device should have a nurse or assistant available throughout the procedure to manage the rare complication of cervical shock if necessary. </w:t>
      </w:r>
    </w:p>
    <w:p w14:paraId="436D6A72" w14:textId="0FA0DFBD" w:rsidR="003F3910" w:rsidRPr="007B74AC" w:rsidRDefault="003F3910" w:rsidP="00F6014F">
      <w:pPr>
        <w:pStyle w:val="01squarebullet"/>
        <w:numPr>
          <w:ilvl w:val="3"/>
          <w:numId w:val="24"/>
        </w:numPr>
        <w:spacing w:before="180" w:after="60" w:line="312" w:lineRule="auto"/>
        <w:ind w:left="1701" w:hanging="425"/>
        <w:rPr>
          <w:rFonts w:asciiTheme="minorHAnsi" w:hAnsiTheme="minorHAnsi" w:cstheme="minorHAnsi"/>
          <w:sz w:val="22"/>
          <w:szCs w:val="22"/>
        </w:rPr>
      </w:pPr>
      <w:r w:rsidRPr="007B74AC">
        <w:rPr>
          <w:rFonts w:asciiTheme="minorHAnsi" w:hAnsiTheme="minorHAnsi" w:cstheme="minorHAnsi"/>
          <w:color w:val="1A1A1A"/>
          <w:sz w:val="22"/>
          <w:szCs w:val="22"/>
        </w:rPr>
        <w:t xml:space="preserve">Estimated costs for </w:t>
      </w:r>
      <w:r w:rsidR="00755295" w:rsidRPr="007B74AC">
        <w:rPr>
          <w:rFonts w:asciiTheme="minorHAnsi" w:hAnsiTheme="minorHAnsi" w:cstheme="minorHAnsi"/>
          <w:color w:val="1A1A1A"/>
          <w:sz w:val="22"/>
          <w:szCs w:val="22"/>
        </w:rPr>
        <w:t xml:space="preserve">an IUD insertion kit, </w:t>
      </w:r>
      <w:r w:rsidRPr="007B74AC">
        <w:rPr>
          <w:rFonts w:asciiTheme="minorHAnsi" w:hAnsiTheme="minorHAnsi" w:cstheme="minorHAnsi"/>
          <w:color w:val="1A1A1A"/>
          <w:sz w:val="22"/>
          <w:szCs w:val="22"/>
        </w:rPr>
        <w:t>an assisting nurse</w:t>
      </w:r>
      <w:r w:rsidR="00755295" w:rsidRPr="007B74AC">
        <w:rPr>
          <w:rFonts w:asciiTheme="minorHAnsi" w:hAnsiTheme="minorHAnsi" w:cstheme="minorHAnsi"/>
          <w:color w:val="1A1A1A"/>
          <w:sz w:val="22"/>
          <w:szCs w:val="22"/>
        </w:rPr>
        <w:t xml:space="preserve"> </w:t>
      </w:r>
      <w:r w:rsidR="00671609" w:rsidRPr="007B74AC">
        <w:rPr>
          <w:rFonts w:asciiTheme="minorHAnsi" w:hAnsiTheme="minorHAnsi" w:cstheme="minorHAnsi"/>
          <w:color w:val="1A1A1A"/>
          <w:sz w:val="22"/>
          <w:szCs w:val="22"/>
        </w:rPr>
        <w:t xml:space="preserve">and consumables </w:t>
      </w:r>
      <w:r w:rsidR="00055E6E" w:rsidRPr="007B74AC">
        <w:rPr>
          <w:rFonts w:asciiTheme="minorHAnsi" w:hAnsiTheme="minorHAnsi" w:cstheme="minorHAnsi"/>
          <w:color w:val="1A1A1A"/>
          <w:sz w:val="22"/>
          <w:szCs w:val="22"/>
        </w:rPr>
        <w:t>amount to between $5</w:t>
      </w:r>
      <w:r w:rsidRPr="007B74AC">
        <w:rPr>
          <w:rFonts w:asciiTheme="minorHAnsi" w:hAnsiTheme="minorHAnsi" w:cstheme="minorHAnsi"/>
          <w:color w:val="1A1A1A"/>
          <w:sz w:val="22"/>
          <w:szCs w:val="22"/>
        </w:rPr>
        <w:t>0 and $</w:t>
      </w:r>
      <w:r w:rsidR="00055E6E" w:rsidRPr="007B74AC">
        <w:rPr>
          <w:rFonts w:asciiTheme="minorHAnsi" w:hAnsiTheme="minorHAnsi" w:cstheme="minorHAnsi"/>
          <w:color w:val="1A1A1A"/>
          <w:sz w:val="22"/>
          <w:szCs w:val="22"/>
        </w:rPr>
        <w:t>10</w:t>
      </w:r>
      <w:r w:rsidRPr="007B74AC">
        <w:rPr>
          <w:rFonts w:asciiTheme="minorHAnsi" w:hAnsiTheme="minorHAnsi" w:cstheme="minorHAnsi"/>
          <w:color w:val="1A1A1A"/>
          <w:sz w:val="22"/>
          <w:szCs w:val="22"/>
        </w:rPr>
        <w:t xml:space="preserve">0 per </w:t>
      </w:r>
      <w:r w:rsidR="00055E6E" w:rsidRPr="007B74AC">
        <w:rPr>
          <w:rFonts w:asciiTheme="minorHAnsi" w:hAnsiTheme="minorHAnsi" w:cstheme="minorHAnsi"/>
          <w:color w:val="1A1A1A"/>
          <w:sz w:val="22"/>
          <w:szCs w:val="22"/>
          <w:lang w:val="en-AU" w:eastAsia="en-AU"/>
        </w:rPr>
        <w:t>procedure,</w:t>
      </w:r>
      <w:r w:rsidRPr="007B74AC">
        <w:rPr>
          <w:rFonts w:asciiTheme="minorHAnsi" w:hAnsiTheme="minorHAnsi" w:cstheme="minorHAnsi"/>
          <w:color w:val="1A1A1A"/>
          <w:sz w:val="22"/>
          <w:szCs w:val="22"/>
        </w:rPr>
        <w:t xml:space="preserve"> which means that the clinician’s time receives limited or no reimbursement from the current s</w:t>
      </w:r>
      <w:r w:rsidRPr="007B74AC">
        <w:rPr>
          <w:rFonts w:asciiTheme="minorHAnsi" w:hAnsiTheme="minorHAnsi" w:cstheme="minorHAnsi"/>
          <w:sz w:val="22"/>
          <w:szCs w:val="22"/>
        </w:rPr>
        <w:t>chedule fee for item 35503 ($53.55, or $45.55 for bulk-billed GP patients).</w:t>
      </w:r>
      <w:r w:rsidR="00755295" w:rsidRPr="007B74AC">
        <w:rPr>
          <w:rFonts w:asciiTheme="minorHAnsi" w:hAnsiTheme="minorHAnsi" w:cstheme="minorHAnsi"/>
          <w:sz w:val="22"/>
          <w:szCs w:val="22"/>
        </w:rPr>
        <w:t xml:space="preserve"> </w:t>
      </w:r>
    </w:p>
    <w:p w14:paraId="5DCE8CE1" w14:textId="77777777" w:rsidR="00C65E18" w:rsidRPr="007B74AC" w:rsidRDefault="003F3910" w:rsidP="00F6014F">
      <w:pPr>
        <w:pStyle w:val="01squarebullet"/>
        <w:numPr>
          <w:ilvl w:val="3"/>
          <w:numId w:val="24"/>
        </w:numPr>
        <w:spacing w:before="180" w:after="60" w:line="312" w:lineRule="auto"/>
        <w:ind w:left="1701" w:hanging="425"/>
        <w:rPr>
          <w:rFonts w:asciiTheme="minorHAnsi" w:hAnsiTheme="minorHAnsi" w:cstheme="minorHAnsi"/>
          <w:sz w:val="22"/>
          <w:szCs w:val="22"/>
        </w:rPr>
      </w:pPr>
      <w:r w:rsidRPr="007B74AC">
        <w:rPr>
          <w:rFonts w:asciiTheme="minorHAnsi" w:hAnsiTheme="minorHAnsi" w:cstheme="minorHAnsi"/>
          <w:sz w:val="22"/>
          <w:szCs w:val="22"/>
        </w:rPr>
        <w:t>Simple insertions take approximately 30 minutes, but complex insertions take much longer and require both clinician and nursing assistant time. More complex cases do not receive higher schedule fees, increasing the effective cost to the clinician.</w:t>
      </w:r>
    </w:p>
    <w:p w14:paraId="31955F13" w14:textId="57FF8CBF" w:rsidR="003F3910" w:rsidRPr="007B74AC" w:rsidRDefault="003F3910" w:rsidP="00F6014F">
      <w:pPr>
        <w:pStyle w:val="01squarebullet"/>
        <w:numPr>
          <w:ilvl w:val="1"/>
          <w:numId w:val="24"/>
        </w:numPr>
        <w:spacing w:before="180" w:after="60" w:line="312" w:lineRule="auto"/>
        <w:ind w:left="851" w:hanging="425"/>
        <w:rPr>
          <w:rFonts w:asciiTheme="minorHAnsi" w:hAnsiTheme="minorHAnsi" w:cstheme="minorHAnsi"/>
          <w:sz w:val="22"/>
          <w:szCs w:val="22"/>
        </w:rPr>
      </w:pPr>
      <w:r w:rsidRPr="007B74AC">
        <w:rPr>
          <w:rFonts w:asciiTheme="minorHAnsi" w:hAnsiTheme="minorHAnsi" w:cstheme="minorHAnsi"/>
          <w:sz w:val="22"/>
          <w:szCs w:val="22"/>
        </w:rPr>
        <w:t>De-skilling of GPs</w:t>
      </w:r>
    </w:p>
    <w:p w14:paraId="0910C88D" w14:textId="77777777" w:rsidR="00B631C9" w:rsidRPr="007B74AC" w:rsidRDefault="00B631C9" w:rsidP="00F6014F">
      <w:pPr>
        <w:pStyle w:val="01squarebullet"/>
        <w:numPr>
          <w:ilvl w:val="2"/>
          <w:numId w:val="24"/>
        </w:numPr>
        <w:spacing w:before="180" w:after="60" w:line="312" w:lineRule="auto"/>
        <w:ind w:left="1276" w:hanging="382"/>
        <w:rPr>
          <w:rFonts w:asciiTheme="minorHAnsi" w:hAnsiTheme="minorHAnsi" w:cstheme="minorHAnsi"/>
          <w:color w:val="1A1A1A"/>
          <w:sz w:val="22"/>
          <w:szCs w:val="22"/>
        </w:rPr>
      </w:pPr>
      <w:r w:rsidRPr="007B74AC">
        <w:rPr>
          <w:rFonts w:asciiTheme="minorHAnsi" w:hAnsiTheme="minorHAnsi" w:cstheme="minorHAnsi"/>
          <w:sz w:val="22"/>
          <w:szCs w:val="22"/>
        </w:rPr>
        <w:t>The Committee believes that w</w:t>
      </w:r>
      <w:r w:rsidR="003F3910" w:rsidRPr="007B74AC">
        <w:rPr>
          <w:rFonts w:asciiTheme="minorHAnsi" w:hAnsiTheme="minorHAnsi" w:cstheme="minorHAnsi"/>
          <w:sz w:val="22"/>
          <w:szCs w:val="22"/>
        </w:rPr>
        <w:t xml:space="preserve">ithout an urgent and meaningful effort to introduce change, these barriers may become self-perpetuating. For example, patients and GPs could begin to favour referral to a specialist for the provision of IUD services if primary care access remains inadequate (due to the limited number of GPs willing to provide these services, either because of training or reimbursement concerns). This would exacerbate the de-skilling of GPs because it would prevent them from performing a sufficient number of services to maintain the skill required to (a) have enough confidence to perform the procedure, and (b) minimise the risk of uterine perforation and other adverse events. </w:t>
      </w:r>
    </w:p>
    <w:p w14:paraId="4A6D3152" w14:textId="38BF6280" w:rsidR="003F3910" w:rsidRPr="007B74AC" w:rsidRDefault="003F3910" w:rsidP="00F6014F">
      <w:pPr>
        <w:pStyle w:val="01squarebullet"/>
        <w:numPr>
          <w:ilvl w:val="2"/>
          <w:numId w:val="24"/>
        </w:numPr>
        <w:spacing w:before="180" w:after="60" w:line="312" w:lineRule="auto"/>
        <w:ind w:left="1276" w:hanging="425"/>
        <w:rPr>
          <w:rFonts w:asciiTheme="minorHAnsi" w:hAnsiTheme="minorHAnsi" w:cstheme="minorHAnsi"/>
          <w:color w:val="1A1A1A"/>
          <w:sz w:val="22"/>
          <w:szCs w:val="22"/>
        </w:rPr>
      </w:pPr>
      <w:r w:rsidRPr="007B74AC">
        <w:rPr>
          <w:rFonts w:asciiTheme="minorHAnsi" w:hAnsiTheme="minorHAnsi" w:cstheme="minorHAnsi"/>
          <w:sz w:val="22"/>
          <w:szCs w:val="22"/>
        </w:rPr>
        <w:t xml:space="preserve">A recent report in </w:t>
      </w:r>
      <w:r w:rsidRPr="007B74AC">
        <w:rPr>
          <w:rFonts w:asciiTheme="minorHAnsi" w:hAnsiTheme="minorHAnsi" w:cstheme="minorHAnsi"/>
          <w:i/>
          <w:sz w:val="22"/>
          <w:szCs w:val="22"/>
        </w:rPr>
        <w:t>Australian Family Physician</w:t>
      </w:r>
      <w:r w:rsidRPr="007B74AC">
        <w:rPr>
          <w:rFonts w:asciiTheme="minorHAnsi" w:hAnsiTheme="minorHAnsi" w:cstheme="minorHAnsi"/>
          <w:sz w:val="22"/>
          <w:szCs w:val="22"/>
        </w:rPr>
        <w:t xml:space="preserve"> found that among GPs, low patient numbers was a significant barrier to incorporating IUD insertion into their practice</w:t>
      </w:r>
      <w:r w:rsidR="00BF7C18" w:rsidRPr="007B74AC">
        <w:rPr>
          <w:rFonts w:asciiTheme="minorHAnsi" w:hAnsiTheme="minorHAnsi" w:cstheme="minorHAnsi"/>
          <w:sz w:val="22"/>
          <w:szCs w:val="22"/>
        </w:rPr>
        <w:t xml:space="preserve"> </w:t>
      </w:r>
      <w:sdt>
        <w:sdtPr>
          <w:rPr>
            <w:rFonts w:asciiTheme="minorHAnsi" w:hAnsiTheme="minorHAnsi" w:cstheme="minorHAnsi"/>
            <w:sz w:val="22"/>
            <w:szCs w:val="22"/>
          </w:rPr>
          <w:id w:val="342059575"/>
          <w:citation/>
        </w:sdtPr>
        <w:sdtEndPr/>
        <w:sdtContent>
          <w:r w:rsidR="00BF7C18" w:rsidRPr="007B74AC">
            <w:rPr>
              <w:rFonts w:asciiTheme="minorHAnsi" w:hAnsiTheme="minorHAnsi" w:cstheme="minorHAnsi"/>
              <w:sz w:val="22"/>
              <w:szCs w:val="22"/>
            </w:rPr>
            <w:fldChar w:fldCharType="begin"/>
          </w:r>
          <w:r w:rsidR="00BF7C18" w:rsidRPr="007B74AC">
            <w:rPr>
              <w:rFonts w:asciiTheme="minorHAnsi" w:hAnsiTheme="minorHAnsi" w:cstheme="minorHAnsi"/>
              <w:sz w:val="22"/>
              <w:szCs w:val="22"/>
              <w:lang w:val="en-AU"/>
            </w:rPr>
            <w:instrText xml:space="preserve"> CITATION Ste16 \l 3081 </w:instrText>
          </w:r>
          <w:r w:rsidR="00BF7C18" w:rsidRPr="007B74AC">
            <w:rPr>
              <w:rFonts w:asciiTheme="minorHAnsi" w:hAnsiTheme="minorHAnsi" w:cstheme="minorHAnsi"/>
              <w:sz w:val="22"/>
              <w:szCs w:val="22"/>
            </w:rPr>
            <w:fldChar w:fldCharType="separate"/>
          </w:r>
          <w:r w:rsidR="00D308FD" w:rsidRPr="007B74AC">
            <w:rPr>
              <w:rFonts w:asciiTheme="minorHAnsi" w:hAnsiTheme="minorHAnsi" w:cstheme="minorHAnsi"/>
              <w:noProof/>
              <w:sz w:val="22"/>
              <w:szCs w:val="22"/>
              <w:lang w:val="en-AU"/>
            </w:rPr>
            <w:t>(44)</w:t>
          </w:r>
          <w:r w:rsidR="00BF7C18" w:rsidRPr="007B74AC">
            <w:rPr>
              <w:rFonts w:asciiTheme="minorHAnsi" w:hAnsiTheme="minorHAnsi" w:cstheme="minorHAnsi"/>
              <w:sz w:val="22"/>
              <w:szCs w:val="22"/>
            </w:rPr>
            <w:fldChar w:fldCharType="end"/>
          </w:r>
        </w:sdtContent>
      </w:sdt>
      <w:r w:rsidRPr="007B74AC">
        <w:rPr>
          <w:rFonts w:asciiTheme="minorHAnsi" w:hAnsiTheme="minorHAnsi" w:cstheme="minorHAnsi"/>
          <w:sz w:val="22"/>
          <w:szCs w:val="22"/>
        </w:rPr>
        <w:t>.</w:t>
      </w:r>
    </w:p>
    <w:p w14:paraId="5A09F353" w14:textId="77777777" w:rsidR="003F3910" w:rsidRPr="007B74AC" w:rsidRDefault="003F3910" w:rsidP="00F6014F">
      <w:pPr>
        <w:pStyle w:val="01squarebullet"/>
        <w:numPr>
          <w:ilvl w:val="2"/>
          <w:numId w:val="24"/>
        </w:numPr>
        <w:spacing w:before="180" w:after="60" w:line="312" w:lineRule="auto"/>
        <w:ind w:left="1276" w:hanging="425"/>
        <w:rPr>
          <w:rFonts w:asciiTheme="minorHAnsi" w:hAnsiTheme="minorHAnsi" w:cstheme="minorHAnsi"/>
          <w:sz w:val="22"/>
          <w:szCs w:val="22"/>
        </w:rPr>
      </w:pPr>
      <w:r w:rsidRPr="007B74AC">
        <w:rPr>
          <w:rFonts w:asciiTheme="minorHAnsi" w:hAnsiTheme="minorHAnsi" w:cstheme="minorHAnsi"/>
          <w:sz w:val="22"/>
          <w:szCs w:val="22"/>
        </w:rPr>
        <w:t xml:space="preserve">MBS data shows that specialists performed 45 per cent of item 35503 IUD insertions in FY2014–15. Each referral results in an additional specialist consultation fee being claimed through the MBS. The Committee considered many of these referrals to be unnecessary, which decreases accessibility for patients (because there are fewer specialists than generalists) and reduces value for the community (due to the additional consultation fees). </w:t>
      </w:r>
    </w:p>
    <w:p w14:paraId="7381A441" w14:textId="33DAFB5D" w:rsidR="00994C77" w:rsidRPr="007B74AC" w:rsidRDefault="00B631C9" w:rsidP="00F6014F">
      <w:pPr>
        <w:pStyle w:val="01squarebullet"/>
        <w:numPr>
          <w:ilvl w:val="2"/>
          <w:numId w:val="24"/>
        </w:numPr>
        <w:spacing w:before="180" w:after="60" w:line="312" w:lineRule="auto"/>
        <w:ind w:left="1276" w:hanging="425"/>
        <w:rPr>
          <w:rFonts w:asciiTheme="minorHAnsi" w:hAnsiTheme="minorHAnsi" w:cstheme="minorHAnsi"/>
          <w:sz w:val="22"/>
          <w:szCs w:val="22"/>
        </w:rPr>
      </w:pPr>
      <w:r w:rsidRPr="007B74AC">
        <w:rPr>
          <w:rFonts w:asciiTheme="minorHAnsi" w:hAnsiTheme="minorHAnsi" w:cstheme="minorHAnsi"/>
          <w:sz w:val="22"/>
          <w:szCs w:val="22"/>
        </w:rPr>
        <w:lastRenderedPageBreak/>
        <w:t>However, i</w:t>
      </w:r>
      <w:r w:rsidR="003F3910" w:rsidRPr="007B74AC">
        <w:rPr>
          <w:rFonts w:asciiTheme="minorHAnsi" w:hAnsiTheme="minorHAnsi" w:cstheme="minorHAnsi"/>
          <w:sz w:val="22"/>
          <w:szCs w:val="22"/>
        </w:rPr>
        <w:t>n certain clinical situations</w:t>
      </w:r>
      <w:r w:rsidRPr="007B74AC">
        <w:rPr>
          <w:rFonts w:asciiTheme="minorHAnsi" w:hAnsiTheme="minorHAnsi" w:cstheme="minorHAnsi"/>
          <w:sz w:val="22"/>
          <w:szCs w:val="22"/>
        </w:rPr>
        <w:t xml:space="preserve"> it is appropriate to refer a patient requesting an</w:t>
      </w:r>
      <w:r w:rsidR="003F3910" w:rsidRPr="007B74AC">
        <w:rPr>
          <w:rFonts w:asciiTheme="minorHAnsi" w:hAnsiTheme="minorHAnsi" w:cstheme="minorHAnsi"/>
          <w:sz w:val="22"/>
          <w:szCs w:val="22"/>
        </w:rPr>
        <w:t xml:space="preserve"> IUD insertion </w:t>
      </w:r>
      <w:r w:rsidRPr="007B74AC">
        <w:rPr>
          <w:rFonts w:asciiTheme="minorHAnsi" w:hAnsiTheme="minorHAnsi" w:cstheme="minorHAnsi"/>
          <w:sz w:val="22"/>
          <w:szCs w:val="22"/>
        </w:rPr>
        <w:t xml:space="preserve">to a specialist. The Committee </w:t>
      </w:r>
      <w:r w:rsidR="00BC1171" w:rsidRPr="007B74AC">
        <w:rPr>
          <w:rFonts w:asciiTheme="minorHAnsi" w:hAnsiTheme="minorHAnsi" w:cstheme="minorHAnsi"/>
          <w:sz w:val="22"/>
          <w:szCs w:val="22"/>
        </w:rPr>
        <w:t xml:space="preserve">recommended retaining </w:t>
      </w:r>
      <w:r w:rsidRPr="007B74AC">
        <w:rPr>
          <w:rFonts w:asciiTheme="minorHAnsi" w:hAnsiTheme="minorHAnsi" w:cstheme="minorHAnsi"/>
          <w:sz w:val="22"/>
          <w:szCs w:val="22"/>
        </w:rPr>
        <w:t>t</w:t>
      </w:r>
      <w:r w:rsidR="003F3910" w:rsidRPr="007B74AC">
        <w:rPr>
          <w:rFonts w:asciiTheme="minorHAnsi" w:hAnsiTheme="minorHAnsi" w:cstheme="minorHAnsi"/>
          <w:sz w:val="22"/>
          <w:szCs w:val="22"/>
        </w:rPr>
        <w:t>his option in order to preserve access for such cases, although it should not be used as widely as it is today.</w:t>
      </w:r>
    </w:p>
    <w:p w14:paraId="7B0BBD99" w14:textId="77777777" w:rsidR="007E1FEE" w:rsidRPr="007B74AC" w:rsidRDefault="007E1FEE" w:rsidP="00F6014F">
      <w:pPr>
        <w:pStyle w:val="01squarebullet"/>
        <w:numPr>
          <w:ilvl w:val="1"/>
          <w:numId w:val="24"/>
        </w:numPr>
        <w:spacing w:before="180" w:after="60" w:line="312" w:lineRule="auto"/>
        <w:ind w:left="709" w:hanging="425"/>
        <w:rPr>
          <w:rFonts w:asciiTheme="minorHAnsi" w:hAnsiTheme="minorHAnsi" w:cstheme="minorHAnsi"/>
          <w:sz w:val="22"/>
          <w:szCs w:val="22"/>
        </w:rPr>
      </w:pPr>
      <w:r w:rsidRPr="007B74AC">
        <w:rPr>
          <w:rFonts w:asciiTheme="minorHAnsi" w:hAnsiTheme="minorHAnsi" w:cstheme="minorHAnsi"/>
          <w:sz w:val="22"/>
          <w:szCs w:val="22"/>
        </w:rPr>
        <w:t>Training</w:t>
      </w:r>
    </w:p>
    <w:p w14:paraId="0C759836" w14:textId="0E69D8F5" w:rsidR="007E1FEE" w:rsidRPr="007B74AC" w:rsidRDefault="007E1FEE" w:rsidP="00F6014F">
      <w:pPr>
        <w:pStyle w:val="01squarebullet"/>
        <w:numPr>
          <w:ilvl w:val="2"/>
          <w:numId w:val="24"/>
        </w:numPr>
        <w:spacing w:before="180" w:after="60" w:line="312" w:lineRule="auto"/>
        <w:ind w:left="1276" w:hanging="425"/>
        <w:rPr>
          <w:rFonts w:asciiTheme="minorHAnsi" w:hAnsiTheme="minorHAnsi" w:cstheme="minorHAnsi"/>
          <w:sz w:val="22"/>
          <w:szCs w:val="22"/>
        </w:rPr>
      </w:pPr>
      <w:r w:rsidRPr="007B74AC">
        <w:rPr>
          <w:rFonts w:asciiTheme="minorHAnsi" w:hAnsiTheme="minorHAnsi" w:cstheme="minorHAnsi"/>
          <w:sz w:val="22"/>
          <w:szCs w:val="22"/>
        </w:rPr>
        <w:t>Access to training for GPs may be a significant barrier for some GPs, particularly in remote and rural areas</w:t>
      </w:r>
      <w:r w:rsidR="00BF7C18" w:rsidRPr="007B74AC">
        <w:rPr>
          <w:rFonts w:asciiTheme="minorHAnsi" w:hAnsiTheme="minorHAnsi" w:cstheme="minorHAnsi"/>
          <w:sz w:val="22"/>
          <w:szCs w:val="22"/>
        </w:rPr>
        <w:t xml:space="preserve"> </w:t>
      </w:r>
      <w:sdt>
        <w:sdtPr>
          <w:rPr>
            <w:rFonts w:asciiTheme="minorHAnsi" w:hAnsiTheme="minorHAnsi" w:cstheme="minorHAnsi"/>
            <w:sz w:val="22"/>
            <w:szCs w:val="22"/>
          </w:rPr>
          <w:id w:val="2099050648"/>
          <w:citation/>
        </w:sdtPr>
        <w:sdtEndPr/>
        <w:sdtContent>
          <w:r w:rsidR="00BF7C18" w:rsidRPr="007B74AC">
            <w:rPr>
              <w:rFonts w:asciiTheme="minorHAnsi" w:hAnsiTheme="minorHAnsi" w:cstheme="minorHAnsi"/>
              <w:sz w:val="22"/>
              <w:szCs w:val="22"/>
            </w:rPr>
            <w:fldChar w:fldCharType="begin"/>
          </w:r>
          <w:r w:rsidR="00BF7C18" w:rsidRPr="007B74AC">
            <w:rPr>
              <w:rFonts w:asciiTheme="minorHAnsi" w:hAnsiTheme="minorHAnsi" w:cstheme="minorHAnsi"/>
              <w:sz w:val="22"/>
              <w:szCs w:val="22"/>
              <w:lang w:val="en-AU"/>
            </w:rPr>
            <w:instrText xml:space="preserve"> CITATION Ste16 \l 3081 </w:instrText>
          </w:r>
          <w:r w:rsidR="00BF7C18" w:rsidRPr="007B74AC">
            <w:rPr>
              <w:rFonts w:asciiTheme="minorHAnsi" w:hAnsiTheme="minorHAnsi" w:cstheme="minorHAnsi"/>
              <w:sz w:val="22"/>
              <w:szCs w:val="22"/>
            </w:rPr>
            <w:fldChar w:fldCharType="separate"/>
          </w:r>
          <w:r w:rsidR="00D308FD" w:rsidRPr="007B74AC">
            <w:rPr>
              <w:rFonts w:asciiTheme="minorHAnsi" w:hAnsiTheme="minorHAnsi" w:cstheme="minorHAnsi"/>
              <w:noProof/>
              <w:sz w:val="22"/>
              <w:szCs w:val="22"/>
              <w:lang w:val="en-AU"/>
            </w:rPr>
            <w:t>(44)</w:t>
          </w:r>
          <w:r w:rsidR="00BF7C18" w:rsidRPr="007B74AC">
            <w:rPr>
              <w:rFonts w:asciiTheme="minorHAnsi" w:hAnsiTheme="minorHAnsi" w:cstheme="minorHAnsi"/>
              <w:sz w:val="22"/>
              <w:szCs w:val="22"/>
            </w:rPr>
            <w:fldChar w:fldCharType="end"/>
          </w:r>
        </w:sdtContent>
      </w:sdt>
      <w:r w:rsidRPr="007B74AC">
        <w:rPr>
          <w:rFonts w:asciiTheme="minorHAnsi" w:hAnsiTheme="minorHAnsi" w:cstheme="minorHAnsi"/>
          <w:sz w:val="22"/>
          <w:szCs w:val="22"/>
        </w:rPr>
        <w:t xml:space="preserve">. </w:t>
      </w:r>
    </w:p>
    <w:p w14:paraId="33CAFE0C" w14:textId="4F874201" w:rsidR="003F3910" w:rsidRPr="007B74AC" w:rsidRDefault="003F3910" w:rsidP="00D17E71">
      <w:pPr>
        <w:pStyle w:val="01squarebullet"/>
        <w:numPr>
          <w:ilvl w:val="1"/>
          <w:numId w:val="24"/>
        </w:numPr>
        <w:spacing w:before="180" w:after="60" w:line="312" w:lineRule="auto"/>
        <w:ind w:left="641"/>
        <w:rPr>
          <w:rFonts w:asciiTheme="minorHAnsi" w:hAnsiTheme="minorHAnsi" w:cstheme="minorHAnsi"/>
          <w:sz w:val="22"/>
          <w:szCs w:val="22"/>
        </w:rPr>
      </w:pPr>
      <w:r w:rsidRPr="007B74AC">
        <w:rPr>
          <w:rFonts w:asciiTheme="minorHAnsi" w:hAnsiTheme="minorHAnsi" w:cstheme="minorHAnsi"/>
          <w:sz w:val="22"/>
          <w:szCs w:val="22"/>
        </w:rPr>
        <w:t>Other barriers</w:t>
      </w:r>
    </w:p>
    <w:p w14:paraId="0D80D26D" w14:textId="00CE8925" w:rsidR="003F3910" w:rsidRPr="007B74AC" w:rsidRDefault="003F3910" w:rsidP="004007CB">
      <w:pPr>
        <w:pStyle w:val="01squarebullet"/>
        <w:numPr>
          <w:ilvl w:val="0"/>
          <w:numId w:val="0"/>
        </w:numPr>
        <w:spacing w:before="180" w:after="60" w:line="312" w:lineRule="auto"/>
        <w:ind w:left="641"/>
        <w:rPr>
          <w:rFonts w:asciiTheme="minorHAnsi" w:hAnsiTheme="minorHAnsi" w:cstheme="minorHAnsi"/>
          <w:sz w:val="22"/>
          <w:szCs w:val="22"/>
        </w:rPr>
      </w:pPr>
      <w:r w:rsidRPr="007B74AC">
        <w:rPr>
          <w:rFonts w:asciiTheme="minorHAnsi" w:hAnsiTheme="minorHAnsi" w:cstheme="minorHAnsi"/>
          <w:sz w:val="22"/>
          <w:szCs w:val="22"/>
        </w:rPr>
        <w:t xml:space="preserve">Although reimbursement </w:t>
      </w:r>
      <w:r w:rsidR="007E1FEE" w:rsidRPr="007B74AC">
        <w:rPr>
          <w:rFonts w:asciiTheme="minorHAnsi" w:hAnsiTheme="minorHAnsi" w:cstheme="minorHAnsi"/>
          <w:sz w:val="22"/>
          <w:szCs w:val="22"/>
        </w:rPr>
        <w:t>is</w:t>
      </w:r>
      <w:r w:rsidR="0049263C" w:rsidRPr="007B74AC">
        <w:rPr>
          <w:rFonts w:asciiTheme="minorHAnsi" w:hAnsiTheme="minorHAnsi" w:cstheme="minorHAnsi"/>
          <w:sz w:val="22"/>
          <w:szCs w:val="22"/>
        </w:rPr>
        <w:t xml:space="preserve"> the most significant barrier</w:t>
      </w:r>
      <w:r w:rsidRPr="007B74AC">
        <w:rPr>
          <w:rFonts w:asciiTheme="minorHAnsi" w:hAnsiTheme="minorHAnsi" w:cstheme="minorHAnsi"/>
          <w:sz w:val="22"/>
          <w:szCs w:val="22"/>
        </w:rPr>
        <w:t>, other barriers to primary care provision of IUD services include the following:</w:t>
      </w:r>
    </w:p>
    <w:p w14:paraId="22155EB0" w14:textId="77777777" w:rsidR="003F3910" w:rsidRPr="007B74AC" w:rsidRDefault="003F3910" w:rsidP="00F6014F">
      <w:pPr>
        <w:pStyle w:val="01squarebullet"/>
        <w:numPr>
          <w:ilvl w:val="2"/>
          <w:numId w:val="24"/>
        </w:numPr>
        <w:spacing w:before="180" w:after="60" w:line="312" w:lineRule="auto"/>
        <w:ind w:left="1276" w:hanging="425"/>
        <w:rPr>
          <w:rFonts w:asciiTheme="minorHAnsi" w:hAnsiTheme="minorHAnsi" w:cstheme="minorHAnsi"/>
          <w:sz w:val="22"/>
          <w:szCs w:val="22"/>
        </w:rPr>
      </w:pPr>
      <w:r w:rsidRPr="007B74AC">
        <w:rPr>
          <w:rFonts w:asciiTheme="minorHAnsi" w:hAnsiTheme="minorHAnsi" w:cstheme="minorHAnsi"/>
          <w:sz w:val="22"/>
          <w:szCs w:val="22"/>
        </w:rPr>
        <w:t>Consumer perceptions and a poorly informed medical community.</w:t>
      </w:r>
    </w:p>
    <w:p w14:paraId="28DE5D88" w14:textId="7D5C7981" w:rsidR="003F3910" w:rsidRPr="007B74AC" w:rsidRDefault="003F3910" w:rsidP="00F6014F">
      <w:pPr>
        <w:pStyle w:val="01squarebullet"/>
        <w:numPr>
          <w:ilvl w:val="3"/>
          <w:numId w:val="24"/>
        </w:numPr>
        <w:spacing w:before="180" w:after="60" w:line="312" w:lineRule="auto"/>
        <w:ind w:left="1418" w:hanging="142"/>
        <w:rPr>
          <w:rFonts w:asciiTheme="minorHAnsi" w:hAnsiTheme="minorHAnsi" w:cstheme="minorHAnsi"/>
          <w:sz w:val="22"/>
          <w:szCs w:val="22"/>
        </w:rPr>
      </w:pPr>
      <w:r w:rsidRPr="007B74AC">
        <w:rPr>
          <w:rFonts w:asciiTheme="minorHAnsi" w:hAnsiTheme="minorHAnsi" w:cstheme="minorHAnsi"/>
          <w:sz w:val="22"/>
          <w:szCs w:val="22"/>
        </w:rPr>
        <w:t xml:space="preserve">Pockets of poorly informed specialists and GPs perpetuate ‘medical myths’ that suggest that an IUD is not a high-quality contraceptive or an appropriate treatment for </w:t>
      </w:r>
      <w:r w:rsidR="006738F2" w:rsidRPr="007B74AC">
        <w:rPr>
          <w:rFonts w:asciiTheme="minorHAnsi" w:hAnsiTheme="minorHAnsi" w:cstheme="minorHAnsi"/>
          <w:sz w:val="22"/>
          <w:szCs w:val="22"/>
        </w:rPr>
        <w:t>HMB</w:t>
      </w:r>
      <w:sdt>
        <w:sdtPr>
          <w:rPr>
            <w:rFonts w:asciiTheme="minorHAnsi" w:hAnsiTheme="minorHAnsi" w:cstheme="minorHAnsi"/>
            <w:sz w:val="22"/>
            <w:szCs w:val="22"/>
          </w:rPr>
          <w:id w:val="-1561243993"/>
          <w:citation/>
        </w:sdtPr>
        <w:sdtEndPr/>
        <w:sdtContent>
          <w:r w:rsidR="00F84757" w:rsidRPr="007B74AC">
            <w:rPr>
              <w:rFonts w:asciiTheme="minorHAnsi" w:hAnsiTheme="minorHAnsi" w:cstheme="minorHAnsi"/>
              <w:sz w:val="22"/>
              <w:szCs w:val="22"/>
            </w:rPr>
            <w:fldChar w:fldCharType="begin"/>
          </w:r>
          <w:r w:rsidR="00F84757" w:rsidRPr="007B74AC">
            <w:rPr>
              <w:rFonts w:asciiTheme="minorHAnsi" w:hAnsiTheme="minorHAnsi" w:cstheme="minorHAnsi"/>
              <w:sz w:val="22"/>
              <w:szCs w:val="22"/>
              <w:lang w:val="en-AU"/>
            </w:rPr>
            <w:instrText xml:space="preserve"> CITATION Bla132 \l 3081 </w:instrText>
          </w:r>
          <w:r w:rsidR="00F84757" w:rsidRPr="007B74AC">
            <w:rPr>
              <w:rFonts w:asciiTheme="minorHAnsi" w:hAnsiTheme="minorHAnsi" w:cstheme="minorHAnsi"/>
              <w:sz w:val="22"/>
              <w:szCs w:val="22"/>
            </w:rPr>
            <w:fldChar w:fldCharType="separate"/>
          </w:r>
          <w:r w:rsidR="00D308FD" w:rsidRPr="007B74AC">
            <w:rPr>
              <w:rFonts w:asciiTheme="minorHAnsi" w:hAnsiTheme="minorHAnsi" w:cstheme="minorHAnsi"/>
              <w:noProof/>
              <w:sz w:val="22"/>
              <w:szCs w:val="22"/>
              <w:lang w:val="en-AU"/>
            </w:rPr>
            <w:t xml:space="preserve"> (46)</w:t>
          </w:r>
          <w:r w:rsidR="00F84757" w:rsidRPr="007B74AC">
            <w:rPr>
              <w:rFonts w:asciiTheme="minorHAnsi" w:hAnsiTheme="minorHAnsi" w:cstheme="minorHAnsi"/>
              <w:sz w:val="22"/>
              <w:szCs w:val="22"/>
            </w:rPr>
            <w:fldChar w:fldCharType="end"/>
          </w:r>
        </w:sdtContent>
      </w:sdt>
      <w:sdt>
        <w:sdtPr>
          <w:rPr>
            <w:rFonts w:asciiTheme="minorHAnsi" w:hAnsiTheme="minorHAnsi" w:cstheme="minorHAnsi"/>
            <w:sz w:val="22"/>
            <w:szCs w:val="22"/>
          </w:rPr>
          <w:id w:val="-1236403644"/>
          <w:citation/>
        </w:sdtPr>
        <w:sdtEndPr/>
        <w:sdtContent>
          <w:r w:rsidR="00F84757" w:rsidRPr="007B74AC">
            <w:rPr>
              <w:rFonts w:asciiTheme="minorHAnsi" w:hAnsiTheme="minorHAnsi" w:cstheme="minorHAnsi"/>
              <w:sz w:val="22"/>
              <w:szCs w:val="22"/>
            </w:rPr>
            <w:fldChar w:fldCharType="begin"/>
          </w:r>
          <w:r w:rsidR="00F84757" w:rsidRPr="007B74AC">
            <w:rPr>
              <w:rFonts w:asciiTheme="minorHAnsi" w:hAnsiTheme="minorHAnsi" w:cstheme="minorHAnsi"/>
              <w:sz w:val="22"/>
              <w:szCs w:val="22"/>
              <w:lang w:val="en-AU"/>
            </w:rPr>
            <w:instrText xml:space="preserve"> CITATION Bla10 \l 3081 </w:instrText>
          </w:r>
          <w:r w:rsidR="00F84757" w:rsidRPr="007B74AC">
            <w:rPr>
              <w:rFonts w:asciiTheme="minorHAnsi" w:hAnsiTheme="minorHAnsi" w:cstheme="minorHAnsi"/>
              <w:sz w:val="22"/>
              <w:szCs w:val="22"/>
            </w:rPr>
            <w:fldChar w:fldCharType="separate"/>
          </w:r>
          <w:r w:rsidR="00D308FD" w:rsidRPr="007B74AC">
            <w:rPr>
              <w:rFonts w:asciiTheme="minorHAnsi" w:hAnsiTheme="minorHAnsi" w:cstheme="minorHAnsi"/>
              <w:noProof/>
              <w:sz w:val="22"/>
              <w:szCs w:val="22"/>
              <w:lang w:val="en-AU"/>
            </w:rPr>
            <w:t xml:space="preserve"> (47)</w:t>
          </w:r>
          <w:r w:rsidR="00F84757" w:rsidRPr="007B74AC">
            <w:rPr>
              <w:rFonts w:asciiTheme="minorHAnsi" w:hAnsiTheme="minorHAnsi" w:cstheme="minorHAnsi"/>
              <w:sz w:val="22"/>
              <w:szCs w:val="22"/>
            </w:rPr>
            <w:fldChar w:fldCharType="end"/>
          </w:r>
        </w:sdtContent>
      </w:sdt>
      <w:r w:rsidR="004E0275" w:rsidRPr="007B74AC">
        <w:rPr>
          <w:rFonts w:asciiTheme="minorHAnsi" w:hAnsiTheme="minorHAnsi" w:cstheme="minorHAnsi"/>
          <w:sz w:val="22"/>
          <w:szCs w:val="22"/>
        </w:rPr>
        <w:t>.</w:t>
      </w:r>
    </w:p>
    <w:p w14:paraId="75B6EAD7" w14:textId="77777777" w:rsidR="003F3910" w:rsidRPr="007B74AC" w:rsidRDefault="003F3910" w:rsidP="00F6014F">
      <w:pPr>
        <w:pStyle w:val="01squarebullet"/>
        <w:numPr>
          <w:ilvl w:val="2"/>
          <w:numId w:val="24"/>
        </w:numPr>
        <w:spacing w:before="180" w:after="60" w:line="312" w:lineRule="auto"/>
        <w:ind w:left="1276" w:hanging="425"/>
        <w:rPr>
          <w:rFonts w:asciiTheme="minorHAnsi" w:hAnsiTheme="minorHAnsi" w:cstheme="minorHAnsi"/>
          <w:sz w:val="22"/>
          <w:szCs w:val="22"/>
        </w:rPr>
      </w:pPr>
      <w:r w:rsidRPr="007B74AC">
        <w:rPr>
          <w:rFonts w:asciiTheme="minorHAnsi" w:hAnsiTheme="minorHAnsi" w:cstheme="minorHAnsi"/>
          <w:sz w:val="22"/>
          <w:szCs w:val="22"/>
        </w:rPr>
        <w:t>Patient persistence and affordability.</w:t>
      </w:r>
    </w:p>
    <w:p w14:paraId="055C4267" w14:textId="4B452999" w:rsidR="003F3910" w:rsidRPr="007B74AC" w:rsidRDefault="003F3910" w:rsidP="00F6014F">
      <w:pPr>
        <w:pStyle w:val="01squarebullet"/>
        <w:numPr>
          <w:ilvl w:val="3"/>
          <w:numId w:val="24"/>
        </w:numPr>
        <w:spacing w:before="180" w:after="60" w:line="312" w:lineRule="auto"/>
        <w:ind w:left="1418" w:hanging="142"/>
        <w:rPr>
          <w:rFonts w:asciiTheme="minorHAnsi" w:hAnsiTheme="minorHAnsi" w:cstheme="minorHAnsi"/>
          <w:sz w:val="22"/>
          <w:szCs w:val="22"/>
        </w:rPr>
      </w:pPr>
      <w:r w:rsidRPr="007B74AC">
        <w:rPr>
          <w:rFonts w:asciiTheme="minorHAnsi" w:hAnsiTheme="minorHAnsi" w:cstheme="minorHAnsi"/>
          <w:sz w:val="22"/>
          <w:szCs w:val="22"/>
        </w:rPr>
        <w:t xml:space="preserve">Two consultations are recommended prior to introduction of the device, and one consultation is recommended following introduction of the device. Specifically, patients receive a long consultation around choice (describing the introduction process), a consultation for introduction of the device and a follow-up consultation. This may be with a specialist, which would then incur the increased cost associated </w:t>
      </w:r>
      <w:r w:rsidR="00994C77" w:rsidRPr="007B74AC">
        <w:rPr>
          <w:rFonts w:asciiTheme="minorHAnsi" w:hAnsiTheme="minorHAnsi" w:cstheme="minorHAnsi"/>
          <w:sz w:val="22"/>
          <w:szCs w:val="22"/>
        </w:rPr>
        <w:t>with specialist consultations. In addition, the inconvenience and cost associated with these multiple referrals and consultations may present an unintentional access barrier to consumers.</w:t>
      </w:r>
    </w:p>
    <w:p w14:paraId="47CB7583" w14:textId="1B87186B" w:rsidR="0063033F" w:rsidRPr="00F6014F" w:rsidRDefault="0063033F" w:rsidP="004007CB">
      <w:pPr>
        <w:spacing w:before="180" w:after="60" w:line="312" w:lineRule="auto"/>
        <w:rPr>
          <w:rFonts w:asciiTheme="minorHAnsi" w:hAnsiTheme="minorHAnsi" w:cstheme="minorHAnsi"/>
          <w:sz w:val="22"/>
          <w:szCs w:val="22"/>
        </w:rPr>
      </w:pPr>
      <w:r w:rsidRPr="00F6014F">
        <w:rPr>
          <w:rFonts w:asciiTheme="minorHAnsi" w:hAnsiTheme="minorHAnsi" w:cstheme="minorHAnsi"/>
          <w:b/>
          <w:sz w:val="22"/>
          <w:szCs w:val="22"/>
        </w:rPr>
        <w:t>Possible solutions</w:t>
      </w:r>
    </w:p>
    <w:p w14:paraId="1EA7A7F4" w14:textId="374EE525" w:rsidR="00236E55" w:rsidRPr="007B74AC" w:rsidRDefault="005F1C85" w:rsidP="004007CB">
      <w:pPr>
        <w:spacing w:before="180" w:after="60" w:line="312" w:lineRule="auto"/>
        <w:rPr>
          <w:rFonts w:asciiTheme="minorHAnsi" w:hAnsiTheme="minorHAnsi" w:cstheme="minorHAnsi"/>
          <w:sz w:val="22"/>
          <w:szCs w:val="22"/>
        </w:rPr>
      </w:pPr>
      <w:r w:rsidRPr="007B74AC">
        <w:rPr>
          <w:rFonts w:asciiTheme="minorHAnsi" w:hAnsiTheme="minorHAnsi" w:cstheme="minorHAnsi"/>
          <w:sz w:val="22"/>
          <w:szCs w:val="22"/>
        </w:rPr>
        <w:t>Improving IUD insertion rates in Australia stands to deliver notable benefits to Australian women</w:t>
      </w:r>
      <w:r w:rsidR="00556CDC" w:rsidRPr="007B74AC">
        <w:rPr>
          <w:rFonts w:asciiTheme="minorHAnsi" w:hAnsiTheme="minorHAnsi" w:cstheme="minorHAnsi"/>
          <w:sz w:val="22"/>
          <w:szCs w:val="22"/>
        </w:rPr>
        <w:t xml:space="preserve"> by reducing unnecessarily high rates of unplanned pregnancy, </w:t>
      </w:r>
      <w:r w:rsidR="00257164" w:rsidRPr="007B74AC">
        <w:rPr>
          <w:rFonts w:asciiTheme="minorHAnsi" w:hAnsiTheme="minorHAnsi" w:cstheme="minorHAnsi"/>
          <w:sz w:val="22"/>
          <w:szCs w:val="22"/>
        </w:rPr>
        <w:t>HMB</w:t>
      </w:r>
      <w:r w:rsidR="00556CDC" w:rsidRPr="007B74AC">
        <w:rPr>
          <w:rFonts w:asciiTheme="minorHAnsi" w:hAnsiTheme="minorHAnsi" w:cstheme="minorHAnsi"/>
          <w:sz w:val="22"/>
          <w:szCs w:val="22"/>
        </w:rPr>
        <w:t xml:space="preserve"> and hysterectomies. </w:t>
      </w:r>
      <w:r w:rsidR="003F3910" w:rsidRPr="007B74AC">
        <w:rPr>
          <w:rFonts w:asciiTheme="minorHAnsi" w:hAnsiTheme="minorHAnsi" w:cstheme="minorHAnsi"/>
          <w:sz w:val="22"/>
          <w:szCs w:val="22"/>
        </w:rPr>
        <w:t xml:space="preserve">The Committee recognised that interventions targeting all of these problems </w:t>
      </w:r>
      <w:r w:rsidR="000522D8" w:rsidRPr="007B74AC">
        <w:rPr>
          <w:rFonts w:asciiTheme="minorHAnsi" w:hAnsiTheme="minorHAnsi" w:cstheme="minorHAnsi"/>
          <w:sz w:val="22"/>
          <w:szCs w:val="22"/>
        </w:rPr>
        <w:t xml:space="preserve">simultaneously </w:t>
      </w:r>
      <w:r w:rsidR="003F3910" w:rsidRPr="007B74AC">
        <w:rPr>
          <w:rFonts w:asciiTheme="minorHAnsi" w:hAnsiTheme="minorHAnsi" w:cstheme="minorHAnsi"/>
          <w:sz w:val="22"/>
          <w:szCs w:val="22"/>
        </w:rPr>
        <w:t xml:space="preserve">are needed in order to meaningfully increase the provision of IUD services by GPs. </w:t>
      </w:r>
      <w:r w:rsidR="000522D8" w:rsidRPr="007B74AC">
        <w:rPr>
          <w:rFonts w:asciiTheme="minorHAnsi" w:hAnsiTheme="minorHAnsi" w:cstheme="minorHAnsi"/>
          <w:sz w:val="22"/>
          <w:szCs w:val="22"/>
        </w:rPr>
        <w:t xml:space="preserve">Indeed, it is difficult to predict the level of effect that addressing training, </w:t>
      </w:r>
      <w:r w:rsidR="004E0275" w:rsidRPr="007B74AC">
        <w:rPr>
          <w:rFonts w:asciiTheme="minorHAnsi" w:hAnsiTheme="minorHAnsi" w:cstheme="minorHAnsi"/>
          <w:sz w:val="22"/>
          <w:szCs w:val="22"/>
        </w:rPr>
        <w:t xml:space="preserve">schedule </w:t>
      </w:r>
      <w:r w:rsidR="000522D8" w:rsidRPr="007B74AC">
        <w:rPr>
          <w:rFonts w:asciiTheme="minorHAnsi" w:hAnsiTheme="minorHAnsi" w:cstheme="minorHAnsi"/>
          <w:sz w:val="22"/>
          <w:szCs w:val="22"/>
        </w:rPr>
        <w:t xml:space="preserve">fees or other barriers in isolation would have on the situation. However, both the Committee and the GGWG felt strongly that failing to address inadequate sub-cost remuneration would render any other interventions ineffective. </w:t>
      </w:r>
    </w:p>
    <w:p w14:paraId="33F333F7" w14:textId="593276AF" w:rsidR="003F3910" w:rsidRPr="007B74AC" w:rsidRDefault="003F3910" w:rsidP="004007CB">
      <w:pPr>
        <w:spacing w:before="180" w:after="60" w:line="312" w:lineRule="auto"/>
        <w:rPr>
          <w:rFonts w:asciiTheme="minorHAnsi" w:hAnsiTheme="minorHAnsi" w:cstheme="minorHAnsi"/>
          <w:sz w:val="22"/>
          <w:szCs w:val="22"/>
        </w:rPr>
      </w:pPr>
      <w:r w:rsidRPr="007B74AC">
        <w:rPr>
          <w:rFonts w:asciiTheme="minorHAnsi" w:hAnsiTheme="minorHAnsi" w:cstheme="minorHAnsi"/>
          <w:sz w:val="22"/>
          <w:szCs w:val="22"/>
        </w:rPr>
        <w:t>The main intervention recommended by this Committee is to modify the schedule fee for item 35503</w:t>
      </w:r>
      <w:r w:rsidR="009E4F0D" w:rsidRPr="007B74AC">
        <w:rPr>
          <w:rFonts w:asciiTheme="minorHAnsi" w:hAnsiTheme="minorHAnsi" w:cstheme="minorHAnsi"/>
          <w:sz w:val="22"/>
          <w:szCs w:val="22"/>
        </w:rPr>
        <w:t xml:space="preserve"> ($53.55)</w:t>
      </w:r>
      <w:r w:rsidRPr="007B74AC">
        <w:rPr>
          <w:rFonts w:asciiTheme="minorHAnsi" w:hAnsiTheme="minorHAnsi" w:cstheme="minorHAnsi"/>
          <w:sz w:val="22"/>
          <w:szCs w:val="22"/>
        </w:rPr>
        <w:t xml:space="preserve">, with the intention of improving the financial viability of this procedure for clinicians. The Committee agreed that addressing this major barrier would increase GPs’ willingness to provide </w:t>
      </w:r>
      <w:r w:rsidRPr="007B74AC">
        <w:rPr>
          <w:rFonts w:asciiTheme="minorHAnsi" w:hAnsiTheme="minorHAnsi" w:cstheme="minorHAnsi"/>
          <w:sz w:val="22"/>
          <w:szCs w:val="22"/>
        </w:rPr>
        <w:lastRenderedPageBreak/>
        <w:t>IUD services, leading to a virtuous cycle of increased usage, skill and comfort providing the services, and consequent improvements in Australian consumers’ health.</w:t>
      </w:r>
    </w:p>
    <w:p w14:paraId="65FB4551" w14:textId="2C7D65B4" w:rsidR="00C81CAF" w:rsidRPr="007B74AC" w:rsidRDefault="00236E55" w:rsidP="004007CB">
      <w:pPr>
        <w:spacing w:before="180" w:after="60" w:line="312" w:lineRule="auto"/>
        <w:rPr>
          <w:rFonts w:asciiTheme="minorHAnsi" w:hAnsiTheme="minorHAnsi" w:cstheme="minorHAnsi"/>
          <w:sz w:val="22"/>
          <w:szCs w:val="22"/>
        </w:rPr>
      </w:pPr>
      <w:r w:rsidRPr="007B74AC">
        <w:rPr>
          <w:rFonts w:asciiTheme="minorHAnsi" w:hAnsiTheme="minorHAnsi" w:cstheme="minorHAnsi"/>
          <w:sz w:val="22"/>
          <w:szCs w:val="22"/>
        </w:rPr>
        <w:t>The Committee also recommend</w:t>
      </w:r>
      <w:r w:rsidR="004E0275" w:rsidRPr="007B74AC">
        <w:rPr>
          <w:rFonts w:asciiTheme="minorHAnsi" w:hAnsiTheme="minorHAnsi" w:cstheme="minorHAnsi"/>
          <w:sz w:val="22"/>
          <w:szCs w:val="22"/>
        </w:rPr>
        <w:t>ed implementing</w:t>
      </w:r>
      <w:r w:rsidRPr="007B74AC">
        <w:rPr>
          <w:rFonts w:asciiTheme="minorHAnsi" w:hAnsiTheme="minorHAnsi" w:cstheme="minorHAnsi"/>
          <w:sz w:val="22"/>
          <w:szCs w:val="22"/>
        </w:rPr>
        <w:t xml:space="preserve"> </w:t>
      </w:r>
      <w:r w:rsidR="00EB6858" w:rsidRPr="007B74AC">
        <w:rPr>
          <w:rFonts w:asciiTheme="minorHAnsi" w:hAnsiTheme="minorHAnsi" w:cstheme="minorHAnsi"/>
          <w:sz w:val="22"/>
          <w:szCs w:val="22"/>
        </w:rPr>
        <w:t>measures to increase</w:t>
      </w:r>
      <w:r w:rsidRPr="007B74AC">
        <w:rPr>
          <w:rFonts w:asciiTheme="minorHAnsi" w:hAnsiTheme="minorHAnsi" w:cstheme="minorHAnsi"/>
          <w:sz w:val="22"/>
          <w:szCs w:val="22"/>
        </w:rPr>
        <w:t xml:space="preserve"> the accessibility of </w:t>
      </w:r>
      <w:r w:rsidR="00EB6858" w:rsidRPr="007B74AC">
        <w:rPr>
          <w:rFonts w:asciiTheme="minorHAnsi" w:hAnsiTheme="minorHAnsi" w:cstheme="minorHAnsi"/>
          <w:sz w:val="22"/>
          <w:szCs w:val="22"/>
        </w:rPr>
        <w:t xml:space="preserve">IUD insertion </w:t>
      </w:r>
      <w:r w:rsidRPr="007B74AC">
        <w:rPr>
          <w:rFonts w:asciiTheme="minorHAnsi" w:hAnsiTheme="minorHAnsi" w:cstheme="minorHAnsi"/>
          <w:sz w:val="22"/>
          <w:szCs w:val="22"/>
        </w:rPr>
        <w:t>t</w:t>
      </w:r>
      <w:r w:rsidR="00C81CAF" w:rsidRPr="007B74AC">
        <w:rPr>
          <w:rFonts w:asciiTheme="minorHAnsi" w:hAnsiTheme="minorHAnsi" w:cstheme="minorHAnsi"/>
          <w:sz w:val="22"/>
          <w:szCs w:val="22"/>
        </w:rPr>
        <w:t>raining</w:t>
      </w:r>
      <w:r w:rsidRPr="007B74AC">
        <w:rPr>
          <w:rFonts w:asciiTheme="minorHAnsi" w:hAnsiTheme="minorHAnsi" w:cstheme="minorHAnsi"/>
          <w:sz w:val="22"/>
          <w:szCs w:val="22"/>
        </w:rPr>
        <w:t xml:space="preserve"> for GPs</w:t>
      </w:r>
      <w:r w:rsidR="00442819" w:rsidRPr="007B74AC">
        <w:rPr>
          <w:rFonts w:asciiTheme="minorHAnsi" w:hAnsiTheme="minorHAnsi" w:cstheme="minorHAnsi"/>
          <w:sz w:val="22"/>
          <w:szCs w:val="22"/>
        </w:rPr>
        <w:t>,</w:t>
      </w:r>
      <w:r w:rsidRPr="007B74AC">
        <w:rPr>
          <w:rFonts w:asciiTheme="minorHAnsi" w:hAnsiTheme="minorHAnsi" w:cstheme="minorHAnsi"/>
          <w:sz w:val="22"/>
          <w:szCs w:val="22"/>
        </w:rPr>
        <w:t xml:space="preserve"> </w:t>
      </w:r>
      <w:r w:rsidR="004E0275" w:rsidRPr="007B74AC">
        <w:rPr>
          <w:rFonts w:asciiTheme="minorHAnsi" w:hAnsiTheme="minorHAnsi" w:cstheme="minorHAnsi"/>
          <w:sz w:val="22"/>
          <w:szCs w:val="22"/>
        </w:rPr>
        <w:t>al</w:t>
      </w:r>
      <w:r w:rsidRPr="007B74AC">
        <w:rPr>
          <w:rFonts w:asciiTheme="minorHAnsi" w:hAnsiTheme="minorHAnsi" w:cstheme="minorHAnsi"/>
          <w:sz w:val="22"/>
          <w:szCs w:val="22"/>
        </w:rPr>
        <w:t xml:space="preserve">though </w:t>
      </w:r>
      <w:r w:rsidR="00442819" w:rsidRPr="007B74AC">
        <w:rPr>
          <w:rFonts w:asciiTheme="minorHAnsi" w:hAnsiTheme="minorHAnsi" w:cstheme="minorHAnsi"/>
          <w:sz w:val="22"/>
          <w:szCs w:val="22"/>
        </w:rPr>
        <w:t xml:space="preserve">such measures are likely to be outside </w:t>
      </w:r>
      <w:r w:rsidR="00C81CAF" w:rsidRPr="007B74AC">
        <w:rPr>
          <w:rFonts w:asciiTheme="minorHAnsi" w:hAnsiTheme="minorHAnsi" w:cstheme="minorHAnsi"/>
          <w:sz w:val="22"/>
          <w:szCs w:val="22"/>
        </w:rPr>
        <w:t>the remit of the MBS Review</w:t>
      </w:r>
      <w:r w:rsidR="00EB6858" w:rsidRPr="007B74AC">
        <w:rPr>
          <w:rFonts w:asciiTheme="minorHAnsi" w:hAnsiTheme="minorHAnsi" w:cstheme="minorHAnsi"/>
          <w:sz w:val="22"/>
          <w:szCs w:val="22"/>
        </w:rPr>
        <w:t xml:space="preserve">. The Committee believes that </w:t>
      </w:r>
      <w:r w:rsidR="00727F51" w:rsidRPr="007B74AC">
        <w:rPr>
          <w:rFonts w:asciiTheme="minorHAnsi" w:hAnsiTheme="minorHAnsi" w:cstheme="minorHAnsi"/>
          <w:sz w:val="22"/>
          <w:szCs w:val="22"/>
        </w:rPr>
        <w:t>increasing</w:t>
      </w:r>
      <w:r w:rsidR="00C81CAF" w:rsidRPr="007B74AC">
        <w:rPr>
          <w:rFonts w:asciiTheme="minorHAnsi" w:hAnsiTheme="minorHAnsi" w:cstheme="minorHAnsi"/>
          <w:sz w:val="22"/>
          <w:szCs w:val="22"/>
        </w:rPr>
        <w:t xml:space="preserve"> the schedule fee for </w:t>
      </w:r>
      <w:r w:rsidR="00EB6858" w:rsidRPr="007B74AC">
        <w:rPr>
          <w:rFonts w:asciiTheme="minorHAnsi" w:hAnsiTheme="minorHAnsi" w:cstheme="minorHAnsi"/>
          <w:sz w:val="22"/>
          <w:szCs w:val="22"/>
        </w:rPr>
        <w:t>item 35503</w:t>
      </w:r>
      <w:r w:rsidR="00C81CAF" w:rsidRPr="007B74AC">
        <w:rPr>
          <w:rFonts w:asciiTheme="minorHAnsi" w:hAnsiTheme="minorHAnsi" w:cstheme="minorHAnsi"/>
          <w:sz w:val="22"/>
          <w:szCs w:val="22"/>
        </w:rPr>
        <w:t xml:space="preserve"> </w:t>
      </w:r>
      <w:r w:rsidR="00633A10" w:rsidRPr="007B74AC">
        <w:rPr>
          <w:rFonts w:asciiTheme="minorHAnsi" w:hAnsiTheme="minorHAnsi" w:cstheme="minorHAnsi"/>
          <w:sz w:val="22"/>
          <w:szCs w:val="22"/>
        </w:rPr>
        <w:t xml:space="preserve">($53.55) </w:t>
      </w:r>
      <w:r w:rsidR="00727F51" w:rsidRPr="007B74AC">
        <w:rPr>
          <w:rFonts w:asciiTheme="minorHAnsi" w:hAnsiTheme="minorHAnsi" w:cstheme="minorHAnsi"/>
          <w:sz w:val="22"/>
          <w:szCs w:val="22"/>
        </w:rPr>
        <w:t xml:space="preserve">as recommended could </w:t>
      </w:r>
      <w:r w:rsidR="004E0275" w:rsidRPr="007B74AC">
        <w:rPr>
          <w:rFonts w:asciiTheme="minorHAnsi" w:hAnsiTheme="minorHAnsi" w:cstheme="minorHAnsi"/>
          <w:sz w:val="22"/>
          <w:szCs w:val="22"/>
        </w:rPr>
        <w:t xml:space="preserve">positively </w:t>
      </w:r>
      <w:r w:rsidR="00727F51" w:rsidRPr="007B74AC">
        <w:rPr>
          <w:rFonts w:asciiTheme="minorHAnsi" w:hAnsiTheme="minorHAnsi" w:cstheme="minorHAnsi"/>
          <w:sz w:val="22"/>
          <w:szCs w:val="22"/>
        </w:rPr>
        <w:t>change the cost</w:t>
      </w:r>
      <w:r w:rsidR="00727F51" w:rsidRPr="007B74AC">
        <w:rPr>
          <w:rFonts w:asciiTheme="minorHAnsi" w:hAnsiTheme="minorHAnsi" w:cstheme="minorHAnsi"/>
          <w:sz w:val="22"/>
          <w:szCs w:val="22"/>
        </w:rPr>
        <w:softHyphen/>
      </w:r>
      <w:r w:rsidR="004E0275" w:rsidRPr="007B74AC">
        <w:rPr>
          <w:rFonts w:asciiTheme="minorHAnsi" w:hAnsiTheme="minorHAnsi" w:cstheme="minorHAnsi"/>
          <w:sz w:val="22"/>
          <w:szCs w:val="22"/>
        </w:rPr>
        <w:t>-</w:t>
      </w:r>
      <w:r w:rsidR="00727F51" w:rsidRPr="007B74AC">
        <w:rPr>
          <w:rFonts w:asciiTheme="minorHAnsi" w:hAnsiTheme="minorHAnsi" w:cstheme="minorHAnsi"/>
          <w:sz w:val="22"/>
          <w:szCs w:val="22"/>
        </w:rPr>
        <w:t>to</w:t>
      </w:r>
      <w:r w:rsidR="004E0275" w:rsidRPr="007B74AC">
        <w:rPr>
          <w:rFonts w:asciiTheme="minorHAnsi" w:hAnsiTheme="minorHAnsi" w:cstheme="minorHAnsi"/>
          <w:sz w:val="22"/>
          <w:szCs w:val="22"/>
        </w:rPr>
        <w:t>-</w:t>
      </w:r>
      <w:r w:rsidR="00C81CAF" w:rsidRPr="007B74AC">
        <w:rPr>
          <w:rFonts w:asciiTheme="minorHAnsi" w:hAnsiTheme="minorHAnsi" w:cstheme="minorHAnsi"/>
          <w:sz w:val="22"/>
          <w:szCs w:val="22"/>
        </w:rPr>
        <w:t xml:space="preserve">benefit </w:t>
      </w:r>
      <w:r w:rsidR="00727F51" w:rsidRPr="007B74AC">
        <w:rPr>
          <w:rFonts w:asciiTheme="minorHAnsi" w:hAnsiTheme="minorHAnsi" w:cstheme="minorHAnsi"/>
          <w:sz w:val="22"/>
          <w:szCs w:val="22"/>
        </w:rPr>
        <w:t>ratio of undergoing training</w:t>
      </w:r>
      <w:r w:rsidR="00C81CAF" w:rsidRPr="007B74AC">
        <w:rPr>
          <w:rFonts w:asciiTheme="minorHAnsi" w:hAnsiTheme="minorHAnsi" w:cstheme="minorHAnsi"/>
          <w:sz w:val="22"/>
          <w:szCs w:val="22"/>
        </w:rPr>
        <w:t xml:space="preserve"> </w:t>
      </w:r>
      <w:r w:rsidR="00727F51" w:rsidRPr="007B74AC">
        <w:rPr>
          <w:rFonts w:asciiTheme="minorHAnsi" w:hAnsiTheme="minorHAnsi" w:cstheme="minorHAnsi"/>
          <w:sz w:val="22"/>
          <w:szCs w:val="22"/>
        </w:rPr>
        <w:t xml:space="preserve">for </w:t>
      </w:r>
      <w:r w:rsidR="00C81CAF" w:rsidRPr="007B74AC">
        <w:rPr>
          <w:rFonts w:asciiTheme="minorHAnsi" w:hAnsiTheme="minorHAnsi" w:cstheme="minorHAnsi"/>
          <w:sz w:val="22"/>
          <w:szCs w:val="22"/>
        </w:rPr>
        <w:t>clinicians</w:t>
      </w:r>
      <w:r w:rsidR="00EB6858" w:rsidRPr="007B74AC">
        <w:rPr>
          <w:rFonts w:asciiTheme="minorHAnsi" w:hAnsiTheme="minorHAnsi" w:cstheme="minorHAnsi"/>
          <w:sz w:val="22"/>
          <w:szCs w:val="22"/>
        </w:rPr>
        <w:t xml:space="preserve">, as long as training providers do not </w:t>
      </w:r>
      <w:r w:rsidR="00442819" w:rsidRPr="007B74AC">
        <w:rPr>
          <w:rFonts w:asciiTheme="minorHAnsi" w:hAnsiTheme="minorHAnsi" w:cstheme="minorHAnsi"/>
          <w:sz w:val="22"/>
          <w:szCs w:val="22"/>
        </w:rPr>
        <w:t>increase the price of training in parallel with the schedule fee</w:t>
      </w:r>
      <w:r w:rsidR="00D331B6" w:rsidRPr="007B74AC">
        <w:rPr>
          <w:rFonts w:asciiTheme="minorHAnsi" w:hAnsiTheme="minorHAnsi" w:cstheme="minorHAnsi"/>
          <w:sz w:val="22"/>
          <w:szCs w:val="22"/>
        </w:rPr>
        <w:t>.</w:t>
      </w:r>
    </w:p>
    <w:p w14:paraId="205E4D75" w14:textId="5CCE3B7F" w:rsidR="005F1C85" w:rsidRPr="007B74AC" w:rsidRDefault="005730B6" w:rsidP="004007CB">
      <w:pPr>
        <w:spacing w:before="180" w:after="60" w:line="312" w:lineRule="auto"/>
        <w:rPr>
          <w:rFonts w:asciiTheme="minorHAnsi" w:hAnsiTheme="minorHAnsi" w:cstheme="minorHAnsi"/>
          <w:sz w:val="22"/>
          <w:szCs w:val="22"/>
        </w:rPr>
      </w:pPr>
      <w:r w:rsidRPr="007B74AC">
        <w:rPr>
          <w:rFonts w:asciiTheme="minorHAnsi" w:hAnsiTheme="minorHAnsi" w:cstheme="minorHAnsi"/>
          <w:sz w:val="22"/>
          <w:szCs w:val="22"/>
        </w:rPr>
        <w:t>Should this recommendation be found to be infeasible in isolation, the Committee strongly supports the creation of a group empowered to intervene across the identified problems in a holistic manner</w:t>
      </w:r>
      <w:r w:rsidR="005F1C85" w:rsidRPr="007B74AC">
        <w:rPr>
          <w:rFonts w:asciiTheme="minorHAnsi" w:hAnsiTheme="minorHAnsi" w:cstheme="minorHAnsi"/>
          <w:sz w:val="22"/>
          <w:szCs w:val="22"/>
        </w:rPr>
        <w:t>, and/or the implementation of a mechanism for selectively increasing the reimbursement of IUD insertion procedures done by GPs.</w:t>
      </w:r>
    </w:p>
    <w:p w14:paraId="288325B4" w14:textId="7C969305" w:rsidR="003F3910" w:rsidRPr="00F6014F" w:rsidRDefault="00664E27" w:rsidP="004007CB">
      <w:pPr>
        <w:pStyle w:val="01squarebullet"/>
        <w:numPr>
          <w:ilvl w:val="0"/>
          <w:numId w:val="0"/>
        </w:numPr>
        <w:spacing w:before="180" w:after="60" w:line="312" w:lineRule="auto"/>
        <w:ind w:left="360" w:hanging="360"/>
        <w:rPr>
          <w:rFonts w:asciiTheme="minorHAnsi" w:hAnsiTheme="minorHAnsi" w:cstheme="minorHAnsi"/>
          <w:b/>
          <w:sz w:val="22"/>
          <w:szCs w:val="22"/>
        </w:rPr>
      </w:pPr>
      <w:r w:rsidRPr="00F6014F">
        <w:rPr>
          <w:rFonts w:asciiTheme="minorHAnsi" w:hAnsiTheme="minorHAnsi" w:cstheme="minorHAnsi"/>
          <w:b/>
          <w:sz w:val="22"/>
          <w:szCs w:val="22"/>
        </w:rPr>
        <w:t>Item-specific rationale</w:t>
      </w:r>
    </w:p>
    <w:p w14:paraId="37931124" w14:textId="77777777" w:rsidR="00664E27" w:rsidRPr="007B74AC" w:rsidRDefault="00664E27" w:rsidP="00D17E71">
      <w:pPr>
        <w:pStyle w:val="01squarebullet"/>
        <w:numPr>
          <w:ilvl w:val="0"/>
          <w:numId w:val="24"/>
        </w:numPr>
        <w:spacing w:before="180" w:after="60" w:line="312" w:lineRule="auto"/>
        <w:rPr>
          <w:rFonts w:asciiTheme="minorHAnsi" w:hAnsiTheme="minorHAnsi" w:cstheme="minorHAnsi"/>
          <w:sz w:val="22"/>
          <w:szCs w:val="22"/>
        </w:rPr>
      </w:pPr>
      <w:r w:rsidRPr="007B74AC">
        <w:rPr>
          <w:rFonts w:asciiTheme="minorHAnsi" w:hAnsiTheme="minorHAnsi" w:cstheme="minorHAnsi"/>
          <w:sz w:val="22"/>
          <w:szCs w:val="22"/>
        </w:rPr>
        <w:t>Item 35502:</w:t>
      </w:r>
    </w:p>
    <w:p w14:paraId="1E1B82CD" w14:textId="3EFCA813" w:rsidR="00E0686C" w:rsidRPr="007B74AC" w:rsidRDefault="009972E1" w:rsidP="00F6014F">
      <w:pPr>
        <w:pStyle w:val="01squarebullet"/>
        <w:numPr>
          <w:ilvl w:val="1"/>
          <w:numId w:val="24"/>
        </w:numPr>
        <w:spacing w:before="180" w:after="60" w:line="312" w:lineRule="auto"/>
        <w:ind w:left="709" w:hanging="425"/>
        <w:rPr>
          <w:rFonts w:asciiTheme="minorHAnsi" w:hAnsiTheme="minorHAnsi" w:cstheme="minorHAnsi"/>
          <w:sz w:val="22"/>
          <w:szCs w:val="22"/>
        </w:rPr>
      </w:pPr>
      <w:r w:rsidRPr="007B74AC">
        <w:rPr>
          <w:rFonts w:asciiTheme="minorHAnsi" w:hAnsiTheme="minorHAnsi" w:cstheme="minorHAnsi"/>
          <w:sz w:val="22"/>
          <w:szCs w:val="22"/>
        </w:rPr>
        <w:t>T</w:t>
      </w:r>
      <w:r w:rsidR="005B2AF3" w:rsidRPr="007B74AC">
        <w:rPr>
          <w:rFonts w:asciiTheme="minorHAnsi" w:hAnsiTheme="minorHAnsi" w:cstheme="minorHAnsi"/>
          <w:sz w:val="22"/>
          <w:szCs w:val="22"/>
        </w:rPr>
        <w:t xml:space="preserve">he same insertion technique is used for </w:t>
      </w:r>
      <w:r w:rsidRPr="007B74AC">
        <w:rPr>
          <w:rFonts w:asciiTheme="minorHAnsi" w:hAnsiTheme="minorHAnsi" w:cstheme="minorHAnsi"/>
          <w:sz w:val="22"/>
          <w:szCs w:val="22"/>
        </w:rPr>
        <w:t>insertion of an IUD for both contraceptive</w:t>
      </w:r>
      <w:r w:rsidR="005B2AF3" w:rsidRPr="007B74AC">
        <w:rPr>
          <w:rFonts w:asciiTheme="minorHAnsi" w:hAnsiTheme="minorHAnsi" w:cstheme="minorHAnsi"/>
          <w:sz w:val="22"/>
          <w:szCs w:val="22"/>
        </w:rPr>
        <w:t xml:space="preserve"> and </w:t>
      </w:r>
      <w:r w:rsidR="000B2FAF" w:rsidRPr="007B74AC">
        <w:rPr>
          <w:rFonts w:asciiTheme="minorHAnsi" w:hAnsiTheme="minorHAnsi" w:cstheme="minorHAnsi"/>
          <w:sz w:val="22"/>
          <w:szCs w:val="22"/>
        </w:rPr>
        <w:t>AUB</w:t>
      </w:r>
      <w:r w:rsidR="005B2AF3" w:rsidRPr="007B74AC">
        <w:rPr>
          <w:rFonts w:asciiTheme="minorHAnsi" w:hAnsiTheme="minorHAnsi" w:cstheme="minorHAnsi"/>
          <w:sz w:val="22"/>
          <w:szCs w:val="22"/>
        </w:rPr>
        <w:t xml:space="preserve"> </w:t>
      </w:r>
      <w:r w:rsidRPr="007B74AC">
        <w:rPr>
          <w:rFonts w:asciiTheme="minorHAnsi" w:hAnsiTheme="minorHAnsi" w:cstheme="minorHAnsi"/>
          <w:sz w:val="22"/>
          <w:szCs w:val="22"/>
        </w:rPr>
        <w:t xml:space="preserve">therapeutic </w:t>
      </w:r>
      <w:r w:rsidR="00E0686C" w:rsidRPr="007B74AC">
        <w:rPr>
          <w:rFonts w:asciiTheme="minorHAnsi" w:hAnsiTheme="minorHAnsi" w:cstheme="minorHAnsi"/>
          <w:sz w:val="22"/>
          <w:szCs w:val="22"/>
        </w:rPr>
        <w:t>indications.</w:t>
      </w:r>
    </w:p>
    <w:p w14:paraId="7FF82845" w14:textId="0119C7FD" w:rsidR="009972E1" w:rsidRPr="007B74AC" w:rsidRDefault="00E0686C" w:rsidP="00F6014F">
      <w:pPr>
        <w:pStyle w:val="01squarebullet"/>
        <w:numPr>
          <w:ilvl w:val="1"/>
          <w:numId w:val="24"/>
        </w:numPr>
        <w:spacing w:before="180" w:after="60" w:line="312" w:lineRule="auto"/>
        <w:ind w:left="709" w:hanging="425"/>
        <w:rPr>
          <w:rFonts w:asciiTheme="minorHAnsi" w:hAnsiTheme="minorHAnsi" w:cstheme="minorHAnsi"/>
          <w:sz w:val="22"/>
          <w:szCs w:val="22"/>
        </w:rPr>
      </w:pPr>
      <w:r w:rsidRPr="007B74AC">
        <w:rPr>
          <w:rFonts w:asciiTheme="minorHAnsi" w:hAnsiTheme="minorHAnsi" w:cstheme="minorHAnsi"/>
          <w:sz w:val="22"/>
          <w:szCs w:val="22"/>
        </w:rPr>
        <w:t>Item 35502 includes endometrial biopsy (item 35620), while item 35503 does not. However, the difference in schedule fee</w:t>
      </w:r>
      <w:r w:rsidR="00E371F3" w:rsidRPr="007B74AC">
        <w:rPr>
          <w:rFonts w:asciiTheme="minorHAnsi" w:hAnsiTheme="minorHAnsi" w:cstheme="minorHAnsi"/>
          <w:sz w:val="22"/>
          <w:szCs w:val="22"/>
        </w:rPr>
        <w:t>s</w:t>
      </w:r>
      <w:r w:rsidRPr="007B74AC">
        <w:rPr>
          <w:rFonts w:asciiTheme="minorHAnsi" w:hAnsiTheme="minorHAnsi" w:cstheme="minorHAnsi"/>
          <w:sz w:val="22"/>
          <w:szCs w:val="22"/>
        </w:rPr>
        <w:t xml:space="preserve"> between items 35502 and 35503 is equivalent to the schedule fee for a co-claimed endometrial biopsy. This means that if co-claiming of item 35620 is allowed with item 35503, </w:t>
      </w:r>
      <w:r w:rsidR="00660FC5" w:rsidRPr="007B74AC">
        <w:rPr>
          <w:rFonts w:asciiTheme="minorHAnsi" w:hAnsiTheme="minorHAnsi" w:cstheme="minorHAnsi"/>
          <w:sz w:val="22"/>
          <w:szCs w:val="22"/>
        </w:rPr>
        <w:t xml:space="preserve">consumer access to the original item 35502 services is effectively maintained, and </w:t>
      </w:r>
      <w:r w:rsidRPr="007B74AC">
        <w:rPr>
          <w:rFonts w:asciiTheme="minorHAnsi" w:hAnsiTheme="minorHAnsi" w:cstheme="minorHAnsi"/>
          <w:sz w:val="22"/>
          <w:szCs w:val="22"/>
        </w:rPr>
        <w:t>there is no need to retain 35502 as a separate item.</w:t>
      </w:r>
    </w:p>
    <w:p w14:paraId="455ED991" w14:textId="7256797A" w:rsidR="009972E1" w:rsidRPr="007B74AC" w:rsidRDefault="009972E1" w:rsidP="00D17E71">
      <w:pPr>
        <w:pStyle w:val="01squarebullet"/>
        <w:numPr>
          <w:ilvl w:val="0"/>
          <w:numId w:val="24"/>
        </w:numPr>
        <w:spacing w:before="180" w:after="60" w:line="312" w:lineRule="auto"/>
        <w:rPr>
          <w:rFonts w:asciiTheme="minorHAnsi" w:hAnsiTheme="minorHAnsi" w:cstheme="minorHAnsi"/>
          <w:sz w:val="22"/>
          <w:szCs w:val="22"/>
        </w:rPr>
      </w:pPr>
      <w:r w:rsidRPr="007B74AC">
        <w:rPr>
          <w:rFonts w:asciiTheme="minorHAnsi" w:hAnsiTheme="minorHAnsi" w:cstheme="minorHAnsi"/>
          <w:sz w:val="22"/>
          <w:szCs w:val="22"/>
        </w:rPr>
        <w:t>Item 35503:</w:t>
      </w:r>
    </w:p>
    <w:p w14:paraId="63337A60" w14:textId="62CD5668" w:rsidR="005B2AF3" w:rsidRPr="007B74AC" w:rsidRDefault="005B2AF3" w:rsidP="00F6014F">
      <w:pPr>
        <w:pStyle w:val="01squarebullet"/>
        <w:numPr>
          <w:ilvl w:val="1"/>
          <w:numId w:val="24"/>
        </w:numPr>
        <w:spacing w:before="180" w:after="60" w:line="312" w:lineRule="auto"/>
        <w:ind w:left="709" w:hanging="425"/>
        <w:rPr>
          <w:rFonts w:asciiTheme="minorHAnsi" w:hAnsiTheme="minorHAnsi" w:cstheme="minorHAnsi"/>
          <w:sz w:val="22"/>
          <w:szCs w:val="22"/>
        </w:rPr>
      </w:pPr>
      <w:r w:rsidRPr="007B74AC">
        <w:rPr>
          <w:rFonts w:asciiTheme="minorHAnsi" w:hAnsiTheme="minorHAnsi" w:cstheme="minorHAnsi"/>
          <w:sz w:val="22"/>
          <w:szCs w:val="22"/>
        </w:rPr>
        <w:t xml:space="preserve">Endometrial biopsy will now be co-claimed as a separate procedure, using item 35620. This will incentivise higher value care. Previously, item 35502 IUD insertions assumed that an endometrial biopsy would be taken, but did not require it. Following the recommended changes, clinicians will need to make an explicit decision to perform a biopsy, which means that </w:t>
      </w:r>
      <w:r w:rsidR="00867BAF" w:rsidRPr="007B74AC">
        <w:rPr>
          <w:rFonts w:asciiTheme="minorHAnsi" w:hAnsiTheme="minorHAnsi" w:cstheme="minorHAnsi"/>
          <w:sz w:val="22"/>
          <w:szCs w:val="22"/>
        </w:rPr>
        <w:t xml:space="preserve">rebates for </w:t>
      </w:r>
      <w:r w:rsidRPr="007B74AC">
        <w:rPr>
          <w:rFonts w:asciiTheme="minorHAnsi" w:hAnsiTheme="minorHAnsi" w:cstheme="minorHAnsi"/>
          <w:sz w:val="22"/>
          <w:szCs w:val="22"/>
        </w:rPr>
        <w:t xml:space="preserve">biopsies will only be </w:t>
      </w:r>
      <w:r w:rsidR="00867BAF" w:rsidRPr="007B74AC">
        <w:rPr>
          <w:rFonts w:asciiTheme="minorHAnsi" w:hAnsiTheme="minorHAnsi" w:cstheme="minorHAnsi"/>
          <w:sz w:val="22"/>
          <w:szCs w:val="22"/>
        </w:rPr>
        <w:t xml:space="preserve">provided </w:t>
      </w:r>
      <w:r w:rsidRPr="007B74AC">
        <w:rPr>
          <w:rFonts w:asciiTheme="minorHAnsi" w:hAnsiTheme="minorHAnsi" w:cstheme="minorHAnsi"/>
          <w:sz w:val="22"/>
          <w:szCs w:val="22"/>
        </w:rPr>
        <w:t>when they are actually indicated and performed, rather than by default.</w:t>
      </w:r>
    </w:p>
    <w:p w14:paraId="347AA847" w14:textId="78F4D9ED" w:rsidR="005B2AF3" w:rsidRDefault="005B2AF3" w:rsidP="00F6014F">
      <w:pPr>
        <w:pStyle w:val="Heading3"/>
        <w:ind w:left="567" w:hanging="567"/>
        <w:rPr>
          <w:rFonts w:asciiTheme="minorHAnsi" w:hAnsiTheme="minorHAnsi" w:cstheme="minorHAnsi"/>
          <w:i w:val="0"/>
          <w:color w:val="auto"/>
        </w:rPr>
      </w:pPr>
      <w:bookmarkStart w:id="304" w:name="_Toc522710819"/>
      <w:r w:rsidRPr="00F6014F">
        <w:rPr>
          <w:rFonts w:asciiTheme="minorHAnsi" w:hAnsiTheme="minorHAnsi" w:cstheme="minorHAnsi"/>
          <w:i w:val="0"/>
          <w:color w:val="auto"/>
        </w:rPr>
        <w:t>Item 35506</w:t>
      </w:r>
      <w:bookmarkEnd w:id="304"/>
    </w:p>
    <w:p w14:paraId="64594B10" w14:textId="77777777" w:rsidR="00F6014F" w:rsidRPr="00F6014F" w:rsidRDefault="00F6014F" w:rsidP="00F6014F">
      <w:pPr>
        <w:rPr>
          <w:lang w:val="en-US" w:eastAsia="en-US"/>
        </w:rPr>
      </w:pPr>
    </w:p>
    <w:p w14:paraId="60968063" w14:textId="6D396EAC" w:rsidR="005B2AF3" w:rsidRPr="00F6014F" w:rsidRDefault="005B2AF3" w:rsidP="005B2AF3">
      <w:pPr>
        <w:pStyle w:val="Caption"/>
        <w:rPr>
          <w:rFonts w:asciiTheme="minorHAnsi" w:hAnsiTheme="minorHAnsi" w:cstheme="minorHAnsi"/>
        </w:rPr>
      </w:pPr>
      <w:bookmarkStart w:id="305" w:name="_Toc487142485"/>
      <w:r w:rsidRPr="00F6014F">
        <w:rPr>
          <w:rFonts w:asciiTheme="minorHAnsi" w:hAnsiTheme="minorHAnsi" w:cstheme="minorHAnsi"/>
        </w:rPr>
        <w:t xml:space="preserve">Table </w:t>
      </w:r>
      <w:r w:rsidR="00861301" w:rsidRPr="00F6014F">
        <w:rPr>
          <w:rFonts w:asciiTheme="minorHAnsi" w:hAnsiTheme="minorHAnsi" w:cstheme="minorHAnsi"/>
          <w:noProof/>
        </w:rPr>
        <w:fldChar w:fldCharType="begin"/>
      </w:r>
      <w:r w:rsidR="00861301" w:rsidRPr="00F6014F">
        <w:rPr>
          <w:rFonts w:asciiTheme="minorHAnsi" w:hAnsiTheme="minorHAnsi" w:cstheme="minorHAnsi"/>
          <w:noProof/>
        </w:rPr>
        <w:instrText xml:space="preserve"> SEQ Table \* ARABIC </w:instrText>
      </w:r>
      <w:r w:rsidR="00861301" w:rsidRPr="00F6014F">
        <w:rPr>
          <w:rFonts w:asciiTheme="minorHAnsi" w:hAnsiTheme="minorHAnsi" w:cstheme="minorHAnsi"/>
          <w:noProof/>
        </w:rPr>
        <w:fldChar w:fldCharType="separate"/>
      </w:r>
      <w:r w:rsidR="00115A4A">
        <w:rPr>
          <w:rFonts w:asciiTheme="minorHAnsi" w:hAnsiTheme="minorHAnsi" w:cstheme="minorHAnsi"/>
          <w:noProof/>
        </w:rPr>
        <w:t>30</w:t>
      </w:r>
      <w:r w:rsidR="00861301" w:rsidRPr="00F6014F">
        <w:rPr>
          <w:rFonts w:asciiTheme="minorHAnsi" w:hAnsiTheme="minorHAnsi" w:cstheme="minorHAnsi"/>
          <w:noProof/>
        </w:rPr>
        <w:fldChar w:fldCharType="end"/>
      </w:r>
      <w:r w:rsidRPr="00F6014F">
        <w:rPr>
          <w:rFonts w:asciiTheme="minorHAnsi" w:hAnsiTheme="minorHAnsi" w:cstheme="minorHAnsi"/>
        </w:rPr>
        <w:t>: Item introduction table for item 35506</w:t>
      </w:r>
      <w:bookmarkEnd w:id="305"/>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30: Item introduction table for item 35506."/>
        <w:tblDescription w:val="Table 30 shows the item introduction table for item 35506.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3"/>
        <w:gridCol w:w="3992"/>
        <w:gridCol w:w="919"/>
        <w:gridCol w:w="1040"/>
        <w:gridCol w:w="1171"/>
        <w:gridCol w:w="1181"/>
      </w:tblGrid>
      <w:tr w:rsidR="005B2AF3" w:rsidRPr="00F6014F" w14:paraId="7A2E2177" w14:textId="77777777" w:rsidTr="000F4EF5">
        <w:trPr>
          <w:tblHeader/>
        </w:trPr>
        <w:tc>
          <w:tcPr>
            <w:tcW w:w="715" w:type="dxa"/>
            <w:shd w:val="clear" w:color="auto" w:fill="F2F2F2" w:themeFill="background1" w:themeFillShade="F2"/>
            <w:vAlign w:val="bottom"/>
          </w:tcPr>
          <w:p w14:paraId="08C83294" w14:textId="77777777" w:rsidR="005B2AF3" w:rsidRPr="00F6014F" w:rsidRDefault="005B2AF3" w:rsidP="000F4EF5">
            <w:pPr>
              <w:pStyle w:val="01Tableheaderrow"/>
              <w:rPr>
                <w:rFonts w:asciiTheme="minorHAnsi" w:hAnsiTheme="minorHAnsi" w:cstheme="minorHAnsi"/>
                <w:sz w:val="22"/>
                <w:szCs w:val="22"/>
                <w:lang w:val="en-AU"/>
              </w:rPr>
            </w:pPr>
            <w:r w:rsidRPr="00F6014F">
              <w:rPr>
                <w:rFonts w:asciiTheme="minorHAnsi" w:hAnsiTheme="minorHAnsi" w:cstheme="minorHAnsi"/>
              </w:rPr>
              <w:t>Item</w:t>
            </w:r>
          </w:p>
        </w:tc>
        <w:tc>
          <w:tcPr>
            <w:tcW w:w="4037" w:type="dxa"/>
            <w:shd w:val="clear" w:color="auto" w:fill="F2F2F2" w:themeFill="background1" w:themeFillShade="F2"/>
            <w:vAlign w:val="bottom"/>
          </w:tcPr>
          <w:p w14:paraId="03491EBA" w14:textId="77777777" w:rsidR="005B2AF3" w:rsidRPr="00F6014F" w:rsidRDefault="005B2AF3" w:rsidP="000F4EF5">
            <w:pPr>
              <w:pStyle w:val="01Tableheaderrow"/>
              <w:rPr>
                <w:rFonts w:asciiTheme="minorHAnsi" w:hAnsiTheme="minorHAnsi" w:cstheme="minorHAnsi"/>
                <w:sz w:val="22"/>
                <w:szCs w:val="22"/>
                <w:lang w:val="en-AU"/>
              </w:rPr>
            </w:pPr>
            <w:r w:rsidRPr="00F6014F">
              <w:rPr>
                <w:rFonts w:asciiTheme="minorHAnsi" w:hAnsiTheme="minorHAnsi" w:cstheme="minorHAnsi"/>
              </w:rPr>
              <w:t>Descriptor</w:t>
            </w:r>
          </w:p>
        </w:tc>
        <w:tc>
          <w:tcPr>
            <w:tcW w:w="922" w:type="dxa"/>
            <w:shd w:val="clear" w:color="auto" w:fill="F2F2F2" w:themeFill="background1" w:themeFillShade="F2"/>
            <w:vAlign w:val="bottom"/>
          </w:tcPr>
          <w:p w14:paraId="272C7993" w14:textId="77777777" w:rsidR="005B2AF3" w:rsidRPr="00F6014F" w:rsidRDefault="005B2AF3" w:rsidP="000F4EF5">
            <w:pPr>
              <w:pStyle w:val="01Tableheaderrow"/>
              <w:rPr>
                <w:rFonts w:asciiTheme="minorHAnsi" w:hAnsiTheme="minorHAnsi" w:cstheme="minorHAnsi"/>
              </w:rPr>
            </w:pPr>
            <w:r w:rsidRPr="00F6014F">
              <w:rPr>
                <w:rFonts w:asciiTheme="minorHAnsi" w:hAnsiTheme="minorHAnsi" w:cstheme="minorHAnsi"/>
              </w:rPr>
              <w:t>Schedule</w:t>
            </w:r>
          </w:p>
          <w:p w14:paraId="7040B220" w14:textId="77777777" w:rsidR="005B2AF3" w:rsidRPr="00F6014F" w:rsidRDefault="005B2AF3" w:rsidP="000F4EF5">
            <w:pPr>
              <w:pStyle w:val="01Tableheaderrow"/>
              <w:rPr>
                <w:rFonts w:asciiTheme="minorHAnsi" w:hAnsiTheme="minorHAnsi" w:cstheme="minorHAnsi"/>
                <w:sz w:val="22"/>
                <w:szCs w:val="22"/>
                <w:lang w:val="en-AU"/>
              </w:rPr>
            </w:pPr>
            <w:r w:rsidRPr="00F6014F">
              <w:rPr>
                <w:rFonts w:asciiTheme="minorHAnsi" w:hAnsiTheme="minorHAnsi" w:cstheme="minorHAnsi"/>
              </w:rPr>
              <w:t>fee</w:t>
            </w:r>
          </w:p>
        </w:tc>
        <w:tc>
          <w:tcPr>
            <w:tcW w:w="1043" w:type="dxa"/>
            <w:shd w:val="clear" w:color="auto" w:fill="F2F2F2" w:themeFill="background1" w:themeFillShade="F2"/>
            <w:vAlign w:val="bottom"/>
          </w:tcPr>
          <w:p w14:paraId="7CFE6F88" w14:textId="77777777" w:rsidR="005B2AF3" w:rsidRPr="00F6014F" w:rsidRDefault="005B2AF3" w:rsidP="000F4EF5">
            <w:pPr>
              <w:pStyle w:val="01Tableheaderrow"/>
              <w:rPr>
                <w:rFonts w:asciiTheme="minorHAnsi" w:hAnsiTheme="minorHAnsi" w:cstheme="minorHAnsi"/>
                <w:sz w:val="22"/>
                <w:szCs w:val="22"/>
                <w:lang w:val="en-AU"/>
              </w:rPr>
            </w:pPr>
            <w:r w:rsidRPr="00F6014F">
              <w:rPr>
                <w:rFonts w:asciiTheme="minorHAnsi" w:hAnsiTheme="minorHAnsi" w:cstheme="minorHAnsi"/>
              </w:rPr>
              <w:t>Volume of services FY2015/16</w:t>
            </w:r>
          </w:p>
        </w:tc>
        <w:tc>
          <w:tcPr>
            <w:tcW w:w="1179" w:type="dxa"/>
            <w:shd w:val="clear" w:color="auto" w:fill="F2F2F2" w:themeFill="background1" w:themeFillShade="F2"/>
            <w:vAlign w:val="bottom"/>
          </w:tcPr>
          <w:p w14:paraId="4809A2A0" w14:textId="77777777" w:rsidR="005B2AF3" w:rsidRPr="00F6014F" w:rsidRDefault="005B2AF3" w:rsidP="000F4EF5">
            <w:pPr>
              <w:pStyle w:val="01Tableheaderrow"/>
              <w:rPr>
                <w:rFonts w:asciiTheme="minorHAnsi" w:hAnsiTheme="minorHAnsi" w:cstheme="minorHAnsi"/>
                <w:sz w:val="22"/>
                <w:szCs w:val="22"/>
                <w:lang w:val="en-AU"/>
              </w:rPr>
            </w:pPr>
            <w:r w:rsidRPr="00F6014F">
              <w:rPr>
                <w:rFonts w:asciiTheme="minorHAnsi" w:hAnsiTheme="minorHAnsi" w:cstheme="minorHAnsi"/>
              </w:rPr>
              <w:t>Services 5-year-average annual growth</w:t>
            </w:r>
          </w:p>
        </w:tc>
        <w:tc>
          <w:tcPr>
            <w:tcW w:w="1186" w:type="dxa"/>
            <w:shd w:val="clear" w:color="auto" w:fill="F2F2F2" w:themeFill="background1" w:themeFillShade="F2"/>
            <w:vAlign w:val="bottom"/>
          </w:tcPr>
          <w:p w14:paraId="34B0B575" w14:textId="77777777" w:rsidR="005B2AF3" w:rsidRPr="00F6014F" w:rsidRDefault="005B2AF3" w:rsidP="000F4EF5">
            <w:pPr>
              <w:pStyle w:val="01Tableheaderrow"/>
              <w:rPr>
                <w:rFonts w:asciiTheme="minorHAnsi" w:hAnsiTheme="minorHAnsi" w:cstheme="minorHAnsi"/>
                <w:sz w:val="22"/>
                <w:szCs w:val="22"/>
                <w:lang w:val="en-AU"/>
              </w:rPr>
            </w:pPr>
            <w:r w:rsidRPr="00F6014F">
              <w:rPr>
                <w:rFonts w:asciiTheme="minorHAnsi" w:hAnsiTheme="minorHAnsi" w:cstheme="minorHAnsi"/>
              </w:rPr>
              <w:t>Total benefits FY2015/16</w:t>
            </w:r>
          </w:p>
        </w:tc>
      </w:tr>
      <w:tr w:rsidR="005B2AF3" w:rsidRPr="00F6014F" w14:paraId="3E7B8DFA" w14:textId="77777777" w:rsidTr="000F4EF5">
        <w:tc>
          <w:tcPr>
            <w:tcW w:w="715" w:type="dxa"/>
          </w:tcPr>
          <w:p w14:paraId="56C6DBDF"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35506</w:t>
            </w:r>
          </w:p>
        </w:tc>
        <w:tc>
          <w:tcPr>
            <w:tcW w:w="4037" w:type="dxa"/>
          </w:tcPr>
          <w:p w14:paraId="25EDEDC7"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Intrauterine contraceptive device, removal of under general anaesthesia, not being a service associated with a service to which another item in this Group applies (Anaes.)</w:t>
            </w:r>
          </w:p>
        </w:tc>
        <w:tc>
          <w:tcPr>
            <w:tcW w:w="922" w:type="dxa"/>
          </w:tcPr>
          <w:p w14:paraId="33C7B71F"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$53.70</w:t>
            </w:r>
          </w:p>
        </w:tc>
        <w:tc>
          <w:tcPr>
            <w:tcW w:w="1043" w:type="dxa"/>
          </w:tcPr>
          <w:p w14:paraId="0FC8F336"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3,215</w:t>
            </w:r>
          </w:p>
        </w:tc>
        <w:tc>
          <w:tcPr>
            <w:tcW w:w="1179" w:type="dxa"/>
          </w:tcPr>
          <w:p w14:paraId="2B271504"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9.5%</w:t>
            </w:r>
          </w:p>
        </w:tc>
        <w:tc>
          <w:tcPr>
            <w:tcW w:w="1186" w:type="dxa"/>
          </w:tcPr>
          <w:p w14:paraId="155E0F5A"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$145,326</w:t>
            </w:r>
          </w:p>
          <w:p w14:paraId="547F9B74" w14:textId="77777777" w:rsidR="005B2AF3" w:rsidRPr="00F6014F" w:rsidRDefault="005B2AF3" w:rsidP="000F4EF5">
            <w:pPr>
              <w:pStyle w:val="02Tabletext"/>
              <w:rPr>
                <w:rFonts w:asciiTheme="minorHAnsi" w:hAnsiTheme="minorHAnsi" w:cstheme="minorHAnsi"/>
              </w:rPr>
            </w:pPr>
          </w:p>
        </w:tc>
      </w:tr>
    </w:tbl>
    <w:p w14:paraId="6DB58692" w14:textId="6786A13E" w:rsidR="005B2AF3" w:rsidRDefault="005B2AF3" w:rsidP="005B2AF3">
      <w:pPr>
        <w:pStyle w:val="Boldhdg"/>
        <w:rPr>
          <w:rFonts w:asciiTheme="minorHAnsi" w:hAnsiTheme="minorHAnsi" w:cstheme="minorHAnsi"/>
          <w:sz w:val="26"/>
          <w:szCs w:val="26"/>
        </w:rPr>
      </w:pPr>
      <w:r w:rsidRPr="00F6014F">
        <w:rPr>
          <w:rFonts w:asciiTheme="minorHAnsi" w:hAnsiTheme="minorHAnsi" w:cstheme="minorHAnsi"/>
          <w:sz w:val="26"/>
          <w:szCs w:val="26"/>
        </w:rPr>
        <w:lastRenderedPageBreak/>
        <w:t>Recommendation</w:t>
      </w:r>
      <w:r w:rsidR="00C84D8F" w:rsidRPr="00F6014F">
        <w:rPr>
          <w:rFonts w:asciiTheme="minorHAnsi" w:hAnsiTheme="minorHAnsi" w:cstheme="minorHAnsi"/>
          <w:sz w:val="26"/>
          <w:szCs w:val="26"/>
        </w:rPr>
        <w:t xml:space="preserve"> </w:t>
      </w:r>
      <w:r w:rsidR="00C84D8F" w:rsidRPr="00F6014F">
        <w:rPr>
          <w:rFonts w:asciiTheme="minorHAnsi" w:hAnsiTheme="minorHAnsi" w:cstheme="minorHAnsi"/>
          <w:sz w:val="26"/>
          <w:szCs w:val="26"/>
        </w:rPr>
        <w:fldChar w:fldCharType="begin"/>
      </w:r>
      <w:r w:rsidR="00C84D8F" w:rsidRPr="00F6014F">
        <w:rPr>
          <w:rFonts w:asciiTheme="minorHAnsi" w:hAnsiTheme="minorHAnsi" w:cstheme="minorHAnsi"/>
          <w:sz w:val="26"/>
          <w:szCs w:val="26"/>
        </w:rPr>
        <w:instrText xml:space="preserve"> SEQ Recommendation \* ARABIC </w:instrText>
      </w:r>
      <w:r w:rsidR="00C84D8F" w:rsidRPr="00F6014F">
        <w:rPr>
          <w:rFonts w:asciiTheme="minorHAnsi" w:hAnsiTheme="minorHAnsi" w:cstheme="minorHAnsi"/>
          <w:sz w:val="26"/>
          <w:szCs w:val="26"/>
        </w:rPr>
        <w:fldChar w:fldCharType="separate"/>
      </w:r>
      <w:r w:rsidR="00115A4A">
        <w:rPr>
          <w:rFonts w:asciiTheme="minorHAnsi" w:hAnsiTheme="minorHAnsi" w:cstheme="minorHAnsi"/>
          <w:noProof/>
          <w:sz w:val="26"/>
          <w:szCs w:val="26"/>
        </w:rPr>
        <w:t>36</w:t>
      </w:r>
      <w:r w:rsidR="00C84D8F" w:rsidRPr="00F6014F">
        <w:rPr>
          <w:rFonts w:asciiTheme="minorHAnsi" w:hAnsiTheme="minorHAnsi" w:cstheme="minorHAnsi"/>
          <w:sz w:val="26"/>
          <w:szCs w:val="26"/>
        </w:rPr>
        <w:fldChar w:fldCharType="end"/>
      </w:r>
    </w:p>
    <w:p w14:paraId="503991FC" w14:textId="30C9FA01" w:rsidR="00522EB7" w:rsidRPr="00F6014F" w:rsidRDefault="000E159D" w:rsidP="00F6014F">
      <w:pPr>
        <w:pStyle w:val="01squarebullet"/>
        <w:numPr>
          <w:ilvl w:val="0"/>
          <w:numId w:val="24"/>
        </w:numPr>
        <w:spacing w:before="180" w:after="60" w:line="312" w:lineRule="auto"/>
        <w:rPr>
          <w:rFonts w:asciiTheme="minorHAnsi" w:hAnsiTheme="minorHAnsi" w:cstheme="minorHAnsi"/>
          <w:sz w:val="22"/>
          <w:szCs w:val="22"/>
        </w:rPr>
      </w:pPr>
      <w:r w:rsidRPr="00F6014F">
        <w:rPr>
          <w:rFonts w:asciiTheme="minorHAnsi" w:hAnsiTheme="minorHAnsi" w:cstheme="minorHAnsi"/>
          <w:sz w:val="22"/>
          <w:szCs w:val="22"/>
        </w:rPr>
        <w:t>Item 35506:</w:t>
      </w:r>
      <w:r w:rsidR="00A33144" w:rsidRPr="00F6014F">
        <w:rPr>
          <w:rFonts w:asciiTheme="minorHAnsi" w:hAnsiTheme="minorHAnsi" w:cstheme="minorHAnsi"/>
          <w:sz w:val="22"/>
          <w:szCs w:val="22"/>
        </w:rPr>
        <w:t xml:space="preserve"> </w:t>
      </w:r>
      <w:r w:rsidR="004706C4" w:rsidRPr="00F6014F">
        <w:rPr>
          <w:rFonts w:asciiTheme="minorHAnsi" w:hAnsiTheme="minorHAnsi" w:cstheme="minorHAnsi"/>
          <w:sz w:val="22"/>
          <w:szCs w:val="22"/>
        </w:rPr>
        <w:t>C</w:t>
      </w:r>
      <w:r w:rsidR="00522EB7" w:rsidRPr="00F6014F">
        <w:rPr>
          <w:rFonts w:asciiTheme="minorHAnsi" w:hAnsiTheme="minorHAnsi" w:cstheme="minorHAnsi"/>
          <w:sz w:val="22"/>
          <w:szCs w:val="22"/>
        </w:rPr>
        <w:t>hange item descriptor to improve clarity</w:t>
      </w:r>
    </w:p>
    <w:p w14:paraId="2BAF88EB" w14:textId="77777777" w:rsidR="00522EB7" w:rsidRPr="00F6014F" w:rsidRDefault="00522EB7" w:rsidP="00F6014F">
      <w:pPr>
        <w:pStyle w:val="02dash"/>
        <w:numPr>
          <w:ilvl w:val="1"/>
          <w:numId w:val="24"/>
        </w:numPr>
        <w:spacing w:before="180" w:after="60" w:line="312" w:lineRule="auto"/>
        <w:ind w:left="709" w:hanging="425"/>
        <w:rPr>
          <w:rFonts w:asciiTheme="minorHAnsi" w:hAnsiTheme="minorHAnsi" w:cstheme="minorHAnsi"/>
          <w:sz w:val="22"/>
          <w:szCs w:val="22"/>
        </w:rPr>
      </w:pPr>
      <w:r w:rsidRPr="00F6014F">
        <w:rPr>
          <w:rFonts w:asciiTheme="minorHAnsi" w:hAnsiTheme="minorHAnsi" w:cstheme="minorHAnsi"/>
          <w:sz w:val="22"/>
          <w:szCs w:val="22"/>
        </w:rPr>
        <w:t xml:space="preserve">The proposed item descriptor is as follows: </w:t>
      </w:r>
    </w:p>
    <w:p w14:paraId="2714FF74" w14:textId="77777777" w:rsidR="00522EB7" w:rsidRPr="00F6014F" w:rsidRDefault="00522EB7" w:rsidP="00F6014F">
      <w:pPr>
        <w:pStyle w:val="Bullet3"/>
        <w:numPr>
          <w:ilvl w:val="2"/>
          <w:numId w:val="26"/>
        </w:numPr>
        <w:spacing w:before="180" w:after="60" w:line="312" w:lineRule="auto"/>
        <w:ind w:left="1134" w:hanging="425"/>
        <w:rPr>
          <w:rFonts w:asciiTheme="minorHAnsi" w:hAnsiTheme="minorHAnsi" w:cstheme="minorHAnsi"/>
          <w:sz w:val="22"/>
          <w:szCs w:val="22"/>
        </w:rPr>
      </w:pPr>
      <w:r w:rsidRPr="00F6014F">
        <w:rPr>
          <w:rFonts w:asciiTheme="minorHAnsi" w:hAnsiTheme="minorHAnsi" w:cstheme="minorHAnsi"/>
          <w:sz w:val="22"/>
          <w:szCs w:val="22"/>
        </w:rPr>
        <w:t>Intrauterine contraceptive device, removal of under general anaesthesia, for a retained or embedded device, including any hysteroscopy not being a service associated with a service to which another item in this Group applies (Anaes.)</w:t>
      </w:r>
    </w:p>
    <w:p w14:paraId="16BE5F99" w14:textId="2D159539" w:rsidR="00CB1A21" w:rsidRPr="00F6014F" w:rsidRDefault="005B2AF3" w:rsidP="00F6014F">
      <w:pPr>
        <w:pStyle w:val="Boldhdg"/>
        <w:spacing w:before="180" w:after="60" w:line="312" w:lineRule="auto"/>
        <w:rPr>
          <w:rFonts w:asciiTheme="minorHAnsi" w:hAnsiTheme="minorHAnsi" w:cstheme="minorHAnsi"/>
          <w:sz w:val="22"/>
        </w:rPr>
      </w:pPr>
      <w:r w:rsidRPr="00F6014F">
        <w:rPr>
          <w:rFonts w:asciiTheme="minorHAnsi" w:hAnsiTheme="minorHAnsi" w:cstheme="minorHAnsi"/>
          <w:sz w:val="22"/>
        </w:rPr>
        <w:t xml:space="preserve">Rationale </w:t>
      </w:r>
    </w:p>
    <w:p w14:paraId="19272F63" w14:textId="25E2AC51" w:rsidR="002D1047" w:rsidRPr="00F6014F" w:rsidRDefault="006240B4" w:rsidP="00F6014F">
      <w:pPr>
        <w:pStyle w:val="01squarebullet"/>
        <w:numPr>
          <w:ilvl w:val="0"/>
          <w:numId w:val="0"/>
        </w:numPr>
        <w:spacing w:before="180" w:after="60" w:line="312" w:lineRule="auto"/>
        <w:rPr>
          <w:rFonts w:asciiTheme="minorHAnsi" w:hAnsiTheme="minorHAnsi" w:cstheme="minorHAnsi"/>
          <w:sz w:val="22"/>
          <w:szCs w:val="22"/>
          <w:lang w:val="en-AU"/>
        </w:rPr>
      </w:pPr>
      <w:r w:rsidRPr="00F6014F">
        <w:rPr>
          <w:rFonts w:asciiTheme="minorHAnsi" w:hAnsiTheme="minorHAnsi" w:cstheme="minorHAnsi"/>
          <w:sz w:val="22"/>
          <w:szCs w:val="22"/>
          <w:lang w:val="en-AU"/>
        </w:rPr>
        <w:t>This recommendation focuses on maintaining access to important services.</w:t>
      </w:r>
      <w:r w:rsidR="00A71A77" w:rsidRPr="00F6014F">
        <w:rPr>
          <w:rFonts w:asciiTheme="minorHAnsi" w:hAnsiTheme="minorHAnsi" w:cstheme="minorHAnsi"/>
          <w:sz w:val="22"/>
          <w:szCs w:val="22"/>
          <w:lang w:val="en-AU"/>
        </w:rPr>
        <w:t xml:space="preserve"> It is based on the following.</w:t>
      </w:r>
    </w:p>
    <w:p w14:paraId="04E90E00" w14:textId="4EC408C3" w:rsidR="005B2AF3" w:rsidRPr="00F6014F" w:rsidRDefault="005B2AF3" w:rsidP="00F6014F">
      <w:pPr>
        <w:pStyle w:val="01squarebullet"/>
        <w:numPr>
          <w:ilvl w:val="0"/>
          <w:numId w:val="24"/>
        </w:numPr>
        <w:spacing w:before="180" w:after="60" w:line="312" w:lineRule="auto"/>
        <w:ind w:left="357" w:hanging="357"/>
        <w:rPr>
          <w:rFonts w:asciiTheme="minorHAnsi" w:hAnsiTheme="minorHAnsi" w:cstheme="minorHAnsi"/>
          <w:sz w:val="22"/>
          <w:szCs w:val="22"/>
        </w:rPr>
      </w:pPr>
      <w:r w:rsidRPr="00F6014F">
        <w:rPr>
          <w:rFonts w:asciiTheme="minorHAnsi" w:hAnsiTheme="minorHAnsi" w:cstheme="minorHAnsi"/>
          <w:sz w:val="22"/>
          <w:szCs w:val="22"/>
        </w:rPr>
        <w:t>There are two situations where IUD removal requires general anaesthetic</w:t>
      </w:r>
      <w:r w:rsidRPr="00F6014F">
        <w:rPr>
          <w:rFonts w:asciiTheme="minorHAnsi" w:hAnsiTheme="minorHAnsi" w:cstheme="minorHAnsi"/>
          <w:i/>
          <w:sz w:val="22"/>
          <w:szCs w:val="22"/>
        </w:rPr>
        <w:t>.</w:t>
      </w:r>
      <w:r w:rsidRPr="00F6014F">
        <w:rPr>
          <w:rFonts w:asciiTheme="minorHAnsi" w:hAnsiTheme="minorHAnsi" w:cstheme="minorHAnsi"/>
          <w:sz w:val="22"/>
          <w:szCs w:val="22"/>
        </w:rPr>
        <w:t xml:space="preserve"> In situations with a simple retained string, IUD removal is quick and simple, and it should be conducted using this item where general anaesthetic is needed. However, IUDs embedded in the uterine wall can be difficult to remove, requiring the use of hysteroscopy to provide visual guidance</w:t>
      </w:r>
      <w:r w:rsidR="007742DA" w:rsidRPr="00F6014F">
        <w:rPr>
          <w:rFonts w:asciiTheme="minorHAnsi" w:hAnsiTheme="minorHAnsi" w:cstheme="minorHAnsi"/>
          <w:sz w:val="22"/>
          <w:szCs w:val="22"/>
        </w:rPr>
        <w:t>.</w:t>
      </w:r>
    </w:p>
    <w:p w14:paraId="27BF468F" w14:textId="1AAC3E54" w:rsidR="005B2AF3" w:rsidRPr="00F6014F" w:rsidRDefault="005B2AF3" w:rsidP="005B2AF3">
      <w:pPr>
        <w:pStyle w:val="Heading2"/>
        <w:rPr>
          <w:rFonts w:asciiTheme="minorHAnsi" w:hAnsiTheme="minorHAnsi" w:cstheme="minorHAnsi"/>
          <w:sz w:val="26"/>
          <w:szCs w:val="26"/>
        </w:rPr>
      </w:pPr>
      <w:bookmarkStart w:id="306" w:name="_Ref486883016"/>
      <w:bookmarkStart w:id="307" w:name="_Ref486883024"/>
      <w:bookmarkStart w:id="308" w:name="_Ref486883034"/>
      <w:bookmarkStart w:id="309" w:name="_Ref486883057"/>
      <w:bookmarkStart w:id="310" w:name="_Ref486883103"/>
      <w:bookmarkStart w:id="311" w:name="_Toc522710820"/>
      <w:r w:rsidRPr="00F6014F">
        <w:rPr>
          <w:rFonts w:asciiTheme="minorHAnsi" w:hAnsiTheme="minorHAnsi" w:cstheme="minorHAnsi"/>
          <w:sz w:val="26"/>
          <w:szCs w:val="26"/>
        </w:rPr>
        <w:t>Bartholin’s gland procedures (items 35512, 35513, 35516</w:t>
      </w:r>
      <w:r w:rsidR="00AB2E2D" w:rsidRPr="00F6014F">
        <w:rPr>
          <w:rFonts w:asciiTheme="minorHAnsi" w:hAnsiTheme="minorHAnsi" w:cstheme="minorHAnsi"/>
          <w:sz w:val="26"/>
          <w:szCs w:val="26"/>
        </w:rPr>
        <w:fldChar w:fldCharType="begin"/>
      </w:r>
      <w:r w:rsidR="00AB2E2D" w:rsidRPr="00F6014F">
        <w:rPr>
          <w:rFonts w:asciiTheme="minorHAnsi" w:hAnsiTheme="minorHAnsi" w:cstheme="minorHAnsi"/>
          <w:sz w:val="26"/>
          <w:szCs w:val="26"/>
        </w:rPr>
        <w:instrText xml:space="preserve"> NOTEREF _Ref2683001 \h </w:instrText>
      </w:r>
      <w:r w:rsidR="00F6014F" w:rsidRPr="00F6014F">
        <w:rPr>
          <w:rFonts w:asciiTheme="minorHAnsi" w:hAnsiTheme="minorHAnsi" w:cstheme="minorHAnsi"/>
          <w:sz w:val="26"/>
          <w:szCs w:val="26"/>
        </w:rPr>
        <w:instrText xml:space="preserve"> \* MERGEFORMAT </w:instrText>
      </w:r>
      <w:r w:rsidR="00115A4A">
        <w:rPr>
          <w:rFonts w:asciiTheme="minorHAnsi" w:hAnsiTheme="minorHAnsi" w:cstheme="minorHAnsi"/>
          <w:sz w:val="26"/>
          <w:szCs w:val="26"/>
        </w:rPr>
        <w:fldChar w:fldCharType="separate"/>
      </w:r>
      <w:r w:rsidR="00115A4A">
        <w:rPr>
          <w:rFonts w:asciiTheme="minorHAnsi" w:hAnsiTheme="minorHAnsi" w:cstheme="minorHAnsi"/>
          <w:b w:val="0"/>
          <w:bCs w:val="0"/>
          <w:sz w:val="26"/>
          <w:szCs w:val="26"/>
        </w:rPr>
        <w:t>Error! Bookmark not defined.</w:t>
      </w:r>
      <w:r w:rsidR="00AB2E2D" w:rsidRPr="00F6014F">
        <w:rPr>
          <w:rFonts w:asciiTheme="minorHAnsi" w:hAnsiTheme="minorHAnsi" w:cstheme="minorHAnsi"/>
          <w:sz w:val="26"/>
          <w:szCs w:val="26"/>
        </w:rPr>
        <w:fldChar w:fldCharType="end"/>
      </w:r>
      <w:r w:rsidRPr="00F6014F">
        <w:rPr>
          <w:rFonts w:asciiTheme="minorHAnsi" w:hAnsiTheme="minorHAnsi" w:cstheme="minorHAnsi"/>
          <w:sz w:val="26"/>
          <w:szCs w:val="26"/>
        </w:rPr>
        <w:t>, 35517 and 35520)</w:t>
      </w:r>
      <w:bookmarkEnd w:id="306"/>
      <w:bookmarkEnd w:id="307"/>
      <w:bookmarkEnd w:id="308"/>
      <w:bookmarkEnd w:id="309"/>
      <w:bookmarkEnd w:id="310"/>
      <w:bookmarkEnd w:id="311"/>
    </w:p>
    <w:p w14:paraId="32C59AE7" w14:textId="50112D6B" w:rsidR="005B2AF3" w:rsidRDefault="005B2AF3" w:rsidP="00F6014F">
      <w:pPr>
        <w:pStyle w:val="Heading3"/>
        <w:ind w:left="567" w:hanging="567"/>
        <w:rPr>
          <w:rFonts w:asciiTheme="minorHAnsi" w:hAnsiTheme="minorHAnsi" w:cstheme="minorHAnsi"/>
          <w:i w:val="0"/>
          <w:color w:val="auto"/>
        </w:rPr>
      </w:pPr>
      <w:bookmarkStart w:id="312" w:name="_Toc522710821"/>
      <w:r w:rsidRPr="00F6014F">
        <w:rPr>
          <w:rFonts w:asciiTheme="minorHAnsi" w:hAnsiTheme="minorHAnsi" w:cstheme="minorHAnsi"/>
          <w:i w:val="0"/>
          <w:color w:val="auto"/>
        </w:rPr>
        <w:t>Items 35512, 35513, 35516, 35517 and 35520</w:t>
      </w:r>
      <w:bookmarkEnd w:id="312"/>
    </w:p>
    <w:p w14:paraId="3E0838F0" w14:textId="77777777" w:rsidR="00F6014F" w:rsidRPr="00F6014F" w:rsidRDefault="00F6014F" w:rsidP="00F6014F">
      <w:pPr>
        <w:rPr>
          <w:lang w:val="en-US" w:eastAsia="en-US"/>
        </w:rPr>
      </w:pPr>
    </w:p>
    <w:p w14:paraId="61D450E1" w14:textId="37AA095A" w:rsidR="005B2AF3" w:rsidRPr="00F6014F" w:rsidRDefault="005B2AF3" w:rsidP="005B2AF3">
      <w:pPr>
        <w:pStyle w:val="Caption"/>
        <w:rPr>
          <w:rFonts w:asciiTheme="minorHAnsi" w:hAnsiTheme="minorHAnsi" w:cstheme="minorHAnsi"/>
          <w:szCs w:val="18"/>
        </w:rPr>
      </w:pPr>
      <w:bookmarkStart w:id="313" w:name="_Toc487142486"/>
      <w:r w:rsidRPr="00F6014F">
        <w:rPr>
          <w:rFonts w:asciiTheme="minorHAnsi" w:hAnsiTheme="minorHAnsi" w:cstheme="minorHAnsi"/>
          <w:szCs w:val="18"/>
        </w:rPr>
        <w:t xml:space="preserve">Table </w:t>
      </w:r>
      <w:r w:rsidR="00861301" w:rsidRPr="00F6014F">
        <w:rPr>
          <w:rFonts w:asciiTheme="minorHAnsi" w:hAnsiTheme="minorHAnsi" w:cstheme="minorHAnsi"/>
          <w:noProof/>
          <w:szCs w:val="18"/>
        </w:rPr>
        <w:fldChar w:fldCharType="begin"/>
      </w:r>
      <w:r w:rsidR="00861301" w:rsidRPr="00F6014F">
        <w:rPr>
          <w:rFonts w:asciiTheme="minorHAnsi" w:hAnsiTheme="minorHAnsi" w:cstheme="minorHAnsi"/>
          <w:noProof/>
          <w:szCs w:val="18"/>
        </w:rPr>
        <w:instrText xml:space="preserve"> SEQ Table \* ARABIC </w:instrText>
      </w:r>
      <w:r w:rsidR="00861301" w:rsidRPr="00F6014F">
        <w:rPr>
          <w:rFonts w:asciiTheme="minorHAnsi" w:hAnsiTheme="minorHAnsi" w:cstheme="minorHAnsi"/>
          <w:noProof/>
          <w:szCs w:val="18"/>
        </w:rPr>
        <w:fldChar w:fldCharType="separate"/>
      </w:r>
      <w:r w:rsidR="00115A4A">
        <w:rPr>
          <w:rFonts w:asciiTheme="minorHAnsi" w:hAnsiTheme="minorHAnsi" w:cstheme="minorHAnsi"/>
          <w:noProof/>
          <w:szCs w:val="18"/>
        </w:rPr>
        <w:t>31</w:t>
      </w:r>
      <w:r w:rsidR="00861301" w:rsidRPr="00F6014F">
        <w:rPr>
          <w:rFonts w:asciiTheme="minorHAnsi" w:hAnsiTheme="minorHAnsi" w:cstheme="minorHAnsi"/>
          <w:noProof/>
          <w:szCs w:val="18"/>
        </w:rPr>
        <w:fldChar w:fldCharType="end"/>
      </w:r>
      <w:r w:rsidRPr="00F6014F">
        <w:rPr>
          <w:rFonts w:asciiTheme="minorHAnsi" w:hAnsiTheme="minorHAnsi" w:cstheme="minorHAnsi"/>
          <w:szCs w:val="18"/>
        </w:rPr>
        <w:t>: Item introduction table for items 35512, 35513, 35516, 35517 and 35520</w:t>
      </w:r>
      <w:bookmarkEnd w:id="313"/>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Item introduction table for items 35512, 35513, 35516, 35517 and 35520"/>
        <w:tblDescription w:val="Table 31 shows the item introduction table for items 35512, 35513, 35516, 35517 and 35520.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1028"/>
        <w:gridCol w:w="3746"/>
        <w:gridCol w:w="915"/>
        <w:gridCol w:w="1031"/>
        <w:gridCol w:w="1137"/>
        <w:gridCol w:w="1159"/>
      </w:tblGrid>
      <w:tr w:rsidR="005B2AF3" w:rsidRPr="00F6014F" w14:paraId="57D4F28D" w14:textId="77777777" w:rsidTr="001A782D">
        <w:trPr>
          <w:tblHeader/>
        </w:trPr>
        <w:tc>
          <w:tcPr>
            <w:tcW w:w="1028" w:type="dxa"/>
            <w:shd w:val="clear" w:color="auto" w:fill="F2F2F2" w:themeFill="background1" w:themeFillShade="F2"/>
            <w:vAlign w:val="bottom"/>
          </w:tcPr>
          <w:p w14:paraId="292FB416" w14:textId="77777777" w:rsidR="005B2AF3" w:rsidRPr="00F6014F" w:rsidRDefault="005B2AF3" w:rsidP="000F4EF5">
            <w:pPr>
              <w:pStyle w:val="01Tableheaderrow"/>
              <w:rPr>
                <w:rFonts w:asciiTheme="minorHAnsi" w:hAnsiTheme="minorHAnsi" w:cstheme="minorHAnsi"/>
                <w:lang w:val="en-AU"/>
              </w:rPr>
            </w:pPr>
            <w:r w:rsidRPr="00F6014F">
              <w:rPr>
                <w:rFonts w:asciiTheme="minorHAnsi" w:hAnsiTheme="minorHAnsi" w:cstheme="minorHAnsi"/>
              </w:rPr>
              <w:t>Item</w:t>
            </w:r>
          </w:p>
        </w:tc>
        <w:tc>
          <w:tcPr>
            <w:tcW w:w="3746" w:type="dxa"/>
            <w:shd w:val="clear" w:color="auto" w:fill="F2F2F2" w:themeFill="background1" w:themeFillShade="F2"/>
            <w:vAlign w:val="bottom"/>
          </w:tcPr>
          <w:p w14:paraId="261C7C7F" w14:textId="77777777" w:rsidR="005B2AF3" w:rsidRPr="00F6014F" w:rsidRDefault="005B2AF3" w:rsidP="000F4EF5">
            <w:pPr>
              <w:pStyle w:val="01Tableheaderrow"/>
              <w:rPr>
                <w:rFonts w:asciiTheme="minorHAnsi" w:hAnsiTheme="minorHAnsi" w:cstheme="minorHAnsi"/>
                <w:lang w:val="en-AU"/>
              </w:rPr>
            </w:pPr>
            <w:r w:rsidRPr="00F6014F">
              <w:rPr>
                <w:rFonts w:asciiTheme="minorHAnsi" w:hAnsiTheme="minorHAnsi" w:cstheme="minorHAnsi"/>
              </w:rPr>
              <w:t>Descriptor</w:t>
            </w:r>
          </w:p>
        </w:tc>
        <w:tc>
          <w:tcPr>
            <w:tcW w:w="915" w:type="dxa"/>
            <w:shd w:val="clear" w:color="auto" w:fill="F2F2F2" w:themeFill="background1" w:themeFillShade="F2"/>
            <w:vAlign w:val="bottom"/>
          </w:tcPr>
          <w:p w14:paraId="2DE0D912" w14:textId="77777777" w:rsidR="005B2AF3" w:rsidRPr="00F6014F" w:rsidRDefault="005B2AF3" w:rsidP="000F4EF5">
            <w:pPr>
              <w:pStyle w:val="01Tableheaderrow"/>
              <w:rPr>
                <w:rFonts w:asciiTheme="minorHAnsi" w:hAnsiTheme="minorHAnsi" w:cstheme="minorHAnsi"/>
              </w:rPr>
            </w:pPr>
            <w:r w:rsidRPr="00F6014F">
              <w:rPr>
                <w:rFonts w:asciiTheme="minorHAnsi" w:hAnsiTheme="minorHAnsi" w:cstheme="minorHAnsi"/>
              </w:rPr>
              <w:t>Schedule</w:t>
            </w:r>
          </w:p>
          <w:p w14:paraId="25F46593" w14:textId="77777777" w:rsidR="005B2AF3" w:rsidRPr="00F6014F" w:rsidRDefault="005B2AF3" w:rsidP="000F4EF5">
            <w:pPr>
              <w:pStyle w:val="01Tableheaderrow"/>
              <w:rPr>
                <w:rFonts w:asciiTheme="minorHAnsi" w:hAnsiTheme="minorHAnsi" w:cstheme="minorHAnsi"/>
                <w:lang w:val="en-AU"/>
              </w:rPr>
            </w:pPr>
            <w:r w:rsidRPr="00F6014F">
              <w:rPr>
                <w:rFonts w:asciiTheme="minorHAnsi" w:hAnsiTheme="minorHAnsi" w:cstheme="minorHAnsi"/>
              </w:rPr>
              <w:t>fee</w:t>
            </w:r>
          </w:p>
        </w:tc>
        <w:tc>
          <w:tcPr>
            <w:tcW w:w="1031" w:type="dxa"/>
            <w:shd w:val="clear" w:color="auto" w:fill="F2F2F2" w:themeFill="background1" w:themeFillShade="F2"/>
            <w:vAlign w:val="bottom"/>
          </w:tcPr>
          <w:p w14:paraId="2BE990AB" w14:textId="77777777" w:rsidR="005B2AF3" w:rsidRPr="00F6014F" w:rsidRDefault="005B2AF3" w:rsidP="000F4EF5">
            <w:pPr>
              <w:pStyle w:val="01Tableheaderrow"/>
              <w:rPr>
                <w:rFonts w:asciiTheme="minorHAnsi" w:hAnsiTheme="minorHAnsi" w:cstheme="minorHAnsi"/>
                <w:lang w:val="en-AU"/>
              </w:rPr>
            </w:pPr>
            <w:r w:rsidRPr="00F6014F">
              <w:rPr>
                <w:rFonts w:asciiTheme="minorHAnsi" w:hAnsiTheme="minorHAnsi" w:cstheme="minorHAnsi"/>
              </w:rPr>
              <w:t>Volume of services FY2015/16</w:t>
            </w:r>
          </w:p>
        </w:tc>
        <w:tc>
          <w:tcPr>
            <w:tcW w:w="1137" w:type="dxa"/>
            <w:shd w:val="clear" w:color="auto" w:fill="F2F2F2" w:themeFill="background1" w:themeFillShade="F2"/>
            <w:vAlign w:val="bottom"/>
          </w:tcPr>
          <w:p w14:paraId="3A5FC8E9" w14:textId="77777777" w:rsidR="005B2AF3" w:rsidRPr="00F6014F" w:rsidRDefault="005B2AF3" w:rsidP="000F4EF5">
            <w:pPr>
              <w:pStyle w:val="01Tableheaderrow"/>
              <w:rPr>
                <w:rFonts w:asciiTheme="minorHAnsi" w:hAnsiTheme="minorHAnsi" w:cstheme="minorHAnsi"/>
                <w:lang w:val="en-AU"/>
              </w:rPr>
            </w:pPr>
            <w:r w:rsidRPr="00F6014F">
              <w:rPr>
                <w:rFonts w:asciiTheme="minorHAnsi" w:hAnsiTheme="minorHAnsi" w:cstheme="minorHAnsi"/>
              </w:rPr>
              <w:t>Services 5-year-average annual growth</w:t>
            </w:r>
          </w:p>
        </w:tc>
        <w:tc>
          <w:tcPr>
            <w:tcW w:w="1159" w:type="dxa"/>
            <w:shd w:val="clear" w:color="auto" w:fill="F2F2F2" w:themeFill="background1" w:themeFillShade="F2"/>
            <w:vAlign w:val="bottom"/>
          </w:tcPr>
          <w:p w14:paraId="07AB75DA" w14:textId="77777777" w:rsidR="005B2AF3" w:rsidRPr="00F6014F" w:rsidRDefault="005B2AF3" w:rsidP="000F4EF5">
            <w:pPr>
              <w:pStyle w:val="01Tableheaderrow"/>
              <w:rPr>
                <w:rFonts w:asciiTheme="minorHAnsi" w:hAnsiTheme="minorHAnsi" w:cstheme="minorHAnsi"/>
                <w:lang w:val="en-AU"/>
              </w:rPr>
            </w:pPr>
            <w:r w:rsidRPr="00F6014F">
              <w:rPr>
                <w:rFonts w:asciiTheme="minorHAnsi" w:hAnsiTheme="minorHAnsi" w:cstheme="minorHAnsi"/>
              </w:rPr>
              <w:t>Total benefits FY2015/16</w:t>
            </w:r>
          </w:p>
        </w:tc>
      </w:tr>
      <w:tr w:rsidR="005B2AF3" w:rsidRPr="00F6014F" w14:paraId="04E092F5" w14:textId="33D81844" w:rsidTr="001A782D">
        <w:tc>
          <w:tcPr>
            <w:tcW w:w="1028" w:type="dxa"/>
          </w:tcPr>
          <w:p w14:paraId="1F69FA92" w14:textId="3511B847" w:rsidR="005B2AF3" w:rsidRPr="00F6014F" w:rsidRDefault="005B2AF3" w:rsidP="007742DA">
            <w:pPr>
              <w:pStyle w:val="02Tabletext"/>
              <w:rPr>
                <w:rFonts w:asciiTheme="minorHAnsi" w:hAnsiTheme="minorHAnsi" w:cstheme="minorHAnsi"/>
              </w:rPr>
            </w:pPr>
            <w:r w:rsidRPr="00F6014F">
              <w:rPr>
                <w:rFonts w:asciiTheme="minorHAnsi" w:hAnsiTheme="minorHAnsi" w:cstheme="minorHAnsi"/>
              </w:rPr>
              <w:t>35512</w:t>
            </w:r>
            <w:r w:rsidR="007742DA" w:rsidRPr="00F6014F">
              <w:rPr>
                <w:rStyle w:val="FootnoteReference"/>
                <w:rFonts w:asciiTheme="minorHAnsi" w:hAnsiTheme="minorHAnsi" w:cstheme="minorHAnsi"/>
              </w:rPr>
              <w:footnoteReference w:id="11"/>
            </w:r>
          </w:p>
        </w:tc>
        <w:tc>
          <w:tcPr>
            <w:tcW w:w="3746" w:type="dxa"/>
          </w:tcPr>
          <w:p w14:paraId="3FBE635E" w14:textId="71470ED3"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Bartholin's cyst, excision of (Anaes.) - G</w:t>
            </w:r>
          </w:p>
        </w:tc>
        <w:tc>
          <w:tcPr>
            <w:tcW w:w="915" w:type="dxa"/>
          </w:tcPr>
          <w:p w14:paraId="05F6ED0F" w14:textId="4E10A56B"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 xml:space="preserve">$179.40 </w:t>
            </w:r>
          </w:p>
        </w:tc>
        <w:tc>
          <w:tcPr>
            <w:tcW w:w="1031" w:type="dxa"/>
          </w:tcPr>
          <w:p w14:paraId="6CF11F1B" w14:textId="6FA6E1F2"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 xml:space="preserve">32 </w:t>
            </w:r>
          </w:p>
        </w:tc>
        <w:tc>
          <w:tcPr>
            <w:tcW w:w="1137" w:type="dxa"/>
          </w:tcPr>
          <w:p w14:paraId="794333A9" w14:textId="052ABC01"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3.5%</w:t>
            </w:r>
          </w:p>
        </w:tc>
        <w:tc>
          <w:tcPr>
            <w:tcW w:w="1159" w:type="dxa"/>
          </w:tcPr>
          <w:p w14:paraId="2221C71E" w14:textId="537B14C1"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 xml:space="preserve">$4,082 </w:t>
            </w:r>
          </w:p>
        </w:tc>
      </w:tr>
      <w:tr w:rsidR="005B2AF3" w:rsidRPr="00F6014F" w14:paraId="08ADA023" w14:textId="77777777" w:rsidTr="001A782D">
        <w:tc>
          <w:tcPr>
            <w:tcW w:w="1028" w:type="dxa"/>
          </w:tcPr>
          <w:p w14:paraId="3672784D" w14:textId="5F2B0315"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35513</w:t>
            </w:r>
            <w:bookmarkStart w:id="314" w:name="_Ref3286214"/>
            <w:r w:rsidR="007742DA" w:rsidRPr="00F6014F">
              <w:rPr>
                <w:rStyle w:val="FootnoteReference"/>
                <w:rFonts w:asciiTheme="minorHAnsi" w:hAnsiTheme="minorHAnsi" w:cstheme="minorHAnsi"/>
              </w:rPr>
              <w:footnoteReference w:id="12"/>
            </w:r>
            <w:bookmarkEnd w:id="314"/>
          </w:p>
        </w:tc>
        <w:tc>
          <w:tcPr>
            <w:tcW w:w="3746" w:type="dxa"/>
          </w:tcPr>
          <w:p w14:paraId="607DFDC2" w14:textId="4D7A9ED8"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Bartholin's cyst, excision of (Anaes.) - S</w:t>
            </w:r>
          </w:p>
        </w:tc>
        <w:tc>
          <w:tcPr>
            <w:tcW w:w="915" w:type="dxa"/>
          </w:tcPr>
          <w:p w14:paraId="5C7CE8DF"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 xml:space="preserve">$221.70 </w:t>
            </w:r>
          </w:p>
        </w:tc>
        <w:tc>
          <w:tcPr>
            <w:tcW w:w="1031" w:type="dxa"/>
          </w:tcPr>
          <w:p w14:paraId="3EFE9458"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 xml:space="preserve">259 </w:t>
            </w:r>
          </w:p>
        </w:tc>
        <w:tc>
          <w:tcPr>
            <w:tcW w:w="1137" w:type="dxa"/>
          </w:tcPr>
          <w:p w14:paraId="478DCBEF"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3.7%</w:t>
            </w:r>
          </w:p>
        </w:tc>
        <w:tc>
          <w:tcPr>
            <w:tcW w:w="1159" w:type="dxa"/>
          </w:tcPr>
          <w:p w14:paraId="25D5731B"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 xml:space="preserve">$39,883 </w:t>
            </w:r>
          </w:p>
        </w:tc>
      </w:tr>
      <w:tr w:rsidR="005B2AF3" w:rsidRPr="00F6014F" w14:paraId="1D891312" w14:textId="1B5CFEF1" w:rsidTr="001A782D">
        <w:tc>
          <w:tcPr>
            <w:tcW w:w="1028" w:type="dxa"/>
          </w:tcPr>
          <w:p w14:paraId="07E52394" w14:textId="26A58E04" w:rsidR="005B2AF3" w:rsidRPr="00F6014F" w:rsidRDefault="005B2AF3" w:rsidP="00AB2E2D">
            <w:pPr>
              <w:pStyle w:val="02Tabletext"/>
              <w:rPr>
                <w:rFonts w:asciiTheme="minorHAnsi" w:hAnsiTheme="minorHAnsi" w:cstheme="minorHAnsi"/>
              </w:rPr>
            </w:pPr>
            <w:r w:rsidRPr="00F6014F">
              <w:rPr>
                <w:rFonts w:asciiTheme="minorHAnsi" w:hAnsiTheme="minorHAnsi" w:cstheme="minorHAnsi"/>
              </w:rPr>
              <w:t>35516</w:t>
            </w:r>
            <w:r w:rsidR="00AB2E2D" w:rsidRPr="00F6014F">
              <w:rPr>
                <w:rFonts w:asciiTheme="minorHAnsi" w:hAnsiTheme="minorHAnsi" w:cstheme="minorHAnsi"/>
                <w:vertAlign w:val="superscript"/>
              </w:rPr>
              <w:fldChar w:fldCharType="begin"/>
            </w:r>
            <w:r w:rsidR="00AB2E2D" w:rsidRPr="00F6014F">
              <w:rPr>
                <w:rFonts w:asciiTheme="minorHAnsi" w:hAnsiTheme="minorHAnsi" w:cstheme="minorHAnsi"/>
                <w:vertAlign w:val="superscript"/>
              </w:rPr>
              <w:instrText xml:space="preserve"> NOTEREF _Ref2683001 \h  \* MERGEFORMAT </w:instrText>
            </w:r>
            <w:r w:rsidR="00AB2E2D" w:rsidRPr="00F6014F">
              <w:rPr>
                <w:rFonts w:asciiTheme="minorHAnsi" w:hAnsiTheme="minorHAnsi" w:cstheme="minorHAnsi"/>
                <w:vertAlign w:val="superscript"/>
              </w:rPr>
              <w:fldChar w:fldCharType="separate"/>
            </w:r>
            <w:r w:rsidR="00115A4A">
              <w:rPr>
                <w:rFonts w:asciiTheme="minorHAnsi" w:hAnsiTheme="minorHAnsi" w:cstheme="minorHAnsi"/>
                <w:b/>
                <w:bCs/>
                <w:vertAlign w:val="superscript"/>
                <w:lang w:val="en-US"/>
              </w:rPr>
              <w:t>Error! Bookmark not defined.</w:t>
            </w:r>
            <w:r w:rsidR="00AB2E2D" w:rsidRPr="00F6014F">
              <w:rPr>
                <w:rFonts w:asciiTheme="minorHAnsi" w:hAnsiTheme="minorHAnsi" w:cstheme="minorHAnsi"/>
                <w:vertAlign w:val="superscript"/>
              </w:rPr>
              <w:fldChar w:fldCharType="end"/>
            </w:r>
          </w:p>
        </w:tc>
        <w:tc>
          <w:tcPr>
            <w:tcW w:w="3746" w:type="dxa"/>
          </w:tcPr>
          <w:p w14:paraId="7C929577" w14:textId="679431CF"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Bartholin's cyst or gland, marsupialisation of (Anaes.) - G</w:t>
            </w:r>
          </w:p>
        </w:tc>
        <w:tc>
          <w:tcPr>
            <w:tcW w:w="915" w:type="dxa"/>
          </w:tcPr>
          <w:p w14:paraId="1E7CF8FC" w14:textId="3B47C404"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 xml:space="preserve">$116.35 </w:t>
            </w:r>
          </w:p>
        </w:tc>
        <w:tc>
          <w:tcPr>
            <w:tcW w:w="1031" w:type="dxa"/>
          </w:tcPr>
          <w:p w14:paraId="3B688DAD" w14:textId="4B37A3EC"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 xml:space="preserve">69 </w:t>
            </w:r>
          </w:p>
        </w:tc>
        <w:tc>
          <w:tcPr>
            <w:tcW w:w="1137" w:type="dxa"/>
          </w:tcPr>
          <w:p w14:paraId="350FED2E" w14:textId="30985FBD"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1.8%</w:t>
            </w:r>
          </w:p>
        </w:tc>
        <w:tc>
          <w:tcPr>
            <w:tcW w:w="1159" w:type="dxa"/>
          </w:tcPr>
          <w:p w14:paraId="3F0AD48E" w14:textId="609DA8AE"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 xml:space="preserve">$6,106 </w:t>
            </w:r>
          </w:p>
        </w:tc>
      </w:tr>
      <w:tr w:rsidR="005B2AF3" w:rsidRPr="00F6014F" w14:paraId="6E3C642F" w14:textId="77777777" w:rsidTr="001A782D">
        <w:tc>
          <w:tcPr>
            <w:tcW w:w="1028" w:type="dxa"/>
          </w:tcPr>
          <w:p w14:paraId="2EAD57F5" w14:textId="6DB20406"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35517</w:t>
            </w:r>
            <w:r w:rsidR="007742DA" w:rsidRPr="00F6014F">
              <w:rPr>
                <w:rFonts w:asciiTheme="minorHAnsi" w:hAnsiTheme="minorHAnsi" w:cstheme="minorHAnsi"/>
                <w:vertAlign w:val="superscript"/>
              </w:rPr>
              <w:fldChar w:fldCharType="begin"/>
            </w:r>
            <w:r w:rsidR="007742DA" w:rsidRPr="00F6014F">
              <w:rPr>
                <w:rFonts w:asciiTheme="minorHAnsi" w:hAnsiTheme="minorHAnsi" w:cstheme="minorHAnsi"/>
                <w:vertAlign w:val="superscript"/>
              </w:rPr>
              <w:instrText xml:space="preserve"> NOTEREF _Ref3286214 \h  \* MERGEFORMAT </w:instrText>
            </w:r>
            <w:r w:rsidR="007742DA" w:rsidRPr="00F6014F">
              <w:rPr>
                <w:rFonts w:asciiTheme="minorHAnsi" w:hAnsiTheme="minorHAnsi" w:cstheme="minorHAnsi"/>
                <w:vertAlign w:val="superscript"/>
              </w:rPr>
            </w:r>
            <w:r w:rsidR="007742DA" w:rsidRPr="00F6014F">
              <w:rPr>
                <w:rFonts w:asciiTheme="minorHAnsi" w:hAnsiTheme="minorHAnsi" w:cstheme="minorHAnsi"/>
                <w:vertAlign w:val="superscript"/>
              </w:rPr>
              <w:fldChar w:fldCharType="separate"/>
            </w:r>
            <w:r w:rsidR="00115A4A">
              <w:rPr>
                <w:rFonts w:asciiTheme="minorHAnsi" w:hAnsiTheme="minorHAnsi" w:cstheme="minorHAnsi"/>
                <w:vertAlign w:val="superscript"/>
              </w:rPr>
              <w:t>11</w:t>
            </w:r>
            <w:r w:rsidR="007742DA" w:rsidRPr="00F6014F">
              <w:rPr>
                <w:rFonts w:asciiTheme="minorHAnsi" w:hAnsiTheme="minorHAnsi" w:cstheme="minorHAnsi"/>
                <w:vertAlign w:val="superscript"/>
              </w:rPr>
              <w:fldChar w:fldCharType="end"/>
            </w:r>
          </w:p>
        </w:tc>
        <w:tc>
          <w:tcPr>
            <w:tcW w:w="3746" w:type="dxa"/>
          </w:tcPr>
          <w:p w14:paraId="4B14113E"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Bartholin's cyst or gland, marsupialisation of (Anaes.) - S</w:t>
            </w:r>
          </w:p>
        </w:tc>
        <w:tc>
          <w:tcPr>
            <w:tcW w:w="915" w:type="dxa"/>
          </w:tcPr>
          <w:p w14:paraId="5BE65D0D"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 xml:space="preserve">$146.00 </w:t>
            </w:r>
          </w:p>
        </w:tc>
        <w:tc>
          <w:tcPr>
            <w:tcW w:w="1031" w:type="dxa"/>
          </w:tcPr>
          <w:p w14:paraId="2F8C9A49"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 xml:space="preserve">786 </w:t>
            </w:r>
          </w:p>
        </w:tc>
        <w:tc>
          <w:tcPr>
            <w:tcW w:w="1137" w:type="dxa"/>
          </w:tcPr>
          <w:p w14:paraId="40079ED6"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-0.3%</w:t>
            </w:r>
          </w:p>
        </w:tc>
        <w:tc>
          <w:tcPr>
            <w:tcW w:w="1159" w:type="dxa"/>
          </w:tcPr>
          <w:p w14:paraId="7F655A0B"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 xml:space="preserve">$81,521 </w:t>
            </w:r>
          </w:p>
        </w:tc>
      </w:tr>
      <w:tr w:rsidR="005B2AF3" w:rsidRPr="00F6014F" w14:paraId="75E23D6B" w14:textId="77777777" w:rsidTr="001A782D">
        <w:tc>
          <w:tcPr>
            <w:tcW w:w="1028" w:type="dxa"/>
          </w:tcPr>
          <w:p w14:paraId="1DDC5996" w14:textId="77777777" w:rsidR="005B2AF3" w:rsidRPr="00F6014F" w:rsidRDefault="005B2AF3" w:rsidP="004007CB">
            <w:pPr>
              <w:pStyle w:val="02Tabletext"/>
              <w:spacing w:before="180" w:after="60" w:line="312" w:lineRule="auto"/>
              <w:rPr>
                <w:rFonts w:asciiTheme="minorHAnsi" w:hAnsiTheme="minorHAnsi" w:cstheme="minorHAnsi"/>
              </w:rPr>
            </w:pPr>
            <w:r w:rsidRPr="00F6014F">
              <w:rPr>
                <w:rFonts w:asciiTheme="minorHAnsi" w:hAnsiTheme="minorHAnsi" w:cstheme="minorHAnsi"/>
              </w:rPr>
              <w:t>35520</w:t>
            </w:r>
          </w:p>
        </w:tc>
        <w:tc>
          <w:tcPr>
            <w:tcW w:w="3746" w:type="dxa"/>
          </w:tcPr>
          <w:p w14:paraId="2965825F" w14:textId="77777777" w:rsidR="005B2AF3" w:rsidRPr="00F6014F" w:rsidRDefault="005B2AF3" w:rsidP="004007CB">
            <w:pPr>
              <w:pStyle w:val="02Tabletext"/>
              <w:spacing w:before="180" w:after="60" w:line="312" w:lineRule="auto"/>
              <w:rPr>
                <w:rFonts w:asciiTheme="minorHAnsi" w:hAnsiTheme="minorHAnsi" w:cstheme="minorHAnsi"/>
              </w:rPr>
            </w:pPr>
            <w:r w:rsidRPr="00F6014F">
              <w:rPr>
                <w:rFonts w:asciiTheme="minorHAnsi" w:hAnsiTheme="minorHAnsi" w:cstheme="minorHAnsi"/>
              </w:rPr>
              <w:t>Bartholin's abscess, incision of (Anaes.)</w:t>
            </w:r>
          </w:p>
        </w:tc>
        <w:tc>
          <w:tcPr>
            <w:tcW w:w="915" w:type="dxa"/>
          </w:tcPr>
          <w:p w14:paraId="364736CD" w14:textId="77777777" w:rsidR="005B2AF3" w:rsidRPr="00F6014F" w:rsidRDefault="005B2AF3" w:rsidP="004007CB">
            <w:pPr>
              <w:pStyle w:val="02Tabletext"/>
              <w:spacing w:before="180" w:after="60" w:line="312" w:lineRule="auto"/>
              <w:rPr>
                <w:rFonts w:asciiTheme="minorHAnsi" w:hAnsiTheme="minorHAnsi" w:cstheme="minorHAnsi"/>
              </w:rPr>
            </w:pPr>
            <w:r w:rsidRPr="00F6014F">
              <w:rPr>
                <w:rFonts w:asciiTheme="minorHAnsi" w:hAnsiTheme="minorHAnsi" w:cstheme="minorHAnsi"/>
              </w:rPr>
              <w:t xml:space="preserve">$58.30 </w:t>
            </w:r>
          </w:p>
        </w:tc>
        <w:tc>
          <w:tcPr>
            <w:tcW w:w="1031" w:type="dxa"/>
          </w:tcPr>
          <w:p w14:paraId="650E2A77" w14:textId="77777777" w:rsidR="005B2AF3" w:rsidRPr="00F6014F" w:rsidRDefault="005B2AF3" w:rsidP="004007CB">
            <w:pPr>
              <w:pStyle w:val="02Tabletext"/>
              <w:spacing w:before="180" w:after="60" w:line="312" w:lineRule="auto"/>
              <w:rPr>
                <w:rFonts w:asciiTheme="minorHAnsi" w:hAnsiTheme="minorHAnsi" w:cstheme="minorHAnsi"/>
              </w:rPr>
            </w:pPr>
            <w:r w:rsidRPr="00F6014F">
              <w:rPr>
                <w:rFonts w:asciiTheme="minorHAnsi" w:hAnsiTheme="minorHAnsi" w:cstheme="minorHAnsi"/>
              </w:rPr>
              <w:t xml:space="preserve">164 </w:t>
            </w:r>
          </w:p>
        </w:tc>
        <w:tc>
          <w:tcPr>
            <w:tcW w:w="1137" w:type="dxa"/>
          </w:tcPr>
          <w:p w14:paraId="6B8008D2" w14:textId="77777777" w:rsidR="005B2AF3" w:rsidRPr="00F6014F" w:rsidRDefault="005B2AF3" w:rsidP="004007CB">
            <w:pPr>
              <w:pStyle w:val="02Tabletext"/>
              <w:spacing w:before="180" w:after="60" w:line="312" w:lineRule="auto"/>
              <w:rPr>
                <w:rFonts w:asciiTheme="minorHAnsi" w:hAnsiTheme="minorHAnsi" w:cstheme="minorHAnsi"/>
              </w:rPr>
            </w:pPr>
            <w:r w:rsidRPr="00F6014F">
              <w:rPr>
                <w:rFonts w:asciiTheme="minorHAnsi" w:hAnsiTheme="minorHAnsi" w:cstheme="minorHAnsi"/>
              </w:rPr>
              <w:t>-1.2%</w:t>
            </w:r>
          </w:p>
        </w:tc>
        <w:tc>
          <w:tcPr>
            <w:tcW w:w="1159" w:type="dxa"/>
          </w:tcPr>
          <w:p w14:paraId="29DF4837" w14:textId="77777777" w:rsidR="005B2AF3" w:rsidRPr="00F6014F" w:rsidRDefault="005B2AF3" w:rsidP="004007CB">
            <w:pPr>
              <w:pStyle w:val="02Tabletext"/>
              <w:spacing w:before="180" w:after="60" w:line="312" w:lineRule="auto"/>
              <w:rPr>
                <w:rFonts w:asciiTheme="minorHAnsi" w:hAnsiTheme="minorHAnsi" w:cstheme="minorHAnsi"/>
              </w:rPr>
            </w:pPr>
            <w:r w:rsidRPr="00F6014F">
              <w:rPr>
                <w:rFonts w:asciiTheme="minorHAnsi" w:hAnsiTheme="minorHAnsi" w:cstheme="minorHAnsi"/>
              </w:rPr>
              <w:t xml:space="preserve">$7,931 </w:t>
            </w:r>
          </w:p>
        </w:tc>
      </w:tr>
    </w:tbl>
    <w:p w14:paraId="5C777667" w14:textId="7AACD421" w:rsidR="005B2AF3" w:rsidRPr="00F6014F" w:rsidRDefault="005B2AF3" w:rsidP="004007CB">
      <w:pPr>
        <w:pStyle w:val="Boldhdg"/>
        <w:spacing w:before="180" w:after="60" w:line="312" w:lineRule="auto"/>
        <w:rPr>
          <w:rFonts w:asciiTheme="minorHAnsi" w:hAnsiTheme="minorHAnsi" w:cstheme="minorHAnsi"/>
          <w:szCs w:val="24"/>
        </w:rPr>
      </w:pPr>
      <w:r w:rsidRPr="00F6014F">
        <w:rPr>
          <w:rFonts w:asciiTheme="minorHAnsi" w:hAnsiTheme="minorHAnsi" w:cstheme="minorHAnsi"/>
          <w:szCs w:val="24"/>
        </w:rPr>
        <w:lastRenderedPageBreak/>
        <w:t>Recommendation</w:t>
      </w:r>
      <w:r w:rsidR="00C84D8F" w:rsidRPr="00F6014F">
        <w:rPr>
          <w:rFonts w:asciiTheme="minorHAnsi" w:hAnsiTheme="minorHAnsi" w:cstheme="minorHAnsi"/>
          <w:szCs w:val="24"/>
        </w:rPr>
        <w:t xml:space="preserve"> </w:t>
      </w:r>
      <w:r w:rsidR="00C84D8F" w:rsidRPr="00F6014F">
        <w:rPr>
          <w:rFonts w:asciiTheme="minorHAnsi" w:hAnsiTheme="minorHAnsi" w:cstheme="minorHAnsi"/>
          <w:szCs w:val="24"/>
        </w:rPr>
        <w:fldChar w:fldCharType="begin"/>
      </w:r>
      <w:r w:rsidR="00C84D8F" w:rsidRPr="00F6014F">
        <w:rPr>
          <w:rFonts w:asciiTheme="minorHAnsi" w:hAnsiTheme="minorHAnsi" w:cstheme="minorHAnsi"/>
          <w:szCs w:val="24"/>
        </w:rPr>
        <w:instrText xml:space="preserve"> SEQ Recommendation \* ARABIC </w:instrText>
      </w:r>
      <w:r w:rsidR="00C84D8F" w:rsidRPr="00F6014F">
        <w:rPr>
          <w:rFonts w:asciiTheme="minorHAnsi" w:hAnsiTheme="minorHAnsi" w:cstheme="minorHAnsi"/>
          <w:szCs w:val="24"/>
        </w:rPr>
        <w:fldChar w:fldCharType="separate"/>
      </w:r>
      <w:r w:rsidR="00115A4A">
        <w:rPr>
          <w:rFonts w:asciiTheme="minorHAnsi" w:hAnsiTheme="minorHAnsi" w:cstheme="minorHAnsi"/>
          <w:noProof/>
          <w:szCs w:val="24"/>
        </w:rPr>
        <w:t>37</w:t>
      </w:r>
      <w:r w:rsidR="00C84D8F" w:rsidRPr="00F6014F">
        <w:rPr>
          <w:rFonts w:asciiTheme="minorHAnsi" w:hAnsiTheme="minorHAnsi" w:cstheme="minorHAnsi"/>
          <w:szCs w:val="24"/>
        </w:rPr>
        <w:fldChar w:fldCharType="end"/>
      </w:r>
    </w:p>
    <w:p w14:paraId="6E0643F4" w14:textId="2FD452A8" w:rsidR="005B2AF3" w:rsidRPr="004007C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Retain two separate item numbers</w:t>
      </w:r>
      <w:r w:rsidR="00C11448" w:rsidRPr="004007CB">
        <w:rPr>
          <w:rFonts w:asciiTheme="minorHAnsi" w:hAnsiTheme="minorHAnsi" w:cstheme="minorHAnsi"/>
          <w:sz w:val="22"/>
          <w:szCs w:val="22"/>
        </w:rPr>
        <w:t xml:space="preserve"> for these procedures</w:t>
      </w:r>
      <w:r w:rsidRPr="004007CB">
        <w:rPr>
          <w:rFonts w:asciiTheme="minorHAnsi" w:hAnsiTheme="minorHAnsi" w:cstheme="minorHAnsi"/>
          <w:sz w:val="22"/>
          <w:szCs w:val="22"/>
        </w:rPr>
        <w:t>: one for marsupialisation procedures and one for the excision of the Bartholin’s gland in its entirety.</w:t>
      </w:r>
    </w:p>
    <w:p w14:paraId="5FB62763" w14:textId="77777777" w:rsidR="00B4494A" w:rsidRPr="004007C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 xml:space="preserve">Item 35513: </w:t>
      </w:r>
    </w:p>
    <w:p w14:paraId="6FAB1067" w14:textId="15B4E352" w:rsidR="00B4494A" w:rsidRPr="004007CB" w:rsidRDefault="006240B4" w:rsidP="00D17E71">
      <w:pPr>
        <w:pStyle w:val="02dash"/>
        <w:numPr>
          <w:ilvl w:val="1"/>
          <w:numId w:val="24"/>
        </w:numPr>
        <w:spacing w:before="180" w:after="60" w:line="312" w:lineRule="auto"/>
        <w:ind w:left="641"/>
        <w:rPr>
          <w:rFonts w:asciiTheme="minorHAnsi" w:hAnsiTheme="minorHAnsi" w:cstheme="minorHAnsi"/>
          <w:sz w:val="22"/>
          <w:szCs w:val="22"/>
        </w:rPr>
      </w:pPr>
      <w:r w:rsidRPr="004007CB">
        <w:rPr>
          <w:rFonts w:asciiTheme="minorHAnsi" w:hAnsiTheme="minorHAnsi" w:cstheme="minorHAnsi"/>
          <w:sz w:val="22"/>
          <w:szCs w:val="22"/>
        </w:rPr>
        <w:t>Change the item descriptor to include excision of Bartholin’s abscess or gland</w:t>
      </w:r>
      <w:r w:rsidR="002A2745" w:rsidRPr="004007CB">
        <w:rPr>
          <w:rFonts w:asciiTheme="minorHAnsi" w:hAnsiTheme="minorHAnsi" w:cstheme="minorHAnsi"/>
          <w:sz w:val="22"/>
          <w:szCs w:val="22"/>
        </w:rPr>
        <w:t xml:space="preserve">. </w:t>
      </w:r>
    </w:p>
    <w:p w14:paraId="2D8C6D6C" w14:textId="3B20035C" w:rsidR="005B2AF3" w:rsidRPr="004007CB" w:rsidRDefault="002A2745" w:rsidP="00D17E71">
      <w:pPr>
        <w:pStyle w:val="02dash"/>
        <w:numPr>
          <w:ilvl w:val="1"/>
          <w:numId w:val="24"/>
        </w:numPr>
        <w:spacing w:before="180" w:after="60" w:line="312" w:lineRule="auto"/>
        <w:ind w:left="641"/>
        <w:rPr>
          <w:rFonts w:asciiTheme="minorHAnsi" w:hAnsiTheme="minorHAnsi" w:cstheme="minorHAnsi"/>
          <w:sz w:val="22"/>
          <w:szCs w:val="22"/>
        </w:rPr>
      </w:pPr>
      <w:r w:rsidRPr="004007CB">
        <w:rPr>
          <w:rFonts w:asciiTheme="minorHAnsi" w:hAnsiTheme="minorHAnsi" w:cstheme="minorHAnsi"/>
          <w:sz w:val="22"/>
          <w:szCs w:val="22"/>
        </w:rPr>
        <w:t xml:space="preserve">The proposed </w:t>
      </w:r>
      <w:r w:rsidR="00683BCC" w:rsidRPr="004007CB">
        <w:rPr>
          <w:rFonts w:asciiTheme="minorHAnsi" w:hAnsiTheme="minorHAnsi" w:cstheme="minorHAnsi"/>
          <w:sz w:val="22"/>
          <w:szCs w:val="22"/>
        </w:rPr>
        <w:t xml:space="preserve">item </w:t>
      </w:r>
      <w:r w:rsidRPr="004007CB">
        <w:rPr>
          <w:rFonts w:asciiTheme="minorHAnsi" w:hAnsiTheme="minorHAnsi" w:cstheme="minorHAnsi"/>
          <w:sz w:val="22"/>
          <w:szCs w:val="22"/>
        </w:rPr>
        <w:t>descriptor is as follows</w:t>
      </w:r>
      <w:r w:rsidR="00D67CBF" w:rsidRPr="004007CB">
        <w:rPr>
          <w:rFonts w:asciiTheme="minorHAnsi" w:hAnsiTheme="minorHAnsi" w:cstheme="minorHAnsi"/>
          <w:sz w:val="22"/>
          <w:szCs w:val="22"/>
        </w:rPr>
        <w:t>:</w:t>
      </w:r>
    </w:p>
    <w:p w14:paraId="04C0FAB1" w14:textId="77777777" w:rsidR="005B2AF3" w:rsidRPr="004007CB" w:rsidRDefault="005B2AF3" w:rsidP="00F6014F">
      <w:pPr>
        <w:pStyle w:val="Bullet3"/>
        <w:numPr>
          <w:ilvl w:val="2"/>
          <w:numId w:val="26"/>
        </w:numPr>
        <w:spacing w:before="180" w:after="60" w:line="312" w:lineRule="auto"/>
        <w:ind w:left="993" w:hanging="426"/>
        <w:rPr>
          <w:rFonts w:asciiTheme="minorHAnsi" w:hAnsiTheme="minorHAnsi" w:cstheme="minorHAnsi"/>
          <w:sz w:val="22"/>
          <w:szCs w:val="22"/>
        </w:rPr>
      </w:pPr>
      <w:r w:rsidRPr="004007CB">
        <w:rPr>
          <w:rFonts w:asciiTheme="minorHAnsi" w:hAnsiTheme="minorHAnsi" w:cstheme="minorHAnsi"/>
          <w:sz w:val="22"/>
          <w:szCs w:val="22"/>
        </w:rPr>
        <w:t>Bartholin’s abscess, cyst or gland, excision of (Anaes.)</w:t>
      </w:r>
    </w:p>
    <w:p w14:paraId="6F6A01F8" w14:textId="77777777" w:rsidR="00A066AB" w:rsidRPr="004007C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Item 35517:</w:t>
      </w:r>
      <w:r w:rsidR="003D07E0" w:rsidRPr="004007CB">
        <w:rPr>
          <w:rFonts w:asciiTheme="minorHAnsi" w:hAnsiTheme="minorHAnsi" w:cstheme="minorHAnsi"/>
          <w:sz w:val="22"/>
          <w:szCs w:val="22"/>
        </w:rPr>
        <w:t xml:space="preserve"> </w:t>
      </w:r>
    </w:p>
    <w:p w14:paraId="68ADD590" w14:textId="7E9654EF" w:rsidR="00A066AB" w:rsidRPr="004007CB" w:rsidRDefault="003D07E0" w:rsidP="00F6014F">
      <w:pPr>
        <w:pStyle w:val="02dash"/>
        <w:numPr>
          <w:ilvl w:val="1"/>
          <w:numId w:val="26"/>
        </w:numPr>
        <w:spacing w:before="180" w:after="60" w:line="312" w:lineRule="auto"/>
        <w:ind w:left="709" w:hanging="425"/>
        <w:rPr>
          <w:rFonts w:asciiTheme="minorHAnsi" w:hAnsiTheme="minorHAnsi" w:cstheme="minorHAnsi"/>
          <w:sz w:val="22"/>
          <w:szCs w:val="22"/>
        </w:rPr>
      </w:pPr>
      <w:r w:rsidRPr="004007CB">
        <w:rPr>
          <w:rFonts w:asciiTheme="minorHAnsi" w:hAnsiTheme="minorHAnsi" w:cstheme="minorHAnsi"/>
          <w:sz w:val="22"/>
          <w:szCs w:val="22"/>
        </w:rPr>
        <w:t>Change the item descriptor to</w:t>
      </w:r>
      <w:r w:rsidR="006240B4" w:rsidRPr="004007CB">
        <w:rPr>
          <w:rFonts w:asciiTheme="minorHAnsi" w:hAnsiTheme="minorHAnsi" w:cstheme="minorHAnsi"/>
          <w:sz w:val="22"/>
          <w:szCs w:val="22"/>
        </w:rPr>
        <w:t xml:space="preserve"> include marsupialisation of Bartholin’s abscess</w:t>
      </w:r>
      <w:r w:rsidR="00C54896" w:rsidRPr="004007CB">
        <w:rPr>
          <w:rFonts w:asciiTheme="minorHAnsi" w:hAnsiTheme="minorHAnsi" w:cstheme="minorHAnsi"/>
          <w:sz w:val="22"/>
          <w:szCs w:val="22"/>
        </w:rPr>
        <w:t>.</w:t>
      </w:r>
      <w:r w:rsidRPr="004007CB">
        <w:rPr>
          <w:rFonts w:asciiTheme="minorHAnsi" w:hAnsiTheme="minorHAnsi" w:cstheme="minorHAnsi"/>
          <w:sz w:val="22"/>
          <w:szCs w:val="22"/>
        </w:rPr>
        <w:t xml:space="preserve"> </w:t>
      </w:r>
    </w:p>
    <w:p w14:paraId="1B1B538A" w14:textId="24128E20" w:rsidR="005B2AF3" w:rsidRPr="004007CB" w:rsidRDefault="005B2AF3" w:rsidP="00F6014F">
      <w:pPr>
        <w:pStyle w:val="02dash"/>
        <w:numPr>
          <w:ilvl w:val="1"/>
          <w:numId w:val="26"/>
        </w:numPr>
        <w:spacing w:before="180" w:after="60" w:line="312" w:lineRule="auto"/>
        <w:ind w:left="709" w:hanging="425"/>
        <w:rPr>
          <w:rFonts w:asciiTheme="minorHAnsi" w:hAnsiTheme="minorHAnsi" w:cstheme="minorHAnsi"/>
          <w:sz w:val="22"/>
          <w:szCs w:val="22"/>
        </w:rPr>
      </w:pPr>
      <w:r w:rsidRPr="004007CB">
        <w:rPr>
          <w:rFonts w:asciiTheme="minorHAnsi" w:hAnsiTheme="minorHAnsi" w:cstheme="minorHAnsi"/>
          <w:sz w:val="22"/>
          <w:szCs w:val="22"/>
        </w:rPr>
        <w:t xml:space="preserve">The </w:t>
      </w:r>
      <w:r w:rsidR="006029CB" w:rsidRPr="004007CB">
        <w:rPr>
          <w:rFonts w:asciiTheme="minorHAnsi" w:hAnsiTheme="minorHAnsi" w:cstheme="minorHAnsi"/>
          <w:sz w:val="22"/>
          <w:szCs w:val="22"/>
        </w:rPr>
        <w:t xml:space="preserve">proposed </w:t>
      </w:r>
      <w:r w:rsidR="00AB6616" w:rsidRPr="004007CB">
        <w:rPr>
          <w:rFonts w:asciiTheme="minorHAnsi" w:hAnsiTheme="minorHAnsi" w:cstheme="minorHAnsi"/>
          <w:sz w:val="22"/>
          <w:szCs w:val="22"/>
        </w:rPr>
        <w:t xml:space="preserve">item </w:t>
      </w:r>
      <w:r w:rsidRPr="004007CB">
        <w:rPr>
          <w:rFonts w:asciiTheme="minorHAnsi" w:hAnsiTheme="minorHAnsi" w:cstheme="minorHAnsi"/>
          <w:sz w:val="22"/>
          <w:szCs w:val="22"/>
        </w:rPr>
        <w:t>descriptor is as follows:</w:t>
      </w:r>
    </w:p>
    <w:p w14:paraId="02609CD8" w14:textId="77777777" w:rsidR="005B2AF3" w:rsidRPr="004007CB" w:rsidRDefault="005B2AF3" w:rsidP="00F6014F">
      <w:pPr>
        <w:pStyle w:val="Bullet3"/>
        <w:numPr>
          <w:ilvl w:val="2"/>
          <w:numId w:val="26"/>
        </w:numPr>
        <w:spacing w:before="180" w:after="60" w:line="312" w:lineRule="auto"/>
        <w:ind w:left="993" w:hanging="426"/>
        <w:rPr>
          <w:rFonts w:asciiTheme="minorHAnsi" w:hAnsiTheme="minorHAnsi" w:cstheme="minorHAnsi"/>
          <w:sz w:val="22"/>
          <w:szCs w:val="22"/>
        </w:rPr>
      </w:pPr>
      <w:r w:rsidRPr="004007CB">
        <w:rPr>
          <w:rFonts w:asciiTheme="minorHAnsi" w:hAnsiTheme="minorHAnsi" w:cstheme="minorHAnsi"/>
          <w:sz w:val="22"/>
          <w:szCs w:val="22"/>
        </w:rPr>
        <w:t>Bartholin’s abscess, cyst or gland, marsupialisation of (Anaes.)</w:t>
      </w:r>
    </w:p>
    <w:p w14:paraId="235B4B05" w14:textId="4429EC99" w:rsidR="000204DE" w:rsidRPr="004007CB" w:rsidRDefault="005B2AF3" w:rsidP="00D17E71">
      <w:pPr>
        <w:pStyle w:val="02dash"/>
        <w:numPr>
          <w:ilvl w:val="0"/>
          <w:numId w:val="26"/>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Item 35520: D</w:t>
      </w:r>
      <w:r w:rsidR="00680C9C" w:rsidRPr="004007CB">
        <w:rPr>
          <w:rFonts w:asciiTheme="minorHAnsi" w:hAnsiTheme="minorHAnsi" w:cstheme="minorHAnsi"/>
          <w:sz w:val="22"/>
          <w:szCs w:val="22"/>
        </w:rPr>
        <w:t>elete item.</w:t>
      </w:r>
    </w:p>
    <w:p w14:paraId="2FDA7466" w14:textId="77777777" w:rsidR="005B2AF3" w:rsidRPr="004007CB" w:rsidRDefault="005B2AF3" w:rsidP="004007CB">
      <w:pPr>
        <w:pStyle w:val="Boldhdg"/>
        <w:spacing w:before="180" w:after="60" w:line="312" w:lineRule="auto"/>
        <w:rPr>
          <w:rFonts w:asciiTheme="minorHAnsi" w:hAnsiTheme="minorHAnsi" w:cstheme="minorHAnsi"/>
          <w:sz w:val="22"/>
        </w:rPr>
      </w:pPr>
      <w:r w:rsidRPr="004007CB">
        <w:rPr>
          <w:rFonts w:asciiTheme="minorHAnsi" w:hAnsiTheme="minorHAnsi" w:cstheme="minorHAnsi"/>
          <w:sz w:val="22"/>
        </w:rPr>
        <w:t xml:space="preserve">Rationale </w:t>
      </w:r>
    </w:p>
    <w:p w14:paraId="2830C76B" w14:textId="6A934AA3" w:rsidR="00BC4AF7" w:rsidRPr="004007CB" w:rsidRDefault="005B2AF3" w:rsidP="004007CB">
      <w:pPr>
        <w:pStyle w:val="01squarebullet"/>
        <w:numPr>
          <w:ilvl w:val="0"/>
          <w:numId w:val="0"/>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This recommendation focuses on modernising the MBS, encouraging best practice and improving patient health outcomes.</w:t>
      </w:r>
      <w:r w:rsidR="00D44106" w:rsidRPr="004007CB">
        <w:rPr>
          <w:rFonts w:asciiTheme="minorHAnsi" w:hAnsiTheme="minorHAnsi" w:cstheme="minorHAnsi"/>
          <w:sz w:val="22"/>
          <w:szCs w:val="22"/>
        </w:rPr>
        <w:t xml:space="preserve"> It is based on the following.</w:t>
      </w:r>
    </w:p>
    <w:p w14:paraId="05608A9A" w14:textId="77777777" w:rsidR="005B2AF3" w:rsidRPr="004007C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Consolidating these items into two item numbers—one for marsupialisation (item 35517) and one for excision (item 35513)—reflects contemporary clinical best practice. The recommended items do not differentiate between a cyst and an abscess in the Bartholin’s gland because the treatment approach is identical for both.</w:t>
      </w:r>
    </w:p>
    <w:p w14:paraId="46DCE83A" w14:textId="77777777" w:rsidR="005B2AF3" w:rsidRPr="004007C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Item 35520:</w:t>
      </w:r>
    </w:p>
    <w:p w14:paraId="23C5C0A1" w14:textId="77777777" w:rsidR="005B2AF3" w:rsidRPr="004007CB"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4007CB">
        <w:rPr>
          <w:rFonts w:asciiTheme="minorHAnsi" w:hAnsiTheme="minorHAnsi" w:cstheme="minorHAnsi"/>
          <w:sz w:val="22"/>
          <w:szCs w:val="22"/>
        </w:rPr>
        <w:t xml:space="preserve">This recommendation reflects clinical best practice. The incision of a Bartholin’s gland (either cyst or abscess formation) is not a definitive procedure and is no longer recommended as routine clinical practice. </w:t>
      </w:r>
    </w:p>
    <w:p w14:paraId="331EF0C1" w14:textId="1BD38DF8" w:rsidR="005B2AF3" w:rsidRPr="003C200B" w:rsidRDefault="005B2AF3" w:rsidP="005B2AF3">
      <w:pPr>
        <w:pStyle w:val="Heading2"/>
        <w:rPr>
          <w:rFonts w:asciiTheme="minorHAnsi" w:hAnsiTheme="minorHAnsi" w:cstheme="minorHAnsi"/>
          <w:sz w:val="26"/>
          <w:szCs w:val="26"/>
        </w:rPr>
      </w:pPr>
      <w:bookmarkStart w:id="315" w:name="_Ref486882945"/>
      <w:bookmarkStart w:id="316" w:name="_Ref486882960"/>
      <w:bookmarkStart w:id="317" w:name="_Ref486882970"/>
      <w:bookmarkStart w:id="318" w:name="_Ref486883325"/>
      <w:bookmarkStart w:id="319" w:name="_Ref486883451"/>
      <w:bookmarkStart w:id="320" w:name="_Ref486884959"/>
      <w:bookmarkStart w:id="321" w:name="_Ref486884994"/>
      <w:bookmarkStart w:id="322" w:name="_Ref486885240"/>
      <w:bookmarkStart w:id="323" w:name="_Toc522710822"/>
      <w:r w:rsidRPr="003C200B">
        <w:rPr>
          <w:rFonts w:asciiTheme="minorHAnsi" w:hAnsiTheme="minorHAnsi" w:cstheme="minorHAnsi"/>
          <w:sz w:val="26"/>
          <w:szCs w:val="26"/>
        </w:rPr>
        <w:t>Vulval and vaginal procedures (items 35507, 35508, 35509, 35533, 35534, 35565, 35566 and 35572)</w:t>
      </w:r>
      <w:bookmarkEnd w:id="315"/>
      <w:bookmarkEnd w:id="316"/>
      <w:bookmarkEnd w:id="317"/>
      <w:bookmarkEnd w:id="318"/>
      <w:bookmarkEnd w:id="319"/>
      <w:bookmarkEnd w:id="320"/>
      <w:bookmarkEnd w:id="321"/>
      <w:bookmarkEnd w:id="322"/>
      <w:bookmarkEnd w:id="323"/>
    </w:p>
    <w:p w14:paraId="328FF76F" w14:textId="35FDD743" w:rsidR="005B2AF3" w:rsidRDefault="005B2AF3" w:rsidP="003C200B">
      <w:pPr>
        <w:pStyle w:val="Heading3"/>
        <w:ind w:left="567" w:hanging="567"/>
        <w:rPr>
          <w:rFonts w:asciiTheme="minorHAnsi" w:hAnsiTheme="minorHAnsi" w:cstheme="minorHAnsi"/>
          <w:i w:val="0"/>
          <w:color w:val="auto"/>
        </w:rPr>
      </w:pPr>
      <w:bookmarkStart w:id="324" w:name="_Toc522710823"/>
      <w:r w:rsidRPr="003C200B">
        <w:rPr>
          <w:rFonts w:asciiTheme="minorHAnsi" w:hAnsiTheme="minorHAnsi" w:cstheme="minorHAnsi"/>
          <w:i w:val="0"/>
          <w:color w:val="auto"/>
        </w:rPr>
        <w:t>Items 35507 and 35508</w:t>
      </w:r>
      <w:bookmarkEnd w:id="324"/>
    </w:p>
    <w:p w14:paraId="66380805" w14:textId="77777777" w:rsidR="003C200B" w:rsidRPr="003C200B" w:rsidRDefault="003C200B" w:rsidP="003C200B">
      <w:pPr>
        <w:rPr>
          <w:rFonts w:asciiTheme="minorHAnsi" w:hAnsiTheme="minorHAnsi" w:cstheme="minorHAnsi"/>
          <w:lang w:val="en-US" w:eastAsia="en-US"/>
        </w:rPr>
      </w:pPr>
    </w:p>
    <w:p w14:paraId="58141B83" w14:textId="2090BFB2" w:rsidR="005B2AF3" w:rsidRPr="003C200B" w:rsidRDefault="005B2AF3" w:rsidP="005B2AF3">
      <w:pPr>
        <w:pStyle w:val="Caption"/>
        <w:rPr>
          <w:rFonts w:asciiTheme="minorHAnsi" w:hAnsiTheme="minorHAnsi" w:cstheme="minorHAnsi"/>
        </w:rPr>
      </w:pPr>
      <w:bookmarkStart w:id="325" w:name="_Toc487142487"/>
      <w:r w:rsidRPr="003C200B">
        <w:rPr>
          <w:rFonts w:asciiTheme="minorHAnsi" w:hAnsiTheme="minorHAnsi" w:cstheme="minorHAnsi"/>
        </w:rPr>
        <w:lastRenderedPageBreak/>
        <w:t xml:space="preserve">Table </w:t>
      </w:r>
      <w:r w:rsidR="00861301" w:rsidRPr="003C200B">
        <w:rPr>
          <w:rFonts w:asciiTheme="minorHAnsi" w:hAnsiTheme="minorHAnsi" w:cstheme="minorHAnsi"/>
          <w:noProof/>
        </w:rPr>
        <w:fldChar w:fldCharType="begin"/>
      </w:r>
      <w:r w:rsidR="00861301" w:rsidRPr="003C200B">
        <w:rPr>
          <w:rFonts w:asciiTheme="minorHAnsi" w:hAnsiTheme="minorHAnsi" w:cstheme="minorHAnsi"/>
          <w:noProof/>
        </w:rPr>
        <w:instrText xml:space="preserve"> SEQ Table \* ARABIC </w:instrText>
      </w:r>
      <w:r w:rsidR="00861301" w:rsidRPr="003C200B">
        <w:rPr>
          <w:rFonts w:asciiTheme="minorHAnsi" w:hAnsiTheme="minorHAnsi" w:cstheme="minorHAnsi"/>
          <w:noProof/>
        </w:rPr>
        <w:fldChar w:fldCharType="separate"/>
      </w:r>
      <w:r w:rsidR="00115A4A">
        <w:rPr>
          <w:rFonts w:asciiTheme="minorHAnsi" w:hAnsiTheme="minorHAnsi" w:cstheme="minorHAnsi"/>
          <w:noProof/>
        </w:rPr>
        <w:t>32</w:t>
      </w:r>
      <w:r w:rsidR="00861301" w:rsidRPr="003C200B">
        <w:rPr>
          <w:rFonts w:asciiTheme="minorHAnsi" w:hAnsiTheme="minorHAnsi" w:cstheme="minorHAnsi"/>
          <w:noProof/>
        </w:rPr>
        <w:fldChar w:fldCharType="end"/>
      </w:r>
      <w:r w:rsidRPr="003C200B">
        <w:rPr>
          <w:rFonts w:asciiTheme="minorHAnsi" w:hAnsiTheme="minorHAnsi" w:cstheme="minorHAnsi"/>
        </w:rPr>
        <w:t>: Item introduction table for items 35507 and 35508</w:t>
      </w:r>
      <w:bookmarkEnd w:id="325"/>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32: Item introduction table for items 35507 and 35508"/>
        <w:tblDescription w:val="Table 32 shows the item introduction table for items 35507 and 35508.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3"/>
        <w:gridCol w:w="3992"/>
        <w:gridCol w:w="919"/>
        <w:gridCol w:w="1040"/>
        <w:gridCol w:w="1171"/>
        <w:gridCol w:w="1181"/>
      </w:tblGrid>
      <w:tr w:rsidR="005B2AF3" w:rsidRPr="003C200B" w14:paraId="0DA081D0" w14:textId="77777777" w:rsidTr="000F4EF5">
        <w:trPr>
          <w:tblHeader/>
        </w:trPr>
        <w:tc>
          <w:tcPr>
            <w:tcW w:w="715" w:type="dxa"/>
            <w:shd w:val="clear" w:color="auto" w:fill="F2F2F2" w:themeFill="background1" w:themeFillShade="F2"/>
            <w:vAlign w:val="bottom"/>
          </w:tcPr>
          <w:p w14:paraId="167067A7"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Item</w:t>
            </w:r>
          </w:p>
        </w:tc>
        <w:tc>
          <w:tcPr>
            <w:tcW w:w="4037" w:type="dxa"/>
            <w:shd w:val="clear" w:color="auto" w:fill="F2F2F2" w:themeFill="background1" w:themeFillShade="F2"/>
            <w:vAlign w:val="bottom"/>
          </w:tcPr>
          <w:p w14:paraId="71453D31"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Descriptor</w:t>
            </w:r>
          </w:p>
        </w:tc>
        <w:tc>
          <w:tcPr>
            <w:tcW w:w="922" w:type="dxa"/>
            <w:shd w:val="clear" w:color="auto" w:fill="F2F2F2" w:themeFill="background1" w:themeFillShade="F2"/>
            <w:vAlign w:val="bottom"/>
          </w:tcPr>
          <w:p w14:paraId="0849849A" w14:textId="77777777" w:rsidR="005B2AF3" w:rsidRPr="003C200B" w:rsidRDefault="005B2AF3" w:rsidP="000F4EF5">
            <w:pPr>
              <w:pStyle w:val="01Tableheaderrow"/>
              <w:rPr>
                <w:rFonts w:asciiTheme="minorHAnsi" w:hAnsiTheme="minorHAnsi" w:cstheme="minorHAnsi"/>
              </w:rPr>
            </w:pPr>
            <w:r w:rsidRPr="003C200B">
              <w:rPr>
                <w:rFonts w:asciiTheme="minorHAnsi" w:hAnsiTheme="minorHAnsi" w:cstheme="minorHAnsi"/>
              </w:rPr>
              <w:t>Schedule</w:t>
            </w:r>
          </w:p>
          <w:p w14:paraId="0770CEE8"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fee</w:t>
            </w:r>
          </w:p>
        </w:tc>
        <w:tc>
          <w:tcPr>
            <w:tcW w:w="1043" w:type="dxa"/>
            <w:shd w:val="clear" w:color="auto" w:fill="F2F2F2" w:themeFill="background1" w:themeFillShade="F2"/>
            <w:vAlign w:val="bottom"/>
          </w:tcPr>
          <w:p w14:paraId="0DBE4E49"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Volume of services FY2015/16</w:t>
            </w:r>
          </w:p>
        </w:tc>
        <w:tc>
          <w:tcPr>
            <w:tcW w:w="1179" w:type="dxa"/>
            <w:shd w:val="clear" w:color="auto" w:fill="F2F2F2" w:themeFill="background1" w:themeFillShade="F2"/>
            <w:vAlign w:val="bottom"/>
          </w:tcPr>
          <w:p w14:paraId="58CDFC3E"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Services 5-year-average annual growth</w:t>
            </w:r>
          </w:p>
        </w:tc>
        <w:tc>
          <w:tcPr>
            <w:tcW w:w="1186" w:type="dxa"/>
            <w:shd w:val="clear" w:color="auto" w:fill="F2F2F2" w:themeFill="background1" w:themeFillShade="F2"/>
            <w:vAlign w:val="bottom"/>
          </w:tcPr>
          <w:p w14:paraId="7152B96D"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Total benefits FY2015/16</w:t>
            </w:r>
          </w:p>
        </w:tc>
      </w:tr>
      <w:tr w:rsidR="005B2AF3" w:rsidRPr="003C200B" w14:paraId="7BBF3EB2" w14:textId="77777777" w:rsidTr="000F4EF5">
        <w:tc>
          <w:tcPr>
            <w:tcW w:w="715" w:type="dxa"/>
          </w:tcPr>
          <w:p w14:paraId="61A0BBBD"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35507</w:t>
            </w:r>
          </w:p>
        </w:tc>
        <w:tc>
          <w:tcPr>
            <w:tcW w:w="4037" w:type="dxa"/>
            <w:vAlign w:val="bottom"/>
          </w:tcPr>
          <w:p w14:paraId="6E4F1DD2"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Vulval or vaginal warts, removal of under general anaesthesia, or under regional or field nerve block (excluding pudendal block) requiring admission to a hospital, where the time taken is less than or equal to 45 minutes - not being a service associated with a service to which item 32177 or 32180 applies (Anaes.)</w:t>
            </w:r>
          </w:p>
        </w:tc>
        <w:tc>
          <w:tcPr>
            <w:tcW w:w="922" w:type="dxa"/>
          </w:tcPr>
          <w:p w14:paraId="6C37EB29"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$174.45 </w:t>
            </w:r>
          </w:p>
        </w:tc>
        <w:tc>
          <w:tcPr>
            <w:tcW w:w="1043" w:type="dxa"/>
          </w:tcPr>
          <w:p w14:paraId="3845770F"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258 </w:t>
            </w:r>
          </w:p>
        </w:tc>
        <w:tc>
          <w:tcPr>
            <w:tcW w:w="1179" w:type="dxa"/>
          </w:tcPr>
          <w:p w14:paraId="5BF55B55"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-1.9%</w:t>
            </w:r>
          </w:p>
        </w:tc>
        <w:tc>
          <w:tcPr>
            <w:tcW w:w="1186" w:type="dxa"/>
          </w:tcPr>
          <w:p w14:paraId="6EBDA065"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$25,598 </w:t>
            </w:r>
          </w:p>
        </w:tc>
      </w:tr>
      <w:tr w:rsidR="005B2AF3" w:rsidRPr="003C200B" w14:paraId="07BFAC22" w14:textId="77777777" w:rsidTr="000F4EF5">
        <w:tc>
          <w:tcPr>
            <w:tcW w:w="715" w:type="dxa"/>
          </w:tcPr>
          <w:p w14:paraId="72D5242D"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35508</w:t>
            </w:r>
          </w:p>
        </w:tc>
        <w:tc>
          <w:tcPr>
            <w:tcW w:w="4037" w:type="dxa"/>
          </w:tcPr>
          <w:p w14:paraId="75D9D9BD"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Vulval or vaginal warts, removal of under general anaesthesia, or under regional or field nerve block (excluding pudendal block) requiring admission to a hospital, where the time taken is greater than 45 minutes - not being a service associated with a service to which item 32177 or 32180 applies (Anaes.) (Assist.)</w:t>
            </w:r>
          </w:p>
        </w:tc>
        <w:tc>
          <w:tcPr>
            <w:tcW w:w="922" w:type="dxa"/>
          </w:tcPr>
          <w:p w14:paraId="4183308E"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$256.95 </w:t>
            </w:r>
          </w:p>
        </w:tc>
        <w:tc>
          <w:tcPr>
            <w:tcW w:w="1043" w:type="dxa"/>
          </w:tcPr>
          <w:p w14:paraId="60EA8C07"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62 </w:t>
            </w:r>
          </w:p>
        </w:tc>
        <w:tc>
          <w:tcPr>
            <w:tcW w:w="1179" w:type="dxa"/>
          </w:tcPr>
          <w:p w14:paraId="210ADD95"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0.0%</w:t>
            </w:r>
          </w:p>
        </w:tc>
        <w:tc>
          <w:tcPr>
            <w:tcW w:w="1186" w:type="dxa"/>
          </w:tcPr>
          <w:p w14:paraId="38E36C54"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$10,732 </w:t>
            </w:r>
          </w:p>
        </w:tc>
      </w:tr>
    </w:tbl>
    <w:p w14:paraId="01A3D1A8" w14:textId="6749ED38" w:rsidR="005B2AF3" w:rsidRPr="003C200B" w:rsidRDefault="005B2AF3" w:rsidP="004007CB">
      <w:pPr>
        <w:pStyle w:val="Boldhdg"/>
        <w:spacing w:before="180" w:after="60" w:line="312" w:lineRule="auto"/>
        <w:rPr>
          <w:rFonts w:asciiTheme="minorHAnsi" w:hAnsiTheme="minorHAnsi" w:cstheme="minorHAnsi"/>
          <w:sz w:val="26"/>
          <w:szCs w:val="26"/>
        </w:rPr>
      </w:pPr>
      <w:r w:rsidRPr="003C200B">
        <w:rPr>
          <w:rFonts w:asciiTheme="minorHAnsi" w:hAnsiTheme="minorHAnsi" w:cstheme="minorHAnsi"/>
          <w:sz w:val="26"/>
          <w:szCs w:val="26"/>
        </w:rPr>
        <w:t>Recommendation</w:t>
      </w:r>
      <w:r w:rsidR="00C84D8F" w:rsidRPr="003C200B">
        <w:rPr>
          <w:rFonts w:asciiTheme="minorHAnsi" w:hAnsiTheme="minorHAnsi" w:cstheme="minorHAnsi"/>
          <w:sz w:val="26"/>
          <w:szCs w:val="26"/>
        </w:rPr>
        <w:t xml:space="preserve"> </w:t>
      </w:r>
      <w:r w:rsidR="00C84D8F" w:rsidRPr="003C200B">
        <w:rPr>
          <w:rFonts w:asciiTheme="minorHAnsi" w:hAnsiTheme="minorHAnsi" w:cstheme="minorHAnsi"/>
          <w:sz w:val="26"/>
          <w:szCs w:val="26"/>
        </w:rPr>
        <w:fldChar w:fldCharType="begin"/>
      </w:r>
      <w:r w:rsidR="00C84D8F" w:rsidRPr="003C200B">
        <w:rPr>
          <w:rFonts w:asciiTheme="minorHAnsi" w:hAnsiTheme="minorHAnsi" w:cstheme="minorHAnsi"/>
          <w:sz w:val="26"/>
          <w:szCs w:val="26"/>
        </w:rPr>
        <w:instrText xml:space="preserve"> SEQ Recommendation \* ARABIC </w:instrText>
      </w:r>
      <w:r w:rsidR="00C84D8F" w:rsidRPr="003C200B">
        <w:rPr>
          <w:rFonts w:asciiTheme="minorHAnsi" w:hAnsiTheme="minorHAnsi" w:cstheme="minorHAnsi"/>
          <w:sz w:val="26"/>
          <w:szCs w:val="26"/>
        </w:rPr>
        <w:fldChar w:fldCharType="separate"/>
      </w:r>
      <w:r w:rsidR="00115A4A">
        <w:rPr>
          <w:rFonts w:asciiTheme="minorHAnsi" w:hAnsiTheme="minorHAnsi" w:cstheme="minorHAnsi"/>
          <w:noProof/>
          <w:sz w:val="26"/>
          <w:szCs w:val="26"/>
        </w:rPr>
        <w:t>38</w:t>
      </w:r>
      <w:r w:rsidR="00C84D8F" w:rsidRPr="003C200B">
        <w:rPr>
          <w:rFonts w:asciiTheme="minorHAnsi" w:hAnsiTheme="minorHAnsi" w:cstheme="minorHAnsi"/>
          <w:sz w:val="26"/>
          <w:szCs w:val="26"/>
        </w:rPr>
        <w:fldChar w:fldCharType="end"/>
      </w:r>
    </w:p>
    <w:p w14:paraId="0059D477" w14:textId="40F08D57" w:rsidR="000204DE" w:rsidRPr="004007C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Item</w:t>
      </w:r>
      <w:r w:rsidR="00E976CD" w:rsidRPr="004007CB">
        <w:rPr>
          <w:rFonts w:asciiTheme="minorHAnsi" w:hAnsiTheme="minorHAnsi" w:cstheme="minorHAnsi"/>
          <w:sz w:val="22"/>
          <w:szCs w:val="22"/>
        </w:rPr>
        <w:t>s</w:t>
      </w:r>
      <w:r w:rsidRPr="004007CB">
        <w:rPr>
          <w:rFonts w:asciiTheme="minorHAnsi" w:hAnsiTheme="minorHAnsi" w:cstheme="minorHAnsi"/>
          <w:sz w:val="22"/>
          <w:szCs w:val="22"/>
        </w:rPr>
        <w:t xml:space="preserve"> 35507</w:t>
      </w:r>
      <w:r w:rsidR="00E976CD" w:rsidRPr="004007CB">
        <w:rPr>
          <w:rFonts w:asciiTheme="minorHAnsi" w:hAnsiTheme="minorHAnsi" w:cstheme="minorHAnsi"/>
          <w:sz w:val="22"/>
          <w:szCs w:val="22"/>
        </w:rPr>
        <w:t xml:space="preserve"> and 35508:</w:t>
      </w:r>
      <w:r w:rsidRPr="004007CB">
        <w:rPr>
          <w:rFonts w:asciiTheme="minorHAnsi" w:hAnsiTheme="minorHAnsi" w:cstheme="minorHAnsi"/>
          <w:sz w:val="22"/>
          <w:szCs w:val="22"/>
        </w:rPr>
        <w:t xml:space="preserve"> No change.</w:t>
      </w:r>
    </w:p>
    <w:p w14:paraId="34089C07" w14:textId="77777777" w:rsidR="005B2AF3" w:rsidRPr="004007CB" w:rsidRDefault="005B2AF3" w:rsidP="004007CB">
      <w:pPr>
        <w:pStyle w:val="Boldhdg"/>
        <w:spacing w:before="180" w:after="60" w:line="312" w:lineRule="auto"/>
        <w:rPr>
          <w:rFonts w:asciiTheme="minorHAnsi" w:hAnsiTheme="minorHAnsi" w:cstheme="minorHAnsi"/>
          <w:sz w:val="22"/>
        </w:rPr>
      </w:pPr>
      <w:r w:rsidRPr="004007CB">
        <w:rPr>
          <w:rFonts w:asciiTheme="minorHAnsi" w:hAnsiTheme="minorHAnsi" w:cstheme="minorHAnsi"/>
          <w:sz w:val="22"/>
        </w:rPr>
        <w:t xml:space="preserve">Rationale </w:t>
      </w:r>
    </w:p>
    <w:p w14:paraId="6FA03748" w14:textId="53FF51F8" w:rsidR="00BC4AF7" w:rsidRPr="004007CB" w:rsidRDefault="005B2AF3" w:rsidP="004007CB">
      <w:pPr>
        <w:pStyle w:val="01squarebullet"/>
        <w:numPr>
          <w:ilvl w:val="0"/>
          <w:numId w:val="0"/>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This recommendation recognises these items’ continuing value in Australian gynaecological care. It is based on the following.</w:t>
      </w:r>
    </w:p>
    <w:p w14:paraId="1A7F5CAA" w14:textId="77777777" w:rsidR="005B2AF3" w:rsidRPr="004007C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These items accurately reflect contemporary clinical practice.</w:t>
      </w:r>
    </w:p>
    <w:p w14:paraId="23129377" w14:textId="77777777" w:rsidR="005B2AF3" w:rsidRPr="004007C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 xml:space="preserve">Differentiating between procedures based on time is clinically significant and appropriate in this case. </w:t>
      </w:r>
    </w:p>
    <w:p w14:paraId="2BC0FA29" w14:textId="1560A5CE" w:rsidR="005B2AF3" w:rsidRDefault="005B2AF3" w:rsidP="003C200B">
      <w:pPr>
        <w:pStyle w:val="Heading3"/>
        <w:ind w:left="851" w:hanging="851"/>
        <w:rPr>
          <w:rFonts w:asciiTheme="minorHAnsi" w:hAnsiTheme="minorHAnsi" w:cstheme="minorHAnsi"/>
          <w:i w:val="0"/>
          <w:color w:val="auto"/>
        </w:rPr>
      </w:pPr>
      <w:bookmarkStart w:id="326" w:name="_Toc522710824"/>
      <w:r w:rsidRPr="003C200B">
        <w:rPr>
          <w:rFonts w:asciiTheme="minorHAnsi" w:hAnsiTheme="minorHAnsi" w:cstheme="minorHAnsi"/>
          <w:i w:val="0"/>
          <w:color w:val="auto"/>
        </w:rPr>
        <w:t>Items 35509, 35565, 35566 and 35572</w:t>
      </w:r>
      <w:bookmarkEnd w:id="326"/>
    </w:p>
    <w:p w14:paraId="37C57A3F" w14:textId="77777777" w:rsidR="003C200B" w:rsidRPr="003C200B" w:rsidRDefault="003C200B" w:rsidP="003C200B">
      <w:pPr>
        <w:rPr>
          <w:lang w:val="en-US" w:eastAsia="en-US"/>
        </w:rPr>
      </w:pPr>
    </w:p>
    <w:p w14:paraId="2549C559" w14:textId="74DFAC6B" w:rsidR="005B2AF3" w:rsidRPr="003C200B" w:rsidRDefault="005B2AF3" w:rsidP="005B2AF3">
      <w:pPr>
        <w:pStyle w:val="Caption"/>
        <w:rPr>
          <w:rFonts w:asciiTheme="minorHAnsi" w:hAnsiTheme="minorHAnsi" w:cstheme="minorHAnsi"/>
        </w:rPr>
      </w:pPr>
      <w:bookmarkStart w:id="327" w:name="_Toc487142488"/>
      <w:r w:rsidRPr="003C200B">
        <w:rPr>
          <w:rFonts w:asciiTheme="minorHAnsi" w:hAnsiTheme="minorHAnsi" w:cstheme="minorHAnsi"/>
        </w:rPr>
        <w:t xml:space="preserve">Table </w:t>
      </w:r>
      <w:r w:rsidR="00861301" w:rsidRPr="003C200B">
        <w:rPr>
          <w:rFonts w:asciiTheme="minorHAnsi" w:hAnsiTheme="minorHAnsi" w:cstheme="minorHAnsi"/>
          <w:noProof/>
        </w:rPr>
        <w:fldChar w:fldCharType="begin"/>
      </w:r>
      <w:r w:rsidR="00861301" w:rsidRPr="003C200B">
        <w:rPr>
          <w:rFonts w:asciiTheme="minorHAnsi" w:hAnsiTheme="minorHAnsi" w:cstheme="minorHAnsi"/>
          <w:noProof/>
        </w:rPr>
        <w:instrText xml:space="preserve"> SEQ Table \* ARABIC </w:instrText>
      </w:r>
      <w:r w:rsidR="00861301" w:rsidRPr="003C200B">
        <w:rPr>
          <w:rFonts w:asciiTheme="minorHAnsi" w:hAnsiTheme="minorHAnsi" w:cstheme="minorHAnsi"/>
          <w:noProof/>
        </w:rPr>
        <w:fldChar w:fldCharType="separate"/>
      </w:r>
      <w:r w:rsidR="00115A4A">
        <w:rPr>
          <w:rFonts w:asciiTheme="minorHAnsi" w:hAnsiTheme="minorHAnsi" w:cstheme="minorHAnsi"/>
          <w:noProof/>
        </w:rPr>
        <w:t>33</w:t>
      </w:r>
      <w:r w:rsidR="00861301" w:rsidRPr="003C200B">
        <w:rPr>
          <w:rFonts w:asciiTheme="minorHAnsi" w:hAnsiTheme="minorHAnsi" w:cstheme="minorHAnsi"/>
          <w:noProof/>
        </w:rPr>
        <w:fldChar w:fldCharType="end"/>
      </w:r>
      <w:r w:rsidRPr="003C200B">
        <w:rPr>
          <w:rFonts w:asciiTheme="minorHAnsi" w:hAnsiTheme="minorHAnsi" w:cstheme="minorHAnsi"/>
        </w:rPr>
        <w:t>: Item introduction table for items 35509, 35565, 35566 and 35572</w:t>
      </w:r>
      <w:bookmarkEnd w:id="327"/>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33: Item introduction table for items 35509, 35565, 35566 and 35572"/>
        <w:tblDescription w:val="Table 33 shows the item introduction table for items 35509, 35565, 35566 and 35572.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93"/>
        <w:gridCol w:w="919"/>
        <w:gridCol w:w="1040"/>
        <w:gridCol w:w="1171"/>
        <w:gridCol w:w="1181"/>
      </w:tblGrid>
      <w:tr w:rsidR="005B2AF3" w:rsidRPr="003C200B" w14:paraId="07C93964" w14:textId="77777777" w:rsidTr="000F4EF5">
        <w:trPr>
          <w:tblHeader/>
        </w:trPr>
        <w:tc>
          <w:tcPr>
            <w:tcW w:w="715" w:type="dxa"/>
            <w:shd w:val="clear" w:color="auto" w:fill="F2F2F2" w:themeFill="background1" w:themeFillShade="F2"/>
            <w:vAlign w:val="bottom"/>
          </w:tcPr>
          <w:p w14:paraId="1A24A1A1"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Item</w:t>
            </w:r>
          </w:p>
        </w:tc>
        <w:tc>
          <w:tcPr>
            <w:tcW w:w="4037" w:type="dxa"/>
            <w:shd w:val="clear" w:color="auto" w:fill="F2F2F2" w:themeFill="background1" w:themeFillShade="F2"/>
            <w:vAlign w:val="bottom"/>
          </w:tcPr>
          <w:p w14:paraId="0A595D1B"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Descriptor</w:t>
            </w:r>
          </w:p>
        </w:tc>
        <w:tc>
          <w:tcPr>
            <w:tcW w:w="922" w:type="dxa"/>
            <w:shd w:val="clear" w:color="auto" w:fill="F2F2F2" w:themeFill="background1" w:themeFillShade="F2"/>
            <w:vAlign w:val="bottom"/>
          </w:tcPr>
          <w:p w14:paraId="21559074" w14:textId="77777777" w:rsidR="005B2AF3" w:rsidRPr="003C200B" w:rsidRDefault="005B2AF3" w:rsidP="000F4EF5">
            <w:pPr>
              <w:pStyle w:val="01Tableheaderrow"/>
              <w:rPr>
                <w:rFonts w:asciiTheme="minorHAnsi" w:hAnsiTheme="minorHAnsi" w:cstheme="minorHAnsi"/>
              </w:rPr>
            </w:pPr>
            <w:r w:rsidRPr="003C200B">
              <w:rPr>
                <w:rFonts w:asciiTheme="minorHAnsi" w:hAnsiTheme="minorHAnsi" w:cstheme="minorHAnsi"/>
              </w:rPr>
              <w:t>Schedule</w:t>
            </w:r>
          </w:p>
          <w:p w14:paraId="6A937C18"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fee</w:t>
            </w:r>
          </w:p>
        </w:tc>
        <w:tc>
          <w:tcPr>
            <w:tcW w:w="1043" w:type="dxa"/>
            <w:shd w:val="clear" w:color="auto" w:fill="F2F2F2" w:themeFill="background1" w:themeFillShade="F2"/>
            <w:vAlign w:val="bottom"/>
          </w:tcPr>
          <w:p w14:paraId="370C8946"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Volume of services FY2015/16</w:t>
            </w:r>
          </w:p>
        </w:tc>
        <w:tc>
          <w:tcPr>
            <w:tcW w:w="1179" w:type="dxa"/>
            <w:shd w:val="clear" w:color="auto" w:fill="F2F2F2" w:themeFill="background1" w:themeFillShade="F2"/>
            <w:vAlign w:val="bottom"/>
          </w:tcPr>
          <w:p w14:paraId="76FB1320"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Services 5-year-average annual growth</w:t>
            </w:r>
          </w:p>
        </w:tc>
        <w:tc>
          <w:tcPr>
            <w:tcW w:w="1186" w:type="dxa"/>
            <w:shd w:val="clear" w:color="auto" w:fill="F2F2F2" w:themeFill="background1" w:themeFillShade="F2"/>
            <w:vAlign w:val="bottom"/>
          </w:tcPr>
          <w:p w14:paraId="1919A485"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Total benefits FY2015/16</w:t>
            </w:r>
          </w:p>
        </w:tc>
      </w:tr>
      <w:tr w:rsidR="005B2AF3" w:rsidRPr="003C200B" w14:paraId="107BA85F" w14:textId="77777777" w:rsidTr="000F4EF5">
        <w:tc>
          <w:tcPr>
            <w:tcW w:w="715" w:type="dxa"/>
          </w:tcPr>
          <w:p w14:paraId="4DAB7836"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35509</w:t>
            </w:r>
          </w:p>
        </w:tc>
        <w:tc>
          <w:tcPr>
            <w:tcW w:w="4037" w:type="dxa"/>
          </w:tcPr>
          <w:p w14:paraId="462F8303"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Hymenectomy (Anaes.)</w:t>
            </w:r>
          </w:p>
        </w:tc>
        <w:tc>
          <w:tcPr>
            <w:tcW w:w="922" w:type="dxa"/>
          </w:tcPr>
          <w:p w14:paraId="27C1EA4D"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$89.45 </w:t>
            </w:r>
          </w:p>
        </w:tc>
        <w:tc>
          <w:tcPr>
            <w:tcW w:w="1043" w:type="dxa"/>
          </w:tcPr>
          <w:p w14:paraId="55464824"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340 </w:t>
            </w:r>
          </w:p>
        </w:tc>
        <w:tc>
          <w:tcPr>
            <w:tcW w:w="1179" w:type="dxa"/>
          </w:tcPr>
          <w:p w14:paraId="044A6174"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8.4%</w:t>
            </w:r>
          </w:p>
        </w:tc>
        <w:tc>
          <w:tcPr>
            <w:tcW w:w="1186" w:type="dxa"/>
          </w:tcPr>
          <w:p w14:paraId="3489407C"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$21,032 </w:t>
            </w:r>
          </w:p>
        </w:tc>
      </w:tr>
      <w:tr w:rsidR="005B2AF3" w:rsidRPr="003C200B" w14:paraId="1308513D" w14:textId="77777777" w:rsidTr="000F4EF5">
        <w:tc>
          <w:tcPr>
            <w:tcW w:w="715" w:type="dxa"/>
          </w:tcPr>
          <w:p w14:paraId="72F6F763"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35565</w:t>
            </w:r>
          </w:p>
        </w:tc>
        <w:tc>
          <w:tcPr>
            <w:tcW w:w="4037" w:type="dxa"/>
          </w:tcPr>
          <w:p w14:paraId="077D779F"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Vaginal reconstruction for congenital absence, gynatresia or urogenital sinus (Anaes.) (Assist.)</w:t>
            </w:r>
          </w:p>
        </w:tc>
        <w:tc>
          <w:tcPr>
            <w:tcW w:w="922" w:type="dxa"/>
          </w:tcPr>
          <w:p w14:paraId="7362BC8A"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$683.90 </w:t>
            </w:r>
          </w:p>
        </w:tc>
        <w:tc>
          <w:tcPr>
            <w:tcW w:w="1043" w:type="dxa"/>
          </w:tcPr>
          <w:p w14:paraId="2DE7F9AA"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59 </w:t>
            </w:r>
          </w:p>
        </w:tc>
        <w:tc>
          <w:tcPr>
            <w:tcW w:w="1179" w:type="dxa"/>
          </w:tcPr>
          <w:p w14:paraId="3761A83B"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8.1%</w:t>
            </w:r>
          </w:p>
        </w:tc>
        <w:tc>
          <w:tcPr>
            <w:tcW w:w="1186" w:type="dxa"/>
          </w:tcPr>
          <w:p w14:paraId="387F9F20"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$16,374 </w:t>
            </w:r>
          </w:p>
        </w:tc>
      </w:tr>
      <w:tr w:rsidR="005B2AF3" w:rsidRPr="003C200B" w14:paraId="55AB5BC4" w14:textId="77777777" w:rsidTr="000F4EF5">
        <w:tc>
          <w:tcPr>
            <w:tcW w:w="715" w:type="dxa"/>
          </w:tcPr>
          <w:p w14:paraId="412156FE"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35566</w:t>
            </w:r>
          </w:p>
        </w:tc>
        <w:tc>
          <w:tcPr>
            <w:tcW w:w="4037" w:type="dxa"/>
          </w:tcPr>
          <w:p w14:paraId="37133334"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Vaginal septum, excision of, for correction of double vagina (Anaes.) (Assist.)</w:t>
            </w:r>
          </w:p>
        </w:tc>
        <w:tc>
          <w:tcPr>
            <w:tcW w:w="922" w:type="dxa"/>
          </w:tcPr>
          <w:p w14:paraId="76A01F10"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$397.25 </w:t>
            </w:r>
          </w:p>
        </w:tc>
        <w:tc>
          <w:tcPr>
            <w:tcW w:w="1043" w:type="dxa"/>
          </w:tcPr>
          <w:p w14:paraId="77D4AC75"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73 </w:t>
            </w:r>
          </w:p>
        </w:tc>
        <w:tc>
          <w:tcPr>
            <w:tcW w:w="1179" w:type="dxa"/>
          </w:tcPr>
          <w:p w14:paraId="34E90A40"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2.3%</w:t>
            </w:r>
          </w:p>
        </w:tc>
        <w:tc>
          <w:tcPr>
            <w:tcW w:w="1186" w:type="dxa"/>
          </w:tcPr>
          <w:p w14:paraId="6B3B1BEE"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$19,958 </w:t>
            </w:r>
          </w:p>
        </w:tc>
      </w:tr>
      <w:tr w:rsidR="005B2AF3" w:rsidRPr="003C200B" w14:paraId="5D1E1A08" w14:textId="77777777" w:rsidTr="000F4EF5">
        <w:tc>
          <w:tcPr>
            <w:tcW w:w="715" w:type="dxa"/>
          </w:tcPr>
          <w:p w14:paraId="29EC5408"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35572</w:t>
            </w:r>
          </w:p>
        </w:tc>
        <w:tc>
          <w:tcPr>
            <w:tcW w:w="4037" w:type="dxa"/>
          </w:tcPr>
          <w:p w14:paraId="6A608AF9"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Colpotomy, not being a service to which another item in this Group applies (Anaes.)</w:t>
            </w:r>
          </w:p>
        </w:tc>
        <w:tc>
          <w:tcPr>
            <w:tcW w:w="922" w:type="dxa"/>
          </w:tcPr>
          <w:p w14:paraId="14C06B05"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$123.80 </w:t>
            </w:r>
          </w:p>
        </w:tc>
        <w:tc>
          <w:tcPr>
            <w:tcW w:w="1043" w:type="dxa"/>
          </w:tcPr>
          <w:p w14:paraId="34D65C42"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28</w:t>
            </w:r>
          </w:p>
        </w:tc>
        <w:tc>
          <w:tcPr>
            <w:tcW w:w="1179" w:type="dxa"/>
          </w:tcPr>
          <w:p w14:paraId="1E9E27B8"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-17.2%</w:t>
            </w:r>
          </w:p>
        </w:tc>
        <w:tc>
          <w:tcPr>
            <w:tcW w:w="1186" w:type="dxa"/>
          </w:tcPr>
          <w:p w14:paraId="34668C38"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$1,837 </w:t>
            </w:r>
          </w:p>
        </w:tc>
      </w:tr>
    </w:tbl>
    <w:p w14:paraId="434FFAFF" w14:textId="45402F28" w:rsidR="005B2AF3" w:rsidRPr="003C200B" w:rsidRDefault="005B2AF3" w:rsidP="004007CB">
      <w:pPr>
        <w:pStyle w:val="Boldhdg"/>
        <w:spacing w:before="180" w:after="60" w:line="312" w:lineRule="auto"/>
        <w:rPr>
          <w:rFonts w:asciiTheme="minorHAnsi" w:hAnsiTheme="minorHAnsi" w:cstheme="minorHAnsi"/>
          <w:sz w:val="26"/>
          <w:szCs w:val="26"/>
        </w:rPr>
      </w:pPr>
      <w:r w:rsidRPr="003C200B">
        <w:rPr>
          <w:rFonts w:asciiTheme="minorHAnsi" w:hAnsiTheme="minorHAnsi" w:cstheme="minorHAnsi"/>
          <w:sz w:val="26"/>
          <w:szCs w:val="26"/>
        </w:rPr>
        <w:t>Recommendation</w:t>
      </w:r>
      <w:r w:rsidR="00C84D8F" w:rsidRPr="003C200B">
        <w:rPr>
          <w:rFonts w:asciiTheme="minorHAnsi" w:hAnsiTheme="minorHAnsi" w:cstheme="minorHAnsi"/>
          <w:sz w:val="26"/>
          <w:szCs w:val="26"/>
        </w:rPr>
        <w:t xml:space="preserve"> </w:t>
      </w:r>
      <w:r w:rsidR="00C84D8F" w:rsidRPr="003C200B">
        <w:rPr>
          <w:rFonts w:asciiTheme="minorHAnsi" w:hAnsiTheme="minorHAnsi" w:cstheme="minorHAnsi"/>
          <w:sz w:val="26"/>
          <w:szCs w:val="26"/>
        </w:rPr>
        <w:fldChar w:fldCharType="begin"/>
      </w:r>
      <w:r w:rsidR="00C84D8F" w:rsidRPr="003C200B">
        <w:rPr>
          <w:rFonts w:asciiTheme="minorHAnsi" w:hAnsiTheme="minorHAnsi" w:cstheme="minorHAnsi"/>
          <w:sz w:val="26"/>
          <w:szCs w:val="26"/>
        </w:rPr>
        <w:instrText xml:space="preserve"> SEQ Recommendation \* ARABIC </w:instrText>
      </w:r>
      <w:r w:rsidR="00C84D8F" w:rsidRPr="003C200B">
        <w:rPr>
          <w:rFonts w:asciiTheme="minorHAnsi" w:hAnsiTheme="minorHAnsi" w:cstheme="minorHAnsi"/>
          <w:sz w:val="26"/>
          <w:szCs w:val="26"/>
        </w:rPr>
        <w:fldChar w:fldCharType="separate"/>
      </w:r>
      <w:r w:rsidR="00115A4A">
        <w:rPr>
          <w:rFonts w:asciiTheme="minorHAnsi" w:hAnsiTheme="minorHAnsi" w:cstheme="minorHAnsi"/>
          <w:noProof/>
          <w:sz w:val="26"/>
          <w:szCs w:val="26"/>
        </w:rPr>
        <w:t>39</w:t>
      </w:r>
      <w:r w:rsidR="00C84D8F" w:rsidRPr="003C200B">
        <w:rPr>
          <w:rFonts w:asciiTheme="minorHAnsi" w:hAnsiTheme="minorHAnsi" w:cstheme="minorHAnsi"/>
          <w:sz w:val="26"/>
          <w:szCs w:val="26"/>
        </w:rPr>
        <w:fldChar w:fldCharType="end"/>
      </w:r>
    </w:p>
    <w:p w14:paraId="6E5CD61C" w14:textId="036BE2CC" w:rsidR="005B2AF3" w:rsidRPr="004007CB" w:rsidRDefault="0081407E" w:rsidP="00D17E71">
      <w:pPr>
        <w:pStyle w:val="01squarebullet"/>
        <w:numPr>
          <w:ilvl w:val="0"/>
          <w:numId w:val="24"/>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Item</w:t>
      </w:r>
      <w:r w:rsidR="00DE4926" w:rsidRPr="004007CB">
        <w:rPr>
          <w:rFonts w:asciiTheme="minorHAnsi" w:hAnsiTheme="minorHAnsi" w:cstheme="minorHAnsi"/>
          <w:sz w:val="22"/>
          <w:szCs w:val="22"/>
        </w:rPr>
        <w:t>s</w:t>
      </w:r>
      <w:r w:rsidRPr="004007CB">
        <w:rPr>
          <w:rFonts w:asciiTheme="minorHAnsi" w:hAnsiTheme="minorHAnsi" w:cstheme="minorHAnsi"/>
          <w:sz w:val="22"/>
          <w:szCs w:val="22"/>
        </w:rPr>
        <w:t xml:space="preserve"> </w:t>
      </w:r>
      <w:r w:rsidR="005B2AF3" w:rsidRPr="004007CB">
        <w:rPr>
          <w:rFonts w:asciiTheme="minorHAnsi" w:hAnsiTheme="minorHAnsi" w:cstheme="minorHAnsi"/>
          <w:sz w:val="22"/>
          <w:szCs w:val="22"/>
        </w:rPr>
        <w:t>35509</w:t>
      </w:r>
      <w:r w:rsidR="00DE4926" w:rsidRPr="004007CB">
        <w:rPr>
          <w:rFonts w:asciiTheme="minorHAnsi" w:hAnsiTheme="minorHAnsi" w:cstheme="minorHAnsi"/>
          <w:sz w:val="22"/>
          <w:szCs w:val="22"/>
        </w:rPr>
        <w:t>, 35565 and 35566:</w:t>
      </w:r>
      <w:r w:rsidR="005B2AF3" w:rsidRPr="004007CB">
        <w:rPr>
          <w:rFonts w:asciiTheme="minorHAnsi" w:hAnsiTheme="minorHAnsi" w:cstheme="minorHAnsi"/>
          <w:sz w:val="22"/>
          <w:szCs w:val="22"/>
        </w:rPr>
        <w:t xml:space="preserve"> No change.</w:t>
      </w:r>
    </w:p>
    <w:p w14:paraId="11387DF3" w14:textId="6D69B624" w:rsidR="000204DE" w:rsidRPr="004007CB" w:rsidRDefault="0081407E" w:rsidP="00D17E71">
      <w:pPr>
        <w:pStyle w:val="01squarebullet"/>
        <w:numPr>
          <w:ilvl w:val="0"/>
          <w:numId w:val="24"/>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 xml:space="preserve">Item </w:t>
      </w:r>
      <w:r w:rsidR="005B2AF3" w:rsidRPr="004007CB">
        <w:rPr>
          <w:rFonts w:asciiTheme="minorHAnsi" w:hAnsiTheme="minorHAnsi" w:cstheme="minorHAnsi"/>
          <w:sz w:val="22"/>
          <w:szCs w:val="22"/>
        </w:rPr>
        <w:t>35572: Delete</w:t>
      </w:r>
      <w:r w:rsidR="000C5167" w:rsidRPr="004007CB">
        <w:rPr>
          <w:rFonts w:asciiTheme="minorHAnsi" w:hAnsiTheme="minorHAnsi" w:cstheme="minorHAnsi"/>
          <w:sz w:val="22"/>
          <w:szCs w:val="22"/>
        </w:rPr>
        <w:t xml:space="preserve"> item</w:t>
      </w:r>
      <w:r w:rsidR="005B2AF3" w:rsidRPr="004007CB">
        <w:rPr>
          <w:rFonts w:asciiTheme="minorHAnsi" w:hAnsiTheme="minorHAnsi" w:cstheme="minorHAnsi"/>
          <w:sz w:val="22"/>
          <w:szCs w:val="22"/>
        </w:rPr>
        <w:t>.</w:t>
      </w:r>
    </w:p>
    <w:p w14:paraId="3E26C42D" w14:textId="77777777" w:rsidR="005B2AF3" w:rsidRPr="004007CB" w:rsidRDefault="005B2AF3" w:rsidP="004007CB">
      <w:pPr>
        <w:pStyle w:val="Boldhdg"/>
        <w:spacing w:before="180" w:after="60" w:line="312" w:lineRule="auto"/>
        <w:rPr>
          <w:rFonts w:asciiTheme="minorHAnsi" w:hAnsiTheme="minorHAnsi" w:cstheme="minorHAnsi"/>
          <w:sz w:val="22"/>
        </w:rPr>
      </w:pPr>
      <w:r w:rsidRPr="004007CB">
        <w:rPr>
          <w:rFonts w:asciiTheme="minorHAnsi" w:hAnsiTheme="minorHAnsi" w:cstheme="minorHAnsi"/>
          <w:sz w:val="22"/>
        </w:rPr>
        <w:lastRenderedPageBreak/>
        <w:t xml:space="preserve">Rationale </w:t>
      </w:r>
    </w:p>
    <w:p w14:paraId="7075B3AC" w14:textId="3D5D9F19" w:rsidR="00BC4AF7" w:rsidRPr="004007CB" w:rsidRDefault="005B2AF3" w:rsidP="004007CB">
      <w:pPr>
        <w:pStyle w:val="01squarebullet"/>
        <w:numPr>
          <w:ilvl w:val="0"/>
          <w:numId w:val="0"/>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This recommendation focuses on modernising the MBS to reflect contemporary best practice. It is based on the following.</w:t>
      </w:r>
    </w:p>
    <w:p w14:paraId="01D79440" w14:textId="77777777" w:rsidR="005B2AF3" w:rsidRPr="004007C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 xml:space="preserve">Items 35509, 35565 and 35566: </w:t>
      </w:r>
    </w:p>
    <w:p w14:paraId="465F0D87" w14:textId="77777777" w:rsidR="005B2AF3" w:rsidRPr="004007CB"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4007CB">
        <w:rPr>
          <w:rFonts w:asciiTheme="minorHAnsi" w:hAnsiTheme="minorHAnsi" w:cstheme="minorHAnsi"/>
          <w:sz w:val="22"/>
          <w:szCs w:val="22"/>
        </w:rPr>
        <w:t>These items accurately represent contemporary clinical practice. MBS data suggests that usage levels are appropriate.</w:t>
      </w:r>
    </w:p>
    <w:p w14:paraId="4796C950" w14:textId="77777777" w:rsidR="005B2AF3" w:rsidRPr="004007C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 xml:space="preserve">Item 35572: </w:t>
      </w:r>
    </w:p>
    <w:p w14:paraId="7EB5E7A9" w14:textId="77777777" w:rsidR="005B2AF3" w:rsidRPr="004007CB"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4007CB">
        <w:rPr>
          <w:rFonts w:asciiTheme="minorHAnsi" w:hAnsiTheme="minorHAnsi" w:cstheme="minorHAnsi"/>
          <w:sz w:val="22"/>
          <w:szCs w:val="22"/>
        </w:rPr>
        <w:t>With the advancement of radiological procedures, there is no clinical application for this procedure in modern clinical practice.</w:t>
      </w:r>
    </w:p>
    <w:p w14:paraId="7CBC0ED0" w14:textId="1185432F" w:rsidR="005B2AF3" w:rsidRDefault="005B2AF3" w:rsidP="003C200B">
      <w:pPr>
        <w:pStyle w:val="Heading3"/>
        <w:ind w:left="284" w:hanging="284"/>
        <w:rPr>
          <w:rFonts w:asciiTheme="minorHAnsi" w:hAnsiTheme="minorHAnsi" w:cstheme="minorHAnsi"/>
          <w:i w:val="0"/>
          <w:color w:val="auto"/>
        </w:rPr>
      </w:pPr>
      <w:bookmarkStart w:id="328" w:name="_Toc522710825"/>
      <w:r w:rsidRPr="003C200B">
        <w:rPr>
          <w:rFonts w:asciiTheme="minorHAnsi" w:hAnsiTheme="minorHAnsi" w:cstheme="minorHAnsi"/>
          <w:i w:val="0"/>
          <w:color w:val="auto"/>
        </w:rPr>
        <w:t>Items 35533 and 35534</w:t>
      </w:r>
      <w:bookmarkEnd w:id="328"/>
    </w:p>
    <w:p w14:paraId="406F230A" w14:textId="77777777" w:rsidR="003C200B" w:rsidRPr="003C200B" w:rsidRDefault="003C200B" w:rsidP="003C200B">
      <w:pPr>
        <w:rPr>
          <w:lang w:val="en-US" w:eastAsia="en-US"/>
        </w:rPr>
      </w:pPr>
    </w:p>
    <w:p w14:paraId="5591461C" w14:textId="7A2B0A0A" w:rsidR="005B2AF3" w:rsidRPr="003C200B" w:rsidRDefault="005B2AF3" w:rsidP="005B2AF3">
      <w:pPr>
        <w:pStyle w:val="Caption"/>
        <w:rPr>
          <w:rFonts w:asciiTheme="minorHAnsi" w:hAnsiTheme="minorHAnsi" w:cstheme="minorHAnsi"/>
        </w:rPr>
      </w:pPr>
      <w:bookmarkStart w:id="329" w:name="_Toc487142489"/>
      <w:r w:rsidRPr="003C200B">
        <w:rPr>
          <w:rFonts w:asciiTheme="minorHAnsi" w:hAnsiTheme="minorHAnsi" w:cstheme="minorHAnsi"/>
        </w:rPr>
        <w:t xml:space="preserve">Table </w:t>
      </w:r>
      <w:r w:rsidR="00861301" w:rsidRPr="003C200B">
        <w:rPr>
          <w:rFonts w:asciiTheme="minorHAnsi" w:hAnsiTheme="minorHAnsi" w:cstheme="minorHAnsi"/>
          <w:noProof/>
        </w:rPr>
        <w:fldChar w:fldCharType="begin"/>
      </w:r>
      <w:r w:rsidR="00861301" w:rsidRPr="003C200B">
        <w:rPr>
          <w:rFonts w:asciiTheme="minorHAnsi" w:hAnsiTheme="minorHAnsi" w:cstheme="minorHAnsi"/>
          <w:noProof/>
        </w:rPr>
        <w:instrText xml:space="preserve"> SEQ Table \* ARABIC </w:instrText>
      </w:r>
      <w:r w:rsidR="00861301" w:rsidRPr="003C200B">
        <w:rPr>
          <w:rFonts w:asciiTheme="minorHAnsi" w:hAnsiTheme="minorHAnsi" w:cstheme="minorHAnsi"/>
          <w:noProof/>
        </w:rPr>
        <w:fldChar w:fldCharType="separate"/>
      </w:r>
      <w:r w:rsidR="00115A4A">
        <w:rPr>
          <w:rFonts w:asciiTheme="minorHAnsi" w:hAnsiTheme="minorHAnsi" w:cstheme="minorHAnsi"/>
          <w:noProof/>
        </w:rPr>
        <w:t>34</w:t>
      </w:r>
      <w:r w:rsidR="00861301" w:rsidRPr="003C200B">
        <w:rPr>
          <w:rFonts w:asciiTheme="minorHAnsi" w:hAnsiTheme="minorHAnsi" w:cstheme="minorHAnsi"/>
          <w:noProof/>
        </w:rPr>
        <w:fldChar w:fldCharType="end"/>
      </w:r>
      <w:r w:rsidRPr="003C200B">
        <w:rPr>
          <w:rFonts w:asciiTheme="minorHAnsi" w:hAnsiTheme="minorHAnsi" w:cstheme="minorHAnsi"/>
        </w:rPr>
        <w:t>: Item introduction table for items 35533 and 35534</w:t>
      </w:r>
      <w:bookmarkEnd w:id="329"/>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34: Item introduction table for items 35533 and 35534"/>
        <w:tblDescription w:val="Table 34 shows the item introduction table for items 35533 and 35534.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93"/>
        <w:gridCol w:w="919"/>
        <w:gridCol w:w="1040"/>
        <w:gridCol w:w="1171"/>
        <w:gridCol w:w="1181"/>
      </w:tblGrid>
      <w:tr w:rsidR="005B2AF3" w:rsidRPr="003C200B" w14:paraId="2568A7C8" w14:textId="77777777" w:rsidTr="000F4EF5">
        <w:trPr>
          <w:tblHeader/>
        </w:trPr>
        <w:tc>
          <w:tcPr>
            <w:tcW w:w="715" w:type="dxa"/>
            <w:shd w:val="clear" w:color="auto" w:fill="F2F2F2" w:themeFill="background1" w:themeFillShade="F2"/>
            <w:vAlign w:val="bottom"/>
          </w:tcPr>
          <w:p w14:paraId="413B8673"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Item</w:t>
            </w:r>
          </w:p>
        </w:tc>
        <w:tc>
          <w:tcPr>
            <w:tcW w:w="4037" w:type="dxa"/>
            <w:shd w:val="clear" w:color="auto" w:fill="F2F2F2" w:themeFill="background1" w:themeFillShade="F2"/>
            <w:vAlign w:val="bottom"/>
          </w:tcPr>
          <w:p w14:paraId="23A1C14C"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Descriptor</w:t>
            </w:r>
          </w:p>
        </w:tc>
        <w:tc>
          <w:tcPr>
            <w:tcW w:w="922" w:type="dxa"/>
            <w:shd w:val="clear" w:color="auto" w:fill="F2F2F2" w:themeFill="background1" w:themeFillShade="F2"/>
            <w:vAlign w:val="bottom"/>
          </w:tcPr>
          <w:p w14:paraId="0F813A15" w14:textId="77777777" w:rsidR="005B2AF3" w:rsidRPr="003C200B" w:rsidRDefault="005B2AF3" w:rsidP="000F4EF5">
            <w:pPr>
              <w:pStyle w:val="01Tableheaderrow"/>
              <w:rPr>
                <w:rFonts w:asciiTheme="minorHAnsi" w:hAnsiTheme="minorHAnsi" w:cstheme="minorHAnsi"/>
              </w:rPr>
            </w:pPr>
            <w:r w:rsidRPr="003C200B">
              <w:rPr>
                <w:rFonts w:asciiTheme="minorHAnsi" w:hAnsiTheme="minorHAnsi" w:cstheme="minorHAnsi"/>
              </w:rPr>
              <w:t>Schedule</w:t>
            </w:r>
          </w:p>
          <w:p w14:paraId="6B9DF751"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fee</w:t>
            </w:r>
          </w:p>
        </w:tc>
        <w:tc>
          <w:tcPr>
            <w:tcW w:w="1043" w:type="dxa"/>
            <w:shd w:val="clear" w:color="auto" w:fill="F2F2F2" w:themeFill="background1" w:themeFillShade="F2"/>
            <w:vAlign w:val="bottom"/>
          </w:tcPr>
          <w:p w14:paraId="2625C767"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Volume of services FY2015/16</w:t>
            </w:r>
          </w:p>
        </w:tc>
        <w:tc>
          <w:tcPr>
            <w:tcW w:w="1179" w:type="dxa"/>
            <w:shd w:val="clear" w:color="auto" w:fill="F2F2F2" w:themeFill="background1" w:themeFillShade="F2"/>
            <w:vAlign w:val="bottom"/>
          </w:tcPr>
          <w:p w14:paraId="125F8054"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Services 5-year-average annual growth</w:t>
            </w:r>
          </w:p>
        </w:tc>
        <w:tc>
          <w:tcPr>
            <w:tcW w:w="1186" w:type="dxa"/>
            <w:shd w:val="clear" w:color="auto" w:fill="F2F2F2" w:themeFill="background1" w:themeFillShade="F2"/>
            <w:vAlign w:val="bottom"/>
          </w:tcPr>
          <w:p w14:paraId="74CADC0C"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Total benefits FY2015/16</w:t>
            </w:r>
          </w:p>
        </w:tc>
      </w:tr>
      <w:tr w:rsidR="005B2AF3" w:rsidRPr="003C200B" w14:paraId="61D93299" w14:textId="77777777" w:rsidTr="000F4EF5">
        <w:tc>
          <w:tcPr>
            <w:tcW w:w="715" w:type="dxa"/>
          </w:tcPr>
          <w:p w14:paraId="3AF95B07"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35533</w:t>
            </w:r>
          </w:p>
        </w:tc>
        <w:tc>
          <w:tcPr>
            <w:tcW w:w="4037" w:type="dxa"/>
          </w:tcPr>
          <w:p w14:paraId="0B25FE4D" w14:textId="30EAC844"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Vulvoplasty or Labioplasty, for repair of: (a) female genital mutilation; or (b) anomalies associated with major congenital anomalies of the uro-gynaecological tract other than a service associated with a service to which item 35536, 37050, 37836, 37842, 37851 or 43882 applies (H) (Anaes.)</w:t>
            </w:r>
          </w:p>
        </w:tc>
        <w:tc>
          <w:tcPr>
            <w:tcW w:w="922" w:type="dxa"/>
          </w:tcPr>
          <w:p w14:paraId="4B9992E2"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$349.85 </w:t>
            </w:r>
          </w:p>
        </w:tc>
        <w:tc>
          <w:tcPr>
            <w:tcW w:w="1043" w:type="dxa"/>
          </w:tcPr>
          <w:p w14:paraId="5DA4C9CE"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701 </w:t>
            </w:r>
          </w:p>
        </w:tc>
        <w:tc>
          <w:tcPr>
            <w:tcW w:w="1179" w:type="dxa"/>
          </w:tcPr>
          <w:p w14:paraId="15DEDEA5"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-13.9%</w:t>
            </w:r>
          </w:p>
        </w:tc>
        <w:tc>
          <w:tcPr>
            <w:tcW w:w="1186" w:type="dxa"/>
          </w:tcPr>
          <w:p w14:paraId="22102E9E"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$158,332 </w:t>
            </w:r>
          </w:p>
        </w:tc>
      </w:tr>
      <w:tr w:rsidR="005B2AF3" w:rsidRPr="003C200B" w14:paraId="19BC8539" w14:textId="77777777" w:rsidTr="000F4EF5">
        <w:tc>
          <w:tcPr>
            <w:tcW w:w="715" w:type="dxa"/>
          </w:tcPr>
          <w:p w14:paraId="6476F132"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35534</w:t>
            </w:r>
          </w:p>
        </w:tc>
        <w:tc>
          <w:tcPr>
            <w:tcW w:w="4037" w:type="dxa"/>
          </w:tcPr>
          <w:p w14:paraId="420FEE4B"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Vulvoplasty or Labioplasty, for localised gigantism if it can be demonstrated that: (a) the structural abnormality is causing significant functional impairment; and (b) non-surgical treatments have failed (H) (Anaes.)</w:t>
            </w:r>
          </w:p>
        </w:tc>
        <w:tc>
          <w:tcPr>
            <w:tcW w:w="922" w:type="dxa"/>
          </w:tcPr>
          <w:p w14:paraId="783598FF"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$349.85 </w:t>
            </w:r>
          </w:p>
        </w:tc>
        <w:tc>
          <w:tcPr>
            <w:tcW w:w="1043" w:type="dxa"/>
          </w:tcPr>
          <w:p w14:paraId="3B3B621A"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0</w:t>
            </w:r>
          </w:p>
        </w:tc>
        <w:tc>
          <w:tcPr>
            <w:tcW w:w="1179" w:type="dxa"/>
          </w:tcPr>
          <w:p w14:paraId="702F55D6"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0.0%</w:t>
            </w:r>
          </w:p>
        </w:tc>
        <w:tc>
          <w:tcPr>
            <w:tcW w:w="1186" w:type="dxa"/>
          </w:tcPr>
          <w:p w14:paraId="62FCDD23"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$0</w:t>
            </w:r>
          </w:p>
        </w:tc>
      </w:tr>
    </w:tbl>
    <w:p w14:paraId="38A1DF53" w14:textId="576DE2D4" w:rsidR="005B2AF3" w:rsidRPr="003C200B" w:rsidRDefault="005B2AF3" w:rsidP="004007CB">
      <w:pPr>
        <w:pStyle w:val="Boldhdg"/>
        <w:spacing w:before="180" w:after="60" w:line="312" w:lineRule="auto"/>
        <w:rPr>
          <w:rFonts w:asciiTheme="minorHAnsi" w:hAnsiTheme="minorHAnsi" w:cstheme="minorHAnsi"/>
          <w:sz w:val="26"/>
          <w:szCs w:val="26"/>
        </w:rPr>
      </w:pPr>
      <w:r w:rsidRPr="003C200B">
        <w:rPr>
          <w:rFonts w:asciiTheme="minorHAnsi" w:hAnsiTheme="minorHAnsi" w:cstheme="minorHAnsi"/>
          <w:sz w:val="26"/>
          <w:szCs w:val="26"/>
        </w:rPr>
        <w:t>Recommendation</w:t>
      </w:r>
      <w:r w:rsidR="00C84D8F" w:rsidRPr="003C200B">
        <w:rPr>
          <w:rFonts w:asciiTheme="minorHAnsi" w:hAnsiTheme="minorHAnsi" w:cstheme="minorHAnsi"/>
          <w:sz w:val="26"/>
          <w:szCs w:val="26"/>
        </w:rPr>
        <w:t xml:space="preserve"> </w:t>
      </w:r>
      <w:r w:rsidR="00C84D8F" w:rsidRPr="003C200B">
        <w:rPr>
          <w:rFonts w:asciiTheme="minorHAnsi" w:hAnsiTheme="minorHAnsi" w:cstheme="minorHAnsi"/>
          <w:sz w:val="26"/>
          <w:szCs w:val="26"/>
        </w:rPr>
        <w:fldChar w:fldCharType="begin"/>
      </w:r>
      <w:r w:rsidR="00C84D8F" w:rsidRPr="003C200B">
        <w:rPr>
          <w:rFonts w:asciiTheme="minorHAnsi" w:hAnsiTheme="minorHAnsi" w:cstheme="minorHAnsi"/>
          <w:sz w:val="26"/>
          <w:szCs w:val="26"/>
        </w:rPr>
        <w:instrText xml:space="preserve"> SEQ Recommendation \* ARABIC </w:instrText>
      </w:r>
      <w:r w:rsidR="00C84D8F" w:rsidRPr="003C200B">
        <w:rPr>
          <w:rFonts w:asciiTheme="minorHAnsi" w:hAnsiTheme="minorHAnsi" w:cstheme="minorHAnsi"/>
          <w:sz w:val="26"/>
          <w:szCs w:val="26"/>
        </w:rPr>
        <w:fldChar w:fldCharType="separate"/>
      </w:r>
      <w:r w:rsidR="00115A4A">
        <w:rPr>
          <w:rFonts w:asciiTheme="minorHAnsi" w:hAnsiTheme="minorHAnsi" w:cstheme="minorHAnsi"/>
          <w:noProof/>
          <w:sz w:val="26"/>
          <w:szCs w:val="26"/>
        </w:rPr>
        <w:t>40</w:t>
      </w:r>
      <w:r w:rsidR="00C84D8F" w:rsidRPr="003C200B">
        <w:rPr>
          <w:rFonts w:asciiTheme="minorHAnsi" w:hAnsiTheme="minorHAnsi" w:cstheme="minorHAnsi"/>
          <w:sz w:val="26"/>
          <w:szCs w:val="26"/>
        </w:rPr>
        <w:fldChar w:fldCharType="end"/>
      </w:r>
    </w:p>
    <w:p w14:paraId="3F4486E8" w14:textId="2E725371" w:rsidR="000204DE" w:rsidRPr="004007C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Item 35533</w:t>
      </w:r>
      <w:r w:rsidR="00BD51EE" w:rsidRPr="004007CB">
        <w:rPr>
          <w:rFonts w:asciiTheme="minorHAnsi" w:hAnsiTheme="minorHAnsi" w:cstheme="minorHAnsi"/>
          <w:sz w:val="22"/>
          <w:szCs w:val="22"/>
        </w:rPr>
        <w:t xml:space="preserve"> and 35534:</w:t>
      </w:r>
      <w:r w:rsidR="00680C9C" w:rsidRPr="004007CB">
        <w:rPr>
          <w:rFonts w:asciiTheme="minorHAnsi" w:hAnsiTheme="minorHAnsi" w:cstheme="minorHAnsi"/>
          <w:sz w:val="22"/>
          <w:szCs w:val="22"/>
        </w:rPr>
        <w:t xml:space="preserve"> No change.</w:t>
      </w:r>
    </w:p>
    <w:p w14:paraId="71555ED2" w14:textId="77777777" w:rsidR="005B2AF3" w:rsidRPr="004007CB" w:rsidRDefault="005B2AF3" w:rsidP="004007CB">
      <w:pPr>
        <w:pStyle w:val="Boldhdg"/>
        <w:spacing w:before="180" w:after="60" w:line="312" w:lineRule="auto"/>
        <w:rPr>
          <w:rFonts w:asciiTheme="minorHAnsi" w:hAnsiTheme="minorHAnsi" w:cstheme="minorHAnsi"/>
          <w:sz w:val="22"/>
        </w:rPr>
      </w:pPr>
      <w:r w:rsidRPr="004007CB">
        <w:rPr>
          <w:rFonts w:asciiTheme="minorHAnsi" w:hAnsiTheme="minorHAnsi" w:cstheme="minorHAnsi"/>
          <w:sz w:val="22"/>
        </w:rPr>
        <w:t xml:space="preserve">Rationale </w:t>
      </w:r>
    </w:p>
    <w:p w14:paraId="6E7ACAB0" w14:textId="32083A6D" w:rsidR="00BC4AF7" w:rsidRPr="004007CB" w:rsidRDefault="005B2AF3" w:rsidP="004007CB">
      <w:pPr>
        <w:pStyle w:val="01squarebullet"/>
        <w:numPr>
          <w:ilvl w:val="0"/>
          <w:numId w:val="0"/>
        </w:numPr>
        <w:spacing w:before="180" w:after="60" w:line="312" w:lineRule="auto"/>
        <w:rPr>
          <w:rFonts w:asciiTheme="minorHAnsi" w:eastAsia="MS Mincho" w:hAnsiTheme="minorHAnsi" w:cstheme="minorHAnsi"/>
          <w:sz w:val="22"/>
          <w:szCs w:val="22"/>
        </w:rPr>
      </w:pPr>
      <w:r w:rsidRPr="004007CB">
        <w:rPr>
          <w:rFonts w:asciiTheme="minorHAnsi" w:hAnsiTheme="minorHAnsi" w:cstheme="minorHAnsi"/>
          <w:sz w:val="22"/>
          <w:szCs w:val="22"/>
        </w:rPr>
        <w:t>This recommendation recognises these items’ continuing value in Australian gynaecological care.</w:t>
      </w:r>
      <w:r w:rsidRPr="004007CB">
        <w:rPr>
          <w:rFonts w:asciiTheme="minorHAnsi" w:eastAsia="MS Mincho" w:hAnsiTheme="minorHAnsi" w:cstheme="minorHAnsi"/>
          <w:sz w:val="22"/>
          <w:szCs w:val="22"/>
        </w:rPr>
        <w:t xml:space="preserve"> It is based on the following.</w:t>
      </w:r>
    </w:p>
    <w:p w14:paraId="35455EF9" w14:textId="5190F38F" w:rsidR="005B2AF3" w:rsidRPr="004007CB" w:rsidRDefault="005B2AF3" w:rsidP="00D17E71">
      <w:pPr>
        <w:pStyle w:val="01squarebullet"/>
        <w:numPr>
          <w:ilvl w:val="0"/>
          <w:numId w:val="24"/>
        </w:numPr>
        <w:spacing w:before="180" w:after="60" w:line="312" w:lineRule="auto"/>
        <w:rPr>
          <w:rFonts w:asciiTheme="minorHAnsi" w:eastAsia="MS Mincho" w:hAnsiTheme="minorHAnsi" w:cstheme="minorHAnsi"/>
          <w:sz w:val="22"/>
          <w:szCs w:val="22"/>
        </w:rPr>
      </w:pPr>
      <w:r w:rsidRPr="004007CB">
        <w:rPr>
          <w:rFonts w:asciiTheme="minorHAnsi" w:eastAsia="MS Mincho" w:hAnsiTheme="minorHAnsi" w:cstheme="minorHAnsi"/>
          <w:sz w:val="22"/>
          <w:szCs w:val="22"/>
        </w:rPr>
        <w:t xml:space="preserve">In the years leading up to 2014, there was a sharp increase in use of item 35533 for cosmetic indications. MBS funding is not permitted for cosmetic indications, as indicated in the </w:t>
      </w:r>
      <w:r w:rsidR="002A05F8" w:rsidRPr="004007CB">
        <w:rPr>
          <w:rFonts w:asciiTheme="minorHAnsi" w:eastAsia="MS Mincho" w:hAnsiTheme="minorHAnsi" w:cstheme="minorHAnsi"/>
          <w:i/>
          <w:sz w:val="22"/>
          <w:szCs w:val="22"/>
        </w:rPr>
        <w:t>Health Insurance Act 1973</w:t>
      </w:r>
      <w:r w:rsidRPr="004007CB">
        <w:rPr>
          <w:rFonts w:asciiTheme="minorHAnsi" w:eastAsia="MS Mincho" w:hAnsiTheme="minorHAnsi" w:cstheme="minorHAnsi"/>
          <w:sz w:val="22"/>
          <w:szCs w:val="22"/>
        </w:rPr>
        <w:t xml:space="preserve">. This increase resulted in an investigation of item usage and a change to the item descriptor, as well as the introduction of item 35534. </w:t>
      </w:r>
    </w:p>
    <w:p w14:paraId="41593938" w14:textId="40DCA32B" w:rsidR="005B2AF3" w:rsidRPr="004007C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 xml:space="preserve">Since item 35533 was split into items 35533 and 35534 in November 2014, claims for item 35534 required pre-approval from the Medicare Claims Review Panel (MCRP). </w:t>
      </w:r>
    </w:p>
    <w:p w14:paraId="16F4ED1E" w14:textId="77777777" w:rsidR="005B2AF3" w:rsidRPr="004007C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lastRenderedPageBreak/>
        <w:t>Following these changes, there has been a decline in the use of item 35533 (with a compound annual growth rate of -13.9 per cent over the past five years). This suggests that the item has been used more responsibly since the descriptor change was made.</w:t>
      </w:r>
    </w:p>
    <w:p w14:paraId="2A7AAEA2" w14:textId="5848A5DA" w:rsidR="005B2AF3" w:rsidRPr="004007CB" w:rsidRDefault="004706C4" w:rsidP="00D63847">
      <w:pPr>
        <w:pStyle w:val="01squarebullet"/>
        <w:numPr>
          <w:ilvl w:val="0"/>
          <w:numId w:val="0"/>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Note that the MCRP process was disbanded from 1 November 2018 and changes where made to the explanatory notes applying to the items to outline that a detailed clinical history</w:t>
      </w:r>
      <w:r w:rsidR="00701468" w:rsidRPr="004007CB">
        <w:rPr>
          <w:rFonts w:asciiTheme="minorHAnsi" w:hAnsiTheme="minorHAnsi" w:cstheme="minorHAnsi"/>
          <w:sz w:val="22"/>
          <w:szCs w:val="22"/>
        </w:rPr>
        <w:t>,</w:t>
      </w:r>
      <w:r w:rsidRPr="004007CB">
        <w:rPr>
          <w:rFonts w:asciiTheme="minorHAnsi" w:hAnsiTheme="minorHAnsi" w:cstheme="minorHAnsi"/>
          <w:sz w:val="22"/>
          <w:szCs w:val="22"/>
        </w:rPr>
        <w:t xml:space="preserve"> which includes the medical need for the surgery</w:t>
      </w:r>
      <w:r w:rsidR="00701468" w:rsidRPr="004007CB">
        <w:rPr>
          <w:rFonts w:asciiTheme="minorHAnsi" w:hAnsiTheme="minorHAnsi" w:cstheme="minorHAnsi"/>
          <w:sz w:val="22"/>
          <w:szCs w:val="22"/>
        </w:rPr>
        <w:t>,</w:t>
      </w:r>
      <w:r w:rsidRPr="004007CB">
        <w:rPr>
          <w:rFonts w:asciiTheme="minorHAnsi" w:hAnsiTheme="minorHAnsi" w:cstheme="minorHAnsi"/>
          <w:sz w:val="22"/>
          <w:szCs w:val="22"/>
        </w:rPr>
        <w:t xml:space="preserve"> be included in the patients notes, as this may be subject to audit.  </w:t>
      </w:r>
    </w:p>
    <w:p w14:paraId="3F8A5318" w14:textId="77777777" w:rsidR="005B2AF3" w:rsidRPr="003C200B" w:rsidRDefault="005B2AF3" w:rsidP="005B2AF3">
      <w:pPr>
        <w:pStyle w:val="Heading2"/>
        <w:rPr>
          <w:rFonts w:asciiTheme="minorHAnsi" w:hAnsiTheme="minorHAnsi" w:cstheme="minorHAnsi"/>
          <w:sz w:val="26"/>
          <w:szCs w:val="26"/>
        </w:rPr>
      </w:pPr>
      <w:bookmarkStart w:id="330" w:name="_Ref486882846"/>
      <w:bookmarkStart w:id="331" w:name="_Ref486883164"/>
      <w:bookmarkStart w:id="332" w:name="_Ref486921844"/>
      <w:bookmarkStart w:id="333" w:name="_Ref486927509"/>
      <w:bookmarkStart w:id="334" w:name="_Ref486927601"/>
      <w:bookmarkStart w:id="335" w:name="_Ref486928033"/>
      <w:bookmarkStart w:id="336" w:name="_Ref486931688"/>
      <w:bookmarkStart w:id="337" w:name="_Toc522710826"/>
      <w:r w:rsidRPr="003C200B">
        <w:rPr>
          <w:rFonts w:asciiTheme="minorHAnsi" w:hAnsiTheme="minorHAnsi" w:cstheme="minorHAnsi"/>
          <w:sz w:val="26"/>
          <w:szCs w:val="26"/>
        </w:rPr>
        <w:t>Other procedures (items 35518, 35611, 35649, 35658, 35500, 35680 and 35759)</w:t>
      </w:r>
      <w:bookmarkEnd w:id="330"/>
      <w:bookmarkEnd w:id="331"/>
      <w:bookmarkEnd w:id="332"/>
      <w:bookmarkEnd w:id="333"/>
      <w:bookmarkEnd w:id="334"/>
      <w:bookmarkEnd w:id="335"/>
      <w:bookmarkEnd w:id="336"/>
      <w:bookmarkEnd w:id="337"/>
    </w:p>
    <w:p w14:paraId="514E7018" w14:textId="284CCA64" w:rsidR="005B2AF3" w:rsidRDefault="005B2AF3" w:rsidP="003C200B">
      <w:pPr>
        <w:pStyle w:val="Heading3"/>
        <w:ind w:left="851" w:hanging="851"/>
        <w:rPr>
          <w:rFonts w:asciiTheme="minorHAnsi" w:hAnsiTheme="minorHAnsi" w:cstheme="minorHAnsi"/>
          <w:i w:val="0"/>
          <w:color w:val="auto"/>
        </w:rPr>
      </w:pPr>
      <w:bookmarkStart w:id="338" w:name="_Toc522710827"/>
      <w:r w:rsidRPr="003C200B">
        <w:rPr>
          <w:rFonts w:asciiTheme="minorHAnsi" w:hAnsiTheme="minorHAnsi" w:cstheme="minorHAnsi"/>
          <w:i w:val="0"/>
          <w:color w:val="auto"/>
        </w:rPr>
        <w:t>Items 35518, 35611, 35649, 35658, 35500, 35680 and 35759</w:t>
      </w:r>
      <w:bookmarkEnd w:id="338"/>
    </w:p>
    <w:p w14:paraId="24FD19C0" w14:textId="77777777" w:rsidR="003C200B" w:rsidRPr="003C200B" w:rsidRDefault="003C200B" w:rsidP="003C200B">
      <w:pPr>
        <w:rPr>
          <w:rFonts w:asciiTheme="minorHAnsi" w:hAnsiTheme="minorHAnsi" w:cstheme="minorHAnsi"/>
          <w:lang w:val="en-US" w:eastAsia="en-US"/>
        </w:rPr>
      </w:pPr>
    </w:p>
    <w:p w14:paraId="492F2B53" w14:textId="2250CDED" w:rsidR="005B2AF3" w:rsidRPr="003C200B" w:rsidRDefault="005B2AF3" w:rsidP="005B2AF3">
      <w:pPr>
        <w:pStyle w:val="Caption"/>
        <w:rPr>
          <w:rFonts w:asciiTheme="minorHAnsi" w:hAnsiTheme="minorHAnsi" w:cstheme="minorHAnsi"/>
        </w:rPr>
      </w:pPr>
      <w:bookmarkStart w:id="339" w:name="_Toc487142490"/>
      <w:r w:rsidRPr="003C200B">
        <w:rPr>
          <w:rFonts w:asciiTheme="minorHAnsi" w:hAnsiTheme="minorHAnsi" w:cstheme="minorHAnsi"/>
        </w:rPr>
        <w:t xml:space="preserve">Table </w:t>
      </w:r>
      <w:r w:rsidR="00861301" w:rsidRPr="003C200B">
        <w:rPr>
          <w:rFonts w:asciiTheme="minorHAnsi" w:hAnsiTheme="minorHAnsi" w:cstheme="minorHAnsi"/>
          <w:noProof/>
        </w:rPr>
        <w:fldChar w:fldCharType="begin"/>
      </w:r>
      <w:r w:rsidR="00861301" w:rsidRPr="003C200B">
        <w:rPr>
          <w:rFonts w:asciiTheme="minorHAnsi" w:hAnsiTheme="minorHAnsi" w:cstheme="minorHAnsi"/>
          <w:noProof/>
        </w:rPr>
        <w:instrText xml:space="preserve"> SEQ Table \* ARABIC </w:instrText>
      </w:r>
      <w:r w:rsidR="00861301" w:rsidRPr="003C200B">
        <w:rPr>
          <w:rFonts w:asciiTheme="minorHAnsi" w:hAnsiTheme="minorHAnsi" w:cstheme="minorHAnsi"/>
          <w:noProof/>
        </w:rPr>
        <w:fldChar w:fldCharType="separate"/>
      </w:r>
      <w:r w:rsidR="00115A4A">
        <w:rPr>
          <w:rFonts w:asciiTheme="minorHAnsi" w:hAnsiTheme="minorHAnsi" w:cstheme="minorHAnsi"/>
          <w:noProof/>
        </w:rPr>
        <w:t>35</w:t>
      </w:r>
      <w:r w:rsidR="00861301" w:rsidRPr="003C200B">
        <w:rPr>
          <w:rFonts w:asciiTheme="minorHAnsi" w:hAnsiTheme="minorHAnsi" w:cstheme="minorHAnsi"/>
          <w:noProof/>
        </w:rPr>
        <w:fldChar w:fldCharType="end"/>
      </w:r>
      <w:r w:rsidRPr="003C200B">
        <w:rPr>
          <w:rFonts w:asciiTheme="minorHAnsi" w:hAnsiTheme="minorHAnsi" w:cstheme="minorHAnsi"/>
        </w:rPr>
        <w:t>: Item introduction table for items 35518, 35611, 35649, 35658, 35500, 35680 and 35759</w:t>
      </w:r>
      <w:bookmarkEnd w:id="339"/>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35: Item introduction table for items 35518, 35611, 35649, 35658, 35500, 35680 and 35759"/>
        <w:tblDescription w:val="Table 35 shows the item introduction table for items 35518, 35611, 35649, 35658, 35500, 35680 and 35759.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93"/>
        <w:gridCol w:w="919"/>
        <w:gridCol w:w="1040"/>
        <w:gridCol w:w="1171"/>
        <w:gridCol w:w="1181"/>
      </w:tblGrid>
      <w:tr w:rsidR="005B2AF3" w:rsidRPr="003C200B" w14:paraId="31042EB4" w14:textId="77777777" w:rsidTr="000F4EF5">
        <w:trPr>
          <w:tblHeader/>
        </w:trPr>
        <w:tc>
          <w:tcPr>
            <w:tcW w:w="715" w:type="dxa"/>
            <w:shd w:val="clear" w:color="auto" w:fill="F2F2F2" w:themeFill="background1" w:themeFillShade="F2"/>
            <w:vAlign w:val="bottom"/>
          </w:tcPr>
          <w:p w14:paraId="319DEA7E"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Item</w:t>
            </w:r>
          </w:p>
        </w:tc>
        <w:tc>
          <w:tcPr>
            <w:tcW w:w="4037" w:type="dxa"/>
            <w:shd w:val="clear" w:color="auto" w:fill="F2F2F2" w:themeFill="background1" w:themeFillShade="F2"/>
            <w:vAlign w:val="bottom"/>
          </w:tcPr>
          <w:p w14:paraId="1239A75D"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Descriptor</w:t>
            </w:r>
          </w:p>
        </w:tc>
        <w:tc>
          <w:tcPr>
            <w:tcW w:w="922" w:type="dxa"/>
            <w:shd w:val="clear" w:color="auto" w:fill="F2F2F2" w:themeFill="background1" w:themeFillShade="F2"/>
            <w:vAlign w:val="bottom"/>
          </w:tcPr>
          <w:p w14:paraId="48D6481E" w14:textId="77777777" w:rsidR="005B2AF3" w:rsidRPr="003C200B" w:rsidRDefault="005B2AF3" w:rsidP="000F4EF5">
            <w:pPr>
              <w:pStyle w:val="01Tableheaderrow"/>
              <w:rPr>
                <w:rFonts w:asciiTheme="minorHAnsi" w:hAnsiTheme="minorHAnsi" w:cstheme="minorHAnsi"/>
              </w:rPr>
            </w:pPr>
            <w:r w:rsidRPr="003C200B">
              <w:rPr>
                <w:rFonts w:asciiTheme="minorHAnsi" w:hAnsiTheme="minorHAnsi" w:cstheme="minorHAnsi"/>
              </w:rPr>
              <w:t>Schedule</w:t>
            </w:r>
          </w:p>
          <w:p w14:paraId="5F997C9D"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fee</w:t>
            </w:r>
          </w:p>
        </w:tc>
        <w:tc>
          <w:tcPr>
            <w:tcW w:w="1043" w:type="dxa"/>
            <w:shd w:val="clear" w:color="auto" w:fill="F2F2F2" w:themeFill="background1" w:themeFillShade="F2"/>
            <w:vAlign w:val="bottom"/>
          </w:tcPr>
          <w:p w14:paraId="1E4E8B73"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Volume of services FY2015/16</w:t>
            </w:r>
          </w:p>
        </w:tc>
        <w:tc>
          <w:tcPr>
            <w:tcW w:w="1179" w:type="dxa"/>
            <w:shd w:val="clear" w:color="auto" w:fill="F2F2F2" w:themeFill="background1" w:themeFillShade="F2"/>
            <w:vAlign w:val="bottom"/>
          </w:tcPr>
          <w:p w14:paraId="46486A48"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Services 5-year-average annual growth</w:t>
            </w:r>
          </w:p>
        </w:tc>
        <w:tc>
          <w:tcPr>
            <w:tcW w:w="1186" w:type="dxa"/>
            <w:shd w:val="clear" w:color="auto" w:fill="F2F2F2" w:themeFill="background1" w:themeFillShade="F2"/>
            <w:vAlign w:val="bottom"/>
          </w:tcPr>
          <w:p w14:paraId="63222C23"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Total benefits FY2015/16</w:t>
            </w:r>
          </w:p>
        </w:tc>
      </w:tr>
      <w:tr w:rsidR="005B2AF3" w:rsidRPr="003C200B" w14:paraId="7AFF4D29" w14:textId="77777777" w:rsidTr="000F4EF5">
        <w:tc>
          <w:tcPr>
            <w:tcW w:w="715" w:type="dxa"/>
          </w:tcPr>
          <w:p w14:paraId="08809020"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35518</w:t>
            </w:r>
          </w:p>
        </w:tc>
        <w:tc>
          <w:tcPr>
            <w:tcW w:w="4037" w:type="dxa"/>
          </w:tcPr>
          <w:p w14:paraId="4725E235"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Ovarian cyst aspiration, for cysts of at least 4cm in diameter in a premenopausal person and at least 2cm in diameter in a postmenopausal person, by abdominal or vaginal route, using interventional imaging techniques and not associated with services provided for assisted reproductive techniques (Anaes.)</w:t>
            </w:r>
          </w:p>
        </w:tc>
        <w:tc>
          <w:tcPr>
            <w:tcW w:w="922" w:type="dxa"/>
          </w:tcPr>
          <w:p w14:paraId="1363E924"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$207.85 </w:t>
            </w:r>
          </w:p>
        </w:tc>
        <w:tc>
          <w:tcPr>
            <w:tcW w:w="1043" w:type="dxa"/>
          </w:tcPr>
          <w:p w14:paraId="7AF3D467"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176 </w:t>
            </w:r>
          </w:p>
        </w:tc>
        <w:tc>
          <w:tcPr>
            <w:tcW w:w="1179" w:type="dxa"/>
          </w:tcPr>
          <w:p w14:paraId="77287ACF"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-2.6%</w:t>
            </w:r>
          </w:p>
        </w:tc>
        <w:tc>
          <w:tcPr>
            <w:tcW w:w="1186" w:type="dxa"/>
          </w:tcPr>
          <w:p w14:paraId="66FC6017"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$27,501 </w:t>
            </w:r>
          </w:p>
        </w:tc>
      </w:tr>
      <w:tr w:rsidR="005B2AF3" w:rsidRPr="003C200B" w14:paraId="5E3FF77C" w14:textId="77777777" w:rsidTr="000F4EF5">
        <w:tc>
          <w:tcPr>
            <w:tcW w:w="715" w:type="dxa"/>
          </w:tcPr>
          <w:p w14:paraId="2F4012EF"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35611</w:t>
            </w:r>
          </w:p>
        </w:tc>
        <w:tc>
          <w:tcPr>
            <w:tcW w:w="4037" w:type="dxa"/>
          </w:tcPr>
          <w:p w14:paraId="48232A2C"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Cervix, removal of polyp or polypi, with or without dilatation of cervix, not being a service associated with a service to which item 35608 applies (Anaes.)</w:t>
            </w:r>
          </w:p>
        </w:tc>
        <w:tc>
          <w:tcPr>
            <w:tcW w:w="922" w:type="dxa"/>
          </w:tcPr>
          <w:p w14:paraId="0815C18A"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$64.00 </w:t>
            </w:r>
          </w:p>
        </w:tc>
        <w:tc>
          <w:tcPr>
            <w:tcW w:w="1043" w:type="dxa"/>
          </w:tcPr>
          <w:p w14:paraId="45AE7FA8"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5,776 </w:t>
            </w:r>
          </w:p>
        </w:tc>
        <w:tc>
          <w:tcPr>
            <w:tcW w:w="1179" w:type="dxa"/>
          </w:tcPr>
          <w:p w14:paraId="52643688"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2.6%</w:t>
            </w:r>
          </w:p>
        </w:tc>
        <w:tc>
          <w:tcPr>
            <w:tcW w:w="1186" w:type="dxa"/>
          </w:tcPr>
          <w:p w14:paraId="698CEBD3"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$289,700 </w:t>
            </w:r>
          </w:p>
        </w:tc>
      </w:tr>
      <w:tr w:rsidR="005B2AF3" w:rsidRPr="003C200B" w14:paraId="68D22AE8" w14:textId="77777777" w:rsidTr="000F4EF5">
        <w:tc>
          <w:tcPr>
            <w:tcW w:w="715" w:type="dxa"/>
          </w:tcPr>
          <w:p w14:paraId="57063739"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35649</w:t>
            </w:r>
          </w:p>
        </w:tc>
        <w:tc>
          <w:tcPr>
            <w:tcW w:w="4037" w:type="dxa"/>
          </w:tcPr>
          <w:p w14:paraId="2481641E"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Hysterotomy or uterine myomectomy, abdominal (Anaes.) (Assist.)</w:t>
            </w:r>
          </w:p>
        </w:tc>
        <w:tc>
          <w:tcPr>
            <w:tcW w:w="922" w:type="dxa"/>
          </w:tcPr>
          <w:p w14:paraId="12EAA7A5"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$536.00 </w:t>
            </w:r>
          </w:p>
        </w:tc>
        <w:tc>
          <w:tcPr>
            <w:tcW w:w="1043" w:type="dxa"/>
          </w:tcPr>
          <w:p w14:paraId="4F2E2920"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769 </w:t>
            </w:r>
          </w:p>
        </w:tc>
        <w:tc>
          <w:tcPr>
            <w:tcW w:w="1179" w:type="dxa"/>
          </w:tcPr>
          <w:p w14:paraId="38EC95B4"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-1.9%</w:t>
            </w:r>
          </w:p>
        </w:tc>
        <w:tc>
          <w:tcPr>
            <w:tcW w:w="1186" w:type="dxa"/>
          </w:tcPr>
          <w:p w14:paraId="6737F580"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$253,600 </w:t>
            </w:r>
          </w:p>
        </w:tc>
      </w:tr>
      <w:tr w:rsidR="005B2AF3" w:rsidRPr="00A34B4C" w14:paraId="39FB6818" w14:textId="77777777" w:rsidTr="000F4EF5">
        <w:tc>
          <w:tcPr>
            <w:tcW w:w="715" w:type="dxa"/>
          </w:tcPr>
          <w:p w14:paraId="61C4E656" w14:textId="77777777" w:rsidR="005B2AF3" w:rsidRPr="001A6AE7" w:rsidRDefault="005B2AF3" w:rsidP="000F4EF5">
            <w:pPr>
              <w:pStyle w:val="02Tabletext"/>
            </w:pPr>
            <w:r w:rsidRPr="001A6AE7">
              <w:t>35658</w:t>
            </w:r>
          </w:p>
        </w:tc>
        <w:tc>
          <w:tcPr>
            <w:tcW w:w="4037" w:type="dxa"/>
          </w:tcPr>
          <w:p w14:paraId="59C56C33"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Uterus (at least equivalent in size to a 10 week gravid uterus), debulking of, prior to vaginal removal at hysterectomy (Anaes.) (Assist.)</w:t>
            </w:r>
          </w:p>
        </w:tc>
        <w:tc>
          <w:tcPr>
            <w:tcW w:w="922" w:type="dxa"/>
          </w:tcPr>
          <w:p w14:paraId="05D4BD25"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 $416.05 </w:t>
            </w:r>
          </w:p>
        </w:tc>
        <w:tc>
          <w:tcPr>
            <w:tcW w:w="1043" w:type="dxa"/>
          </w:tcPr>
          <w:p w14:paraId="4D68D509"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 2,191 </w:t>
            </w:r>
          </w:p>
        </w:tc>
        <w:tc>
          <w:tcPr>
            <w:tcW w:w="1179" w:type="dxa"/>
          </w:tcPr>
          <w:p w14:paraId="49C194A2"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3.8%</w:t>
            </w:r>
          </w:p>
        </w:tc>
        <w:tc>
          <w:tcPr>
            <w:tcW w:w="1186" w:type="dxa"/>
          </w:tcPr>
          <w:p w14:paraId="226FE6F1" w14:textId="77777777" w:rsidR="005B2AF3" w:rsidRPr="001A6AE7" w:rsidRDefault="005B2AF3" w:rsidP="000F4EF5">
            <w:pPr>
              <w:pStyle w:val="02Tabletext"/>
            </w:pPr>
            <w:r w:rsidRPr="001A6AE7">
              <w:t xml:space="preserve">$296,172 </w:t>
            </w:r>
          </w:p>
        </w:tc>
      </w:tr>
      <w:tr w:rsidR="005B2AF3" w:rsidRPr="00A34B4C" w14:paraId="580C8C6A" w14:textId="77777777" w:rsidTr="000F4EF5">
        <w:tc>
          <w:tcPr>
            <w:tcW w:w="715" w:type="dxa"/>
          </w:tcPr>
          <w:p w14:paraId="7CD53190" w14:textId="77777777" w:rsidR="005B2AF3" w:rsidRPr="001A6AE7" w:rsidRDefault="005B2AF3" w:rsidP="000F4EF5">
            <w:pPr>
              <w:pStyle w:val="02Tabletext"/>
            </w:pPr>
            <w:r w:rsidRPr="001A6AE7">
              <w:t>35500</w:t>
            </w:r>
          </w:p>
        </w:tc>
        <w:tc>
          <w:tcPr>
            <w:tcW w:w="4037" w:type="dxa"/>
          </w:tcPr>
          <w:p w14:paraId="19DB6125"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Gynaecological examination under anaesthesia, not being a service associated with a service to which another item in this Group applies (Anaes.)</w:t>
            </w:r>
          </w:p>
        </w:tc>
        <w:tc>
          <w:tcPr>
            <w:tcW w:w="922" w:type="dxa"/>
          </w:tcPr>
          <w:p w14:paraId="102A776D"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 $81.30 </w:t>
            </w:r>
          </w:p>
        </w:tc>
        <w:tc>
          <w:tcPr>
            <w:tcW w:w="1043" w:type="dxa"/>
          </w:tcPr>
          <w:p w14:paraId="48343FCD"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 1,204 </w:t>
            </w:r>
          </w:p>
        </w:tc>
        <w:tc>
          <w:tcPr>
            <w:tcW w:w="1179" w:type="dxa"/>
          </w:tcPr>
          <w:p w14:paraId="178085F3"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3.6%</w:t>
            </w:r>
          </w:p>
        </w:tc>
        <w:tc>
          <w:tcPr>
            <w:tcW w:w="1186" w:type="dxa"/>
          </w:tcPr>
          <w:p w14:paraId="389F7306" w14:textId="77777777" w:rsidR="005B2AF3" w:rsidRPr="001A6AE7" w:rsidRDefault="005B2AF3" w:rsidP="000F4EF5">
            <w:pPr>
              <w:pStyle w:val="02Tabletext"/>
            </w:pPr>
            <w:r w:rsidRPr="001A6AE7">
              <w:t xml:space="preserve"> $74,533 </w:t>
            </w:r>
          </w:p>
        </w:tc>
      </w:tr>
      <w:tr w:rsidR="005B2AF3" w:rsidRPr="00A34B4C" w14:paraId="632B45A6" w14:textId="77777777" w:rsidTr="000F4EF5">
        <w:tc>
          <w:tcPr>
            <w:tcW w:w="715" w:type="dxa"/>
          </w:tcPr>
          <w:p w14:paraId="7473932D" w14:textId="77777777" w:rsidR="005B2AF3" w:rsidRPr="001A6AE7" w:rsidRDefault="005B2AF3" w:rsidP="000F4EF5">
            <w:pPr>
              <w:pStyle w:val="02Tabletext"/>
            </w:pPr>
            <w:r w:rsidRPr="001A6AE7">
              <w:t>35680</w:t>
            </w:r>
          </w:p>
        </w:tc>
        <w:tc>
          <w:tcPr>
            <w:tcW w:w="4037" w:type="dxa"/>
          </w:tcPr>
          <w:p w14:paraId="10E208EE"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Bicornuate uterus, plastic reconstruction for (Anaes.) (Assist.)</w:t>
            </w:r>
          </w:p>
        </w:tc>
        <w:tc>
          <w:tcPr>
            <w:tcW w:w="922" w:type="dxa"/>
          </w:tcPr>
          <w:p w14:paraId="4A7D555F"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 $582.05 </w:t>
            </w:r>
          </w:p>
        </w:tc>
        <w:tc>
          <w:tcPr>
            <w:tcW w:w="1043" w:type="dxa"/>
          </w:tcPr>
          <w:p w14:paraId="4540FF38"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 4 </w:t>
            </w:r>
          </w:p>
        </w:tc>
        <w:tc>
          <w:tcPr>
            <w:tcW w:w="1179" w:type="dxa"/>
          </w:tcPr>
          <w:p w14:paraId="698BDBC9"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-10.6%</w:t>
            </w:r>
          </w:p>
        </w:tc>
        <w:tc>
          <w:tcPr>
            <w:tcW w:w="1186" w:type="dxa"/>
          </w:tcPr>
          <w:p w14:paraId="357BA30F" w14:textId="77777777" w:rsidR="005B2AF3" w:rsidRPr="001A6AE7" w:rsidRDefault="005B2AF3" w:rsidP="000F4EF5">
            <w:pPr>
              <w:pStyle w:val="02Tabletext"/>
            </w:pPr>
            <w:r w:rsidRPr="001A6AE7">
              <w:t xml:space="preserve"> $1,854 </w:t>
            </w:r>
          </w:p>
        </w:tc>
      </w:tr>
      <w:tr w:rsidR="005B2AF3" w:rsidRPr="00A34B4C" w14:paraId="24DBF829" w14:textId="77777777" w:rsidTr="000F4EF5">
        <w:tc>
          <w:tcPr>
            <w:tcW w:w="715" w:type="dxa"/>
          </w:tcPr>
          <w:p w14:paraId="0E1BCAEC" w14:textId="77777777" w:rsidR="005B2AF3" w:rsidRPr="001A6AE7" w:rsidRDefault="005B2AF3" w:rsidP="000F4EF5">
            <w:pPr>
              <w:pStyle w:val="02Tabletext"/>
            </w:pPr>
            <w:r w:rsidRPr="001A6AE7">
              <w:t>35759</w:t>
            </w:r>
          </w:p>
        </w:tc>
        <w:tc>
          <w:tcPr>
            <w:tcW w:w="4037" w:type="dxa"/>
          </w:tcPr>
          <w:p w14:paraId="5B447C80"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Procedure for the control of post operative haemorrhage following gynaecological surgery, under general anaesthesia, utilising a vaginal or abdominal and vaginal approach where no other procedure is performed (Anaes.) (Assist.)</w:t>
            </w:r>
          </w:p>
        </w:tc>
        <w:tc>
          <w:tcPr>
            <w:tcW w:w="922" w:type="dxa"/>
          </w:tcPr>
          <w:p w14:paraId="6D692040"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 $563.30 </w:t>
            </w:r>
          </w:p>
        </w:tc>
        <w:tc>
          <w:tcPr>
            <w:tcW w:w="1043" w:type="dxa"/>
          </w:tcPr>
          <w:p w14:paraId="75072AB6"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 194 </w:t>
            </w:r>
          </w:p>
        </w:tc>
        <w:tc>
          <w:tcPr>
            <w:tcW w:w="1179" w:type="dxa"/>
          </w:tcPr>
          <w:p w14:paraId="2EFE84E0"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0.1%</w:t>
            </w:r>
          </w:p>
        </w:tc>
        <w:tc>
          <w:tcPr>
            <w:tcW w:w="1186" w:type="dxa"/>
          </w:tcPr>
          <w:p w14:paraId="753C497B" w14:textId="77777777" w:rsidR="005B2AF3" w:rsidRPr="001A6AE7" w:rsidRDefault="005B2AF3" w:rsidP="000F4EF5">
            <w:pPr>
              <w:pStyle w:val="02Tabletext"/>
            </w:pPr>
            <w:r w:rsidRPr="001A6AE7">
              <w:t xml:space="preserve"> $81,113 </w:t>
            </w:r>
          </w:p>
        </w:tc>
      </w:tr>
    </w:tbl>
    <w:p w14:paraId="1CA034E0" w14:textId="3A3A52B6" w:rsidR="005B2AF3" w:rsidRPr="003C200B" w:rsidRDefault="005B2AF3" w:rsidP="004007CB">
      <w:pPr>
        <w:pStyle w:val="Boldhdg"/>
        <w:spacing w:before="180" w:after="60" w:line="312" w:lineRule="auto"/>
        <w:rPr>
          <w:rFonts w:asciiTheme="minorHAnsi" w:hAnsiTheme="minorHAnsi" w:cstheme="minorHAnsi"/>
          <w:szCs w:val="24"/>
        </w:rPr>
      </w:pPr>
      <w:r w:rsidRPr="003C200B">
        <w:rPr>
          <w:rFonts w:asciiTheme="minorHAnsi" w:hAnsiTheme="minorHAnsi" w:cstheme="minorHAnsi"/>
          <w:szCs w:val="24"/>
        </w:rPr>
        <w:t>Recommendation</w:t>
      </w:r>
      <w:r w:rsidR="00C84D8F" w:rsidRPr="003C200B">
        <w:rPr>
          <w:rFonts w:asciiTheme="minorHAnsi" w:hAnsiTheme="minorHAnsi" w:cstheme="minorHAnsi"/>
          <w:szCs w:val="24"/>
        </w:rPr>
        <w:t xml:space="preserve"> </w:t>
      </w:r>
      <w:r w:rsidR="00C84D8F" w:rsidRPr="003C200B">
        <w:rPr>
          <w:rFonts w:asciiTheme="minorHAnsi" w:hAnsiTheme="minorHAnsi" w:cstheme="minorHAnsi"/>
          <w:szCs w:val="24"/>
        </w:rPr>
        <w:fldChar w:fldCharType="begin"/>
      </w:r>
      <w:r w:rsidR="00C84D8F" w:rsidRPr="003C200B">
        <w:rPr>
          <w:rFonts w:asciiTheme="minorHAnsi" w:hAnsiTheme="minorHAnsi" w:cstheme="minorHAnsi"/>
          <w:szCs w:val="24"/>
        </w:rPr>
        <w:instrText xml:space="preserve"> SEQ Recommendation \* ARABIC </w:instrText>
      </w:r>
      <w:r w:rsidR="00C84D8F" w:rsidRPr="003C200B">
        <w:rPr>
          <w:rFonts w:asciiTheme="minorHAnsi" w:hAnsiTheme="minorHAnsi" w:cstheme="minorHAnsi"/>
          <w:szCs w:val="24"/>
        </w:rPr>
        <w:fldChar w:fldCharType="separate"/>
      </w:r>
      <w:r w:rsidR="00115A4A">
        <w:rPr>
          <w:rFonts w:asciiTheme="minorHAnsi" w:hAnsiTheme="minorHAnsi" w:cstheme="minorHAnsi"/>
          <w:noProof/>
          <w:szCs w:val="24"/>
        </w:rPr>
        <w:t>41</w:t>
      </w:r>
      <w:r w:rsidR="00C84D8F" w:rsidRPr="003C200B">
        <w:rPr>
          <w:rFonts w:asciiTheme="minorHAnsi" w:hAnsiTheme="minorHAnsi" w:cstheme="minorHAnsi"/>
          <w:szCs w:val="24"/>
        </w:rPr>
        <w:fldChar w:fldCharType="end"/>
      </w:r>
    </w:p>
    <w:p w14:paraId="49193297" w14:textId="77777777" w:rsidR="005B2AF3" w:rsidRPr="004007C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Item 35518: Delete item.</w:t>
      </w:r>
    </w:p>
    <w:p w14:paraId="66B6B40E" w14:textId="03E202A0" w:rsidR="005B2AF3" w:rsidRPr="004007C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 xml:space="preserve">Item 35611: </w:t>
      </w:r>
    </w:p>
    <w:p w14:paraId="4CEBD962" w14:textId="7E73818A" w:rsidR="008215CF" w:rsidRPr="004007CB" w:rsidRDefault="008215CF" w:rsidP="00D17E71">
      <w:pPr>
        <w:pStyle w:val="01squarebullet"/>
        <w:numPr>
          <w:ilvl w:val="1"/>
          <w:numId w:val="24"/>
        </w:numPr>
        <w:spacing w:before="180" w:after="60" w:line="312" w:lineRule="auto"/>
        <w:ind w:left="641"/>
        <w:rPr>
          <w:rFonts w:asciiTheme="minorHAnsi" w:hAnsiTheme="minorHAnsi" w:cstheme="minorHAnsi"/>
          <w:sz w:val="22"/>
          <w:szCs w:val="22"/>
        </w:rPr>
      </w:pPr>
      <w:r w:rsidRPr="004007CB">
        <w:rPr>
          <w:rFonts w:asciiTheme="minorHAnsi" w:hAnsiTheme="minorHAnsi" w:cstheme="minorHAnsi"/>
          <w:sz w:val="22"/>
          <w:szCs w:val="22"/>
        </w:rPr>
        <w:lastRenderedPageBreak/>
        <w:t xml:space="preserve">Change the item descriptor to add the indication of removal of vaginal polyp or polypi. </w:t>
      </w:r>
    </w:p>
    <w:p w14:paraId="0EFF60BB" w14:textId="77777777" w:rsidR="008215CF" w:rsidRPr="004007CB" w:rsidRDefault="008215CF" w:rsidP="00D17E71">
      <w:pPr>
        <w:pStyle w:val="01squarebullet"/>
        <w:numPr>
          <w:ilvl w:val="1"/>
          <w:numId w:val="24"/>
        </w:numPr>
        <w:spacing w:before="180" w:after="60" w:line="312" w:lineRule="auto"/>
        <w:ind w:left="641"/>
        <w:rPr>
          <w:rFonts w:asciiTheme="minorHAnsi" w:hAnsiTheme="minorHAnsi" w:cstheme="minorHAnsi"/>
          <w:sz w:val="22"/>
          <w:szCs w:val="22"/>
        </w:rPr>
      </w:pPr>
      <w:r w:rsidRPr="004007CB">
        <w:rPr>
          <w:rFonts w:asciiTheme="minorHAnsi" w:hAnsiTheme="minorHAnsi" w:cstheme="minorHAnsi"/>
          <w:sz w:val="22"/>
          <w:szCs w:val="22"/>
        </w:rPr>
        <w:t>The proposed item descriptor is as follows:</w:t>
      </w:r>
    </w:p>
    <w:p w14:paraId="108B5941" w14:textId="74A86560" w:rsidR="008215CF" w:rsidRPr="004007CB" w:rsidRDefault="008215CF" w:rsidP="003C200B">
      <w:pPr>
        <w:pStyle w:val="01squarebullet"/>
        <w:numPr>
          <w:ilvl w:val="2"/>
          <w:numId w:val="24"/>
        </w:numPr>
        <w:spacing w:before="180" w:after="60" w:line="312" w:lineRule="auto"/>
        <w:ind w:left="851" w:hanging="241"/>
        <w:rPr>
          <w:rFonts w:asciiTheme="minorHAnsi" w:hAnsiTheme="minorHAnsi" w:cstheme="minorHAnsi"/>
          <w:sz w:val="22"/>
          <w:szCs w:val="22"/>
        </w:rPr>
      </w:pPr>
      <w:r w:rsidRPr="004007CB">
        <w:rPr>
          <w:rFonts w:asciiTheme="minorHAnsi" w:hAnsiTheme="minorHAnsi" w:cstheme="minorHAnsi"/>
          <w:sz w:val="22"/>
          <w:szCs w:val="22"/>
        </w:rPr>
        <w:t>Removal of cervical or vaginal polyp or polypi, with or without dilatation of cervix, not being a service associated with a service to which item 35608 applies (Anaes.)</w:t>
      </w:r>
    </w:p>
    <w:p w14:paraId="0A2657D4" w14:textId="2D1BE532" w:rsidR="005B2AF3" w:rsidRPr="004007C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 xml:space="preserve">Item 35649: </w:t>
      </w:r>
    </w:p>
    <w:p w14:paraId="7C041237" w14:textId="45B94673" w:rsidR="005B2AF3" w:rsidRPr="004007CB" w:rsidRDefault="002812F7" w:rsidP="00D17E71">
      <w:pPr>
        <w:pStyle w:val="01squarebullet"/>
        <w:numPr>
          <w:ilvl w:val="1"/>
          <w:numId w:val="24"/>
        </w:numPr>
        <w:spacing w:before="180" w:after="60" w:line="312" w:lineRule="auto"/>
        <w:ind w:left="641"/>
        <w:rPr>
          <w:rFonts w:asciiTheme="minorHAnsi" w:hAnsiTheme="minorHAnsi" w:cstheme="minorHAnsi"/>
          <w:sz w:val="22"/>
          <w:szCs w:val="22"/>
        </w:rPr>
      </w:pPr>
      <w:r w:rsidRPr="004007CB">
        <w:rPr>
          <w:rFonts w:asciiTheme="minorHAnsi" w:hAnsiTheme="minorHAnsi" w:cstheme="minorHAnsi"/>
          <w:sz w:val="22"/>
          <w:szCs w:val="22"/>
        </w:rPr>
        <w:t>Change the item descriptor to r</w:t>
      </w:r>
      <w:r w:rsidR="005B2AF3" w:rsidRPr="004007CB">
        <w:rPr>
          <w:rFonts w:asciiTheme="minorHAnsi" w:hAnsiTheme="minorHAnsi" w:cstheme="minorHAnsi"/>
          <w:sz w:val="22"/>
          <w:szCs w:val="22"/>
        </w:rPr>
        <w:t xml:space="preserve">emove the word </w:t>
      </w:r>
      <w:r w:rsidR="001417C5" w:rsidRPr="004007CB">
        <w:rPr>
          <w:rFonts w:asciiTheme="minorHAnsi" w:hAnsiTheme="minorHAnsi" w:cstheme="minorHAnsi"/>
          <w:sz w:val="22"/>
          <w:szCs w:val="22"/>
        </w:rPr>
        <w:t>‘</w:t>
      </w:r>
      <w:r w:rsidR="005B2AF3" w:rsidRPr="004007CB">
        <w:rPr>
          <w:rFonts w:asciiTheme="minorHAnsi" w:hAnsiTheme="minorHAnsi" w:cstheme="minorHAnsi"/>
          <w:sz w:val="22"/>
          <w:szCs w:val="22"/>
        </w:rPr>
        <w:t>hysterotomy</w:t>
      </w:r>
      <w:r w:rsidR="001417C5" w:rsidRPr="004007CB">
        <w:rPr>
          <w:rFonts w:asciiTheme="minorHAnsi" w:hAnsiTheme="minorHAnsi" w:cstheme="minorHAnsi"/>
          <w:sz w:val="22"/>
          <w:szCs w:val="22"/>
        </w:rPr>
        <w:t>’</w:t>
      </w:r>
      <w:r w:rsidR="005B2AF3" w:rsidRPr="004007CB">
        <w:rPr>
          <w:rFonts w:asciiTheme="minorHAnsi" w:hAnsiTheme="minorHAnsi" w:cstheme="minorHAnsi"/>
          <w:sz w:val="22"/>
          <w:szCs w:val="22"/>
        </w:rPr>
        <w:t xml:space="preserve"> and specify that this item refers to the removal of one or more myomas. </w:t>
      </w:r>
    </w:p>
    <w:p w14:paraId="433BBCA5" w14:textId="7DA307E1" w:rsidR="005B2AF3" w:rsidRPr="004007CB"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4007CB">
        <w:rPr>
          <w:rFonts w:asciiTheme="minorHAnsi" w:hAnsiTheme="minorHAnsi" w:cstheme="minorHAnsi"/>
          <w:sz w:val="22"/>
          <w:szCs w:val="22"/>
        </w:rPr>
        <w:t xml:space="preserve">The </w:t>
      </w:r>
      <w:r w:rsidR="00787522" w:rsidRPr="004007CB">
        <w:rPr>
          <w:rFonts w:asciiTheme="minorHAnsi" w:hAnsiTheme="minorHAnsi" w:cstheme="minorHAnsi"/>
          <w:sz w:val="22"/>
          <w:szCs w:val="22"/>
        </w:rPr>
        <w:t xml:space="preserve">proposed </w:t>
      </w:r>
      <w:r w:rsidR="00B27530" w:rsidRPr="004007CB">
        <w:rPr>
          <w:rFonts w:asciiTheme="minorHAnsi" w:hAnsiTheme="minorHAnsi" w:cstheme="minorHAnsi"/>
          <w:sz w:val="22"/>
          <w:szCs w:val="22"/>
        </w:rPr>
        <w:t xml:space="preserve">item </w:t>
      </w:r>
      <w:r w:rsidRPr="004007CB">
        <w:rPr>
          <w:rFonts w:asciiTheme="minorHAnsi" w:hAnsiTheme="minorHAnsi" w:cstheme="minorHAnsi"/>
          <w:sz w:val="22"/>
          <w:szCs w:val="22"/>
        </w:rPr>
        <w:t>descriptor is as follows:</w:t>
      </w:r>
    </w:p>
    <w:p w14:paraId="65C0D8BC" w14:textId="75EE846B" w:rsidR="005B2AF3" w:rsidRPr="004007CB" w:rsidRDefault="005B2AF3"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4007CB">
        <w:rPr>
          <w:rFonts w:asciiTheme="minorHAnsi" w:hAnsiTheme="minorHAnsi" w:cstheme="minorHAnsi"/>
          <w:sz w:val="22"/>
          <w:szCs w:val="22"/>
        </w:rPr>
        <w:t>Myomectomy, one or more myomas, when undertaken by an open abdominal approach</w:t>
      </w:r>
      <w:r w:rsidR="00B27530" w:rsidRPr="004007CB">
        <w:rPr>
          <w:rFonts w:asciiTheme="minorHAnsi" w:hAnsiTheme="minorHAnsi" w:cstheme="minorHAnsi"/>
          <w:sz w:val="22"/>
          <w:szCs w:val="22"/>
        </w:rPr>
        <w:t>.</w:t>
      </w:r>
      <w:r w:rsidRPr="004007CB">
        <w:rPr>
          <w:rFonts w:asciiTheme="minorHAnsi" w:hAnsiTheme="minorHAnsi" w:cstheme="minorHAnsi"/>
          <w:sz w:val="22"/>
          <w:szCs w:val="22"/>
        </w:rPr>
        <w:t xml:space="preserve"> (Anaes.) (Assist.)</w:t>
      </w:r>
    </w:p>
    <w:p w14:paraId="3247997C" w14:textId="77777777" w:rsidR="005B2AF3" w:rsidRPr="004007C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Item 35658:</w:t>
      </w:r>
    </w:p>
    <w:p w14:paraId="7FD8072E" w14:textId="52EB95B4" w:rsidR="005B2AF3" w:rsidRPr="004007CB" w:rsidRDefault="00CA79B5" w:rsidP="00D17E71">
      <w:pPr>
        <w:pStyle w:val="01squarebullet"/>
        <w:numPr>
          <w:ilvl w:val="1"/>
          <w:numId w:val="24"/>
        </w:numPr>
        <w:spacing w:before="180" w:after="60" w:line="312" w:lineRule="auto"/>
        <w:ind w:left="641"/>
        <w:rPr>
          <w:rFonts w:asciiTheme="minorHAnsi" w:hAnsiTheme="minorHAnsi" w:cstheme="minorHAnsi"/>
          <w:sz w:val="22"/>
          <w:szCs w:val="22"/>
        </w:rPr>
      </w:pPr>
      <w:r w:rsidRPr="004007CB">
        <w:rPr>
          <w:rFonts w:asciiTheme="minorHAnsi" w:hAnsiTheme="minorHAnsi" w:cstheme="minorHAnsi"/>
          <w:sz w:val="22"/>
          <w:szCs w:val="22"/>
        </w:rPr>
        <w:t xml:space="preserve">Change the item </w:t>
      </w:r>
      <w:r w:rsidR="005B2AF3" w:rsidRPr="004007CB">
        <w:rPr>
          <w:rFonts w:asciiTheme="minorHAnsi" w:hAnsiTheme="minorHAnsi" w:cstheme="minorHAnsi"/>
          <w:sz w:val="22"/>
          <w:szCs w:val="22"/>
        </w:rPr>
        <w:t xml:space="preserve">the descriptor to specify that: </w:t>
      </w:r>
    </w:p>
    <w:p w14:paraId="1D986773" w14:textId="77777777" w:rsidR="005B2AF3" w:rsidRPr="004007CB" w:rsidRDefault="005B2AF3" w:rsidP="00D17E71">
      <w:pPr>
        <w:pStyle w:val="Bullet3"/>
        <w:numPr>
          <w:ilvl w:val="2"/>
          <w:numId w:val="24"/>
        </w:numPr>
        <w:spacing w:before="180" w:after="60" w:line="312" w:lineRule="auto"/>
        <w:ind w:left="930" w:hanging="284"/>
        <w:rPr>
          <w:rFonts w:asciiTheme="minorHAnsi" w:hAnsiTheme="minorHAnsi" w:cstheme="minorHAnsi"/>
          <w:sz w:val="22"/>
          <w:szCs w:val="22"/>
        </w:rPr>
      </w:pPr>
      <w:r w:rsidRPr="004007CB">
        <w:rPr>
          <w:rFonts w:asciiTheme="minorHAnsi" w:hAnsiTheme="minorHAnsi" w:cstheme="minorHAnsi"/>
          <w:sz w:val="22"/>
          <w:szCs w:val="22"/>
        </w:rPr>
        <w:t>Debulking of the uterus can be by vaginal or laparoscopic routes.</w:t>
      </w:r>
    </w:p>
    <w:p w14:paraId="45A0E5E1" w14:textId="01B756A3" w:rsidR="00774F99" w:rsidRPr="004007CB" w:rsidRDefault="00C03B85" w:rsidP="00D17E71">
      <w:pPr>
        <w:pStyle w:val="Bullet3"/>
        <w:numPr>
          <w:ilvl w:val="2"/>
          <w:numId w:val="24"/>
        </w:numPr>
        <w:spacing w:before="180" w:after="60" w:line="312" w:lineRule="auto"/>
        <w:ind w:left="930" w:hanging="284"/>
        <w:rPr>
          <w:rFonts w:asciiTheme="minorHAnsi" w:hAnsiTheme="minorHAnsi" w:cstheme="minorHAnsi"/>
          <w:sz w:val="22"/>
          <w:szCs w:val="22"/>
        </w:rPr>
      </w:pPr>
      <w:r w:rsidRPr="004007CB">
        <w:rPr>
          <w:rFonts w:asciiTheme="minorHAnsi" w:hAnsiTheme="minorHAnsi" w:cstheme="minorHAnsi"/>
          <w:sz w:val="22"/>
          <w:szCs w:val="22"/>
        </w:rPr>
        <w:t xml:space="preserve">Include </w:t>
      </w:r>
      <w:r w:rsidR="00774F99" w:rsidRPr="004007CB">
        <w:rPr>
          <w:rFonts w:asciiTheme="minorHAnsi" w:hAnsiTheme="minorHAnsi" w:cstheme="minorHAnsi"/>
          <w:sz w:val="22"/>
          <w:szCs w:val="22"/>
        </w:rPr>
        <w:t>possibility of co-claiming this item number for removal of a myoma by the laparoscopic route to denote the increased complexity of this procedure by RANZCOG/AGES</w:t>
      </w:r>
      <w:r w:rsidR="00833581" w:rsidRPr="004007CB">
        <w:rPr>
          <w:rFonts w:asciiTheme="minorHAnsi" w:hAnsiTheme="minorHAnsi" w:cstheme="minorHAnsi"/>
          <w:sz w:val="22"/>
          <w:szCs w:val="22"/>
        </w:rPr>
        <w:t xml:space="preserve"> training requirements</w:t>
      </w:r>
      <w:r w:rsidR="00774F99" w:rsidRPr="004007CB">
        <w:rPr>
          <w:rFonts w:asciiTheme="minorHAnsi" w:hAnsiTheme="minorHAnsi" w:cstheme="minorHAnsi"/>
          <w:sz w:val="22"/>
          <w:szCs w:val="22"/>
        </w:rPr>
        <w:t xml:space="preserve"> levels. </w:t>
      </w:r>
    </w:p>
    <w:p w14:paraId="7AC56471" w14:textId="0BEFE27D" w:rsidR="005B2AF3" w:rsidRPr="004007CB" w:rsidRDefault="00833581" w:rsidP="00D17E71">
      <w:pPr>
        <w:pStyle w:val="Bullet3"/>
        <w:numPr>
          <w:ilvl w:val="2"/>
          <w:numId w:val="24"/>
        </w:numPr>
        <w:spacing w:before="180" w:after="60" w:line="312" w:lineRule="auto"/>
        <w:ind w:left="930" w:hanging="284"/>
        <w:rPr>
          <w:rFonts w:asciiTheme="minorHAnsi" w:hAnsiTheme="minorHAnsi" w:cstheme="minorHAnsi"/>
          <w:sz w:val="22"/>
          <w:szCs w:val="22"/>
        </w:rPr>
      </w:pPr>
      <w:r w:rsidRPr="004007CB">
        <w:rPr>
          <w:rFonts w:asciiTheme="minorHAnsi" w:hAnsiTheme="minorHAnsi" w:cstheme="minorHAnsi"/>
          <w:sz w:val="22"/>
          <w:szCs w:val="22"/>
        </w:rPr>
        <w:t>Add an explanatory note stating</w:t>
      </w:r>
      <w:r w:rsidR="00774F99" w:rsidRPr="004007CB">
        <w:rPr>
          <w:rFonts w:asciiTheme="minorHAnsi" w:hAnsiTheme="minorHAnsi" w:cstheme="minorHAnsi"/>
          <w:sz w:val="22"/>
          <w:szCs w:val="22"/>
        </w:rPr>
        <w:t xml:space="preserve"> documentation of uterine or myoma size </w:t>
      </w:r>
      <w:r w:rsidRPr="004007CB">
        <w:rPr>
          <w:rFonts w:asciiTheme="minorHAnsi" w:hAnsiTheme="minorHAnsi" w:cstheme="minorHAnsi"/>
          <w:sz w:val="22"/>
          <w:szCs w:val="22"/>
        </w:rPr>
        <w:t xml:space="preserve">should be obtained </w:t>
      </w:r>
      <w:r w:rsidR="00774F99" w:rsidRPr="004007CB">
        <w:rPr>
          <w:rFonts w:asciiTheme="minorHAnsi" w:hAnsiTheme="minorHAnsi" w:cstheme="minorHAnsi"/>
          <w:sz w:val="22"/>
          <w:szCs w:val="22"/>
        </w:rPr>
        <w:t xml:space="preserve">on subsequent pathological examination. </w:t>
      </w:r>
    </w:p>
    <w:p w14:paraId="01AB2FB3" w14:textId="5B6CA4F2" w:rsidR="005B2AF3" w:rsidRPr="004007CB" w:rsidRDefault="005B2AF3" w:rsidP="003C200B">
      <w:pPr>
        <w:pStyle w:val="02dash"/>
        <w:numPr>
          <w:ilvl w:val="1"/>
          <w:numId w:val="26"/>
        </w:numPr>
        <w:spacing w:before="180" w:after="60" w:line="312" w:lineRule="auto"/>
        <w:ind w:left="567" w:hanging="283"/>
        <w:rPr>
          <w:rFonts w:asciiTheme="minorHAnsi" w:hAnsiTheme="minorHAnsi" w:cstheme="minorHAnsi"/>
          <w:sz w:val="22"/>
          <w:szCs w:val="22"/>
        </w:rPr>
      </w:pPr>
      <w:r w:rsidRPr="004007CB">
        <w:rPr>
          <w:rFonts w:asciiTheme="minorHAnsi" w:hAnsiTheme="minorHAnsi" w:cstheme="minorHAnsi"/>
          <w:sz w:val="22"/>
          <w:szCs w:val="22"/>
        </w:rPr>
        <w:t xml:space="preserve">The </w:t>
      </w:r>
      <w:r w:rsidR="006511EB" w:rsidRPr="004007CB">
        <w:rPr>
          <w:rFonts w:asciiTheme="minorHAnsi" w:hAnsiTheme="minorHAnsi" w:cstheme="minorHAnsi"/>
          <w:sz w:val="22"/>
          <w:szCs w:val="22"/>
        </w:rPr>
        <w:t xml:space="preserve">proposed </w:t>
      </w:r>
      <w:r w:rsidR="00B27530" w:rsidRPr="004007CB">
        <w:rPr>
          <w:rFonts w:asciiTheme="minorHAnsi" w:hAnsiTheme="minorHAnsi" w:cstheme="minorHAnsi"/>
          <w:sz w:val="22"/>
          <w:szCs w:val="22"/>
        </w:rPr>
        <w:t xml:space="preserve">item </w:t>
      </w:r>
      <w:r w:rsidRPr="004007CB">
        <w:rPr>
          <w:rFonts w:asciiTheme="minorHAnsi" w:hAnsiTheme="minorHAnsi" w:cstheme="minorHAnsi"/>
          <w:sz w:val="22"/>
          <w:szCs w:val="22"/>
        </w:rPr>
        <w:t>descriptor is as follows:</w:t>
      </w:r>
    </w:p>
    <w:p w14:paraId="1F51A831" w14:textId="10E5222D" w:rsidR="005B2AF3" w:rsidRPr="004007CB" w:rsidRDefault="005B2AF3" w:rsidP="003C200B">
      <w:pPr>
        <w:pStyle w:val="Bullet3"/>
        <w:numPr>
          <w:ilvl w:val="2"/>
          <w:numId w:val="26"/>
        </w:numPr>
        <w:spacing w:before="180" w:after="60" w:line="312" w:lineRule="auto"/>
        <w:ind w:left="993" w:hanging="284"/>
        <w:rPr>
          <w:rFonts w:asciiTheme="minorHAnsi" w:hAnsiTheme="minorHAnsi" w:cstheme="minorHAnsi"/>
          <w:sz w:val="22"/>
          <w:szCs w:val="22"/>
        </w:rPr>
      </w:pPr>
      <w:r w:rsidRPr="004007CB">
        <w:rPr>
          <w:rFonts w:asciiTheme="minorHAnsi" w:hAnsiTheme="minorHAnsi" w:cstheme="minorHAnsi"/>
          <w:sz w:val="22"/>
          <w:szCs w:val="22"/>
        </w:rPr>
        <w:t>Uterus (at least equivalent in size to 10 week gravid uterus</w:t>
      </w:r>
      <w:r w:rsidR="00701468" w:rsidRPr="004007CB">
        <w:rPr>
          <w:rFonts w:asciiTheme="minorHAnsi" w:hAnsiTheme="minorHAnsi" w:cstheme="minorHAnsi"/>
          <w:sz w:val="22"/>
          <w:szCs w:val="22"/>
        </w:rPr>
        <w:t>)</w:t>
      </w:r>
      <w:r w:rsidRPr="004007CB">
        <w:rPr>
          <w:rFonts w:asciiTheme="minorHAnsi" w:hAnsiTheme="minorHAnsi" w:cstheme="minorHAnsi"/>
          <w:sz w:val="22"/>
          <w:szCs w:val="22"/>
        </w:rPr>
        <w:t>, debulking of, prior to vaginal or laparoscopic removal at hysterectomy</w:t>
      </w:r>
      <w:r w:rsidR="00C03B85" w:rsidRPr="004007CB">
        <w:rPr>
          <w:rFonts w:asciiTheme="minorHAnsi" w:hAnsiTheme="minorHAnsi" w:cstheme="minorHAnsi"/>
          <w:sz w:val="22"/>
          <w:szCs w:val="22"/>
        </w:rPr>
        <w:t xml:space="preserve"> or myoma of at least 4cm removed by laparoscopy when retrieved from the abdomen</w:t>
      </w:r>
      <w:r w:rsidRPr="004007CB">
        <w:rPr>
          <w:rFonts w:asciiTheme="minorHAnsi" w:hAnsiTheme="minorHAnsi" w:cstheme="minorHAnsi"/>
          <w:sz w:val="22"/>
          <w:szCs w:val="22"/>
        </w:rPr>
        <w:t>.</w:t>
      </w:r>
    </w:p>
    <w:p w14:paraId="1AAE2231" w14:textId="77777777" w:rsidR="005B2AF3" w:rsidRPr="004007C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Item 35500: No change.</w:t>
      </w:r>
    </w:p>
    <w:p w14:paraId="256279BC" w14:textId="77777777" w:rsidR="005B2AF3" w:rsidRPr="004007C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Item 35680: Delete item.</w:t>
      </w:r>
    </w:p>
    <w:p w14:paraId="4DE4E329" w14:textId="77777777" w:rsidR="005B2AF3" w:rsidRPr="004007C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 xml:space="preserve">Item 35759: </w:t>
      </w:r>
    </w:p>
    <w:p w14:paraId="16FECD5A" w14:textId="01383EF6" w:rsidR="00136062" w:rsidRPr="004007CB" w:rsidRDefault="00136062" w:rsidP="00D17E71">
      <w:pPr>
        <w:pStyle w:val="01squarebullet"/>
        <w:numPr>
          <w:ilvl w:val="1"/>
          <w:numId w:val="24"/>
        </w:numPr>
        <w:spacing w:before="180" w:after="60" w:line="312" w:lineRule="auto"/>
        <w:ind w:left="641"/>
        <w:rPr>
          <w:rFonts w:asciiTheme="minorHAnsi" w:hAnsiTheme="minorHAnsi" w:cstheme="minorHAnsi"/>
          <w:sz w:val="22"/>
          <w:szCs w:val="22"/>
        </w:rPr>
      </w:pPr>
      <w:r w:rsidRPr="004007CB">
        <w:rPr>
          <w:rFonts w:asciiTheme="minorHAnsi" w:hAnsiTheme="minorHAnsi" w:cstheme="minorHAnsi"/>
          <w:sz w:val="22"/>
          <w:szCs w:val="22"/>
        </w:rPr>
        <w:t>Change the item descriptor to</w:t>
      </w:r>
      <w:r w:rsidR="006240B4" w:rsidRPr="004007CB">
        <w:rPr>
          <w:rFonts w:asciiTheme="minorHAnsi" w:hAnsiTheme="minorHAnsi" w:cstheme="minorHAnsi"/>
          <w:sz w:val="22"/>
          <w:szCs w:val="22"/>
        </w:rPr>
        <w:t xml:space="preserve"> include the use of a laparoscopic approach.</w:t>
      </w:r>
    </w:p>
    <w:p w14:paraId="60EB68C5" w14:textId="4F4FBC0C" w:rsidR="005B2AF3" w:rsidRPr="004007CB"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4007CB">
        <w:rPr>
          <w:rFonts w:asciiTheme="minorHAnsi" w:hAnsiTheme="minorHAnsi" w:cstheme="minorHAnsi"/>
          <w:sz w:val="22"/>
          <w:szCs w:val="22"/>
        </w:rPr>
        <w:t xml:space="preserve">The </w:t>
      </w:r>
      <w:r w:rsidR="00136062" w:rsidRPr="004007CB">
        <w:rPr>
          <w:rFonts w:asciiTheme="minorHAnsi" w:hAnsiTheme="minorHAnsi" w:cstheme="minorHAnsi"/>
          <w:sz w:val="22"/>
          <w:szCs w:val="22"/>
        </w:rPr>
        <w:t xml:space="preserve">proposed </w:t>
      </w:r>
      <w:r w:rsidR="005E40FC" w:rsidRPr="004007CB">
        <w:rPr>
          <w:rFonts w:asciiTheme="minorHAnsi" w:hAnsiTheme="minorHAnsi" w:cstheme="minorHAnsi"/>
          <w:sz w:val="22"/>
          <w:szCs w:val="22"/>
        </w:rPr>
        <w:t>item</w:t>
      </w:r>
      <w:r w:rsidR="00C45CB6" w:rsidRPr="004007CB">
        <w:rPr>
          <w:rFonts w:asciiTheme="minorHAnsi" w:hAnsiTheme="minorHAnsi" w:cstheme="minorHAnsi"/>
          <w:sz w:val="22"/>
          <w:szCs w:val="22"/>
        </w:rPr>
        <w:t xml:space="preserve"> </w:t>
      </w:r>
      <w:r w:rsidRPr="004007CB">
        <w:rPr>
          <w:rFonts w:asciiTheme="minorHAnsi" w:hAnsiTheme="minorHAnsi" w:cstheme="minorHAnsi"/>
          <w:sz w:val="22"/>
          <w:szCs w:val="22"/>
        </w:rPr>
        <w:t>descriptor is as follows:</w:t>
      </w:r>
    </w:p>
    <w:p w14:paraId="5AAF6039" w14:textId="1F1D4E8B" w:rsidR="000204DE" w:rsidRPr="004007CB" w:rsidRDefault="005B2AF3" w:rsidP="003C200B">
      <w:pPr>
        <w:pStyle w:val="Bullet3"/>
        <w:numPr>
          <w:ilvl w:val="2"/>
          <w:numId w:val="26"/>
        </w:numPr>
        <w:spacing w:before="180" w:after="60" w:line="312" w:lineRule="auto"/>
        <w:ind w:left="993" w:hanging="284"/>
        <w:rPr>
          <w:rFonts w:asciiTheme="minorHAnsi" w:hAnsiTheme="minorHAnsi" w:cstheme="minorHAnsi"/>
          <w:sz w:val="22"/>
          <w:szCs w:val="22"/>
        </w:rPr>
      </w:pPr>
      <w:r w:rsidRPr="004007CB">
        <w:rPr>
          <w:rFonts w:asciiTheme="minorHAnsi" w:hAnsiTheme="minorHAnsi" w:cstheme="minorHAnsi"/>
          <w:sz w:val="22"/>
          <w:szCs w:val="22"/>
        </w:rPr>
        <w:t>Procedure for the control of post operative haemorrhage following gynaecological surgery, under general anaesthesia, utilising a vaginal, abdominal or laparoscopic approach where no other procedure is performed.</w:t>
      </w:r>
      <w:r w:rsidR="00680C9C" w:rsidRPr="004007CB">
        <w:rPr>
          <w:rFonts w:asciiTheme="minorHAnsi" w:hAnsiTheme="minorHAnsi" w:cstheme="minorHAnsi"/>
          <w:sz w:val="22"/>
          <w:szCs w:val="22"/>
        </w:rPr>
        <w:t xml:space="preserve"> (Anaes.) (Assist.)</w:t>
      </w:r>
    </w:p>
    <w:p w14:paraId="424E3A66" w14:textId="77777777" w:rsidR="005B2AF3" w:rsidRPr="004007CB" w:rsidRDefault="005B2AF3" w:rsidP="004007CB">
      <w:pPr>
        <w:pStyle w:val="Boldhdg"/>
        <w:spacing w:before="180" w:after="60" w:line="312" w:lineRule="auto"/>
        <w:rPr>
          <w:rFonts w:asciiTheme="minorHAnsi" w:hAnsiTheme="minorHAnsi" w:cstheme="minorHAnsi"/>
          <w:sz w:val="22"/>
        </w:rPr>
      </w:pPr>
      <w:r w:rsidRPr="004007CB">
        <w:rPr>
          <w:rFonts w:asciiTheme="minorHAnsi" w:hAnsiTheme="minorHAnsi" w:cstheme="minorHAnsi"/>
          <w:sz w:val="22"/>
        </w:rPr>
        <w:lastRenderedPageBreak/>
        <w:t xml:space="preserve">Rationale </w:t>
      </w:r>
    </w:p>
    <w:p w14:paraId="77BEAFDB" w14:textId="50C50449" w:rsidR="00BC4AF7" w:rsidRPr="004007CB" w:rsidRDefault="005B2AF3" w:rsidP="004007CB">
      <w:pPr>
        <w:pStyle w:val="01squarebullet"/>
        <w:numPr>
          <w:ilvl w:val="0"/>
          <w:numId w:val="0"/>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This recommendation focuses on modernising the MBS to reflect contemporary best practice. It is based on the following.</w:t>
      </w:r>
    </w:p>
    <w:p w14:paraId="37BC8659" w14:textId="77777777" w:rsidR="005B2AF3" w:rsidRPr="004007C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Item 35518:</w:t>
      </w:r>
    </w:p>
    <w:p w14:paraId="567ACD3C" w14:textId="77777777" w:rsidR="005B2AF3" w:rsidRPr="004007CB"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4007CB">
        <w:rPr>
          <w:rFonts w:asciiTheme="minorHAnsi" w:hAnsiTheme="minorHAnsi" w:cstheme="minorHAnsi"/>
          <w:sz w:val="22"/>
          <w:szCs w:val="22"/>
        </w:rPr>
        <w:t>This procedure is no longer considered appropriate in modern practice due to its potential to spread as-yet undiagnosed malignancy. Today, these procedures are more appropriately performed by an interventional radiologist, using that specialty’s relevant item number.</w:t>
      </w:r>
    </w:p>
    <w:p w14:paraId="40206CE2" w14:textId="45B97942" w:rsidR="005B2AF3" w:rsidRPr="004007CB" w:rsidRDefault="001572F4" w:rsidP="00D17E71">
      <w:pPr>
        <w:pStyle w:val="01squarebullet"/>
        <w:numPr>
          <w:ilvl w:val="1"/>
          <w:numId w:val="24"/>
        </w:numPr>
        <w:spacing w:before="180" w:after="60" w:line="312" w:lineRule="auto"/>
        <w:ind w:left="641"/>
        <w:rPr>
          <w:rFonts w:asciiTheme="minorHAnsi" w:hAnsiTheme="minorHAnsi" w:cstheme="minorHAnsi"/>
          <w:sz w:val="22"/>
          <w:szCs w:val="22"/>
        </w:rPr>
      </w:pPr>
      <w:r w:rsidRPr="004007CB">
        <w:rPr>
          <w:rFonts w:asciiTheme="minorHAnsi" w:hAnsiTheme="minorHAnsi" w:cstheme="minorHAnsi"/>
          <w:sz w:val="22"/>
          <w:szCs w:val="22"/>
        </w:rPr>
        <w:t xml:space="preserve">There may be some </w:t>
      </w:r>
      <w:r w:rsidR="005B2AF3" w:rsidRPr="004007CB">
        <w:rPr>
          <w:rFonts w:asciiTheme="minorHAnsi" w:hAnsiTheme="minorHAnsi" w:cstheme="minorHAnsi"/>
          <w:sz w:val="22"/>
          <w:szCs w:val="22"/>
        </w:rPr>
        <w:t xml:space="preserve">concern that deletion of the item would deny access to a potentially useful procedure for selected patients with endometriomas and very high-risk patients who cannot undergo more invasive </w:t>
      </w:r>
      <w:r w:rsidR="00280314" w:rsidRPr="004007CB">
        <w:rPr>
          <w:rFonts w:asciiTheme="minorHAnsi" w:hAnsiTheme="minorHAnsi" w:cstheme="minorHAnsi"/>
          <w:sz w:val="22"/>
          <w:szCs w:val="22"/>
        </w:rPr>
        <w:t>procedures</w:t>
      </w:r>
      <w:r w:rsidR="005B2AF3" w:rsidRPr="004007CB">
        <w:rPr>
          <w:rFonts w:asciiTheme="minorHAnsi" w:hAnsiTheme="minorHAnsi" w:cstheme="minorHAnsi"/>
          <w:sz w:val="22"/>
          <w:szCs w:val="22"/>
        </w:rPr>
        <w:t xml:space="preserve">. </w:t>
      </w:r>
    </w:p>
    <w:p w14:paraId="36FDFE22" w14:textId="56B6451C" w:rsidR="005B2AF3" w:rsidRPr="004007CB"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4007CB">
        <w:rPr>
          <w:rFonts w:asciiTheme="minorHAnsi" w:hAnsiTheme="minorHAnsi" w:cstheme="minorHAnsi"/>
          <w:sz w:val="22"/>
          <w:szCs w:val="22"/>
        </w:rPr>
        <w:t xml:space="preserve">Other </w:t>
      </w:r>
      <w:r w:rsidR="006B18FB" w:rsidRPr="004007CB">
        <w:rPr>
          <w:rFonts w:asciiTheme="minorHAnsi" w:hAnsiTheme="minorHAnsi" w:cstheme="minorHAnsi"/>
          <w:sz w:val="22"/>
          <w:szCs w:val="22"/>
        </w:rPr>
        <w:t xml:space="preserve">GGWG </w:t>
      </w:r>
      <w:r w:rsidRPr="004007CB">
        <w:rPr>
          <w:rFonts w:asciiTheme="minorHAnsi" w:hAnsiTheme="minorHAnsi" w:cstheme="minorHAnsi"/>
          <w:sz w:val="22"/>
          <w:szCs w:val="22"/>
        </w:rPr>
        <w:t xml:space="preserve">and Committee members felt </w:t>
      </w:r>
      <w:r w:rsidR="00F93257" w:rsidRPr="004007CB">
        <w:rPr>
          <w:rFonts w:asciiTheme="minorHAnsi" w:hAnsiTheme="minorHAnsi" w:cstheme="minorHAnsi"/>
          <w:sz w:val="22"/>
          <w:szCs w:val="22"/>
        </w:rPr>
        <w:t xml:space="preserve">that </w:t>
      </w:r>
      <w:r w:rsidRPr="004007CB">
        <w:rPr>
          <w:rFonts w:asciiTheme="minorHAnsi" w:hAnsiTheme="minorHAnsi" w:cstheme="minorHAnsi"/>
          <w:sz w:val="22"/>
          <w:szCs w:val="22"/>
        </w:rPr>
        <w:t>the risks of these procedures did not outweigh the potential benefits of these changes for the above patient groups.</w:t>
      </w:r>
    </w:p>
    <w:p w14:paraId="490B24A2" w14:textId="77777777" w:rsidR="005B2AF3" w:rsidRPr="004007C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Item 35611:</w:t>
      </w:r>
    </w:p>
    <w:p w14:paraId="3594B778" w14:textId="298618AB" w:rsidR="008215CF" w:rsidRPr="004007CB" w:rsidRDefault="00311F08" w:rsidP="00D17E71">
      <w:pPr>
        <w:pStyle w:val="01squarebullet"/>
        <w:numPr>
          <w:ilvl w:val="1"/>
          <w:numId w:val="24"/>
        </w:numPr>
        <w:spacing w:before="180" w:after="60" w:line="312" w:lineRule="auto"/>
        <w:ind w:left="641"/>
        <w:rPr>
          <w:rFonts w:asciiTheme="minorHAnsi" w:hAnsiTheme="minorHAnsi" w:cstheme="minorHAnsi"/>
          <w:sz w:val="22"/>
          <w:szCs w:val="22"/>
        </w:rPr>
      </w:pPr>
      <w:r w:rsidRPr="004007CB">
        <w:rPr>
          <w:rFonts w:asciiTheme="minorHAnsi" w:hAnsiTheme="minorHAnsi" w:cstheme="minorHAnsi"/>
          <w:sz w:val="22"/>
          <w:szCs w:val="22"/>
        </w:rPr>
        <w:t xml:space="preserve">The Committee expressed concern that item 35557 (Vagina, removal of simple tumour) might be used inappropriately for the removal of vaginal polyps. </w:t>
      </w:r>
      <w:r w:rsidR="008215CF" w:rsidRPr="004007CB">
        <w:rPr>
          <w:rFonts w:asciiTheme="minorHAnsi" w:hAnsiTheme="minorHAnsi" w:cstheme="minorHAnsi"/>
          <w:sz w:val="22"/>
          <w:szCs w:val="22"/>
        </w:rPr>
        <w:t xml:space="preserve">The procedure to remove vaginal polypi is similar in technique and complexity to that used to remove cervical polypi. The Committee considers it </w:t>
      </w:r>
      <w:r w:rsidRPr="004007CB">
        <w:rPr>
          <w:rFonts w:asciiTheme="minorHAnsi" w:hAnsiTheme="minorHAnsi" w:cstheme="minorHAnsi"/>
          <w:sz w:val="22"/>
          <w:szCs w:val="22"/>
        </w:rPr>
        <w:t xml:space="preserve">more </w:t>
      </w:r>
      <w:r w:rsidR="008215CF" w:rsidRPr="004007CB">
        <w:rPr>
          <w:rFonts w:asciiTheme="minorHAnsi" w:hAnsiTheme="minorHAnsi" w:cstheme="minorHAnsi"/>
          <w:sz w:val="22"/>
          <w:szCs w:val="22"/>
        </w:rPr>
        <w:t xml:space="preserve">appropriate to allow use of item </w:t>
      </w:r>
      <w:r w:rsidRPr="004007CB">
        <w:rPr>
          <w:rFonts w:asciiTheme="minorHAnsi" w:hAnsiTheme="minorHAnsi" w:cstheme="minorHAnsi"/>
          <w:sz w:val="22"/>
          <w:szCs w:val="22"/>
        </w:rPr>
        <w:t xml:space="preserve">35611 </w:t>
      </w:r>
      <w:r w:rsidR="008215CF" w:rsidRPr="004007CB">
        <w:rPr>
          <w:rFonts w:asciiTheme="minorHAnsi" w:hAnsiTheme="minorHAnsi" w:cstheme="minorHAnsi"/>
          <w:sz w:val="22"/>
          <w:szCs w:val="22"/>
        </w:rPr>
        <w:t xml:space="preserve">for either </w:t>
      </w:r>
      <w:r w:rsidRPr="004007CB">
        <w:rPr>
          <w:rFonts w:asciiTheme="minorHAnsi" w:hAnsiTheme="minorHAnsi" w:cstheme="minorHAnsi"/>
          <w:sz w:val="22"/>
          <w:szCs w:val="22"/>
        </w:rPr>
        <w:t>indication, and to restrict use of item 35557 to more complex procedures.</w:t>
      </w:r>
      <w:r w:rsidR="008215CF" w:rsidRPr="004007CB">
        <w:rPr>
          <w:rFonts w:asciiTheme="minorHAnsi" w:hAnsiTheme="minorHAnsi" w:cstheme="minorHAnsi"/>
          <w:sz w:val="22"/>
          <w:szCs w:val="22"/>
        </w:rPr>
        <w:t xml:space="preserve"> </w:t>
      </w:r>
    </w:p>
    <w:p w14:paraId="4B89433A" w14:textId="17010D55" w:rsidR="005B2AF3" w:rsidRPr="004007CB"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4007CB">
        <w:rPr>
          <w:rFonts w:asciiTheme="minorHAnsi" w:hAnsiTheme="minorHAnsi" w:cstheme="minorHAnsi"/>
          <w:sz w:val="22"/>
          <w:szCs w:val="22"/>
        </w:rPr>
        <w:t>The Committee considered limiting use of this item (to a single use on each occasion) due to concerns that multiple claims were being made for the same procedure. However, MBS data suggested that only 0.1 per cent of services were provided to the same patient more than once in FY2015</w:t>
      </w:r>
      <w:r w:rsidR="00EB59A4" w:rsidRPr="004007CB">
        <w:rPr>
          <w:rFonts w:asciiTheme="minorHAnsi" w:hAnsiTheme="minorHAnsi" w:cstheme="minorHAnsi"/>
          <w:sz w:val="22"/>
          <w:szCs w:val="22"/>
        </w:rPr>
        <w:t>–</w:t>
      </w:r>
      <w:r w:rsidRPr="004007CB">
        <w:rPr>
          <w:rFonts w:asciiTheme="minorHAnsi" w:hAnsiTheme="minorHAnsi" w:cstheme="minorHAnsi"/>
          <w:sz w:val="22"/>
          <w:szCs w:val="22"/>
        </w:rPr>
        <w:t>16, and it is unlikely that these were claimed on the same day.</w:t>
      </w:r>
    </w:p>
    <w:p w14:paraId="6BE4E2E2" w14:textId="77777777" w:rsidR="005B2AF3" w:rsidRPr="004007C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Item 35649:</w:t>
      </w:r>
    </w:p>
    <w:p w14:paraId="46E0D7A3" w14:textId="1E693FFC" w:rsidR="005B2AF3" w:rsidRPr="004007CB"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4007CB">
        <w:rPr>
          <w:rFonts w:asciiTheme="minorHAnsi" w:hAnsiTheme="minorHAnsi" w:cstheme="minorHAnsi"/>
          <w:sz w:val="22"/>
          <w:szCs w:val="22"/>
        </w:rPr>
        <w:t>Th</w:t>
      </w:r>
      <w:r w:rsidR="00746D25" w:rsidRPr="004007CB">
        <w:rPr>
          <w:rFonts w:asciiTheme="minorHAnsi" w:hAnsiTheme="minorHAnsi" w:cstheme="minorHAnsi"/>
          <w:sz w:val="22"/>
          <w:szCs w:val="22"/>
        </w:rPr>
        <w:t xml:space="preserve">e proposed </w:t>
      </w:r>
      <w:r w:rsidRPr="004007CB">
        <w:rPr>
          <w:rFonts w:asciiTheme="minorHAnsi" w:hAnsiTheme="minorHAnsi" w:cstheme="minorHAnsi"/>
          <w:sz w:val="22"/>
          <w:szCs w:val="22"/>
        </w:rPr>
        <w:t>descriptor more accurately describes the procedure, as used in contemporary clinical practice.</w:t>
      </w:r>
    </w:p>
    <w:p w14:paraId="3ABD5278" w14:textId="77777777" w:rsidR="005B2AF3" w:rsidRPr="004007C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Item 35658:</w:t>
      </w:r>
    </w:p>
    <w:p w14:paraId="0C119FA9" w14:textId="3235F444" w:rsidR="005B2AF3" w:rsidRPr="004007CB"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4007CB">
        <w:rPr>
          <w:rFonts w:asciiTheme="minorHAnsi" w:hAnsiTheme="minorHAnsi" w:cstheme="minorHAnsi"/>
          <w:sz w:val="22"/>
          <w:szCs w:val="22"/>
        </w:rPr>
        <w:t>Total or subtotal laparoscopic hysterectomies should</w:t>
      </w:r>
      <w:r w:rsidR="00CA433C" w:rsidRPr="004007CB">
        <w:rPr>
          <w:rFonts w:asciiTheme="minorHAnsi" w:hAnsiTheme="minorHAnsi" w:cstheme="minorHAnsi"/>
          <w:sz w:val="22"/>
          <w:szCs w:val="22"/>
        </w:rPr>
        <w:t xml:space="preserve"> largely</w:t>
      </w:r>
      <w:r w:rsidRPr="004007CB">
        <w:rPr>
          <w:rFonts w:asciiTheme="minorHAnsi" w:hAnsiTheme="minorHAnsi" w:cstheme="minorHAnsi"/>
          <w:sz w:val="22"/>
          <w:szCs w:val="22"/>
        </w:rPr>
        <w:t xml:space="preserve"> replace abdominal hysterectomies because they involve less bleeding and less pain, have a faster recovery time and require a shorter hospital stay. The Committee also noted that the uterus is often enlarged and debulking is required. The current item number does not specifically allow for the contemporary best practice of performing the debulking procedure at the time of laparoscopic hysterectomy. </w:t>
      </w:r>
    </w:p>
    <w:p w14:paraId="5AE8AB18" w14:textId="2F90131A" w:rsidR="00C03B85" w:rsidRPr="004007CB" w:rsidRDefault="00C03B85" w:rsidP="00D17E71">
      <w:pPr>
        <w:pStyle w:val="01squarebullet"/>
        <w:numPr>
          <w:ilvl w:val="1"/>
          <w:numId w:val="24"/>
        </w:numPr>
        <w:spacing w:before="180" w:after="60" w:line="312" w:lineRule="auto"/>
        <w:ind w:left="641"/>
        <w:rPr>
          <w:rFonts w:asciiTheme="minorHAnsi" w:hAnsiTheme="minorHAnsi" w:cstheme="minorHAnsi"/>
          <w:sz w:val="22"/>
          <w:szCs w:val="22"/>
        </w:rPr>
      </w:pPr>
      <w:r w:rsidRPr="004007CB">
        <w:rPr>
          <w:rFonts w:asciiTheme="minorHAnsi" w:hAnsiTheme="minorHAnsi" w:cstheme="minorHAnsi"/>
          <w:sz w:val="22"/>
          <w:szCs w:val="22"/>
        </w:rPr>
        <w:lastRenderedPageBreak/>
        <w:t xml:space="preserve">The addition of myoma </w:t>
      </w:r>
      <w:r w:rsidR="00833581" w:rsidRPr="004007CB">
        <w:rPr>
          <w:rFonts w:asciiTheme="minorHAnsi" w:hAnsiTheme="minorHAnsi" w:cstheme="minorHAnsi"/>
          <w:sz w:val="22"/>
          <w:szCs w:val="22"/>
        </w:rPr>
        <w:t xml:space="preserve">retrieval </w:t>
      </w:r>
      <w:r w:rsidRPr="004007CB">
        <w:rPr>
          <w:rFonts w:asciiTheme="minorHAnsi" w:hAnsiTheme="minorHAnsi" w:cstheme="minorHAnsi"/>
          <w:sz w:val="22"/>
          <w:szCs w:val="22"/>
        </w:rPr>
        <w:t xml:space="preserve">to this descriptor </w:t>
      </w:r>
      <w:r w:rsidR="00833581" w:rsidRPr="004007CB">
        <w:rPr>
          <w:rFonts w:asciiTheme="minorHAnsi" w:hAnsiTheme="minorHAnsi" w:cstheme="minorHAnsi"/>
          <w:sz w:val="22"/>
          <w:szCs w:val="22"/>
        </w:rPr>
        <w:t>allows for</w:t>
      </w:r>
      <w:r w:rsidRPr="004007CB">
        <w:rPr>
          <w:rFonts w:asciiTheme="minorHAnsi" w:hAnsiTheme="minorHAnsi" w:cstheme="minorHAnsi"/>
          <w:sz w:val="22"/>
          <w:szCs w:val="22"/>
        </w:rPr>
        <w:t xml:space="preserve"> an increased payment for</w:t>
      </w:r>
      <w:r w:rsidR="00833581" w:rsidRPr="004007CB">
        <w:rPr>
          <w:rFonts w:asciiTheme="minorHAnsi" w:hAnsiTheme="minorHAnsi" w:cstheme="minorHAnsi"/>
          <w:sz w:val="22"/>
          <w:szCs w:val="22"/>
        </w:rPr>
        <w:t xml:space="preserve"> the more complex removal of the pathology from the pelvis subsequent to its laparoscopic removal. This is an advanced laparoscopic procedure that requires additional tra</w:t>
      </w:r>
      <w:r w:rsidR="004212EF" w:rsidRPr="004007CB">
        <w:rPr>
          <w:rFonts w:asciiTheme="minorHAnsi" w:hAnsiTheme="minorHAnsi" w:cstheme="minorHAnsi"/>
          <w:sz w:val="22"/>
          <w:szCs w:val="22"/>
        </w:rPr>
        <w:t>i</w:t>
      </w:r>
      <w:r w:rsidR="00833581" w:rsidRPr="004007CB">
        <w:rPr>
          <w:rFonts w:asciiTheme="minorHAnsi" w:hAnsiTheme="minorHAnsi" w:cstheme="minorHAnsi"/>
          <w:sz w:val="22"/>
          <w:szCs w:val="22"/>
        </w:rPr>
        <w:t>ning with an identified pathway under the RANZCOG/AGES</w:t>
      </w:r>
      <w:r w:rsidR="004212EF" w:rsidRPr="004007CB">
        <w:rPr>
          <w:rFonts w:asciiTheme="minorHAnsi" w:hAnsiTheme="minorHAnsi" w:cstheme="minorHAnsi"/>
          <w:sz w:val="22"/>
          <w:szCs w:val="22"/>
        </w:rPr>
        <w:t xml:space="preserve"> training requirements</w:t>
      </w:r>
      <w:r w:rsidR="00833581" w:rsidRPr="004007CB">
        <w:rPr>
          <w:rFonts w:asciiTheme="minorHAnsi" w:hAnsiTheme="minorHAnsi" w:cstheme="minorHAnsi"/>
          <w:sz w:val="22"/>
          <w:szCs w:val="22"/>
        </w:rPr>
        <w:t xml:space="preserve"> levels of complexity. Laparoscopic morcellation of a myoma requires increased operative time and specific operative skills to complete efficiently and safely</w:t>
      </w:r>
      <w:r w:rsidRPr="004007CB">
        <w:rPr>
          <w:rFonts w:asciiTheme="minorHAnsi" w:hAnsiTheme="minorHAnsi" w:cstheme="minorHAnsi"/>
          <w:sz w:val="22"/>
          <w:szCs w:val="22"/>
        </w:rPr>
        <w:t>.</w:t>
      </w:r>
    </w:p>
    <w:p w14:paraId="1B26D69C" w14:textId="77777777" w:rsidR="005B2AF3" w:rsidRPr="004007C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 xml:space="preserve">Item 35500: </w:t>
      </w:r>
    </w:p>
    <w:p w14:paraId="3C03EBB3" w14:textId="12E41F4E" w:rsidR="005B2AF3" w:rsidRPr="004007CB"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4007CB">
        <w:rPr>
          <w:rFonts w:asciiTheme="minorHAnsi" w:hAnsiTheme="minorHAnsi" w:cstheme="minorHAnsi"/>
          <w:sz w:val="22"/>
          <w:szCs w:val="22"/>
        </w:rPr>
        <w:t>Th</w:t>
      </w:r>
      <w:r w:rsidR="006954EC" w:rsidRPr="004007CB">
        <w:rPr>
          <w:rFonts w:asciiTheme="minorHAnsi" w:hAnsiTheme="minorHAnsi" w:cstheme="minorHAnsi"/>
          <w:sz w:val="22"/>
          <w:szCs w:val="22"/>
        </w:rPr>
        <w:t>e proposed</w:t>
      </w:r>
      <w:r w:rsidRPr="004007CB">
        <w:rPr>
          <w:rFonts w:asciiTheme="minorHAnsi" w:hAnsiTheme="minorHAnsi" w:cstheme="minorHAnsi"/>
          <w:sz w:val="22"/>
          <w:szCs w:val="22"/>
        </w:rPr>
        <w:t xml:space="preserve"> descriptor reflects clinical practice, and the item appears to be used appropriately.</w:t>
      </w:r>
    </w:p>
    <w:p w14:paraId="7D76015F" w14:textId="77777777" w:rsidR="005B2AF3" w:rsidRPr="004007C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 xml:space="preserve">Item 35680: </w:t>
      </w:r>
    </w:p>
    <w:p w14:paraId="331FA76D" w14:textId="77777777" w:rsidR="005B2AF3" w:rsidRPr="004007CB"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4007CB">
        <w:rPr>
          <w:rFonts w:asciiTheme="minorHAnsi" w:hAnsiTheme="minorHAnsi" w:cstheme="minorHAnsi"/>
          <w:sz w:val="22"/>
          <w:szCs w:val="22"/>
        </w:rPr>
        <w:t>This item number reflects outdated clinical practice and should not be used.</w:t>
      </w:r>
    </w:p>
    <w:p w14:paraId="6066DBA2" w14:textId="77777777" w:rsidR="005B2AF3" w:rsidRPr="004007C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 xml:space="preserve">Item 35759: </w:t>
      </w:r>
    </w:p>
    <w:p w14:paraId="6504CA4A" w14:textId="6E27ABB1" w:rsidR="005B2AF3" w:rsidRPr="004007CB"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4007CB">
        <w:rPr>
          <w:rFonts w:asciiTheme="minorHAnsi" w:hAnsiTheme="minorHAnsi" w:cstheme="minorHAnsi"/>
          <w:sz w:val="22"/>
          <w:szCs w:val="22"/>
        </w:rPr>
        <w:t xml:space="preserve">Adding a laparoscopic approach to the </w:t>
      </w:r>
      <w:r w:rsidR="00A851BB" w:rsidRPr="004007CB">
        <w:rPr>
          <w:rFonts w:asciiTheme="minorHAnsi" w:hAnsiTheme="minorHAnsi" w:cstheme="minorHAnsi"/>
          <w:sz w:val="22"/>
          <w:szCs w:val="22"/>
        </w:rPr>
        <w:t xml:space="preserve">item </w:t>
      </w:r>
      <w:r w:rsidRPr="004007CB">
        <w:rPr>
          <w:rFonts w:asciiTheme="minorHAnsi" w:hAnsiTheme="minorHAnsi" w:cstheme="minorHAnsi"/>
          <w:sz w:val="22"/>
          <w:szCs w:val="22"/>
        </w:rPr>
        <w:t xml:space="preserve">descriptor more accurately reflects the procedure as </w:t>
      </w:r>
      <w:r w:rsidR="006240B4" w:rsidRPr="004007CB">
        <w:rPr>
          <w:rFonts w:asciiTheme="minorHAnsi" w:hAnsiTheme="minorHAnsi" w:cstheme="minorHAnsi"/>
          <w:sz w:val="22"/>
          <w:szCs w:val="22"/>
        </w:rPr>
        <w:t xml:space="preserve">it is performed </w:t>
      </w:r>
      <w:r w:rsidRPr="004007CB">
        <w:rPr>
          <w:rFonts w:asciiTheme="minorHAnsi" w:hAnsiTheme="minorHAnsi" w:cstheme="minorHAnsi"/>
          <w:sz w:val="22"/>
          <w:szCs w:val="22"/>
        </w:rPr>
        <w:t>in contemporary clinical practice.</w:t>
      </w:r>
    </w:p>
    <w:p w14:paraId="42A4BCCF" w14:textId="77777777" w:rsidR="001A782D" w:rsidRPr="00A63FC1" w:rsidRDefault="001A782D" w:rsidP="001A782D">
      <w:pPr>
        <w:pStyle w:val="Heading2"/>
        <w:rPr>
          <w:rFonts w:asciiTheme="minorHAnsi" w:hAnsiTheme="minorHAnsi" w:cstheme="minorHAnsi"/>
          <w:sz w:val="26"/>
          <w:szCs w:val="26"/>
        </w:rPr>
      </w:pPr>
      <w:bookmarkStart w:id="340" w:name="_Toc467255296"/>
      <w:bookmarkStart w:id="341" w:name="_Toc467255425"/>
      <w:bookmarkStart w:id="342" w:name="_Toc467255297"/>
      <w:bookmarkStart w:id="343" w:name="_Toc467255426"/>
      <w:bookmarkStart w:id="344" w:name="_Toc467255298"/>
      <w:bookmarkStart w:id="345" w:name="_Toc467255427"/>
      <w:bookmarkStart w:id="346" w:name="_Toc467255299"/>
      <w:bookmarkStart w:id="347" w:name="_Toc467255428"/>
      <w:bookmarkStart w:id="348" w:name="_Toc467255300"/>
      <w:bookmarkStart w:id="349" w:name="_Toc467255429"/>
      <w:bookmarkStart w:id="350" w:name="_Toc467255301"/>
      <w:bookmarkStart w:id="351" w:name="_Toc467255430"/>
      <w:bookmarkStart w:id="352" w:name="_Toc467255302"/>
      <w:bookmarkStart w:id="353" w:name="_Toc467255431"/>
      <w:bookmarkStart w:id="354" w:name="_Toc467255303"/>
      <w:bookmarkStart w:id="355" w:name="_Toc467255432"/>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A63FC1">
        <w:rPr>
          <w:rFonts w:asciiTheme="minorHAnsi" w:hAnsiTheme="minorHAnsi" w:cstheme="minorHAnsi"/>
          <w:sz w:val="26"/>
          <w:szCs w:val="26"/>
        </w:rPr>
        <w:t>Proposed new items</w:t>
      </w:r>
    </w:p>
    <w:p w14:paraId="289FBBD4" w14:textId="77777777" w:rsidR="001A782D" w:rsidRDefault="001A782D" w:rsidP="005B2AF3">
      <w:pPr>
        <w:rPr>
          <w:lang w:val="en-US" w:eastAsia="en-US"/>
        </w:rPr>
      </w:pPr>
    </w:p>
    <w:p w14:paraId="39839E9B" w14:textId="4E12671E" w:rsidR="001A782D" w:rsidRPr="00A63FC1" w:rsidRDefault="001A782D" w:rsidP="00A63FC1">
      <w:pPr>
        <w:pStyle w:val="Heading3"/>
        <w:ind w:left="709" w:hanging="709"/>
        <w:rPr>
          <w:i w:val="0"/>
          <w:color w:val="auto"/>
        </w:rPr>
      </w:pPr>
      <w:r w:rsidRPr="00A63FC1">
        <w:rPr>
          <w:i w:val="0"/>
          <w:color w:val="auto"/>
        </w:rPr>
        <w:t xml:space="preserve">Proposed new item: </w:t>
      </w:r>
      <w:r w:rsidRPr="00A63FC1">
        <w:rPr>
          <w:i w:val="0"/>
          <w:color w:val="auto"/>
          <w:lang w:val="en-AU"/>
        </w:rPr>
        <w:t>Medical termination of pregnancy</w:t>
      </w:r>
    </w:p>
    <w:p w14:paraId="51395CA9" w14:textId="5C4D8BDA" w:rsidR="001A782D" w:rsidRDefault="001A782D" w:rsidP="005B2AF3">
      <w:pPr>
        <w:rPr>
          <w:lang w:val="en-US" w:eastAsia="en-US"/>
        </w:rPr>
      </w:pPr>
    </w:p>
    <w:p w14:paraId="35479613" w14:textId="4BAB77DF" w:rsidR="001A782D" w:rsidRPr="004007CB" w:rsidRDefault="00701468" w:rsidP="00D17E71">
      <w:pPr>
        <w:pStyle w:val="01squarebullet"/>
        <w:numPr>
          <w:ilvl w:val="0"/>
          <w:numId w:val="24"/>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Create</w:t>
      </w:r>
      <w:r w:rsidR="00FA0AEE" w:rsidRPr="004007CB">
        <w:rPr>
          <w:rFonts w:asciiTheme="minorHAnsi" w:hAnsiTheme="minorHAnsi" w:cstheme="minorHAnsi"/>
          <w:sz w:val="22"/>
          <w:szCs w:val="22"/>
        </w:rPr>
        <w:t xml:space="preserve"> </w:t>
      </w:r>
      <w:r w:rsidR="001A782D" w:rsidRPr="004007CB">
        <w:rPr>
          <w:rFonts w:asciiTheme="minorHAnsi" w:hAnsiTheme="minorHAnsi" w:cstheme="minorHAnsi"/>
          <w:sz w:val="22"/>
          <w:szCs w:val="22"/>
        </w:rPr>
        <w:t xml:space="preserve"> a new item </w:t>
      </w:r>
      <w:r w:rsidR="00FA0AEE" w:rsidRPr="004007CB">
        <w:rPr>
          <w:rFonts w:asciiTheme="minorHAnsi" w:hAnsiTheme="minorHAnsi" w:cstheme="minorHAnsi"/>
          <w:sz w:val="22"/>
          <w:szCs w:val="22"/>
        </w:rPr>
        <w:t>to provide</w:t>
      </w:r>
      <w:r w:rsidR="00C54072" w:rsidRPr="004007CB">
        <w:rPr>
          <w:rFonts w:asciiTheme="minorHAnsi" w:hAnsiTheme="minorHAnsi" w:cstheme="minorHAnsi"/>
          <w:sz w:val="22"/>
          <w:szCs w:val="22"/>
        </w:rPr>
        <w:t xml:space="preserve"> an extended </w:t>
      </w:r>
      <w:r w:rsidR="00FA0AEE" w:rsidRPr="004007CB">
        <w:rPr>
          <w:rFonts w:asciiTheme="minorHAnsi" w:hAnsiTheme="minorHAnsi" w:cstheme="minorHAnsi"/>
          <w:sz w:val="22"/>
          <w:szCs w:val="22"/>
        </w:rPr>
        <w:t>consultation in which</w:t>
      </w:r>
      <w:r w:rsidR="00C54072" w:rsidRPr="004007CB">
        <w:rPr>
          <w:rFonts w:asciiTheme="minorHAnsi" w:hAnsiTheme="minorHAnsi" w:cstheme="minorHAnsi"/>
          <w:sz w:val="22"/>
          <w:szCs w:val="22"/>
        </w:rPr>
        <w:t xml:space="preserve"> a patient receives </w:t>
      </w:r>
      <w:r w:rsidRPr="004007CB">
        <w:rPr>
          <w:rFonts w:asciiTheme="minorHAnsi" w:hAnsiTheme="minorHAnsi" w:cstheme="minorHAnsi"/>
          <w:sz w:val="22"/>
          <w:szCs w:val="22"/>
        </w:rPr>
        <w:t>education</w:t>
      </w:r>
      <w:r w:rsidR="00C54072" w:rsidRPr="004007CB">
        <w:rPr>
          <w:rFonts w:asciiTheme="minorHAnsi" w:hAnsiTheme="minorHAnsi" w:cstheme="minorHAnsi"/>
          <w:sz w:val="22"/>
          <w:szCs w:val="22"/>
        </w:rPr>
        <w:t>, counselling, prescription</w:t>
      </w:r>
      <w:r w:rsidRPr="004007CB">
        <w:rPr>
          <w:rFonts w:asciiTheme="minorHAnsi" w:hAnsiTheme="minorHAnsi" w:cstheme="minorHAnsi"/>
          <w:sz w:val="22"/>
          <w:szCs w:val="22"/>
        </w:rPr>
        <w:t xml:space="preserve"> and treatment relating to</w:t>
      </w:r>
      <w:r w:rsidR="00C54072" w:rsidRPr="004007CB">
        <w:rPr>
          <w:rFonts w:asciiTheme="minorHAnsi" w:hAnsiTheme="minorHAnsi" w:cstheme="minorHAnsi"/>
          <w:sz w:val="22"/>
          <w:szCs w:val="22"/>
        </w:rPr>
        <w:t xml:space="preserve"> </w:t>
      </w:r>
      <w:r w:rsidR="001A782D" w:rsidRPr="004007CB">
        <w:rPr>
          <w:rFonts w:asciiTheme="minorHAnsi" w:hAnsiTheme="minorHAnsi" w:cstheme="minorHAnsi"/>
          <w:sz w:val="22"/>
          <w:szCs w:val="22"/>
        </w:rPr>
        <w:t>medical termination of pregnancy</w:t>
      </w:r>
    </w:p>
    <w:p w14:paraId="5ACFCC5E" w14:textId="58A241F3" w:rsidR="00C54072" w:rsidRPr="004007CB" w:rsidRDefault="00C54072" w:rsidP="004007CB">
      <w:pPr>
        <w:pStyle w:val="01squarebullet"/>
        <w:numPr>
          <w:ilvl w:val="0"/>
          <w:numId w:val="0"/>
        </w:numPr>
        <w:spacing w:before="180" w:after="60" w:line="312" w:lineRule="auto"/>
        <w:rPr>
          <w:rFonts w:asciiTheme="minorHAnsi" w:hAnsiTheme="minorHAnsi" w:cstheme="minorHAnsi"/>
          <w:sz w:val="22"/>
          <w:szCs w:val="22"/>
        </w:rPr>
      </w:pPr>
      <w:r w:rsidRPr="004007CB">
        <w:rPr>
          <w:rFonts w:asciiTheme="minorHAnsi" w:hAnsiTheme="minorHAnsi" w:cstheme="minorHAnsi"/>
          <w:b/>
          <w:sz w:val="22"/>
          <w:szCs w:val="22"/>
        </w:rPr>
        <w:t>Rationale</w:t>
      </w:r>
    </w:p>
    <w:p w14:paraId="59180587" w14:textId="77777777" w:rsidR="001A782D" w:rsidRPr="004007CB" w:rsidRDefault="001A782D" w:rsidP="00A63FC1">
      <w:pPr>
        <w:pStyle w:val="01squarebullet"/>
        <w:numPr>
          <w:ilvl w:val="1"/>
          <w:numId w:val="24"/>
        </w:numPr>
        <w:spacing w:before="180" w:after="60" w:line="312" w:lineRule="auto"/>
        <w:ind w:left="709" w:hanging="425"/>
        <w:rPr>
          <w:rFonts w:asciiTheme="minorHAnsi" w:hAnsiTheme="minorHAnsi" w:cstheme="minorHAnsi"/>
          <w:sz w:val="22"/>
          <w:szCs w:val="22"/>
        </w:rPr>
      </w:pPr>
      <w:r w:rsidRPr="004007CB">
        <w:rPr>
          <w:rFonts w:asciiTheme="minorHAnsi" w:hAnsiTheme="minorHAnsi" w:cstheme="minorHAnsi"/>
          <w:sz w:val="22"/>
          <w:szCs w:val="22"/>
        </w:rPr>
        <w:t xml:space="preserve">Since, 2013, appropriately trained and accredited GPs have been able to provide medical termination of pregnancy up to 9 weeks gestation using mifepristone (RU486) followed by misoprostol. </w:t>
      </w:r>
    </w:p>
    <w:p w14:paraId="09EFA5D1" w14:textId="77777777" w:rsidR="001A782D" w:rsidRPr="004007CB" w:rsidRDefault="001A782D" w:rsidP="00A63FC1">
      <w:pPr>
        <w:pStyle w:val="01squarebullet"/>
        <w:numPr>
          <w:ilvl w:val="1"/>
          <w:numId w:val="24"/>
        </w:numPr>
        <w:spacing w:before="180" w:after="60" w:line="312" w:lineRule="auto"/>
        <w:ind w:left="709" w:hanging="425"/>
        <w:rPr>
          <w:rFonts w:asciiTheme="minorHAnsi" w:hAnsiTheme="minorHAnsi" w:cstheme="minorHAnsi"/>
          <w:sz w:val="22"/>
          <w:szCs w:val="22"/>
        </w:rPr>
      </w:pPr>
      <w:r w:rsidRPr="004007CB">
        <w:rPr>
          <w:rFonts w:asciiTheme="minorHAnsi" w:hAnsiTheme="minorHAnsi" w:cstheme="minorHAnsi"/>
          <w:sz w:val="22"/>
          <w:szCs w:val="22"/>
        </w:rPr>
        <w:t xml:space="preserve">A new item for the provision of this service would improve patient access. </w:t>
      </w:r>
    </w:p>
    <w:p w14:paraId="0BE2AE34" w14:textId="1994163E" w:rsidR="001A782D" w:rsidRPr="004007CB" w:rsidRDefault="001A782D" w:rsidP="00A63FC1">
      <w:pPr>
        <w:pStyle w:val="01squarebullet"/>
        <w:numPr>
          <w:ilvl w:val="1"/>
          <w:numId w:val="24"/>
        </w:numPr>
        <w:spacing w:before="180" w:after="60" w:line="312" w:lineRule="auto"/>
        <w:ind w:left="709" w:hanging="425"/>
        <w:rPr>
          <w:rFonts w:asciiTheme="minorHAnsi" w:hAnsiTheme="minorHAnsi" w:cstheme="minorHAnsi"/>
          <w:sz w:val="22"/>
          <w:szCs w:val="22"/>
        </w:rPr>
      </w:pPr>
      <w:r w:rsidRPr="004007CB">
        <w:rPr>
          <w:rFonts w:asciiTheme="minorHAnsi" w:hAnsiTheme="minorHAnsi" w:cstheme="minorHAnsi"/>
          <w:sz w:val="22"/>
          <w:szCs w:val="22"/>
        </w:rPr>
        <w:t>The schedule fee for this item would need to cover the cost of providing the service, including the consultation time</w:t>
      </w:r>
      <w:r w:rsidR="00833581" w:rsidRPr="004007CB">
        <w:rPr>
          <w:rFonts w:asciiTheme="minorHAnsi" w:hAnsiTheme="minorHAnsi" w:cstheme="minorHAnsi"/>
          <w:sz w:val="22"/>
          <w:szCs w:val="22"/>
        </w:rPr>
        <w:t>, and necessary follow-up</w:t>
      </w:r>
      <w:r w:rsidRPr="004007CB">
        <w:rPr>
          <w:rFonts w:asciiTheme="minorHAnsi" w:hAnsiTheme="minorHAnsi" w:cstheme="minorHAnsi"/>
          <w:sz w:val="22"/>
          <w:szCs w:val="22"/>
        </w:rPr>
        <w:t>.</w:t>
      </w:r>
    </w:p>
    <w:p w14:paraId="25FB09F5" w14:textId="05CD9A64" w:rsidR="001A782D" w:rsidRPr="004007CB" w:rsidRDefault="001A782D" w:rsidP="00A63FC1">
      <w:pPr>
        <w:pStyle w:val="01squarebullet"/>
        <w:numPr>
          <w:ilvl w:val="1"/>
          <w:numId w:val="24"/>
        </w:numPr>
        <w:spacing w:before="180" w:after="60" w:line="312" w:lineRule="auto"/>
        <w:ind w:left="709" w:hanging="425"/>
        <w:rPr>
          <w:rFonts w:asciiTheme="minorHAnsi" w:hAnsiTheme="minorHAnsi" w:cstheme="minorHAnsi"/>
          <w:sz w:val="22"/>
          <w:szCs w:val="22"/>
        </w:rPr>
      </w:pPr>
      <w:r w:rsidRPr="004007CB">
        <w:rPr>
          <w:rFonts w:asciiTheme="minorHAnsi" w:hAnsiTheme="minorHAnsi" w:cstheme="minorHAnsi"/>
          <w:sz w:val="22"/>
          <w:szCs w:val="22"/>
        </w:rPr>
        <w:t xml:space="preserve">Access to a specific item would also allow for national data collection on medical termination of pregnancy. </w:t>
      </w:r>
    </w:p>
    <w:p w14:paraId="11EC0309" w14:textId="0ED5D9D7" w:rsidR="005B2AF3" w:rsidRPr="00A63FC1" w:rsidRDefault="005B2AF3" w:rsidP="005B2AF3">
      <w:pPr>
        <w:pStyle w:val="Heading1"/>
        <w:rPr>
          <w:rFonts w:asciiTheme="minorHAnsi" w:hAnsiTheme="minorHAnsi" w:cstheme="minorHAnsi"/>
          <w:sz w:val="40"/>
          <w:szCs w:val="40"/>
        </w:rPr>
      </w:pPr>
      <w:bookmarkStart w:id="356" w:name="_Ref482230725"/>
      <w:bookmarkStart w:id="357" w:name="_Toc522710828"/>
      <w:r w:rsidRPr="00A63FC1">
        <w:rPr>
          <w:rFonts w:asciiTheme="minorHAnsi" w:hAnsiTheme="minorHAnsi" w:cstheme="minorHAnsi"/>
          <w:sz w:val="40"/>
          <w:szCs w:val="40"/>
        </w:rPr>
        <w:lastRenderedPageBreak/>
        <w:t xml:space="preserve">Urogynaecology </w:t>
      </w:r>
      <w:r w:rsidR="008C09AC" w:rsidRPr="00A63FC1">
        <w:rPr>
          <w:rFonts w:asciiTheme="minorHAnsi" w:hAnsiTheme="minorHAnsi" w:cstheme="minorHAnsi"/>
          <w:sz w:val="40"/>
          <w:szCs w:val="40"/>
        </w:rPr>
        <w:t>r</w:t>
      </w:r>
      <w:r w:rsidRPr="00A63FC1">
        <w:rPr>
          <w:rFonts w:asciiTheme="minorHAnsi" w:hAnsiTheme="minorHAnsi" w:cstheme="minorHAnsi"/>
          <w:sz w:val="40"/>
          <w:szCs w:val="40"/>
        </w:rPr>
        <w:t>ecommendations</w:t>
      </w:r>
      <w:bookmarkEnd w:id="356"/>
      <w:bookmarkEnd w:id="357"/>
    </w:p>
    <w:p w14:paraId="696D5061" w14:textId="5294227D" w:rsidR="00BC4AF7" w:rsidRPr="004007CB" w:rsidRDefault="005B2AF3" w:rsidP="004007CB">
      <w:p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The Committee noted that 31 items described procedures primarily concerned with urinary function and vaginal repair procedures. The U</w:t>
      </w:r>
      <w:r w:rsidR="0099274B" w:rsidRPr="004007CB">
        <w:rPr>
          <w:rFonts w:asciiTheme="minorHAnsi" w:hAnsiTheme="minorHAnsi" w:cstheme="minorHAnsi"/>
          <w:sz w:val="22"/>
          <w:szCs w:val="22"/>
        </w:rPr>
        <w:t>G</w:t>
      </w:r>
      <w:r w:rsidRPr="004007CB">
        <w:rPr>
          <w:rFonts w:asciiTheme="minorHAnsi" w:hAnsiTheme="minorHAnsi" w:cstheme="minorHAnsi"/>
          <w:sz w:val="22"/>
          <w:szCs w:val="22"/>
        </w:rPr>
        <w:t>WG was formed to provide specialist advice on these items and develop the recommendations outlined below. Principal changes include the following:</w:t>
      </w:r>
    </w:p>
    <w:p w14:paraId="14D55FA8" w14:textId="77777777" w:rsidR="005B2AF3" w:rsidRPr="004007C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Consolidating several urodynamic items into two complete medical service items.</w:t>
      </w:r>
    </w:p>
    <w:p w14:paraId="66C025A2" w14:textId="7EC60DD7" w:rsidR="0044496F" w:rsidRPr="004007CB" w:rsidRDefault="003119D9" w:rsidP="00D17E71">
      <w:pPr>
        <w:pStyle w:val="01squarebullet"/>
        <w:numPr>
          <w:ilvl w:val="0"/>
          <w:numId w:val="24"/>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A</w:t>
      </w:r>
      <w:r w:rsidR="0044496F" w:rsidRPr="004007CB">
        <w:rPr>
          <w:rFonts w:asciiTheme="minorHAnsi" w:hAnsiTheme="minorHAnsi" w:cstheme="minorHAnsi"/>
          <w:sz w:val="22"/>
          <w:szCs w:val="22"/>
        </w:rPr>
        <w:t xml:space="preserve">llowing MBS funding of vaginal surgery for pelvic organ prolapse </w:t>
      </w:r>
      <w:r w:rsidR="0036476D" w:rsidRPr="004007CB">
        <w:rPr>
          <w:rFonts w:asciiTheme="minorHAnsi" w:hAnsiTheme="minorHAnsi" w:cstheme="minorHAnsi"/>
          <w:sz w:val="22"/>
          <w:szCs w:val="22"/>
        </w:rPr>
        <w:t xml:space="preserve">only when </w:t>
      </w:r>
      <w:r w:rsidR="0044496F" w:rsidRPr="004007CB">
        <w:rPr>
          <w:rFonts w:asciiTheme="minorHAnsi" w:hAnsiTheme="minorHAnsi" w:cstheme="minorHAnsi"/>
          <w:sz w:val="22"/>
          <w:szCs w:val="22"/>
        </w:rPr>
        <w:t>native tissue without graft (mesh)</w:t>
      </w:r>
      <w:r w:rsidR="0036476D" w:rsidRPr="004007CB">
        <w:rPr>
          <w:rFonts w:asciiTheme="minorHAnsi" w:hAnsiTheme="minorHAnsi" w:cstheme="minorHAnsi"/>
          <w:sz w:val="22"/>
          <w:szCs w:val="22"/>
        </w:rPr>
        <w:t xml:space="preserve"> is used</w:t>
      </w:r>
      <w:r w:rsidR="002527A6" w:rsidRPr="004007CB">
        <w:rPr>
          <w:rFonts w:asciiTheme="minorHAnsi" w:hAnsiTheme="minorHAnsi" w:cstheme="minorHAnsi"/>
          <w:sz w:val="22"/>
          <w:szCs w:val="22"/>
        </w:rPr>
        <w:t>.</w:t>
      </w:r>
    </w:p>
    <w:p w14:paraId="2B839FB1" w14:textId="0549695E" w:rsidR="00E36CC5" w:rsidRPr="004007C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Creating new items to cover the excision of mesh in symptomatic patients.</w:t>
      </w:r>
    </w:p>
    <w:p w14:paraId="47BF4E18" w14:textId="16FC6789" w:rsidR="00C70298" w:rsidRPr="004007CB" w:rsidRDefault="00C70298" w:rsidP="004007CB">
      <w:p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On 28 November 2017, the Therapeutic Goods Administration (TGA) decided to remove mesh products whose sole use is the treatment of pelvic organ prolapse via transvaginal implantation from the Australian Register of Therapeutic Goods</w:t>
      </w:r>
      <w:r w:rsidR="006A565C" w:rsidRPr="004007CB">
        <w:rPr>
          <w:rFonts w:asciiTheme="minorHAnsi" w:hAnsiTheme="minorHAnsi" w:cstheme="minorHAnsi"/>
          <w:sz w:val="22"/>
          <w:szCs w:val="22"/>
        </w:rPr>
        <w:t xml:space="preserve"> (ARTG)</w:t>
      </w:r>
      <w:r w:rsidR="00F50654" w:rsidRPr="004007CB">
        <w:rPr>
          <w:rFonts w:asciiTheme="minorHAnsi" w:hAnsiTheme="minorHAnsi" w:cstheme="minorHAnsi"/>
          <w:sz w:val="22"/>
          <w:szCs w:val="22"/>
        </w:rPr>
        <w:t xml:space="preserve"> </w:t>
      </w:r>
      <w:sdt>
        <w:sdtPr>
          <w:rPr>
            <w:rFonts w:asciiTheme="minorHAnsi" w:hAnsiTheme="minorHAnsi" w:cstheme="minorHAnsi"/>
            <w:sz w:val="22"/>
            <w:szCs w:val="22"/>
          </w:rPr>
          <w:id w:val="-129637448"/>
          <w:citation/>
        </w:sdtPr>
        <w:sdtEndPr/>
        <w:sdtContent>
          <w:r w:rsidR="00F50654" w:rsidRPr="004007CB">
            <w:rPr>
              <w:rFonts w:asciiTheme="minorHAnsi" w:hAnsiTheme="minorHAnsi" w:cstheme="minorHAnsi"/>
              <w:sz w:val="22"/>
              <w:szCs w:val="22"/>
            </w:rPr>
            <w:fldChar w:fldCharType="begin"/>
          </w:r>
          <w:r w:rsidR="00F50654" w:rsidRPr="004007CB">
            <w:rPr>
              <w:rFonts w:asciiTheme="minorHAnsi" w:hAnsiTheme="minorHAnsi" w:cstheme="minorHAnsi"/>
              <w:sz w:val="22"/>
              <w:szCs w:val="22"/>
            </w:rPr>
            <w:instrText xml:space="preserve"> CITATION The171 \l 3081 </w:instrText>
          </w:r>
          <w:r w:rsidR="00F50654" w:rsidRPr="004007CB">
            <w:rPr>
              <w:rFonts w:asciiTheme="minorHAnsi" w:hAnsiTheme="minorHAnsi" w:cstheme="minorHAnsi"/>
              <w:sz w:val="22"/>
              <w:szCs w:val="22"/>
            </w:rPr>
            <w:fldChar w:fldCharType="separate"/>
          </w:r>
          <w:r w:rsidR="00D308FD" w:rsidRPr="004007CB">
            <w:rPr>
              <w:rFonts w:asciiTheme="minorHAnsi" w:hAnsiTheme="minorHAnsi" w:cstheme="minorHAnsi"/>
              <w:noProof/>
              <w:sz w:val="22"/>
              <w:szCs w:val="22"/>
            </w:rPr>
            <w:t>(48)</w:t>
          </w:r>
          <w:r w:rsidR="00F50654" w:rsidRPr="004007CB">
            <w:rPr>
              <w:rFonts w:asciiTheme="minorHAnsi" w:hAnsiTheme="minorHAnsi" w:cstheme="minorHAnsi"/>
              <w:sz w:val="22"/>
              <w:szCs w:val="22"/>
            </w:rPr>
            <w:fldChar w:fldCharType="end"/>
          </w:r>
        </w:sdtContent>
      </w:sdt>
      <w:r w:rsidRPr="004007CB">
        <w:rPr>
          <w:rFonts w:asciiTheme="minorHAnsi" w:hAnsiTheme="minorHAnsi" w:cstheme="minorHAnsi"/>
          <w:sz w:val="22"/>
          <w:szCs w:val="22"/>
        </w:rPr>
        <w:t xml:space="preserve">. </w:t>
      </w:r>
      <w:r w:rsidR="00684702" w:rsidRPr="004007CB">
        <w:rPr>
          <w:rFonts w:asciiTheme="minorHAnsi" w:hAnsiTheme="minorHAnsi" w:cstheme="minorHAnsi"/>
          <w:sz w:val="22"/>
          <w:szCs w:val="22"/>
        </w:rPr>
        <w:t>After a review of the clinical evidence, t</w:t>
      </w:r>
      <w:r w:rsidRPr="004007CB">
        <w:rPr>
          <w:rFonts w:asciiTheme="minorHAnsi" w:hAnsiTheme="minorHAnsi" w:cstheme="minorHAnsi"/>
          <w:sz w:val="22"/>
          <w:szCs w:val="22"/>
        </w:rPr>
        <w:t xml:space="preserve">he TGA </w:t>
      </w:r>
      <w:r w:rsidR="00684702" w:rsidRPr="004007CB">
        <w:rPr>
          <w:rFonts w:asciiTheme="minorHAnsi" w:hAnsiTheme="minorHAnsi" w:cstheme="minorHAnsi"/>
          <w:sz w:val="22"/>
          <w:szCs w:val="22"/>
        </w:rPr>
        <w:t>found</w:t>
      </w:r>
      <w:r w:rsidRPr="004007CB">
        <w:rPr>
          <w:rFonts w:asciiTheme="minorHAnsi" w:hAnsiTheme="minorHAnsi" w:cstheme="minorHAnsi"/>
          <w:sz w:val="22"/>
          <w:szCs w:val="22"/>
        </w:rPr>
        <w:t xml:space="preserve"> that the benefits of using transvaginal mesh products in the treatment of pelvic organ prolapse do not outweigh the risks these products pose to patients.</w:t>
      </w:r>
    </w:p>
    <w:p w14:paraId="76969B97" w14:textId="531C9191" w:rsidR="00C70298" w:rsidRPr="004007CB" w:rsidRDefault="00C70298" w:rsidP="00A63FC1">
      <w:pPr>
        <w:spacing w:before="180" w:after="60" w:line="312" w:lineRule="auto"/>
        <w:rPr>
          <w:rFonts w:asciiTheme="minorHAnsi" w:hAnsiTheme="minorHAnsi" w:cstheme="minorHAnsi"/>
          <w:sz w:val="22"/>
          <w:szCs w:val="22"/>
        </w:rPr>
      </w:pPr>
      <w:r w:rsidRPr="004007CB">
        <w:rPr>
          <w:rFonts w:asciiTheme="minorHAnsi" w:hAnsiTheme="minorHAnsi" w:cstheme="minorHAnsi"/>
          <w:sz w:val="22"/>
          <w:szCs w:val="22"/>
        </w:rPr>
        <w:t xml:space="preserve">In independently reviewing the evidence, the Committee identified problems with MBS items involving the use of mesh and developed recommendations to address patient safety.  Following the TGA’s announcement regarding regulatory actions in relation to transvaginal mesh products and single incision mini-slings, the Committee </w:t>
      </w:r>
      <w:r w:rsidR="000204DE" w:rsidRPr="004007CB">
        <w:rPr>
          <w:rFonts w:asciiTheme="minorHAnsi" w:hAnsiTheme="minorHAnsi" w:cstheme="minorHAnsi"/>
          <w:sz w:val="22"/>
          <w:szCs w:val="22"/>
        </w:rPr>
        <w:t>revised</w:t>
      </w:r>
      <w:r w:rsidRPr="004007CB">
        <w:rPr>
          <w:rFonts w:asciiTheme="minorHAnsi" w:hAnsiTheme="minorHAnsi" w:cstheme="minorHAnsi"/>
          <w:sz w:val="22"/>
          <w:szCs w:val="22"/>
        </w:rPr>
        <w:t xml:space="preserve"> its recomme</w:t>
      </w:r>
      <w:r w:rsidR="0036476D" w:rsidRPr="004007CB">
        <w:rPr>
          <w:rFonts w:asciiTheme="minorHAnsi" w:hAnsiTheme="minorHAnsi" w:cstheme="minorHAnsi"/>
          <w:sz w:val="22"/>
          <w:szCs w:val="22"/>
        </w:rPr>
        <w:t>ndations to align with the TGA</w:t>
      </w:r>
      <w:r w:rsidRPr="004007CB">
        <w:rPr>
          <w:rFonts w:asciiTheme="minorHAnsi" w:hAnsiTheme="minorHAnsi" w:cstheme="minorHAnsi"/>
          <w:sz w:val="22"/>
          <w:szCs w:val="22"/>
        </w:rPr>
        <w:t xml:space="preserve">, </w:t>
      </w:r>
      <w:r w:rsidR="0036476D" w:rsidRPr="004007CB">
        <w:rPr>
          <w:rFonts w:asciiTheme="minorHAnsi" w:hAnsiTheme="minorHAnsi" w:cstheme="minorHAnsi"/>
          <w:sz w:val="22"/>
          <w:szCs w:val="22"/>
        </w:rPr>
        <w:t>as a result there</w:t>
      </w:r>
      <w:r w:rsidRPr="004007CB">
        <w:rPr>
          <w:rFonts w:asciiTheme="minorHAnsi" w:hAnsiTheme="minorHAnsi" w:cstheme="minorHAnsi"/>
          <w:sz w:val="22"/>
          <w:szCs w:val="22"/>
        </w:rPr>
        <w:t xml:space="preserve"> will be no MBS items</w:t>
      </w:r>
      <w:r w:rsidR="0036476D" w:rsidRPr="004007CB">
        <w:rPr>
          <w:rFonts w:asciiTheme="minorHAnsi" w:hAnsiTheme="minorHAnsi" w:cstheme="minorHAnsi"/>
          <w:sz w:val="22"/>
          <w:szCs w:val="22"/>
        </w:rPr>
        <w:t xml:space="preserve"> available</w:t>
      </w:r>
      <w:r w:rsidRPr="004007CB">
        <w:rPr>
          <w:rFonts w:asciiTheme="minorHAnsi" w:hAnsiTheme="minorHAnsi" w:cstheme="minorHAnsi"/>
          <w:sz w:val="22"/>
          <w:szCs w:val="22"/>
        </w:rPr>
        <w:t xml:space="preserve"> </w:t>
      </w:r>
      <w:r w:rsidR="0036476D" w:rsidRPr="004007CB">
        <w:rPr>
          <w:rFonts w:asciiTheme="minorHAnsi" w:hAnsiTheme="minorHAnsi" w:cstheme="minorHAnsi"/>
          <w:sz w:val="22"/>
          <w:szCs w:val="22"/>
        </w:rPr>
        <w:t>that will allow for the use of</w:t>
      </w:r>
      <w:r w:rsidRPr="004007CB">
        <w:rPr>
          <w:rFonts w:asciiTheme="minorHAnsi" w:hAnsiTheme="minorHAnsi" w:cstheme="minorHAnsi"/>
          <w:sz w:val="22"/>
          <w:szCs w:val="22"/>
        </w:rPr>
        <w:t xml:space="preserve"> </w:t>
      </w:r>
      <w:r w:rsidR="0036476D" w:rsidRPr="004007CB">
        <w:rPr>
          <w:rFonts w:asciiTheme="minorHAnsi" w:hAnsiTheme="minorHAnsi" w:cstheme="minorHAnsi"/>
          <w:sz w:val="22"/>
          <w:szCs w:val="22"/>
        </w:rPr>
        <w:t>graft (mesh) material</w:t>
      </w:r>
      <w:r w:rsidRPr="004007CB">
        <w:rPr>
          <w:rFonts w:asciiTheme="minorHAnsi" w:hAnsiTheme="minorHAnsi" w:cstheme="minorHAnsi"/>
          <w:sz w:val="22"/>
          <w:szCs w:val="22"/>
        </w:rPr>
        <w:t xml:space="preserve"> </w:t>
      </w:r>
      <w:r w:rsidR="0036476D" w:rsidRPr="004007CB">
        <w:rPr>
          <w:rFonts w:asciiTheme="minorHAnsi" w:hAnsiTheme="minorHAnsi" w:cstheme="minorHAnsi"/>
          <w:sz w:val="22"/>
          <w:szCs w:val="22"/>
        </w:rPr>
        <w:t>in the treatment of</w:t>
      </w:r>
      <w:r w:rsidRPr="004007CB">
        <w:rPr>
          <w:rFonts w:asciiTheme="minorHAnsi" w:hAnsiTheme="minorHAnsi" w:cstheme="minorHAnsi"/>
          <w:sz w:val="22"/>
          <w:szCs w:val="22"/>
        </w:rPr>
        <w:t xml:space="preserve"> pelvic organ prolapse.</w:t>
      </w:r>
    </w:p>
    <w:p w14:paraId="369644F9" w14:textId="0ECF119A" w:rsidR="005B2AF3" w:rsidRPr="00A63FC1" w:rsidRDefault="005B2AF3" w:rsidP="00A63FC1">
      <w:pPr>
        <w:pStyle w:val="Heading2"/>
        <w:spacing w:before="180" w:after="60" w:line="312" w:lineRule="auto"/>
        <w:rPr>
          <w:rFonts w:asciiTheme="minorHAnsi" w:hAnsiTheme="minorHAnsi" w:cstheme="minorHAnsi"/>
          <w:sz w:val="26"/>
          <w:szCs w:val="26"/>
          <w:lang w:val="en-AU"/>
        </w:rPr>
      </w:pPr>
      <w:bookmarkStart w:id="358" w:name="_Toc522710829"/>
      <w:r w:rsidRPr="00A63FC1">
        <w:rPr>
          <w:rFonts w:asciiTheme="minorHAnsi" w:hAnsiTheme="minorHAnsi" w:cstheme="minorHAnsi"/>
          <w:sz w:val="26"/>
          <w:szCs w:val="26"/>
          <w:lang w:val="en-AU"/>
        </w:rPr>
        <w:t>Urogynaecology Working Group membership</w:t>
      </w:r>
      <w:bookmarkEnd w:id="358"/>
    </w:p>
    <w:p w14:paraId="2B56324B" w14:textId="59D08780" w:rsidR="00291B7B" w:rsidRPr="009470C7" w:rsidRDefault="00291B7B" w:rsidP="00291B7B">
      <w:r w:rsidRPr="00A63FC1">
        <w:rPr>
          <w:rFonts w:asciiTheme="minorHAnsi" w:hAnsiTheme="minorHAnsi" w:cstheme="minorHAnsi"/>
        </w:rPr>
        <w:t>The UGWG included the members listed in</w:t>
      </w:r>
      <w:r w:rsidR="00AE4B54" w:rsidRPr="00A63FC1">
        <w:rPr>
          <w:rFonts w:asciiTheme="minorHAnsi" w:hAnsiTheme="minorHAnsi" w:cstheme="minorHAnsi"/>
        </w:rPr>
        <w:t xml:space="preserve"> Table 36</w:t>
      </w:r>
      <w:r w:rsidRPr="009470C7">
        <w:t>.</w:t>
      </w:r>
    </w:p>
    <w:p w14:paraId="24D42F1B" w14:textId="77777777" w:rsidR="00291B7B" w:rsidRDefault="00291B7B" w:rsidP="00291B7B">
      <w:pPr>
        <w:pStyle w:val="Caption"/>
      </w:pPr>
    </w:p>
    <w:p w14:paraId="7B1FD9B3" w14:textId="105A018E" w:rsidR="00291B7B" w:rsidRPr="00A63FC1" w:rsidRDefault="00291B7B" w:rsidP="00291B7B">
      <w:pPr>
        <w:pStyle w:val="Caption"/>
        <w:rPr>
          <w:rFonts w:asciiTheme="minorHAnsi" w:hAnsiTheme="minorHAnsi" w:cstheme="minorHAnsi"/>
          <w:szCs w:val="18"/>
        </w:rPr>
      </w:pPr>
      <w:bookmarkStart w:id="359" w:name="_Toc487142491"/>
      <w:r w:rsidRPr="00A63FC1">
        <w:rPr>
          <w:rFonts w:asciiTheme="minorHAnsi" w:hAnsiTheme="minorHAnsi" w:cstheme="minorHAnsi"/>
          <w:szCs w:val="18"/>
        </w:rPr>
        <w:t xml:space="preserve">Table </w:t>
      </w:r>
      <w:r w:rsidR="00861301" w:rsidRPr="00A63FC1">
        <w:rPr>
          <w:rFonts w:asciiTheme="minorHAnsi" w:hAnsiTheme="minorHAnsi" w:cstheme="minorHAnsi"/>
          <w:noProof/>
          <w:szCs w:val="18"/>
        </w:rPr>
        <w:fldChar w:fldCharType="begin"/>
      </w:r>
      <w:r w:rsidR="00861301" w:rsidRPr="00A63FC1">
        <w:rPr>
          <w:rFonts w:asciiTheme="minorHAnsi" w:hAnsiTheme="minorHAnsi" w:cstheme="minorHAnsi"/>
          <w:noProof/>
          <w:szCs w:val="18"/>
        </w:rPr>
        <w:instrText xml:space="preserve"> SEQ Table \* ARABIC </w:instrText>
      </w:r>
      <w:r w:rsidR="00861301" w:rsidRPr="00A63FC1">
        <w:rPr>
          <w:rFonts w:asciiTheme="minorHAnsi" w:hAnsiTheme="minorHAnsi" w:cstheme="minorHAnsi"/>
          <w:noProof/>
          <w:szCs w:val="18"/>
        </w:rPr>
        <w:fldChar w:fldCharType="separate"/>
      </w:r>
      <w:r w:rsidR="00115A4A">
        <w:rPr>
          <w:rFonts w:asciiTheme="minorHAnsi" w:hAnsiTheme="minorHAnsi" w:cstheme="minorHAnsi"/>
          <w:noProof/>
          <w:szCs w:val="18"/>
        </w:rPr>
        <w:t>36</w:t>
      </w:r>
      <w:r w:rsidR="00861301" w:rsidRPr="00A63FC1">
        <w:rPr>
          <w:rFonts w:asciiTheme="minorHAnsi" w:hAnsiTheme="minorHAnsi" w:cstheme="minorHAnsi"/>
          <w:noProof/>
          <w:szCs w:val="18"/>
        </w:rPr>
        <w:fldChar w:fldCharType="end"/>
      </w:r>
      <w:r w:rsidRPr="00A63FC1">
        <w:rPr>
          <w:rFonts w:asciiTheme="minorHAnsi" w:hAnsiTheme="minorHAnsi" w:cstheme="minorHAnsi"/>
          <w:szCs w:val="18"/>
        </w:rPr>
        <w:t>. U</w:t>
      </w:r>
      <w:r w:rsidR="002C0FF9" w:rsidRPr="00A63FC1">
        <w:rPr>
          <w:rFonts w:asciiTheme="minorHAnsi" w:hAnsiTheme="minorHAnsi" w:cstheme="minorHAnsi"/>
          <w:szCs w:val="18"/>
        </w:rPr>
        <w:t>G</w:t>
      </w:r>
      <w:r w:rsidRPr="00A63FC1">
        <w:rPr>
          <w:rFonts w:asciiTheme="minorHAnsi" w:hAnsiTheme="minorHAnsi" w:cstheme="minorHAnsi"/>
          <w:szCs w:val="18"/>
        </w:rPr>
        <w:t>WG members</w:t>
      </w:r>
      <w:bookmarkEnd w:id="359"/>
    </w:p>
    <w:tbl>
      <w:tblPr>
        <w:tblStyle w:val="TableGrid"/>
        <w:tblW w:w="488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Table 36: UGWG members"/>
        <w:tblDescription w:val="Table 36 lists the Working Group members for the Urogynaecology Working Group. The table shows that there are no conflict of interest from all the members."/>
      </w:tblPr>
      <w:tblGrid>
        <w:gridCol w:w="2121"/>
        <w:gridCol w:w="3454"/>
        <w:gridCol w:w="3241"/>
      </w:tblGrid>
      <w:tr w:rsidR="00291B7B" w:rsidRPr="00A63FC1" w14:paraId="37040EB8" w14:textId="77777777" w:rsidTr="001173B3">
        <w:trPr>
          <w:tblHeader/>
        </w:trPr>
        <w:tc>
          <w:tcPr>
            <w:tcW w:w="1203" w:type="pct"/>
            <w:shd w:val="clear" w:color="auto" w:fill="F2F2F2" w:themeFill="background1" w:themeFillShade="F2"/>
            <w:vAlign w:val="bottom"/>
          </w:tcPr>
          <w:p w14:paraId="0FEF9F64" w14:textId="77777777" w:rsidR="00291B7B" w:rsidRPr="00A63FC1" w:rsidRDefault="00291B7B" w:rsidP="001173B3">
            <w:pPr>
              <w:pStyle w:val="02Tabletext"/>
              <w:rPr>
                <w:rFonts w:asciiTheme="minorHAnsi" w:hAnsiTheme="minorHAnsi" w:cstheme="minorHAnsi"/>
                <w:b/>
              </w:rPr>
            </w:pPr>
            <w:r w:rsidRPr="00A63FC1">
              <w:rPr>
                <w:rFonts w:asciiTheme="minorHAnsi" w:hAnsiTheme="minorHAnsi" w:cstheme="minorHAnsi"/>
                <w:b/>
              </w:rPr>
              <w:t>Name</w:t>
            </w:r>
          </w:p>
        </w:tc>
        <w:tc>
          <w:tcPr>
            <w:tcW w:w="1959" w:type="pct"/>
            <w:shd w:val="clear" w:color="auto" w:fill="F2F2F2" w:themeFill="background1" w:themeFillShade="F2"/>
            <w:vAlign w:val="bottom"/>
          </w:tcPr>
          <w:p w14:paraId="76C28070" w14:textId="77777777" w:rsidR="00291B7B" w:rsidRPr="00A63FC1" w:rsidRDefault="00291B7B" w:rsidP="001173B3">
            <w:pPr>
              <w:pStyle w:val="02Tabletext"/>
              <w:rPr>
                <w:rFonts w:asciiTheme="minorHAnsi" w:hAnsiTheme="minorHAnsi" w:cstheme="minorHAnsi"/>
                <w:b/>
              </w:rPr>
            </w:pPr>
            <w:r w:rsidRPr="00A63FC1">
              <w:rPr>
                <w:rFonts w:asciiTheme="minorHAnsi" w:hAnsiTheme="minorHAnsi" w:cstheme="minorHAnsi"/>
                <w:b/>
              </w:rPr>
              <w:t>Position/Organisation</w:t>
            </w:r>
          </w:p>
        </w:tc>
        <w:tc>
          <w:tcPr>
            <w:tcW w:w="1838" w:type="pct"/>
            <w:shd w:val="clear" w:color="auto" w:fill="F2F2F2" w:themeFill="background1" w:themeFillShade="F2"/>
            <w:vAlign w:val="bottom"/>
          </w:tcPr>
          <w:p w14:paraId="1EC642F9" w14:textId="77777777" w:rsidR="00291B7B" w:rsidRPr="00A63FC1" w:rsidRDefault="00291B7B" w:rsidP="001173B3">
            <w:pPr>
              <w:pStyle w:val="02Tabletext"/>
              <w:rPr>
                <w:rFonts w:asciiTheme="minorHAnsi" w:hAnsiTheme="minorHAnsi" w:cstheme="minorHAnsi"/>
                <w:b/>
              </w:rPr>
            </w:pPr>
            <w:r w:rsidRPr="00A63FC1">
              <w:rPr>
                <w:rFonts w:asciiTheme="minorHAnsi" w:hAnsiTheme="minorHAnsi" w:cstheme="minorHAnsi"/>
                <w:b/>
              </w:rPr>
              <w:t>Interests declared</w:t>
            </w:r>
          </w:p>
        </w:tc>
      </w:tr>
      <w:tr w:rsidR="00291B7B" w:rsidRPr="00A63FC1" w14:paraId="0FDE3A7A" w14:textId="77777777" w:rsidTr="009470C7">
        <w:tc>
          <w:tcPr>
            <w:tcW w:w="1203" w:type="pct"/>
          </w:tcPr>
          <w:p w14:paraId="31B56E87" w14:textId="77777777" w:rsidR="00291B7B" w:rsidRPr="00A63FC1" w:rsidRDefault="00291B7B" w:rsidP="00611633">
            <w:pPr>
              <w:pStyle w:val="02Tabletext"/>
              <w:rPr>
                <w:rFonts w:asciiTheme="minorHAnsi" w:hAnsiTheme="minorHAnsi" w:cstheme="minorHAnsi"/>
              </w:rPr>
            </w:pPr>
            <w:r w:rsidRPr="00A63FC1">
              <w:rPr>
                <w:rFonts w:asciiTheme="minorHAnsi" w:hAnsiTheme="minorHAnsi" w:cstheme="minorHAnsi"/>
                <w:color w:val="000000"/>
              </w:rPr>
              <w:t>Associate Professor Malcolm Frazer*</w:t>
            </w:r>
          </w:p>
        </w:tc>
        <w:tc>
          <w:tcPr>
            <w:tcW w:w="1959" w:type="pct"/>
          </w:tcPr>
          <w:p w14:paraId="185E080A" w14:textId="77777777" w:rsidR="00291B7B" w:rsidRPr="00A63FC1" w:rsidRDefault="00291B7B" w:rsidP="00611633">
            <w:pPr>
              <w:pStyle w:val="02Tabletext"/>
              <w:rPr>
                <w:rFonts w:asciiTheme="minorHAnsi" w:hAnsiTheme="minorHAnsi" w:cstheme="minorHAnsi"/>
              </w:rPr>
            </w:pPr>
            <w:r w:rsidRPr="00A63FC1">
              <w:rPr>
                <w:rFonts w:asciiTheme="minorHAnsi" w:hAnsiTheme="minorHAnsi" w:cstheme="minorHAnsi"/>
                <w:color w:val="000000"/>
              </w:rPr>
              <w:t>Urogynaecologist</w:t>
            </w:r>
          </w:p>
        </w:tc>
        <w:tc>
          <w:tcPr>
            <w:tcW w:w="1838" w:type="pct"/>
          </w:tcPr>
          <w:p w14:paraId="68F40C19" w14:textId="13511888" w:rsidR="001173B3" w:rsidRPr="00A63FC1" w:rsidRDefault="001173B3" w:rsidP="001173B3">
            <w:pPr>
              <w:pStyle w:val="02Tabletext"/>
              <w:rPr>
                <w:rFonts w:asciiTheme="minorHAnsi" w:hAnsiTheme="minorHAnsi" w:cstheme="minorHAnsi"/>
              </w:rPr>
            </w:pPr>
            <w:r w:rsidRPr="00A63FC1">
              <w:rPr>
                <w:rFonts w:asciiTheme="minorHAnsi" w:hAnsiTheme="minorHAnsi" w:cstheme="minorHAnsi"/>
              </w:rPr>
              <w:t>Paid surgical preceptor and occasional lecturer for Johnson and Johnson, and for American Medical Systems with regard to transvaginal mesh kits. No further remunerated contact with these companies for the past five years.</w:t>
            </w:r>
          </w:p>
          <w:p w14:paraId="6A6716AF" w14:textId="7580FC30" w:rsidR="00291B7B" w:rsidRPr="00A63FC1" w:rsidRDefault="001173B3" w:rsidP="001173B3">
            <w:pPr>
              <w:pStyle w:val="02Tabletext"/>
              <w:rPr>
                <w:rFonts w:asciiTheme="minorHAnsi" w:hAnsiTheme="minorHAnsi" w:cstheme="minorHAnsi"/>
              </w:rPr>
            </w:pPr>
            <w:r w:rsidRPr="00A63FC1">
              <w:rPr>
                <w:rFonts w:asciiTheme="minorHAnsi" w:hAnsiTheme="minorHAnsi" w:cstheme="minorHAnsi"/>
              </w:rPr>
              <w:t>Occasional adviser for Clayton Utz Lawyers, relating to the use of transvaginal mesh and suburethral slings in Australia.</w:t>
            </w:r>
          </w:p>
        </w:tc>
      </w:tr>
      <w:tr w:rsidR="00291B7B" w:rsidRPr="00A63FC1" w14:paraId="702F3272" w14:textId="77777777" w:rsidTr="009470C7">
        <w:tc>
          <w:tcPr>
            <w:tcW w:w="1203" w:type="pct"/>
          </w:tcPr>
          <w:p w14:paraId="5B761A4F" w14:textId="77777777" w:rsidR="00291B7B" w:rsidRPr="00A63FC1" w:rsidRDefault="00291B7B" w:rsidP="00611633">
            <w:pPr>
              <w:pStyle w:val="02Tabletext"/>
              <w:rPr>
                <w:rFonts w:asciiTheme="minorHAnsi" w:hAnsiTheme="minorHAnsi" w:cstheme="minorHAnsi"/>
              </w:rPr>
            </w:pPr>
            <w:r w:rsidRPr="00A63FC1">
              <w:rPr>
                <w:rFonts w:asciiTheme="minorHAnsi" w:hAnsiTheme="minorHAnsi" w:cstheme="minorHAnsi"/>
                <w:color w:val="000000"/>
              </w:rPr>
              <w:t>Dr Peta Higgs</w:t>
            </w:r>
          </w:p>
        </w:tc>
        <w:tc>
          <w:tcPr>
            <w:tcW w:w="1959" w:type="pct"/>
          </w:tcPr>
          <w:p w14:paraId="5CDC272F" w14:textId="77777777" w:rsidR="00291B7B" w:rsidRPr="00A63FC1" w:rsidRDefault="00291B7B" w:rsidP="00611633">
            <w:pPr>
              <w:pStyle w:val="02Tabletext"/>
              <w:rPr>
                <w:rFonts w:asciiTheme="minorHAnsi" w:hAnsiTheme="minorHAnsi" w:cstheme="minorHAnsi"/>
              </w:rPr>
            </w:pPr>
            <w:r w:rsidRPr="00A63FC1">
              <w:rPr>
                <w:rFonts w:asciiTheme="minorHAnsi" w:hAnsiTheme="minorHAnsi" w:cstheme="minorHAnsi"/>
                <w:color w:val="000000"/>
              </w:rPr>
              <w:t>Urogynaecologist</w:t>
            </w:r>
          </w:p>
        </w:tc>
        <w:tc>
          <w:tcPr>
            <w:tcW w:w="1838" w:type="pct"/>
          </w:tcPr>
          <w:p w14:paraId="04D811CA" w14:textId="5B66726D" w:rsidR="00291B7B" w:rsidRPr="00A63FC1" w:rsidRDefault="001173B3" w:rsidP="001173B3">
            <w:pPr>
              <w:pStyle w:val="02Tabletext"/>
              <w:rPr>
                <w:rFonts w:asciiTheme="minorHAnsi" w:hAnsiTheme="minorHAnsi" w:cstheme="minorHAnsi"/>
              </w:rPr>
            </w:pPr>
            <w:r w:rsidRPr="00A63FC1">
              <w:rPr>
                <w:rFonts w:asciiTheme="minorHAnsi" w:hAnsiTheme="minorHAnsi" w:cstheme="minorHAnsi"/>
              </w:rPr>
              <w:t>Claims MBS items.</w:t>
            </w:r>
          </w:p>
        </w:tc>
      </w:tr>
      <w:tr w:rsidR="00291B7B" w:rsidRPr="00A63FC1" w14:paraId="2EA7E515" w14:textId="77777777" w:rsidTr="009470C7">
        <w:tc>
          <w:tcPr>
            <w:tcW w:w="1203" w:type="pct"/>
          </w:tcPr>
          <w:p w14:paraId="5DAF24DE" w14:textId="77777777" w:rsidR="00291B7B" w:rsidRPr="00A63FC1" w:rsidRDefault="00291B7B" w:rsidP="00611633">
            <w:pPr>
              <w:pStyle w:val="02Tabletext"/>
              <w:rPr>
                <w:rFonts w:asciiTheme="minorHAnsi" w:hAnsiTheme="minorHAnsi" w:cstheme="minorHAnsi"/>
              </w:rPr>
            </w:pPr>
            <w:r w:rsidRPr="00A63FC1">
              <w:rPr>
                <w:rFonts w:asciiTheme="minorHAnsi" w:hAnsiTheme="minorHAnsi" w:cstheme="minorHAnsi"/>
                <w:color w:val="000000"/>
              </w:rPr>
              <w:t>Associate Professor Christopher Maher</w:t>
            </w:r>
          </w:p>
        </w:tc>
        <w:tc>
          <w:tcPr>
            <w:tcW w:w="1959" w:type="pct"/>
          </w:tcPr>
          <w:p w14:paraId="23263064" w14:textId="77777777" w:rsidR="00291B7B" w:rsidRPr="00A63FC1" w:rsidRDefault="00291B7B" w:rsidP="00611633">
            <w:pPr>
              <w:pStyle w:val="02Tabletext"/>
              <w:rPr>
                <w:rFonts w:asciiTheme="minorHAnsi" w:hAnsiTheme="minorHAnsi" w:cstheme="minorHAnsi"/>
              </w:rPr>
            </w:pPr>
            <w:r w:rsidRPr="00A63FC1">
              <w:rPr>
                <w:rFonts w:asciiTheme="minorHAnsi" w:hAnsiTheme="minorHAnsi" w:cstheme="minorHAnsi"/>
                <w:color w:val="000000"/>
              </w:rPr>
              <w:t>Urogynaecologist</w:t>
            </w:r>
          </w:p>
        </w:tc>
        <w:tc>
          <w:tcPr>
            <w:tcW w:w="1838" w:type="pct"/>
          </w:tcPr>
          <w:p w14:paraId="0B1B3AB5" w14:textId="4505DA3E" w:rsidR="00291B7B" w:rsidRPr="00A63FC1" w:rsidRDefault="001173B3" w:rsidP="001173B3">
            <w:pPr>
              <w:pStyle w:val="02Tabletext"/>
              <w:rPr>
                <w:rFonts w:asciiTheme="minorHAnsi" w:hAnsiTheme="minorHAnsi" w:cstheme="minorHAnsi"/>
              </w:rPr>
            </w:pPr>
            <w:r w:rsidRPr="00A63FC1">
              <w:rPr>
                <w:rFonts w:asciiTheme="minorHAnsi" w:hAnsiTheme="minorHAnsi" w:cstheme="minorHAnsi"/>
              </w:rPr>
              <w:t>None.</w:t>
            </w:r>
          </w:p>
        </w:tc>
      </w:tr>
      <w:tr w:rsidR="00291B7B" w:rsidRPr="00A63FC1" w14:paraId="04426201" w14:textId="77777777" w:rsidTr="009470C7">
        <w:tc>
          <w:tcPr>
            <w:tcW w:w="1203" w:type="pct"/>
          </w:tcPr>
          <w:p w14:paraId="7A0C1A5C" w14:textId="77777777" w:rsidR="00291B7B" w:rsidRPr="00A63FC1" w:rsidRDefault="00291B7B" w:rsidP="00611633">
            <w:pPr>
              <w:pStyle w:val="02Tabletext"/>
              <w:rPr>
                <w:rFonts w:asciiTheme="minorHAnsi" w:hAnsiTheme="minorHAnsi" w:cstheme="minorHAnsi"/>
              </w:rPr>
            </w:pPr>
            <w:r w:rsidRPr="00A63FC1">
              <w:rPr>
                <w:rFonts w:asciiTheme="minorHAnsi" w:hAnsiTheme="minorHAnsi" w:cstheme="minorHAnsi"/>
                <w:color w:val="000000"/>
              </w:rPr>
              <w:t>Dr Kris Cvach</w:t>
            </w:r>
          </w:p>
        </w:tc>
        <w:tc>
          <w:tcPr>
            <w:tcW w:w="1959" w:type="pct"/>
          </w:tcPr>
          <w:p w14:paraId="3D5C436B" w14:textId="77777777" w:rsidR="00291B7B" w:rsidRPr="00A63FC1" w:rsidRDefault="00291B7B" w:rsidP="00611633">
            <w:pPr>
              <w:pStyle w:val="02Tabletext"/>
              <w:rPr>
                <w:rFonts w:asciiTheme="minorHAnsi" w:hAnsiTheme="minorHAnsi" w:cstheme="minorHAnsi"/>
              </w:rPr>
            </w:pPr>
            <w:r w:rsidRPr="00A63FC1">
              <w:rPr>
                <w:rFonts w:asciiTheme="minorHAnsi" w:hAnsiTheme="minorHAnsi" w:cstheme="minorHAnsi"/>
                <w:color w:val="000000"/>
              </w:rPr>
              <w:t>Urogynaecologist</w:t>
            </w:r>
          </w:p>
        </w:tc>
        <w:tc>
          <w:tcPr>
            <w:tcW w:w="1838" w:type="pct"/>
          </w:tcPr>
          <w:p w14:paraId="17932D6D" w14:textId="2F4061DB" w:rsidR="00291B7B" w:rsidRPr="00A63FC1" w:rsidRDefault="001173B3" w:rsidP="001173B3">
            <w:pPr>
              <w:pStyle w:val="02Tabletext"/>
              <w:rPr>
                <w:rFonts w:asciiTheme="minorHAnsi" w:hAnsiTheme="minorHAnsi" w:cstheme="minorHAnsi"/>
              </w:rPr>
            </w:pPr>
            <w:r w:rsidRPr="00A63FC1">
              <w:rPr>
                <w:rFonts w:asciiTheme="minorHAnsi" w:hAnsiTheme="minorHAnsi" w:cstheme="minorHAnsi"/>
              </w:rPr>
              <w:t>Claims MBS items.</w:t>
            </w:r>
          </w:p>
        </w:tc>
      </w:tr>
      <w:tr w:rsidR="00291B7B" w:rsidRPr="00A63FC1" w14:paraId="5D3B44D8" w14:textId="77777777" w:rsidTr="009470C7">
        <w:tc>
          <w:tcPr>
            <w:tcW w:w="1203" w:type="pct"/>
          </w:tcPr>
          <w:p w14:paraId="01B664B5" w14:textId="77777777" w:rsidR="00291B7B" w:rsidRPr="00A63FC1" w:rsidRDefault="00291B7B" w:rsidP="00611633">
            <w:pPr>
              <w:pStyle w:val="02Tabletext"/>
              <w:rPr>
                <w:rFonts w:asciiTheme="minorHAnsi" w:hAnsiTheme="minorHAnsi" w:cstheme="minorHAnsi"/>
              </w:rPr>
            </w:pPr>
            <w:r w:rsidRPr="00A63FC1">
              <w:rPr>
                <w:rFonts w:asciiTheme="minorHAnsi" w:hAnsiTheme="minorHAnsi" w:cstheme="minorHAnsi"/>
                <w:color w:val="000000"/>
              </w:rPr>
              <w:t>Dr Elizabeth Gallagher</w:t>
            </w:r>
          </w:p>
        </w:tc>
        <w:tc>
          <w:tcPr>
            <w:tcW w:w="1959" w:type="pct"/>
          </w:tcPr>
          <w:p w14:paraId="4D422AE7" w14:textId="4E504645" w:rsidR="00291B7B" w:rsidRPr="00A63FC1" w:rsidRDefault="00BF4100" w:rsidP="00611633">
            <w:pPr>
              <w:pStyle w:val="02Tabletext"/>
              <w:rPr>
                <w:rFonts w:asciiTheme="minorHAnsi" w:hAnsiTheme="minorHAnsi" w:cstheme="minorHAnsi"/>
              </w:rPr>
            </w:pPr>
            <w:r w:rsidRPr="00A63FC1">
              <w:rPr>
                <w:rFonts w:asciiTheme="minorHAnsi" w:hAnsiTheme="minorHAnsi" w:cstheme="minorHAnsi"/>
                <w:color w:val="000000"/>
              </w:rPr>
              <w:t>General G</w:t>
            </w:r>
            <w:r w:rsidR="00EE2BA2" w:rsidRPr="00A63FC1">
              <w:rPr>
                <w:rFonts w:asciiTheme="minorHAnsi" w:hAnsiTheme="minorHAnsi" w:cstheme="minorHAnsi"/>
                <w:color w:val="000000"/>
              </w:rPr>
              <w:t>ynaecologist</w:t>
            </w:r>
          </w:p>
        </w:tc>
        <w:tc>
          <w:tcPr>
            <w:tcW w:w="1838" w:type="pct"/>
          </w:tcPr>
          <w:p w14:paraId="2C1A00DC" w14:textId="77777777" w:rsidR="00291B7B" w:rsidRPr="00A63FC1" w:rsidRDefault="001173B3" w:rsidP="001173B3">
            <w:pPr>
              <w:pStyle w:val="02Tabletext"/>
              <w:rPr>
                <w:rFonts w:asciiTheme="minorHAnsi" w:hAnsiTheme="minorHAnsi" w:cstheme="minorHAnsi"/>
              </w:rPr>
            </w:pPr>
            <w:r w:rsidRPr="00A63FC1">
              <w:rPr>
                <w:rFonts w:asciiTheme="minorHAnsi" w:hAnsiTheme="minorHAnsi" w:cstheme="minorHAnsi"/>
              </w:rPr>
              <w:t>Claims MBS items.</w:t>
            </w:r>
          </w:p>
          <w:p w14:paraId="481ECB3A" w14:textId="248BA693" w:rsidR="001173B3" w:rsidRPr="00A63FC1" w:rsidRDefault="001173B3" w:rsidP="001173B3">
            <w:pPr>
              <w:pStyle w:val="02Tabletext"/>
              <w:rPr>
                <w:rFonts w:asciiTheme="minorHAnsi" w:hAnsiTheme="minorHAnsi" w:cstheme="minorHAnsi"/>
              </w:rPr>
            </w:pPr>
            <w:r w:rsidRPr="00A63FC1">
              <w:rPr>
                <w:rFonts w:asciiTheme="minorHAnsi" w:hAnsiTheme="minorHAnsi" w:cstheme="minorHAnsi"/>
              </w:rPr>
              <w:t>Board Member, Australian Medical Association-ACT (AMA-ACT Limited).</w:t>
            </w:r>
          </w:p>
          <w:p w14:paraId="1B7C1FC1" w14:textId="77777777" w:rsidR="001173B3" w:rsidRPr="00A63FC1" w:rsidRDefault="001173B3" w:rsidP="001173B3">
            <w:pPr>
              <w:pStyle w:val="02Tabletext"/>
              <w:rPr>
                <w:rFonts w:asciiTheme="minorHAnsi" w:hAnsiTheme="minorHAnsi" w:cstheme="minorHAnsi"/>
              </w:rPr>
            </w:pPr>
            <w:r w:rsidRPr="00A63FC1">
              <w:rPr>
                <w:rFonts w:asciiTheme="minorHAnsi" w:hAnsiTheme="minorHAnsi" w:cstheme="minorHAnsi"/>
              </w:rPr>
              <w:lastRenderedPageBreak/>
              <w:t>Member, Australian Medical Association (AMA) Federal Council-ACT Representative.</w:t>
            </w:r>
          </w:p>
          <w:p w14:paraId="0382E843" w14:textId="49105959" w:rsidR="001173B3" w:rsidRPr="00A63FC1" w:rsidRDefault="001173B3" w:rsidP="001173B3">
            <w:pPr>
              <w:pStyle w:val="02Tabletext"/>
              <w:rPr>
                <w:rFonts w:asciiTheme="minorHAnsi" w:hAnsiTheme="minorHAnsi" w:cstheme="minorHAnsi"/>
              </w:rPr>
            </w:pPr>
            <w:r w:rsidRPr="00A63FC1">
              <w:rPr>
                <w:rFonts w:asciiTheme="minorHAnsi" w:hAnsiTheme="minorHAnsi" w:cstheme="minorHAnsi"/>
              </w:rPr>
              <w:t>Member, Australasian Gynaecologic Endoscopy Society (AGES).</w:t>
            </w:r>
          </w:p>
          <w:p w14:paraId="501506CA" w14:textId="7C76D4ED" w:rsidR="001173B3" w:rsidRPr="00A63FC1" w:rsidRDefault="001173B3" w:rsidP="001173B3">
            <w:pPr>
              <w:pStyle w:val="02Tabletext"/>
              <w:rPr>
                <w:rFonts w:asciiTheme="minorHAnsi" w:hAnsiTheme="minorHAnsi" w:cstheme="minorHAnsi"/>
              </w:rPr>
            </w:pPr>
            <w:r w:rsidRPr="00A63FC1">
              <w:rPr>
                <w:rFonts w:asciiTheme="minorHAnsi" w:hAnsiTheme="minorHAnsi" w:cstheme="minorHAnsi"/>
              </w:rPr>
              <w:t>Member, Urogynaecology Society of Australia (UGSA).</w:t>
            </w:r>
          </w:p>
          <w:p w14:paraId="51B252EA" w14:textId="0BBA44F9" w:rsidR="001173B3" w:rsidRPr="00A63FC1" w:rsidRDefault="001173B3" w:rsidP="001173B3">
            <w:pPr>
              <w:pStyle w:val="02Tabletext"/>
              <w:rPr>
                <w:rFonts w:asciiTheme="minorHAnsi" w:hAnsiTheme="minorHAnsi" w:cstheme="minorHAnsi"/>
              </w:rPr>
            </w:pPr>
            <w:r w:rsidRPr="00A63FC1">
              <w:rPr>
                <w:rFonts w:asciiTheme="minorHAnsi" w:hAnsiTheme="minorHAnsi" w:cstheme="minorHAnsi"/>
              </w:rPr>
              <w:t>Member, International Urogynacology Society (IUGA).</w:t>
            </w:r>
          </w:p>
          <w:p w14:paraId="4123CB8D" w14:textId="5A1A0B27" w:rsidR="001173B3" w:rsidRPr="00A63FC1" w:rsidRDefault="001173B3" w:rsidP="001173B3">
            <w:pPr>
              <w:pStyle w:val="02Tabletext"/>
              <w:rPr>
                <w:rFonts w:asciiTheme="minorHAnsi" w:hAnsiTheme="minorHAnsi" w:cstheme="minorHAnsi"/>
              </w:rPr>
            </w:pPr>
            <w:r w:rsidRPr="00A63FC1">
              <w:rPr>
                <w:rFonts w:asciiTheme="minorHAnsi" w:hAnsiTheme="minorHAnsi" w:cstheme="minorHAnsi"/>
              </w:rPr>
              <w:t>Member, Australian Menopause Society (AMS).</w:t>
            </w:r>
          </w:p>
          <w:p w14:paraId="07A01521" w14:textId="7D8FBC64" w:rsidR="001173B3" w:rsidRPr="00A63FC1" w:rsidRDefault="001173B3" w:rsidP="001173B3">
            <w:pPr>
              <w:pStyle w:val="02Tabletext"/>
              <w:rPr>
                <w:rFonts w:asciiTheme="minorHAnsi" w:hAnsiTheme="minorHAnsi" w:cstheme="minorHAnsi"/>
              </w:rPr>
            </w:pPr>
            <w:r w:rsidRPr="00A63FC1">
              <w:rPr>
                <w:rFonts w:asciiTheme="minorHAnsi" w:hAnsiTheme="minorHAnsi" w:cstheme="minorHAnsi"/>
              </w:rPr>
              <w:t>Has attended sponsored training sessions and workshops on pelvic anatomy and mesh products hosted by American Medical Systems (AMS) and Boston Scientific.</w:t>
            </w:r>
          </w:p>
          <w:p w14:paraId="23573947" w14:textId="26B066CB" w:rsidR="001173B3" w:rsidRPr="00A63FC1" w:rsidRDefault="001173B3" w:rsidP="001173B3">
            <w:pPr>
              <w:pStyle w:val="02Tabletext"/>
              <w:rPr>
                <w:rFonts w:asciiTheme="minorHAnsi" w:hAnsiTheme="minorHAnsi" w:cstheme="minorHAnsi"/>
              </w:rPr>
            </w:pPr>
            <w:r w:rsidRPr="00A63FC1">
              <w:rPr>
                <w:rFonts w:asciiTheme="minorHAnsi" w:hAnsiTheme="minorHAnsi" w:cstheme="minorHAnsi"/>
              </w:rPr>
              <w:t>Shareholder, Sonic Health Care.</w:t>
            </w:r>
          </w:p>
          <w:p w14:paraId="7E74ADC4" w14:textId="613B3695" w:rsidR="001173B3" w:rsidRPr="00A63FC1" w:rsidRDefault="001173B3" w:rsidP="001173B3">
            <w:pPr>
              <w:pStyle w:val="02Tabletext"/>
              <w:rPr>
                <w:rFonts w:asciiTheme="minorHAnsi" w:hAnsiTheme="minorHAnsi" w:cstheme="minorHAnsi"/>
              </w:rPr>
            </w:pPr>
            <w:r w:rsidRPr="00A63FC1">
              <w:rPr>
                <w:rFonts w:asciiTheme="minorHAnsi" w:hAnsiTheme="minorHAnsi" w:cstheme="minorHAnsi"/>
              </w:rPr>
              <w:t>Partner, Barton Private Hospital, Barton General Practice and The Barton Specialist Centre.</w:t>
            </w:r>
          </w:p>
        </w:tc>
      </w:tr>
      <w:tr w:rsidR="00291B7B" w:rsidRPr="00A63FC1" w14:paraId="61F72B0F" w14:textId="77777777" w:rsidTr="009470C7">
        <w:tc>
          <w:tcPr>
            <w:tcW w:w="1203" w:type="pct"/>
          </w:tcPr>
          <w:p w14:paraId="45CCEA0F" w14:textId="03DAFEEA" w:rsidR="00291B7B" w:rsidRPr="00A63FC1" w:rsidRDefault="00291B7B" w:rsidP="00611633">
            <w:pPr>
              <w:pStyle w:val="02Tabletext"/>
              <w:rPr>
                <w:rFonts w:asciiTheme="minorHAnsi" w:hAnsiTheme="minorHAnsi" w:cstheme="minorHAnsi"/>
              </w:rPr>
            </w:pPr>
            <w:r w:rsidRPr="00A63FC1">
              <w:rPr>
                <w:rFonts w:asciiTheme="minorHAnsi" w:hAnsiTheme="minorHAnsi" w:cstheme="minorHAnsi"/>
                <w:color w:val="000000"/>
              </w:rPr>
              <w:lastRenderedPageBreak/>
              <w:t>Dr Alisa Wilson Edwards</w:t>
            </w:r>
          </w:p>
        </w:tc>
        <w:tc>
          <w:tcPr>
            <w:tcW w:w="1959" w:type="pct"/>
          </w:tcPr>
          <w:p w14:paraId="613C2840" w14:textId="77777777" w:rsidR="00291B7B" w:rsidRPr="00A63FC1" w:rsidRDefault="00291B7B" w:rsidP="00611633">
            <w:pPr>
              <w:pStyle w:val="02Tabletext"/>
              <w:rPr>
                <w:rFonts w:asciiTheme="minorHAnsi" w:hAnsiTheme="minorHAnsi" w:cstheme="minorHAnsi"/>
              </w:rPr>
            </w:pPr>
            <w:r w:rsidRPr="00A63FC1">
              <w:rPr>
                <w:rFonts w:asciiTheme="minorHAnsi" w:hAnsiTheme="minorHAnsi" w:cstheme="minorHAnsi"/>
                <w:color w:val="000000"/>
              </w:rPr>
              <w:t>Urologist</w:t>
            </w:r>
          </w:p>
        </w:tc>
        <w:tc>
          <w:tcPr>
            <w:tcW w:w="1838" w:type="pct"/>
          </w:tcPr>
          <w:p w14:paraId="35E25587" w14:textId="77777777" w:rsidR="001173B3" w:rsidRPr="00A63FC1" w:rsidRDefault="001173B3" w:rsidP="001173B3">
            <w:pPr>
              <w:pStyle w:val="02Tabletext"/>
              <w:rPr>
                <w:rFonts w:asciiTheme="minorHAnsi" w:hAnsiTheme="minorHAnsi" w:cstheme="minorHAnsi"/>
              </w:rPr>
            </w:pPr>
            <w:r w:rsidRPr="00A63FC1">
              <w:rPr>
                <w:rFonts w:asciiTheme="minorHAnsi" w:hAnsiTheme="minorHAnsi" w:cstheme="minorHAnsi"/>
              </w:rPr>
              <w:t>Claims MBS items.</w:t>
            </w:r>
          </w:p>
          <w:p w14:paraId="58746416" w14:textId="393D1B57" w:rsidR="001173B3" w:rsidRPr="00A63FC1" w:rsidRDefault="001173B3" w:rsidP="001173B3">
            <w:pPr>
              <w:pStyle w:val="02Tabletext"/>
              <w:rPr>
                <w:rFonts w:asciiTheme="minorHAnsi" w:hAnsiTheme="minorHAnsi" w:cstheme="minorHAnsi"/>
              </w:rPr>
            </w:pPr>
            <w:r w:rsidRPr="00A63FC1">
              <w:rPr>
                <w:rFonts w:asciiTheme="minorHAnsi" w:hAnsiTheme="minorHAnsi" w:cstheme="minorHAnsi"/>
              </w:rPr>
              <w:t>Educational speaker, Astellas, Allergan.</w:t>
            </w:r>
          </w:p>
          <w:p w14:paraId="5BE1012E" w14:textId="19E7639F" w:rsidR="00291B7B" w:rsidRPr="00A63FC1" w:rsidRDefault="001173B3" w:rsidP="001173B3">
            <w:pPr>
              <w:pStyle w:val="02Tabletext"/>
              <w:rPr>
                <w:rFonts w:asciiTheme="minorHAnsi" w:hAnsiTheme="minorHAnsi" w:cstheme="minorHAnsi"/>
              </w:rPr>
            </w:pPr>
            <w:r w:rsidRPr="00A63FC1">
              <w:rPr>
                <w:rFonts w:asciiTheme="minorHAnsi" w:hAnsiTheme="minorHAnsi" w:cstheme="minorHAnsi"/>
              </w:rPr>
              <w:t>Lead investigator on an industry sponsored national randomised controlled trial (Analytica).</w:t>
            </w:r>
          </w:p>
        </w:tc>
      </w:tr>
      <w:tr w:rsidR="00291B7B" w:rsidRPr="00A63FC1" w14:paraId="5355AD31" w14:textId="77777777" w:rsidTr="009470C7">
        <w:tc>
          <w:tcPr>
            <w:tcW w:w="1203" w:type="pct"/>
          </w:tcPr>
          <w:p w14:paraId="623BC71F" w14:textId="46F7FCA0" w:rsidR="00291B7B" w:rsidRPr="00A63FC1" w:rsidRDefault="00291B7B" w:rsidP="00611633">
            <w:pPr>
              <w:pStyle w:val="02Tabletext"/>
              <w:rPr>
                <w:rFonts w:asciiTheme="minorHAnsi" w:hAnsiTheme="minorHAnsi" w:cstheme="minorHAnsi"/>
              </w:rPr>
            </w:pPr>
            <w:r w:rsidRPr="00A63FC1">
              <w:rPr>
                <w:rFonts w:asciiTheme="minorHAnsi" w:hAnsiTheme="minorHAnsi" w:cstheme="minorHAnsi"/>
                <w:color w:val="000000"/>
              </w:rPr>
              <w:t>Ms Diane Walsh</w:t>
            </w:r>
          </w:p>
        </w:tc>
        <w:tc>
          <w:tcPr>
            <w:tcW w:w="1959" w:type="pct"/>
          </w:tcPr>
          <w:p w14:paraId="2A52E6F3" w14:textId="77777777" w:rsidR="00291B7B" w:rsidRPr="00A63FC1" w:rsidRDefault="00291B7B" w:rsidP="00611633">
            <w:pPr>
              <w:pStyle w:val="02Tabletext"/>
              <w:rPr>
                <w:rFonts w:asciiTheme="minorHAnsi" w:hAnsiTheme="minorHAnsi" w:cstheme="minorHAnsi"/>
              </w:rPr>
            </w:pPr>
            <w:r w:rsidRPr="00A63FC1">
              <w:rPr>
                <w:rFonts w:asciiTheme="minorHAnsi" w:hAnsiTheme="minorHAnsi" w:cstheme="minorHAnsi"/>
                <w:color w:val="000000"/>
              </w:rPr>
              <w:t>Consumer representative</w:t>
            </w:r>
          </w:p>
        </w:tc>
        <w:tc>
          <w:tcPr>
            <w:tcW w:w="1838" w:type="pct"/>
          </w:tcPr>
          <w:p w14:paraId="4972C754" w14:textId="386A9257" w:rsidR="00291B7B" w:rsidRPr="00A63FC1" w:rsidRDefault="00291B7B" w:rsidP="001173B3">
            <w:pPr>
              <w:pStyle w:val="02Tabletext"/>
              <w:rPr>
                <w:rFonts w:asciiTheme="minorHAnsi" w:hAnsiTheme="minorHAnsi" w:cstheme="minorHAnsi"/>
              </w:rPr>
            </w:pPr>
            <w:r w:rsidRPr="00A63FC1">
              <w:rPr>
                <w:rFonts w:asciiTheme="minorHAnsi" w:hAnsiTheme="minorHAnsi" w:cstheme="minorHAnsi"/>
              </w:rPr>
              <w:t>None</w:t>
            </w:r>
            <w:r w:rsidR="001173B3" w:rsidRPr="00A63FC1">
              <w:rPr>
                <w:rFonts w:asciiTheme="minorHAnsi" w:hAnsiTheme="minorHAnsi" w:cstheme="minorHAnsi"/>
              </w:rPr>
              <w:t>.</w:t>
            </w:r>
          </w:p>
        </w:tc>
      </w:tr>
      <w:tr w:rsidR="00291B7B" w:rsidRPr="00A63FC1" w14:paraId="63D4E040" w14:textId="77777777" w:rsidTr="009470C7">
        <w:tc>
          <w:tcPr>
            <w:tcW w:w="1203" w:type="pct"/>
          </w:tcPr>
          <w:p w14:paraId="18E21C2D" w14:textId="77777777" w:rsidR="00291B7B" w:rsidRPr="00A63FC1" w:rsidRDefault="00291B7B" w:rsidP="00611633">
            <w:pPr>
              <w:pStyle w:val="02Tabletext"/>
              <w:rPr>
                <w:rFonts w:asciiTheme="minorHAnsi" w:hAnsiTheme="minorHAnsi" w:cstheme="minorHAnsi"/>
              </w:rPr>
            </w:pPr>
            <w:r w:rsidRPr="00A63FC1">
              <w:rPr>
                <w:rFonts w:asciiTheme="minorHAnsi" w:hAnsiTheme="minorHAnsi" w:cstheme="minorHAnsi"/>
                <w:color w:val="000000"/>
              </w:rPr>
              <w:t>Dr Sara Whitburn</w:t>
            </w:r>
          </w:p>
        </w:tc>
        <w:tc>
          <w:tcPr>
            <w:tcW w:w="1959" w:type="pct"/>
          </w:tcPr>
          <w:p w14:paraId="355FA8FD" w14:textId="29366E2C" w:rsidR="00291B7B" w:rsidRPr="00A63FC1" w:rsidRDefault="00291B7B" w:rsidP="00EE2BA2">
            <w:pPr>
              <w:pStyle w:val="02Tabletext"/>
              <w:rPr>
                <w:rFonts w:asciiTheme="minorHAnsi" w:hAnsiTheme="minorHAnsi" w:cstheme="minorHAnsi"/>
              </w:rPr>
            </w:pPr>
            <w:r w:rsidRPr="00A63FC1">
              <w:rPr>
                <w:rFonts w:asciiTheme="minorHAnsi" w:hAnsiTheme="minorHAnsi" w:cstheme="minorHAnsi"/>
                <w:color w:val="000000"/>
              </w:rPr>
              <w:t>G</w:t>
            </w:r>
            <w:r w:rsidR="00EE2BA2" w:rsidRPr="00A63FC1">
              <w:rPr>
                <w:rFonts w:asciiTheme="minorHAnsi" w:hAnsiTheme="minorHAnsi" w:cstheme="minorHAnsi"/>
                <w:color w:val="000000"/>
              </w:rPr>
              <w:t>eneral Practitioner</w:t>
            </w:r>
          </w:p>
        </w:tc>
        <w:tc>
          <w:tcPr>
            <w:tcW w:w="1838" w:type="pct"/>
          </w:tcPr>
          <w:p w14:paraId="619B4902" w14:textId="77777777" w:rsidR="001173B3" w:rsidRPr="00A63FC1" w:rsidRDefault="001173B3" w:rsidP="001173B3">
            <w:pPr>
              <w:pStyle w:val="02Tabletext"/>
              <w:rPr>
                <w:rFonts w:asciiTheme="minorHAnsi" w:hAnsiTheme="minorHAnsi" w:cstheme="minorHAnsi"/>
              </w:rPr>
            </w:pPr>
            <w:r w:rsidRPr="00A63FC1">
              <w:rPr>
                <w:rFonts w:asciiTheme="minorHAnsi" w:hAnsiTheme="minorHAnsi" w:cstheme="minorHAnsi"/>
              </w:rPr>
              <w:t>Member, Royal College of General Practitioners.</w:t>
            </w:r>
          </w:p>
          <w:p w14:paraId="31E2C60E" w14:textId="5A3639C5" w:rsidR="00291B7B" w:rsidRPr="00A63FC1" w:rsidRDefault="001173B3" w:rsidP="001173B3">
            <w:pPr>
              <w:pStyle w:val="02Tabletext"/>
              <w:rPr>
                <w:rFonts w:asciiTheme="minorHAnsi" w:hAnsiTheme="minorHAnsi" w:cstheme="minorHAnsi"/>
              </w:rPr>
            </w:pPr>
            <w:r w:rsidRPr="00A63FC1">
              <w:rPr>
                <w:rFonts w:asciiTheme="minorHAnsi" w:hAnsiTheme="minorHAnsi" w:cstheme="minorHAnsi"/>
              </w:rPr>
              <w:t>Diplomat, Royal Australian and New Zealand College of Obstetrics and Gynaecology.</w:t>
            </w:r>
          </w:p>
        </w:tc>
      </w:tr>
      <w:tr w:rsidR="00291B7B" w:rsidRPr="00A63FC1" w14:paraId="5817B8F0" w14:textId="77777777" w:rsidTr="009470C7">
        <w:tc>
          <w:tcPr>
            <w:tcW w:w="1203" w:type="pct"/>
          </w:tcPr>
          <w:p w14:paraId="78ABD6EE" w14:textId="7E6D3D6F" w:rsidR="00291B7B" w:rsidRPr="00A63FC1" w:rsidRDefault="00291B7B" w:rsidP="00611633">
            <w:pPr>
              <w:pStyle w:val="02Tabletext"/>
              <w:rPr>
                <w:rFonts w:asciiTheme="minorHAnsi" w:hAnsiTheme="minorHAnsi" w:cstheme="minorHAnsi"/>
              </w:rPr>
            </w:pPr>
            <w:r w:rsidRPr="00A63FC1">
              <w:rPr>
                <w:rFonts w:asciiTheme="minorHAnsi" w:hAnsiTheme="minorHAnsi" w:cstheme="minorHAnsi"/>
                <w:color w:val="000000"/>
              </w:rPr>
              <w:t>Professor Michael Permezel (</w:t>
            </w:r>
            <w:r w:rsidR="002853A1" w:rsidRPr="00A63FC1">
              <w:rPr>
                <w:rFonts w:asciiTheme="minorHAnsi" w:hAnsiTheme="minorHAnsi" w:cstheme="minorHAnsi"/>
                <w:color w:val="000000"/>
              </w:rPr>
              <w:t xml:space="preserve">GCC </w:t>
            </w:r>
            <w:r w:rsidRPr="00A63FC1">
              <w:rPr>
                <w:rFonts w:asciiTheme="minorHAnsi" w:hAnsiTheme="minorHAnsi" w:cstheme="minorHAnsi"/>
                <w:color w:val="000000"/>
              </w:rPr>
              <w:t>Chair)*</w:t>
            </w:r>
          </w:p>
        </w:tc>
        <w:tc>
          <w:tcPr>
            <w:tcW w:w="1959" w:type="pct"/>
          </w:tcPr>
          <w:p w14:paraId="736166F0" w14:textId="77777777" w:rsidR="00291B7B" w:rsidRPr="00A63FC1" w:rsidRDefault="00291B7B" w:rsidP="00611633">
            <w:pPr>
              <w:pStyle w:val="02Tabletext"/>
              <w:rPr>
                <w:rFonts w:asciiTheme="minorHAnsi" w:hAnsiTheme="minorHAnsi" w:cstheme="minorHAnsi"/>
              </w:rPr>
            </w:pPr>
            <w:r w:rsidRPr="00A63FC1">
              <w:rPr>
                <w:rFonts w:asciiTheme="minorHAnsi" w:hAnsiTheme="minorHAnsi" w:cstheme="minorHAnsi"/>
                <w:color w:val="000000"/>
              </w:rPr>
              <w:t>Committee ex-officio</w:t>
            </w:r>
          </w:p>
        </w:tc>
        <w:tc>
          <w:tcPr>
            <w:tcW w:w="1838" w:type="pct"/>
          </w:tcPr>
          <w:p w14:paraId="7AB6F667" w14:textId="2C43FD2E" w:rsidR="00291B7B" w:rsidRPr="00A63FC1" w:rsidRDefault="00291B7B" w:rsidP="001173B3">
            <w:pPr>
              <w:pStyle w:val="02Tabletext"/>
              <w:rPr>
                <w:rFonts w:asciiTheme="minorHAnsi" w:hAnsiTheme="minorHAnsi" w:cstheme="minorHAnsi"/>
              </w:rPr>
            </w:pPr>
            <w:r w:rsidRPr="00A63FC1">
              <w:rPr>
                <w:rFonts w:asciiTheme="minorHAnsi" w:hAnsiTheme="minorHAnsi" w:cstheme="minorHAnsi"/>
              </w:rPr>
              <w:t>None</w:t>
            </w:r>
            <w:r w:rsidR="001173B3" w:rsidRPr="00A63FC1">
              <w:rPr>
                <w:rFonts w:asciiTheme="minorHAnsi" w:hAnsiTheme="minorHAnsi" w:cstheme="minorHAnsi"/>
              </w:rPr>
              <w:t>.</w:t>
            </w:r>
          </w:p>
        </w:tc>
      </w:tr>
    </w:tbl>
    <w:p w14:paraId="211EC234" w14:textId="77777777" w:rsidR="00291B7B" w:rsidRPr="00A63FC1" w:rsidRDefault="00291B7B" w:rsidP="000039C8">
      <w:pPr>
        <w:spacing w:before="180" w:after="60" w:line="312" w:lineRule="auto"/>
        <w:rPr>
          <w:rFonts w:asciiTheme="minorHAnsi" w:hAnsiTheme="minorHAnsi" w:cstheme="minorHAnsi"/>
          <w:sz w:val="18"/>
          <w:szCs w:val="18"/>
        </w:rPr>
      </w:pPr>
      <w:r w:rsidRPr="00A63FC1">
        <w:rPr>
          <w:rFonts w:asciiTheme="minorHAnsi" w:hAnsiTheme="minorHAnsi" w:cstheme="minorHAnsi"/>
          <w:sz w:val="18"/>
          <w:szCs w:val="18"/>
        </w:rPr>
        <w:t>*Also a member of the Committee.</w:t>
      </w:r>
    </w:p>
    <w:p w14:paraId="755569A1" w14:textId="042FE197" w:rsidR="00291B7B" w:rsidRPr="000039C8" w:rsidRDefault="00291B7B" w:rsidP="000039C8">
      <w:p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It is noted that the majority of members share a common conflict of interest in reviewing items that are a source of revenue for them (</w:t>
      </w:r>
      <w:r w:rsidR="0048701C" w:rsidRPr="000039C8">
        <w:rPr>
          <w:rFonts w:asciiTheme="minorHAnsi" w:hAnsiTheme="minorHAnsi" w:cstheme="minorHAnsi"/>
          <w:sz w:val="22"/>
          <w:szCs w:val="22"/>
        </w:rPr>
        <w:t>that is</w:t>
      </w:r>
      <w:r w:rsidRPr="000039C8">
        <w:rPr>
          <w:rFonts w:asciiTheme="minorHAnsi" w:hAnsiTheme="minorHAnsi" w:cstheme="minorHAnsi"/>
          <w:sz w:val="22"/>
          <w:szCs w:val="22"/>
        </w:rPr>
        <w:t>, members</w:t>
      </w:r>
      <w:r w:rsidR="006B0808" w:rsidRPr="000039C8">
        <w:rPr>
          <w:rFonts w:asciiTheme="minorHAnsi" w:hAnsiTheme="minorHAnsi" w:cstheme="minorHAnsi"/>
          <w:sz w:val="22"/>
          <w:szCs w:val="22"/>
        </w:rPr>
        <w:t>’ patients</w:t>
      </w:r>
      <w:r w:rsidRPr="000039C8">
        <w:rPr>
          <w:rFonts w:asciiTheme="minorHAnsi" w:hAnsiTheme="minorHAnsi" w:cstheme="minorHAnsi"/>
          <w:sz w:val="22"/>
          <w:szCs w:val="22"/>
        </w:rPr>
        <w:t xml:space="preserve"> claim the items under review). This conflict is inherent in a clinician-led process, and having been acknowledged by the Committee and the Taskforce, it was agreed that this should not prevent a clinician from participating in the review. </w:t>
      </w:r>
    </w:p>
    <w:p w14:paraId="7FD8CA64" w14:textId="77777777" w:rsidR="00291B7B" w:rsidRPr="000039C8" w:rsidRDefault="00291B7B" w:rsidP="00241572">
      <w:p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The UGWG developed the following recommendations, which were unanimously endorsed by the Committee.</w:t>
      </w:r>
    </w:p>
    <w:p w14:paraId="1ED00CC3" w14:textId="100C300B" w:rsidR="00241572" w:rsidRPr="00241572" w:rsidRDefault="00241572" w:rsidP="00241572">
      <w:pPr>
        <w:pStyle w:val="Heading2"/>
        <w:numPr>
          <w:ilvl w:val="0"/>
          <w:numId w:val="0"/>
        </w:numPr>
        <w:spacing w:before="180" w:after="60" w:line="312" w:lineRule="auto"/>
        <w:ind w:left="576" w:hanging="576"/>
        <w:rPr>
          <w:rFonts w:asciiTheme="minorHAnsi" w:hAnsiTheme="minorHAnsi" w:cstheme="minorHAnsi"/>
          <w:sz w:val="26"/>
          <w:szCs w:val="26"/>
          <w:lang w:val="en-AU"/>
        </w:rPr>
      </w:pPr>
      <w:bookmarkStart w:id="360" w:name="_Toc522710830"/>
      <w:r w:rsidRPr="00241572">
        <w:rPr>
          <w:rFonts w:asciiTheme="minorHAnsi" w:hAnsiTheme="minorHAnsi" w:cstheme="minorHAnsi"/>
          <w:sz w:val="26"/>
          <w:szCs w:val="26"/>
          <w:lang w:val="en-AU"/>
        </w:rPr>
        <w:t>Item-specific recommendations</w:t>
      </w:r>
    </w:p>
    <w:p w14:paraId="71D47A36" w14:textId="5319C60F" w:rsidR="005B2AF3" w:rsidRPr="00241572" w:rsidRDefault="005B2AF3" w:rsidP="00241572">
      <w:pPr>
        <w:pStyle w:val="Heading2"/>
        <w:spacing w:before="180" w:after="60" w:line="312" w:lineRule="auto"/>
        <w:rPr>
          <w:rFonts w:asciiTheme="minorHAnsi" w:hAnsiTheme="minorHAnsi" w:cstheme="minorHAnsi"/>
          <w:sz w:val="26"/>
          <w:szCs w:val="26"/>
          <w:lang w:val="en-AU"/>
        </w:rPr>
      </w:pPr>
      <w:r w:rsidRPr="00241572">
        <w:rPr>
          <w:rFonts w:asciiTheme="minorHAnsi" w:hAnsiTheme="minorHAnsi" w:cstheme="minorHAnsi"/>
          <w:sz w:val="26"/>
          <w:szCs w:val="26"/>
          <w:lang w:val="en-AU"/>
        </w:rPr>
        <w:t>Urodynamic study items (11900, 11903, 11906, 11909, 11912, 11915, 11917 and 11921</w:t>
      </w:r>
      <w:r w:rsidR="003C5278" w:rsidRPr="00241572">
        <w:rPr>
          <w:rFonts w:asciiTheme="minorHAnsi" w:hAnsiTheme="minorHAnsi" w:cstheme="minorHAnsi"/>
          <w:sz w:val="26"/>
          <w:szCs w:val="26"/>
          <w:lang w:val="en-AU"/>
        </w:rPr>
        <w:t>)</w:t>
      </w:r>
      <w:bookmarkEnd w:id="360"/>
      <w:r w:rsidRPr="00241572">
        <w:rPr>
          <w:rFonts w:asciiTheme="minorHAnsi" w:hAnsiTheme="minorHAnsi" w:cstheme="minorHAnsi"/>
          <w:sz w:val="26"/>
          <w:szCs w:val="26"/>
          <w:lang w:val="en-AU"/>
        </w:rPr>
        <w:t xml:space="preserve"> </w:t>
      </w:r>
    </w:p>
    <w:p w14:paraId="5866BAE1" w14:textId="07E2DD5E" w:rsidR="00BC2326" w:rsidRPr="000039C8" w:rsidRDefault="00BC2326" w:rsidP="000039C8">
      <w:pPr>
        <w:spacing w:before="180" w:after="60" w:line="312" w:lineRule="auto"/>
        <w:rPr>
          <w:rFonts w:asciiTheme="minorHAnsi" w:hAnsiTheme="minorHAnsi" w:cstheme="minorHAnsi"/>
          <w:sz w:val="22"/>
          <w:szCs w:val="22"/>
          <w:lang w:val="en-US" w:eastAsia="en-US"/>
        </w:rPr>
      </w:pPr>
      <w:r w:rsidRPr="000039C8">
        <w:rPr>
          <w:rFonts w:asciiTheme="minorHAnsi" w:hAnsiTheme="minorHAnsi" w:cstheme="minorHAnsi"/>
          <w:sz w:val="22"/>
          <w:szCs w:val="22"/>
          <w:lang w:val="en-US" w:eastAsia="en-US"/>
        </w:rPr>
        <w:t xml:space="preserve">The Committee reviewed </w:t>
      </w:r>
      <w:r w:rsidR="000E3CE0" w:rsidRPr="000039C8">
        <w:rPr>
          <w:rFonts w:asciiTheme="minorHAnsi" w:hAnsiTheme="minorHAnsi" w:cstheme="minorHAnsi"/>
          <w:sz w:val="22"/>
          <w:szCs w:val="22"/>
          <w:lang w:val="en-US" w:eastAsia="en-US"/>
        </w:rPr>
        <w:t>nine</w:t>
      </w:r>
      <w:r w:rsidR="000F4EF5" w:rsidRPr="000039C8">
        <w:rPr>
          <w:rFonts w:asciiTheme="minorHAnsi" w:hAnsiTheme="minorHAnsi" w:cstheme="minorHAnsi"/>
          <w:sz w:val="22"/>
          <w:szCs w:val="22"/>
          <w:lang w:val="en-US" w:eastAsia="en-US"/>
        </w:rPr>
        <w:t xml:space="preserve"> items </w:t>
      </w:r>
      <w:r w:rsidR="00311428" w:rsidRPr="000039C8">
        <w:rPr>
          <w:rFonts w:asciiTheme="minorHAnsi" w:hAnsiTheme="minorHAnsi" w:cstheme="minorHAnsi"/>
          <w:sz w:val="22"/>
          <w:szCs w:val="22"/>
          <w:lang w:val="en-US" w:eastAsia="en-US"/>
        </w:rPr>
        <w:t xml:space="preserve">relating to urodynamic studies. These items are still useful </w:t>
      </w:r>
      <w:r w:rsidR="00767A19" w:rsidRPr="000039C8">
        <w:rPr>
          <w:rFonts w:asciiTheme="minorHAnsi" w:hAnsiTheme="minorHAnsi" w:cstheme="minorHAnsi"/>
          <w:sz w:val="22"/>
          <w:szCs w:val="22"/>
          <w:lang w:val="en-US" w:eastAsia="en-US"/>
        </w:rPr>
        <w:t>as a means of accurately evaluating</w:t>
      </w:r>
      <w:r w:rsidR="000F4EF5" w:rsidRPr="000039C8">
        <w:rPr>
          <w:rFonts w:asciiTheme="minorHAnsi" w:hAnsiTheme="minorHAnsi" w:cstheme="minorHAnsi"/>
          <w:sz w:val="22"/>
          <w:szCs w:val="22"/>
          <w:lang w:val="en-US" w:eastAsia="en-US"/>
        </w:rPr>
        <w:t xml:space="preserve"> the structure and</w:t>
      </w:r>
      <w:r w:rsidR="00767A19" w:rsidRPr="000039C8">
        <w:rPr>
          <w:rFonts w:asciiTheme="minorHAnsi" w:hAnsiTheme="minorHAnsi" w:cstheme="minorHAnsi"/>
          <w:sz w:val="22"/>
          <w:szCs w:val="22"/>
          <w:lang w:val="en-US" w:eastAsia="en-US"/>
        </w:rPr>
        <w:t xml:space="preserve"> function of the urinary tract, but the Committee found that their current structure in the MBS could be improved </w:t>
      </w:r>
      <w:r w:rsidR="00E70094" w:rsidRPr="000039C8">
        <w:rPr>
          <w:rFonts w:asciiTheme="minorHAnsi" w:hAnsiTheme="minorHAnsi" w:cstheme="minorHAnsi"/>
          <w:sz w:val="22"/>
          <w:szCs w:val="22"/>
          <w:lang w:val="en-US" w:eastAsia="en-US"/>
        </w:rPr>
        <w:t xml:space="preserve">to simplify </w:t>
      </w:r>
      <w:r w:rsidR="00DF7D5A" w:rsidRPr="000039C8">
        <w:rPr>
          <w:rFonts w:asciiTheme="minorHAnsi" w:hAnsiTheme="minorHAnsi" w:cstheme="minorHAnsi"/>
          <w:sz w:val="22"/>
          <w:szCs w:val="22"/>
          <w:lang w:val="en-US" w:eastAsia="en-US"/>
        </w:rPr>
        <w:t xml:space="preserve">claiming and </w:t>
      </w:r>
      <w:r w:rsidR="0081091C" w:rsidRPr="000039C8">
        <w:rPr>
          <w:rFonts w:asciiTheme="minorHAnsi" w:hAnsiTheme="minorHAnsi" w:cstheme="minorHAnsi"/>
          <w:sz w:val="22"/>
          <w:szCs w:val="22"/>
          <w:lang w:val="en-US" w:eastAsia="en-US"/>
        </w:rPr>
        <w:t xml:space="preserve">rebates </w:t>
      </w:r>
      <w:r w:rsidR="00E70094" w:rsidRPr="000039C8">
        <w:rPr>
          <w:rFonts w:asciiTheme="minorHAnsi" w:hAnsiTheme="minorHAnsi" w:cstheme="minorHAnsi"/>
          <w:sz w:val="22"/>
          <w:szCs w:val="22"/>
          <w:lang w:val="en-US" w:eastAsia="en-US"/>
        </w:rPr>
        <w:t xml:space="preserve">for </w:t>
      </w:r>
      <w:r w:rsidR="00EC4EC7" w:rsidRPr="000039C8">
        <w:rPr>
          <w:rFonts w:asciiTheme="minorHAnsi" w:hAnsiTheme="minorHAnsi" w:cstheme="minorHAnsi"/>
          <w:sz w:val="22"/>
          <w:szCs w:val="22"/>
          <w:lang w:val="en-US" w:eastAsia="en-US"/>
        </w:rPr>
        <w:lastRenderedPageBreak/>
        <w:t xml:space="preserve">clinicians </w:t>
      </w:r>
      <w:r w:rsidR="00E70094" w:rsidRPr="000039C8">
        <w:rPr>
          <w:rFonts w:asciiTheme="minorHAnsi" w:hAnsiTheme="minorHAnsi" w:cstheme="minorHAnsi"/>
          <w:sz w:val="22"/>
          <w:szCs w:val="22"/>
          <w:lang w:val="en-US" w:eastAsia="en-US"/>
        </w:rPr>
        <w:t xml:space="preserve">and patients, while </w:t>
      </w:r>
      <w:r w:rsidR="00DF7D5A" w:rsidRPr="000039C8">
        <w:rPr>
          <w:rFonts w:asciiTheme="minorHAnsi" w:hAnsiTheme="minorHAnsi" w:cstheme="minorHAnsi"/>
          <w:sz w:val="22"/>
          <w:szCs w:val="22"/>
          <w:lang w:val="en-US" w:eastAsia="en-US"/>
        </w:rPr>
        <w:t>also promoting</w:t>
      </w:r>
      <w:r w:rsidR="00E70094" w:rsidRPr="000039C8">
        <w:rPr>
          <w:rFonts w:asciiTheme="minorHAnsi" w:hAnsiTheme="minorHAnsi" w:cstheme="minorHAnsi"/>
          <w:sz w:val="22"/>
          <w:szCs w:val="22"/>
          <w:lang w:val="en-US" w:eastAsia="en-US"/>
        </w:rPr>
        <w:t xml:space="preserve"> high</w:t>
      </w:r>
      <w:r w:rsidR="00DF7D5A" w:rsidRPr="000039C8">
        <w:rPr>
          <w:rFonts w:asciiTheme="minorHAnsi" w:hAnsiTheme="minorHAnsi" w:cstheme="minorHAnsi"/>
          <w:sz w:val="22"/>
          <w:szCs w:val="22"/>
          <w:lang w:val="en-US" w:eastAsia="en-US"/>
        </w:rPr>
        <w:t>er</w:t>
      </w:r>
      <w:r w:rsidR="000F5102" w:rsidRPr="000039C8">
        <w:rPr>
          <w:rFonts w:asciiTheme="minorHAnsi" w:hAnsiTheme="minorHAnsi" w:cstheme="minorHAnsi"/>
          <w:sz w:val="22"/>
          <w:szCs w:val="22"/>
          <w:lang w:val="en-US" w:eastAsia="en-US"/>
        </w:rPr>
        <w:t xml:space="preserve"> </w:t>
      </w:r>
      <w:r w:rsidR="00E70094" w:rsidRPr="000039C8">
        <w:rPr>
          <w:rFonts w:asciiTheme="minorHAnsi" w:hAnsiTheme="minorHAnsi" w:cstheme="minorHAnsi"/>
          <w:sz w:val="22"/>
          <w:szCs w:val="22"/>
          <w:lang w:val="en-US" w:eastAsia="en-US"/>
        </w:rPr>
        <w:t xml:space="preserve">value care. </w:t>
      </w:r>
      <w:r w:rsidR="00997F74" w:rsidRPr="000039C8">
        <w:rPr>
          <w:rFonts w:asciiTheme="minorHAnsi" w:hAnsiTheme="minorHAnsi" w:cstheme="minorHAnsi"/>
          <w:sz w:val="22"/>
          <w:szCs w:val="22"/>
          <w:lang w:val="en-US" w:eastAsia="en-US"/>
        </w:rPr>
        <w:t xml:space="preserve">This restructure will bring the number of urodynamics items down to </w:t>
      </w:r>
      <w:r w:rsidR="000764F5" w:rsidRPr="000039C8">
        <w:rPr>
          <w:rFonts w:asciiTheme="minorHAnsi" w:hAnsiTheme="minorHAnsi" w:cstheme="minorHAnsi"/>
          <w:sz w:val="22"/>
          <w:szCs w:val="22"/>
          <w:lang w:val="en-US" w:eastAsia="en-US"/>
        </w:rPr>
        <w:t>four</w:t>
      </w:r>
      <w:r w:rsidR="00997F74" w:rsidRPr="000039C8">
        <w:rPr>
          <w:rFonts w:asciiTheme="minorHAnsi" w:hAnsiTheme="minorHAnsi" w:cstheme="minorHAnsi"/>
          <w:sz w:val="22"/>
          <w:szCs w:val="22"/>
          <w:lang w:val="en-US" w:eastAsia="en-US"/>
        </w:rPr>
        <w:t xml:space="preserve"> without</w:t>
      </w:r>
      <w:r w:rsidR="00E70094" w:rsidRPr="000039C8">
        <w:rPr>
          <w:rFonts w:asciiTheme="minorHAnsi" w:hAnsiTheme="minorHAnsi" w:cstheme="minorHAnsi"/>
          <w:sz w:val="22"/>
          <w:szCs w:val="22"/>
          <w:lang w:val="en-US" w:eastAsia="en-US"/>
        </w:rPr>
        <w:t xml:space="preserve"> harm</w:t>
      </w:r>
      <w:r w:rsidR="00997F74" w:rsidRPr="000039C8">
        <w:rPr>
          <w:rFonts w:asciiTheme="minorHAnsi" w:hAnsiTheme="minorHAnsi" w:cstheme="minorHAnsi"/>
          <w:sz w:val="22"/>
          <w:szCs w:val="22"/>
          <w:lang w:val="en-US" w:eastAsia="en-US"/>
        </w:rPr>
        <w:t>ing</w:t>
      </w:r>
      <w:r w:rsidR="00E70094" w:rsidRPr="000039C8">
        <w:rPr>
          <w:rFonts w:asciiTheme="minorHAnsi" w:hAnsiTheme="minorHAnsi" w:cstheme="minorHAnsi"/>
          <w:sz w:val="22"/>
          <w:szCs w:val="22"/>
          <w:lang w:val="en-US" w:eastAsia="en-US"/>
        </w:rPr>
        <w:t xml:space="preserve"> patient access or safety.</w:t>
      </w:r>
      <w:r w:rsidR="00DF7D5A" w:rsidRPr="000039C8">
        <w:rPr>
          <w:rFonts w:asciiTheme="minorHAnsi" w:hAnsiTheme="minorHAnsi" w:cstheme="minorHAnsi"/>
          <w:sz w:val="22"/>
          <w:szCs w:val="22"/>
          <w:lang w:val="en-US" w:eastAsia="en-US"/>
        </w:rPr>
        <w:t xml:space="preserve"> </w:t>
      </w:r>
      <w:r w:rsidR="00A061D7" w:rsidRPr="000039C8">
        <w:rPr>
          <w:rFonts w:asciiTheme="minorHAnsi" w:hAnsiTheme="minorHAnsi" w:cstheme="minorHAnsi"/>
          <w:sz w:val="22"/>
          <w:szCs w:val="22"/>
          <w:lang w:val="en-US" w:eastAsia="en-US"/>
        </w:rPr>
        <w:t>The Committee also reviewed i</w:t>
      </w:r>
      <w:r w:rsidR="00DF7D5A" w:rsidRPr="000039C8">
        <w:rPr>
          <w:rFonts w:asciiTheme="minorHAnsi" w:hAnsiTheme="minorHAnsi" w:cstheme="minorHAnsi"/>
          <w:sz w:val="22"/>
          <w:szCs w:val="22"/>
        </w:rPr>
        <w:t xml:space="preserve">tem 11919 but decided that this </w:t>
      </w:r>
      <w:r w:rsidR="00E4776B" w:rsidRPr="000039C8">
        <w:rPr>
          <w:rFonts w:asciiTheme="minorHAnsi" w:hAnsiTheme="minorHAnsi" w:cstheme="minorHAnsi"/>
          <w:sz w:val="22"/>
          <w:szCs w:val="22"/>
        </w:rPr>
        <w:t xml:space="preserve">item </w:t>
      </w:r>
      <w:r w:rsidR="00DF7D5A" w:rsidRPr="000039C8">
        <w:rPr>
          <w:rFonts w:asciiTheme="minorHAnsi" w:hAnsiTheme="minorHAnsi" w:cstheme="minorHAnsi"/>
          <w:sz w:val="22"/>
          <w:szCs w:val="22"/>
        </w:rPr>
        <w:t xml:space="preserve">should be referred to the Urology Committee </w:t>
      </w:r>
      <w:r w:rsidR="00866900" w:rsidRPr="000039C8">
        <w:rPr>
          <w:rFonts w:asciiTheme="minorHAnsi" w:hAnsiTheme="minorHAnsi" w:cstheme="minorHAnsi"/>
          <w:sz w:val="22"/>
          <w:szCs w:val="22"/>
        </w:rPr>
        <w:t xml:space="preserve">because </w:t>
      </w:r>
      <w:r w:rsidR="00DF7D5A" w:rsidRPr="000039C8">
        <w:rPr>
          <w:rFonts w:asciiTheme="minorHAnsi" w:hAnsiTheme="minorHAnsi" w:cstheme="minorHAnsi"/>
          <w:sz w:val="22"/>
          <w:szCs w:val="22"/>
        </w:rPr>
        <w:t>gynaecologists seldom perform this service</w:t>
      </w:r>
      <w:r w:rsidR="00E4776B" w:rsidRPr="000039C8">
        <w:rPr>
          <w:rFonts w:asciiTheme="minorHAnsi" w:hAnsiTheme="minorHAnsi" w:cstheme="minorHAnsi"/>
          <w:sz w:val="22"/>
          <w:szCs w:val="22"/>
        </w:rPr>
        <w:t>. P</w:t>
      </w:r>
      <w:r w:rsidR="00DF7D5A" w:rsidRPr="000039C8">
        <w:rPr>
          <w:rFonts w:asciiTheme="minorHAnsi" w:hAnsiTheme="minorHAnsi" w:cstheme="minorHAnsi"/>
          <w:sz w:val="22"/>
          <w:szCs w:val="22"/>
        </w:rPr>
        <w:t xml:space="preserve">lease see Section 8 </w:t>
      </w:r>
      <w:r w:rsidR="00312C02" w:rsidRPr="000039C8">
        <w:rPr>
          <w:rFonts w:asciiTheme="minorHAnsi" w:hAnsiTheme="minorHAnsi" w:cstheme="minorHAnsi"/>
          <w:sz w:val="22"/>
          <w:szCs w:val="22"/>
        </w:rPr>
        <w:t>(</w:t>
      </w:r>
      <w:r w:rsidR="00DF7D5A" w:rsidRPr="000039C8">
        <w:rPr>
          <w:rFonts w:asciiTheme="minorHAnsi" w:hAnsiTheme="minorHAnsi" w:cstheme="minorHAnsi"/>
          <w:sz w:val="22"/>
          <w:szCs w:val="22"/>
        </w:rPr>
        <w:t>recommendatio</w:t>
      </w:r>
      <w:r w:rsidR="00E4776B" w:rsidRPr="000039C8">
        <w:rPr>
          <w:rFonts w:asciiTheme="minorHAnsi" w:hAnsiTheme="minorHAnsi" w:cstheme="minorHAnsi"/>
          <w:sz w:val="22"/>
          <w:szCs w:val="22"/>
        </w:rPr>
        <w:t>ns referred to other Committees</w:t>
      </w:r>
      <w:r w:rsidR="00312C02" w:rsidRPr="000039C8">
        <w:rPr>
          <w:rFonts w:asciiTheme="minorHAnsi" w:hAnsiTheme="minorHAnsi" w:cstheme="minorHAnsi"/>
          <w:sz w:val="22"/>
          <w:szCs w:val="22"/>
        </w:rPr>
        <w:t>)</w:t>
      </w:r>
      <w:r w:rsidR="00E4776B" w:rsidRPr="000039C8">
        <w:rPr>
          <w:rFonts w:asciiTheme="minorHAnsi" w:hAnsiTheme="minorHAnsi" w:cstheme="minorHAnsi"/>
          <w:sz w:val="22"/>
          <w:szCs w:val="22"/>
        </w:rPr>
        <w:t xml:space="preserve"> for further detail</w:t>
      </w:r>
      <w:r w:rsidR="00DF7D5A" w:rsidRPr="000039C8">
        <w:rPr>
          <w:rFonts w:asciiTheme="minorHAnsi" w:hAnsiTheme="minorHAnsi" w:cstheme="minorHAnsi"/>
          <w:sz w:val="22"/>
          <w:szCs w:val="22"/>
        </w:rPr>
        <w:t>.</w:t>
      </w:r>
    </w:p>
    <w:p w14:paraId="5556A3EE" w14:textId="05506B58" w:rsidR="005B2AF3" w:rsidRDefault="005B2AF3" w:rsidP="00241572">
      <w:pPr>
        <w:pStyle w:val="Heading3"/>
        <w:ind w:left="567" w:hanging="567"/>
        <w:rPr>
          <w:rFonts w:asciiTheme="minorHAnsi" w:hAnsiTheme="minorHAnsi" w:cstheme="minorHAnsi"/>
          <w:i w:val="0"/>
          <w:color w:val="auto"/>
        </w:rPr>
      </w:pPr>
      <w:bookmarkStart w:id="361" w:name="_Ref486882327"/>
      <w:bookmarkStart w:id="362" w:name="_Toc522710831"/>
      <w:r w:rsidRPr="00241572">
        <w:rPr>
          <w:rFonts w:asciiTheme="minorHAnsi" w:hAnsiTheme="minorHAnsi" w:cstheme="minorHAnsi"/>
          <w:i w:val="0"/>
          <w:color w:val="auto"/>
        </w:rPr>
        <w:t>Item 11900</w:t>
      </w:r>
      <w:bookmarkEnd w:id="361"/>
      <w:bookmarkEnd w:id="362"/>
    </w:p>
    <w:p w14:paraId="7932B1A8" w14:textId="77777777" w:rsidR="00241572" w:rsidRPr="00241572" w:rsidRDefault="00241572" w:rsidP="00241572">
      <w:pPr>
        <w:rPr>
          <w:lang w:val="en-US" w:eastAsia="en-US"/>
        </w:rPr>
      </w:pPr>
    </w:p>
    <w:p w14:paraId="77DBD42C" w14:textId="1B2180E4" w:rsidR="005B2AF3" w:rsidRPr="00241572" w:rsidRDefault="005B2AF3" w:rsidP="005B2AF3">
      <w:pPr>
        <w:pStyle w:val="Caption"/>
        <w:rPr>
          <w:rFonts w:asciiTheme="minorHAnsi" w:hAnsiTheme="minorHAnsi" w:cstheme="minorHAnsi"/>
        </w:rPr>
      </w:pPr>
      <w:bookmarkStart w:id="363" w:name="_Toc487142492"/>
      <w:r w:rsidRPr="00241572">
        <w:rPr>
          <w:rFonts w:asciiTheme="minorHAnsi" w:hAnsiTheme="minorHAnsi" w:cstheme="minorHAnsi"/>
        </w:rPr>
        <w:t xml:space="preserve">Table </w:t>
      </w:r>
      <w:r w:rsidR="00861301" w:rsidRPr="00241572">
        <w:rPr>
          <w:rFonts w:asciiTheme="minorHAnsi" w:hAnsiTheme="minorHAnsi" w:cstheme="minorHAnsi"/>
          <w:noProof/>
        </w:rPr>
        <w:fldChar w:fldCharType="begin"/>
      </w:r>
      <w:r w:rsidR="00861301" w:rsidRPr="00241572">
        <w:rPr>
          <w:rFonts w:asciiTheme="minorHAnsi" w:hAnsiTheme="minorHAnsi" w:cstheme="minorHAnsi"/>
          <w:noProof/>
        </w:rPr>
        <w:instrText xml:space="preserve"> SEQ Table \* ARABIC </w:instrText>
      </w:r>
      <w:r w:rsidR="00861301" w:rsidRPr="00241572">
        <w:rPr>
          <w:rFonts w:asciiTheme="minorHAnsi" w:hAnsiTheme="minorHAnsi" w:cstheme="minorHAnsi"/>
          <w:noProof/>
        </w:rPr>
        <w:fldChar w:fldCharType="separate"/>
      </w:r>
      <w:r w:rsidR="00115A4A">
        <w:rPr>
          <w:rFonts w:asciiTheme="minorHAnsi" w:hAnsiTheme="minorHAnsi" w:cstheme="minorHAnsi"/>
          <w:noProof/>
        </w:rPr>
        <w:t>37</w:t>
      </w:r>
      <w:r w:rsidR="00861301" w:rsidRPr="00241572">
        <w:rPr>
          <w:rFonts w:asciiTheme="minorHAnsi" w:hAnsiTheme="minorHAnsi" w:cstheme="minorHAnsi"/>
          <w:noProof/>
        </w:rPr>
        <w:fldChar w:fldCharType="end"/>
      </w:r>
      <w:r w:rsidRPr="00241572">
        <w:rPr>
          <w:rFonts w:asciiTheme="minorHAnsi" w:hAnsiTheme="minorHAnsi" w:cstheme="minorHAnsi"/>
        </w:rPr>
        <w:t>: Item introduction table for item 11900</w:t>
      </w:r>
      <w:bookmarkEnd w:id="363"/>
      <w:r w:rsidRPr="00241572">
        <w:rPr>
          <w:rFonts w:asciiTheme="minorHAnsi" w:hAnsiTheme="minorHAnsi" w:cstheme="minorHAnsi"/>
        </w:rPr>
        <w:t xml:space="preserve"> </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37: Item introduction table for item 11900 "/>
        <w:tblDescription w:val="Table 37 shows the item introduction table for item 11900.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3"/>
        <w:gridCol w:w="3992"/>
        <w:gridCol w:w="919"/>
        <w:gridCol w:w="1040"/>
        <w:gridCol w:w="1171"/>
        <w:gridCol w:w="1181"/>
      </w:tblGrid>
      <w:tr w:rsidR="005B2AF3" w:rsidRPr="00241572" w14:paraId="41F19BA6" w14:textId="77777777" w:rsidTr="000F4EF5">
        <w:trPr>
          <w:tblHeader/>
        </w:trPr>
        <w:tc>
          <w:tcPr>
            <w:tcW w:w="715" w:type="dxa"/>
            <w:shd w:val="clear" w:color="auto" w:fill="F2F2F2" w:themeFill="background1" w:themeFillShade="F2"/>
            <w:vAlign w:val="bottom"/>
          </w:tcPr>
          <w:p w14:paraId="47679FB5" w14:textId="77777777" w:rsidR="005B2AF3" w:rsidRPr="00241572" w:rsidRDefault="005B2AF3" w:rsidP="000F4EF5">
            <w:pPr>
              <w:pStyle w:val="01Tableheaderrow"/>
              <w:rPr>
                <w:rFonts w:asciiTheme="minorHAnsi" w:hAnsiTheme="minorHAnsi" w:cstheme="minorHAnsi"/>
                <w:sz w:val="22"/>
                <w:szCs w:val="22"/>
                <w:lang w:val="en-AU"/>
              </w:rPr>
            </w:pPr>
            <w:r w:rsidRPr="00241572">
              <w:rPr>
                <w:rFonts w:asciiTheme="minorHAnsi" w:hAnsiTheme="minorHAnsi" w:cstheme="minorHAnsi"/>
              </w:rPr>
              <w:t>Item</w:t>
            </w:r>
          </w:p>
        </w:tc>
        <w:tc>
          <w:tcPr>
            <w:tcW w:w="4037" w:type="dxa"/>
            <w:shd w:val="clear" w:color="auto" w:fill="F2F2F2" w:themeFill="background1" w:themeFillShade="F2"/>
            <w:vAlign w:val="bottom"/>
          </w:tcPr>
          <w:p w14:paraId="6D66C92E" w14:textId="77777777" w:rsidR="005B2AF3" w:rsidRPr="00241572" w:rsidRDefault="005B2AF3" w:rsidP="000F4EF5">
            <w:pPr>
              <w:pStyle w:val="01Tableheaderrow"/>
              <w:rPr>
                <w:rFonts w:asciiTheme="minorHAnsi" w:hAnsiTheme="minorHAnsi" w:cstheme="minorHAnsi"/>
                <w:sz w:val="22"/>
                <w:szCs w:val="22"/>
                <w:lang w:val="en-AU"/>
              </w:rPr>
            </w:pPr>
            <w:r w:rsidRPr="00241572">
              <w:rPr>
                <w:rFonts w:asciiTheme="minorHAnsi" w:hAnsiTheme="minorHAnsi" w:cstheme="minorHAnsi"/>
              </w:rPr>
              <w:t>Descriptor</w:t>
            </w:r>
          </w:p>
        </w:tc>
        <w:tc>
          <w:tcPr>
            <w:tcW w:w="922" w:type="dxa"/>
            <w:shd w:val="clear" w:color="auto" w:fill="F2F2F2" w:themeFill="background1" w:themeFillShade="F2"/>
            <w:vAlign w:val="bottom"/>
          </w:tcPr>
          <w:p w14:paraId="1B40CF2B" w14:textId="77777777" w:rsidR="005B2AF3" w:rsidRPr="00241572" w:rsidRDefault="005B2AF3" w:rsidP="000F4EF5">
            <w:pPr>
              <w:pStyle w:val="01Tableheaderrow"/>
              <w:rPr>
                <w:rFonts w:asciiTheme="minorHAnsi" w:hAnsiTheme="minorHAnsi" w:cstheme="minorHAnsi"/>
              </w:rPr>
            </w:pPr>
            <w:r w:rsidRPr="00241572">
              <w:rPr>
                <w:rFonts w:asciiTheme="minorHAnsi" w:hAnsiTheme="minorHAnsi" w:cstheme="minorHAnsi"/>
              </w:rPr>
              <w:t>Schedule</w:t>
            </w:r>
          </w:p>
          <w:p w14:paraId="20585600" w14:textId="77777777" w:rsidR="005B2AF3" w:rsidRPr="00241572" w:rsidRDefault="005B2AF3" w:rsidP="000F4EF5">
            <w:pPr>
              <w:pStyle w:val="01Tableheaderrow"/>
              <w:rPr>
                <w:rFonts w:asciiTheme="minorHAnsi" w:hAnsiTheme="minorHAnsi" w:cstheme="minorHAnsi"/>
                <w:sz w:val="22"/>
                <w:szCs w:val="22"/>
                <w:lang w:val="en-AU"/>
              </w:rPr>
            </w:pPr>
            <w:r w:rsidRPr="00241572">
              <w:rPr>
                <w:rFonts w:asciiTheme="minorHAnsi" w:hAnsiTheme="minorHAnsi" w:cstheme="minorHAnsi"/>
              </w:rPr>
              <w:t>fee</w:t>
            </w:r>
          </w:p>
        </w:tc>
        <w:tc>
          <w:tcPr>
            <w:tcW w:w="1043" w:type="dxa"/>
            <w:shd w:val="clear" w:color="auto" w:fill="F2F2F2" w:themeFill="background1" w:themeFillShade="F2"/>
            <w:vAlign w:val="bottom"/>
          </w:tcPr>
          <w:p w14:paraId="77E80C5F" w14:textId="77777777" w:rsidR="005B2AF3" w:rsidRPr="00241572" w:rsidRDefault="005B2AF3" w:rsidP="000F4EF5">
            <w:pPr>
              <w:pStyle w:val="01Tableheaderrow"/>
              <w:rPr>
                <w:rFonts w:asciiTheme="minorHAnsi" w:hAnsiTheme="minorHAnsi" w:cstheme="minorHAnsi"/>
                <w:sz w:val="22"/>
                <w:szCs w:val="22"/>
                <w:lang w:val="en-AU"/>
              </w:rPr>
            </w:pPr>
            <w:r w:rsidRPr="00241572">
              <w:rPr>
                <w:rFonts w:asciiTheme="minorHAnsi" w:hAnsiTheme="minorHAnsi" w:cstheme="minorHAnsi"/>
              </w:rPr>
              <w:t>Volume of services FY2015/16</w:t>
            </w:r>
          </w:p>
        </w:tc>
        <w:tc>
          <w:tcPr>
            <w:tcW w:w="1179" w:type="dxa"/>
            <w:shd w:val="clear" w:color="auto" w:fill="F2F2F2" w:themeFill="background1" w:themeFillShade="F2"/>
            <w:vAlign w:val="bottom"/>
          </w:tcPr>
          <w:p w14:paraId="1C2F9891" w14:textId="77777777" w:rsidR="005B2AF3" w:rsidRPr="00241572" w:rsidRDefault="005B2AF3" w:rsidP="000F4EF5">
            <w:pPr>
              <w:pStyle w:val="01Tableheaderrow"/>
              <w:rPr>
                <w:rFonts w:asciiTheme="minorHAnsi" w:hAnsiTheme="minorHAnsi" w:cstheme="minorHAnsi"/>
                <w:sz w:val="22"/>
                <w:szCs w:val="22"/>
                <w:lang w:val="en-AU"/>
              </w:rPr>
            </w:pPr>
            <w:r w:rsidRPr="00241572">
              <w:rPr>
                <w:rFonts w:asciiTheme="minorHAnsi" w:hAnsiTheme="minorHAnsi" w:cstheme="minorHAnsi"/>
              </w:rPr>
              <w:t>Services 5-year-average annual growth</w:t>
            </w:r>
          </w:p>
        </w:tc>
        <w:tc>
          <w:tcPr>
            <w:tcW w:w="1186" w:type="dxa"/>
            <w:shd w:val="clear" w:color="auto" w:fill="F2F2F2" w:themeFill="background1" w:themeFillShade="F2"/>
            <w:vAlign w:val="bottom"/>
          </w:tcPr>
          <w:p w14:paraId="68FCB67C" w14:textId="77777777" w:rsidR="005B2AF3" w:rsidRPr="00241572" w:rsidRDefault="005B2AF3" w:rsidP="000F4EF5">
            <w:pPr>
              <w:pStyle w:val="01Tableheaderrow"/>
              <w:rPr>
                <w:rFonts w:asciiTheme="minorHAnsi" w:hAnsiTheme="minorHAnsi" w:cstheme="minorHAnsi"/>
                <w:sz w:val="22"/>
                <w:szCs w:val="22"/>
                <w:lang w:val="en-AU"/>
              </w:rPr>
            </w:pPr>
            <w:r w:rsidRPr="00241572">
              <w:rPr>
                <w:rFonts w:asciiTheme="minorHAnsi" w:hAnsiTheme="minorHAnsi" w:cstheme="minorHAnsi"/>
              </w:rPr>
              <w:t>Total benefits FY2015/16</w:t>
            </w:r>
          </w:p>
        </w:tc>
      </w:tr>
      <w:tr w:rsidR="005B2AF3" w:rsidRPr="00241572" w14:paraId="7E08432B" w14:textId="77777777" w:rsidTr="000F4EF5">
        <w:tc>
          <w:tcPr>
            <w:tcW w:w="715" w:type="dxa"/>
          </w:tcPr>
          <w:p w14:paraId="6CECF8A8" w14:textId="77777777" w:rsidR="005B2AF3" w:rsidRPr="00241572" w:rsidRDefault="005B2AF3" w:rsidP="000F4EF5">
            <w:pPr>
              <w:pStyle w:val="02Tabletext"/>
              <w:rPr>
                <w:rFonts w:asciiTheme="minorHAnsi" w:hAnsiTheme="minorHAnsi" w:cstheme="minorHAnsi"/>
              </w:rPr>
            </w:pPr>
            <w:r w:rsidRPr="00241572">
              <w:rPr>
                <w:rFonts w:asciiTheme="minorHAnsi" w:hAnsiTheme="minorHAnsi" w:cstheme="minorHAnsi"/>
              </w:rPr>
              <w:t>11900</w:t>
            </w:r>
          </w:p>
        </w:tc>
        <w:tc>
          <w:tcPr>
            <w:tcW w:w="4037" w:type="dxa"/>
          </w:tcPr>
          <w:p w14:paraId="5A0C3E90" w14:textId="77777777" w:rsidR="005B2AF3" w:rsidRPr="00241572" w:rsidRDefault="005B2AF3" w:rsidP="000F4EF5">
            <w:pPr>
              <w:pStyle w:val="02Tabletext"/>
              <w:rPr>
                <w:rFonts w:asciiTheme="minorHAnsi" w:hAnsiTheme="minorHAnsi" w:cstheme="minorHAnsi"/>
              </w:rPr>
            </w:pPr>
            <w:r w:rsidRPr="00241572">
              <w:rPr>
                <w:rFonts w:asciiTheme="minorHAnsi" w:hAnsiTheme="minorHAnsi" w:cstheme="minorHAnsi"/>
                <w:color w:val="000000"/>
              </w:rPr>
              <w:t>Urine flow study including peak urine flow measurement, not being a service associated with a service to which item 11919 applies</w:t>
            </w:r>
          </w:p>
        </w:tc>
        <w:tc>
          <w:tcPr>
            <w:tcW w:w="922" w:type="dxa"/>
          </w:tcPr>
          <w:p w14:paraId="22C90C21" w14:textId="77777777" w:rsidR="005B2AF3" w:rsidRPr="00241572" w:rsidRDefault="005B2AF3" w:rsidP="000F4EF5">
            <w:pPr>
              <w:pStyle w:val="02Tabletext"/>
              <w:rPr>
                <w:rFonts w:asciiTheme="minorHAnsi" w:hAnsiTheme="minorHAnsi" w:cstheme="minorHAnsi"/>
              </w:rPr>
            </w:pPr>
            <w:r w:rsidRPr="00241572">
              <w:rPr>
                <w:rFonts w:asciiTheme="minorHAnsi" w:hAnsiTheme="minorHAnsi" w:cstheme="minorHAnsi"/>
              </w:rPr>
              <w:t>$27.55</w:t>
            </w:r>
          </w:p>
        </w:tc>
        <w:tc>
          <w:tcPr>
            <w:tcW w:w="1043" w:type="dxa"/>
          </w:tcPr>
          <w:p w14:paraId="15E32475" w14:textId="77777777" w:rsidR="005B2AF3" w:rsidRPr="00241572" w:rsidRDefault="005B2AF3" w:rsidP="000F4EF5">
            <w:pPr>
              <w:pStyle w:val="02Tabletext"/>
              <w:rPr>
                <w:rFonts w:asciiTheme="minorHAnsi" w:hAnsiTheme="minorHAnsi" w:cstheme="minorHAnsi"/>
              </w:rPr>
            </w:pPr>
            <w:r w:rsidRPr="00241572">
              <w:rPr>
                <w:rFonts w:asciiTheme="minorHAnsi" w:hAnsiTheme="minorHAnsi" w:cstheme="minorHAnsi"/>
              </w:rPr>
              <w:t>54,918</w:t>
            </w:r>
          </w:p>
        </w:tc>
        <w:tc>
          <w:tcPr>
            <w:tcW w:w="1179" w:type="dxa"/>
          </w:tcPr>
          <w:p w14:paraId="45FA6782" w14:textId="77777777" w:rsidR="005B2AF3" w:rsidRPr="00241572" w:rsidRDefault="005B2AF3" w:rsidP="000F4EF5">
            <w:pPr>
              <w:pStyle w:val="02Tabletext"/>
              <w:rPr>
                <w:rFonts w:asciiTheme="minorHAnsi" w:hAnsiTheme="minorHAnsi" w:cstheme="minorHAnsi"/>
              </w:rPr>
            </w:pPr>
            <w:r w:rsidRPr="00241572">
              <w:rPr>
                <w:rFonts w:asciiTheme="minorHAnsi" w:hAnsiTheme="minorHAnsi" w:cstheme="minorHAnsi"/>
              </w:rPr>
              <w:t>7.4%</w:t>
            </w:r>
          </w:p>
        </w:tc>
        <w:tc>
          <w:tcPr>
            <w:tcW w:w="1186" w:type="dxa"/>
          </w:tcPr>
          <w:p w14:paraId="3261B940" w14:textId="77777777" w:rsidR="005B2AF3" w:rsidRPr="00241572" w:rsidRDefault="005B2AF3" w:rsidP="000F4EF5">
            <w:pPr>
              <w:pStyle w:val="02Tabletext"/>
              <w:rPr>
                <w:rFonts w:asciiTheme="minorHAnsi" w:hAnsiTheme="minorHAnsi" w:cstheme="minorHAnsi"/>
              </w:rPr>
            </w:pPr>
            <w:r w:rsidRPr="00241572">
              <w:rPr>
                <w:rFonts w:asciiTheme="minorHAnsi" w:hAnsiTheme="minorHAnsi" w:cstheme="minorHAnsi"/>
              </w:rPr>
              <w:t>$1,324,963</w:t>
            </w:r>
          </w:p>
          <w:p w14:paraId="6A0C899D" w14:textId="77777777" w:rsidR="005B2AF3" w:rsidRPr="00241572" w:rsidRDefault="005B2AF3" w:rsidP="000F4EF5">
            <w:pPr>
              <w:pStyle w:val="02Tabletext"/>
              <w:rPr>
                <w:rFonts w:asciiTheme="minorHAnsi" w:hAnsiTheme="minorHAnsi" w:cstheme="minorHAnsi"/>
              </w:rPr>
            </w:pPr>
          </w:p>
        </w:tc>
      </w:tr>
    </w:tbl>
    <w:p w14:paraId="1E05C17C" w14:textId="77777777" w:rsidR="005B2AF3" w:rsidRDefault="005B2AF3" w:rsidP="005B2AF3">
      <w:pPr>
        <w:rPr>
          <w:lang w:val="en-US" w:eastAsia="en-US"/>
        </w:rPr>
      </w:pPr>
    </w:p>
    <w:p w14:paraId="5DDC6512" w14:textId="7E97519C" w:rsidR="005B2AF3" w:rsidRPr="00241572" w:rsidRDefault="005B2AF3" w:rsidP="000039C8">
      <w:pPr>
        <w:pStyle w:val="Boldhdg"/>
        <w:spacing w:before="180" w:after="60" w:line="312" w:lineRule="auto"/>
        <w:rPr>
          <w:rFonts w:asciiTheme="minorHAnsi" w:hAnsiTheme="minorHAnsi" w:cstheme="minorHAnsi"/>
          <w:szCs w:val="24"/>
        </w:rPr>
      </w:pPr>
      <w:r w:rsidRPr="00241572">
        <w:rPr>
          <w:rFonts w:asciiTheme="minorHAnsi" w:hAnsiTheme="minorHAnsi" w:cstheme="minorHAnsi"/>
          <w:szCs w:val="24"/>
        </w:rPr>
        <w:t>Recommendation</w:t>
      </w:r>
      <w:r w:rsidR="00C84D8F" w:rsidRPr="00241572">
        <w:rPr>
          <w:rFonts w:asciiTheme="minorHAnsi" w:hAnsiTheme="minorHAnsi" w:cstheme="minorHAnsi"/>
          <w:szCs w:val="24"/>
        </w:rPr>
        <w:t xml:space="preserve"> </w:t>
      </w:r>
      <w:r w:rsidR="00C84D8F" w:rsidRPr="00241572">
        <w:rPr>
          <w:rFonts w:asciiTheme="minorHAnsi" w:hAnsiTheme="minorHAnsi" w:cstheme="minorHAnsi"/>
          <w:szCs w:val="24"/>
        </w:rPr>
        <w:fldChar w:fldCharType="begin"/>
      </w:r>
      <w:r w:rsidR="00C84D8F" w:rsidRPr="00241572">
        <w:rPr>
          <w:rFonts w:asciiTheme="minorHAnsi" w:hAnsiTheme="minorHAnsi" w:cstheme="minorHAnsi"/>
          <w:szCs w:val="24"/>
        </w:rPr>
        <w:instrText xml:space="preserve"> SEQ Recommendation \* ARABIC </w:instrText>
      </w:r>
      <w:r w:rsidR="00C84D8F" w:rsidRPr="00241572">
        <w:rPr>
          <w:rFonts w:asciiTheme="minorHAnsi" w:hAnsiTheme="minorHAnsi" w:cstheme="minorHAnsi"/>
          <w:szCs w:val="24"/>
        </w:rPr>
        <w:fldChar w:fldCharType="separate"/>
      </w:r>
      <w:r w:rsidR="00115A4A">
        <w:rPr>
          <w:rFonts w:asciiTheme="minorHAnsi" w:hAnsiTheme="minorHAnsi" w:cstheme="minorHAnsi"/>
          <w:noProof/>
          <w:szCs w:val="24"/>
        </w:rPr>
        <w:t>42</w:t>
      </w:r>
      <w:r w:rsidR="00C84D8F" w:rsidRPr="00241572">
        <w:rPr>
          <w:rFonts w:asciiTheme="minorHAnsi" w:hAnsiTheme="minorHAnsi" w:cstheme="minorHAnsi"/>
          <w:szCs w:val="24"/>
        </w:rPr>
        <w:fldChar w:fldCharType="end"/>
      </w:r>
    </w:p>
    <w:p w14:paraId="6B1E5820" w14:textId="0E5E55DE" w:rsidR="005B2AF3" w:rsidRPr="000039C8" w:rsidRDefault="00290B86" w:rsidP="00D17E71">
      <w:pPr>
        <w:pStyle w:val="01squarebullet"/>
        <w:numPr>
          <w:ilvl w:val="0"/>
          <w:numId w:val="24"/>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 xml:space="preserve">Change </w:t>
      </w:r>
      <w:r w:rsidR="005B2AF3" w:rsidRPr="000039C8">
        <w:rPr>
          <w:rFonts w:asciiTheme="minorHAnsi" w:hAnsiTheme="minorHAnsi" w:cstheme="minorHAnsi"/>
          <w:sz w:val="22"/>
          <w:szCs w:val="22"/>
        </w:rPr>
        <w:t xml:space="preserve">the </w:t>
      </w:r>
      <w:r w:rsidRPr="000039C8">
        <w:rPr>
          <w:rFonts w:asciiTheme="minorHAnsi" w:hAnsiTheme="minorHAnsi" w:cstheme="minorHAnsi"/>
          <w:sz w:val="22"/>
          <w:szCs w:val="22"/>
        </w:rPr>
        <w:t>descriptor to</w:t>
      </w:r>
      <w:r w:rsidR="005025D2" w:rsidRPr="000039C8">
        <w:rPr>
          <w:rFonts w:asciiTheme="minorHAnsi" w:hAnsiTheme="minorHAnsi" w:cstheme="minorHAnsi"/>
          <w:sz w:val="22"/>
          <w:szCs w:val="22"/>
        </w:rPr>
        <w:t xml:space="preserve"> r</w:t>
      </w:r>
      <w:r w:rsidRPr="000039C8">
        <w:rPr>
          <w:rFonts w:asciiTheme="minorHAnsi" w:hAnsiTheme="minorHAnsi" w:cstheme="minorHAnsi"/>
          <w:sz w:val="22"/>
          <w:szCs w:val="22"/>
        </w:rPr>
        <w:t xml:space="preserve">estrict </w:t>
      </w:r>
      <w:r w:rsidR="005B2AF3" w:rsidRPr="000039C8">
        <w:rPr>
          <w:rFonts w:asciiTheme="minorHAnsi" w:hAnsiTheme="minorHAnsi" w:cstheme="minorHAnsi"/>
          <w:sz w:val="22"/>
          <w:szCs w:val="22"/>
        </w:rPr>
        <w:t xml:space="preserve">co-claiming </w:t>
      </w:r>
      <w:r w:rsidRPr="000039C8">
        <w:rPr>
          <w:rFonts w:asciiTheme="minorHAnsi" w:hAnsiTheme="minorHAnsi" w:cstheme="minorHAnsi"/>
          <w:sz w:val="22"/>
          <w:szCs w:val="22"/>
        </w:rPr>
        <w:t xml:space="preserve">with </w:t>
      </w:r>
      <w:r w:rsidR="00BC2326" w:rsidRPr="000039C8">
        <w:rPr>
          <w:rFonts w:asciiTheme="minorHAnsi" w:hAnsiTheme="minorHAnsi" w:cstheme="minorHAnsi"/>
          <w:sz w:val="22"/>
          <w:szCs w:val="22"/>
        </w:rPr>
        <w:t xml:space="preserve">items 11912, </w:t>
      </w:r>
      <w:r w:rsidR="005B2AF3" w:rsidRPr="000039C8">
        <w:rPr>
          <w:rFonts w:asciiTheme="minorHAnsi" w:hAnsiTheme="minorHAnsi" w:cstheme="minorHAnsi"/>
          <w:sz w:val="22"/>
          <w:szCs w:val="22"/>
        </w:rPr>
        <w:t>11917</w:t>
      </w:r>
      <w:r w:rsidR="00BC2326" w:rsidRPr="000039C8">
        <w:rPr>
          <w:rFonts w:asciiTheme="minorHAnsi" w:hAnsiTheme="minorHAnsi" w:cstheme="minorHAnsi"/>
          <w:sz w:val="22"/>
          <w:szCs w:val="22"/>
        </w:rPr>
        <w:t xml:space="preserve"> </w:t>
      </w:r>
      <w:r w:rsidR="005B2AF3" w:rsidRPr="000039C8">
        <w:rPr>
          <w:rFonts w:asciiTheme="minorHAnsi" w:hAnsiTheme="minorHAnsi" w:cstheme="minorHAnsi"/>
          <w:sz w:val="22"/>
          <w:szCs w:val="22"/>
        </w:rPr>
        <w:t>and</w:t>
      </w:r>
      <w:r w:rsidR="00BC2326" w:rsidRPr="000039C8">
        <w:rPr>
          <w:rFonts w:asciiTheme="minorHAnsi" w:hAnsiTheme="minorHAnsi" w:cstheme="minorHAnsi"/>
          <w:sz w:val="22"/>
          <w:szCs w:val="22"/>
        </w:rPr>
        <w:t xml:space="preserve"> 11919</w:t>
      </w:r>
      <w:r w:rsidR="005B2AF3" w:rsidRPr="000039C8">
        <w:rPr>
          <w:rFonts w:asciiTheme="minorHAnsi" w:hAnsiTheme="minorHAnsi" w:cstheme="minorHAnsi"/>
          <w:sz w:val="22"/>
          <w:szCs w:val="22"/>
        </w:rPr>
        <w:t>.</w:t>
      </w:r>
    </w:p>
    <w:p w14:paraId="0627B5BF" w14:textId="27E49597" w:rsidR="005B2AF3" w:rsidRPr="000039C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 xml:space="preserve">The </w:t>
      </w:r>
      <w:r w:rsidR="00D85069" w:rsidRPr="000039C8">
        <w:rPr>
          <w:rFonts w:asciiTheme="minorHAnsi" w:hAnsiTheme="minorHAnsi" w:cstheme="minorHAnsi"/>
          <w:sz w:val="22"/>
          <w:szCs w:val="22"/>
        </w:rPr>
        <w:t xml:space="preserve">proposed </w:t>
      </w:r>
      <w:r w:rsidR="000641FD" w:rsidRPr="000039C8">
        <w:rPr>
          <w:rFonts w:asciiTheme="minorHAnsi" w:hAnsiTheme="minorHAnsi" w:cstheme="minorHAnsi"/>
          <w:sz w:val="22"/>
          <w:szCs w:val="22"/>
        </w:rPr>
        <w:t xml:space="preserve">item </w:t>
      </w:r>
      <w:r w:rsidRPr="000039C8">
        <w:rPr>
          <w:rFonts w:asciiTheme="minorHAnsi" w:hAnsiTheme="minorHAnsi" w:cstheme="minorHAnsi"/>
          <w:sz w:val="22"/>
          <w:szCs w:val="22"/>
        </w:rPr>
        <w:t>descriptor is as follows:</w:t>
      </w:r>
    </w:p>
    <w:p w14:paraId="42F839E5" w14:textId="0B510A5A" w:rsidR="000204DE" w:rsidRPr="000039C8"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0039C8">
        <w:rPr>
          <w:rFonts w:asciiTheme="minorHAnsi" w:hAnsiTheme="minorHAnsi" w:cstheme="minorHAnsi"/>
          <w:sz w:val="22"/>
          <w:szCs w:val="22"/>
        </w:rPr>
        <w:t>Urine flow study including peak urine flow measurement, not being a service associated with a service to which items 11912, 11917 or 11919 applies.</w:t>
      </w:r>
    </w:p>
    <w:p w14:paraId="4A19EEC1" w14:textId="77777777" w:rsidR="005B2AF3" w:rsidRPr="000039C8" w:rsidRDefault="005B2AF3" w:rsidP="000039C8">
      <w:pPr>
        <w:pStyle w:val="Boldhdg"/>
        <w:spacing w:before="180" w:after="60" w:line="312" w:lineRule="auto"/>
        <w:rPr>
          <w:rFonts w:asciiTheme="minorHAnsi" w:hAnsiTheme="minorHAnsi" w:cstheme="minorHAnsi"/>
          <w:sz w:val="22"/>
        </w:rPr>
      </w:pPr>
      <w:r w:rsidRPr="000039C8">
        <w:rPr>
          <w:rFonts w:asciiTheme="minorHAnsi" w:hAnsiTheme="minorHAnsi" w:cstheme="minorHAnsi"/>
          <w:sz w:val="22"/>
        </w:rPr>
        <w:t xml:space="preserve">Rationale </w:t>
      </w:r>
    </w:p>
    <w:p w14:paraId="26C6A9C4" w14:textId="074B7ABB" w:rsidR="006456A1" w:rsidRPr="000039C8" w:rsidRDefault="005B2AF3" w:rsidP="000039C8">
      <w:pPr>
        <w:pStyle w:val="01squarebullet"/>
        <w:numPr>
          <w:ilvl w:val="0"/>
          <w:numId w:val="0"/>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 xml:space="preserve">This recommendation focuses on modernising the MBS and promoting higher value care through the appropriate </w:t>
      </w:r>
      <w:r w:rsidR="006456A1" w:rsidRPr="000039C8">
        <w:rPr>
          <w:rFonts w:asciiTheme="minorHAnsi" w:hAnsiTheme="minorHAnsi" w:cstheme="minorHAnsi"/>
          <w:sz w:val="22"/>
          <w:szCs w:val="22"/>
        </w:rPr>
        <w:t xml:space="preserve">use </w:t>
      </w:r>
      <w:r w:rsidRPr="000039C8">
        <w:rPr>
          <w:rFonts w:asciiTheme="minorHAnsi" w:hAnsiTheme="minorHAnsi" w:cstheme="minorHAnsi"/>
          <w:sz w:val="22"/>
          <w:szCs w:val="22"/>
        </w:rPr>
        <w:t>and co-claiming of items. It is based on the following observations.</w:t>
      </w:r>
    </w:p>
    <w:p w14:paraId="1043A19C" w14:textId="75B0063D" w:rsidR="005B2AF3" w:rsidRPr="000039C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 xml:space="preserve">The Committee agreed that a urine flow study is a required and clinically relevant investigation, and that the item needs no alteration. Its high levels of </w:t>
      </w:r>
      <w:r w:rsidR="00C21D5A" w:rsidRPr="000039C8">
        <w:rPr>
          <w:rFonts w:asciiTheme="minorHAnsi" w:hAnsiTheme="minorHAnsi" w:cstheme="minorHAnsi"/>
          <w:sz w:val="22"/>
          <w:szCs w:val="22"/>
        </w:rPr>
        <w:t xml:space="preserve">use </w:t>
      </w:r>
      <w:r w:rsidRPr="000039C8">
        <w:rPr>
          <w:rFonts w:asciiTheme="minorHAnsi" w:hAnsiTheme="minorHAnsi" w:cstheme="minorHAnsi"/>
          <w:sz w:val="22"/>
          <w:szCs w:val="22"/>
        </w:rPr>
        <w:t xml:space="preserve">are consistent with its standing as a fundamental tool of urogynaecological practice. </w:t>
      </w:r>
    </w:p>
    <w:p w14:paraId="0D9BA53B" w14:textId="28341BB9" w:rsidR="005B2AF3" w:rsidRPr="000039C8" w:rsidRDefault="00157775" w:rsidP="00D17E71">
      <w:pPr>
        <w:pStyle w:val="01squarebullet"/>
        <w:numPr>
          <w:ilvl w:val="0"/>
          <w:numId w:val="24"/>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 xml:space="preserve">Urine flow studies are now included in complete medical service items </w:t>
      </w:r>
      <w:r w:rsidR="00E4776B" w:rsidRPr="000039C8">
        <w:rPr>
          <w:rFonts w:asciiTheme="minorHAnsi" w:hAnsiTheme="minorHAnsi" w:cstheme="minorHAnsi"/>
          <w:sz w:val="22"/>
          <w:szCs w:val="22"/>
        </w:rPr>
        <w:t xml:space="preserve">11912 and 11917 </w:t>
      </w:r>
      <w:r w:rsidRPr="000039C8">
        <w:rPr>
          <w:rFonts w:asciiTheme="minorHAnsi" w:hAnsiTheme="minorHAnsi" w:cstheme="minorHAnsi"/>
          <w:sz w:val="22"/>
          <w:szCs w:val="22"/>
        </w:rPr>
        <w:t>recommended by the Committee</w:t>
      </w:r>
      <w:r w:rsidR="00A809DF" w:rsidRPr="000039C8">
        <w:rPr>
          <w:rFonts w:asciiTheme="minorHAnsi" w:hAnsiTheme="minorHAnsi" w:cstheme="minorHAnsi"/>
          <w:sz w:val="22"/>
          <w:szCs w:val="22"/>
        </w:rPr>
        <w:t>. As a result, they no longer</w:t>
      </w:r>
      <w:r w:rsidR="00E4776B" w:rsidRPr="000039C8">
        <w:rPr>
          <w:rFonts w:asciiTheme="minorHAnsi" w:hAnsiTheme="minorHAnsi" w:cstheme="minorHAnsi"/>
          <w:sz w:val="22"/>
          <w:szCs w:val="22"/>
        </w:rPr>
        <w:t xml:space="preserve"> need to be claimed in addition.</w:t>
      </w:r>
    </w:p>
    <w:p w14:paraId="01D2B7B0" w14:textId="208C8F08" w:rsidR="005B2AF3" w:rsidRDefault="005B2AF3" w:rsidP="00241572">
      <w:pPr>
        <w:pStyle w:val="Heading3"/>
        <w:ind w:left="567" w:hanging="709"/>
        <w:rPr>
          <w:rFonts w:asciiTheme="minorHAnsi" w:hAnsiTheme="minorHAnsi" w:cstheme="minorHAnsi"/>
          <w:i w:val="0"/>
          <w:color w:val="auto"/>
        </w:rPr>
      </w:pPr>
      <w:bookmarkStart w:id="364" w:name="_Ref486882353"/>
      <w:bookmarkStart w:id="365" w:name="_Ref486882363"/>
      <w:bookmarkStart w:id="366" w:name="_Ref486882376"/>
      <w:bookmarkStart w:id="367" w:name="_Ref486882388"/>
      <w:bookmarkStart w:id="368" w:name="_Ref486882398"/>
      <w:bookmarkStart w:id="369" w:name="_Toc522710832"/>
      <w:r w:rsidRPr="00807A40">
        <w:rPr>
          <w:rFonts w:asciiTheme="minorHAnsi" w:hAnsiTheme="minorHAnsi" w:cstheme="minorHAnsi"/>
          <w:i w:val="0"/>
          <w:color w:val="auto"/>
        </w:rPr>
        <w:t>Items 11903, 11906, 11909, 11912 and 11915</w:t>
      </w:r>
      <w:bookmarkEnd w:id="364"/>
      <w:bookmarkEnd w:id="365"/>
      <w:bookmarkEnd w:id="366"/>
      <w:bookmarkEnd w:id="367"/>
      <w:bookmarkEnd w:id="368"/>
      <w:bookmarkEnd w:id="369"/>
    </w:p>
    <w:p w14:paraId="4B57D76F" w14:textId="77777777" w:rsidR="00807A40" w:rsidRPr="00807A40" w:rsidRDefault="00807A40" w:rsidP="00807A40">
      <w:pPr>
        <w:rPr>
          <w:lang w:val="en-US" w:eastAsia="en-US"/>
        </w:rPr>
      </w:pPr>
    </w:p>
    <w:p w14:paraId="0BDD8F9E" w14:textId="1472DA29" w:rsidR="005B2AF3" w:rsidRPr="00807A40" w:rsidRDefault="005B2AF3" w:rsidP="005B2AF3">
      <w:pPr>
        <w:pStyle w:val="Caption"/>
        <w:rPr>
          <w:rFonts w:asciiTheme="minorHAnsi" w:hAnsiTheme="minorHAnsi" w:cstheme="minorHAnsi"/>
        </w:rPr>
      </w:pPr>
      <w:bookmarkStart w:id="370" w:name="_Toc487142493"/>
      <w:r w:rsidRPr="00807A40">
        <w:rPr>
          <w:rFonts w:asciiTheme="minorHAnsi" w:hAnsiTheme="minorHAnsi" w:cstheme="minorHAnsi"/>
        </w:rPr>
        <w:t xml:space="preserve">Table </w:t>
      </w:r>
      <w:r w:rsidR="00861301" w:rsidRPr="00807A40">
        <w:rPr>
          <w:rFonts w:asciiTheme="minorHAnsi" w:hAnsiTheme="minorHAnsi" w:cstheme="minorHAnsi"/>
          <w:noProof/>
        </w:rPr>
        <w:fldChar w:fldCharType="begin"/>
      </w:r>
      <w:r w:rsidR="00861301" w:rsidRPr="00807A40">
        <w:rPr>
          <w:rFonts w:asciiTheme="minorHAnsi" w:hAnsiTheme="minorHAnsi" w:cstheme="minorHAnsi"/>
          <w:noProof/>
        </w:rPr>
        <w:instrText xml:space="preserve"> SEQ Table \* ARABIC </w:instrText>
      </w:r>
      <w:r w:rsidR="00861301" w:rsidRPr="00807A40">
        <w:rPr>
          <w:rFonts w:asciiTheme="minorHAnsi" w:hAnsiTheme="minorHAnsi" w:cstheme="minorHAnsi"/>
          <w:noProof/>
        </w:rPr>
        <w:fldChar w:fldCharType="separate"/>
      </w:r>
      <w:r w:rsidR="00115A4A">
        <w:rPr>
          <w:rFonts w:asciiTheme="minorHAnsi" w:hAnsiTheme="minorHAnsi" w:cstheme="minorHAnsi"/>
          <w:noProof/>
        </w:rPr>
        <w:t>38</w:t>
      </w:r>
      <w:r w:rsidR="00861301" w:rsidRPr="00807A40">
        <w:rPr>
          <w:rFonts w:asciiTheme="minorHAnsi" w:hAnsiTheme="minorHAnsi" w:cstheme="minorHAnsi"/>
          <w:noProof/>
        </w:rPr>
        <w:fldChar w:fldCharType="end"/>
      </w:r>
      <w:r w:rsidRPr="00807A40">
        <w:rPr>
          <w:rFonts w:asciiTheme="minorHAnsi" w:hAnsiTheme="minorHAnsi" w:cstheme="minorHAnsi"/>
        </w:rPr>
        <w:t>: Item introduction table for items 11903, 11906, 11909, 11912 and 11915</w:t>
      </w:r>
      <w:bookmarkEnd w:id="370"/>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38: Item introduction table for items 11903, 11906, 11909, 11912 and 11915"/>
        <w:tblDescription w:val="Table 38 shows the item introduction table for items 11903, 11906, 11909, 11912 and 11915.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94"/>
        <w:gridCol w:w="919"/>
        <w:gridCol w:w="1040"/>
        <w:gridCol w:w="1170"/>
        <w:gridCol w:w="1181"/>
      </w:tblGrid>
      <w:tr w:rsidR="005B2AF3" w:rsidRPr="00807A40" w14:paraId="0AE543C0" w14:textId="77777777" w:rsidTr="000F4EF5">
        <w:trPr>
          <w:tblHeader/>
        </w:trPr>
        <w:tc>
          <w:tcPr>
            <w:tcW w:w="715" w:type="dxa"/>
            <w:shd w:val="clear" w:color="auto" w:fill="F2F2F2" w:themeFill="background1" w:themeFillShade="F2"/>
            <w:vAlign w:val="bottom"/>
          </w:tcPr>
          <w:p w14:paraId="4DDB481D" w14:textId="77777777" w:rsidR="005B2AF3" w:rsidRPr="00807A40" w:rsidRDefault="005B2AF3" w:rsidP="000F4EF5">
            <w:pPr>
              <w:pStyle w:val="01Tableheaderrow"/>
              <w:rPr>
                <w:rFonts w:asciiTheme="minorHAnsi" w:hAnsiTheme="minorHAnsi" w:cstheme="minorHAnsi"/>
                <w:sz w:val="22"/>
                <w:szCs w:val="22"/>
                <w:lang w:val="en-AU"/>
              </w:rPr>
            </w:pPr>
            <w:r w:rsidRPr="00807A40">
              <w:rPr>
                <w:rFonts w:asciiTheme="minorHAnsi" w:hAnsiTheme="minorHAnsi" w:cstheme="minorHAnsi"/>
              </w:rPr>
              <w:t>Item</w:t>
            </w:r>
          </w:p>
        </w:tc>
        <w:tc>
          <w:tcPr>
            <w:tcW w:w="4037" w:type="dxa"/>
            <w:shd w:val="clear" w:color="auto" w:fill="F2F2F2" w:themeFill="background1" w:themeFillShade="F2"/>
            <w:vAlign w:val="bottom"/>
          </w:tcPr>
          <w:p w14:paraId="706A5558" w14:textId="77777777" w:rsidR="005B2AF3" w:rsidRPr="00807A40" w:rsidRDefault="005B2AF3" w:rsidP="000F4EF5">
            <w:pPr>
              <w:pStyle w:val="01Tableheaderrow"/>
              <w:rPr>
                <w:rFonts w:asciiTheme="minorHAnsi" w:hAnsiTheme="minorHAnsi" w:cstheme="minorHAnsi"/>
                <w:sz w:val="22"/>
                <w:szCs w:val="22"/>
                <w:lang w:val="en-AU"/>
              </w:rPr>
            </w:pPr>
            <w:r w:rsidRPr="00807A40">
              <w:rPr>
                <w:rFonts w:asciiTheme="minorHAnsi" w:hAnsiTheme="minorHAnsi" w:cstheme="minorHAnsi"/>
              </w:rPr>
              <w:t>Descriptor</w:t>
            </w:r>
          </w:p>
        </w:tc>
        <w:tc>
          <w:tcPr>
            <w:tcW w:w="922" w:type="dxa"/>
            <w:shd w:val="clear" w:color="auto" w:fill="F2F2F2" w:themeFill="background1" w:themeFillShade="F2"/>
            <w:vAlign w:val="bottom"/>
          </w:tcPr>
          <w:p w14:paraId="3A58F333" w14:textId="77777777" w:rsidR="005B2AF3" w:rsidRPr="00807A40" w:rsidRDefault="005B2AF3" w:rsidP="000F4EF5">
            <w:pPr>
              <w:pStyle w:val="01Tableheaderrow"/>
              <w:rPr>
                <w:rFonts w:asciiTheme="minorHAnsi" w:hAnsiTheme="minorHAnsi" w:cstheme="minorHAnsi"/>
              </w:rPr>
            </w:pPr>
            <w:r w:rsidRPr="00807A40">
              <w:rPr>
                <w:rFonts w:asciiTheme="minorHAnsi" w:hAnsiTheme="minorHAnsi" w:cstheme="minorHAnsi"/>
              </w:rPr>
              <w:t>Schedule</w:t>
            </w:r>
          </w:p>
          <w:p w14:paraId="0176CA77" w14:textId="77777777" w:rsidR="005B2AF3" w:rsidRPr="00807A40" w:rsidRDefault="005B2AF3" w:rsidP="000F4EF5">
            <w:pPr>
              <w:pStyle w:val="01Tableheaderrow"/>
              <w:rPr>
                <w:rFonts w:asciiTheme="minorHAnsi" w:hAnsiTheme="minorHAnsi" w:cstheme="minorHAnsi"/>
                <w:sz w:val="22"/>
                <w:szCs w:val="22"/>
                <w:lang w:val="en-AU"/>
              </w:rPr>
            </w:pPr>
            <w:r w:rsidRPr="00807A40">
              <w:rPr>
                <w:rFonts w:asciiTheme="minorHAnsi" w:hAnsiTheme="minorHAnsi" w:cstheme="minorHAnsi"/>
              </w:rPr>
              <w:t>fee</w:t>
            </w:r>
          </w:p>
        </w:tc>
        <w:tc>
          <w:tcPr>
            <w:tcW w:w="1043" w:type="dxa"/>
            <w:shd w:val="clear" w:color="auto" w:fill="F2F2F2" w:themeFill="background1" w:themeFillShade="F2"/>
            <w:vAlign w:val="bottom"/>
          </w:tcPr>
          <w:p w14:paraId="4541F007" w14:textId="77777777" w:rsidR="005B2AF3" w:rsidRPr="00807A40" w:rsidRDefault="005B2AF3" w:rsidP="000F4EF5">
            <w:pPr>
              <w:pStyle w:val="01Tableheaderrow"/>
              <w:rPr>
                <w:rFonts w:asciiTheme="minorHAnsi" w:hAnsiTheme="minorHAnsi" w:cstheme="minorHAnsi"/>
                <w:sz w:val="22"/>
                <w:szCs w:val="22"/>
                <w:lang w:val="en-AU"/>
              </w:rPr>
            </w:pPr>
            <w:r w:rsidRPr="00807A40">
              <w:rPr>
                <w:rFonts w:asciiTheme="minorHAnsi" w:hAnsiTheme="minorHAnsi" w:cstheme="minorHAnsi"/>
              </w:rPr>
              <w:t>Volume of services FY2015/16</w:t>
            </w:r>
          </w:p>
        </w:tc>
        <w:tc>
          <w:tcPr>
            <w:tcW w:w="1179" w:type="dxa"/>
            <w:shd w:val="clear" w:color="auto" w:fill="F2F2F2" w:themeFill="background1" w:themeFillShade="F2"/>
            <w:vAlign w:val="bottom"/>
          </w:tcPr>
          <w:p w14:paraId="0DA20A40" w14:textId="77777777" w:rsidR="005B2AF3" w:rsidRPr="00807A40" w:rsidRDefault="005B2AF3" w:rsidP="000F4EF5">
            <w:pPr>
              <w:pStyle w:val="01Tableheaderrow"/>
              <w:rPr>
                <w:rFonts w:asciiTheme="minorHAnsi" w:hAnsiTheme="minorHAnsi" w:cstheme="minorHAnsi"/>
                <w:sz w:val="22"/>
                <w:szCs w:val="22"/>
                <w:lang w:val="en-AU"/>
              </w:rPr>
            </w:pPr>
            <w:r w:rsidRPr="00807A40">
              <w:rPr>
                <w:rFonts w:asciiTheme="minorHAnsi" w:hAnsiTheme="minorHAnsi" w:cstheme="minorHAnsi"/>
              </w:rPr>
              <w:t>Services 5-year-average annual growth</w:t>
            </w:r>
          </w:p>
        </w:tc>
        <w:tc>
          <w:tcPr>
            <w:tcW w:w="1186" w:type="dxa"/>
            <w:shd w:val="clear" w:color="auto" w:fill="F2F2F2" w:themeFill="background1" w:themeFillShade="F2"/>
            <w:vAlign w:val="bottom"/>
          </w:tcPr>
          <w:p w14:paraId="1C6FDFB1" w14:textId="77777777" w:rsidR="005B2AF3" w:rsidRPr="00807A40" w:rsidRDefault="005B2AF3" w:rsidP="000F4EF5">
            <w:pPr>
              <w:pStyle w:val="01Tableheaderrow"/>
              <w:rPr>
                <w:rFonts w:asciiTheme="minorHAnsi" w:hAnsiTheme="minorHAnsi" w:cstheme="minorHAnsi"/>
                <w:sz w:val="22"/>
                <w:szCs w:val="22"/>
                <w:lang w:val="en-AU"/>
              </w:rPr>
            </w:pPr>
            <w:r w:rsidRPr="00807A40">
              <w:rPr>
                <w:rFonts w:asciiTheme="minorHAnsi" w:hAnsiTheme="minorHAnsi" w:cstheme="minorHAnsi"/>
              </w:rPr>
              <w:t>Total benefits FY2015/16</w:t>
            </w:r>
          </w:p>
        </w:tc>
      </w:tr>
      <w:tr w:rsidR="005B2AF3" w:rsidRPr="00807A40" w14:paraId="4E101804" w14:textId="77777777" w:rsidTr="000F4EF5">
        <w:tc>
          <w:tcPr>
            <w:tcW w:w="715" w:type="dxa"/>
          </w:tcPr>
          <w:p w14:paraId="1864C3F1"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11903</w:t>
            </w:r>
          </w:p>
        </w:tc>
        <w:tc>
          <w:tcPr>
            <w:tcW w:w="4037" w:type="dxa"/>
          </w:tcPr>
          <w:p w14:paraId="6CBDA7F3"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Cystometrography, not being a service associated with a service to which any of items 11012 to 11027, 11912, 11915, 11919, 11921 and 36800 or an item in group 13 of the Diagnostic Imaging Services Table applies</w:t>
            </w:r>
          </w:p>
        </w:tc>
        <w:tc>
          <w:tcPr>
            <w:tcW w:w="922" w:type="dxa"/>
          </w:tcPr>
          <w:p w14:paraId="42E10658"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$111.10</w:t>
            </w:r>
          </w:p>
        </w:tc>
        <w:tc>
          <w:tcPr>
            <w:tcW w:w="1043" w:type="dxa"/>
          </w:tcPr>
          <w:p w14:paraId="4DBD3B8E"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123</w:t>
            </w:r>
          </w:p>
        </w:tc>
        <w:tc>
          <w:tcPr>
            <w:tcW w:w="1179" w:type="dxa"/>
          </w:tcPr>
          <w:p w14:paraId="6FA28B67"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-3.2%</w:t>
            </w:r>
          </w:p>
        </w:tc>
        <w:tc>
          <w:tcPr>
            <w:tcW w:w="1186" w:type="dxa"/>
          </w:tcPr>
          <w:p w14:paraId="49CADFEF"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$11,691</w:t>
            </w:r>
          </w:p>
          <w:p w14:paraId="06FDB4DC" w14:textId="77777777" w:rsidR="005B2AF3" w:rsidRPr="00807A40" w:rsidRDefault="005B2AF3" w:rsidP="000F4EF5">
            <w:pPr>
              <w:pStyle w:val="02Tabletext"/>
              <w:rPr>
                <w:rFonts w:asciiTheme="minorHAnsi" w:hAnsiTheme="minorHAnsi" w:cstheme="minorHAnsi"/>
              </w:rPr>
            </w:pPr>
          </w:p>
        </w:tc>
      </w:tr>
      <w:tr w:rsidR="005B2AF3" w:rsidRPr="00807A40" w14:paraId="0E7C8148" w14:textId="77777777" w:rsidTr="000F4EF5">
        <w:tc>
          <w:tcPr>
            <w:tcW w:w="715" w:type="dxa"/>
          </w:tcPr>
          <w:p w14:paraId="5A761EDA"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lastRenderedPageBreak/>
              <w:t>11906</w:t>
            </w:r>
          </w:p>
        </w:tc>
        <w:tc>
          <w:tcPr>
            <w:tcW w:w="4037" w:type="dxa"/>
          </w:tcPr>
          <w:p w14:paraId="008A8364"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Urethral pressure profilometry, not being a service associated with a service to which any of items 11012 to 11027, 11909, 11919, 11921 and 36800 or an item in group 13 of Diagnostic Imaging Services Table applies</w:t>
            </w:r>
          </w:p>
        </w:tc>
        <w:tc>
          <w:tcPr>
            <w:tcW w:w="922" w:type="dxa"/>
          </w:tcPr>
          <w:p w14:paraId="5CDF3FE9"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$111.10</w:t>
            </w:r>
          </w:p>
        </w:tc>
        <w:tc>
          <w:tcPr>
            <w:tcW w:w="1043" w:type="dxa"/>
          </w:tcPr>
          <w:p w14:paraId="7BA3AA67"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571</w:t>
            </w:r>
          </w:p>
        </w:tc>
        <w:tc>
          <w:tcPr>
            <w:tcW w:w="1179" w:type="dxa"/>
          </w:tcPr>
          <w:p w14:paraId="50CD3823"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-4.6%</w:t>
            </w:r>
          </w:p>
        </w:tc>
        <w:tc>
          <w:tcPr>
            <w:tcW w:w="1186" w:type="dxa"/>
          </w:tcPr>
          <w:p w14:paraId="6BEF8754"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$53,780</w:t>
            </w:r>
          </w:p>
          <w:p w14:paraId="5F27A1F1" w14:textId="77777777" w:rsidR="005B2AF3" w:rsidRPr="00807A40" w:rsidRDefault="005B2AF3" w:rsidP="000F4EF5">
            <w:pPr>
              <w:pStyle w:val="02Tabletext"/>
              <w:rPr>
                <w:rFonts w:asciiTheme="minorHAnsi" w:hAnsiTheme="minorHAnsi" w:cstheme="minorHAnsi"/>
              </w:rPr>
            </w:pPr>
          </w:p>
        </w:tc>
      </w:tr>
      <w:tr w:rsidR="005B2AF3" w:rsidRPr="00807A40" w14:paraId="1698C463" w14:textId="77777777" w:rsidTr="000F4EF5">
        <w:tc>
          <w:tcPr>
            <w:tcW w:w="715" w:type="dxa"/>
          </w:tcPr>
          <w:p w14:paraId="59785BC1"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11909</w:t>
            </w:r>
          </w:p>
        </w:tc>
        <w:tc>
          <w:tcPr>
            <w:tcW w:w="4037" w:type="dxa"/>
          </w:tcPr>
          <w:p w14:paraId="7964E895"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Urethral pressure profilometry with simultaneous measurement of urethral sphincter electromyography, not being a service associated with a service to which any of items 11906, 11919, 11921 and 36800 or an item in group 13 of Diagnostic Imaging Services Table applies</w:t>
            </w:r>
          </w:p>
        </w:tc>
        <w:tc>
          <w:tcPr>
            <w:tcW w:w="922" w:type="dxa"/>
          </w:tcPr>
          <w:p w14:paraId="2F3B846E"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$165.15</w:t>
            </w:r>
          </w:p>
        </w:tc>
        <w:tc>
          <w:tcPr>
            <w:tcW w:w="1043" w:type="dxa"/>
          </w:tcPr>
          <w:p w14:paraId="195443CF"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69</w:t>
            </w:r>
          </w:p>
        </w:tc>
        <w:tc>
          <w:tcPr>
            <w:tcW w:w="1179" w:type="dxa"/>
          </w:tcPr>
          <w:p w14:paraId="50BA197D"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53.9%</w:t>
            </w:r>
          </w:p>
        </w:tc>
        <w:tc>
          <w:tcPr>
            <w:tcW w:w="1186" w:type="dxa"/>
          </w:tcPr>
          <w:p w14:paraId="0E70C095"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$9,671</w:t>
            </w:r>
          </w:p>
        </w:tc>
      </w:tr>
      <w:tr w:rsidR="005B2AF3" w:rsidRPr="00807A40" w14:paraId="2FA0016A" w14:textId="77777777" w:rsidTr="000F4EF5">
        <w:tc>
          <w:tcPr>
            <w:tcW w:w="715" w:type="dxa"/>
          </w:tcPr>
          <w:p w14:paraId="7DB2BC8A"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11912</w:t>
            </w:r>
          </w:p>
        </w:tc>
        <w:tc>
          <w:tcPr>
            <w:tcW w:w="4037" w:type="dxa"/>
          </w:tcPr>
          <w:p w14:paraId="4CF7EB46"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Cystometrography with simultaneous measurement of rectal pressure, not being a service associated with a service to which any of items 11012 to 11027, 11903, 11915, 11919, 11921 and 36800 or an item in group 13 of the Diagnostic Imaging Services Table applies (Anaes.)</w:t>
            </w:r>
          </w:p>
        </w:tc>
        <w:tc>
          <w:tcPr>
            <w:tcW w:w="922" w:type="dxa"/>
          </w:tcPr>
          <w:p w14:paraId="5E09C10F"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$165.15</w:t>
            </w:r>
          </w:p>
        </w:tc>
        <w:tc>
          <w:tcPr>
            <w:tcW w:w="1043" w:type="dxa"/>
          </w:tcPr>
          <w:p w14:paraId="3740341E"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1,385</w:t>
            </w:r>
          </w:p>
        </w:tc>
        <w:tc>
          <w:tcPr>
            <w:tcW w:w="1179" w:type="dxa"/>
          </w:tcPr>
          <w:p w14:paraId="351C2A4E"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-2.1%</w:t>
            </w:r>
          </w:p>
        </w:tc>
        <w:tc>
          <w:tcPr>
            <w:tcW w:w="1186" w:type="dxa"/>
          </w:tcPr>
          <w:p w14:paraId="148FD026"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$190,673</w:t>
            </w:r>
          </w:p>
          <w:p w14:paraId="6C31052A" w14:textId="77777777" w:rsidR="005B2AF3" w:rsidRPr="00807A40" w:rsidRDefault="005B2AF3" w:rsidP="000F4EF5">
            <w:pPr>
              <w:pStyle w:val="02Tabletext"/>
              <w:rPr>
                <w:rFonts w:asciiTheme="minorHAnsi" w:hAnsiTheme="minorHAnsi" w:cstheme="minorHAnsi"/>
              </w:rPr>
            </w:pPr>
          </w:p>
        </w:tc>
      </w:tr>
      <w:tr w:rsidR="005B2AF3" w:rsidRPr="00807A40" w14:paraId="6C35E45B" w14:textId="77777777" w:rsidTr="000F4EF5">
        <w:tc>
          <w:tcPr>
            <w:tcW w:w="715" w:type="dxa"/>
          </w:tcPr>
          <w:p w14:paraId="2862FB61"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11915</w:t>
            </w:r>
          </w:p>
        </w:tc>
        <w:tc>
          <w:tcPr>
            <w:tcW w:w="4037" w:type="dxa"/>
          </w:tcPr>
          <w:p w14:paraId="785270BB"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Cystometrography with simultaneous measurement of urethral sphincter electromyography, not being a service associated with a service to which any of items 11012 to 11027, 11903, 11909 11912, 11919, 11921 and 36800 or an item in group 13 of Diagnostic Imaging Services Table applies</w:t>
            </w:r>
          </w:p>
        </w:tc>
        <w:tc>
          <w:tcPr>
            <w:tcW w:w="922" w:type="dxa"/>
          </w:tcPr>
          <w:p w14:paraId="0DBBB47E"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$165.15</w:t>
            </w:r>
          </w:p>
        </w:tc>
        <w:tc>
          <w:tcPr>
            <w:tcW w:w="1043" w:type="dxa"/>
          </w:tcPr>
          <w:p w14:paraId="7507F14E"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5</w:t>
            </w:r>
          </w:p>
        </w:tc>
        <w:tc>
          <w:tcPr>
            <w:tcW w:w="1179" w:type="dxa"/>
          </w:tcPr>
          <w:p w14:paraId="4CC12BA1"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20.1%</w:t>
            </w:r>
          </w:p>
        </w:tc>
        <w:tc>
          <w:tcPr>
            <w:tcW w:w="1186" w:type="dxa"/>
          </w:tcPr>
          <w:p w14:paraId="29B3A7B7"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$686</w:t>
            </w:r>
          </w:p>
        </w:tc>
      </w:tr>
    </w:tbl>
    <w:p w14:paraId="659137BA" w14:textId="61B2DCB6" w:rsidR="00260DCB" w:rsidRDefault="00260DCB">
      <w:pPr>
        <w:rPr>
          <w:rFonts w:cs="Arial"/>
          <w:b/>
          <w:szCs w:val="22"/>
          <w:lang w:val="en-US" w:eastAsia="en-US"/>
        </w:rPr>
      </w:pPr>
    </w:p>
    <w:p w14:paraId="3FF1013F" w14:textId="3C563A21" w:rsidR="005B2AF3" w:rsidRPr="00807A40" w:rsidRDefault="005B2AF3" w:rsidP="000039C8">
      <w:pPr>
        <w:pStyle w:val="Boldhdg"/>
        <w:spacing w:before="180" w:after="60" w:line="312" w:lineRule="auto"/>
        <w:rPr>
          <w:rFonts w:asciiTheme="minorHAnsi" w:hAnsiTheme="minorHAnsi" w:cstheme="minorHAnsi"/>
          <w:sz w:val="26"/>
          <w:szCs w:val="26"/>
        </w:rPr>
      </w:pPr>
      <w:r w:rsidRPr="00807A40">
        <w:rPr>
          <w:rFonts w:asciiTheme="minorHAnsi" w:hAnsiTheme="minorHAnsi" w:cstheme="minorHAnsi"/>
          <w:sz w:val="26"/>
          <w:szCs w:val="26"/>
        </w:rPr>
        <w:t>Recommendation</w:t>
      </w:r>
      <w:r w:rsidR="00C84D8F" w:rsidRPr="00807A40">
        <w:rPr>
          <w:rFonts w:asciiTheme="minorHAnsi" w:hAnsiTheme="minorHAnsi" w:cstheme="minorHAnsi"/>
          <w:sz w:val="26"/>
          <w:szCs w:val="26"/>
        </w:rPr>
        <w:t xml:space="preserve"> </w:t>
      </w:r>
      <w:r w:rsidR="00C84D8F" w:rsidRPr="00807A40">
        <w:rPr>
          <w:rFonts w:asciiTheme="minorHAnsi" w:hAnsiTheme="minorHAnsi" w:cstheme="minorHAnsi"/>
          <w:sz w:val="26"/>
          <w:szCs w:val="26"/>
        </w:rPr>
        <w:fldChar w:fldCharType="begin"/>
      </w:r>
      <w:r w:rsidR="00C84D8F" w:rsidRPr="00807A40">
        <w:rPr>
          <w:rFonts w:asciiTheme="minorHAnsi" w:hAnsiTheme="minorHAnsi" w:cstheme="minorHAnsi"/>
          <w:sz w:val="26"/>
          <w:szCs w:val="26"/>
        </w:rPr>
        <w:instrText xml:space="preserve"> SEQ Recommendation \* ARABIC </w:instrText>
      </w:r>
      <w:r w:rsidR="00C84D8F" w:rsidRPr="00807A40">
        <w:rPr>
          <w:rFonts w:asciiTheme="minorHAnsi" w:hAnsiTheme="minorHAnsi" w:cstheme="minorHAnsi"/>
          <w:sz w:val="26"/>
          <w:szCs w:val="26"/>
        </w:rPr>
        <w:fldChar w:fldCharType="separate"/>
      </w:r>
      <w:r w:rsidR="00115A4A">
        <w:rPr>
          <w:rFonts w:asciiTheme="minorHAnsi" w:hAnsiTheme="minorHAnsi" w:cstheme="minorHAnsi"/>
          <w:noProof/>
          <w:sz w:val="26"/>
          <w:szCs w:val="26"/>
        </w:rPr>
        <w:t>43</w:t>
      </w:r>
      <w:r w:rsidR="00C84D8F" w:rsidRPr="00807A40">
        <w:rPr>
          <w:rFonts w:asciiTheme="minorHAnsi" w:hAnsiTheme="minorHAnsi" w:cstheme="minorHAnsi"/>
          <w:sz w:val="26"/>
          <w:szCs w:val="26"/>
        </w:rPr>
        <w:fldChar w:fldCharType="end"/>
      </w:r>
    </w:p>
    <w:p w14:paraId="1BC9AEFF" w14:textId="01E4C266" w:rsidR="005B2AF3" w:rsidRPr="000039C8" w:rsidRDefault="00290B86" w:rsidP="00D17E71">
      <w:pPr>
        <w:pStyle w:val="01squarebullet"/>
        <w:numPr>
          <w:ilvl w:val="0"/>
          <w:numId w:val="24"/>
        </w:numPr>
        <w:spacing w:before="180" w:after="60" w:line="312" w:lineRule="auto"/>
        <w:rPr>
          <w:rFonts w:asciiTheme="minorHAnsi" w:hAnsiTheme="minorHAnsi" w:cstheme="minorHAnsi"/>
          <w:i/>
          <w:sz w:val="22"/>
          <w:szCs w:val="22"/>
        </w:rPr>
      </w:pPr>
      <w:r w:rsidRPr="000039C8">
        <w:rPr>
          <w:rFonts w:asciiTheme="minorHAnsi" w:hAnsiTheme="minorHAnsi" w:cstheme="minorHAnsi"/>
          <w:sz w:val="22"/>
          <w:szCs w:val="22"/>
        </w:rPr>
        <w:t>Consolidate</w:t>
      </w:r>
      <w:r w:rsidR="00A40CCC" w:rsidRPr="000039C8">
        <w:rPr>
          <w:rFonts w:asciiTheme="minorHAnsi" w:hAnsiTheme="minorHAnsi" w:cstheme="minorHAnsi"/>
          <w:sz w:val="22"/>
          <w:szCs w:val="22"/>
        </w:rPr>
        <w:t xml:space="preserve"> the services of </w:t>
      </w:r>
      <w:r w:rsidR="005B2AF3" w:rsidRPr="000039C8">
        <w:rPr>
          <w:rFonts w:asciiTheme="minorHAnsi" w:hAnsiTheme="minorHAnsi" w:cstheme="minorHAnsi"/>
          <w:sz w:val="22"/>
          <w:szCs w:val="22"/>
        </w:rPr>
        <w:t>items 11903, 11906, 11909 and 11915 into item 11912.</w:t>
      </w:r>
    </w:p>
    <w:p w14:paraId="225F35E7" w14:textId="77777777" w:rsidR="005B2AF3" w:rsidRPr="000039C8" w:rsidRDefault="005B2AF3" w:rsidP="00D17E71">
      <w:pPr>
        <w:pStyle w:val="01squarebullet"/>
        <w:numPr>
          <w:ilvl w:val="0"/>
          <w:numId w:val="24"/>
        </w:numPr>
        <w:spacing w:before="180" w:after="60" w:line="312" w:lineRule="auto"/>
        <w:rPr>
          <w:rFonts w:asciiTheme="minorHAnsi" w:hAnsiTheme="minorHAnsi" w:cstheme="minorHAnsi"/>
          <w:i/>
          <w:sz w:val="22"/>
          <w:szCs w:val="22"/>
        </w:rPr>
      </w:pPr>
      <w:r w:rsidRPr="000039C8">
        <w:rPr>
          <w:rFonts w:asciiTheme="minorHAnsi" w:hAnsiTheme="minorHAnsi" w:cstheme="minorHAnsi"/>
          <w:sz w:val="22"/>
          <w:szCs w:val="22"/>
        </w:rPr>
        <w:t>Item 11912:</w:t>
      </w:r>
    </w:p>
    <w:p w14:paraId="39A3AE58" w14:textId="721852C2" w:rsidR="005B2AF3" w:rsidRPr="000039C8" w:rsidRDefault="00646BA6" w:rsidP="00D17E71">
      <w:pPr>
        <w:pStyle w:val="01squarebullet"/>
        <w:numPr>
          <w:ilvl w:val="1"/>
          <w:numId w:val="24"/>
        </w:numPr>
        <w:spacing w:before="180" w:after="60" w:line="312" w:lineRule="auto"/>
        <w:ind w:left="641"/>
        <w:rPr>
          <w:rFonts w:asciiTheme="minorHAnsi" w:hAnsiTheme="minorHAnsi" w:cstheme="minorHAnsi"/>
          <w:i/>
          <w:sz w:val="22"/>
          <w:szCs w:val="22"/>
        </w:rPr>
      </w:pPr>
      <w:r w:rsidRPr="000039C8">
        <w:rPr>
          <w:rFonts w:asciiTheme="minorHAnsi" w:hAnsiTheme="minorHAnsi" w:cstheme="minorHAnsi"/>
          <w:sz w:val="22"/>
          <w:szCs w:val="22"/>
        </w:rPr>
        <w:t xml:space="preserve">Change </w:t>
      </w:r>
      <w:r w:rsidR="005B2AF3" w:rsidRPr="000039C8">
        <w:rPr>
          <w:rFonts w:asciiTheme="minorHAnsi" w:hAnsiTheme="minorHAnsi" w:cstheme="minorHAnsi"/>
          <w:sz w:val="22"/>
          <w:szCs w:val="22"/>
        </w:rPr>
        <w:t xml:space="preserve">the descriptor to: </w:t>
      </w:r>
    </w:p>
    <w:p w14:paraId="57642E20" w14:textId="77777777" w:rsidR="005B2AF3" w:rsidRPr="000039C8" w:rsidRDefault="005B2AF3" w:rsidP="00D17E71">
      <w:pPr>
        <w:pStyle w:val="Bullet3"/>
        <w:numPr>
          <w:ilvl w:val="2"/>
          <w:numId w:val="24"/>
        </w:numPr>
        <w:spacing w:before="180" w:after="60" w:line="312" w:lineRule="auto"/>
        <w:ind w:left="930" w:hanging="284"/>
        <w:rPr>
          <w:rFonts w:asciiTheme="minorHAnsi" w:hAnsiTheme="minorHAnsi" w:cstheme="minorHAnsi"/>
          <w:i/>
          <w:sz w:val="22"/>
          <w:szCs w:val="22"/>
        </w:rPr>
      </w:pPr>
      <w:r w:rsidRPr="000039C8">
        <w:rPr>
          <w:rFonts w:asciiTheme="minorHAnsi" w:hAnsiTheme="minorHAnsi" w:cstheme="minorHAnsi"/>
          <w:sz w:val="22"/>
          <w:szCs w:val="22"/>
        </w:rPr>
        <w:t>Allow stomal or vaginal pressure to be used where rectal pressure is not possible.</w:t>
      </w:r>
    </w:p>
    <w:p w14:paraId="394A5865" w14:textId="77777777" w:rsidR="005B2AF3" w:rsidRPr="000039C8" w:rsidRDefault="005B2AF3" w:rsidP="00D17E71">
      <w:pPr>
        <w:pStyle w:val="Bullet3"/>
        <w:numPr>
          <w:ilvl w:val="2"/>
          <w:numId w:val="24"/>
        </w:numPr>
        <w:spacing w:before="180" w:after="60" w:line="312" w:lineRule="auto"/>
        <w:ind w:left="930" w:hanging="284"/>
        <w:rPr>
          <w:rFonts w:asciiTheme="minorHAnsi" w:hAnsiTheme="minorHAnsi" w:cstheme="minorHAnsi"/>
          <w:i/>
          <w:sz w:val="22"/>
          <w:szCs w:val="22"/>
        </w:rPr>
      </w:pPr>
      <w:r w:rsidRPr="000039C8">
        <w:rPr>
          <w:rFonts w:asciiTheme="minorHAnsi" w:hAnsiTheme="minorHAnsi" w:cstheme="minorHAnsi"/>
          <w:sz w:val="22"/>
          <w:szCs w:val="22"/>
        </w:rPr>
        <w:t xml:space="preserve">Include urine flow studies, urethral pressure profilometry and urethral sphincter electromyography. </w:t>
      </w:r>
    </w:p>
    <w:p w14:paraId="742DDB34" w14:textId="37DE9674" w:rsidR="005B2AF3" w:rsidRPr="000039C8" w:rsidRDefault="005B2AF3" w:rsidP="00D17E71">
      <w:pPr>
        <w:pStyle w:val="Bullet3"/>
        <w:numPr>
          <w:ilvl w:val="2"/>
          <w:numId w:val="24"/>
        </w:numPr>
        <w:spacing w:before="180" w:after="60" w:line="312" w:lineRule="auto"/>
        <w:ind w:left="930" w:hanging="284"/>
        <w:rPr>
          <w:rFonts w:asciiTheme="minorHAnsi" w:hAnsiTheme="minorHAnsi" w:cstheme="minorHAnsi"/>
          <w:i/>
          <w:sz w:val="22"/>
          <w:szCs w:val="22"/>
        </w:rPr>
      </w:pPr>
      <w:r w:rsidRPr="000039C8">
        <w:rPr>
          <w:rFonts w:asciiTheme="minorHAnsi" w:hAnsiTheme="minorHAnsi" w:cstheme="minorHAnsi"/>
          <w:sz w:val="22"/>
          <w:szCs w:val="22"/>
        </w:rPr>
        <w:t xml:space="preserve">Remove reference to items 11903, 11915 and 11921 as these numbers will be consolidated into </w:t>
      </w:r>
      <w:r w:rsidR="00A809DF" w:rsidRPr="000039C8">
        <w:rPr>
          <w:rFonts w:asciiTheme="minorHAnsi" w:hAnsiTheme="minorHAnsi" w:cstheme="minorHAnsi"/>
          <w:sz w:val="22"/>
          <w:szCs w:val="22"/>
        </w:rPr>
        <w:t xml:space="preserve">item </w:t>
      </w:r>
      <w:r w:rsidRPr="000039C8">
        <w:rPr>
          <w:rFonts w:asciiTheme="minorHAnsi" w:hAnsiTheme="minorHAnsi" w:cstheme="minorHAnsi"/>
          <w:sz w:val="22"/>
          <w:szCs w:val="22"/>
        </w:rPr>
        <w:t>11912.</w:t>
      </w:r>
    </w:p>
    <w:p w14:paraId="1E3F42CB" w14:textId="77777777" w:rsidR="005B2AF3" w:rsidRPr="000039C8" w:rsidRDefault="005B2AF3" w:rsidP="00D17E71">
      <w:pPr>
        <w:pStyle w:val="Bullet3"/>
        <w:numPr>
          <w:ilvl w:val="2"/>
          <w:numId w:val="24"/>
        </w:numPr>
        <w:spacing w:before="180" w:after="60" w:line="312" w:lineRule="auto"/>
        <w:ind w:left="930" w:hanging="284"/>
        <w:rPr>
          <w:rFonts w:asciiTheme="minorHAnsi" w:hAnsiTheme="minorHAnsi" w:cstheme="minorHAnsi"/>
          <w:i/>
          <w:sz w:val="22"/>
          <w:szCs w:val="22"/>
        </w:rPr>
      </w:pPr>
      <w:r w:rsidRPr="000039C8">
        <w:rPr>
          <w:rFonts w:asciiTheme="minorHAnsi" w:hAnsiTheme="minorHAnsi" w:cstheme="minorHAnsi"/>
          <w:sz w:val="22"/>
          <w:szCs w:val="22"/>
        </w:rPr>
        <w:t>Include items 11900 and 11917 as items that cannot be co-claimed.</w:t>
      </w:r>
    </w:p>
    <w:p w14:paraId="7BF2249C" w14:textId="075B46D5" w:rsidR="005B2AF3" w:rsidRPr="000039C8" w:rsidRDefault="005B2AF3" w:rsidP="00D17E71">
      <w:pPr>
        <w:pStyle w:val="01squarebullet"/>
        <w:numPr>
          <w:ilvl w:val="1"/>
          <w:numId w:val="24"/>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 xml:space="preserve">Base the schedule fee on the combination of the current </w:t>
      </w:r>
      <w:r w:rsidR="00B36035" w:rsidRPr="000039C8">
        <w:rPr>
          <w:rFonts w:asciiTheme="minorHAnsi" w:hAnsiTheme="minorHAnsi" w:cstheme="minorHAnsi"/>
          <w:sz w:val="22"/>
          <w:szCs w:val="22"/>
        </w:rPr>
        <w:t xml:space="preserve">schedule </w:t>
      </w:r>
      <w:r w:rsidRPr="000039C8">
        <w:rPr>
          <w:rFonts w:asciiTheme="minorHAnsi" w:hAnsiTheme="minorHAnsi" w:cstheme="minorHAnsi"/>
          <w:sz w:val="22"/>
          <w:szCs w:val="22"/>
        </w:rPr>
        <w:t>fees for items 11900</w:t>
      </w:r>
      <w:r w:rsidR="00580F65" w:rsidRPr="000039C8">
        <w:rPr>
          <w:rFonts w:asciiTheme="minorHAnsi" w:hAnsiTheme="minorHAnsi" w:cstheme="minorHAnsi"/>
          <w:sz w:val="22"/>
          <w:szCs w:val="22"/>
        </w:rPr>
        <w:t xml:space="preserve"> ($27.55)</w:t>
      </w:r>
      <w:r w:rsidRPr="000039C8">
        <w:rPr>
          <w:rFonts w:asciiTheme="minorHAnsi" w:hAnsiTheme="minorHAnsi" w:cstheme="minorHAnsi"/>
          <w:sz w:val="22"/>
          <w:szCs w:val="22"/>
        </w:rPr>
        <w:t xml:space="preserve">, 11912 </w:t>
      </w:r>
      <w:r w:rsidR="00580F65" w:rsidRPr="000039C8">
        <w:rPr>
          <w:rFonts w:asciiTheme="minorHAnsi" w:hAnsiTheme="minorHAnsi" w:cstheme="minorHAnsi"/>
          <w:sz w:val="22"/>
          <w:szCs w:val="22"/>
        </w:rPr>
        <w:t xml:space="preserve">($165.15) </w:t>
      </w:r>
      <w:r w:rsidRPr="000039C8">
        <w:rPr>
          <w:rFonts w:asciiTheme="minorHAnsi" w:hAnsiTheme="minorHAnsi" w:cstheme="minorHAnsi"/>
          <w:sz w:val="22"/>
          <w:szCs w:val="22"/>
        </w:rPr>
        <w:t>and 11906</w:t>
      </w:r>
      <w:r w:rsidR="00580F65" w:rsidRPr="000039C8">
        <w:rPr>
          <w:rFonts w:asciiTheme="minorHAnsi" w:hAnsiTheme="minorHAnsi" w:cstheme="minorHAnsi"/>
          <w:sz w:val="22"/>
          <w:szCs w:val="22"/>
        </w:rPr>
        <w:t xml:space="preserve"> ($111.1</w:t>
      </w:r>
      <w:r w:rsidR="00762F0C" w:rsidRPr="000039C8">
        <w:rPr>
          <w:rFonts w:asciiTheme="minorHAnsi" w:hAnsiTheme="minorHAnsi" w:cstheme="minorHAnsi"/>
          <w:sz w:val="22"/>
          <w:szCs w:val="22"/>
        </w:rPr>
        <w:t>0</w:t>
      </w:r>
      <w:r w:rsidR="00580F65" w:rsidRPr="000039C8">
        <w:rPr>
          <w:rFonts w:asciiTheme="minorHAnsi" w:hAnsiTheme="minorHAnsi" w:cstheme="minorHAnsi"/>
          <w:sz w:val="22"/>
          <w:szCs w:val="22"/>
        </w:rPr>
        <w:t>)</w:t>
      </w:r>
      <w:r w:rsidRPr="000039C8">
        <w:rPr>
          <w:rFonts w:asciiTheme="minorHAnsi" w:hAnsiTheme="minorHAnsi" w:cstheme="minorHAnsi"/>
          <w:sz w:val="22"/>
          <w:szCs w:val="22"/>
        </w:rPr>
        <w:t>, taking into account the multiple services rule. This is intended to be a cost-neutral recommendation.</w:t>
      </w:r>
    </w:p>
    <w:p w14:paraId="13735DB9" w14:textId="2A2BD26A" w:rsidR="005B2AF3" w:rsidRPr="000039C8" w:rsidRDefault="005B2AF3" w:rsidP="00D17E71">
      <w:pPr>
        <w:pStyle w:val="01squarebullet"/>
        <w:numPr>
          <w:ilvl w:val="1"/>
          <w:numId w:val="24"/>
        </w:numPr>
        <w:spacing w:before="180" w:after="60" w:line="312" w:lineRule="auto"/>
        <w:ind w:left="641"/>
        <w:rPr>
          <w:rFonts w:asciiTheme="minorHAnsi" w:hAnsiTheme="minorHAnsi" w:cstheme="minorHAnsi"/>
          <w:i/>
          <w:sz w:val="22"/>
          <w:szCs w:val="22"/>
        </w:rPr>
      </w:pPr>
      <w:r w:rsidRPr="000039C8">
        <w:rPr>
          <w:rFonts w:asciiTheme="minorHAnsi" w:hAnsiTheme="minorHAnsi" w:cstheme="minorHAnsi"/>
          <w:sz w:val="22"/>
          <w:szCs w:val="22"/>
        </w:rPr>
        <w:t xml:space="preserve">The </w:t>
      </w:r>
      <w:r w:rsidR="00AF062F" w:rsidRPr="000039C8">
        <w:rPr>
          <w:rFonts w:asciiTheme="minorHAnsi" w:hAnsiTheme="minorHAnsi" w:cstheme="minorHAnsi"/>
          <w:sz w:val="22"/>
          <w:szCs w:val="22"/>
        </w:rPr>
        <w:t>proposed</w:t>
      </w:r>
      <w:r w:rsidR="00B36035" w:rsidRPr="000039C8">
        <w:rPr>
          <w:rFonts w:asciiTheme="minorHAnsi" w:hAnsiTheme="minorHAnsi" w:cstheme="minorHAnsi"/>
          <w:sz w:val="22"/>
          <w:szCs w:val="22"/>
        </w:rPr>
        <w:t xml:space="preserve"> item </w:t>
      </w:r>
      <w:r w:rsidRPr="000039C8">
        <w:rPr>
          <w:rFonts w:asciiTheme="minorHAnsi" w:hAnsiTheme="minorHAnsi" w:cstheme="minorHAnsi"/>
          <w:sz w:val="22"/>
          <w:szCs w:val="22"/>
        </w:rPr>
        <w:t>descriptor is as follows:</w:t>
      </w:r>
    </w:p>
    <w:p w14:paraId="47D1DA69" w14:textId="3B885D0F" w:rsidR="000204DE" w:rsidRPr="000039C8" w:rsidRDefault="005B2AF3" w:rsidP="00D17E71">
      <w:pPr>
        <w:pStyle w:val="01squarebullet"/>
        <w:numPr>
          <w:ilvl w:val="2"/>
          <w:numId w:val="24"/>
        </w:numPr>
        <w:spacing w:before="180" w:after="60" w:line="312" w:lineRule="auto"/>
        <w:ind w:left="930" w:hanging="284"/>
        <w:rPr>
          <w:rFonts w:asciiTheme="minorHAnsi" w:hAnsiTheme="minorHAnsi" w:cstheme="minorHAnsi"/>
          <w:i/>
          <w:sz w:val="22"/>
          <w:szCs w:val="22"/>
        </w:rPr>
      </w:pPr>
      <w:r w:rsidRPr="000039C8">
        <w:rPr>
          <w:rFonts w:asciiTheme="minorHAnsi" w:hAnsiTheme="minorHAnsi" w:cstheme="minorHAnsi"/>
          <w:color w:val="000000"/>
          <w:sz w:val="22"/>
          <w:szCs w:val="22"/>
        </w:rPr>
        <w:lastRenderedPageBreak/>
        <w:t xml:space="preserve">Cystometrography </w:t>
      </w:r>
      <w:r w:rsidRPr="000039C8">
        <w:rPr>
          <w:rFonts w:asciiTheme="minorHAnsi" w:hAnsiTheme="minorHAnsi" w:cstheme="minorHAnsi"/>
          <w:sz w:val="22"/>
          <w:szCs w:val="22"/>
        </w:rPr>
        <w:t>with simultaneous measurement of rectal pressure</w:t>
      </w:r>
      <w:r w:rsidRPr="000039C8">
        <w:rPr>
          <w:rFonts w:asciiTheme="minorHAnsi" w:hAnsiTheme="minorHAnsi" w:cstheme="minorHAnsi"/>
          <w:color w:val="000000"/>
          <w:sz w:val="22"/>
          <w:szCs w:val="22"/>
        </w:rPr>
        <w:t>, with measurement of any 1 or more of urine flow rate, urethral pressure profile, urethral sphincter electromyography, not being a service associated with a service to which any of items 11012 to 11027, 11900, 11917, 11919 and 36800 applies. (Anaes.)</w:t>
      </w:r>
    </w:p>
    <w:p w14:paraId="50ECA046" w14:textId="77777777" w:rsidR="005B2AF3" w:rsidRPr="000039C8" w:rsidRDefault="005B2AF3" w:rsidP="000039C8">
      <w:pPr>
        <w:pStyle w:val="Boldhdg"/>
        <w:spacing w:before="180" w:after="60" w:line="312" w:lineRule="auto"/>
        <w:rPr>
          <w:rFonts w:asciiTheme="minorHAnsi" w:hAnsiTheme="minorHAnsi" w:cstheme="minorHAnsi"/>
          <w:sz w:val="22"/>
        </w:rPr>
      </w:pPr>
      <w:r w:rsidRPr="000039C8">
        <w:rPr>
          <w:rFonts w:asciiTheme="minorHAnsi" w:hAnsiTheme="minorHAnsi" w:cstheme="minorHAnsi"/>
          <w:sz w:val="22"/>
        </w:rPr>
        <w:t xml:space="preserve">Rationale </w:t>
      </w:r>
    </w:p>
    <w:p w14:paraId="7971AAB6" w14:textId="7F90A5BC" w:rsidR="00B36035" w:rsidRPr="000039C8" w:rsidRDefault="005B2AF3" w:rsidP="000039C8">
      <w:pPr>
        <w:pStyle w:val="01squarebullet"/>
        <w:numPr>
          <w:ilvl w:val="0"/>
          <w:numId w:val="0"/>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This recommendation focuses on encouraging best practice and avoiding unnecessary waste by ensuring that these procedures are performed together, rather than in isolation. It is based on the following observations.</w:t>
      </w:r>
    </w:p>
    <w:p w14:paraId="081184F6" w14:textId="265F4F23" w:rsidR="005B2AF3" w:rsidRPr="000039C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 xml:space="preserve">Clinical best practice supports performing these procedures together because they provide different elements of the full diagnostic picture, which is needed to accurately address many forms of urogynaecological pathology. In practice, these procedures are already performed together (almost exclusively) and constitute a complete medical service for urodynamic studies without imaging. In most cases, there is little clinical utility in performing them in isolation, and </w:t>
      </w:r>
      <w:r w:rsidR="001572F4" w:rsidRPr="000039C8">
        <w:rPr>
          <w:rFonts w:asciiTheme="minorHAnsi" w:hAnsiTheme="minorHAnsi" w:cstheme="minorHAnsi"/>
          <w:sz w:val="22"/>
          <w:szCs w:val="22"/>
        </w:rPr>
        <w:t>the Committee</w:t>
      </w:r>
      <w:r w:rsidR="00E342ED" w:rsidRPr="000039C8">
        <w:rPr>
          <w:rFonts w:asciiTheme="minorHAnsi" w:hAnsiTheme="minorHAnsi" w:cstheme="minorHAnsi"/>
          <w:sz w:val="22"/>
          <w:szCs w:val="22"/>
        </w:rPr>
        <w:t xml:space="preserve"> believes that</w:t>
      </w:r>
      <w:r w:rsidR="001572F4" w:rsidRPr="000039C8">
        <w:rPr>
          <w:rFonts w:asciiTheme="minorHAnsi" w:hAnsiTheme="minorHAnsi" w:cstheme="minorHAnsi"/>
          <w:sz w:val="22"/>
          <w:szCs w:val="22"/>
        </w:rPr>
        <w:t xml:space="preserve"> </w:t>
      </w:r>
      <w:r w:rsidR="0020614B" w:rsidRPr="000039C8">
        <w:rPr>
          <w:rFonts w:asciiTheme="minorHAnsi" w:hAnsiTheme="minorHAnsi" w:cstheme="minorHAnsi"/>
          <w:sz w:val="22"/>
          <w:szCs w:val="22"/>
        </w:rPr>
        <w:t>creating a complete medical service item would provide higher</w:t>
      </w:r>
      <w:r w:rsidR="00AE0A2D" w:rsidRPr="000039C8">
        <w:rPr>
          <w:rFonts w:asciiTheme="minorHAnsi" w:hAnsiTheme="minorHAnsi" w:cstheme="minorHAnsi"/>
          <w:sz w:val="22"/>
          <w:szCs w:val="22"/>
        </w:rPr>
        <w:t xml:space="preserve"> </w:t>
      </w:r>
      <w:r w:rsidR="0020614B" w:rsidRPr="000039C8">
        <w:rPr>
          <w:rFonts w:asciiTheme="minorHAnsi" w:hAnsiTheme="minorHAnsi" w:cstheme="minorHAnsi"/>
          <w:sz w:val="22"/>
          <w:szCs w:val="22"/>
        </w:rPr>
        <w:t>value care to patients and the community</w:t>
      </w:r>
      <w:r w:rsidR="00FE6DD4" w:rsidRPr="000039C8">
        <w:rPr>
          <w:rFonts w:asciiTheme="minorHAnsi" w:hAnsiTheme="minorHAnsi" w:cstheme="minorHAnsi"/>
          <w:sz w:val="22"/>
          <w:szCs w:val="22"/>
          <w:lang w:val="en-AU" w:eastAsia="en-AU"/>
        </w:rPr>
        <w:t xml:space="preserve"> </w:t>
      </w:r>
      <w:sdt>
        <w:sdtPr>
          <w:rPr>
            <w:rFonts w:asciiTheme="minorHAnsi" w:hAnsiTheme="minorHAnsi" w:cstheme="minorHAnsi"/>
            <w:sz w:val="22"/>
            <w:szCs w:val="22"/>
            <w:lang w:val="en-AU" w:eastAsia="en-AU"/>
          </w:rPr>
          <w:id w:val="1329632259"/>
          <w:citation/>
        </w:sdtPr>
        <w:sdtEndPr/>
        <w:sdtContent>
          <w:r w:rsidR="00FE6DD4" w:rsidRPr="000039C8">
            <w:rPr>
              <w:rFonts w:asciiTheme="minorHAnsi" w:hAnsiTheme="minorHAnsi" w:cstheme="minorHAnsi"/>
              <w:sz w:val="22"/>
              <w:szCs w:val="22"/>
              <w:lang w:val="en-AU" w:eastAsia="en-AU"/>
            </w:rPr>
            <w:fldChar w:fldCharType="begin"/>
          </w:r>
          <w:r w:rsidR="00FE6DD4" w:rsidRPr="000039C8">
            <w:rPr>
              <w:rFonts w:asciiTheme="minorHAnsi" w:hAnsiTheme="minorHAnsi" w:cstheme="minorHAnsi"/>
              <w:sz w:val="22"/>
              <w:szCs w:val="22"/>
              <w:lang w:val="en-AU" w:eastAsia="en-AU"/>
            </w:rPr>
            <w:instrText xml:space="preserve"> CITATION Abr13 \l 3081 </w:instrText>
          </w:r>
          <w:r w:rsidR="00FE6DD4" w:rsidRPr="000039C8">
            <w:rPr>
              <w:rFonts w:asciiTheme="minorHAnsi" w:hAnsiTheme="minorHAnsi" w:cstheme="minorHAnsi"/>
              <w:sz w:val="22"/>
              <w:szCs w:val="22"/>
              <w:lang w:val="en-AU" w:eastAsia="en-AU"/>
            </w:rPr>
            <w:fldChar w:fldCharType="separate"/>
          </w:r>
          <w:r w:rsidR="00D308FD" w:rsidRPr="000039C8">
            <w:rPr>
              <w:rFonts w:asciiTheme="minorHAnsi" w:hAnsiTheme="minorHAnsi" w:cstheme="minorHAnsi"/>
              <w:noProof/>
              <w:sz w:val="22"/>
              <w:szCs w:val="22"/>
              <w:lang w:val="en-AU" w:eastAsia="en-AU"/>
            </w:rPr>
            <w:t>(49)</w:t>
          </w:r>
          <w:r w:rsidR="00FE6DD4" w:rsidRPr="000039C8">
            <w:rPr>
              <w:rFonts w:asciiTheme="minorHAnsi" w:hAnsiTheme="minorHAnsi" w:cstheme="minorHAnsi"/>
              <w:sz w:val="22"/>
              <w:szCs w:val="22"/>
              <w:lang w:val="en-AU" w:eastAsia="en-AU"/>
            </w:rPr>
            <w:fldChar w:fldCharType="end"/>
          </w:r>
        </w:sdtContent>
      </w:sdt>
      <w:sdt>
        <w:sdtPr>
          <w:rPr>
            <w:rFonts w:asciiTheme="minorHAnsi" w:hAnsiTheme="minorHAnsi" w:cstheme="minorHAnsi"/>
            <w:sz w:val="22"/>
            <w:szCs w:val="22"/>
            <w:lang w:val="en-AU" w:eastAsia="en-AU"/>
          </w:rPr>
          <w:id w:val="-190222204"/>
          <w:citation/>
        </w:sdtPr>
        <w:sdtEndPr/>
        <w:sdtContent>
          <w:r w:rsidR="00AF7F15" w:rsidRPr="000039C8">
            <w:rPr>
              <w:rFonts w:asciiTheme="minorHAnsi" w:hAnsiTheme="minorHAnsi" w:cstheme="minorHAnsi"/>
              <w:sz w:val="22"/>
              <w:szCs w:val="22"/>
              <w:lang w:val="en-AU" w:eastAsia="en-AU"/>
            </w:rPr>
            <w:fldChar w:fldCharType="begin"/>
          </w:r>
          <w:r w:rsidR="00AF7F15" w:rsidRPr="000039C8">
            <w:rPr>
              <w:rFonts w:asciiTheme="minorHAnsi" w:hAnsiTheme="minorHAnsi" w:cstheme="minorHAnsi"/>
              <w:sz w:val="22"/>
              <w:szCs w:val="22"/>
              <w:lang w:val="en-AU" w:eastAsia="en-AU"/>
            </w:rPr>
            <w:instrText xml:space="preserve"> CITATION Gro16 \l 3081 </w:instrText>
          </w:r>
          <w:r w:rsidR="00AF7F15" w:rsidRPr="000039C8">
            <w:rPr>
              <w:rFonts w:asciiTheme="minorHAnsi" w:hAnsiTheme="minorHAnsi" w:cstheme="minorHAnsi"/>
              <w:sz w:val="22"/>
              <w:szCs w:val="22"/>
              <w:lang w:val="en-AU" w:eastAsia="en-AU"/>
            </w:rPr>
            <w:fldChar w:fldCharType="separate"/>
          </w:r>
          <w:r w:rsidR="00D308FD" w:rsidRPr="000039C8">
            <w:rPr>
              <w:rFonts w:asciiTheme="minorHAnsi" w:hAnsiTheme="minorHAnsi" w:cstheme="minorHAnsi"/>
              <w:noProof/>
              <w:sz w:val="22"/>
              <w:szCs w:val="22"/>
              <w:lang w:val="en-AU" w:eastAsia="en-AU"/>
            </w:rPr>
            <w:t xml:space="preserve"> (50)</w:t>
          </w:r>
          <w:r w:rsidR="00AF7F15" w:rsidRPr="000039C8">
            <w:rPr>
              <w:rFonts w:asciiTheme="minorHAnsi" w:hAnsiTheme="minorHAnsi" w:cstheme="minorHAnsi"/>
              <w:sz w:val="22"/>
              <w:szCs w:val="22"/>
              <w:lang w:val="en-AU" w:eastAsia="en-AU"/>
            </w:rPr>
            <w:fldChar w:fldCharType="end"/>
          </w:r>
        </w:sdtContent>
      </w:sdt>
      <w:sdt>
        <w:sdtPr>
          <w:rPr>
            <w:rFonts w:asciiTheme="minorHAnsi" w:hAnsiTheme="minorHAnsi" w:cstheme="minorHAnsi"/>
            <w:sz w:val="22"/>
            <w:szCs w:val="22"/>
            <w:lang w:val="en-AU" w:eastAsia="en-AU"/>
          </w:rPr>
          <w:id w:val="-1123072432"/>
          <w:citation/>
        </w:sdtPr>
        <w:sdtEndPr/>
        <w:sdtContent>
          <w:r w:rsidR="00AF7F15" w:rsidRPr="000039C8">
            <w:rPr>
              <w:rFonts w:asciiTheme="minorHAnsi" w:hAnsiTheme="minorHAnsi" w:cstheme="minorHAnsi"/>
              <w:sz w:val="22"/>
              <w:szCs w:val="22"/>
              <w:lang w:val="en-AU" w:eastAsia="en-AU"/>
            </w:rPr>
            <w:fldChar w:fldCharType="begin"/>
          </w:r>
          <w:r w:rsidR="00AF7F15" w:rsidRPr="000039C8">
            <w:rPr>
              <w:rFonts w:asciiTheme="minorHAnsi" w:hAnsiTheme="minorHAnsi" w:cstheme="minorHAnsi"/>
              <w:sz w:val="22"/>
              <w:szCs w:val="22"/>
              <w:lang w:val="en-AU" w:eastAsia="en-AU"/>
            </w:rPr>
            <w:instrText xml:space="preserve"> CITATION Nat15 \l 3081 </w:instrText>
          </w:r>
          <w:r w:rsidR="00AF7F15" w:rsidRPr="000039C8">
            <w:rPr>
              <w:rFonts w:asciiTheme="minorHAnsi" w:hAnsiTheme="minorHAnsi" w:cstheme="minorHAnsi"/>
              <w:sz w:val="22"/>
              <w:szCs w:val="22"/>
              <w:lang w:val="en-AU" w:eastAsia="en-AU"/>
            </w:rPr>
            <w:fldChar w:fldCharType="separate"/>
          </w:r>
          <w:r w:rsidR="00D308FD" w:rsidRPr="000039C8">
            <w:rPr>
              <w:rFonts w:asciiTheme="minorHAnsi" w:hAnsiTheme="minorHAnsi" w:cstheme="minorHAnsi"/>
              <w:noProof/>
              <w:sz w:val="22"/>
              <w:szCs w:val="22"/>
              <w:lang w:val="en-AU" w:eastAsia="en-AU"/>
            </w:rPr>
            <w:t xml:space="preserve"> (51)</w:t>
          </w:r>
          <w:r w:rsidR="00AF7F15" w:rsidRPr="000039C8">
            <w:rPr>
              <w:rFonts w:asciiTheme="minorHAnsi" w:hAnsiTheme="minorHAnsi" w:cstheme="minorHAnsi"/>
              <w:sz w:val="22"/>
              <w:szCs w:val="22"/>
              <w:lang w:val="en-AU" w:eastAsia="en-AU"/>
            </w:rPr>
            <w:fldChar w:fldCharType="end"/>
          </w:r>
        </w:sdtContent>
      </w:sdt>
      <w:r w:rsidR="0003595F" w:rsidRPr="000039C8">
        <w:rPr>
          <w:rFonts w:asciiTheme="minorHAnsi" w:hAnsiTheme="minorHAnsi" w:cstheme="minorHAnsi"/>
          <w:sz w:val="22"/>
          <w:szCs w:val="22"/>
          <w:lang w:val="en-AU" w:eastAsia="en-AU"/>
        </w:rPr>
        <w:t xml:space="preserve"> </w:t>
      </w:r>
      <w:sdt>
        <w:sdtPr>
          <w:rPr>
            <w:rFonts w:asciiTheme="minorHAnsi" w:hAnsiTheme="minorHAnsi" w:cstheme="minorHAnsi"/>
            <w:sz w:val="22"/>
            <w:szCs w:val="22"/>
            <w:lang w:val="en-AU" w:eastAsia="en-AU"/>
          </w:rPr>
          <w:id w:val="-1789958700"/>
          <w:citation/>
        </w:sdtPr>
        <w:sdtEndPr/>
        <w:sdtContent>
          <w:r w:rsidR="00813E20" w:rsidRPr="000039C8">
            <w:rPr>
              <w:rFonts w:asciiTheme="minorHAnsi" w:hAnsiTheme="minorHAnsi" w:cstheme="minorHAnsi"/>
              <w:sz w:val="22"/>
              <w:szCs w:val="22"/>
              <w:lang w:val="en-AU" w:eastAsia="en-AU"/>
            </w:rPr>
            <w:fldChar w:fldCharType="begin"/>
          </w:r>
          <w:r w:rsidR="00813E20" w:rsidRPr="000039C8">
            <w:rPr>
              <w:rFonts w:asciiTheme="minorHAnsi" w:hAnsiTheme="minorHAnsi" w:cstheme="minorHAnsi"/>
              <w:sz w:val="22"/>
              <w:szCs w:val="22"/>
              <w:lang w:val="en-AU" w:eastAsia="en-AU"/>
            </w:rPr>
            <w:instrText xml:space="preserve"> CITATION Gor12 \l 3081 </w:instrText>
          </w:r>
          <w:r w:rsidR="00813E20" w:rsidRPr="000039C8">
            <w:rPr>
              <w:rFonts w:asciiTheme="minorHAnsi" w:hAnsiTheme="minorHAnsi" w:cstheme="minorHAnsi"/>
              <w:sz w:val="22"/>
              <w:szCs w:val="22"/>
              <w:lang w:val="en-AU" w:eastAsia="en-AU"/>
            </w:rPr>
            <w:fldChar w:fldCharType="separate"/>
          </w:r>
          <w:r w:rsidR="00D308FD" w:rsidRPr="000039C8">
            <w:rPr>
              <w:rFonts w:asciiTheme="minorHAnsi" w:hAnsiTheme="minorHAnsi" w:cstheme="minorHAnsi"/>
              <w:noProof/>
              <w:sz w:val="22"/>
              <w:szCs w:val="22"/>
              <w:lang w:val="en-AU" w:eastAsia="en-AU"/>
            </w:rPr>
            <w:t>(52)</w:t>
          </w:r>
          <w:r w:rsidR="00813E20" w:rsidRPr="000039C8">
            <w:rPr>
              <w:rFonts w:asciiTheme="minorHAnsi" w:hAnsiTheme="minorHAnsi" w:cstheme="minorHAnsi"/>
              <w:sz w:val="22"/>
              <w:szCs w:val="22"/>
              <w:lang w:val="en-AU" w:eastAsia="en-AU"/>
            </w:rPr>
            <w:fldChar w:fldCharType="end"/>
          </w:r>
        </w:sdtContent>
      </w:sdt>
      <w:r w:rsidR="001572F4" w:rsidRPr="000039C8">
        <w:rPr>
          <w:rFonts w:asciiTheme="minorHAnsi" w:hAnsiTheme="minorHAnsi" w:cstheme="minorHAnsi"/>
          <w:sz w:val="22"/>
          <w:szCs w:val="22"/>
          <w:lang w:val="en-AU" w:eastAsia="en-AU"/>
        </w:rPr>
        <w:t>.</w:t>
      </w:r>
    </w:p>
    <w:p w14:paraId="1A300835" w14:textId="4B4A78D3" w:rsidR="005B2AF3" w:rsidRPr="000039C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 xml:space="preserve">The </w:t>
      </w:r>
      <w:r w:rsidR="001572F4" w:rsidRPr="000039C8">
        <w:rPr>
          <w:rFonts w:asciiTheme="minorHAnsi" w:hAnsiTheme="minorHAnsi" w:cstheme="minorHAnsi"/>
          <w:sz w:val="22"/>
          <w:szCs w:val="22"/>
        </w:rPr>
        <w:t xml:space="preserve">current </w:t>
      </w:r>
      <w:r w:rsidRPr="000039C8">
        <w:rPr>
          <w:rFonts w:asciiTheme="minorHAnsi" w:hAnsiTheme="minorHAnsi" w:cstheme="minorHAnsi"/>
          <w:sz w:val="22"/>
          <w:szCs w:val="22"/>
        </w:rPr>
        <w:t>absence of abdominal pressure measurement in the item descriptors does not align with the guidelines in the International Continence Society Good Urodynamic Practices and Terms 2016 (ICS-GUP). The ICS-GUP stipulates that measurement of abdominal pressure in cystometry is needed to provide accurate assessment of detru</w:t>
      </w:r>
      <w:r w:rsidR="0003595F" w:rsidRPr="000039C8">
        <w:rPr>
          <w:rFonts w:asciiTheme="minorHAnsi" w:hAnsiTheme="minorHAnsi" w:cstheme="minorHAnsi"/>
          <w:sz w:val="22"/>
          <w:szCs w:val="22"/>
        </w:rPr>
        <w:t>sor pressures</w:t>
      </w:r>
      <w:sdt>
        <w:sdtPr>
          <w:rPr>
            <w:rFonts w:asciiTheme="minorHAnsi" w:hAnsiTheme="minorHAnsi" w:cstheme="minorHAnsi"/>
            <w:sz w:val="22"/>
            <w:szCs w:val="22"/>
          </w:rPr>
          <w:id w:val="-1499726577"/>
          <w:citation/>
        </w:sdtPr>
        <w:sdtEndPr/>
        <w:sdtContent>
          <w:r w:rsidR="0003595F" w:rsidRPr="000039C8">
            <w:rPr>
              <w:rFonts w:asciiTheme="minorHAnsi" w:hAnsiTheme="minorHAnsi" w:cstheme="minorHAnsi"/>
              <w:sz w:val="22"/>
              <w:szCs w:val="22"/>
            </w:rPr>
            <w:fldChar w:fldCharType="begin"/>
          </w:r>
          <w:r w:rsidR="0003595F" w:rsidRPr="000039C8">
            <w:rPr>
              <w:rFonts w:asciiTheme="minorHAnsi" w:hAnsiTheme="minorHAnsi" w:cstheme="minorHAnsi"/>
              <w:sz w:val="22"/>
              <w:szCs w:val="22"/>
              <w:lang w:val="en-AU"/>
            </w:rPr>
            <w:instrText xml:space="preserve">CITATION Dia12 \l 3081 </w:instrText>
          </w:r>
          <w:r w:rsidR="0003595F" w:rsidRPr="000039C8">
            <w:rPr>
              <w:rFonts w:asciiTheme="minorHAnsi" w:hAnsiTheme="minorHAnsi" w:cstheme="minorHAnsi"/>
              <w:sz w:val="22"/>
              <w:szCs w:val="22"/>
            </w:rPr>
            <w:fldChar w:fldCharType="separate"/>
          </w:r>
          <w:r w:rsidR="00D308FD" w:rsidRPr="000039C8">
            <w:rPr>
              <w:rFonts w:asciiTheme="minorHAnsi" w:hAnsiTheme="minorHAnsi" w:cstheme="minorHAnsi"/>
              <w:noProof/>
              <w:sz w:val="22"/>
              <w:szCs w:val="22"/>
              <w:lang w:val="en-AU"/>
            </w:rPr>
            <w:t xml:space="preserve"> (53)</w:t>
          </w:r>
          <w:r w:rsidR="0003595F" w:rsidRPr="000039C8">
            <w:rPr>
              <w:rFonts w:asciiTheme="minorHAnsi" w:hAnsiTheme="minorHAnsi" w:cstheme="minorHAnsi"/>
              <w:sz w:val="22"/>
              <w:szCs w:val="22"/>
            </w:rPr>
            <w:fldChar w:fldCharType="end"/>
          </w:r>
        </w:sdtContent>
      </w:sdt>
      <w:r w:rsidR="0003595F" w:rsidRPr="000039C8">
        <w:rPr>
          <w:rFonts w:asciiTheme="minorHAnsi" w:hAnsiTheme="minorHAnsi" w:cstheme="minorHAnsi"/>
          <w:sz w:val="22"/>
          <w:szCs w:val="22"/>
        </w:rPr>
        <w:t>.</w:t>
      </w:r>
      <w:r w:rsidRPr="000039C8">
        <w:rPr>
          <w:rFonts w:asciiTheme="minorHAnsi" w:hAnsiTheme="minorHAnsi" w:cstheme="minorHAnsi"/>
          <w:sz w:val="22"/>
          <w:szCs w:val="22"/>
        </w:rPr>
        <w:t xml:space="preserve"> This level of detailed information is required in order to make clinically relevant diagnoses.</w:t>
      </w:r>
    </w:p>
    <w:p w14:paraId="3FB7AADA" w14:textId="2A801382" w:rsidR="005B2AF3" w:rsidRPr="000039C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 xml:space="preserve">Item 11906 is already frequently co-claimed with item 11912 (approximately 94 per cent of item 11906 claims were made with item 11912). </w:t>
      </w:r>
    </w:p>
    <w:p w14:paraId="04223F9F" w14:textId="11906327" w:rsidR="005B2AF3" w:rsidRPr="000039C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Item 11909 is infrequently claimed (there were only 69 claims in FY2015</w:t>
      </w:r>
      <w:r w:rsidR="00AE0A2D" w:rsidRPr="000039C8">
        <w:rPr>
          <w:rFonts w:asciiTheme="minorHAnsi" w:hAnsiTheme="minorHAnsi" w:cstheme="minorHAnsi"/>
          <w:sz w:val="22"/>
          <w:szCs w:val="22"/>
        </w:rPr>
        <w:t>–</w:t>
      </w:r>
      <w:r w:rsidRPr="000039C8">
        <w:rPr>
          <w:rFonts w:asciiTheme="minorHAnsi" w:hAnsiTheme="minorHAnsi" w:cstheme="minorHAnsi"/>
          <w:sz w:val="22"/>
          <w:szCs w:val="22"/>
        </w:rPr>
        <w:t xml:space="preserve">16) but the Committee felt that urethral sphincter electromyography should be retained within newly expanded item 11912 to reflect the breadth of </w:t>
      </w:r>
      <w:r w:rsidR="005A345E" w:rsidRPr="000039C8">
        <w:rPr>
          <w:rFonts w:asciiTheme="minorHAnsi" w:hAnsiTheme="minorHAnsi" w:cstheme="minorHAnsi"/>
          <w:sz w:val="22"/>
          <w:szCs w:val="22"/>
        </w:rPr>
        <w:t xml:space="preserve">appropriate </w:t>
      </w:r>
      <w:r w:rsidRPr="000039C8">
        <w:rPr>
          <w:rFonts w:asciiTheme="minorHAnsi" w:hAnsiTheme="minorHAnsi" w:cstheme="minorHAnsi"/>
          <w:sz w:val="22"/>
          <w:szCs w:val="22"/>
        </w:rPr>
        <w:t>clinical practice, maintain patient access to a useful service, and align with the supplementary urodynamics tests outlined in the descriptors for items 11917 and 11919.</w:t>
      </w:r>
    </w:p>
    <w:p w14:paraId="30EF62BF" w14:textId="5C93F82B" w:rsidR="005B2AF3" w:rsidRPr="000039C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 xml:space="preserve">Items 11903, 11909 and 11915 are infrequently claimed. </w:t>
      </w:r>
      <w:r w:rsidR="005A345E" w:rsidRPr="000039C8">
        <w:rPr>
          <w:rFonts w:asciiTheme="minorHAnsi" w:hAnsiTheme="minorHAnsi" w:cstheme="minorHAnsi"/>
          <w:sz w:val="22"/>
          <w:szCs w:val="22"/>
        </w:rPr>
        <w:t xml:space="preserve">Incorporating </w:t>
      </w:r>
      <w:r w:rsidRPr="000039C8">
        <w:rPr>
          <w:rFonts w:asciiTheme="minorHAnsi" w:hAnsiTheme="minorHAnsi" w:cstheme="minorHAnsi"/>
          <w:sz w:val="22"/>
          <w:szCs w:val="22"/>
        </w:rPr>
        <w:t xml:space="preserve">them </w:t>
      </w:r>
      <w:r w:rsidR="005A345E" w:rsidRPr="000039C8">
        <w:rPr>
          <w:rFonts w:asciiTheme="minorHAnsi" w:hAnsiTheme="minorHAnsi" w:cstheme="minorHAnsi"/>
          <w:sz w:val="22"/>
          <w:szCs w:val="22"/>
        </w:rPr>
        <w:t>into item 11912 will</w:t>
      </w:r>
      <w:r w:rsidRPr="000039C8">
        <w:rPr>
          <w:rFonts w:asciiTheme="minorHAnsi" w:hAnsiTheme="minorHAnsi" w:cstheme="minorHAnsi"/>
          <w:sz w:val="22"/>
          <w:szCs w:val="22"/>
        </w:rPr>
        <w:t xml:space="preserve"> </w:t>
      </w:r>
      <w:r w:rsidR="005A345E" w:rsidRPr="000039C8">
        <w:rPr>
          <w:rFonts w:asciiTheme="minorHAnsi" w:hAnsiTheme="minorHAnsi" w:cstheme="minorHAnsi"/>
          <w:sz w:val="22"/>
          <w:szCs w:val="22"/>
        </w:rPr>
        <w:t>preserve</w:t>
      </w:r>
      <w:r w:rsidRPr="000039C8">
        <w:rPr>
          <w:rFonts w:asciiTheme="minorHAnsi" w:hAnsiTheme="minorHAnsi" w:cstheme="minorHAnsi"/>
          <w:sz w:val="22"/>
          <w:szCs w:val="22"/>
        </w:rPr>
        <w:t xml:space="preserve"> access to </w:t>
      </w:r>
      <w:r w:rsidR="005A345E" w:rsidRPr="000039C8">
        <w:rPr>
          <w:rFonts w:asciiTheme="minorHAnsi" w:hAnsiTheme="minorHAnsi" w:cstheme="minorHAnsi"/>
          <w:sz w:val="22"/>
          <w:szCs w:val="22"/>
        </w:rPr>
        <w:t>their services where needed</w:t>
      </w:r>
      <w:r w:rsidR="002102E7" w:rsidRPr="000039C8">
        <w:rPr>
          <w:rFonts w:asciiTheme="minorHAnsi" w:hAnsiTheme="minorHAnsi" w:cstheme="minorHAnsi"/>
          <w:sz w:val="22"/>
          <w:szCs w:val="22"/>
        </w:rPr>
        <w:t>.</w:t>
      </w:r>
    </w:p>
    <w:p w14:paraId="0952EEDF" w14:textId="4C7FF632" w:rsidR="00517C28" w:rsidRPr="000039C8" w:rsidRDefault="00517C28" w:rsidP="00D17E71">
      <w:pPr>
        <w:pStyle w:val="01squarebullet"/>
        <w:numPr>
          <w:ilvl w:val="0"/>
          <w:numId w:val="24"/>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The services described by items 11900 and 11917 overlap with those of 11912, so where these are performed those items should be claimed instead of, rather than in addition to, 11912.</w:t>
      </w:r>
    </w:p>
    <w:p w14:paraId="6AAC04C3" w14:textId="77777777" w:rsidR="005B2AF3" w:rsidRPr="000039C8" w:rsidRDefault="005B2AF3" w:rsidP="000039C8">
      <w:pPr>
        <w:spacing w:before="180" w:after="60" w:line="312" w:lineRule="auto"/>
        <w:rPr>
          <w:rFonts w:asciiTheme="minorHAnsi" w:hAnsiTheme="minorHAnsi" w:cstheme="minorHAnsi"/>
          <w:sz w:val="22"/>
          <w:szCs w:val="22"/>
          <w:lang w:val="en-US" w:eastAsia="en-US"/>
        </w:rPr>
      </w:pPr>
    </w:p>
    <w:p w14:paraId="643FA2B3" w14:textId="77777777" w:rsidR="005B2AF3" w:rsidRDefault="005B2AF3" w:rsidP="005B2AF3">
      <w:pPr>
        <w:rPr>
          <w:lang w:val="en-US" w:eastAsia="en-US"/>
        </w:rPr>
      </w:pPr>
    </w:p>
    <w:p w14:paraId="7851A283" w14:textId="19BCE6FF" w:rsidR="005B2AF3" w:rsidRDefault="005B2AF3" w:rsidP="00807A40">
      <w:pPr>
        <w:pStyle w:val="Heading3"/>
        <w:ind w:left="567" w:hanging="567"/>
        <w:rPr>
          <w:rFonts w:asciiTheme="minorHAnsi" w:hAnsiTheme="minorHAnsi" w:cstheme="minorHAnsi"/>
          <w:i w:val="0"/>
          <w:color w:val="auto"/>
        </w:rPr>
      </w:pPr>
      <w:bookmarkStart w:id="371" w:name="_Ref486882422"/>
      <w:bookmarkStart w:id="372" w:name="_Ref486882470"/>
      <w:bookmarkStart w:id="373" w:name="_Toc522710833"/>
      <w:r w:rsidRPr="00807A40">
        <w:rPr>
          <w:rFonts w:asciiTheme="minorHAnsi" w:hAnsiTheme="minorHAnsi" w:cstheme="minorHAnsi"/>
          <w:i w:val="0"/>
          <w:color w:val="auto"/>
        </w:rPr>
        <w:lastRenderedPageBreak/>
        <w:t>Item 11917</w:t>
      </w:r>
      <w:bookmarkEnd w:id="371"/>
      <w:bookmarkEnd w:id="372"/>
      <w:bookmarkEnd w:id="373"/>
    </w:p>
    <w:p w14:paraId="7EF6866C" w14:textId="77777777" w:rsidR="00807A40" w:rsidRPr="00807A40" w:rsidRDefault="00807A40" w:rsidP="00807A40">
      <w:pPr>
        <w:rPr>
          <w:lang w:val="en-US" w:eastAsia="en-US"/>
        </w:rPr>
      </w:pPr>
    </w:p>
    <w:p w14:paraId="6ED47499" w14:textId="7B64DA0C" w:rsidR="005B2AF3" w:rsidRPr="00807A40" w:rsidRDefault="005B2AF3" w:rsidP="005B2AF3">
      <w:pPr>
        <w:pStyle w:val="Caption"/>
        <w:rPr>
          <w:rFonts w:asciiTheme="minorHAnsi" w:hAnsiTheme="minorHAnsi" w:cstheme="minorHAnsi"/>
        </w:rPr>
      </w:pPr>
      <w:bookmarkStart w:id="374" w:name="_Toc487142494"/>
      <w:r w:rsidRPr="00807A40">
        <w:rPr>
          <w:rFonts w:asciiTheme="minorHAnsi" w:hAnsiTheme="minorHAnsi" w:cstheme="minorHAnsi"/>
        </w:rPr>
        <w:t xml:space="preserve">Table </w:t>
      </w:r>
      <w:r w:rsidR="00861301" w:rsidRPr="00807A40">
        <w:rPr>
          <w:rFonts w:asciiTheme="minorHAnsi" w:hAnsiTheme="minorHAnsi" w:cstheme="minorHAnsi"/>
          <w:noProof/>
        </w:rPr>
        <w:fldChar w:fldCharType="begin"/>
      </w:r>
      <w:r w:rsidR="00861301" w:rsidRPr="00807A40">
        <w:rPr>
          <w:rFonts w:asciiTheme="minorHAnsi" w:hAnsiTheme="minorHAnsi" w:cstheme="minorHAnsi"/>
          <w:noProof/>
        </w:rPr>
        <w:instrText xml:space="preserve"> SEQ Table \* ARABIC </w:instrText>
      </w:r>
      <w:r w:rsidR="00861301" w:rsidRPr="00807A40">
        <w:rPr>
          <w:rFonts w:asciiTheme="minorHAnsi" w:hAnsiTheme="minorHAnsi" w:cstheme="minorHAnsi"/>
          <w:noProof/>
        </w:rPr>
        <w:fldChar w:fldCharType="separate"/>
      </w:r>
      <w:r w:rsidR="00115A4A">
        <w:rPr>
          <w:rFonts w:asciiTheme="minorHAnsi" w:hAnsiTheme="minorHAnsi" w:cstheme="minorHAnsi"/>
          <w:noProof/>
        </w:rPr>
        <w:t>39</w:t>
      </w:r>
      <w:r w:rsidR="00861301" w:rsidRPr="00807A40">
        <w:rPr>
          <w:rFonts w:asciiTheme="minorHAnsi" w:hAnsiTheme="minorHAnsi" w:cstheme="minorHAnsi"/>
          <w:noProof/>
        </w:rPr>
        <w:fldChar w:fldCharType="end"/>
      </w:r>
      <w:r w:rsidRPr="00807A40">
        <w:rPr>
          <w:rFonts w:asciiTheme="minorHAnsi" w:hAnsiTheme="minorHAnsi" w:cstheme="minorHAnsi"/>
        </w:rPr>
        <w:t>: Item introduction table for item 11917</w:t>
      </w:r>
      <w:bookmarkEnd w:id="374"/>
      <w:r w:rsidRPr="00807A40">
        <w:rPr>
          <w:rFonts w:asciiTheme="minorHAnsi" w:hAnsiTheme="minorHAnsi" w:cstheme="minorHAnsi"/>
        </w:rPr>
        <w:t xml:space="preserve"> </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39: Item introduction table for item 11917 "/>
        <w:tblDescription w:val="Table 39 shows the item introduction table for item 11917.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94"/>
        <w:gridCol w:w="919"/>
        <w:gridCol w:w="1040"/>
        <w:gridCol w:w="1170"/>
        <w:gridCol w:w="1181"/>
      </w:tblGrid>
      <w:tr w:rsidR="005B2AF3" w:rsidRPr="00807A40" w14:paraId="2C012794" w14:textId="77777777" w:rsidTr="000F4EF5">
        <w:trPr>
          <w:tblHeader/>
        </w:trPr>
        <w:tc>
          <w:tcPr>
            <w:tcW w:w="715" w:type="dxa"/>
            <w:shd w:val="clear" w:color="auto" w:fill="F2F2F2" w:themeFill="background1" w:themeFillShade="F2"/>
            <w:vAlign w:val="bottom"/>
          </w:tcPr>
          <w:p w14:paraId="6789F8E8" w14:textId="77777777" w:rsidR="005B2AF3" w:rsidRPr="00807A40" w:rsidRDefault="005B2AF3" w:rsidP="000F4EF5">
            <w:pPr>
              <w:pStyle w:val="01Tableheaderrow"/>
              <w:rPr>
                <w:rFonts w:asciiTheme="minorHAnsi" w:hAnsiTheme="minorHAnsi" w:cstheme="minorHAnsi"/>
                <w:sz w:val="22"/>
                <w:szCs w:val="22"/>
                <w:lang w:val="en-AU"/>
              </w:rPr>
            </w:pPr>
            <w:r w:rsidRPr="00807A40">
              <w:rPr>
                <w:rFonts w:asciiTheme="minorHAnsi" w:hAnsiTheme="minorHAnsi" w:cstheme="minorHAnsi"/>
              </w:rPr>
              <w:t>Item</w:t>
            </w:r>
          </w:p>
        </w:tc>
        <w:tc>
          <w:tcPr>
            <w:tcW w:w="4037" w:type="dxa"/>
            <w:shd w:val="clear" w:color="auto" w:fill="F2F2F2" w:themeFill="background1" w:themeFillShade="F2"/>
            <w:vAlign w:val="bottom"/>
          </w:tcPr>
          <w:p w14:paraId="331EC8B4" w14:textId="77777777" w:rsidR="005B2AF3" w:rsidRPr="00807A40" w:rsidRDefault="005B2AF3" w:rsidP="000F4EF5">
            <w:pPr>
              <w:pStyle w:val="01Tableheaderrow"/>
              <w:rPr>
                <w:rFonts w:asciiTheme="minorHAnsi" w:hAnsiTheme="minorHAnsi" w:cstheme="minorHAnsi"/>
                <w:sz w:val="22"/>
                <w:szCs w:val="22"/>
                <w:lang w:val="en-AU"/>
              </w:rPr>
            </w:pPr>
            <w:r w:rsidRPr="00807A40">
              <w:rPr>
                <w:rFonts w:asciiTheme="minorHAnsi" w:hAnsiTheme="minorHAnsi" w:cstheme="minorHAnsi"/>
              </w:rPr>
              <w:t>Descriptor</w:t>
            </w:r>
          </w:p>
        </w:tc>
        <w:tc>
          <w:tcPr>
            <w:tcW w:w="922" w:type="dxa"/>
            <w:shd w:val="clear" w:color="auto" w:fill="F2F2F2" w:themeFill="background1" w:themeFillShade="F2"/>
            <w:vAlign w:val="bottom"/>
          </w:tcPr>
          <w:p w14:paraId="3F0674DC" w14:textId="77777777" w:rsidR="005B2AF3" w:rsidRPr="00807A40" w:rsidRDefault="005B2AF3" w:rsidP="000F4EF5">
            <w:pPr>
              <w:pStyle w:val="01Tableheaderrow"/>
              <w:rPr>
                <w:rFonts w:asciiTheme="minorHAnsi" w:hAnsiTheme="minorHAnsi" w:cstheme="minorHAnsi"/>
              </w:rPr>
            </w:pPr>
            <w:r w:rsidRPr="00807A40">
              <w:rPr>
                <w:rFonts w:asciiTheme="minorHAnsi" w:hAnsiTheme="minorHAnsi" w:cstheme="minorHAnsi"/>
              </w:rPr>
              <w:t>Schedule</w:t>
            </w:r>
          </w:p>
          <w:p w14:paraId="75BE0318" w14:textId="77777777" w:rsidR="005B2AF3" w:rsidRPr="00807A40" w:rsidRDefault="005B2AF3" w:rsidP="000F4EF5">
            <w:pPr>
              <w:pStyle w:val="01Tableheaderrow"/>
              <w:rPr>
                <w:rFonts w:asciiTheme="minorHAnsi" w:hAnsiTheme="minorHAnsi" w:cstheme="minorHAnsi"/>
                <w:sz w:val="22"/>
                <w:szCs w:val="22"/>
                <w:lang w:val="en-AU"/>
              </w:rPr>
            </w:pPr>
            <w:r w:rsidRPr="00807A40">
              <w:rPr>
                <w:rFonts w:asciiTheme="minorHAnsi" w:hAnsiTheme="minorHAnsi" w:cstheme="minorHAnsi"/>
              </w:rPr>
              <w:t>fee</w:t>
            </w:r>
          </w:p>
        </w:tc>
        <w:tc>
          <w:tcPr>
            <w:tcW w:w="1043" w:type="dxa"/>
            <w:shd w:val="clear" w:color="auto" w:fill="F2F2F2" w:themeFill="background1" w:themeFillShade="F2"/>
            <w:vAlign w:val="bottom"/>
          </w:tcPr>
          <w:p w14:paraId="1589B47F" w14:textId="77777777" w:rsidR="005B2AF3" w:rsidRPr="00807A40" w:rsidRDefault="005B2AF3" w:rsidP="000F4EF5">
            <w:pPr>
              <w:pStyle w:val="01Tableheaderrow"/>
              <w:rPr>
                <w:rFonts w:asciiTheme="minorHAnsi" w:hAnsiTheme="minorHAnsi" w:cstheme="minorHAnsi"/>
                <w:sz w:val="22"/>
                <w:szCs w:val="22"/>
                <w:lang w:val="en-AU"/>
              </w:rPr>
            </w:pPr>
            <w:r w:rsidRPr="00807A40">
              <w:rPr>
                <w:rFonts w:asciiTheme="minorHAnsi" w:hAnsiTheme="minorHAnsi" w:cstheme="minorHAnsi"/>
              </w:rPr>
              <w:t>Volume of services FY2015/16</w:t>
            </w:r>
          </w:p>
        </w:tc>
        <w:tc>
          <w:tcPr>
            <w:tcW w:w="1179" w:type="dxa"/>
            <w:shd w:val="clear" w:color="auto" w:fill="F2F2F2" w:themeFill="background1" w:themeFillShade="F2"/>
            <w:vAlign w:val="bottom"/>
          </w:tcPr>
          <w:p w14:paraId="5EDE1A84" w14:textId="77777777" w:rsidR="005B2AF3" w:rsidRPr="00807A40" w:rsidRDefault="005B2AF3" w:rsidP="000F4EF5">
            <w:pPr>
              <w:pStyle w:val="01Tableheaderrow"/>
              <w:rPr>
                <w:rFonts w:asciiTheme="minorHAnsi" w:hAnsiTheme="minorHAnsi" w:cstheme="minorHAnsi"/>
                <w:sz w:val="22"/>
                <w:szCs w:val="22"/>
                <w:lang w:val="en-AU"/>
              </w:rPr>
            </w:pPr>
            <w:r w:rsidRPr="00807A40">
              <w:rPr>
                <w:rFonts w:asciiTheme="minorHAnsi" w:hAnsiTheme="minorHAnsi" w:cstheme="minorHAnsi"/>
              </w:rPr>
              <w:t>Services 5-year-average annual growth</w:t>
            </w:r>
          </w:p>
        </w:tc>
        <w:tc>
          <w:tcPr>
            <w:tcW w:w="1186" w:type="dxa"/>
            <w:shd w:val="clear" w:color="auto" w:fill="F2F2F2" w:themeFill="background1" w:themeFillShade="F2"/>
            <w:vAlign w:val="bottom"/>
          </w:tcPr>
          <w:p w14:paraId="09AC2481" w14:textId="77777777" w:rsidR="005B2AF3" w:rsidRPr="00807A40" w:rsidRDefault="005B2AF3" w:rsidP="000F4EF5">
            <w:pPr>
              <w:pStyle w:val="01Tableheaderrow"/>
              <w:rPr>
                <w:rFonts w:asciiTheme="minorHAnsi" w:hAnsiTheme="minorHAnsi" w:cstheme="minorHAnsi"/>
                <w:sz w:val="22"/>
                <w:szCs w:val="22"/>
                <w:lang w:val="en-AU"/>
              </w:rPr>
            </w:pPr>
            <w:r w:rsidRPr="00807A40">
              <w:rPr>
                <w:rFonts w:asciiTheme="minorHAnsi" w:hAnsiTheme="minorHAnsi" w:cstheme="minorHAnsi"/>
              </w:rPr>
              <w:t>Total benefits FY2015/16</w:t>
            </w:r>
          </w:p>
        </w:tc>
      </w:tr>
      <w:tr w:rsidR="005B2AF3" w:rsidRPr="00807A40" w14:paraId="37A0F504" w14:textId="77777777" w:rsidTr="000F4EF5">
        <w:tc>
          <w:tcPr>
            <w:tcW w:w="715" w:type="dxa"/>
          </w:tcPr>
          <w:p w14:paraId="435833E1"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11917</w:t>
            </w:r>
          </w:p>
        </w:tc>
        <w:tc>
          <w:tcPr>
            <w:tcW w:w="4037" w:type="dxa"/>
          </w:tcPr>
          <w:p w14:paraId="29CB13C9"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color w:val="000000"/>
              </w:rPr>
              <w:t>Cystometrography in conjunction with ultrasound of 1 or more components of the urinary tract, with measurement of any 1 or more of urine flow rate, urethral pressure profile, rectal pressure, urethral sphincter electromyography; including all imaging associated with cystometrography, not being a service associated with a service to which any of items 11012 to 11027, 11900 to 11915, 11919, 11921 and 36800 applies (Anaes)</w:t>
            </w:r>
          </w:p>
        </w:tc>
        <w:tc>
          <w:tcPr>
            <w:tcW w:w="922" w:type="dxa"/>
          </w:tcPr>
          <w:p w14:paraId="6EC2BFB6"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$428.35</w:t>
            </w:r>
          </w:p>
        </w:tc>
        <w:tc>
          <w:tcPr>
            <w:tcW w:w="1043" w:type="dxa"/>
          </w:tcPr>
          <w:p w14:paraId="4041A413"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17,321</w:t>
            </w:r>
          </w:p>
        </w:tc>
        <w:tc>
          <w:tcPr>
            <w:tcW w:w="1179" w:type="dxa"/>
          </w:tcPr>
          <w:p w14:paraId="31404997"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1.3%</w:t>
            </w:r>
          </w:p>
        </w:tc>
        <w:tc>
          <w:tcPr>
            <w:tcW w:w="1186" w:type="dxa"/>
          </w:tcPr>
          <w:p w14:paraId="0A53F3C9"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$6,175,097</w:t>
            </w:r>
          </w:p>
          <w:p w14:paraId="51BC15E6" w14:textId="77777777" w:rsidR="005B2AF3" w:rsidRPr="00807A40" w:rsidRDefault="005B2AF3" w:rsidP="000F4EF5">
            <w:pPr>
              <w:pStyle w:val="02Tabletext"/>
              <w:rPr>
                <w:rFonts w:asciiTheme="minorHAnsi" w:hAnsiTheme="minorHAnsi" w:cstheme="minorHAnsi"/>
              </w:rPr>
            </w:pPr>
          </w:p>
        </w:tc>
      </w:tr>
    </w:tbl>
    <w:p w14:paraId="3C22E959" w14:textId="7AFE551D" w:rsidR="005B2AF3" w:rsidRPr="00807A40" w:rsidRDefault="005B2AF3" w:rsidP="000039C8">
      <w:pPr>
        <w:pStyle w:val="Boldhdg"/>
        <w:spacing w:before="180" w:after="60" w:line="312" w:lineRule="auto"/>
        <w:rPr>
          <w:rFonts w:asciiTheme="minorHAnsi" w:hAnsiTheme="minorHAnsi" w:cstheme="minorHAnsi"/>
          <w:sz w:val="26"/>
          <w:szCs w:val="26"/>
        </w:rPr>
      </w:pPr>
      <w:r w:rsidRPr="00807A40">
        <w:rPr>
          <w:rFonts w:asciiTheme="minorHAnsi" w:hAnsiTheme="minorHAnsi" w:cstheme="minorHAnsi"/>
          <w:sz w:val="26"/>
          <w:szCs w:val="26"/>
        </w:rPr>
        <w:t>Recommendation</w:t>
      </w:r>
      <w:r w:rsidR="00C84D8F" w:rsidRPr="00807A40">
        <w:rPr>
          <w:rFonts w:asciiTheme="minorHAnsi" w:hAnsiTheme="minorHAnsi" w:cstheme="minorHAnsi"/>
          <w:sz w:val="26"/>
          <w:szCs w:val="26"/>
        </w:rPr>
        <w:t xml:space="preserve"> </w:t>
      </w:r>
      <w:r w:rsidR="00C84D8F" w:rsidRPr="00807A40">
        <w:rPr>
          <w:rFonts w:asciiTheme="minorHAnsi" w:hAnsiTheme="minorHAnsi" w:cstheme="minorHAnsi"/>
          <w:sz w:val="26"/>
          <w:szCs w:val="26"/>
        </w:rPr>
        <w:fldChar w:fldCharType="begin"/>
      </w:r>
      <w:r w:rsidR="00C84D8F" w:rsidRPr="00807A40">
        <w:rPr>
          <w:rFonts w:asciiTheme="minorHAnsi" w:hAnsiTheme="minorHAnsi" w:cstheme="minorHAnsi"/>
          <w:sz w:val="26"/>
          <w:szCs w:val="26"/>
        </w:rPr>
        <w:instrText xml:space="preserve"> SEQ Recommendation \* ARABIC </w:instrText>
      </w:r>
      <w:r w:rsidR="00C84D8F" w:rsidRPr="00807A40">
        <w:rPr>
          <w:rFonts w:asciiTheme="minorHAnsi" w:hAnsiTheme="minorHAnsi" w:cstheme="minorHAnsi"/>
          <w:sz w:val="26"/>
          <w:szCs w:val="26"/>
        </w:rPr>
        <w:fldChar w:fldCharType="separate"/>
      </w:r>
      <w:r w:rsidR="00115A4A">
        <w:rPr>
          <w:rFonts w:asciiTheme="minorHAnsi" w:hAnsiTheme="minorHAnsi" w:cstheme="minorHAnsi"/>
          <w:noProof/>
          <w:sz w:val="26"/>
          <w:szCs w:val="26"/>
        </w:rPr>
        <w:t>44</w:t>
      </w:r>
      <w:r w:rsidR="00C84D8F" w:rsidRPr="00807A40">
        <w:rPr>
          <w:rFonts w:asciiTheme="minorHAnsi" w:hAnsiTheme="minorHAnsi" w:cstheme="minorHAnsi"/>
          <w:sz w:val="26"/>
          <w:szCs w:val="26"/>
        </w:rPr>
        <w:fldChar w:fldCharType="end"/>
      </w:r>
    </w:p>
    <w:p w14:paraId="73750D03" w14:textId="77777777" w:rsidR="00972A0A" w:rsidRPr="000039C8" w:rsidRDefault="00972A0A" w:rsidP="00D17E71">
      <w:pPr>
        <w:pStyle w:val="01squarebullet"/>
        <w:numPr>
          <w:ilvl w:val="0"/>
          <w:numId w:val="24"/>
        </w:numPr>
        <w:spacing w:before="180" w:after="60" w:line="312" w:lineRule="auto"/>
        <w:rPr>
          <w:rFonts w:asciiTheme="minorHAnsi" w:hAnsiTheme="minorHAnsi" w:cstheme="minorHAnsi"/>
          <w:i/>
          <w:sz w:val="22"/>
          <w:szCs w:val="22"/>
        </w:rPr>
      </w:pPr>
      <w:r w:rsidRPr="000039C8">
        <w:rPr>
          <w:rFonts w:asciiTheme="minorHAnsi" w:hAnsiTheme="minorHAnsi" w:cstheme="minorHAnsi"/>
          <w:sz w:val="22"/>
          <w:szCs w:val="22"/>
        </w:rPr>
        <w:t>Change the item descriptor to:</w:t>
      </w:r>
    </w:p>
    <w:p w14:paraId="003B1663" w14:textId="47571735" w:rsidR="00972A0A" w:rsidRPr="000039C8" w:rsidRDefault="005B2AF3" w:rsidP="00D17E71">
      <w:pPr>
        <w:pStyle w:val="02dash"/>
        <w:numPr>
          <w:ilvl w:val="1"/>
          <w:numId w:val="24"/>
        </w:numPr>
        <w:spacing w:before="180" w:after="60" w:line="312" w:lineRule="auto"/>
        <w:ind w:left="641"/>
        <w:rPr>
          <w:rFonts w:asciiTheme="minorHAnsi" w:hAnsiTheme="minorHAnsi" w:cstheme="minorHAnsi"/>
          <w:i/>
          <w:sz w:val="22"/>
          <w:szCs w:val="22"/>
        </w:rPr>
      </w:pPr>
      <w:r w:rsidRPr="000039C8">
        <w:rPr>
          <w:rFonts w:asciiTheme="minorHAnsi" w:hAnsiTheme="minorHAnsi" w:cstheme="minorHAnsi"/>
          <w:sz w:val="22"/>
          <w:szCs w:val="22"/>
        </w:rPr>
        <w:t xml:space="preserve">Remove references to item 11915 (which will be consolidated </w:t>
      </w:r>
      <w:r w:rsidR="00E95919" w:rsidRPr="000039C8">
        <w:rPr>
          <w:rFonts w:asciiTheme="minorHAnsi" w:hAnsiTheme="minorHAnsi" w:cstheme="minorHAnsi"/>
          <w:sz w:val="22"/>
          <w:szCs w:val="22"/>
        </w:rPr>
        <w:t xml:space="preserve">into </w:t>
      </w:r>
      <w:r w:rsidRPr="000039C8">
        <w:rPr>
          <w:rFonts w:asciiTheme="minorHAnsi" w:hAnsiTheme="minorHAnsi" w:cstheme="minorHAnsi"/>
          <w:sz w:val="22"/>
          <w:szCs w:val="22"/>
        </w:rPr>
        <w:t>item 11912) and item 11921 (which is recommended for deletion).</w:t>
      </w:r>
    </w:p>
    <w:p w14:paraId="2B5E4812" w14:textId="20604E6F" w:rsidR="005B2AF3" w:rsidRPr="000039C8" w:rsidRDefault="0005522A" w:rsidP="00D17E71">
      <w:pPr>
        <w:pStyle w:val="02dash"/>
        <w:numPr>
          <w:ilvl w:val="1"/>
          <w:numId w:val="24"/>
        </w:numPr>
        <w:spacing w:before="180" w:after="60" w:line="312" w:lineRule="auto"/>
        <w:ind w:left="641"/>
        <w:rPr>
          <w:rFonts w:asciiTheme="minorHAnsi" w:hAnsiTheme="minorHAnsi" w:cstheme="minorHAnsi"/>
          <w:i/>
          <w:sz w:val="22"/>
          <w:szCs w:val="22"/>
        </w:rPr>
      </w:pPr>
      <w:r w:rsidRPr="000039C8">
        <w:rPr>
          <w:rFonts w:asciiTheme="minorHAnsi" w:hAnsiTheme="minorHAnsi" w:cstheme="minorHAnsi"/>
          <w:sz w:val="22"/>
          <w:szCs w:val="22"/>
        </w:rPr>
        <w:t xml:space="preserve">Explicitly include </w:t>
      </w:r>
      <w:r w:rsidR="005B2AF3" w:rsidRPr="000039C8">
        <w:rPr>
          <w:rFonts w:asciiTheme="minorHAnsi" w:hAnsiTheme="minorHAnsi" w:cstheme="minorHAnsi"/>
          <w:sz w:val="22"/>
          <w:szCs w:val="22"/>
        </w:rPr>
        <w:t xml:space="preserve">rectal pressure measurement </w:t>
      </w:r>
      <w:r w:rsidR="00570EB6" w:rsidRPr="000039C8">
        <w:rPr>
          <w:rFonts w:asciiTheme="minorHAnsi" w:hAnsiTheme="minorHAnsi" w:cstheme="minorHAnsi"/>
          <w:sz w:val="22"/>
          <w:szCs w:val="22"/>
        </w:rPr>
        <w:t>so that it</w:t>
      </w:r>
      <w:r w:rsidR="005B2AF3" w:rsidRPr="000039C8">
        <w:rPr>
          <w:rFonts w:asciiTheme="minorHAnsi" w:hAnsiTheme="minorHAnsi" w:cstheme="minorHAnsi"/>
          <w:sz w:val="22"/>
          <w:szCs w:val="22"/>
        </w:rPr>
        <w:t xml:space="preserve"> is no longer optional.</w:t>
      </w:r>
    </w:p>
    <w:p w14:paraId="5AFFAE3C" w14:textId="7191780B" w:rsidR="005B2AF3" w:rsidRPr="000039C8" w:rsidRDefault="005B2AF3" w:rsidP="00D17E71">
      <w:pPr>
        <w:pStyle w:val="01squarebullet"/>
        <w:numPr>
          <w:ilvl w:val="0"/>
          <w:numId w:val="24"/>
        </w:numPr>
        <w:spacing w:before="180" w:after="60" w:line="312" w:lineRule="auto"/>
        <w:rPr>
          <w:rFonts w:asciiTheme="minorHAnsi" w:hAnsiTheme="minorHAnsi" w:cstheme="minorHAnsi"/>
          <w:i/>
          <w:sz w:val="22"/>
          <w:szCs w:val="22"/>
        </w:rPr>
      </w:pPr>
      <w:r w:rsidRPr="000039C8">
        <w:rPr>
          <w:rFonts w:asciiTheme="minorHAnsi" w:hAnsiTheme="minorHAnsi" w:cstheme="minorHAnsi"/>
          <w:sz w:val="22"/>
          <w:szCs w:val="22"/>
        </w:rPr>
        <w:t xml:space="preserve">The </w:t>
      </w:r>
      <w:r w:rsidR="00972A0A" w:rsidRPr="000039C8">
        <w:rPr>
          <w:rFonts w:asciiTheme="minorHAnsi" w:hAnsiTheme="minorHAnsi" w:cstheme="minorHAnsi"/>
          <w:sz w:val="22"/>
          <w:szCs w:val="22"/>
        </w:rPr>
        <w:t xml:space="preserve">proposed </w:t>
      </w:r>
      <w:r w:rsidR="00541A22" w:rsidRPr="000039C8">
        <w:rPr>
          <w:rFonts w:asciiTheme="minorHAnsi" w:hAnsiTheme="minorHAnsi" w:cstheme="minorHAnsi"/>
          <w:sz w:val="22"/>
          <w:szCs w:val="22"/>
        </w:rPr>
        <w:t xml:space="preserve">item </w:t>
      </w:r>
      <w:r w:rsidRPr="000039C8">
        <w:rPr>
          <w:rFonts w:asciiTheme="minorHAnsi" w:hAnsiTheme="minorHAnsi" w:cstheme="minorHAnsi"/>
          <w:sz w:val="22"/>
          <w:szCs w:val="22"/>
        </w:rPr>
        <w:t>descriptor is as follows:</w:t>
      </w:r>
    </w:p>
    <w:p w14:paraId="27AE0981" w14:textId="45B7A3B9" w:rsidR="000204DE" w:rsidRPr="000039C8" w:rsidRDefault="005B2AF3" w:rsidP="00D17E71">
      <w:pPr>
        <w:pStyle w:val="01squarebullet"/>
        <w:numPr>
          <w:ilvl w:val="1"/>
          <w:numId w:val="24"/>
        </w:numPr>
        <w:spacing w:before="180" w:after="60" w:line="312" w:lineRule="auto"/>
        <w:ind w:left="641"/>
        <w:rPr>
          <w:rFonts w:asciiTheme="minorHAnsi" w:hAnsiTheme="minorHAnsi" w:cstheme="minorHAnsi"/>
          <w:i/>
          <w:sz w:val="22"/>
          <w:szCs w:val="22"/>
        </w:rPr>
      </w:pPr>
      <w:r w:rsidRPr="000039C8">
        <w:rPr>
          <w:rFonts w:asciiTheme="minorHAnsi" w:hAnsiTheme="minorHAnsi" w:cstheme="minorHAnsi"/>
          <w:color w:val="000000"/>
          <w:sz w:val="22"/>
          <w:szCs w:val="22"/>
        </w:rPr>
        <w:t xml:space="preserve">Cystometrography in conjunction with ultrasound of 1 or more components of the urinary tract, with measurement of any 1 or more of urine flow rate, urethral pressure profile, urethral sphincter electromyography, </w:t>
      </w:r>
      <w:r w:rsidRPr="000039C8">
        <w:rPr>
          <w:rFonts w:asciiTheme="minorHAnsi" w:hAnsiTheme="minorHAnsi" w:cstheme="minorHAnsi"/>
          <w:sz w:val="22"/>
          <w:szCs w:val="22"/>
        </w:rPr>
        <w:t>with simultaneous measurement of rectal pressure</w:t>
      </w:r>
      <w:r w:rsidR="00C17FB0" w:rsidRPr="000039C8">
        <w:rPr>
          <w:rFonts w:asciiTheme="minorHAnsi" w:hAnsiTheme="minorHAnsi" w:cstheme="minorHAnsi"/>
          <w:color w:val="000000"/>
          <w:sz w:val="22"/>
          <w:szCs w:val="22"/>
          <w:lang w:val="en-AU" w:eastAsia="en-AU"/>
        </w:rPr>
        <w:t xml:space="preserve">; including all imaging associated with cystometrography, </w:t>
      </w:r>
      <w:r w:rsidRPr="000039C8">
        <w:rPr>
          <w:rFonts w:asciiTheme="minorHAnsi" w:hAnsiTheme="minorHAnsi" w:cstheme="minorHAnsi"/>
          <w:color w:val="000000"/>
          <w:sz w:val="22"/>
          <w:szCs w:val="22"/>
        </w:rPr>
        <w:t xml:space="preserve">not being a service associated with a service to which any of items 11012 to 11027, 11900, 11912, 11919 and 36800 applies. </w:t>
      </w:r>
      <w:r w:rsidRPr="000039C8">
        <w:rPr>
          <w:rFonts w:asciiTheme="minorHAnsi" w:hAnsiTheme="minorHAnsi" w:cstheme="minorHAnsi"/>
          <w:sz w:val="22"/>
          <w:szCs w:val="22"/>
        </w:rPr>
        <w:t>Stomal or vaginal pressure may be used where rectal pressure is not possible.</w:t>
      </w:r>
      <w:r w:rsidRPr="000039C8">
        <w:rPr>
          <w:rFonts w:asciiTheme="minorHAnsi" w:hAnsiTheme="minorHAnsi" w:cstheme="minorHAnsi"/>
          <w:color w:val="000000"/>
          <w:sz w:val="22"/>
          <w:szCs w:val="22"/>
        </w:rPr>
        <w:t xml:space="preserve"> (Anaes.)</w:t>
      </w:r>
    </w:p>
    <w:p w14:paraId="3795DF00" w14:textId="77777777" w:rsidR="005B2AF3" w:rsidRPr="000039C8" w:rsidRDefault="005B2AF3" w:rsidP="000039C8">
      <w:pPr>
        <w:pStyle w:val="Boldhdg"/>
        <w:spacing w:before="180" w:after="60" w:line="312" w:lineRule="auto"/>
        <w:rPr>
          <w:rFonts w:asciiTheme="minorHAnsi" w:hAnsiTheme="minorHAnsi" w:cstheme="minorHAnsi"/>
          <w:sz w:val="22"/>
        </w:rPr>
      </w:pPr>
      <w:r w:rsidRPr="000039C8">
        <w:rPr>
          <w:rFonts w:asciiTheme="minorHAnsi" w:hAnsiTheme="minorHAnsi" w:cstheme="minorHAnsi"/>
          <w:sz w:val="22"/>
        </w:rPr>
        <w:t xml:space="preserve">Rationale </w:t>
      </w:r>
    </w:p>
    <w:p w14:paraId="3C62365B" w14:textId="59C907FB" w:rsidR="00682DE1" w:rsidRPr="000039C8" w:rsidRDefault="005B2AF3" w:rsidP="000039C8">
      <w:pPr>
        <w:pStyle w:val="01squarebullet"/>
        <w:numPr>
          <w:ilvl w:val="0"/>
          <w:numId w:val="0"/>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This recommendation focuses on modernising the MBS. It is based on the following.</w:t>
      </w:r>
    </w:p>
    <w:p w14:paraId="01C49CA3" w14:textId="77777777" w:rsidR="005B2AF3" w:rsidRPr="000039C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This item does not require any major changes because it already reflects current clinical practice and appropriate bundling of supplementary urodynamics tests.</w:t>
      </w:r>
    </w:p>
    <w:p w14:paraId="6EB9C07A" w14:textId="4DDE422B" w:rsidR="005B2AF3" w:rsidRPr="000039C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Stipulating that the test should be performed alongside measurement of rectal pressure aligns with the clinical guidelines in the ICS-GUP</w:t>
      </w:r>
      <w:r w:rsidR="00813E20" w:rsidRPr="000039C8">
        <w:rPr>
          <w:rFonts w:asciiTheme="minorHAnsi" w:hAnsiTheme="minorHAnsi" w:cstheme="minorHAnsi"/>
          <w:sz w:val="22"/>
          <w:szCs w:val="22"/>
        </w:rPr>
        <w:t xml:space="preserve"> </w:t>
      </w:r>
      <w:sdt>
        <w:sdtPr>
          <w:rPr>
            <w:rFonts w:asciiTheme="minorHAnsi" w:hAnsiTheme="minorHAnsi" w:cstheme="minorHAnsi"/>
            <w:sz w:val="22"/>
            <w:szCs w:val="22"/>
          </w:rPr>
          <w:id w:val="447679481"/>
          <w:citation/>
        </w:sdtPr>
        <w:sdtEndPr/>
        <w:sdtContent>
          <w:r w:rsidR="00813E20" w:rsidRPr="000039C8">
            <w:rPr>
              <w:rFonts w:asciiTheme="minorHAnsi" w:hAnsiTheme="minorHAnsi" w:cstheme="minorHAnsi"/>
              <w:sz w:val="22"/>
              <w:szCs w:val="22"/>
            </w:rPr>
            <w:fldChar w:fldCharType="begin"/>
          </w:r>
          <w:r w:rsidR="00813E20" w:rsidRPr="000039C8">
            <w:rPr>
              <w:rFonts w:asciiTheme="minorHAnsi" w:hAnsiTheme="minorHAnsi" w:cstheme="minorHAnsi"/>
              <w:sz w:val="22"/>
              <w:szCs w:val="22"/>
              <w:lang w:val="en-AU"/>
            </w:rPr>
            <w:instrText xml:space="preserve"> CITATION Dia12 \l 3081 </w:instrText>
          </w:r>
          <w:r w:rsidR="00813E20" w:rsidRPr="000039C8">
            <w:rPr>
              <w:rFonts w:asciiTheme="minorHAnsi" w:hAnsiTheme="minorHAnsi" w:cstheme="minorHAnsi"/>
              <w:sz w:val="22"/>
              <w:szCs w:val="22"/>
            </w:rPr>
            <w:fldChar w:fldCharType="separate"/>
          </w:r>
          <w:r w:rsidR="00D308FD" w:rsidRPr="000039C8">
            <w:rPr>
              <w:rFonts w:asciiTheme="minorHAnsi" w:hAnsiTheme="minorHAnsi" w:cstheme="minorHAnsi"/>
              <w:noProof/>
              <w:sz w:val="22"/>
              <w:szCs w:val="22"/>
              <w:lang w:val="en-AU"/>
            </w:rPr>
            <w:t>(53)</w:t>
          </w:r>
          <w:r w:rsidR="00813E20" w:rsidRPr="000039C8">
            <w:rPr>
              <w:rFonts w:asciiTheme="minorHAnsi" w:hAnsiTheme="minorHAnsi" w:cstheme="minorHAnsi"/>
              <w:sz w:val="22"/>
              <w:szCs w:val="22"/>
            </w:rPr>
            <w:fldChar w:fldCharType="end"/>
          </w:r>
        </w:sdtContent>
      </w:sdt>
      <w:r w:rsidRPr="000039C8">
        <w:rPr>
          <w:rFonts w:asciiTheme="minorHAnsi" w:hAnsiTheme="minorHAnsi" w:cstheme="minorHAnsi"/>
          <w:sz w:val="22"/>
          <w:szCs w:val="22"/>
        </w:rPr>
        <w:t>, as outlined in the discussion for items 11903 and 11915.</w:t>
      </w:r>
    </w:p>
    <w:p w14:paraId="37D4A583" w14:textId="77777777" w:rsidR="00951AC2" w:rsidRPr="00314063" w:rsidRDefault="00951AC2" w:rsidP="00951AC2">
      <w:pPr>
        <w:pStyle w:val="01squarebullet"/>
        <w:numPr>
          <w:ilvl w:val="0"/>
          <w:numId w:val="0"/>
        </w:numPr>
        <w:ind w:left="360" w:hanging="360"/>
      </w:pPr>
    </w:p>
    <w:p w14:paraId="54077D7D" w14:textId="271E49E7" w:rsidR="005B2AF3" w:rsidRDefault="005B2AF3" w:rsidP="00A175D1">
      <w:pPr>
        <w:pStyle w:val="Heading3"/>
        <w:ind w:left="567" w:hanging="567"/>
        <w:rPr>
          <w:rFonts w:asciiTheme="minorHAnsi" w:hAnsiTheme="minorHAnsi" w:cstheme="minorHAnsi"/>
          <w:i w:val="0"/>
          <w:color w:val="auto"/>
        </w:rPr>
      </w:pPr>
      <w:bookmarkStart w:id="375" w:name="_Ref486882481"/>
      <w:bookmarkStart w:id="376" w:name="_Toc522710834"/>
      <w:r w:rsidRPr="00A175D1">
        <w:rPr>
          <w:rFonts w:asciiTheme="minorHAnsi" w:hAnsiTheme="minorHAnsi" w:cstheme="minorHAnsi"/>
          <w:i w:val="0"/>
          <w:color w:val="auto"/>
        </w:rPr>
        <w:t>Item 11921</w:t>
      </w:r>
      <w:bookmarkEnd w:id="375"/>
      <w:bookmarkEnd w:id="376"/>
    </w:p>
    <w:p w14:paraId="5005E53B" w14:textId="77777777" w:rsidR="00A175D1" w:rsidRPr="00A175D1" w:rsidRDefault="00A175D1" w:rsidP="00A175D1">
      <w:pPr>
        <w:rPr>
          <w:lang w:val="en-US" w:eastAsia="en-US"/>
        </w:rPr>
      </w:pPr>
    </w:p>
    <w:p w14:paraId="3E66055E" w14:textId="343623D5" w:rsidR="005B2AF3" w:rsidRPr="00A175D1" w:rsidRDefault="005B2AF3" w:rsidP="005B2AF3">
      <w:pPr>
        <w:pStyle w:val="Caption"/>
        <w:rPr>
          <w:rFonts w:asciiTheme="minorHAnsi" w:hAnsiTheme="minorHAnsi" w:cstheme="minorHAnsi"/>
        </w:rPr>
      </w:pPr>
      <w:bookmarkStart w:id="377" w:name="_Toc487142495"/>
      <w:r w:rsidRPr="00A175D1">
        <w:rPr>
          <w:rFonts w:asciiTheme="minorHAnsi" w:hAnsiTheme="minorHAnsi" w:cstheme="minorHAnsi"/>
        </w:rPr>
        <w:lastRenderedPageBreak/>
        <w:t xml:space="preserve">Table </w:t>
      </w:r>
      <w:r w:rsidR="00861301" w:rsidRPr="00A175D1">
        <w:rPr>
          <w:rFonts w:asciiTheme="minorHAnsi" w:hAnsiTheme="minorHAnsi" w:cstheme="minorHAnsi"/>
          <w:noProof/>
        </w:rPr>
        <w:fldChar w:fldCharType="begin"/>
      </w:r>
      <w:r w:rsidR="00861301" w:rsidRPr="00A175D1">
        <w:rPr>
          <w:rFonts w:asciiTheme="minorHAnsi" w:hAnsiTheme="minorHAnsi" w:cstheme="minorHAnsi"/>
          <w:noProof/>
        </w:rPr>
        <w:instrText xml:space="preserve"> SEQ Table \* ARABIC </w:instrText>
      </w:r>
      <w:r w:rsidR="00861301" w:rsidRPr="00A175D1">
        <w:rPr>
          <w:rFonts w:asciiTheme="minorHAnsi" w:hAnsiTheme="minorHAnsi" w:cstheme="minorHAnsi"/>
          <w:noProof/>
        </w:rPr>
        <w:fldChar w:fldCharType="separate"/>
      </w:r>
      <w:r w:rsidR="00115A4A">
        <w:rPr>
          <w:rFonts w:asciiTheme="minorHAnsi" w:hAnsiTheme="minorHAnsi" w:cstheme="minorHAnsi"/>
          <w:noProof/>
        </w:rPr>
        <w:t>40</w:t>
      </w:r>
      <w:r w:rsidR="00861301" w:rsidRPr="00A175D1">
        <w:rPr>
          <w:rFonts w:asciiTheme="minorHAnsi" w:hAnsiTheme="minorHAnsi" w:cstheme="minorHAnsi"/>
          <w:noProof/>
        </w:rPr>
        <w:fldChar w:fldCharType="end"/>
      </w:r>
      <w:r w:rsidRPr="00A175D1">
        <w:rPr>
          <w:rFonts w:asciiTheme="minorHAnsi" w:hAnsiTheme="minorHAnsi" w:cstheme="minorHAnsi"/>
        </w:rPr>
        <w:t>: Item introduction table for item 11921</w:t>
      </w:r>
      <w:bookmarkEnd w:id="377"/>
      <w:r w:rsidRPr="00A175D1">
        <w:rPr>
          <w:rFonts w:asciiTheme="minorHAnsi" w:hAnsiTheme="minorHAnsi" w:cstheme="minorHAnsi"/>
        </w:rPr>
        <w:t xml:space="preserve"> </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40: Item introduction table for item 11921 "/>
        <w:tblDescription w:val="Table 40 shows the item introduction table for item 11921.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92"/>
        <w:gridCol w:w="919"/>
        <w:gridCol w:w="1040"/>
        <w:gridCol w:w="1172"/>
        <w:gridCol w:w="1181"/>
      </w:tblGrid>
      <w:tr w:rsidR="005B2AF3" w:rsidRPr="00A175D1" w14:paraId="4C9F7C7D" w14:textId="77777777" w:rsidTr="000F4EF5">
        <w:trPr>
          <w:tblHeader/>
        </w:trPr>
        <w:tc>
          <w:tcPr>
            <w:tcW w:w="715" w:type="dxa"/>
            <w:shd w:val="clear" w:color="auto" w:fill="F2F2F2" w:themeFill="background1" w:themeFillShade="F2"/>
            <w:vAlign w:val="bottom"/>
          </w:tcPr>
          <w:p w14:paraId="6AE8C2A2" w14:textId="77777777" w:rsidR="005B2AF3" w:rsidRPr="00A175D1" w:rsidRDefault="005B2AF3" w:rsidP="000F4EF5">
            <w:pPr>
              <w:pStyle w:val="01Tableheaderrow"/>
              <w:rPr>
                <w:rFonts w:asciiTheme="minorHAnsi" w:hAnsiTheme="minorHAnsi" w:cstheme="minorHAnsi"/>
                <w:sz w:val="22"/>
                <w:szCs w:val="22"/>
                <w:lang w:val="en-AU"/>
              </w:rPr>
            </w:pPr>
            <w:r w:rsidRPr="00A175D1">
              <w:rPr>
                <w:rFonts w:asciiTheme="minorHAnsi" w:hAnsiTheme="minorHAnsi" w:cstheme="minorHAnsi"/>
              </w:rPr>
              <w:t>Item</w:t>
            </w:r>
          </w:p>
        </w:tc>
        <w:tc>
          <w:tcPr>
            <w:tcW w:w="4037" w:type="dxa"/>
            <w:shd w:val="clear" w:color="auto" w:fill="F2F2F2" w:themeFill="background1" w:themeFillShade="F2"/>
            <w:vAlign w:val="bottom"/>
          </w:tcPr>
          <w:p w14:paraId="7E7FB8BC" w14:textId="77777777" w:rsidR="005B2AF3" w:rsidRPr="00A175D1" w:rsidRDefault="005B2AF3" w:rsidP="000F4EF5">
            <w:pPr>
              <w:pStyle w:val="01Tableheaderrow"/>
              <w:rPr>
                <w:rFonts w:asciiTheme="minorHAnsi" w:hAnsiTheme="minorHAnsi" w:cstheme="minorHAnsi"/>
                <w:sz w:val="22"/>
                <w:szCs w:val="22"/>
                <w:lang w:val="en-AU"/>
              </w:rPr>
            </w:pPr>
            <w:r w:rsidRPr="00A175D1">
              <w:rPr>
                <w:rFonts w:asciiTheme="minorHAnsi" w:hAnsiTheme="minorHAnsi" w:cstheme="minorHAnsi"/>
              </w:rPr>
              <w:t>Descriptor</w:t>
            </w:r>
          </w:p>
        </w:tc>
        <w:tc>
          <w:tcPr>
            <w:tcW w:w="922" w:type="dxa"/>
            <w:shd w:val="clear" w:color="auto" w:fill="F2F2F2" w:themeFill="background1" w:themeFillShade="F2"/>
            <w:vAlign w:val="bottom"/>
          </w:tcPr>
          <w:p w14:paraId="04DEF61E" w14:textId="77777777" w:rsidR="005B2AF3" w:rsidRPr="00A175D1" w:rsidRDefault="005B2AF3" w:rsidP="000F4EF5">
            <w:pPr>
              <w:pStyle w:val="01Tableheaderrow"/>
              <w:rPr>
                <w:rFonts w:asciiTheme="minorHAnsi" w:hAnsiTheme="minorHAnsi" w:cstheme="minorHAnsi"/>
              </w:rPr>
            </w:pPr>
            <w:r w:rsidRPr="00A175D1">
              <w:rPr>
                <w:rFonts w:asciiTheme="minorHAnsi" w:hAnsiTheme="minorHAnsi" w:cstheme="minorHAnsi"/>
              </w:rPr>
              <w:t>Schedule</w:t>
            </w:r>
          </w:p>
          <w:p w14:paraId="78948D13" w14:textId="77777777" w:rsidR="005B2AF3" w:rsidRPr="00A175D1" w:rsidRDefault="005B2AF3" w:rsidP="000F4EF5">
            <w:pPr>
              <w:pStyle w:val="01Tableheaderrow"/>
              <w:rPr>
                <w:rFonts w:asciiTheme="minorHAnsi" w:hAnsiTheme="minorHAnsi" w:cstheme="minorHAnsi"/>
                <w:sz w:val="22"/>
                <w:szCs w:val="22"/>
                <w:lang w:val="en-AU"/>
              </w:rPr>
            </w:pPr>
            <w:r w:rsidRPr="00A175D1">
              <w:rPr>
                <w:rFonts w:asciiTheme="minorHAnsi" w:hAnsiTheme="minorHAnsi" w:cstheme="minorHAnsi"/>
              </w:rPr>
              <w:t>fee</w:t>
            </w:r>
          </w:p>
        </w:tc>
        <w:tc>
          <w:tcPr>
            <w:tcW w:w="1043" w:type="dxa"/>
            <w:shd w:val="clear" w:color="auto" w:fill="F2F2F2" w:themeFill="background1" w:themeFillShade="F2"/>
            <w:vAlign w:val="bottom"/>
          </w:tcPr>
          <w:p w14:paraId="75F50A3C" w14:textId="77777777" w:rsidR="005B2AF3" w:rsidRPr="00A175D1" w:rsidRDefault="005B2AF3" w:rsidP="000F4EF5">
            <w:pPr>
              <w:pStyle w:val="01Tableheaderrow"/>
              <w:rPr>
                <w:rFonts w:asciiTheme="minorHAnsi" w:hAnsiTheme="minorHAnsi" w:cstheme="minorHAnsi"/>
                <w:sz w:val="22"/>
                <w:szCs w:val="22"/>
                <w:lang w:val="en-AU"/>
              </w:rPr>
            </w:pPr>
            <w:r w:rsidRPr="00A175D1">
              <w:rPr>
                <w:rFonts w:asciiTheme="minorHAnsi" w:hAnsiTheme="minorHAnsi" w:cstheme="minorHAnsi"/>
              </w:rPr>
              <w:t>Volume of services FY2015/16</w:t>
            </w:r>
          </w:p>
        </w:tc>
        <w:tc>
          <w:tcPr>
            <w:tcW w:w="1179" w:type="dxa"/>
            <w:shd w:val="clear" w:color="auto" w:fill="F2F2F2" w:themeFill="background1" w:themeFillShade="F2"/>
            <w:vAlign w:val="bottom"/>
          </w:tcPr>
          <w:p w14:paraId="54969535" w14:textId="77777777" w:rsidR="005B2AF3" w:rsidRPr="00A175D1" w:rsidRDefault="005B2AF3" w:rsidP="000F4EF5">
            <w:pPr>
              <w:pStyle w:val="01Tableheaderrow"/>
              <w:rPr>
                <w:rFonts w:asciiTheme="minorHAnsi" w:hAnsiTheme="minorHAnsi" w:cstheme="minorHAnsi"/>
                <w:sz w:val="22"/>
                <w:szCs w:val="22"/>
                <w:lang w:val="en-AU"/>
              </w:rPr>
            </w:pPr>
            <w:r w:rsidRPr="00A175D1">
              <w:rPr>
                <w:rFonts w:asciiTheme="minorHAnsi" w:hAnsiTheme="minorHAnsi" w:cstheme="minorHAnsi"/>
              </w:rPr>
              <w:t>Services 5-year-average annual growth</w:t>
            </w:r>
          </w:p>
        </w:tc>
        <w:tc>
          <w:tcPr>
            <w:tcW w:w="1186" w:type="dxa"/>
            <w:shd w:val="clear" w:color="auto" w:fill="F2F2F2" w:themeFill="background1" w:themeFillShade="F2"/>
            <w:vAlign w:val="bottom"/>
          </w:tcPr>
          <w:p w14:paraId="2FE7045F" w14:textId="77777777" w:rsidR="005B2AF3" w:rsidRPr="00A175D1" w:rsidRDefault="005B2AF3" w:rsidP="000F4EF5">
            <w:pPr>
              <w:pStyle w:val="01Tableheaderrow"/>
              <w:rPr>
                <w:rFonts w:asciiTheme="minorHAnsi" w:hAnsiTheme="minorHAnsi" w:cstheme="minorHAnsi"/>
                <w:sz w:val="22"/>
                <w:szCs w:val="22"/>
                <w:lang w:val="en-AU"/>
              </w:rPr>
            </w:pPr>
            <w:r w:rsidRPr="00A175D1">
              <w:rPr>
                <w:rFonts w:asciiTheme="minorHAnsi" w:hAnsiTheme="minorHAnsi" w:cstheme="minorHAnsi"/>
              </w:rPr>
              <w:t>Total benefits FY2015/16</w:t>
            </w:r>
          </w:p>
        </w:tc>
      </w:tr>
      <w:tr w:rsidR="005B2AF3" w:rsidRPr="00A175D1" w14:paraId="0D8B1052" w14:textId="77777777" w:rsidTr="000F4EF5">
        <w:tc>
          <w:tcPr>
            <w:tcW w:w="715" w:type="dxa"/>
          </w:tcPr>
          <w:p w14:paraId="1D77A84B"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11921</w:t>
            </w:r>
          </w:p>
        </w:tc>
        <w:tc>
          <w:tcPr>
            <w:tcW w:w="4037" w:type="dxa"/>
          </w:tcPr>
          <w:p w14:paraId="128019C5"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Bladder washout test for the localisation of infection</w:t>
            </w:r>
          </w:p>
        </w:tc>
        <w:tc>
          <w:tcPr>
            <w:tcW w:w="922" w:type="dxa"/>
          </w:tcPr>
          <w:p w14:paraId="576949D8"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$75.05</w:t>
            </w:r>
          </w:p>
        </w:tc>
        <w:tc>
          <w:tcPr>
            <w:tcW w:w="1043" w:type="dxa"/>
          </w:tcPr>
          <w:p w14:paraId="7D42D4E8"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59</w:t>
            </w:r>
          </w:p>
        </w:tc>
        <w:tc>
          <w:tcPr>
            <w:tcW w:w="1179" w:type="dxa"/>
          </w:tcPr>
          <w:p w14:paraId="07EEC8A3" w14:textId="354A174E"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-8.9%</w:t>
            </w:r>
          </w:p>
        </w:tc>
        <w:tc>
          <w:tcPr>
            <w:tcW w:w="1186" w:type="dxa"/>
          </w:tcPr>
          <w:p w14:paraId="6E93CE88"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$3,344</w:t>
            </w:r>
          </w:p>
          <w:p w14:paraId="376735E3" w14:textId="77777777" w:rsidR="005B2AF3" w:rsidRPr="00A175D1" w:rsidRDefault="005B2AF3" w:rsidP="000F4EF5">
            <w:pPr>
              <w:pStyle w:val="02Tabletext"/>
              <w:rPr>
                <w:rFonts w:asciiTheme="minorHAnsi" w:hAnsiTheme="minorHAnsi" w:cstheme="minorHAnsi"/>
              </w:rPr>
            </w:pPr>
          </w:p>
        </w:tc>
      </w:tr>
    </w:tbl>
    <w:p w14:paraId="685BFCFB" w14:textId="7E941C7D" w:rsidR="005B2AF3" w:rsidRPr="00A175D1" w:rsidRDefault="005B2AF3" w:rsidP="000039C8">
      <w:pPr>
        <w:pStyle w:val="Boldhdg"/>
        <w:spacing w:before="180" w:after="60" w:line="312" w:lineRule="auto"/>
        <w:rPr>
          <w:rFonts w:asciiTheme="minorHAnsi" w:hAnsiTheme="minorHAnsi" w:cstheme="minorHAnsi"/>
          <w:sz w:val="26"/>
          <w:szCs w:val="26"/>
        </w:rPr>
      </w:pPr>
      <w:r w:rsidRPr="00A175D1">
        <w:rPr>
          <w:rFonts w:asciiTheme="minorHAnsi" w:hAnsiTheme="minorHAnsi" w:cstheme="minorHAnsi"/>
          <w:sz w:val="26"/>
          <w:szCs w:val="26"/>
        </w:rPr>
        <w:t>Recommendation</w:t>
      </w:r>
      <w:r w:rsidR="00C84D8F" w:rsidRPr="00A175D1">
        <w:rPr>
          <w:rFonts w:asciiTheme="minorHAnsi" w:hAnsiTheme="minorHAnsi" w:cstheme="minorHAnsi"/>
          <w:sz w:val="26"/>
          <w:szCs w:val="26"/>
        </w:rPr>
        <w:t xml:space="preserve"> </w:t>
      </w:r>
      <w:r w:rsidR="00C84D8F" w:rsidRPr="00A175D1">
        <w:rPr>
          <w:rFonts w:asciiTheme="minorHAnsi" w:hAnsiTheme="minorHAnsi" w:cstheme="minorHAnsi"/>
          <w:sz w:val="26"/>
          <w:szCs w:val="26"/>
        </w:rPr>
        <w:fldChar w:fldCharType="begin"/>
      </w:r>
      <w:r w:rsidR="00C84D8F" w:rsidRPr="00A175D1">
        <w:rPr>
          <w:rFonts w:asciiTheme="minorHAnsi" w:hAnsiTheme="minorHAnsi" w:cstheme="minorHAnsi"/>
          <w:sz w:val="26"/>
          <w:szCs w:val="26"/>
        </w:rPr>
        <w:instrText xml:space="preserve"> SEQ Recommendation \* ARABIC </w:instrText>
      </w:r>
      <w:r w:rsidR="00C84D8F" w:rsidRPr="00A175D1">
        <w:rPr>
          <w:rFonts w:asciiTheme="minorHAnsi" w:hAnsiTheme="minorHAnsi" w:cstheme="minorHAnsi"/>
          <w:sz w:val="26"/>
          <w:szCs w:val="26"/>
        </w:rPr>
        <w:fldChar w:fldCharType="separate"/>
      </w:r>
      <w:r w:rsidR="00115A4A">
        <w:rPr>
          <w:rFonts w:asciiTheme="minorHAnsi" w:hAnsiTheme="minorHAnsi" w:cstheme="minorHAnsi"/>
          <w:noProof/>
          <w:sz w:val="26"/>
          <w:szCs w:val="26"/>
        </w:rPr>
        <w:t>45</w:t>
      </w:r>
      <w:r w:rsidR="00C84D8F" w:rsidRPr="00A175D1">
        <w:rPr>
          <w:rFonts w:asciiTheme="minorHAnsi" w:hAnsiTheme="minorHAnsi" w:cstheme="minorHAnsi"/>
          <w:sz w:val="26"/>
          <w:szCs w:val="26"/>
        </w:rPr>
        <w:fldChar w:fldCharType="end"/>
      </w:r>
    </w:p>
    <w:p w14:paraId="58B4CE47" w14:textId="12356449" w:rsidR="000204DE" w:rsidRPr="000039C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Delete item.</w:t>
      </w:r>
    </w:p>
    <w:p w14:paraId="5B98FD94" w14:textId="731A4758" w:rsidR="005B2AF3" w:rsidRPr="000039C8" w:rsidRDefault="005B2AF3" w:rsidP="000039C8">
      <w:pPr>
        <w:pStyle w:val="Boldhdg"/>
        <w:spacing w:before="180" w:after="60" w:line="312" w:lineRule="auto"/>
        <w:rPr>
          <w:rFonts w:asciiTheme="minorHAnsi" w:hAnsiTheme="minorHAnsi" w:cstheme="minorHAnsi"/>
          <w:sz w:val="22"/>
        </w:rPr>
      </w:pPr>
      <w:r w:rsidRPr="000039C8">
        <w:rPr>
          <w:rFonts w:asciiTheme="minorHAnsi" w:hAnsiTheme="minorHAnsi" w:cstheme="minorHAnsi"/>
          <w:sz w:val="22"/>
        </w:rPr>
        <w:t xml:space="preserve">Rationale </w:t>
      </w:r>
    </w:p>
    <w:p w14:paraId="1ECC17E7" w14:textId="0E1A4BA7" w:rsidR="00682DE1" w:rsidRPr="000039C8" w:rsidRDefault="005B2AF3" w:rsidP="000039C8">
      <w:pPr>
        <w:pStyle w:val="01squarebullet"/>
        <w:numPr>
          <w:ilvl w:val="0"/>
          <w:numId w:val="0"/>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 xml:space="preserve">This recommendation focuses on modernising the MBS. It is based on the following. </w:t>
      </w:r>
    </w:p>
    <w:p w14:paraId="4B2857F9" w14:textId="28634473" w:rsidR="005B2AF3" w:rsidRPr="000039C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A separate item number is unnecessary for this procedure. Although it can be useful to sample urine at the time of cystoscopy or catheterisation for microbial identification or screening for malignancy, the Committee agreed that it is more appropriate to consider this an existing part of items 36800 (</w:t>
      </w:r>
      <w:r w:rsidR="0017498C" w:rsidRPr="000039C8">
        <w:rPr>
          <w:rFonts w:asciiTheme="minorHAnsi" w:hAnsiTheme="minorHAnsi" w:cstheme="minorHAnsi"/>
          <w:sz w:val="22"/>
          <w:szCs w:val="22"/>
        </w:rPr>
        <w:t>bladder catheterisation) and 36812 (cystoscopy</w:t>
      </w:r>
      <w:r w:rsidRPr="000039C8">
        <w:rPr>
          <w:rFonts w:asciiTheme="minorHAnsi" w:hAnsiTheme="minorHAnsi" w:cstheme="minorHAnsi"/>
          <w:sz w:val="22"/>
          <w:szCs w:val="22"/>
        </w:rPr>
        <w:t xml:space="preserve">). </w:t>
      </w:r>
    </w:p>
    <w:p w14:paraId="65C3B82E" w14:textId="5527303D" w:rsidR="005B2AF3" w:rsidRPr="000039C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This item’s schedule fee is higher than the</w:t>
      </w:r>
      <w:r w:rsidR="003E41A5" w:rsidRPr="000039C8">
        <w:rPr>
          <w:rFonts w:asciiTheme="minorHAnsi" w:hAnsiTheme="minorHAnsi" w:cstheme="minorHAnsi"/>
          <w:sz w:val="22"/>
          <w:szCs w:val="22"/>
        </w:rPr>
        <w:t xml:space="preserve"> schedule</w:t>
      </w:r>
      <w:r w:rsidRPr="000039C8">
        <w:rPr>
          <w:rFonts w:asciiTheme="minorHAnsi" w:hAnsiTheme="minorHAnsi" w:cstheme="minorHAnsi"/>
          <w:sz w:val="22"/>
          <w:szCs w:val="22"/>
        </w:rPr>
        <w:t xml:space="preserve"> fee for catheterisation, despite the procedures being similar. Although </w:t>
      </w:r>
      <w:r w:rsidR="00C26FAA" w:rsidRPr="000039C8">
        <w:rPr>
          <w:rFonts w:asciiTheme="minorHAnsi" w:hAnsiTheme="minorHAnsi" w:cstheme="minorHAnsi"/>
          <w:sz w:val="22"/>
          <w:szCs w:val="22"/>
        </w:rPr>
        <w:t>the item</w:t>
      </w:r>
      <w:r w:rsidRPr="000039C8">
        <w:rPr>
          <w:rFonts w:asciiTheme="minorHAnsi" w:hAnsiTheme="minorHAnsi" w:cstheme="minorHAnsi"/>
          <w:sz w:val="22"/>
          <w:szCs w:val="22"/>
        </w:rPr>
        <w:t xml:space="preserve"> is used infrequently, it has the potential for inappropriate claiming and misuse, and it adds no value to clinical care beyond other existing items. Examination of co-claiming data revealed no consistent patterns of use, and use appear</w:t>
      </w:r>
      <w:r w:rsidR="00777821" w:rsidRPr="000039C8">
        <w:rPr>
          <w:rFonts w:asciiTheme="minorHAnsi" w:hAnsiTheme="minorHAnsi" w:cstheme="minorHAnsi"/>
          <w:sz w:val="22"/>
          <w:szCs w:val="22"/>
        </w:rPr>
        <w:t>ed</w:t>
      </w:r>
      <w:r w:rsidRPr="000039C8">
        <w:rPr>
          <w:rFonts w:asciiTheme="minorHAnsi" w:hAnsiTheme="minorHAnsi" w:cstheme="minorHAnsi"/>
          <w:sz w:val="22"/>
          <w:szCs w:val="22"/>
        </w:rPr>
        <w:t xml:space="preserve"> to be limited to only a few </w:t>
      </w:r>
      <w:r w:rsidR="002B5A88" w:rsidRPr="000039C8">
        <w:rPr>
          <w:rFonts w:asciiTheme="minorHAnsi" w:hAnsiTheme="minorHAnsi" w:cstheme="minorHAnsi"/>
          <w:sz w:val="22"/>
          <w:szCs w:val="22"/>
        </w:rPr>
        <w:t>clinicians</w:t>
      </w:r>
      <w:r w:rsidRPr="000039C8">
        <w:rPr>
          <w:rFonts w:asciiTheme="minorHAnsi" w:hAnsiTheme="minorHAnsi" w:cstheme="minorHAnsi"/>
          <w:sz w:val="22"/>
          <w:szCs w:val="22"/>
        </w:rPr>
        <w:t>.</w:t>
      </w:r>
    </w:p>
    <w:p w14:paraId="207DBCEA" w14:textId="7519465E" w:rsidR="005B2AF3" w:rsidRPr="000039C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 xml:space="preserve">The Committee considered whether this item number is being claimed for services for which there are currently no item numbers. If this is the case, it recommended that clinicians use the appropriate channels to have </w:t>
      </w:r>
      <w:r w:rsidR="008A416F" w:rsidRPr="000039C8">
        <w:rPr>
          <w:rFonts w:asciiTheme="minorHAnsi" w:hAnsiTheme="minorHAnsi" w:cstheme="minorHAnsi"/>
          <w:sz w:val="22"/>
          <w:szCs w:val="22"/>
        </w:rPr>
        <w:t xml:space="preserve">defined </w:t>
      </w:r>
      <w:r w:rsidRPr="000039C8">
        <w:rPr>
          <w:rFonts w:asciiTheme="minorHAnsi" w:hAnsiTheme="minorHAnsi" w:cstheme="minorHAnsi"/>
          <w:sz w:val="22"/>
          <w:szCs w:val="22"/>
        </w:rPr>
        <w:t>item numbers created for those services.</w:t>
      </w:r>
    </w:p>
    <w:p w14:paraId="6116BC2B" w14:textId="14162B45" w:rsidR="005B2AF3" w:rsidRPr="00A175D1" w:rsidRDefault="005B2AF3" w:rsidP="005B2AF3">
      <w:pPr>
        <w:pStyle w:val="Heading2"/>
        <w:rPr>
          <w:rFonts w:asciiTheme="minorHAnsi" w:hAnsiTheme="minorHAnsi" w:cstheme="minorHAnsi"/>
          <w:sz w:val="26"/>
          <w:szCs w:val="26"/>
          <w:lang w:val="en-AU"/>
        </w:rPr>
      </w:pPr>
      <w:bookmarkStart w:id="378" w:name="_Ref486883209"/>
      <w:bookmarkStart w:id="379" w:name="_Ref486883222"/>
      <w:bookmarkStart w:id="380" w:name="_Ref486883234"/>
      <w:bookmarkStart w:id="381" w:name="_Toc522710835"/>
      <w:r w:rsidRPr="00A175D1">
        <w:rPr>
          <w:rFonts w:asciiTheme="minorHAnsi" w:hAnsiTheme="minorHAnsi" w:cstheme="minorHAnsi"/>
          <w:sz w:val="26"/>
          <w:szCs w:val="26"/>
          <w:lang w:val="en-AU"/>
        </w:rPr>
        <w:t>Urethral caruncle items (35523, 35526 and 35527)</w:t>
      </w:r>
      <w:bookmarkEnd w:id="378"/>
      <w:bookmarkEnd w:id="379"/>
      <w:bookmarkEnd w:id="380"/>
      <w:bookmarkEnd w:id="381"/>
    </w:p>
    <w:p w14:paraId="198BB1A4" w14:textId="33DA7087" w:rsidR="005B2AF3" w:rsidRDefault="005B2AF3" w:rsidP="00A175D1">
      <w:pPr>
        <w:pStyle w:val="Heading3"/>
        <w:ind w:left="426" w:hanging="426"/>
        <w:rPr>
          <w:rFonts w:asciiTheme="minorHAnsi" w:hAnsiTheme="minorHAnsi" w:cstheme="minorHAnsi"/>
          <w:i w:val="0"/>
          <w:color w:val="auto"/>
          <w:lang w:val="en-AU"/>
        </w:rPr>
      </w:pPr>
      <w:bookmarkStart w:id="382" w:name="_Toc522710836"/>
      <w:r w:rsidRPr="00A175D1">
        <w:rPr>
          <w:rFonts w:asciiTheme="minorHAnsi" w:hAnsiTheme="minorHAnsi" w:cstheme="minorHAnsi"/>
          <w:i w:val="0"/>
          <w:color w:val="auto"/>
        </w:rPr>
        <w:t xml:space="preserve">Items </w:t>
      </w:r>
      <w:r w:rsidRPr="00A175D1">
        <w:rPr>
          <w:rFonts w:asciiTheme="minorHAnsi" w:hAnsiTheme="minorHAnsi" w:cstheme="minorHAnsi"/>
          <w:i w:val="0"/>
          <w:color w:val="auto"/>
          <w:lang w:val="en-AU"/>
        </w:rPr>
        <w:t>35523, 35526 and 35527</w:t>
      </w:r>
      <w:bookmarkEnd w:id="382"/>
    </w:p>
    <w:p w14:paraId="5E1BB6CB" w14:textId="77777777" w:rsidR="00A175D1" w:rsidRPr="00A175D1" w:rsidRDefault="00A175D1" w:rsidP="00A175D1">
      <w:pPr>
        <w:rPr>
          <w:lang w:eastAsia="en-US"/>
        </w:rPr>
      </w:pPr>
    </w:p>
    <w:p w14:paraId="1F2A9B19" w14:textId="2AF9CEA8" w:rsidR="005B2AF3" w:rsidRPr="00A175D1" w:rsidRDefault="005B2AF3" w:rsidP="005B2AF3">
      <w:pPr>
        <w:pStyle w:val="Caption"/>
        <w:rPr>
          <w:rFonts w:asciiTheme="minorHAnsi" w:hAnsiTheme="minorHAnsi" w:cstheme="minorHAnsi"/>
        </w:rPr>
      </w:pPr>
      <w:bookmarkStart w:id="383" w:name="_Toc487142496"/>
      <w:r w:rsidRPr="00A175D1">
        <w:rPr>
          <w:rFonts w:asciiTheme="minorHAnsi" w:hAnsiTheme="minorHAnsi" w:cstheme="minorHAnsi"/>
        </w:rPr>
        <w:t xml:space="preserve">Table </w:t>
      </w:r>
      <w:r w:rsidR="00861301" w:rsidRPr="00A175D1">
        <w:rPr>
          <w:rFonts w:asciiTheme="minorHAnsi" w:hAnsiTheme="minorHAnsi" w:cstheme="minorHAnsi"/>
          <w:noProof/>
        </w:rPr>
        <w:fldChar w:fldCharType="begin"/>
      </w:r>
      <w:r w:rsidR="00861301" w:rsidRPr="00A175D1">
        <w:rPr>
          <w:rFonts w:asciiTheme="minorHAnsi" w:hAnsiTheme="minorHAnsi" w:cstheme="minorHAnsi"/>
          <w:noProof/>
        </w:rPr>
        <w:instrText xml:space="preserve"> SEQ Table \* ARABIC </w:instrText>
      </w:r>
      <w:r w:rsidR="00861301" w:rsidRPr="00A175D1">
        <w:rPr>
          <w:rFonts w:asciiTheme="minorHAnsi" w:hAnsiTheme="minorHAnsi" w:cstheme="minorHAnsi"/>
          <w:noProof/>
        </w:rPr>
        <w:fldChar w:fldCharType="separate"/>
      </w:r>
      <w:r w:rsidR="00115A4A">
        <w:rPr>
          <w:rFonts w:asciiTheme="minorHAnsi" w:hAnsiTheme="minorHAnsi" w:cstheme="minorHAnsi"/>
          <w:noProof/>
        </w:rPr>
        <w:t>41</w:t>
      </w:r>
      <w:r w:rsidR="00861301" w:rsidRPr="00A175D1">
        <w:rPr>
          <w:rFonts w:asciiTheme="minorHAnsi" w:hAnsiTheme="minorHAnsi" w:cstheme="minorHAnsi"/>
          <w:noProof/>
        </w:rPr>
        <w:fldChar w:fldCharType="end"/>
      </w:r>
      <w:r w:rsidRPr="00A175D1">
        <w:rPr>
          <w:rFonts w:asciiTheme="minorHAnsi" w:hAnsiTheme="minorHAnsi" w:cstheme="minorHAnsi"/>
        </w:rPr>
        <w:t>: Item introduction table for items 35523, 35526 and 35527</w:t>
      </w:r>
      <w:bookmarkEnd w:id="383"/>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41: Item introduction table for items 35523 , 35526 and 35527"/>
        <w:tblDescription w:val="Table 41 shows the item introduction table for items 35523, 35526 and 35527.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634"/>
        <w:gridCol w:w="4094"/>
        <w:gridCol w:w="917"/>
        <w:gridCol w:w="1037"/>
        <w:gridCol w:w="1160"/>
        <w:gridCol w:w="1174"/>
      </w:tblGrid>
      <w:tr w:rsidR="005B2AF3" w:rsidRPr="00A175D1" w14:paraId="7B8694E4" w14:textId="77777777" w:rsidTr="00AA7404">
        <w:trPr>
          <w:tblHeader/>
        </w:trPr>
        <w:tc>
          <w:tcPr>
            <w:tcW w:w="562" w:type="dxa"/>
            <w:shd w:val="clear" w:color="auto" w:fill="F2F2F2" w:themeFill="background1" w:themeFillShade="F2"/>
            <w:vAlign w:val="bottom"/>
          </w:tcPr>
          <w:p w14:paraId="408CE29A" w14:textId="77777777" w:rsidR="005B2AF3" w:rsidRPr="00A175D1" w:rsidRDefault="005B2AF3" w:rsidP="000F4EF5">
            <w:pPr>
              <w:pStyle w:val="01Tableheaderrow"/>
              <w:rPr>
                <w:rFonts w:asciiTheme="minorHAnsi" w:hAnsiTheme="minorHAnsi" w:cstheme="minorHAnsi"/>
                <w:sz w:val="22"/>
                <w:szCs w:val="22"/>
                <w:lang w:val="en-AU"/>
              </w:rPr>
            </w:pPr>
            <w:r w:rsidRPr="00A175D1">
              <w:rPr>
                <w:rFonts w:asciiTheme="minorHAnsi" w:hAnsiTheme="minorHAnsi" w:cstheme="minorHAnsi"/>
              </w:rPr>
              <w:t>Item</w:t>
            </w:r>
          </w:p>
        </w:tc>
        <w:tc>
          <w:tcPr>
            <w:tcW w:w="4147" w:type="dxa"/>
            <w:shd w:val="clear" w:color="auto" w:fill="F2F2F2" w:themeFill="background1" w:themeFillShade="F2"/>
            <w:vAlign w:val="bottom"/>
          </w:tcPr>
          <w:p w14:paraId="77DE0396" w14:textId="77777777" w:rsidR="005B2AF3" w:rsidRPr="00A175D1" w:rsidRDefault="005B2AF3" w:rsidP="000F4EF5">
            <w:pPr>
              <w:pStyle w:val="01Tableheaderrow"/>
              <w:rPr>
                <w:rFonts w:asciiTheme="minorHAnsi" w:hAnsiTheme="minorHAnsi" w:cstheme="minorHAnsi"/>
                <w:sz w:val="22"/>
                <w:szCs w:val="22"/>
                <w:lang w:val="en-AU"/>
              </w:rPr>
            </w:pPr>
            <w:r w:rsidRPr="00A175D1">
              <w:rPr>
                <w:rFonts w:asciiTheme="minorHAnsi" w:hAnsiTheme="minorHAnsi" w:cstheme="minorHAnsi"/>
              </w:rPr>
              <w:t>Descriptor</w:t>
            </w:r>
          </w:p>
        </w:tc>
        <w:tc>
          <w:tcPr>
            <w:tcW w:w="920" w:type="dxa"/>
            <w:shd w:val="clear" w:color="auto" w:fill="F2F2F2" w:themeFill="background1" w:themeFillShade="F2"/>
            <w:vAlign w:val="bottom"/>
          </w:tcPr>
          <w:p w14:paraId="1B3C82F0" w14:textId="77777777" w:rsidR="005B2AF3" w:rsidRPr="00A175D1" w:rsidRDefault="005B2AF3" w:rsidP="000F4EF5">
            <w:pPr>
              <w:pStyle w:val="01Tableheaderrow"/>
              <w:rPr>
                <w:rFonts w:asciiTheme="minorHAnsi" w:hAnsiTheme="minorHAnsi" w:cstheme="minorHAnsi"/>
              </w:rPr>
            </w:pPr>
            <w:r w:rsidRPr="00A175D1">
              <w:rPr>
                <w:rFonts w:asciiTheme="minorHAnsi" w:hAnsiTheme="minorHAnsi" w:cstheme="minorHAnsi"/>
              </w:rPr>
              <w:t>Schedule</w:t>
            </w:r>
          </w:p>
          <w:p w14:paraId="7B77E4F6" w14:textId="77777777" w:rsidR="005B2AF3" w:rsidRPr="00A175D1" w:rsidRDefault="005B2AF3" w:rsidP="000F4EF5">
            <w:pPr>
              <w:pStyle w:val="01Tableheaderrow"/>
              <w:rPr>
                <w:rFonts w:asciiTheme="minorHAnsi" w:hAnsiTheme="minorHAnsi" w:cstheme="minorHAnsi"/>
                <w:sz w:val="22"/>
                <w:szCs w:val="22"/>
                <w:lang w:val="en-AU"/>
              </w:rPr>
            </w:pPr>
            <w:r w:rsidRPr="00A175D1">
              <w:rPr>
                <w:rFonts w:asciiTheme="minorHAnsi" w:hAnsiTheme="minorHAnsi" w:cstheme="minorHAnsi"/>
              </w:rPr>
              <w:t>fee</w:t>
            </w:r>
          </w:p>
        </w:tc>
        <w:tc>
          <w:tcPr>
            <w:tcW w:w="1040" w:type="dxa"/>
            <w:shd w:val="clear" w:color="auto" w:fill="F2F2F2" w:themeFill="background1" w:themeFillShade="F2"/>
            <w:vAlign w:val="bottom"/>
          </w:tcPr>
          <w:p w14:paraId="41979EEA" w14:textId="77777777" w:rsidR="005B2AF3" w:rsidRPr="00A175D1" w:rsidRDefault="005B2AF3" w:rsidP="000F4EF5">
            <w:pPr>
              <w:pStyle w:val="01Tableheaderrow"/>
              <w:rPr>
                <w:rFonts w:asciiTheme="minorHAnsi" w:hAnsiTheme="minorHAnsi" w:cstheme="minorHAnsi"/>
                <w:sz w:val="22"/>
                <w:szCs w:val="22"/>
                <w:lang w:val="en-AU"/>
              </w:rPr>
            </w:pPr>
            <w:r w:rsidRPr="00A175D1">
              <w:rPr>
                <w:rFonts w:asciiTheme="minorHAnsi" w:hAnsiTheme="minorHAnsi" w:cstheme="minorHAnsi"/>
              </w:rPr>
              <w:t>Volume of services FY2015/16</w:t>
            </w:r>
          </w:p>
        </w:tc>
        <w:tc>
          <w:tcPr>
            <w:tcW w:w="1168" w:type="dxa"/>
            <w:shd w:val="clear" w:color="auto" w:fill="F2F2F2" w:themeFill="background1" w:themeFillShade="F2"/>
            <w:vAlign w:val="bottom"/>
          </w:tcPr>
          <w:p w14:paraId="70B8400F" w14:textId="77777777" w:rsidR="005B2AF3" w:rsidRPr="00A175D1" w:rsidRDefault="005B2AF3" w:rsidP="000F4EF5">
            <w:pPr>
              <w:pStyle w:val="01Tableheaderrow"/>
              <w:rPr>
                <w:rFonts w:asciiTheme="minorHAnsi" w:hAnsiTheme="minorHAnsi" w:cstheme="minorHAnsi"/>
                <w:sz w:val="22"/>
                <w:szCs w:val="22"/>
                <w:lang w:val="en-AU"/>
              </w:rPr>
            </w:pPr>
            <w:r w:rsidRPr="00A175D1">
              <w:rPr>
                <w:rFonts w:asciiTheme="minorHAnsi" w:hAnsiTheme="minorHAnsi" w:cstheme="minorHAnsi"/>
              </w:rPr>
              <w:t>Services 5-year-average annual growth</w:t>
            </w:r>
          </w:p>
        </w:tc>
        <w:tc>
          <w:tcPr>
            <w:tcW w:w="1179" w:type="dxa"/>
            <w:shd w:val="clear" w:color="auto" w:fill="F2F2F2" w:themeFill="background1" w:themeFillShade="F2"/>
            <w:vAlign w:val="bottom"/>
          </w:tcPr>
          <w:p w14:paraId="677E8379" w14:textId="77777777" w:rsidR="005B2AF3" w:rsidRPr="00A175D1" w:rsidRDefault="005B2AF3" w:rsidP="000F4EF5">
            <w:pPr>
              <w:pStyle w:val="01Tableheaderrow"/>
              <w:rPr>
                <w:rFonts w:asciiTheme="minorHAnsi" w:hAnsiTheme="minorHAnsi" w:cstheme="minorHAnsi"/>
                <w:sz w:val="22"/>
                <w:szCs w:val="22"/>
                <w:lang w:val="en-AU"/>
              </w:rPr>
            </w:pPr>
            <w:r w:rsidRPr="00A175D1">
              <w:rPr>
                <w:rFonts w:asciiTheme="minorHAnsi" w:hAnsiTheme="minorHAnsi" w:cstheme="minorHAnsi"/>
              </w:rPr>
              <w:t>Total benefits FY2015/16</w:t>
            </w:r>
          </w:p>
        </w:tc>
      </w:tr>
      <w:tr w:rsidR="005B2AF3" w:rsidRPr="00A175D1" w14:paraId="37027978" w14:textId="77777777" w:rsidTr="00AA7404">
        <w:tc>
          <w:tcPr>
            <w:tcW w:w="562" w:type="dxa"/>
          </w:tcPr>
          <w:p w14:paraId="750AEA28"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35523</w:t>
            </w:r>
          </w:p>
        </w:tc>
        <w:tc>
          <w:tcPr>
            <w:tcW w:w="4147" w:type="dxa"/>
          </w:tcPr>
          <w:p w14:paraId="3EC60022" w14:textId="77777777" w:rsidR="005B2AF3" w:rsidRPr="00A175D1" w:rsidRDefault="005B2AF3" w:rsidP="000F4EF5">
            <w:pPr>
              <w:pStyle w:val="02Tabletext"/>
              <w:rPr>
                <w:rFonts w:asciiTheme="minorHAnsi" w:hAnsiTheme="minorHAnsi" w:cstheme="minorHAnsi"/>
                <w:color w:val="000000"/>
              </w:rPr>
            </w:pPr>
            <w:r w:rsidRPr="00A175D1">
              <w:rPr>
                <w:rFonts w:asciiTheme="minorHAnsi" w:hAnsiTheme="minorHAnsi" w:cstheme="minorHAnsi"/>
                <w:color w:val="000000"/>
              </w:rPr>
              <w:t>URETHRA OR URETHRAL CARUNCLE, cauterisation of (Anaes.)</w:t>
            </w:r>
          </w:p>
          <w:p w14:paraId="4CFFFF14" w14:textId="77777777" w:rsidR="005B2AF3" w:rsidRPr="00A175D1" w:rsidRDefault="005B2AF3" w:rsidP="000F4EF5">
            <w:pPr>
              <w:pStyle w:val="02Tabletext"/>
              <w:rPr>
                <w:rFonts w:asciiTheme="minorHAnsi" w:hAnsiTheme="minorHAnsi" w:cstheme="minorHAnsi"/>
              </w:rPr>
            </w:pPr>
          </w:p>
        </w:tc>
        <w:tc>
          <w:tcPr>
            <w:tcW w:w="920" w:type="dxa"/>
          </w:tcPr>
          <w:p w14:paraId="13E97D3B"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$58.30</w:t>
            </w:r>
          </w:p>
        </w:tc>
        <w:tc>
          <w:tcPr>
            <w:tcW w:w="1040" w:type="dxa"/>
          </w:tcPr>
          <w:p w14:paraId="7F760789"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82</w:t>
            </w:r>
          </w:p>
        </w:tc>
        <w:tc>
          <w:tcPr>
            <w:tcW w:w="1168" w:type="dxa"/>
          </w:tcPr>
          <w:p w14:paraId="6E0C216E"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-3.3%</w:t>
            </w:r>
          </w:p>
        </w:tc>
        <w:tc>
          <w:tcPr>
            <w:tcW w:w="1179" w:type="dxa"/>
          </w:tcPr>
          <w:p w14:paraId="626B732B" w14:textId="77777777" w:rsidR="005B2AF3" w:rsidRPr="00A175D1" w:rsidRDefault="005B2AF3" w:rsidP="000F4EF5">
            <w:pPr>
              <w:pStyle w:val="02Tabletext"/>
              <w:rPr>
                <w:rFonts w:asciiTheme="minorHAnsi" w:hAnsiTheme="minorHAnsi" w:cstheme="minorHAnsi"/>
                <w:b/>
              </w:rPr>
            </w:pPr>
            <w:r w:rsidRPr="00A175D1">
              <w:rPr>
                <w:rFonts w:asciiTheme="minorHAnsi" w:hAnsiTheme="minorHAnsi" w:cstheme="minorHAnsi"/>
              </w:rPr>
              <w:t>$2,276</w:t>
            </w:r>
          </w:p>
          <w:p w14:paraId="4F2E1C5A" w14:textId="77777777" w:rsidR="005B2AF3" w:rsidRPr="00A175D1" w:rsidRDefault="005B2AF3" w:rsidP="000F4EF5">
            <w:pPr>
              <w:pStyle w:val="02Tabletext"/>
              <w:rPr>
                <w:rFonts w:asciiTheme="minorHAnsi" w:hAnsiTheme="minorHAnsi" w:cstheme="minorHAnsi"/>
              </w:rPr>
            </w:pPr>
          </w:p>
        </w:tc>
      </w:tr>
      <w:tr w:rsidR="005B2AF3" w:rsidRPr="00A175D1" w14:paraId="6EE79CC2" w14:textId="407298BF" w:rsidTr="00AA7404">
        <w:tc>
          <w:tcPr>
            <w:tcW w:w="562" w:type="dxa"/>
          </w:tcPr>
          <w:p w14:paraId="74FAC316" w14:textId="7B9F6F12" w:rsidR="005B2AF3" w:rsidRPr="00A175D1" w:rsidRDefault="005B2AF3" w:rsidP="001347F1">
            <w:pPr>
              <w:pStyle w:val="02Tabletext"/>
              <w:rPr>
                <w:rFonts w:asciiTheme="minorHAnsi" w:hAnsiTheme="minorHAnsi" w:cstheme="minorHAnsi"/>
              </w:rPr>
            </w:pPr>
            <w:r w:rsidRPr="00A175D1">
              <w:rPr>
                <w:rFonts w:asciiTheme="minorHAnsi" w:hAnsiTheme="minorHAnsi" w:cstheme="minorHAnsi"/>
              </w:rPr>
              <w:t>35526</w:t>
            </w:r>
            <w:r w:rsidR="001347F1" w:rsidRPr="00A175D1">
              <w:rPr>
                <w:rStyle w:val="FootnoteReference"/>
                <w:rFonts w:asciiTheme="minorHAnsi" w:hAnsiTheme="minorHAnsi" w:cstheme="minorHAnsi"/>
              </w:rPr>
              <w:footnoteReference w:id="13"/>
            </w:r>
          </w:p>
        </w:tc>
        <w:tc>
          <w:tcPr>
            <w:tcW w:w="4147" w:type="dxa"/>
          </w:tcPr>
          <w:p w14:paraId="531B22AB" w14:textId="3DA8995C" w:rsidR="005B2AF3" w:rsidRPr="00A175D1" w:rsidRDefault="005B2AF3" w:rsidP="000F4EF5">
            <w:pPr>
              <w:pStyle w:val="02Tabletext"/>
              <w:rPr>
                <w:rFonts w:asciiTheme="minorHAnsi" w:hAnsiTheme="minorHAnsi" w:cstheme="minorHAnsi"/>
                <w:color w:val="000000"/>
              </w:rPr>
            </w:pPr>
            <w:r w:rsidRPr="00A175D1">
              <w:rPr>
                <w:rFonts w:asciiTheme="minorHAnsi" w:hAnsiTheme="minorHAnsi" w:cstheme="minorHAnsi"/>
                <w:color w:val="000000"/>
              </w:rPr>
              <w:t>URETHRAL CARUNCLE, excision of (Anaes.) – G</w:t>
            </w:r>
          </w:p>
        </w:tc>
        <w:tc>
          <w:tcPr>
            <w:tcW w:w="920" w:type="dxa"/>
          </w:tcPr>
          <w:p w14:paraId="530DE7BE" w14:textId="6F6289FF" w:rsidR="005B2AF3" w:rsidRPr="00A175D1" w:rsidRDefault="005B2AF3" w:rsidP="000F4EF5">
            <w:pPr>
              <w:pStyle w:val="02Tabletext"/>
              <w:rPr>
                <w:rFonts w:asciiTheme="minorHAnsi" w:hAnsiTheme="minorHAnsi" w:cstheme="minorHAnsi"/>
                <w:b/>
              </w:rPr>
            </w:pPr>
            <w:r w:rsidRPr="00A175D1">
              <w:rPr>
                <w:rFonts w:asciiTheme="minorHAnsi" w:hAnsiTheme="minorHAnsi" w:cstheme="minorHAnsi"/>
              </w:rPr>
              <w:t>$116.35</w:t>
            </w:r>
          </w:p>
          <w:p w14:paraId="578033E5" w14:textId="3254DF11" w:rsidR="005B2AF3" w:rsidRPr="00A175D1" w:rsidRDefault="005B2AF3" w:rsidP="000F4EF5">
            <w:pPr>
              <w:pStyle w:val="02Tabletext"/>
              <w:rPr>
                <w:rFonts w:asciiTheme="minorHAnsi" w:hAnsiTheme="minorHAnsi" w:cstheme="minorHAnsi"/>
              </w:rPr>
            </w:pPr>
          </w:p>
        </w:tc>
        <w:tc>
          <w:tcPr>
            <w:tcW w:w="1040" w:type="dxa"/>
          </w:tcPr>
          <w:p w14:paraId="6C53CA28" w14:textId="47490D8A" w:rsidR="005B2AF3" w:rsidRPr="00A175D1" w:rsidRDefault="005B2AF3" w:rsidP="000F4EF5">
            <w:pPr>
              <w:pStyle w:val="02Tabletext"/>
              <w:rPr>
                <w:rFonts w:asciiTheme="minorHAnsi" w:hAnsiTheme="minorHAnsi" w:cstheme="minorHAnsi"/>
                <w:b/>
              </w:rPr>
            </w:pPr>
            <w:r w:rsidRPr="00A175D1">
              <w:rPr>
                <w:rFonts w:asciiTheme="minorHAnsi" w:hAnsiTheme="minorHAnsi" w:cstheme="minorHAnsi"/>
              </w:rPr>
              <w:t>10</w:t>
            </w:r>
          </w:p>
          <w:p w14:paraId="657F44EF" w14:textId="58993AFA" w:rsidR="005B2AF3" w:rsidRPr="00A175D1" w:rsidRDefault="005B2AF3" w:rsidP="000F4EF5">
            <w:pPr>
              <w:pStyle w:val="02Tabletext"/>
              <w:rPr>
                <w:rFonts w:asciiTheme="minorHAnsi" w:hAnsiTheme="minorHAnsi" w:cstheme="minorHAnsi"/>
              </w:rPr>
            </w:pPr>
          </w:p>
        </w:tc>
        <w:tc>
          <w:tcPr>
            <w:tcW w:w="1168" w:type="dxa"/>
          </w:tcPr>
          <w:p w14:paraId="5E846DF2" w14:textId="6BE64E1F" w:rsidR="005B2AF3" w:rsidRPr="00A175D1" w:rsidRDefault="005B2AF3" w:rsidP="000F4EF5">
            <w:pPr>
              <w:pStyle w:val="02Tabletext"/>
              <w:rPr>
                <w:rFonts w:asciiTheme="minorHAnsi" w:hAnsiTheme="minorHAnsi" w:cstheme="minorHAnsi"/>
                <w:b/>
              </w:rPr>
            </w:pPr>
            <w:r w:rsidRPr="00A175D1">
              <w:rPr>
                <w:rFonts w:asciiTheme="minorHAnsi" w:hAnsiTheme="minorHAnsi" w:cstheme="minorHAnsi"/>
              </w:rPr>
              <w:t>7.4%</w:t>
            </w:r>
          </w:p>
          <w:p w14:paraId="197AD70D" w14:textId="7D4FF83D" w:rsidR="005B2AF3" w:rsidRPr="00A175D1" w:rsidRDefault="005B2AF3" w:rsidP="000F4EF5">
            <w:pPr>
              <w:pStyle w:val="02Tabletext"/>
              <w:rPr>
                <w:rFonts w:asciiTheme="minorHAnsi" w:hAnsiTheme="minorHAnsi" w:cstheme="minorHAnsi"/>
              </w:rPr>
            </w:pPr>
          </w:p>
        </w:tc>
        <w:tc>
          <w:tcPr>
            <w:tcW w:w="1179" w:type="dxa"/>
          </w:tcPr>
          <w:p w14:paraId="1898C40C" w14:textId="313D0F16" w:rsidR="005B2AF3" w:rsidRPr="00A175D1" w:rsidRDefault="005B2AF3" w:rsidP="000F4EF5">
            <w:pPr>
              <w:pStyle w:val="02Tabletext"/>
              <w:rPr>
                <w:rFonts w:asciiTheme="minorHAnsi" w:hAnsiTheme="minorHAnsi" w:cstheme="minorHAnsi"/>
                <w:b/>
              </w:rPr>
            </w:pPr>
            <w:r w:rsidRPr="00A175D1">
              <w:rPr>
                <w:rFonts w:asciiTheme="minorHAnsi" w:hAnsiTheme="minorHAnsi" w:cstheme="minorHAnsi"/>
              </w:rPr>
              <w:t>$608</w:t>
            </w:r>
          </w:p>
          <w:p w14:paraId="37A5CE49" w14:textId="0E788428" w:rsidR="005B2AF3" w:rsidRPr="00A175D1" w:rsidRDefault="005B2AF3" w:rsidP="000F4EF5">
            <w:pPr>
              <w:pStyle w:val="02Tabletext"/>
              <w:rPr>
                <w:rFonts w:asciiTheme="minorHAnsi" w:hAnsiTheme="minorHAnsi" w:cstheme="minorHAnsi"/>
              </w:rPr>
            </w:pPr>
          </w:p>
        </w:tc>
      </w:tr>
      <w:tr w:rsidR="005B2AF3" w:rsidRPr="00A175D1" w14:paraId="5548D288" w14:textId="77777777" w:rsidTr="00AA7404">
        <w:tc>
          <w:tcPr>
            <w:tcW w:w="562" w:type="dxa"/>
          </w:tcPr>
          <w:p w14:paraId="4675C14D" w14:textId="469F044A" w:rsidR="005B2AF3" w:rsidRPr="00A175D1" w:rsidRDefault="005B2AF3" w:rsidP="001347F1">
            <w:pPr>
              <w:pStyle w:val="02Tabletext"/>
              <w:rPr>
                <w:rFonts w:asciiTheme="minorHAnsi" w:hAnsiTheme="minorHAnsi" w:cstheme="minorHAnsi"/>
              </w:rPr>
            </w:pPr>
            <w:r w:rsidRPr="00A175D1">
              <w:rPr>
                <w:rFonts w:asciiTheme="minorHAnsi" w:hAnsiTheme="minorHAnsi" w:cstheme="minorHAnsi"/>
              </w:rPr>
              <w:lastRenderedPageBreak/>
              <w:t>35527</w:t>
            </w:r>
            <w:r w:rsidR="001347F1" w:rsidRPr="00A175D1">
              <w:rPr>
                <w:rStyle w:val="FootnoteReference"/>
                <w:rFonts w:asciiTheme="minorHAnsi" w:hAnsiTheme="minorHAnsi" w:cstheme="minorHAnsi"/>
              </w:rPr>
              <w:footnoteReference w:id="14"/>
            </w:r>
          </w:p>
        </w:tc>
        <w:tc>
          <w:tcPr>
            <w:tcW w:w="4147" w:type="dxa"/>
          </w:tcPr>
          <w:p w14:paraId="2E858682" w14:textId="77777777" w:rsidR="005B2AF3" w:rsidRPr="00A175D1" w:rsidRDefault="005B2AF3" w:rsidP="000F4EF5">
            <w:pPr>
              <w:pStyle w:val="02Tabletext"/>
              <w:rPr>
                <w:rFonts w:asciiTheme="minorHAnsi" w:hAnsiTheme="minorHAnsi" w:cstheme="minorHAnsi"/>
                <w:color w:val="000000"/>
              </w:rPr>
            </w:pPr>
            <w:r w:rsidRPr="00A175D1">
              <w:rPr>
                <w:rFonts w:asciiTheme="minorHAnsi" w:hAnsiTheme="minorHAnsi" w:cstheme="minorHAnsi"/>
                <w:color w:val="000000"/>
              </w:rPr>
              <w:t>URETHRAL CARUNCLE, excision of (Anaes.) - S</w:t>
            </w:r>
          </w:p>
        </w:tc>
        <w:tc>
          <w:tcPr>
            <w:tcW w:w="920" w:type="dxa"/>
          </w:tcPr>
          <w:p w14:paraId="5385F368"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$146.00</w:t>
            </w:r>
          </w:p>
        </w:tc>
        <w:tc>
          <w:tcPr>
            <w:tcW w:w="1040" w:type="dxa"/>
          </w:tcPr>
          <w:p w14:paraId="54D7AFE0"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93</w:t>
            </w:r>
          </w:p>
        </w:tc>
        <w:tc>
          <w:tcPr>
            <w:tcW w:w="1168" w:type="dxa"/>
          </w:tcPr>
          <w:p w14:paraId="71830F12"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-2.9%</w:t>
            </w:r>
          </w:p>
        </w:tc>
        <w:tc>
          <w:tcPr>
            <w:tcW w:w="1179" w:type="dxa"/>
          </w:tcPr>
          <w:p w14:paraId="4BE6188E"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$5,777</w:t>
            </w:r>
          </w:p>
        </w:tc>
      </w:tr>
    </w:tbl>
    <w:p w14:paraId="4C91AE84" w14:textId="41F1C0B6" w:rsidR="005B2AF3" w:rsidRPr="00A175D1" w:rsidRDefault="005B2AF3" w:rsidP="000039C8">
      <w:pPr>
        <w:pStyle w:val="Boldhdg"/>
        <w:spacing w:before="180" w:after="60" w:line="312" w:lineRule="auto"/>
        <w:rPr>
          <w:rFonts w:asciiTheme="minorHAnsi" w:hAnsiTheme="minorHAnsi" w:cstheme="minorHAnsi"/>
          <w:sz w:val="26"/>
          <w:szCs w:val="26"/>
        </w:rPr>
      </w:pPr>
      <w:r w:rsidRPr="00A175D1">
        <w:rPr>
          <w:rFonts w:asciiTheme="minorHAnsi" w:hAnsiTheme="minorHAnsi" w:cstheme="minorHAnsi"/>
          <w:sz w:val="26"/>
          <w:szCs w:val="26"/>
        </w:rPr>
        <w:t>Recommendation</w:t>
      </w:r>
      <w:r w:rsidR="00C84D8F" w:rsidRPr="00A175D1">
        <w:rPr>
          <w:rFonts w:asciiTheme="minorHAnsi" w:hAnsiTheme="minorHAnsi" w:cstheme="minorHAnsi"/>
          <w:sz w:val="26"/>
          <w:szCs w:val="26"/>
        </w:rPr>
        <w:t xml:space="preserve"> </w:t>
      </w:r>
      <w:r w:rsidR="00C84D8F" w:rsidRPr="00A175D1">
        <w:rPr>
          <w:rFonts w:asciiTheme="minorHAnsi" w:hAnsiTheme="minorHAnsi" w:cstheme="minorHAnsi"/>
          <w:sz w:val="26"/>
          <w:szCs w:val="26"/>
        </w:rPr>
        <w:fldChar w:fldCharType="begin"/>
      </w:r>
      <w:r w:rsidR="00C84D8F" w:rsidRPr="00A175D1">
        <w:rPr>
          <w:rFonts w:asciiTheme="minorHAnsi" w:hAnsiTheme="minorHAnsi" w:cstheme="minorHAnsi"/>
          <w:sz w:val="26"/>
          <w:szCs w:val="26"/>
        </w:rPr>
        <w:instrText xml:space="preserve"> SEQ Recommendation \* ARABIC </w:instrText>
      </w:r>
      <w:r w:rsidR="00C84D8F" w:rsidRPr="00A175D1">
        <w:rPr>
          <w:rFonts w:asciiTheme="minorHAnsi" w:hAnsiTheme="minorHAnsi" w:cstheme="minorHAnsi"/>
          <w:sz w:val="26"/>
          <w:szCs w:val="26"/>
        </w:rPr>
        <w:fldChar w:fldCharType="separate"/>
      </w:r>
      <w:r w:rsidR="00115A4A">
        <w:rPr>
          <w:rFonts w:asciiTheme="minorHAnsi" w:hAnsiTheme="minorHAnsi" w:cstheme="minorHAnsi"/>
          <w:noProof/>
          <w:sz w:val="26"/>
          <w:szCs w:val="26"/>
        </w:rPr>
        <w:t>46</w:t>
      </w:r>
      <w:r w:rsidR="00C84D8F" w:rsidRPr="00A175D1">
        <w:rPr>
          <w:rFonts w:asciiTheme="minorHAnsi" w:hAnsiTheme="minorHAnsi" w:cstheme="minorHAnsi"/>
          <w:sz w:val="26"/>
          <w:szCs w:val="26"/>
        </w:rPr>
        <w:fldChar w:fldCharType="end"/>
      </w:r>
    </w:p>
    <w:p w14:paraId="0BE0D014" w14:textId="3D9F11D3" w:rsidR="005B2AF3" w:rsidRPr="000039C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Item 35523: Delete item.</w:t>
      </w:r>
    </w:p>
    <w:p w14:paraId="3D933540" w14:textId="77777777" w:rsidR="00081265" w:rsidRPr="000039C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 xml:space="preserve">Item 35527: </w:t>
      </w:r>
    </w:p>
    <w:p w14:paraId="01B992EB" w14:textId="694FDE8D" w:rsidR="0020614B" w:rsidRPr="000039C8" w:rsidRDefault="00081265" w:rsidP="00D17E71">
      <w:pPr>
        <w:pStyle w:val="02dash"/>
        <w:numPr>
          <w:ilvl w:val="1"/>
          <w:numId w:val="24"/>
        </w:numPr>
        <w:spacing w:before="180" w:after="60" w:line="312" w:lineRule="auto"/>
        <w:ind w:left="641"/>
        <w:rPr>
          <w:rFonts w:asciiTheme="minorHAnsi" w:hAnsiTheme="minorHAnsi" w:cstheme="minorHAnsi"/>
          <w:sz w:val="22"/>
          <w:szCs w:val="22"/>
        </w:rPr>
      </w:pPr>
      <w:r w:rsidRPr="000039C8">
        <w:rPr>
          <w:rFonts w:asciiTheme="minorHAnsi" w:hAnsiTheme="minorHAnsi" w:cstheme="minorHAnsi"/>
          <w:sz w:val="22"/>
          <w:szCs w:val="22"/>
        </w:rPr>
        <w:t>Change</w:t>
      </w:r>
      <w:r w:rsidR="0017498C" w:rsidRPr="000039C8">
        <w:rPr>
          <w:rFonts w:asciiTheme="minorHAnsi" w:hAnsiTheme="minorHAnsi" w:cstheme="minorHAnsi"/>
          <w:sz w:val="22"/>
          <w:szCs w:val="22"/>
        </w:rPr>
        <w:t xml:space="preserve"> the item descriptor to specify that the caruncle is </w:t>
      </w:r>
      <w:r w:rsidR="00604C36" w:rsidRPr="000039C8">
        <w:rPr>
          <w:rFonts w:asciiTheme="minorHAnsi" w:hAnsiTheme="minorHAnsi" w:cstheme="minorHAnsi"/>
          <w:sz w:val="22"/>
          <w:szCs w:val="22"/>
        </w:rPr>
        <w:t>symptomatic and that conservativ</w:t>
      </w:r>
      <w:r w:rsidR="0017498C" w:rsidRPr="000039C8">
        <w:rPr>
          <w:rFonts w:asciiTheme="minorHAnsi" w:hAnsiTheme="minorHAnsi" w:cstheme="minorHAnsi"/>
          <w:sz w:val="22"/>
          <w:szCs w:val="22"/>
        </w:rPr>
        <w:t xml:space="preserve">e management has failed. </w:t>
      </w:r>
    </w:p>
    <w:p w14:paraId="46C4C5AE" w14:textId="2EFFB27A" w:rsidR="005B2AF3" w:rsidRPr="000039C8"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0039C8">
        <w:rPr>
          <w:rFonts w:asciiTheme="minorHAnsi" w:hAnsiTheme="minorHAnsi" w:cstheme="minorHAnsi"/>
          <w:sz w:val="22"/>
          <w:szCs w:val="22"/>
        </w:rPr>
        <w:t xml:space="preserve">The </w:t>
      </w:r>
      <w:r w:rsidR="00DA1EBA" w:rsidRPr="000039C8">
        <w:rPr>
          <w:rFonts w:asciiTheme="minorHAnsi" w:hAnsiTheme="minorHAnsi" w:cstheme="minorHAnsi"/>
          <w:sz w:val="22"/>
          <w:szCs w:val="22"/>
        </w:rPr>
        <w:t xml:space="preserve">proposed </w:t>
      </w:r>
      <w:r w:rsidR="0069359A" w:rsidRPr="000039C8">
        <w:rPr>
          <w:rFonts w:asciiTheme="minorHAnsi" w:hAnsiTheme="minorHAnsi" w:cstheme="minorHAnsi"/>
          <w:sz w:val="22"/>
          <w:szCs w:val="22"/>
        </w:rPr>
        <w:t xml:space="preserve">item </w:t>
      </w:r>
      <w:r w:rsidRPr="000039C8">
        <w:rPr>
          <w:rFonts w:asciiTheme="minorHAnsi" w:hAnsiTheme="minorHAnsi" w:cstheme="minorHAnsi"/>
          <w:sz w:val="22"/>
          <w:szCs w:val="22"/>
        </w:rPr>
        <w:t xml:space="preserve">descriptor is as follows:  </w:t>
      </w:r>
    </w:p>
    <w:p w14:paraId="2B5A555B" w14:textId="1A808F17" w:rsidR="000204DE" w:rsidRPr="000039C8" w:rsidRDefault="00A942BA"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0039C8">
        <w:rPr>
          <w:rFonts w:asciiTheme="minorHAnsi" w:hAnsiTheme="minorHAnsi" w:cstheme="minorHAnsi"/>
          <w:sz w:val="22"/>
          <w:szCs w:val="22"/>
        </w:rPr>
        <w:t>Urethral caruncle</w:t>
      </w:r>
      <w:r w:rsidR="005B2AF3" w:rsidRPr="000039C8">
        <w:rPr>
          <w:rFonts w:asciiTheme="minorHAnsi" w:hAnsiTheme="minorHAnsi" w:cstheme="minorHAnsi"/>
          <w:sz w:val="22"/>
          <w:szCs w:val="22"/>
        </w:rPr>
        <w:t>, symptomatic, excision of</w:t>
      </w:r>
      <w:r w:rsidR="00C17FB0" w:rsidRPr="000039C8">
        <w:rPr>
          <w:rFonts w:asciiTheme="minorHAnsi" w:hAnsiTheme="minorHAnsi" w:cstheme="minorHAnsi"/>
          <w:sz w:val="22"/>
          <w:szCs w:val="22"/>
          <w:lang w:val="en-AU" w:eastAsia="en-AU"/>
        </w:rPr>
        <w:t>, where conservative management h</w:t>
      </w:r>
      <w:r w:rsidR="005B2AF3" w:rsidRPr="000039C8">
        <w:rPr>
          <w:rFonts w:asciiTheme="minorHAnsi" w:hAnsiTheme="minorHAnsi" w:cstheme="minorHAnsi"/>
          <w:sz w:val="22"/>
          <w:szCs w:val="22"/>
        </w:rPr>
        <w:t xml:space="preserve">as failed </w:t>
      </w:r>
      <w:r w:rsidR="00604C36" w:rsidRPr="000039C8">
        <w:rPr>
          <w:rFonts w:asciiTheme="minorHAnsi" w:hAnsiTheme="minorHAnsi" w:cstheme="minorHAnsi"/>
          <w:sz w:val="22"/>
          <w:szCs w:val="22"/>
        </w:rPr>
        <w:t>or where there is a suspicion of malignancy</w:t>
      </w:r>
      <w:r w:rsidR="006E1ADE" w:rsidRPr="000039C8">
        <w:rPr>
          <w:rFonts w:asciiTheme="minorHAnsi" w:hAnsiTheme="minorHAnsi" w:cstheme="minorHAnsi"/>
          <w:sz w:val="22"/>
          <w:szCs w:val="22"/>
        </w:rPr>
        <w:t>.</w:t>
      </w:r>
      <w:r w:rsidR="00604C36" w:rsidRPr="000039C8">
        <w:rPr>
          <w:rFonts w:asciiTheme="minorHAnsi" w:hAnsiTheme="minorHAnsi" w:cstheme="minorHAnsi"/>
          <w:sz w:val="22"/>
          <w:szCs w:val="22"/>
        </w:rPr>
        <w:t xml:space="preserve"> </w:t>
      </w:r>
      <w:r w:rsidR="005B2AF3" w:rsidRPr="000039C8">
        <w:rPr>
          <w:rFonts w:asciiTheme="minorHAnsi" w:hAnsiTheme="minorHAnsi" w:cstheme="minorHAnsi"/>
          <w:sz w:val="22"/>
          <w:szCs w:val="22"/>
        </w:rPr>
        <w:t>(Anaes.)</w:t>
      </w:r>
    </w:p>
    <w:p w14:paraId="10D1E494" w14:textId="77777777" w:rsidR="005B2AF3" w:rsidRPr="000039C8" w:rsidRDefault="005B2AF3" w:rsidP="000039C8">
      <w:pPr>
        <w:pStyle w:val="Boldhdg"/>
        <w:spacing w:before="180" w:after="60" w:line="312" w:lineRule="auto"/>
        <w:rPr>
          <w:rFonts w:asciiTheme="minorHAnsi" w:hAnsiTheme="minorHAnsi" w:cstheme="minorHAnsi"/>
          <w:sz w:val="22"/>
        </w:rPr>
      </w:pPr>
      <w:r w:rsidRPr="000039C8">
        <w:rPr>
          <w:rFonts w:asciiTheme="minorHAnsi" w:hAnsiTheme="minorHAnsi" w:cstheme="minorHAnsi"/>
          <w:sz w:val="22"/>
        </w:rPr>
        <w:t>Rationale</w:t>
      </w:r>
    </w:p>
    <w:p w14:paraId="5A70E502" w14:textId="4D1B7182" w:rsidR="006E1ADE" w:rsidRPr="000039C8" w:rsidRDefault="005B2AF3" w:rsidP="000039C8">
      <w:pPr>
        <w:pStyle w:val="01squarebullet"/>
        <w:numPr>
          <w:ilvl w:val="0"/>
          <w:numId w:val="0"/>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This recommendation focuses on modernising the MBS. It is based on the following.</w:t>
      </w:r>
    </w:p>
    <w:p w14:paraId="6B2AF2FA" w14:textId="77777777" w:rsidR="005B2AF3" w:rsidRPr="000039C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Item 35523:</w:t>
      </w:r>
    </w:p>
    <w:p w14:paraId="69B84DEA" w14:textId="5DE346C3" w:rsidR="005B2AF3" w:rsidRPr="000039C8"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0039C8">
        <w:rPr>
          <w:rFonts w:asciiTheme="minorHAnsi" w:hAnsiTheme="minorHAnsi" w:cstheme="minorHAnsi"/>
          <w:sz w:val="22"/>
          <w:szCs w:val="22"/>
        </w:rPr>
        <w:t>Cautery is no longer considered appropriate in the management of urethral caruncle, and the item is infrequently claimed.</w:t>
      </w:r>
    </w:p>
    <w:p w14:paraId="6981ED02" w14:textId="77777777" w:rsidR="005B2AF3" w:rsidRPr="000039C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Item 35527:</w:t>
      </w:r>
    </w:p>
    <w:p w14:paraId="386E6781" w14:textId="4388F9C9" w:rsidR="005B2AF3" w:rsidRPr="000039C8"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0039C8">
        <w:rPr>
          <w:rFonts w:asciiTheme="minorHAnsi" w:hAnsiTheme="minorHAnsi" w:cstheme="minorHAnsi"/>
          <w:sz w:val="22"/>
          <w:szCs w:val="22"/>
        </w:rPr>
        <w:t>Published studies indicate a low but definite possibility of malignancy in caruncles</w:t>
      </w:r>
      <w:r w:rsidR="00CA3446" w:rsidRPr="000039C8">
        <w:rPr>
          <w:rFonts w:asciiTheme="minorHAnsi" w:hAnsiTheme="minorHAnsi" w:cstheme="minorHAnsi"/>
          <w:sz w:val="22"/>
          <w:szCs w:val="22"/>
        </w:rPr>
        <w:t xml:space="preserve"> </w:t>
      </w:r>
      <w:sdt>
        <w:sdtPr>
          <w:rPr>
            <w:rFonts w:asciiTheme="minorHAnsi" w:hAnsiTheme="minorHAnsi" w:cstheme="minorHAnsi"/>
            <w:sz w:val="22"/>
            <w:szCs w:val="22"/>
          </w:rPr>
          <w:id w:val="1246772655"/>
          <w:citation/>
        </w:sdtPr>
        <w:sdtEndPr/>
        <w:sdtContent>
          <w:r w:rsidR="00CA3446" w:rsidRPr="000039C8">
            <w:rPr>
              <w:rFonts w:asciiTheme="minorHAnsi" w:hAnsiTheme="minorHAnsi" w:cstheme="minorHAnsi"/>
              <w:sz w:val="22"/>
              <w:szCs w:val="22"/>
            </w:rPr>
            <w:fldChar w:fldCharType="begin"/>
          </w:r>
          <w:r w:rsidR="00CA3446" w:rsidRPr="000039C8">
            <w:rPr>
              <w:rFonts w:asciiTheme="minorHAnsi" w:hAnsiTheme="minorHAnsi" w:cstheme="minorHAnsi"/>
              <w:sz w:val="22"/>
              <w:szCs w:val="22"/>
              <w:lang w:val="en-AU"/>
            </w:rPr>
            <w:instrText xml:space="preserve"> CITATION Cim06 \l 3081 </w:instrText>
          </w:r>
          <w:r w:rsidR="00CA3446" w:rsidRPr="000039C8">
            <w:rPr>
              <w:rFonts w:asciiTheme="minorHAnsi" w:hAnsiTheme="minorHAnsi" w:cstheme="minorHAnsi"/>
              <w:sz w:val="22"/>
              <w:szCs w:val="22"/>
            </w:rPr>
            <w:fldChar w:fldCharType="separate"/>
          </w:r>
          <w:r w:rsidR="00D308FD" w:rsidRPr="000039C8">
            <w:rPr>
              <w:rFonts w:asciiTheme="minorHAnsi" w:hAnsiTheme="minorHAnsi" w:cstheme="minorHAnsi"/>
              <w:noProof/>
              <w:sz w:val="22"/>
              <w:szCs w:val="22"/>
              <w:lang w:val="en-AU"/>
            </w:rPr>
            <w:t>(54)</w:t>
          </w:r>
          <w:r w:rsidR="00CA3446" w:rsidRPr="000039C8">
            <w:rPr>
              <w:rFonts w:asciiTheme="minorHAnsi" w:hAnsiTheme="minorHAnsi" w:cstheme="minorHAnsi"/>
              <w:sz w:val="22"/>
              <w:szCs w:val="22"/>
            </w:rPr>
            <w:fldChar w:fldCharType="end"/>
          </w:r>
        </w:sdtContent>
      </w:sdt>
      <w:r w:rsidRPr="000039C8">
        <w:rPr>
          <w:rFonts w:asciiTheme="minorHAnsi" w:hAnsiTheme="minorHAnsi" w:cstheme="minorHAnsi"/>
          <w:sz w:val="22"/>
          <w:szCs w:val="22"/>
        </w:rPr>
        <w:t xml:space="preserve">. For this reason, excision and histological examination is considered preferable to </w:t>
      </w:r>
      <w:r w:rsidR="00A942BA" w:rsidRPr="000039C8">
        <w:rPr>
          <w:rFonts w:asciiTheme="minorHAnsi" w:hAnsiTheme="minorHAnsi" w:cstheme="minorHAnsi"/>
          <w:sz w:val="22"/>
          <w:szCs w:val="22"/>
        </w:rPr>
        <w:t>cauteri</w:t>
      </w:r>
      <w:r w:rsidR="0036003A" w:rsidRPr="000039C8">
        <w:rPr>
          <w:rFonts w:asciiTheme="minorHAnsi" w:hAnsiTheme="minorHAnsi" w:cstheme="minorHAnsi"/>
          <w:sz w:val="22"/>
          <w:szCs w:val="22"/>
        </w:rPr>
        <w:t>s</w:t>
      </w:r>
      <w:r w:rsidR="00A942BA" w:rsidRPr="000039C8">
        <w:rPr>
          <w:rFonts w:asciiTheme="minorHAnsi" w:hAnsiTheme="minorHAnsi" w:cstheme="minorHAnsi"/>
          <w:sz w:val="22"/>
          <w:szCs w:val="22"/>
        </w:rPr>
        <w:t>ation</w:t>
      </w:r>
      <w:r w:rsidRPr="000039C8">
        <w:rPr>
          <w:rFonts w:asciiTheme="minorHAnsi" w:hAnsiTheme="minorHAnsi" w:cstheme="minorHAnsi"/>
          <w:sz w:val="22"/>
          <w:szCs w:val="22"/>
        </w:rPr>
        <w:t>. The majority of caruncles are asymptomatic and require no treatment. Symptomatic lesions (</w:t>
      </w:r>
      <w:r w:rsidR="0067434E" w:rsidRPr="000039C8">
        <w:rPr>
          <w:rFonts w:asciiTheme="minorHAnsi" w:hAnsiTheme="minorHAnsi" w:cstheme="minorHAnsi"/>
          <w:sz w:val="22"/>
          <w:szCs w:val="22"/>
        </w:rPr>
        <w:t>for example,</w:t>
      </w:r>
      <w:r w:rsidRPr="000039C8">
        <w:rPr>
          <w:rFonts w:asciiTheme="minorHAnsi" w:hAnsiTheme="minorHAnsi" w:cstheme="minorHAnsi"/>
          <w:sz w:val="22"/>
          <w:szCs w:val="22"/>
        </w:rPr>
        <w:t xml:space="preserve"> bleeding, dysuria, dyspareunia) should receive direct local application of oestrogen cream for two months before excision is considered. All lesions with atypical symptoms, or where there is a suspicion of malignancy, should be biopsied/excised immediately</w:t>
      </w:r>
      <w:r w:rsidR="00CA3446" w:rsidRPr="000039C8">
        <w:rPr>
          <w:rFonts w:asciiTheme="minorHAnsi" w:hAnsiTheme="minorHAnsi" w:cstheme="minorHAnsi"/>
          <w:sz w:val="22"/>
          <w:szCs w:val="22"/>
        </w:rPr>
        <w:t xml:space="preserve"> </w:t>
      </w:r>
      <w:sdt>
        <w:sdtPr>
          <w:rPr>
            <w:rFonts w:asciiTheme="minorHAnsi" w:hAnsiTheme="minorHAnsi" w:cstheme="minorHAnsi"/>
            <w:sz w:val="22"/>
            <w:szCs w:val="22"/>
          </w:rPr>
          <w:id w:val="-1657140829"/>
          <w:citation/>
        </w:sdtPr>
        <w:sdtEndPr/>
        <w:sdtContent>
          <w:r w:rsidR="00CA3446" w:rsidRPr="000039C8">
            <w:rPr>
              <w:rFonts w:asciiTheme="minorHAnsi" w:hAnsiTheme="minorHAnsi" w:cstheme="minorHAnsi"/>
              <w:sz w:val="22"/>
              <w:szCs w:val="22"/>
            </w:rPr>
            <w:fldChar w:fldCharType="begin"/>
          </w:r>
          <w:r w:rsidR="00CA3446" w:rsidRPr="000039C8">
            <w:rPr>
              <w:rFonts w:asciiTheme="minorHAnsi" w:hAnsiTheme="minorHAnsi" w:cstheme="minorHAnsi"/>
              <w:sz w:val="22"/>
              <w:szCs w:val="22"/>
              <w:lang w:val="en-AU"/>
            </w:rPr>
            <w:instrText xml:space="preserve"> CITATION LMR15 \l 3081 </w:instrText>
          </w:r>
          <w:r w:rsidR="00CA3446" w:rsidRPr="000039C8">
            <w:rPr>
              <w:rFonts w:asciiTheme="minorHAnsi" w:hAnsiTheme="minorHAnsi" w:cstheme="minorHAnsi"/>
              <w:sz w:val="22"/>
              <w:szCs w:val="22"/>
            </w:rPr>
            <w:fldChar w:fldCharType="separate"/>
          </w:r>
          <w:r w:rsidR="00D308FD" w:rsidRPr="000039C8">
            <w:rPr>
              <w:rFonts w:asciiTheme="minorHAnsi" w:hAnsiTheme="minorHAnsi" w:cstheme="minorHAnsi"/>
              <w:noProof/>
              <w:sz w:val="22"/>
              <w:szCs w:val="22"/>
              <w:lang w:val="en-AU"/>
            </w:rPr>
            <w:t>(55)</w:t>
          </w:r>
          <w:r w:rsidR="00CA3446" w:rsidRPr="000039C8">
            <w:rPr>
              <w:rFonts w:asciiTheme="minorHAnsi" w:hAnsiTheme="minorHAnsi" w:cstheme="minorHAnsi"/>
              <w:sz w:val="22"/>
              <w:szCs w:val="22"/>
            </w:rPr>
            <w:fldChar w:fldCharType="end"/>
          </w:r>
        </w:sdtContent>
      </w:sdt>
      <w:r w:rsidRPr="000039C8">
        <w:rPr>
          <w:rFonts w:asciiTheme="minorHAnsi" w:hAnsiTheme="minorHAnsi" w:cstheme="minorHAnsi"/>
          <w:sz w:val="22"/>
          <w:szCs w:val="22"/>
        </w:rPr>
        <w:t>. MBS data suggests that caruncles are mostly managed using the optimal treatment of excision. The Committee’s suggested changes are unlikely to result in any clinical, financial or patient access disadvantage.</w:t>
      </w:r>
    </w:p>
    <w:p w14:paraId="2063BDA9" w14:textId="77777777" w:rsidR="005B2AF3" w:rsidRPr="00A175D1" w:rsidRDefault="005B2AF3" w:rsidP="005B2AF3">
      <w:pPr>
        <w:pStyle w:val="Heading2"/>
        <w:rPr>
          <w:rFonts w:asciiTheme="minorHAnsi" w:hAnsiTheme="minorHAnsi" w:cstheme="minorHAnsi"/>
          <w:sz w:val="26"/>
          <w:szCs w:val="26"/>
          <w:lang w:val="en-AU"/>
        </w:rPr>
      </w:pPr>
      <w:bookmarkStart w:id="384" w:name="_Ref486885027"/>
      <w:bookmarkStart w:id="385" w:name="_Ref486885311"/>
      <w:bookmarkStart w:id="386" w:name="_Ref486885326"/>
      <w:bookmarkStart w:id="387" w:name="_Ref486885338"/>
      <w:bookmarkStart w:id="388" w:name="_Ref486885420"/>
      <w:bookmarkStart w:id="389" w:name="_Toc522710837"/>
      <w:r w:rsidRPr="00A175D1">
        <w:rPr>
          <w:rFonts w:asciiTheme="minorHAnsi" w:hAnsiTheme="minorHAnsi" w:cstheme="minorHAnsi"/>
          <w:sz w:val="26"/>
          <w:szCs w:val="26"/>
          <w:lang w:val="en-AU"/>
        </w:rPr>
        <w:t>Genital prolapse repair items (35568, 35577, 35578, 35595 and 35597)</w:t>
      </w:r>
      <w:bookmarkEnd w:id="384"/>
      <w:bookmarkEnd w:id="385"/>
      <w:bookmarkEnd w:id="386"/>
      <w:bookmarkEnd w:id="387"/>
      <w:bookmarkEnd w:id="388"/>
      <w:bookmarkEnd w:id="389"/>
    </w:p>
    <w:p w14:paraId="311F6B29" w14:textId="37A7B8C3" w:rsidR="005B2AF3" w:rsidRDefault="005B2AF3" w:rsidP="00A175D1">
      <w:pPr>
        <w:pStyle w:val="Heading3"/>
        <w:ind w:left="567" w:hanging="567"/>
        <w:rPr>
          <w:rFonts w:asciiTheme="minorHAnsi" w:hAnsiTheme="minorHAnsi" w:cstheme="minorHAnsi"/>
          <w:i w:val="0"/>
          <w:color w:val="auto"/>
          <w:lang w:val="en-AU"/>
        </w:rPr>
      </w:pPr>
      <w:bookmarkStart w:id="390" w:name="_Toc522710838"/>
      <w:r w:rsidRPr="00A175D1">
        <w:rPr>
          <w:rFonts w:asciiTheme="minorHAnsi" w:hAnsiTheme="minorHAnsi" w:cstheme="minorHAnsi"/>
          <w:i w:val="0"/>
          <w:color w:val="auto"/>
        </w:rPr>
        <w:t xml:space="preserve">Items </w:t>
      </w:r>
      <w:r w:rsidRPr="00A175D1">
        <w:rPr>
          <w:rFonts w:asciiTheme="minorHAnsi" w:hAnsiTheme="minorHAnsi" w:cstheme="minorHAnsi"/>
          <w:i w:val="0"/>
          <w:color w:val="auto"/>
          <w:lang w:val="en-AU"/>
        </w:rPr>
        <w:t>35568 and 35595</w:t>
      </w:r>
      <w:bookmarkEnd w:id="390"/>
    </w:p>
    <w:p w14:paraId="3867DACB" w14:textId="77777777" w:rsidR="00A175D1" w:rsidRPr="00A175D1" w:rsidRDefault="00A175D1" w:rsidP="00A175D1">
      <w:pPr>
        <w:rPr>
          <w:lang w:eastAsia="en-US"/>
        </w:rPr>
      </w:pPr>
    </w:p>
    <w:p w14:paraId="1D5EC024" w14:textId="133101E1" w:rsidR="005B2AF3" w:rsidRPr="00A175D1" w:rsidRDefault="005B2AF3" w:rsidP="005B2AF3">
      <w:pPr>
        <w:pStyle w:val="Caption"/>
        <w:rPr>
          <w:rFonts w:asciiTheme="minorHAnsi" w:hAnsiTheme="minorHAnsi" w:cstheme="minorHAnsi"/>
        </w:rPr>
      </w:pPr>
      <w:bookmarkStart w:id="391" w:name="_Toc487142497"/>
      <w:r w:rsidRPr="00A175D1">
        <w:rPr>
          <w:rFonts w:asciiTheme="minorHAnsi" w:hAnsiTheme="minorHAnsi" w:cstheme="minorHAnsi"/>
        </w:rPr>
        <w:lastRenderedPageBreak/>
        <w:t xml:space="preserve">Table </w:t>
      </w:r>
      <w:r w:rsidR="00861301" w:rsidRPr="00A175D1">
        <w:rPr>
          <w:rFonts w:asciiTheme="minorHAnsi" w:hAnsiTheme="minorHAnsi" w:cstheme="minorHAnsi"/>
          <w:noProof/>
        </w:rPr>
        <w:fldChar w:fldCharType="begin"/>
      </w:r>
      <w:r w:rsidR="00861301" w:rsidRPr="00A175D1">
        <w:rPr>
          <w:rFonts w:asciiTheme="minorHAnsi" w:hAnsiTheme="minorHAnsi" w:cstheme="minorHAnsi"/>
          <w:noProof/>
        </w:rPr>
        <w:instrText xml:space="preserve"> SEQ Table \* ARABIC </w:instrText>
      </w:r>
      <w:r w:rsidR="00861301" w:rsidRPr="00A175D1">
        <w:rPr>
          <w:rFonts w:asciiTheme="minorHAnsi" w:hAnsiTheme="minorHAnsi" w:cstheme="minorHAnsi"/>
          <w:noProof/>
        </w:rPr>
        <w:fldChar w:fldCharType="separate"/>
      </w:r>
      <w:r w:rsidR="00115A4A">
        <w:rPr>
          <w:rFonts w:asciiTheme="minorHAnsi" w:hAnsiTheme="minorHAnsi" w:cstheme="minorHAnsi"/>
          <w:noProof/>
        </w:rPr>
        <w:t>42</w:t>
      </w:r>
      <w:r w:rsidR="00861301" w:rsidRPr="00A175D1">
        <w:rPr>
          <w:rFonts w:asciiTheme="minorHAnsi" w:hAnsiTheme="minorHAnsi" w:cstheme="minorHAnsi"/>
          <w:noProof/>
        </w:rPr>
        <w:fldChar w:fldCharType="end"/>
      </w:r>
      <w:r w:rsidRPr="00A175D1">
        <w:rPr>
          <w:rFonts w:asciiTheme="minorHAnsi" w:hAnsiTheme="minorHAnsi" w:cstheme="minorHAnsi"/>
        </w:rPr>
        <w:t>: Item introduction table for items 35568 and 35595</w:t>
      </w:r>
      <w:bookmarkEnd w:id="391"/>
      <w:r w:rsidRPr="00A175D1">
        <w:rPr>
          <w:rFonts w:asciiTheme="minorHAnsi" w:hAnsiTheme="minorHAnsi" w:cstheme="minorHAnsi"/>
        </w:rPr>
        <w:t xml:space="preserve"> </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42: Item introduction table for items 35568 and 35595 "/>
        <w:tblDescription w:val="Table 42 shows the item introduction table for items 35568 and 35595.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1"/>
        <w:gridCol w:w="3975"/>
        <w:gridCol w:w="943"/>
        <w:gridCol w:w="1039"/>
        <w:gridCol w:w="1168"/>
        <w:gridCol w:w="1180"/>
      </w:tblGrid>
      <w:tr w:rsidR="005B2AF3" w:rsidRPr="00A175D1" w14:paraId="1CE86EA9" w14:textId="77777777" w:rsidTr="000F4EF5">
        <w:trPr>
          <w:tblHeader/>
        </w:trPr>
        <w:tc>
          <w:tcPr>
            <w:tcW w:w="714" w:type="dxa"/>
            <w:shd w:val="clear" w:color="auto" w:fill="F2F2F2" w:themeFill="background1" w:themeFillShade="F2"/>
            <w:vAlign w:val="bottom"/>
          </w:tcPr>
          <w:p w14:paraId="56FDDA0D" w14:textId="77777777" w:rsidR="005B2AF3" w:rsidRPr="00A175D1" w:rsidRDefault="005B2AF3" w:rsidP="000F4EF5">
            <w:pPr>
              <w:pStyle w:val="01Tableheaderrow"/>
              <w:rPr>
                <w:rFonts w:asciiTheme="minorHAnsi" w:hAnsiTheme="minorHAnsi" w:cstheme="minorHAnsi"/>
                <w:sz w:val="22"/>
                <w:szCs w:val="22"/>
                <w:lang w:val="en-AU"/>
              </w:rPr>
            </w:pPr>
            <w:r w:rsidRPr="00A175D1">
              <w:rPr>
                <w:rFonts w:asciiTheme="minorHAnsi" w:hAnsiTheme="minorHAnsi" w:cstheme="minorHAnsi"/>
              </w:rPr>
              <w:t>Item</w:t>
            </w:r>
          </w:p>
        </w:tc>
        <w:tc>
          <w:tcPr>
            <w:tcW w:w="4019" w:type="dxa"/>
            <w:shd w:val="clear" w:color="auto" w:fill="F2F2F2" w:themeFill="background1" w:themeFillShade="F2"/>
            <w:vAlign w:val="bottom"/>
          </w:tcPr>
          <w:p w14:paraId="63A30EAB" w14:textId="77777777" w:rsidR="005B2AF3" w:rsidRPr="00A175D1" w:rsidRDefault="005B2AF3" w:rsidP="000F4EF5">
            <w:pPr>
              <w:pStyle w:val="01Tableheaderrow"/>
              <w:rPr>
                <w:rFonts w:asciiTheme="minorHAnsi" w:hAnsiTheme="minorHAnsi" w:cstheme="minorHAnsi"/>
                <w:sz w:val="22"/>
                <w:szCs w:val="22"/>
                <w:lang w:val="en-AU"/>
              </w:rPr>
            </w:pPr>
            <w:r w:rsidRPr="00A175D1">
              <w:rPr>
                <w:rFonts w:asciiTheme="minorHAnsi" w:hAnsiTheme="minorHAnsi" w:cstheme="minorHAnsi"/>
              </w:rPr>
              <w:t>Descriptor</w:t>
            </w:r>
          </w:p>
        </w:tc>
        <w:tc>
          <w:tcPr>
            <w:tcW w:w="946" w:type="dxa"/>
            <w:shd w:val="clear" w:color="auto" w:fill="F2F2F2" w:themeFill="background1" w:themeFillShade="F2"/>
            <w:vAlign w:val="bottom"/>
          </w:tcPr>
          <w:p w14:paraId="0176B02F" w14:textId="77777777" w:rsidR="005B2AF3" w:rsidRPr="00A175D1" w:rsidRDefault="005B2AF3" w:rsidP="000F4EF5">
            <w:pPr>
              <w:pStyle w:val="01Tableheaderrow"/>
              <w:rPr>
                <w:rFonts w:asciiTheme="minorHAnsi" w:hAnsiTheme="minorHAnsi" w:cstheme="minorHAnsi"/>
              </w:rPr>
            </w:pPr>
            <w:r w:rsidRPr="00A175D1">
              <w:rPr>
                <w:rFonts w:asciiTheme="minorHAnsi" w:hAnsiTheme="minorHAnsi" w:cstheme="minorHAnsi"/>
              </w:rPr>
              <w:t>Schedule</w:t>
            </w:r>
          </w:p>
          <w:p w14:paraId="4151AA6E" w14:textId="77777777" w:rsidR="005B2AF3" w:rsidRPr="00A175D1" w:rsidRDefault="005B2AF3" w:rsidP="000F4EF5">
            <w:pPr>
              <w:pStyle w:val="01Tableheaderrow"/>
              <w:rPr>
                <w:rFonts w:asciiTheme="minorHAnsi" w:hAnsiTheme="minorHAnsi" w:cstheme="minorHAnsi"/>
                <w:sz w:val="22"/>
                <w:szCs w:val="22"/>
                <w:lang w:val="en-AU"/>
              </w:rPr>
            </w:pPr>
            <w:r w:rsidRPr="00A175D1">
              <w:rPr>
                <w:rFonts w:asciiTheme="minorHAnsi" w:hAnsiTheme="minorHAnsi" w:cstheme="minorHAnsi"/>
              </w:rPr>
              <w:t>fee</w:t>
            </w:r>
          </w:p>
        </w:tc>
        <w:tc>
          <w:tcPr>
            <w:tcW w:w="1042" w:type="dxa"/>
            <w:shd w:val="clear" w:color="auto" w:fill="F2F2F2" w:themeFill="background1" w:themeFillShade="F2"/>
            <w:vAlign w:val="bottom"/>
          </w:tcPr>
          <w:p w14:paraId="75041001" w14:textId="77777777" w:rsidR="005B2AF3" w:rsidRPr="00A175D1" w:rsidRDefault="005B2AF3" w:rsidP="000F4EF5">
            <w:pPr>
              <w:pStyle w:val="01Tableheaderrow"/>
              <w:rPr>
                <w:rFonts w:asciiTheme="minorHAnsi" w:hAnsiTheme="minorHAnsi" w:cstheme="minorHAnsi"/>
                <w:sz w:val="22"/>
                <w:szCs w:val="22"/>
                <w:lang w:val="en-AU"/>
              </w:rPr>
            </w:pPr>
            <w:r w:rsidRPr="00A175D1">
              <w:rPr>
                <w:rFonts w:asciiTheme="minorHAnsi" w:hAnsiTheme="minorHAnsi" w:cstheme="minorHAnsi"/>
              </w:rPr>
              <w:t>Volume of services FY2015/16</w:t>
            </w:r>
          </w:p>
        </w:tc>
        <w:tc>
          <w:tcPr>
            <w:tcW w:w="1176" w:type="dxa"/>
            <w:shd w:val="clear" w:color="auto" w:fill="F2F2F2" w:themeFill="background1" w:themeFillShade="F2"/>
            <w:vAlign w:val="bottom"/>
          </w:tcPr>
          <w:p w14:paraId="37E6FE0F" w14:textId="77777777" w:rsidR="005B2AF3" w:rsidRPr="00A175D1" w:rsidRDefault="005B2AF3" w:rsidP="000F4EF5">
            <w:pPr>
              <w:pStyle w:val="01Tableheaderrow"/>
              <w:rPr>
                <w:rFonts w:asciiTheme="minorHAnsi" w:hAnsiTheme="minorHAnsi" w:cstheme="minorHAnsi"/>
                <w:sz w:val="22"/>
                <w:szCs w:val="22"/>
                <w:lang w:val="en-AU"/>
              </w:rPr>
            </w:pPr>
            <w:r w:rsidRPr="00A175D1">
              <w:rPr>
                <w:rFonts w:asciiTheme="minorHAnsi" w:hAnsiTheme="minorHAnsi" w:cstheme="minorHAnsi"/>
              </w:rPr>
              <w:t>Services 5-year-average annual growth</w:t>
            </w:r>
          </w:p>
        </w:tc>
        <w:tc>
          <w:tcPr>
            <w:tcW w:w="1185" w:type="dxa"/>
            <w:shd w:val="clear" w:color="auto" w:fill="F2F2F2" w:themeFill="background1" w:themeFillShade="F2"/>
            <w:vAlign w:val="bottom"/>
          </w:tcPr>
          <w:p w14:paraId="33AD5D7E" w14:textId="77777777" w:rsidR="005B2AF3" w:rsidRPr="00A175D1" w:rsidRDefault="005B2AF3" w:rsidP="000F4EF5">
            <w:pPr>
              <w:pStyle w:val="01Tableheaderrow"/>
              <w:rPr>
                <w:rFonts w:asciiTheme="minorHAnsi" w:hAnsiTheme="minorHAnsi" w:cstheme="minorHAnsi"/>
                <w:sz w:val="22"/>
                <w:szCs w:val="22"/>
                <w:lang w:val="en-AU"/>
              </w:rPr>
            </w:pPr>
            <w:r w:rsidRPr="00A175D1">
              <w:rPr>
                <w:rFonts w:asciiTheme="minorHAnsi" w:hAnsiTheme="minorHAnsi" w:cstheme="minorHAnsi"/>
              </w:rPr>
              <w:t>Total benefits FY2015/16</w:t>
            </w:r>
          </w:p>
        </w:tc>
      </w:tr>
      <w:tr w:rsidR="005B2AF3" w:rsidRPr="00A175D1" w14:paraId="3C5C4043" w14:textId="77777777" w:rsidTr="000F4EF5">
        <w:tc>
          <w:tcPr>
            <w:tcW w:w="714" w:type="dxa"/>
          </w:tcPr>
          <w:p w14:paraId="1BEA129A"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35568</w:t>
            </w:r>
          </w:p>
        </w:tc>
        <w:tc>
          <w:tcPr>
            <w:tcW w:w="4019" w:type="dxa"/>
          </w:tcPr>
          <w:p w14:paraId="7DD8632D" w14:textId="77777777" w:rsidR="005B2AF3" w:rsidRPr="00A175D1" w:rsidRDefault="005B2AF3" w:rsidP="000F4EF5">
            <w:pPr>
              <w:pStyle w:val="02Tabletext"/>
              <w:rPr>
                <w:rFonts w:asciiTheme="minorHAnsi" w:hAnsiTheme="minorHAnsi" w:cstheme="minorHAnsi"/>
                <w:color w:val="000000"/>
              </w:rPr>
            </w:pPr>
            <w:r w:rsidRPr="00A175D1">
              <w:rPr>
                <w:rFonts w:asciiTheme="minorHAnsi" w:hAnsiTheme="minorHAnsi" w:cstheme="minorHAnsi"/>
                <w:color w:val="000000"/>
              </w:rPr>
              <w:t>SACROSPINOUS COLPOPEXY FOR MANAGEMENT OF UPPER VAGINAL PROLAPSE (Anaes.) (Assist.)</w:t>
            </w:r>
          </w:p>
          <w:p w14:paraId="7161AF41" w14:textId="77777777" w:rsidR="005B2AF3" w:rsidRPr="00A175D1" w:rsidRDefault="005B2AF3" w:rsidP="000F4EF5">
            <w:pPr>
              <w:pStyle w:val="02Tabletext"/>
              <w:rPr>
                <w:rFonts w:asciiTheme="minorHAnsi" w:hAnsiTheme="minorHAnsi" w:cstheme="minorHAnsi"/>
              </w:rPr>
            </w:pPr>
          </w:p>
        </w:tc>
        <w:tc>
          <w:tcPr>
            <w:tcW w:w="946" w:type="dxa"/>
          </w:tcPr>
          <w:p w14:paraId="4B8D3ED5"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$624.60</w:t>
            </w:r>
          </w:p>
        </w:tc>
        <w:tc>
          <w:tcPr>
            <w:tcW w:w="1042" w:type="dxa"/>
          </w:tcPr>
          <w:p w14:paraId="04B052B7"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4,328</w:t>
            </w:r>
          </w:p>
        </w:tc>
        <w:tc>
          <w:tcPr>
            <w:tcW w:w="1176" w:type="dxa"/>
          </w:tcPr>
          <w:p w14:paraId="7B61E814"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0.4%</w:t>
            </w:r>
          </w:p>
        </w:tc>
        <w:tc>
          <w:tcPr>
            <w:tcW w:w="1185" w:type="dxa"/>
          </w:tcPr>
          <w:p w14:paraId="761150E8" w14:textId="77777777" w:rsidR="005B2AF3" w:rsidRPr="00A175D1" w:rsidRDefault="005B2AF3" w:rsidP="000F4EF5">
            <w:pPr>
              <w:pStyle w:val="02Tabletext"/>
              <w:rPr>
                <w:rFonts w:asciiTheme="minorHAnsi" w:hAnsiTheme="minorHAnsi" w:cstheme="minorHAnsi"/>
                <w:b/>
              </w:rPr>
            </w:pPr>
            <w:r w:rsidRPr="00A175D1">
              <w:rPr>
                <w:rFonts w:asciiTheme="minorHAnsi" w:hAnsiTheme="minorHAnsi" w:cstheme="minorHAnsi"/>
              </w:rPr>
              <w:t>$1,034,237</w:t>
            </w:r>
          </w:p>
          <w:p w14:paraId="1159C80C" w14:textId="77777777" w:rsidR="005B2AF3" w:rsidRPr="00A175D1" w:rsidRDefault="005B2AF3" w:rsidP="000F4EF5">
            <w:pPr>
              <w:pStyle w:val="02Tabletext"/>
              <w:rPr>
                <w:rFonts w:asciiTheme="minorHAnsi" w:hAnsiTheme="minorHAnsi" w:cstheme="minorHAnsi"/>
              </w:rPr>
            </w:pPr>
          </w:p>
        </w:tc>
      </w:tr>
      <w:tr w:rsidR="005B2AF3" w:rsidRPr="00A175D1" w14:paraId="6F4F041A" w14:textId="77777777" w:rsidTr="000F4EF5">
        <w:tc>
          <w:tcPr>
            <w:tcW w:w="714" w:type="dxa"/>
          </w:tcPr>
          <w:p w14:paraId="3A1A2441"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35595</w:t>
            </w:r>
          </w:p>
        </w:tc>
        <w:tc>
          <w:tcPr>
            <w:tcW w:w="4019" w:type="dxa"/>
          </w:tcPr>
          <w:p w14:paraId="17EDAA42" w14:textId="77777777" w:rsidR="005B2AF3" w:rsidRPr="00A175D1" w:rsidRDefault="005B2AF3" w:rsidP="000F4EF5">
            <w:pPr>
              <w:pStyle w:val="02Tabletext"/>
              <w:rPr>
                <w:rFonts w:asciiTheme="minorHAnsi" w:hAnsiTheme="minorHAnsi" w:cstheme="minorHAnsi"/>
                <w:color w:val="000000"/>
              </w:rPr>
            </w:pPr>
            <w:r w:rsidRPr="00A175D1">
              <w:rPr>
                <w:rFonts w:asciiTheme="minorHAnsi" w:hAnsiTheme="minorHAnsi" w:cstheme="minorHAnsi"/>
                <w:color w:val="000000"/>
              </w:rPr>
              <w:t>LAPAROSCOPIC OR ABDOMINAL PELVIC FLOOR REPAIR INCORPORATING THE FIXATION OF THE UTEROSACRAL AND CARDINAL LIGAMENTS TO RECTOVAGINAL AND PUBOCERVICAL FASCIA for symptomatic upper vaginal vault prolapse (Anaes.) (Assist.)</w:t>
            </w:r>
          </w:p>
          <w:p w14:paraId="13A954E2" w14:textId="77777777" w:rsidR="005B2AF3" w:rsidRPr="00A175D1" w:rsidRDefault="005B2AF3" w:rsidP="000F4EF5">
            <w:pPr>
              <w:pStyle w:val="02Tabletext"/>
              <w:rPr>
                <w:rFonts w:asciiTheme="minorHAnsi" w:hAnsiTheme="minorHAnsi" w:cstheme="minorHAnsi"/>
              </w:rPr>
            </w:pPr>
          </w:p>
        </w:tc>
        <w:tc>
          <w:tcPr>
            <w:tcW w:w="946" w:type="dxa"/>
          </w:tcPr>
          <w:p w14:paraId="622A30B3"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$1,155.00</w:t>
            </w:r>
          </w:p>
        </w:tc>
        <w:tc>
          <w:tcPr>
            <w:tcW w:w="1042" w:type="dxa"/>
          </w:tcPr>
          <w:p w14:paraId="079B31A0"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1,061</w:t>
            </w:r>
          </w:p>
        </w:tc>
        <w:tc>
          <w:tcPr>
            <w:tcW w:w="1176" w:type="dxa"/>
          </w:tcPr>
          <w:p w14:paraId="67CB7E7F"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13.6%</w:t>
            </w:r>
          </w:p>
        </w:tc>
        <w:tc>
          <w:tcPr>
            <w:tcW w:w="1185" w:type="dxa"/>
          </w:tcPr>
          <w:p w14:paraId="04C0B0E5"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$784,508</w:t>
            </w:r>
          </w:p>
        </w:tc>
      </w:tr>
    </w:tbl>
    <w:p w14:paraId="24B31B9D" w14:textId="65BDA18A" w:rsidR="005B2AF3" w:rsidRPr="00A175D1" w:rsidRDefault="005B2AF3" w:rsidP="000039C8">
      <w:pPr>
        <w:pStyle w:val="Boldhdg"/>
        <w:spacing w:before="180" w:after="60" w:line="312" w:lineRule="auto"/>
        <w:rPr>
          <w:rFonts w:asciiTheme="minorHAnsi" w:hAnsiTheme="minorHAnsi" w:cstheme="minorHAnsi"/>
          <w:szCs w:val="24"/>
        </w:rPr>
      </w:pPr>
      <w:r w:rsidRPr="00A175D1">
        <w:rPr>
          <w:rFonts w:asciiTheme="minorHAnsi" w:hAnsiTheme="minorHAnsi" w:cstheme="minorHAnsi"/>
          <w:szCs w:val="24"/>
        </w:rPr>
        <w:t>Recommendation</w:t>
      </w:r>
      <w:r w:rsidR="00C84D8F" w:rsidRPr="00A175D1">
        <w:rPr>
          <w:rFonts w:asciiTheme="minorHAnsi" w:hAnsiTheme="minorHAnsi" w:cstheme="minorHAnsi"/>
          <w:szCs w:val="24"/>
        </w:rPr>
        <w:t xml:space="preserve"> </w:t>
      </w:r>
      <w:r w:rsidR="00C84D8F" w:rsidRPr="00A175D1">
        <w:rPr>
          <w:rFonts w:asciiTheme="minorHAnsi" w:hAnsiTheme="minorHAnsi" w:cstheme="minorHAnsi"/>
          <w:szCs w:val="24"/>
        </w:rPr>
        <w:fldChar w:fldCharType="begin"/>
      </w:r>
      <w:r w:rsidR="00C84D8F" w:rsidRPr="00A175D1">
        <w:rPr>
          <w:rFonts w:asciiTheme="minorHAnsi" w:hAnsiTheme="minorHAnsi" w:cstheme="minorHAnsi"/>
          <w:szCs w:val="24"/>
        </w:rPr>
        <w:instrText xml:space="preserve"> SEQ Recommendation \* ARABIC </w:instrText>
      </w:r>
      <w:r w:rsidR="00C84D8F" w:rsidRPr="00A175D1">
        <w:rPr>
          <w:rFonts w:asciiTheme="minorHAnsi" w:hAnsiTheme="minorHAnsi" w:cstheme="minorHAnsi"/>
          <w:szCs w:val="24"/>
        </w:rPr>
        <w:fldChar w:fldCharType="separate"/>
      </w:r>
      <w:r w:rsidR="00115A4A">
        <w:rPr>
          <w:rFonts w:asciiTheme="minorHAnsi" w:hAnsiTheme="minorHAnsi" w:cstheme="minorHAnsi"/>
          <w:noProof/>
          <w:szCs w:val="24"/>
        </w:rPr>
        <w:t>47</w:t>
      </w:r>
      <w:r w:rsidR="00C84D8F" w:rsidRPr="00A175D1">
        <w:rPr>
          <w:rFonts w:asciiTheme="minorHAnsi" w:hAnsiTheme="minorHAnsi" w:cstheme="minorHAnsi"/>
          <w:szCs w:val="24"/>
        </w:rPr>
        <w:fldChar w:fldCharType="end"/>
      </w:r>
    </w:p>
    <w:p w14:paraId="063724B7" w14:textId="77777777" w:rsidR="005B2AF3" w:rsidRPr="000039C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Item 35568:</w:t>
      </w:r>
    </w:p>
    <w:p w14:paraId="0C882952" w14:textId="2B5B4CB3" w:rsidR="005B2AF3" w:rsidRPr="000039C8" w:rsidRDefault="006A3B70" w:rsidP="00D17E71">
      <w:pPr>
        <w:pStyle w:val="01squarebullet"/>
        <w:numPr>
          <w:ilvl w:val="1"/>
          <w:numId w:val="24"/>
        </w:numPr>
        <w:spacing w:before="180" w:after="60" w:line="312" w:lineRule="auto"/>
        <w:ind w:left="641"/>
        <w:rPr>
          <w:rFonts w:asciiTheme="minorHAnsi" w:hAnsiTheme="minorHAnsi" w:cstheme="minorHAnsi"/>
          <w:sz w:val="22"/>
          <w:szCs w:val="22"/>
        </w:rPr>
      </w:pPr>
      <w:r w:rsidRPr="000039C8">
        <w:rPr>
          <w:rFonts w:asciiTheme="minorHAnsi" w:hAnsiTheme="minorHAnsi" w:cstheme="minorHAnsi"/>
          <w:sz w:val="22"/>
          <w:szCs w:val="22"/>
        </w:rPr>
        <w:t xml:space="preserve">Change the item descriptor to </w:t>
      </w:r>
      <w:r w:rsidR="00C17FB0" w:rsidRPr="000039C8">
        <w:rPr>
          <w:rFonts w:asciiTheme="minorHAnsi" w:hAnsiTheme="minorHAnsi" w:cstheme="minorHAnsi"/>
          <w:sz w:val="22"/>
          <w:szCs w:val="22"/>
          <w:lang w:val="en-AU" w:eastAsia="en-AU"/>
        </w:rPr>
        <w:t>add iliococcygeus fixation as</w:t>
      </w:r>
      <w:r w:rsidR="005B2AF3" w:rsidRPr="000039C8">
        <w:rPr>
          <w:rFonts w:asciiTheme="minorHAnsi" w:hAnsiTheme="minorHAnsi" w:cstheme="minorHAnsi"/>
          <w:sz w:val="22"/>
          <w:szCs w:val="22"/>
        </w:rPr>
        <w:t xml:space="preserve"> an alternative surgical technique for this procedure.</w:t>
      </w:r>
    </w:p>
    <w:p w14:paraId="5EA5E20A" w14:textId="1672AA79" w:rsidR="005B2AF3" w:rsidRPr="000039C8"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0039C8">
        <w:rPr>
          <w:rFonts w:asciiTheme="minorHAnsi" w:hAnsiTheme="minorHAnsi" w:cstheme="minorHAnsi"/>
          <w:sz w:val="22"/>
          <w:szCs w:val="22"/>
        </w:rPr>
        <w:t xml:space="preserve">The </w:t>
      </w:r>
      <w:r w:rsidR="00E63712" w:rsidRPr="000039C8">
        <w:rPr>
          <w:rFonts w:asciiTheme="minorHAnsi" w:hAnsiTheme="minorHAnsi" w:cstheme="minorHAnsi"/>
          <w:sz w:val="22"/>
          <w:szCs w:val="22"/>
        </w:rPr>
        <w:t xml:space="preserve">proposed </w:t>
      </w:r>
      <w:r w:rsidR="00AF0248" w:rsidRPr="000039C8">
        <w:rPr>
          <w:rFonts w:asciiTheme="minorHAnsi" w:hAnsiTheme="minorHAnsi" w:cstheme="minorHAnsi"/>
          <w:sz w:val="22"/>
          <w:szCs w:val="22"/>
        </w:rPr>
        <w:t xml:space="preserve">item </w:t>
      </w:r>
      <w:r w:rsidRPr="000039C8">
        <w:rPr>
          <w:rFonts w:asciiTheme="minorHAnsi" w:hAnsiTheme="minorHAnsi" w:cstheme="minorHAnsi"/>
          <w:sz w:val="22"/>
          <w:szCs w:val="22"/>
        </w:rPr>
        <w:t xml:space="preserve">descriptor is as follows: </w:t>
      </w:r>
    </w:p>
    <w:p w14:paraId="1CDD7CC4" w14:textId="77777777" w:rsidR="005B2AF3" w:rsidRPr="000039C8" w:rsidRDefault="005B2AF3"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0039C8">
        <w:rPr>
          <w:rFonts w:asciiTheme="minorHAnsi" w:hAnsiTheme="minorHAnsi" w:cstheme="minorHAnsi"/>
          <w:sz w:val="22"/>
          <w:szCs w:val="22"/>
        </w:rPr>
        <w:t>Procedures for the management of symptomatic upper vaginal (vault or cervical) prolapse by sacrospinous or iliococcygeus fixation. (Anaes.) (Assist.)</w:t>
      </w:r>
    </w:p>
    <w:p w14:paraId="78082A97" w14:textId="77777777" w:rsidR="005B2AF3" w:rsidRPr="000039C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Item 35595:</w:t>
      </w:r>
    </w:p>
    <w:p w14:paraId="6C56D651" w14:textId="25F6F4D1" w:rsidR="005B2AF3" w:rsidRPr="000039C8" w:rsidRDefault="00786C75" w:rsidP="00D17E71">
      <w:pPr>
        <w:pStyle w:val="01squarebullet"/>
        <w:numPr>
          <w:ilvl w:val="1"/>
          <w:numId w:val="24"/>
        </w:numPr>
        <w:spacing w:before="180" w:after="60" w:line="312" w:lineRule="auto"/>
        <w:ind w:left="641"/>
        <w:rPr>
          <w:rFonts w:asciiTheme="minorHAnsi" w:hAnsiTheme="minorHAnsi" w:cstheme="minorHAnsi"/>
          <w:sz w:val="22"/>
          <w:szCs w:val="22"/>
        </w:rPr>
      </w:pPr>
      <w:r w:rsidRPr="000039C8">
        <w:rPr>
          <w:rFonts w:asciiTheme="minorHAnsi" w:hAnsiTheme="minorHAnsi" w:cstheme="minorHAnsi"/>
          <w:sz w:val="22"/>
          <w:szCs w:val="22"/>
        </w:rPr>
        <w:t>Change the item descriptor to a</w:t>
      </w:r>
      <w:r w:rsidR="005B2AF3" w:rsidRPr="000039C8">
        <w:rPr>
          <w:rFonts w:asciiTheme="minorHAnsi" w:hAnsiTheme="minorHAnsi" w:cstheme="minorHAnsi"/>
          <w:sz w:val="22"/>
          <w:szCs w:val="22"/>
        </w:rPr>
        <w:t>dd several additional specifications covering surgical approach and procedural detail, as well as a requirement to check ureteric integrity as part of the procedure.</w:t>
      </w:r>
    </w:p>
    <w:p w14:paraId="5A68DE2E" w14:textId="3B086944" w:rsidR="005B2AF3" w:rsidRPr="000039C8" w:rsidRDefault="005B2AF3" w:rsidP="00A175D1">
      <w:pPr>
        <w:pStyle w:val="01squarebullet"/>
        <w:numPr>
          <w:ilvl w:val="1"/>
          <w:numId w:val="24"/>
        </w:numPr>
        <w:spacing w:before="180" w:after="60" w:line="312" w:lineRule="auto"/>
        <w:ind w:left="709" w:hanging="425"/>
        <w:rPr>
          <w:rFonts w:asciiTheme="minorHAnsi" w:hAnsiTheme="minorHAnsi" w:cstheme="minorHAnsi"/>
          <w:sz w:val="22"/>
          <w:szCs w:val="22"/>
        </w:rPr>
      </w:pPr>
      <w:r w:rsidRPr="000039C8">
        <w:rPr>
          <w:rFonts w:asciiTheme="minorHAnsi" w:hAnsiTheme="minorHAnsi" w:cstheme="minorHAnsi"/>
          <w:sz w:val="22"/>
          <w:szCs w:val="22"/>
        </w:rPr>
        <w:t>Reduce the schedule fee to align with item 35568</w:t>
      </w:r>
      <w:r w:rsidR="0084129F" w:rsidRPr="000039C8">
        <w:rPr>
          <w:rFonts w:asciiTheme="minorHAnsi" w:hAnsiTheme="minorHAnsi" w:cstheme="minorHAnsi"/>
          <w:sz w:val="22"/>
          <w:szCs w:val="22"/>
        </w:rPr>
        <w:t xml:space="preserve"> ($624.6</w:t>
      </w:r>
      <w:r w:rsidR="00330A4C" w:rsidRPr="000039C8">
        <w:rPr>
          <w:rFonts w:asciiTheme="minorHAnsi" w:hAnsiTheme="minorHAnsi" w:cstheme="minorHAnsi"/>
          <w:sz w:val="22"/>
          <w:szCs w:val="22"/>
        </w:rPr>
        <w:t>0</w:t>
      </w:r>
      <w:r w:rsidR="0084129F" w:rsidRPr="000039C8">
        <w:rPr>
          <w:rFonts w:asciiTheme="minorHAnsi" w:hAnsiTheme="minorHAnsi" w:cstheme="minorHAnsi"/>
          <w:sz w:val="22"/>
          <w:szCs w:val="22"/>
        </w:rPr>
        <w:t>)</w:t>
      </w:r>
      <w:r w:rsidRPr="000039C8">
        <w:rPr>
          <w:rFonts w:asciiTheme="minorHAnsi" w:hAnsiTheme="minorHAnsi" w:cstheme="minorHAnsi"/>
          <w:sz w:val="22"/>
          <w:szCs w:val="22"/>
        </w:rPr>
        <w:t>.</w:t>
      </w:r>
    </w:p>
    <w:p w14:paraId="04207530" w14:textId="516FE7FA" w:rsidR="005B2AF3" w:rsidRPr="000039C8"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0039C8">
        <w:rPr>
          <w:rFonts w:asciiTheme="minorHAnsi" w:hAnsiTheme="minorHAnsi" w:cstheme="minorHAnsi"/>
          <w:sz w:val="22"/>
          <w:szCs w:val="22"/>
        </w:rPr>
        <w:t xml:space="preserve">The </w:t>
      </w:r>
      <w:r w:rsidR="00F145F6" w:rsidRPr="000039C8">
        <w:rPr>
          <w:rFonts w:asciiTheme="minorHAnsi" w:hAnsiTheme="minorHAnsi" w:cstheme="minorHAnsi"/>
          <w:sz w:val="22"/>
          <w:szCs w:val="22"/>
        </w:rPr>
        <w:t xml:space="preserve">proposed </w:t>
      </w:r>
      <w:r w:rsidR="00AF60EB" w:rsidRPr="000039C8">
        <w:rPr>
          <w:rFonts w:asciiTheme="minorHAnsi" w:hAnsiTheme="minorHAnsi" w:cstheme="minorHAnsi"/>
          <w:sz w:val="22"/>
          <w:szCs w:val="22"/>
        </w:rPr>
        <w:t xml:space="preserve">item </w:t>
      </w:r>
      <w:r w:rsidRPr="000039C8">
        <w:rPr>
          <w:rFonts w:asciiTheme="minorHAnsi" w:hAnsiTheme="minorHAnsi" w:cstheme="minorHAnsi"/>
          <w:sz w:val="22"/>
          <w:szCs w:val="22"/>
        </w:rPr>
        <w:t>descriptor is as follows:</w:t>
      </w:r>
    </w:p>
    <w:p w14:paraId="43895C8D" w14:textId="17D31ED0" w:rsidR="000204DE" w:rsidRPr="000039C8" w:rsidRDefault="005B2AF3"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0039C8">
        <w:rPr>
          <w:rFonts w:asciiTheme="minorHAnsi" w:hAnsiTheme="minorHAnsi" w:cstheme="minorHAnsi"/>
          <w:sz w:val="22"/>
          <w:szCs w:val="22"/>
        </w:rPr>
        <w:t xml:space="preserve">Procedure for the management of symptomatic vaginal vault or cervical prolapse, by uterosacral ligament suspension, </w:t>
      </w:r>
      <w:r w:rsidR="00744D75" w:rsidRPr="000039C8">
        <w:rPr>
          <w:rFonts w:asciiTheme="minorHAnsi" w:hAnsiTheme="minorHAnsi" w:cstheme="minorHAnsi"/>
          <w:sz w:val="22"/>
          <w:szCs w:val="22"/>
        </w:rPr>
        <w:t>by any</w:t>
      </w:r>
      <w:r w:rsidRPr="000039C8">
        <w:rPr>
          <w:rFonts w:asciiTheme="minorHAnsi" w:hAnsiTheme="minorHAnsi" w:cstheme="minorHAnsi"/>
          <w:sz w:val="22"/>
          <w:szCs w:val="22"/>
        </w:rPr>
        <w:t xml:space="preserve"> approach, without graft, where the uterosacral ligaments are separately identified, transfixed and then incorporated into rectovaginal and pubocervical fascia of the vaginal vault, </w:t>
      </w:r>
      <w:r w:rsidR="005A074E" w:rsidRPr="000039C8">
        <w:rPr>
          <w:rFonts w:asciiTheme="minorHAnsi" w:hAnsiTheme="minorHAnsi" w:cstheme="minorHAnsi"/>
          <w:sz w:val="22"/>
          <w:szCs w:val="22"/>
        </w:rPr>
        <w:t>including cystoscopy to check ureteric integrity</w:t>
      </w:r>
      <w:r w:rsidR="000F474E" w:rsidRPr="000039C8">
        <w:rPr>
          <w:rFonts w:asciiTheme="minorHAnsi" w:hAnsiTheme="minorHAnsi" w:cstheme="minorHAnsi"/>
          <w:sz w:val="22"/>
          <w:szCs w:val="22"/>
        </w:rPr>
        <w:t xml:space="preserve"> (Anaes.) (Assist.)</w:t>
      </w:r>
    </w:p>
    <w:p w14:paraId="64C26C4E" w14:textId="77777777" w:rsidR="005B2AF3" w:rsidRPr="000039C8" w:rsidRDefault="005B2AF3" w:rsidP="000039C8">
      <w:pPr>
        <w:pStyle w:val="Boldhdg"/>
        <w:spacing w:before="180" w:after="60" w:line="312" w:lineRule="auto"/>
        <w:rPr>
          <w:rFonts w:asciiTheme="minorHAnsi" w:hAnsiTheme="minorHAnsi" w:cstheme="minorHAnsi"/>
          <w:sz w:val="22"/>
        </w:rPr>
      </w:pPr>
      <w:r w:rsidRPr="000039C8">
        <w:rPr>
          <w:rFonts w:asciiTheme="minorHAnsi" w:hAnsiTheme="minorHAnsi" w:cstheme="minorHAnsi"/>
          <w:sz w:val="22"/>
        </w:rPr>
        <w:t xml:space="preserve">Rationale </w:t>
      </w:r>
    </w:p>
    <w:p w14:paraId="38EE94A0" w14:textId="37B159F9" w:rsidR="0055580D" w:rsidRPr="000039C8" w:rsidRDefault="005B2AF3" w:rsidP="000039C8">
      <w:pPr>
        <w:pStyle w:val="01squarebullet"/>
        <w:numPr>
          <w:ilvl w:val="0"/>
          <w:numId w:val="0"/>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 xml:space="preserve">This recommendation focuses on </w:t>
      </w:r>
      <w:r w:rsidR="00F07360" w:rsidRPr="000039C8">
        <w:rPr>
          <w:rFonts w:asciiTheme="minorHAnsi" w:hAnsiTheme="minorHAnsi" w:cstheme="minorHAnsi"/>
          <w:sz w:val="22"/>
          <w:szCs w:val="22"/>
        </w:rPr>
        <w:t xml:space="preserve">promoting </w:t>
      </w:r>
      <w:r w:rsidRPr="000039C8">
        <w:rPr>
          <w:rFonts w:asciiTheme="minorHAnsi" w:hAnsiTheme="minorHAnsi" w:cstheme="minorHAnsi"/>
          <w:sz w:val="22"/>
          <w:szCs w:val="22"/>
        </w:rPr>
        <w:t>patient safety and appropriate claiming of MBS items. It is based on the following.</w:t>
      </w:r>
    </w:p>
    <w:p w14:paraId="56D8C499" w14:textId="77777777" w:rsidR="005B2AF3" w:rsidRPr="000039C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lastRenderedPageBreak/>
        <w:t xml:space="preserve">There are a number of surgical procedures designed to elevate the prolapsed vaginal vault or uterus without the use of graft materials. At the time of writing, there is a lack of convincing evidence that one single approach is obviously superior. </w:t>
      </w:r>
    </w:p>
    <w:p w14:paraId="54FB06A9" w14:textId="77777777" w:rsidR="005B2AF3" w:rsidRPr="000039C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 xml:space="preserve">The schedule fee for the laparoscopic/abdominal approach was considered unnecessarily high when compared to the existing vaginal procedures, particularly when taking into account the improvements in laparoscopic technology and skills that have occurred in the last decade. </w:t>
      </w:r>
    </w:p>
    <w:p w14:paraId="3D3B5C82" w14:textId="77777777" w:rsidR="005B2AF3" w:rsidRPr="000039C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Items 35568 and 35595 are intended to specifically cover both vault elevation following prior hysterectomy and hysteropexy procedures where the uterus is preserved. These approaches are becoming more common, and a good deal of comparative scientific work is currently underway.</w:t>
      </w:r>
    </w:p>
    <w:p w14:paraId="2958BC46" w14:textId="77777777" w:rsidR="005B2AF3" w:rsidRPr="000039C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Item 35568:</w:t>
      </w:r>
    </w:p>
    <w:p w14:paraId="4C3B8320" w14:textId="77777777" w:rsidR="005B2AF3" w:rsidRPr="000039C8"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0039C8">
        <w:rPr>
          <w:rFonts w:asciiTheme="minorHAnsi" w:hAnsiTheme="minorHAnsi" w:cstheme="minorHAnsi"/>
          <w:sz w:val="22"/>
          <w:szCs w:val="22"/>
        </w:rPr>
        <w:t>Iliococcygeus fixation is considered a valid alternative technique for this procedure, and it requires substantially equivalent skill and time to perform. The Committee felt that this approach should not be excluded from this item number.</w:t>
      </w:r>
    </w:p>
    <w:p w14:paraId="22223739" w14:textId="77777777" w:rsidR="005B2AF3" w:rsidRPr="000039C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Item 35595:</w:t>
      </w:r>
    </w:p>
    <w:p w14:paraId="15AD3BF5" w14:textId="4E9FBA9D" w:rsidR="005B2AF3" w:rsidRPr="000039C8"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0039C8">
        <w:rPr>
          <w:rFonts w:asciiTheme="minorHAnsi" w:hAnsiTheme="minorHAnsi" w:cstheme="minorHAnsi"/>
          <w:sz w:val="22"/>
          <w:szCs w:val="22"/>
        </w:rPr>
        <w:t xml:space="preserve">MBS data shows that </w:t>
      </w:r>
      <w:r w:rsidR="00F362F1" w:rsidRPr="000039C8">
        <w:rPr>
          <w:rFonts w:asciiTheme="minorHAnsi" w:hAnsiTheme="minorHAnsi" w:cstheme="minorHAnsi"/>
          <w:sz w:val="22"/>
          <w:szCs w:val="22"/>
        </w:rPr>
        <w:t xml:space="preserve">a total benefit of $784,508 </w:t>
      </w:r>
      <w:r w:rsidR="000B630C" w:rsidRPr="000039C8">
        <w:rPr>
          <w:rFonts w:asciiTheme="minorHAnsi" w:hAnsiTheme="minorHAnsi" w:cstheme="minorHAnsi"/>
          <w:sz w:val="22"/>
          <w:szCs w:val="22"/>
        </w:rPr>
        <w:t>was</w:t>
      </w:r>
      <w:r w:rsidRPr="000039C8">
        <w:rPr>
          <w:rFonts w:asciiTheme="minorHAnsi" w:hAnsiTheme="minorHAnsi" w:cstheme="minorHAnsi"/>
          <w:sz w:val="22"/>
          <w:szCs w:val="22"/>
        </w:rPr>
        <w:t xml:space="preserve"> paid for item 35595 in FY201</w:t>
      </w:r>
      <w:r w:rsidR="008633B2" w:rsidRPr="000039C8">
        <w:rPr>
          <w:rFonts w:asciiTheme="minorHAnsi" w:hAnsiTheme="minorHAnsi" w:cstheme="minorHAnsi"/>
          <w:sz w:val="22"/>
          <w:szCs w:val="22"/>
        </w:rPr>
        <w:t>5</w:t>
      </w:r>
      <w:r w:rsidR="002F3A40" w:rsidRPr="000039C8">
        <w:rPr>
          <w:rFonts w:asciiTheme="minorHAnsi" w:hAnsiTheme="minorHAnsi" w:cstheme="minorHAnsi"/>
          <w:sz w:val="22"/>
          <w:szCs w:val="22"/>
        </w:rPr>
        <w:t>–</w:t>
      </w:r>
      <w:r w:rsidR="008633B2" w:rsidRPr="000039C8">
        <w:rPr>
          <w:rFonts w:asciiTheme="minorHAnsi" w:hAnsiTheme="minorHAnsi" w:cstheme="minorHAnsi"/>
          <w:sz w:val="22"/>
          <w:szCs w:val="22"/>
        </w:rPr>
        <w:t>16</w:t>
      </w:r>
      <w:r w:rsidRPr="000039C8">
        <w:rPr>
          <w:rFonts w:asciiTheme="minorHAnsi" w:hAnsiTheme="minorHAnsi" w:cstheme="minorHAnsi"/>
          <w:sz w:val="22"/>
          <w:szCs w:val="22"/>
        </w:rPr>
        <w:t xml:space="preserve">, across 1,061 services. </w:t>
      </w:r>
      <w:r w:rsidR="008633B2" w:rsidRPr="000039C8">
        <w:rPr>
          <w:rFonts w:asciiTheme="minorHAnsi" w:hAnsiTheme="minorHAnsi" w:cstheme="minorHAnsi"/>
          <w:sz w:val="22"/>
          <w:szCs w:val="22"/>
        </w:rPr>
        <w:t>The item also saw</w:t>
      </w:r>
      <w:r w:rsidRPr="000039C8">
        <w:rPr>
          <w:rFonts w:asciiTheme="minorHAnsi" w:hAnsiTheme="minorHAnsi" w:cstheme="minorHAnsi"/>
          <w:sz w:val="22"/>
          <w:szCs w:val="22"/>
        </w:rPr>
        <w:t xml:space="preserve"> an average annual </w:t>
      </w:r>
      <w:r w:rsidR="008633B2" w:rsidRPr="000039C8">
        <w:rPr>
          <w:rFonts w:asciiTheme="minorHAnsi" w:hAnsiTheme="minorHAnsi" w:cstheme="minorHAnsi"/>
          <w:sz w:val="22"/>
          <w:szCs w:val="22"/>
        </w:rPr>
        <w:t>growth</w:t>
      </w:r>
      <w:r w:rsidRPr="000039C8">
        <w:rPr>
          <w:rFonts w:asciiTheme="minorHAnsi" w:hAnsiTheme="minorHAnsi" w:cstheme="minorHAnsi"/>
          <w:sz w:val="22"/>
          <w:szCs w:val="22"/>
        </w:rPr>
        <w:t xml:space="preserve"> of 13.6 per cent </w:t>
      </w:r>
      <w:r w:rsidR="008633B2" w:rsidRPr="000039C8">
        <w:rPr>
          <w:rFonts w:asciiTheme="minorHAnsi" w:hAnsiTheme="minorHAnsi" w:cstheme="minorHAnsi"/>
          <w:sz w:val="22"/>
          <w:szCs w:val="22"/>
        </w:rPr>
        <w:t xml:space="preserve">over </w:t>
      </w:r>
      <w:r w:rsidRPr="000039C8">
        <w:rPr>
          <w:rFonts w:asciiTheme="minorHAnsi" w:hAnsiTheme="minorHAnsi" w:cstheme="minorHAnsi"/>
          <w:sz w:val="22"/>
          <w:szCs w:val="22"/>
        </w:rPr>
        <w:t>the 2011–2016 period, which is considerably higher than the 3.1 per cent increase seen across the U</w:t>
      </w:r>
      <w:r w:rsidR="00BF027B" w:rsidRPr="000039C8">
        <w:rPr>
          <w:rFonts w:asciiTheme="minorHAnsi" w:hAnsiTheme="minorHAnsi" w:cstheme="minorHAnsi"/>
          <w:sz w:val="22"/>
          <w:szCs w:val="22"/>
        </w:rPr>
        <w:t>G</w:t>
      </w:r>
      <w:r w:rsidRPr="000039C8">
        <w:rPr>
          <w:rFonts w:asciiTheme="minorHAnsi" w:hAnsiTheme="minorHAnsi" w:cstheme="minorHAnsi"/>
          <w:sz w:val="22"/>
          <w:szCs w:val="22"/>
        </w:rPr>
        <w:t xml:space="preserve">WG’s items as a whole. There was also significant variation in billing, with South Australia accounting for the largest proportion of services. </w:t>
      </w:r>
    </w:p>
    <w:p w14:paraId="434C73BB" w14:textId="585142F1" w:rsidR="005B2AF3" w:rsidRPr="000039C8"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0039C8">
        <w:rPr>
          <w:rFonts w:asciiTheme="minorHAnsi" w:hAnsiTheme="minorHAnsi" w:cstheme="minorHAnsi"/>
          <w:sz w:val="22"/>
          <w:szCs w:val="22"/>
        </w:rPr>
        <w:t>Although the Committee initially considered consolidating item 35595 into item 35568, it decided that item 35595 was still individually relevant as it separates the substantially different (but still valid) vaginal vault or cervical prolapse repair technique of uterosacral ligament suspension from the techniques described in item 35568.</w:t>
      </w:r>
      <w:r w:rsidR="008633B2" w:rsidRPr="000039C8">
        <w:rPr>
          <w:rFonts w:asciiTheme="minorHAnsi" w:hAnsiTheme="minorHAnsi" w:cstheme="minorHAnsi"/>
          <w:sz w:val="22"/>
          <w:szCs w:val="22"/>
        </w:rPr>
        <w:t xml:space="preserve"> MBS data also showed that there is virtually no co-claiming of items </w:t>
      </w:r>
      <w:r w:rsidR="00F3196D" w:rsidRPr="000039C8">
        <w:rPr>
          <w:rFonts w:asciiTheme="minorHAnsi" w:hAnsiTheme="minorHAnsi" w:cstheme="minorHAnsi"/>
          <w:sz w:val="22"/>
          <w:szCs w:val="22"/>
        </w:rPr>
        <w:t>35568 and 35595.</w:t>
      </w:r>
      <w:r w:rsidRPr="000039C8">
        <w:rPr>
          <w:rFonts w:asciiTheme="minorHAnsi" w:hAnsiTheme="minorHAnsi" w:cstheme="minorHAnsi"/>
          <w:sz w:val="22"/>
          <w:szCs w:val="22"/>
        </w:rPr>
        <w:t xml:space="preserve"> </w:t>
      </w:r>
    </w:p>
    <w:p w14:paraId="6700A905" w14:textId="38BF36DE" w:rsidR="005B2AF3" w:rsidRPr="000039C8"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0039C8">
        <w:rPr>
          <w:rFonts w:asciiTheme="minorHAnsi" w:hAnsiTheme="minorHAnsi" w:cstheme="minorHAnsi"/>
          <w:sz w:val="22"/>
          <w:szCs w:val="22"/>
        </w:rPr>
        <w:t xml:space="preserve">In this procedure, ureteric damage is relatively more likely than in item 35568 procedures. For this reason, the Committee has included a mandatory check cystoscopy in </w:t>
      </w:r>
      <w:r w:rsidR="00F07360" w:rsidRPr="000039C8">
        <w:rPr>
          <w:rFonts w:asciiTheme="minorHAnsi" w:hAnsiTheme="minorHAnsi" w:cstheme="minorHAnsi"/>
          <w:sz w:val="22"/>
          <w:szCs w:val="22"/>
        </w:rPr>
        <w:t xml:space="preserve">the </w:t>
      </w:r>
      <w:r w:rsidRPr="000039C8">
        <w:rPr>
          <w:rFonts w:asciiTheme="minorHAnsi" w:hAnsiTheme="minorHAnsi" w:cstheme="minorHAnsi"/>
          <w:sz w:val="22"/>
          <w:szCs w:val="22"/>
        </w:rPr>
        <w:t>item</w:t>
      </w:r>
      <w:r w:rsidR="00004216" w:rsidRPr="000039C8">
        <w:rPr>
          <w:rFonts w:asciiTheme="minorHAnsi" w:hAnsiTheme="minorHAnsi" w:cstheme="minorHAnsi"/>
          <w:sz w:val="22"/>
          <w:szCs w:val="22"/>
        </w:rPr>
        <w:t>, which</w:t>
      </w:r>
      <w:r w:rsidR="00F3196D" w:rsidRPr="000039C8">
        <w:rPr>
          <w:rFonts w:asciiTheme="minorHAnsi" w:hAnsiTheme="minorHAnsi" w:cstheme="minorHAnsi"/>
          <w:sz w:val="22"/>
          <w:szCs w:val="22"/>
        </w:rPr>
        <w:t xml:space="preserve"> will require </w:t>
      </w:r>
      <w:r w:rsidR="004360EB" w:rsidRPr="000039C8">
        <w:rPr>
          <w:rFonts w:asciiTheme="minorHAnsi" w:hAnsiTheme="minorHAnsi" w:cstheme="minorHAnsi"/>
          <w:sz w:val="22"/>
          <w:szCs w:val="22"/>
        </w:rPr>
        <w:t xml:space="preserve">clinicians </w:t>
      </w:r>
      <w:r w:rsidR="00F3196D" w:rsidRPr="000039C8">
        <w:rPr>
          <w:rFonts w:asciiTheme="minorHAnsi" w:hAnsiTheme="minorHAnsi" w:cstheme="minorHAnsi"/>
          <w:sz w:val="22"/>
          <w:szCs w:val="22"/>
        </w:rPr>
        <w:t>to confirm the presence or absence of ureteric damage</w:t>
      </w:r>
      <w:r w:rsidRPr="000039C8">
        <w:rPr>
          <w:rFonts w:asciiTheme="minorHAnsi" w:hAnsiTheme="minorHAnsi" w:cstheme="minorHAnsi"/>
          <w:sz w:val="22"/>
          <w:szCs w:val="22"/>
        </w:rPr>
        <w:t>. This will improve patient safety and the value of care provided.</w:t>
      </w:r>
    </w:p>
    <w:p w14:paraId="1F6107B9" w14:textId="56B8748E" w:rsidR="005B2AF3" w:rsidRPr="000039C8"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0039C8">
        <w:rPr>
          <w:rFonts w:asciiTheme="minorHAnsi" w:hAnsiTheme="minorHAnsi" w:cstheme="minorHAnsi"/>
          <w:sz w:val="22"/>
          <w:szCs w:val="22"/>
        </w:rPr>
        <w:t xml:space="preserve">To </w:t>
      </w:r>
      <w:r w:rsidR="00745A5A" w:rsidRPr="000039C8">
        <w:rPr>
          <w:rFonts w:asciiTheme="minorHAnsi" w:hAnsiTheme="minorHAnsi" w:cstheme="minorHAnsi"/>
          <w:sz w:val="22"/>
          <w:szCs w:val="22"/>
        </w:rPr>
        <w:t xml:space="preserve">discourage </w:t>
      </w:r>
      <w:r w:rsidRPr="000039C8">
        <w:rPr>
          <w:rFonts w:asciiTheme="minorHAnsi" w:hAnsiTheme="minorHAnsi" w:cstheme="minorHAnsi"/>
          <w:sz w:val="22"/>
          <w:szCs w:val="22"/>
        </w:rPr>
        <w:t>misuse of this item, separate identification of the uterosacral ligament is now required.</w:t>
      </w:r>
    </w:p>
    <w:p w14:paraId="6872150D" w14:textId="763E693D" w:rsidR="006A138D" w:rsidRDefault="006A138D">
      <w:pPr>
        <w:rPr>
          <w:rFonts w:cs="Arial"/>
          <w:b/>
          <w:bCs/>
          <w:i/>
          <w:color w:val="B66113"/>
          <w:lang w:val="en-US" w:eastAsia="en-US"/>
        </w:rPr>
      </w:pPr>
    </w:p>
    <w:p w14:paraId="7B9E938C" w14:textId="06E1C8C2" w:rsidR="005B2AF3" w:rsidRDefault="005B2AF3" w:rsidP="00F87429">
      <w:pPr>
        <w:pStyle w:val="Heading3"/>
        <w:ind w:left="-142" w:firstLine="130"/>
        <w:rPr>
          <w:rFonts w:asciiTheme="minorHAnsi" w:hAnsiTheme="minorHAnsi" w:cstheme="minorHAnsi"/>
          <w:i w:val="0"/>
          <w:color w:val="auto"/>
        </w:rPr>
      </w:pPr>
      <w:bookmarkStart w:id="392" w:name="_Toc522710839"/>
      <w:r w:rsidRPr="00F87429">
        <w:rPr>
          <w:rFonts w:asciiTheme="minorHAnsi" w:hAnsiTheme="minorHAnsi" w:cstheme="minorHAnsi"/>
          <w:i w:val="0"/>
          <w:color w:val="auto"/>
        </w:rPr>
        <w:t>Items 35577, 35578 and 35597</w:t>
      </w:r>
      <w:bookmarkEnd w:id="392"/>
    </w:p>
    <w:p w14:paraId="1EDF5D78" w14:textId="77777777" w:rsidR="00F87429" w:rsidRPr="00F87429" w:rsidRDefault="00F87429" w:rsidP="00F87429">
      <w:pPr>
        <w:rPr>
          <w:lang w:val="en-US" w:eastAsia="en-US"/>
        </w:rPr>
      </w:pPr>
    </w:p>
    <w:p w14:paraId="0D8F5D6B" w14:textId="1F76C926" w:rsidR="005B2AF3" w:rsidRPr="00F87429" w:rsidRDefault="005B2AF3" w:rsidP="005B2AF3">
      <w:pPr>
        <w:pStyle w:val="Caption"/>
        <w:rPr>
          <w:rFonts w:asciiTheme="minorHAnsi" w:hAnsiTheme="minorHAnsi" w:cstheme="minorHAnsi"/>
        </w:rPr>
      </w:pPr>
      <w:bookmarkStart w:id="393" w:name="_Toc487142498"/>
      <w:r w:rsidRPr="00F87429">
        <w:rPr>
          <w:rFonts w:asciiTheme="minorHAnsi" w:hAnsiTheme="minorHAnsi" w:cstheme="minorHAnsi"/>
        </w:rPr>
        <w:lastRenderedPageBreak/>
        <w:t xml:space="preserve">Table </w:t>
      </w:r>
      <w:r w:rsidR="00861301" w:rsidRPr="00F87429">
        <w:rPr>
          <w:rFonts w:asciiTheme="minorHAnsi" w:hAnsiTheme="minorHAnsi" w:cstheme="minorHAnsi"/>
          <w:noProof/>
        </w:rPr>
        <w:fldChar w:fldCharType="begin"/>
      </w:r>
      <w:r w:rsidR="00861301" w:rsidRPr="00F87429">
        <w:rPr>
          <w:rFonts w:asciiTheme="minorHAnsi" w:hAnsiTheme="minorHAnsi" w:cstheme="minorHAnsi"/>
          <w:noProof/>
        </w:rPr>
        <w:instrText xml:space="preserve"> SEQ Table \* ARABIC </w:instrText>
      </w:r>
      <w:r w:rsidR="00861301" w:rsidRPr="00F87429">
        <w:rPr>
          <w:rFonts w:asciiTheme="minorHAnsi" w:hAnsiTheme="minorHAnsi" w:cstheme="minorHAnsi"/>
          <w:noProof/>
        </w:rPr>
        <w:fldChar w:fldCharType="separate"/>
      </w:r>
      <w:r w:rsidR="00115A4A">
        <w:rPr>
          <w:rFonts w:asciiTheme="minorHAnsi" w:hAnsiTheme="minorHAnsi" w:cstheme="minorHAnsi"/>
          <w:noProof/>
        </w:rPr>
        <w:t>43</w:t>
      </w:r>
      <w:r w:rsidR="00861301" w:rsidRPr="00F87429">
        <w:rPr>
          <w:rFonts w:asciiTheme="minorHAnsi" w:hAnsiTheme="minorHAnsi" w:cstheme="minorHAnsi"/>
          <w:noProof/>
        </w:rPr>
        <w:fldChar w:fldCharType="end"/>
      </w:r>
      <w:r w:rsidRPr="00F87429">
        <w:rPr>
          <w:rFonts w:asciiTheme="minorHAnsi" w:hAnsiTheme="minorHAnsi" w:cstheme="minorHAnsi"/>
        </w:rPr>
        <w:t>: Item introduction table for items 35577, 35578 and 35597</w:t>
      </w:r>
      <w:bookmarkEnd w:id="393"/>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43: Item introduction table for items 35577, 35578 and 35597"/>
        <w:tblDescription w:val="Table 43 shows the item introduction table for items 35577, 35578 and 35597.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92"/>
        <w:gridCol w:w="920"/>
        <w:gridCol w:w="1040"/>
        <w:gridCol w:w="1171"/>
        <w:gridCol w:w="1181"/>
      </w:tblGrid>
      <w:tr w:rsidR="005B2AF3" w:rsidRPr="00F87429" w14:paraId="5C14F5F1" w14:textId="77777777" w:rsidTr="000F4EF5">
        <w:trPr>
          <w:tblHeader/>
        </w:trPr>
        <w:tc>
          <w:tcPr>
            <w:tcW w:w="715" w:type="dxa"/>
            <w:shd w:val="clear" w:color="auto" w:fill="F2F2F2" w:themeFill="background1" w:themeFillShade="F2"/>
            <w:vAlign w:val="bottom"/>
          </w:tcPr>
          <w:p w14:paraId="4FFF9994" w14:textId="77777777" w:rsidR="005B2AF3" w:rsidRPr="00F87429" w:rsidRDefault="005B2AF3" w:rsidP="000F4EF5">
            <w:pPr>
              <w:pStyle w:val="01Tableheaderrow"/>
              <w:rPr>
                <w:rFonts w:asciiTheme="minorHAnsi" w:hAnsiTheme="minorHAnsi" w:cstheme="minorHAnsi"/>
                <w:sz w:val="22"/>
                <w:szCs w:val="22"/>
                <w:lang w:val="en-AU"/>
              </w:rPr>
            </w:pPr>
            <w:r w:rsidRPr="00F87429">
              <w:rPr>
                <w:rFonts w:asciiTheme="minorHAnsi" w:hAnsiTheme="minorHAnsi" w:cstheme="minorHAnsi"/>
              </w:rPr>
              <w:t>Item</w:t>
            </w:r>
          </w:p>
        </w:tc>
        <w:tc>
          <w:tcPr>
            <w:tcW w:w="4037" w:type="dxa"/>
            <w:shd w:val="clear" w:color="auto" w:fill="F2F2F2" w:themeFill="background1" w:themeFillShade="F2"/>
            <w:vAlign w:val="bottom"/>
          </w:tcPr>
          <w:p w14:paraId="1BB39617" w14:textId="77777777" w:rsidR="005B2AF3" w:rsidRPr="00F87429" w:rsidRDefault="005B2AF3" w:rsidP="000F4EF5">
            <w:pPr>
              <w:pStyle w:val="01Tableheaderrow"/>
              <w:rPr>
                <w:rFonts w:asciiTheme="minorHAnsi" w:hAnsiTheme="minorHAnsi" w:cstheme="minorHAnsi"/>
                <w:sz w:val="22"/>
                <w:szCs w:val="22"/>
                <w:lang w:val="en-AU"/>
              </w:rPr>
            </w:pPr>
            <w:r w:rsidRPr="00F87429">
              <w:rPr>
                <w:rFonts w:asciiTheme="minorHAnsi" w:hAnsiTheme="minorHAnsi" w:cstheme="minorHAnsi"/>
              </w:rPr>
              <w:t>Descriptor</w:t>
            </w:r>
          </w:p>
        </w:tc>
        <w:tc>
          <w:tcPr>
            <w:tcW w:w="922" w:type="dxa"/>
            <w:shd w:val="clear" w:color="auto" w:fill="F2F2F2" w:themeFill="background1" w:themeFillShade="F2"/>
            <w:vAlign w:val="bottom"/>
          </w:tcPr>
          <w:p w14:paraId="5391A33B" w14:textId="77777777" w:rsidR="005B2AF3" w:rsidRPr="00F87429" w:rsidRDefault="005B2AF3" w:rsidP="000F4EF5">
            <w:pPr>
              <w:pStyle w:val="01Tableheaderrow"/>
              <w:rPr>
                <w:rFonts w:asciiTheme="minorHAnsi" w:hAnsiTheme="minorHAnsi" w:cstheme="minorHAnsi"/>
              </w:rPr>
            </w:pPr>
            <w:r w:rsidRPr="00F87429">
              <w:rPr>
                <w:rFonts w:asciiTheme="minorHAnsi" w:hAnsiTheme="minorHAnsi" w:cstheme="minorHAnsi"/>
              </w:rPr>
              <w:t>Schedule</w:t>
            </w:r>
          </w:p>
          <w:p w14:paraId="152FF517" w14:textId="77777777" w:rsidR="005B2AF3" w:rsidRPr="00F87429" w:rsidRDefault="005B2AF3" w:rsidP="000F4EF5">
            <w:pPr>
              <w:pStyle w:val="01Tableheaderrow"/>
              <w:rPr>
                <w:rFonts w:asciiTheme="minorHAnsi" w:hAnsiTheme="minorHAnsi" w:cstheme="minorHAnsi"/>
                <w:sz w:val="22"/>
                <w:szCs w:val="22"/>
                <w:lang w:val="en-AU"/>
              </w:rPr>
            </w:pPr>
            <w:r w:rsidRPr="00F87429">
              <w:rPr>
                <w:rFonts w:asciiTheme="minorHAnsi" w:hAnsiTheme="minorHAnsi" w:cstheme="minorHAnsi"/>
              </w:rPr>
              <w:t>fee</w:t>
            </w:r>
          </w:p>
        </w:tc>
        <w:tc>
          <w:tcPr>
            <w:tcW w:w="1043" w:type="dxa"/>
            <w:shd w:val="clear" w:color="auto" w:fill="F2F2F2" w:themeFill="background1" w:themeFillShade="F2"/>
            <w:vAlign w:val="bottom"/>
          </w:tcPr>
          <w:p w14:paraId="6BDA20FC" w14:textId="77777777" w:rsidR="005B2AF3" w:rsidRPr="00F87429" w:rsidRDefault="005B2AF3" w:rsidP="000F4EF5">
            <w:pPr>
              <w:pStyle w:val="01Tableheaderrow"/>
              <w:rPr>
                <w:rFonts w:asciiTheme="minorHAnsi" w:hAnsiTheme="minorHAnsi" w:cstheme="minorHAnsi"/>
                <w:sz w:val="22"/>
                <w:szCs w:val="22"/>
                <w:lang w:val="en-AU"/>
              </w:rPr>
            </w:pPr>
            <w:r w:rsidRPr="00F87429">
              <w:rPr>
                <w:rFonts w:asciiTheme="minorHAnsi" w:hAnsiTheme="minorHAnsi" w:cstheme="minorHAnsi"/>
              </w:rPr>
              <w:t>Volume of services FY2015/16</w:t>
            </w:r>
          </w:p>
        </w:tc>
        <w:tc>
          <w:tcPr>
            <w:tcW w:w="1179" w:type="dxa"/>
            <w:shd w:val="clear" w:color="auto" w:fill="F2F2F2" w:themeFill="background1" w:themeFillShade="F2"/>
            <w:vAlign w:val="bottom"/>
          </w:tcPr>
          <w:p w14:paraId="2A305524" w14:textId="77777777" w:rsidR="005B2AF3" w:rsidRPr="00F87429" w:rsidRDefault="005B2AF3" w:rsidP="000F4EF5">
            <w:pPr>
              <w:pStyle w:val="01Tableheaderrow"/>
              <w:rPr>
                <w:rFonts w:asciiTheme="minorHAnsi" w:hAnsiTheme="minorHAnsi" w:cstheme="minorHAnsi"/>
                <w:sz w:val="22"/>
                <w:szCs w:val="22"/>
                <w:lang w:val="en-AU"/>
              </w:rPr>
            </w:pPr>
            <w:r w:rsidRPr="00F87429">
              <w:rPr>
                <w:rFonts w:asciiTheme="minorHAnsi" w:hAnsiTheme="minorHAnsi" w:cstheme="minorHAnsi"/>
              </w:rPr>
              <w:t>Services 5-year-average annual growth</w:t>
            </w:r>
          </w:p>
        </w:tc>
        <w:tc>
          <w:tcPr>
            <w:tcW w:w="1186" w:type="dxa"/>
            <w:shd w:val="clear" w:color="auto" w:fill="F2F2F2" w:themeFill="background1" w:themeFillShade="F2"/>
            <w:vAlign w:val="bottom"/>
          </w:tcPr>
          <w:p w14:paraId="1B3F07A5" w14:textId="77777777" w:rsidR="005B2AF3" w:rsidRPr="00F87429" w:rsidRDefault="005B2AF3" w:rsidP="000F4EF5">
            <w:pPr>
              <w:pStyle w:val="01Tableheaderrow"/>
              <w:rPr>
                <w:rFonts w:asciiTheme="minorHAnsi" w:hAnsiTheme="minorHAnsi" w:cstheme="minorHAnsi"/>
                <w:sz w:val="22"/>
                <w:szCs w:val="22"/>
                <w:lang w:val="en-AU"/>
              </w:rPr>
            </w:pPr>
            <w:r w:rsidRPr="00F87429">
              <w:rPr>
                <w:rFonts w:asciiTheme="minorHAnsi" w:hAnsiTheme="minorHAnsi" w:cstheme="minorHAnsi"/>
              </w:rPr>
              <w:t>Total benefits FY2015/16</w:t>
            </w:r>
          </w:p>
        </w:tc>
      </w:tr>
      <w:tr w:rsidR="005B2AF3" w:rsidRPr="00F87429" w14:paraId="77F44684" w14:textId="77777777" w:rsidTr="000F4EF5">
        <w:tc>
          <w:tcPr>
            <w:tcW w:w="715" w:type="dxa"/>
          </w:tcPr>
          <w:p w14:paraId="2B2C16D0"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35577</w:t>
            </w:r>
          </w:p>
        </w:tc>
        <w:tc>
          <w:tcPr>
            <w:tcW w:w="4037" w:type="dxa"/>
          </w:tcPr>
          <w:p w14:paraId="5573F17E" w14:textId="77777777" w:rsidR="005B2AF3" w:rsidRPr="00F87429" w:rsidRDefault="005B2AF3" w:rsidP="000F4EF5">
            <w:pPr>
              <w:pStyle w:val="02Tabletext"/>
              <w:rPr>
                <w:rFonts w:asciiTheme="minorHAnsi" w:hAnsiTheme="minorHAnsi" w:cstheme="minorHAnsi"/>
                <w:color w:val="000000"/>
              </w:rPr>
            </w:pPr>
            <w:r w:rsidRPr="00F87429">
              <w:rPr>
                <w:rFonts w:asciiTheme="minorHAnsi" w:hAnsiTheme="minorHAnsi" w:cstheme="minorHAnsi"/>
                <w:color w:val="000000"/>
              </w:rPr>
              <w:t>MANCHESTER (DONALD FOTHERGILL) OPERATION for genital prolapse, with or without mesh (Anaes.) (Assist.)</w:t>
            </w:r>
          </w:p>
          <w:p w14:paraId="5C0456FF" w14:textId="77777777" w:rsidR="005B2AF3" w:rsidRPr="00F87429" w:rsidRDefault="005B2AF3" w:rsidP="000F4EF5">
            <w:pPr>
              <w:pStyle w:val="02Tabletext"/>
              <w:rPr>
                <w:rFonts w:asciiTheme="minorHAnsi" w:hAnsiTheme="minorHAnsi" w:cstheme="minorHAnsi"/>
                <w:color w:val="000000"/>
              </w:rPr>
            </w:pPr>
          </w:p>
          <w:p w14:paraId="2D8A67E1" w14:textId="77777777" w:rsidR="005B2AF3" w:rsidRPr="00F87429" w:rsidRDefault="005B2AF3" w:rsidP="000F4EF5">
            <w:pPr>
              <w:pStyle w:val="02Tabletext"/>
              <w:rPr>
                <w:rFonts w:asciiTheme="minorHAnsi" w:hAnsiTheme="minorHAnsi" w:cstheme="minorHAnsi"/>
              </w:rPr>
            </w:pPr>
          </w:p>
        </w:tc>
        <w:tc>
          <w:tcPr>
            <w:tcW w:w="922" w:type="dxa"/>
          </w:tcPr>
          <w:p w14:paraId="31BFE427"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$674.50</w:t>
            </w:r>
          </w:p>
        </w:tc>
        <w:tc>
          <w:tcPr>
            <w:tcW w:w="1043" w:type="dxa"/>
          </w:tcPr>
          <w:p w14:paraId="29A07599"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44</w:t>
            </w:r>
          </w:p>
        </w:tc>
        <w:tc>
          <w:tcPr>
            <w:tcW w:w="1179" w:type="dxa"/>
          </w:tcPr>
          <w:p w14:paraId="0BCC48B9"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-11.0%</w:t>
            </w:r>
          </w:p>
        </w:tc>
        <w:tc>
          <w:tcPr>
            <w:tcW w:w="1186" w:type="dxa"/>
          </w:tcPr>
          <w:p w14:paraId="370EA864" w14:textId="77777777" w:rsidR="005B2AF3" w:rsidRPr="00F87429" w:rsidRDefault="005B2AF3" w:rsidP="000F4EF5">
            <w:pPr>
              <w:pStyle w:val="02Tabletext"/>
              <w:rPr>
                <w:rFonts w:asciiTheme="minorHAnsi" w:hAnsiTheme="minorHAnsi" w:cstheme="minorHAnsi"/>
                <w:b/>
              </w:rPr>
            </w:pPr>
            <w:r w:rsidRPr="00F87429">
              <w:rPr>
                <w:rFonts w:asciiTheme="minorHAnsi" w:hAnsiTheme="minorHAnsi" w:cstheme="minorHAnsi"/>
              </w:rPr>
              <w:t>$20,256</w:t>
            </w:r>
          </w:p>
          <w:p w14:paraId="485ECD3C" w14:textId="77777777" w:rsidR="005B2AF3" w:rsidRPr="00F87429" w:rsidRDefault="005B2AF3" w:rsidP="000F4EF5">
            <w:pPr>
              <w:pStyle w:val="02Tabletext"/>
              <w:rPr>
                <w:rFonts w:asciiTheme="minorHAnsi" w:hAnsiTheme="minorHAnsi" w:cstheme="minorHAnsi"/>
              </w:rPr>
            </w:pPr>
          </w:p>
        </w:tc>
      </w:tr>
      <w:tr w:rsidR="005B2AF3" w:rsidRPr="00F87429" w14:paraId="1C2490F5" w14:textId="77777777" w:rsidTr="000F4EF5">
        <w:tc>
          <w:tcPr>
            <w:tcW w:w="715" w:type="dxa"/>
          </w:tcPr>
          <w:p w14:paraId="71424058"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35578</w:t>
            </w:r>
          </w:p>
        </w:tc>
        <w:tc>
          <w:tcPr>
            <w:tcW w:w="4037" w:type="dxa"/>
          </w:tcPr>
          <w:p w14:paraId="15AB5CB1" w14:textId="77777777" w:rsidR="005B2AF3" w:rsidRPr="00F87429" w:rsidRDefault="005B2AF3" w:rsidP="000F4EF5">
            <w:pPr>
              <w:pStyle w:val="02Tabletext"/>
              <w:rPr>
                <w:rFonts w:asciiTheme="minorHAnsi" w:hAnsiTheme="minorHAnsi" w:cstheme="minorHAnsi"/>
                <w:b/>
                <w:color w:val="000000"/>
              </w:rPr>
            </w:pPr>
            <w:r w:rsidRPr="00F87429">
              <w:rPr>
                <w:rFonts w:asciiTheme="minorHAnsi" w:hAnsiTheme="minorHAnsi" w:cstheme="minorHAnsi"/>
                <w:color w:val="000000"/>
              </w:rPr>
              <w:t xml:space="preserve">LE FORT OPERATION for genital prolapse, not being a service </w:t>
            </w:r>
            <w:r w:rsidRPr="00F87429">
              <w:rPr>
                <w:rFonts w:asciiTheme="minorHAnsi" w:hAnsiTheme="minorHAnsi" w:cstheme="minorHAnsi"/>
              </w:rPr>
              <w:t>associated</w:t>
            </w:r>
            <w:r w:rsidRPr="00F87429">
              <w:rPr>
                <w:rFonts w:asciiTheme="minorHAnsi" w:hAnsiTheme="minorHAnsi" w:cstheme="minorHAnsi"/>
                <w:color w:val="000000"/>
              </w:rPr>
              <w:t xml:space="preserve"> with a service to which another item in this Subgroup applies (Anaes.) (Assist.)</w:t>
            </w:r>
          </w:p>
          <w:p w14:paraId="6A0FBB5B" w14:textId="77777777" w:rsidR="005B2AF3" w:rsidRPr="00F87429" w:rsidRDefault="005B2AF3" w:rsidP="000F4EF5">
            <w:pPr>
              <w:pStyle w:val="02Tabletext"/>
              <w:rPr>
                <w:rFonts w:asciiTheme="minorHAnsi" w:hAnsiTheme="minorHAnsi" w:cstheme="minorHAnsi"/>
                <w:color w:val="000000"/>
              </w:rPr>
            </w:pPr>
          </w:p>
          <w:p w14:paraId="78936FB7" w14:textId="77777777" w:rsidR="005B2AF3" w:rsidRPr="00F87429" w:rsidRDefault="005B2AF3" w:rsidP="000F4EF5">
            <w:pPr>
              <w:pStyle w:val="02Tabletext"/>
              <w:rPr>
                <w:rFonts w:asciiTheme="minorHAnsi" w:hAnsiTheme="minorHAnsi" w:cstheme="minorHAnsi"/>
                <w:color w:val="000000"/>
              </w:rPr>
            </w:pPr>
          </w:p>
        </w:tc>
        <w:tc>
          <w:tcPr>
            <w:tcW w:w="922" w:type="dxa"/>
          </w:tcPr>
          <w:p w14:paraId="4B31C1A1"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$674.50</w:t>
            </w:r>
          </w:p>
        </w:tc>
        <w:tc>
          <w:tcPr>
            <w:tcW w:w="1043" w:type="dxa"/>
          </w:tcPr>
          <w:p w14:paraId="4EDE2AF5"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101</w:t>
            </w:r>
          </w:p>
        </w:tc>
        <w:tc>
          <w:tcPr>
            <w:tcW w:w="1179" w:type="dxa"/>
          </w:tcPr>
          <w:p w14:paraId="3C22E14E"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21.0%</w:t>
            </w:r>
          </w:p>
        </w:tc>
        <w:tc>
          <w:tcPr>
            <w:tcW w:w="1186" w:type="dxa"/>
          </w:tcPr>
          <w:p w14:paraId="212A412F" w14:textId="77777777" w:rsidR="005B2AF3" w:rsidRPr="00F87429" w:rsidRDefault="005B2AF3" w:rsidP="000F4EF5">
            <w:pPr>
              <w:pStyle w:val="02Tabletext"/>
              <w:rPr>
                <w:rFonts w:asciiTheme="minorHAnsi" w:hAnsiTheme="minorHAnsi" w:cstheme="minorHAnsi"/>
                <w:b/>
              </w:rPr>
            </w:pPr>
            <w:r w:rsidRPr="00F87429">
              <w:rPr>
                <w:rFonts w:asciiTheme="minorHAnsi" w:hAnsiTheme="minorHAnsi" w:cstheme="minorHAnsi"/>
              </w:rPr>
              <w:t>$50,785</w:t>
            </w:r>
          </w:p>
          <w:p w14:paraId="6D13655D" w14:textId="77777777" w:rsidR="005B2AF3" w:rsidRPr="00F87429" w:rsidRDefault="005B2AF3" w:rsidP="000F4EF5">
            <w:pPr>
              <w:pStyle w:val="02Tabletext"/>
              <w:rPr>
                <w:rFonts w:asciiTheme="minorHAnsi" w:hAnsiTheme="minorHAnsi" w:cstheme="minorHAnsi"/>
              </w:rPr>
            </w:pPr>
          </w:p>
        </w:tc>
      </w:tr>
      <w:tr w:rsidR="005B2AF3" w:rsidRPr="00F87429" w14:paraId="47D62045" w14:textId="77777777" w:rsidTr="000F4EF5">
        <w:tc>
          <w:tcPr>
            <w:tcW w:w="715" w:type="dxa"/>
          </w:tcPr>
          <w:p w14:paraId="41D9B755"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35597</w:t>
            </w:r>
          </w:p>
        </w:tc>
        <w:tc>
          <w:tcPr>
            <w:tcW w:w="4037" w:type="dxa"/>
          </w:tcPr>
          <w:p w14:paraId="585B17C9" w14:textId="77777777" w:rsidR="005B2AF3" w:rsidRPr="00F87429" w:rsidRDefault="005B2AF3" w:rsidP="000F4EF5">
            <w:pPr>
              <w:pStyle w:val="02Tabletext"/>
              <w:rPr>
                <w:rFonts w:asciiTheme="minorHAnsi" w:hAnsiTheme="minorHAnsi" w:cstheme="minorHAnsi"/>
                <w:color w:val="000000"/>
              </w:rPr>
            </w:pPr>
            <w:r w:rsidRPr="00F87429">
              <w:rPr>
                <w:rFonts w:asciiTheme="minorHAnsi" w:hAnsiTheme="minorHAnsi" w:cstheme="minorHAnsi"/>
                <w:color w:val="000000"/>
              </w:rPr>
              <w:t>SACRAL COLPOPEXY laparoscopic or open procedure where graft or mesh is secured to vault, anterior and posterior compartment and to sacrum for correction of symptomatic upper vaginal vault prolapse</w:t>
            </w:r>
          </w:p>
          <w:p w14:paraId="39AC670A" w14:textId="77777777" w:rsidR="005B2AF3" w:rsidRPr="00F87429" w:rsidRDefault="005B2AF3" w:rsidP="000F4EF5">
            <w:pPr>
              <w:pStyle w:val="02Tabletext"/>
              <w:rPr>
                <w:rFonts w:asciiTheme="minorHAnsi" w:hAnsiTheme="minorHAnsi" w:cstheme="minorHAnsi"/>
                <w:color w:val="000000"/>
              </w:rPr>
            </w:pPr>
          </w:p>
        </w:tc>
        <w:tc>
          <w:tcPr>
            <w:tcW w:w="922" w:type="dxa"/>
          </w:tcPr>
          <w:p w14:paraId="25F9CF7D" w14:textId="3DA411D7" w:rsidR="005B2AF3" w:rsidRPr="00F87429" w:rsidRDefault="008B08E9" w:rsidP="000F4EF5">
            <w:pPr>
              <w:pStyle w:val="02Tabletext"/>
              <w:rPr>
                <w:rFonts w:asciiTheme="minorHAnsi" w:hAnsiTheme="minorHAnsi" w:cstheme="minorHAnsi"/>
              </w:rPr>
            </w:pPr>
            <w:r w:rsidRPr="00F87429">
              <w:rPr>
                <w:rFonts w:asciiTheme="minorHAnsi" w:hAnsiTheme="minorHAnsi" w:cstheme="minorHAnsi"/>
              </w:rPr>
              <w:t>$1,473</w:t>
            </w:r>
            <w:r w:rsidR="005B2AF3" w:rsidRPr="00F87429">
              <w:rPr>
                <w:rFonts w:asciiTheme="minorHAnsi" w:hAnsiTheme="minorHAnsi" w:cstheme="minorHAnsi"/>
              </w:rPr>
              <w:t>.20</w:t>
            </w:r>
          </w:p>
        </w:tc>
        <w:tc>
          <w:tcPr>
            <w:tcW w:w="1043" w:type="dxa"/>
          </w:tcPr>
          <w:p w14:paraId="7B99B49D"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964</w:t>
            </w:r>
          </w:p>
        </w:tc>
        <w:tc>
          <w:tcPr>
            <w:tcW w:w="1179" w:type="dxa"/>
          </w:tcPr>
          <w:p w14:paraId="52B2F2CE"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6.0%</w:t>
            </w:r>
          </w:p>
        </w:tc>
        <w:tc>
          <w:tcPr>
            <w:tcW w:w="1186" w:type="dxa"/>
          </w:tcPr>
          <w:p w14:paraId="3619A7C5" w14:textId="77777777" w:rsidR="005B2AF3" w:rsidRPr="00F87429" w:rsidRDefault="005B2AF3" w:rsidP="000F4EF5">
            <w:pPr>
              <w:pStyle w:val="02Tabletext"/>
              <w:rPr>
                <w:rFonts w:asciiTheme="minorHAnsi" w:hAnsiTheme="minorHAnsi" w:cstheme="minorHAnsi"/>
                <w:b/>
              </w:rPr>
            </w:pPr>
            <w:r w:rsidRPr="00F87429">
              <w:rPr>
                <w:rFonts w:asciiTheme="minorHAnsi" w:hAnsiTheme="minorHAnsi" w:cstheme="minorHAnsi"/>
              </w:rPr>
              <w:t>$1,013,111</w:t>
            </w:r>
          </w:p>
          <w:p w14:paraId="11460FBA" w14:textId="77777777" w:rsidR="005B2AF3" w:rsidRPr="00F87429" w:rsidRDefault="005B2AF3" w:rsidP="000F4EF5">
            <w:pPr>
              <w:pStyle w:val="02Tabletext"/>
              <w:rPr>
                <w:rFonts w:asciiTheme="minorHAnsi" w:hAnsiTheme="minorHAnsi" w:cstheme="minorHAnsi"/>
              </w:rPr>
            </w:pPr>
          </w:p>
        </w:tc>
      </w:tr>
    </w:tbl>
    <w:p w14:paraId="428EEE07" w14:textId="4759DF49" w:rsidR="005B2AF3" w:rsidRPr="00F87429" w:rsidRDefault="005B2AF3" w:rsidP="000039C8">
      <w:pPr>
        <w:pStyle w:val="Boldhdg"/>
        <w:spacing w:before="180" w:after="60" w:line="312" w:lineRule="auto"/>
        <w:rPr>
          <w:rFonts w:asciiTheme="minorHAnsi" w:hAnsiTheme="minorHAnsi" w:cstheme="minorHAnsi"/>
          <w:szCs w:val="24"/>
        </w:rPr>
      </w:pPr>
      <w:r w:rsidRPr="00F87429">
        <w:rPr>
          <w:rFonts w:asciiTheme="minorHAnsi" w:hAnsiTheme="minorHAnsi" w:cstheme="minorHAnsi"/>
          <w:szCs w:val="24"/>
        </w:rPr>
        <w:t>Recommendation</w:t>
      </w:r>
      <w:r w:rsidR="00C84D8F" w:rsidRPr="00F87429">
        <w:rPr>
          <w:rFonts w:asciiTheme="minorHAnsi" w:hAnsiTheme="minorHAnsi" w:cstheme="minorHAnsi"/>
          <w:szCs w:val="24"/>
        </w:rPr>
        <w:t xml:space="preserve"> </w:t>
      </w:r>
      <w:r w:rsidR="00C84D8F" w:rsidRPr="00F87429">
        <w:rPr>
          <w:rFonts w:asciiTheme="minorHAnsi" w:hAnsiTheme="minorHAnsi" w:cstheme="minorHAnsi"/>
          <w:szCs w:val="24"/>
        </w:rPr>
        <w:fldChar w:fldCharType="begin"/>
      </w:r>
      <w:r w:rsidR="00C84D8F" w:rsidRPr="00F87429">
        <w:rPr>
          <w:rFonts w:asciiTheme="minorHAnsi" w:hAnsiTheme="minorHAnsi" w:cstheme="minorHAnsi"/>
          <w:szCs w:val="24"/>
        </w:rPr>
        <w:instrText xml:space="preserve"> SEQ Recommendation \* ARABIC </w:instrText>
      </w:r>
      <w:r w:rsidR="00C84D8F" w:rsidRPr="00F87429">
        <w:rPr>
          <w:rFonts w:asciiTheme="minorHAnsi" w:hAnsiTheme="minorHAnsi" w:cstheme="minorHAnsi"/>
          <w:szCs w:val="24"/>
        </w:rPr>
        <w:fldChar w:fldCharType="separate"/>
      </w:r>
      <w:r w:rsidR="00115A4A">
        <w:rPr>
          <w:rFonts w:asciiTheme="minorHAnsi" w:hAnsiTheme="minorHAnsi" w:cstheme="minorHAnsi"/>
          <w:noProof/>
          <w:szCs w:val="24"/>
        </w:rPr>
        <w:t>48</w:t>
      </w:r>
      <w:r w:rsidR="00C84D8F" w:rsidRPr="00F87429">
        <w:rPr>
          <w:rFonts w:asciiTheme="minorHAnsi" w:hAnsiTheme="minorHAnsi" w:cstheme="minorHAnsi"/>
          <w:szCs w:val="24"/>
        </w:rPr>
        <w:fldChar w:fldCharType="end"/>
      </w:r>
    </w:p>
    <w:p w14:paraId="004E60E2" w14:textId="77777777" w:rsidR="005B2AF3" w:rsidRPr="000039C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Item 35577:</w:t>
      </w:r>
    </w:p>
    <w:p w14:paraId="59E76583" w14:textId="6AC08592" w:rsidR="005B2AF3" w:rsidRPr="000039C8" w:rsidRDefault="00156FC2" w:rsidP="00D17E71">
      <w:pPr>
        <w:pStyle w:val="01squarebullet"/>
        <w:numPr>
          <w:ilvl w:val="1"/>
          <w:numId w:val="24"/>
        </w:numPr>
        <w:spacing w:before="180" w:after="60" w:line="312" w:lineRule="auto"/>
        <w:ind w:left="641"/>
        <w:rPr>
          <w:rFonts w:asciiTheme="minorHAnsi" w:hAnsiTheme="minorHAnsi" w:cstheme="minorHAnsi"/>
          <w:sz w:val="22"/>
          <w:szCs w:val="22"/>
        </w:rPr>
      </w:pPr>
      <w:r w:rsidRPr="000039C8">
        <w:rPr>
          <w:rFonts w:asciiTheme="minorHAnsi" w:hAnsiTheme="minorHAnsi" w:cstheme="minorHAnsi"/>
          <w:sz w:val="22"/>
          <w:szCs w:val="22"/>
        </w:rPr>
        <w:t>Change</w:t>
      </w:r>
      <w:r w:rsidR="005B2AF3" w:rsidRPr="000039C8">
        <w:rPr>
          <w:rFonts w:asciiTheme="minorHAnsi" w:hAnsiTheme="minorHAnsi" w:cstheme="minorHAnsi"/>
          <w:sz w:val="22"/>
          <w:szCs w:val="22"/>
        </w:rPr>
        <w:t xml:space="preserve"> the </w:t>
      </w:r>
      <w:r w:rsidR="00254438" w:rsidRPr="000039C8">
        <w:rPr>
          <w:rFonts w:asciiTheme="minorHAnsi" w:hAnsiTheme="minorHAnsi" w:cstheme="minorHAnsi"/>
          <w:sz w:val="22"/>
          <w:szCs w:val="22"/>
        </w:rPr>
        <w:t xml:space="preserve">item </w:t>
      </w:r>
      <w:r w:rsidR="005B2AF3" w:rsidRPr="000039C8">
        <w:rPr>
          <w:rFonts w:asciiTheme="minorHAnsi" w:hAnsiTheme="minorHAnsi" w:cstheme="minorHAnsi"/>
          <w:sz w:val="22"/>
          <w:szCs w:val="22"/>
        </w:rPr>
        <w:t xml:space="preserve">descriptor to </w:t>
      </w:r>
      <w:r w:rsidR="00F3196D" w:rsidRPr="000039C8">
        <w:rPr>
          <w:rFonts w:asciiTheme="minorHAnsi" w:hAnsiTheme="minorHAnsi" w:cstheme="minorHAnsi"/>
          <w:sz w:val="22"/>
          <w:szCs w:val="22"/>
        </w:rPr>
        <w:t xml:space="preserve">more accurately describe </w:t>
      </w:r>
      <w:r w:rsidR="00654463" w:rsidRPr="000039C8">
        <w:rPr>
          <w:rFonts w:asciiTheme="minorHAnsi" w:hAnsiTheme="minorHAnsi" w:cstheme="minorHAnsi"/>
          <w:sz w:val="22"/>
          <w:szCs w:val="22"/>
        </w:rPr>
        <w:t>a</w:t>
      </w:r>
      <w:r w:rsidR="00F3196D" w:rsidRPr="000039C8">
        <w:rPr>
          <w:rFonts w:asciiTheme="minorHAnsi" w:hAnsiTheme="minorHAnsi" w:cstheme="minorHAnsi"/>
          <w:sz w:val="22"/>
          <w:szCs w:val="22"/>
        </w:rPr>
        <w:t xml:space="preserve"> </w:t>
      </w:r>
      <w:r w:rsidR="00B64C4C" w:rsidRPr="000039C8">
        <w:rPr>
          <w:rFonts w:asciiTheme="minorHAnsi" w:hAnsiTheme="minorHAnsi" w:cstheme="minorHAnsi"/>
          <w:sz w:val="22"/>
          <w:szCs w:val="22"/>
        </w:rPr>
        <w:t>‘</w:t>
      </w:r>
      <w:r w:rsidR="005B2AF3" w:rsidRPr="000039C8">
        <w:rPr>
          <w:rFonts w:asciiTheme="minorHAnsi" w:hAnsiTheme="minorHAnsi" w:cstheme="minorHAnsi"/>
          <w:sz w:val="22"/>
          <w:szCs w:val="22"/>
        </w:rPr>
        <w:t>Manchester Repair</w:t>
      </w:r>
      <w:r w:rsidR="00987C87" w:rsidRPr="000039C8">
        <w:rPr>
          <w:rFonts w:asciiTheme="minorHAnsi" w:hAnsiTheme="minorHAnsi" w:cstheme="minorHAnsi"/>
          <w:sz w:val="22"/>
          <w:szCs w:val="22"/>
        </w:rPr>
        <w:t>,</w:t>
      </w:r>
      <w:r w:rsidR="00B64C4C" w:rsidRPr="000039C8">
        <w:rPr>
          <w:rFonts w:asciiTheme="minorHAnsi" w:hAnsiTheme="minorHAnsi" w:cstheme="minorHAnsi"/>
          <w:sz w:val="22"/>
          <w:szCs w:val="22"/>
        </w:rPr>
        <w:t>’</w:t>
      </w:r>
      <w:r w:rsidR="00987C87" w:rsidRPr="000039C8">
        <w:rPr>
          <w:rFonts w:asciiTheme="minorHAnsi" w:hAnsiTheme="minorHAnsi" w:cstheme="minorHAnsi"/>
          <w:sz w:val="22"/>
          <w:szCs w:val="22"/>
        </w:rPr>
        <w:t xml:space="preserve"> and delete the words</w:t>
      </w:r>
      <w:r w:rsidR="005B2AF3" w:rsidRPr="000039C8">
        <w:rPr>
          <w:rFonts w:asciiTheme="minorHAnsi" w:hAnsiTheme="minorHAnsi" w:cstheme="minorHAnsi"/>
          <w:sz w:val="22"/>
          <w:szCs w:val="22"/>
        </w:rPr>
        <w:t xml:space="preserve"> </w:t>
      </w:r>
      <w:r w:rsidR="00264261" w:rsidRPr="000039C8">
        <w:rPr>
          <w:rFonts w:asciiTheme="minorHAnsi" w:hAnsiTheme="minorHAnsi" w:cstheme="minorHAnsi"/>
          <w:sz w:val="22"/>
          <w:szCs w:val="22"/>
        </w:rPr>
        <w:t>‘</w:t>
      </w:r>
      <w:r w:rsidR="005B2AF3" w:rsidRPr="000039C8">
        <w:rPr>
          <w:rFonts w:asciiTheme="minorHAnsi" w:hAnsiTheme="minorHAnsi" w:cstheme="minorHAnsi"/>
          <w:sz w:val="22"/>
          <w:szCs w:val="22"/>
        </w:rPr>
        <w:t>with or</w:t>
      </w:r>
      <w:r w:rsidR="00264261" w:rsidRPr="000039C8">
        <w:rPr>
          <w:rFonts w:asciiTheme="minorHAnsi" w:hAnsiTheme="minorHAnsi" w:cstheme="minorHAnsi"/>
          <w:sz w:val="22"/>
          <w:szCs w:val="22"/>
        </w:rPr>
        <w:t>’</w:t>
      </w:r>
      <w:r w:rsidR="005B2AF3" w:rsidRPr="000039C8">
        <w:rPr>
          <w:rFonts w:asciiTheme="minorHAnsi" w:hAnsiTheme="minorHAnsi" w:cstheme="minorHAnsi"/>
          <w:sz w:val="22"/>
          <w:szCs w:val="22"/>
        </w:rPr>
        <w:t xml:space="preserve"> so </w:t>
      </w:r>
      <w:r w:rsidR="00987C87" w:rsidRPr="000039C8">
        <w:rPr>
          <w:rFonts w:asciiTheme="minorHAnsi" w:hAnsiTheme="minorHAnsi" w:cstheme="minorHAnsi"/>
          <w:sz w:val="22"/>
          <w:szCs w:val="22"/>
        </w:rPr>
        <w:t xml:space="preserve">that </w:t>
      </w:r>
      <w:r w:rsidR="005B2AF3" w:rsidRPr="000039C8">
        <w:rPr>
          <w:rFonts w:asciiTheme="minorHAnsi" w:hAnsiTheme="minorHAnsi" w:cstheme="minorHAnsi"/>
          <w:sz w:val="22"/>
          <w:szCs w:val="22"/>
        </w:rPr>
        <w:t>it is clear</w:t>
      </w:r>
      <w:r w:rsidR="00F55C07" w:rsidRPr="000039C8">
        <w:rPr>
          <w:rFonts w:asciiTheme="minorHAnsi" w:hAnsiTheme="minorHAnsi" w:cstheme="minorHAnsi"/>
          <w:sz w:val="22"/>
          <w:szCs w:val="22"/>
        </w:rPr>
        <w:t xml:space="preserve"> that</w:t>
      </w:r>
      <w:r w:rsidR="005B2AF3" w:rsidRPr="000039C8">
        <w:rPr>
          <w:rFonts w:asciiTheme="minorHAnsi" w:hAnsiTheme="minorHAnsi" w:cstheme="minorHAnsi"/>
          <w:sz w:val="22"/>
          <w:szCs w:val="22"/>
        </w:rPr>
        <w:t xml:space="preserve"> the proce</w:t>
      </w:r>
      <w:r w:rsidR="00F3196D" w:rsidRPr="000039C8">
        <w:rPr>
          <w:rFonts w:asciiTheme="minorHAnsi" w:hAnsiTheme="minorHAnsi" w:cstheme="minorHAnsi"/>
          <w:sz w:val="22"/>
          <w:szCs w:val="22"/>
        </w:rPr>
        <w:t>dure should be performed without mesh</w:t>
      </w:r>
      <w:r w:rsidR="00A07D1F" w:rsidRPr="000039C8">
        <w:rPr>
          <w:rFonts w:asciiTheme="minorHAnsi" w:hAnsiTheme="minorHAnsi" w:cstheme="minorHAnsi"/>
          <w:sz w:val="22"/>
          <w:szCs w:val="22"/>
        </w:rPr>
        <w:t>, and align terminology with that used by the TGA (‘pelvic organ prolapse’)</w:t>
      </w:r>
      <w:r w:rsidR="005B2AF3" w:rsidRPr="000039C8">
        <w:rPr>
          <w:rFonts w:asciiTheme="minorHAnsi" w:hAnsiTheme="minorHAnsi" w:cstheme="minorHAnsi"/>
          <w:sz w:val="22"/>
          <w:szCs w:val="22"/>
        </w:rPr>
        <w:t>.</w:t>
      </w:r>
    </w:p>
    <w:p w14:paraId="1D2E4143" w14:textId="5B75DB82" w:rsidR="005B2AF3" w:rsidRPr="000039C8"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0039C8">
        <w:rPr>
          <w:rFonts w:asciiTheme="minorHAnsi" w:hAnsiTheme="minorHAnsi" w:cstheme="minorHAnsi"/>
          <w:sz w:val="22"/>
          <w:szCs w:val="22"/>
        </w:rPr>
        <w:t xml:space="preserve">The </w:t>
      </w:r>
      <w:r w:rsidR="00FA71BE" w:rsidRPr="000039C8">
        <w:rPr>
          <w:rFonts w:asciiTheme="minorHAnsi" w:hAnsiTheme="minorHAnsi" w:cstheme="minorHAnsi"/>
          <w:sz w:val="22"/>
          <w:szCs w:val="22"/>
        </w:rPr>
        <w:t xml:space="preserve">proposed </w:t>
      </w:r>
      <w:r w:rsidR="00207B86" w:rsidRPr="000039C8">
        <w:rPr>
          <w:rFonts w:asciiTheme="minorHAnsi" w:hAnsiTheme="minorHAnsi" w:cstheme="minorHAnsi"/>
          <w:sz w:val="22"/>
          <w:szCs w:val="22"/>
        </w:rPr>
        <w:t xml:space="preserve">item </w:t>
      </w:r>
      <w:r w:rsidRPr="000039C8">
        <w:rPr>
          <w:rFonts w:asciiTheme="minorHAnsi" w:hAnsiTheme="minorHAnsi" w:cstheme="minorHAnsi"/>
          <w:sz w:val="22"/>
          <w:szCs w:val="22"/>
        </w:rPr>
        <w:t>descriptor is as follows:</w:t>
      </w:r>
    </w:p>
    <w:p w14:paraId="128A7412" w14:textId="0DC37161" w:rsidR="005B2AF3" w:rsidRPr="000039C8" w:rsidRDefault="005B2AF3"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0039C8">
        <w:rPr>
          <w:rFonts w:asciiTheme="minorHAnsi" w:hAnsiTheme="minorHAnsi" w:cstheme="minorHAnsi"/>
          <w:sz w:val="22"/>
          <w:szCs w:val="22"/>
        </w:rPr>
        <w:t xml:space="preserve">Manchester (Donald Fothergill) operation for </w:t>
      </w:r>
      <w:r w:rsidR="00A07D1F" w:rsidRPr="000039C8">
        <w:rPr>
          <w:rFonts w:asciiTheme="minorHAnsi" w:hAnsiTheme="minorHAnsi" w:cstheme="minorHAnsi"/>
          <w:sz w:val="22"/>
          <w:szCs w:val="22"/>
        </w:rPr>
        <w:t xml:space="preserve">pelvic organ prolapse </w:t>
      </w:r>
      <w:r w:rsidRPr="000039C8">
        <w:rPr>
          <w:rFonts w:asciiTheme="minorHAnsi" w:hAnsiTheme="minorHAnsi" w:cstheme="minorHAnsi"/>
          <w:sz w:val="22"/>
          <w:szCs w:val="22"/>
        </w:rPr>
        <w:t>(includes cervical amputation, anterior and posterior native tissue vaginal wall repairs without graft)</w:t>
      </w:r>
      <w:r w:rsidR="000F474E" w:rsidRPr="000039C8">
        <w:rPr>
          <w:rFonts w:asciiTheme="minorHAnsi" w:hAnsiTheme="minorHAnsi" w:cstheme="minorHAnsi"/>
          <w:sz w:val="22"/>
          <w:szCs w:val="22"/>
        </w:rPr>
        <w:t xml:space="preserve"> (H)</w:t>
      </w:r>
      <w:r w:rsidRPr="000039C8">
        <w:rPr>
          <w:rFonts w:asciiTheme="minorHAnsi" w:hAnsiTheme="minorHAnsi" w:cstheme="minorHAnsi"/>
          <w:sz w:val="22"/>
          <w:szCs w:val="22"/>
        </w:rPr>
        <w:t xml:space="preserve"> (Anaes.) (Assist.)</w:t>
      </w:r>
    </w:p>
    <w:p w14:paraId="1DE1613E" w14:textId="6582C7B6" w:rsidR="00701B7B" w:rsidRPr="000039C8" w:rsidRDefault="00701B7B"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0039C8">
        <w:rPr>
          <w:rFonts w:asciiTheme="minorHAnsi" w:hAnsiTheme="minorHAnsi" w:cstheme="minorHAnsi"/>
          <w:sz w:val="22"/>
          <w:szCs w:val="22"/>
        </w:rPr>
        <w:t>This recommendation was implemented on 1 July 2018 in order to address urgent safety concerns relating to the use of synthetic mesh.</w:t>
      </w:r>
    </w:p>
    <w:p w14:paraId="64938A03" w14:textId="77777777" w:rsidR="005B2AF3" w:rsidRPr="000039C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Item 35578:</w:t>
      </w:r>
    </w:p>
    <w:p w14:paraId="0B228D21" w14:textId="2E832BFE" w:rsidR="005B2AF3" w:rsidRPr="000039C8" w:rsidRDefault="00C84690" w:rsidP="00D17E71">
      <w:pPr>
        <w:pStyle w:val="01squarebullet"/>
        <w:numPr>
          <w:ilvl w:val="1"/>
          <w:numId w:val="24"/>
        </w:numPr>
        <w:spacing w:before="180" w:after="60" w:line="312" w:lineRule="auto"/>
        <w:ind w:left="641"/>
        <w:rPr>
          <w:rFonts w:asciiTheme="minorHAnsi" w:hAnsiTheme="minorHAnsi" w:cstheme="minorHAnsi"/>
          <w:sz w:val="22"/>
          <w:szCs w:val="22"/>
        </w:rPr>
      </w:pPr>
      <w:r w:rsidRPr="000039C8">
        <w:rPr>
          <w:rFonts w:asciiTheme="minorHAnsi" w:hAnsiTheme="minorHAnsi" w:cstheme="minorHAnsi"/>
          <w:sz w:val="22"/>
          <w:szCs w:val="22"/>
        </w:rPr>
        <w:t>Change the item descriptor by deleting t</w:t>
      </w:r>
      <w:r w:rsidR="005B2AF3" w:rsidRPr="000039C8">
        <w:rPr>
          <w:rFonts w:asciiTheme="minorHAnsi" w:hAnsiTheme="minorHAnsi" w:cstheme="minorHAnsi"/>
          <w:sz w:val="22"/>
          <w:szCs w:val="22"/>
        </w:rPr>
        <w:t xml:space="preserve">he term </w:t>
      </w:r>
      <w:r w:rsidR="00205CD5" w:rsidRPr="000039C8">
        <w:rPr>
          <w:rFonts w:asciiTheme="minorHAnsi" w:hAnsiTheme="minorHAnsi" w:cstheme="minorHAnsi"/>
          <w:sz w:val="22"/>
          <w:szCs w:val="22"/>
        </w:rPr>
        <w:t>‘</w:t>
      </w:r>
      <w:r w:rsidR="005B2AF3" w:rsidRPr="000039C8">
        <w:rPr>
          <w:rFonts w:asciiTheme="minorHAnsi" w:hAnsiTheme="minorHAnsi" w:cstheme="minorHAnsi"/>
          <w:sz w:val="22"/>
          <w:szCs w:val="22"/>
        </w:rPr>
        <w:t>Le Fort</w:t>
      </w:r>
      <w:r w:rsidR="00205CD5" w:rsidRPr="000039C8">
        <w:rPr>
          <w:rFonts w:asciiTheme="minorHAnsi" w:hAnsiTheme="minorHAnsi" w:cstheme="minorHAnsi"/>
          <w:sz w:val="22"/>
          <w:szCs w:val="22"/>
        </w:rPr>
        <w:t>’</w:t>
      </w:r>
      <w:r w:rsidR="005B2AF3" w:rsidRPr="000039C8">
        <w:rPr>
          <w:rFonts w:asciiTheme="minorHAnsi" w:hAnsiTheme="minorHAnsi" w:cstheme="minorHAnsi"/>
          <w:sz w:val="22"/>
          <w:szCs w:val="22"/>
        </w:rPr>
        <w:t xml:space="preserve"> and </w:t>
      </w:r>
      <w:r w:rsidR="005461AD" w:rsidRPr="000039C8">
        <w:rPr>
          <w:rFonts w:asciiTheme="minorHAnsi" w:hAnsiTheme="minorHAnsi" w:cstheme="minorHAnsi"/>
          <w:sz w:val="22"/>
          <w:szCs w:val="22"/>
        </w:rPr>
        <w:t xml:space="preserve">renaming the </w:t>
      </w:r>
      <w:r w:rsidR="005B2AF3" w:rsidRPr="000039C8">
        <w:rPr>
          <w:rFonts w:asciiTheme="minorHAnsi" w:hAnsiTheme="minorHAnsi" w:cstheme="minorHAnsi"/>
          <w:sz w:val="22"/>
          <w:szCs w:val="22"/>
        </w:rPr>
        <w:t xml:space="preserve">procedure </w:t>
      </w:r>
      <w:r w:rsidR="002A706E" w:rsidRPr="000039C8">
        <w:rPr>
          <w:rFonts w:asciiTheme="minorHAnsi" w:hAnsiTheme="minorHAnsi" w:cstheme="minorHAnsi"/>
          <w:sz w:val="22"/>
          <w:szCs w:val="22"/>
        </w:rPr>
        <w:t>‘c</w:t>
      </w:r>
      <w:r w:rsidR="005B2AF3" w:rsidRPr="000039C8">
        <w:rPr>
          <w:rFonts w:asciiTheme="minorHAnsi" w:hAnsiTheme="minorHAnsi" w:cstheme="minorHAnsi"/>
          <w:sz w:val="22"/>
          <w:szCs w:val="22"/>
        </w:rPr>
        <w:t>olpocleis</w:t>
      </w:r>
      <w:r w:rsidR="00A07D1F" w:rsidRPr="000039C8">
        <w:rPr>
          <w:rFonts w:asciiTheme="minorHAnsi" w:hAnsiTheme="minorHAnsi" w:cstheme="minorHAnsi"/>
          <w:sz w:val="22"/>
          <w:szCs w:val="22"/>
        </w:rPr>
        <w:t>is</w:t>
      </w:r>
      <w:r w:rsidR="002A706E" w:rsidRPr="000039C8">
        <w:rPr>
          <w:rFonts w:asciiTheme="minorHAnsi" w:hAnsiTheme="minorHAnsi" w:cstheme="minorHAnsi"/>
          <w:sz w:val="22"/>
          <w:szCs w:val="22"/>
        </w:rPr>
        <w:t>’</w:t>
      </w:r>
      <w:r w:rsidR="00A07D1F" w:rsidRPr="000039C8">
        <w:rPr>
          <w:rFonts w:asciiTheme="minorHAnsi" w:hAnsiTheme="minorHAnsi" w:cstheme="minorHAnsi"/>
          <w:sz w:val="22"/>
          <w:szCs w:val="22"/>
        </w:rPr>
        <w:t>, and align terminology with that used by the TGA (‘pelvic organ prolapse’)</w:t>
      </w:r>
      <w:r w:rsidR="005B2AF3" w:rsidRPr="000039C8">
        <w:rPr>
          <w:rFonts w:asciiTheme="minorHAnsi" w:hAnsiTheme="minorHAnsi" w:cstheme="minorHAnsi"/>
          <w:sz w:val="22"/>
          <w:szCs w:val="22"/>
        </w:rPr>
        <w:t xml:space="preserve"> </w:t>
      </w:r>
    </w:p>
    <w:p w14:paraId="478CDE04" w14:textId="33944B93" w:rsidR="005B2AF3" w:rsidRPr="000039C8"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0039C8">
        <w:rPr>
          <w:rFonts w:asciiTheme="minorHAnsi" w:hAnsiTheme="minorHAnsi" w:cstheme="minorHAnsi"/>
          <w:sz w:val="22"/>
          <w:szCs w:val="22"/>
        </w:rPr>
        <w:t xml:space="preserve">The </w:t>
      </w:r>
      <w:r w:rsidR="00145F35" w:rsidRPr="000039C8">
        <w:rPr>
          <w:rFonts w:asciiTheme="minorHAnsi" w:hAnsiTheme="minorHAnsi" w:cstheme="minorHAnsi"/>
          <w:sz w:val="22"/>
          <w:szCs w:val="22"/>
        </w:rPr>
        <w:t xml:space="preserve">proposed </w:t>
      </w:r>
      <w:r w:rsidR="003201AC" w:rsidRPr="000039C8">
        <w:rPr>
          <w:rFonts w:asciiTheme="minorHAnsi" w:hAnsiTheme="minorHAnsi" w:cstheme="minorHAnsi"/>
          <w:sz w:val="22"/>
          <w:szCs w:val="22"/>
        </w:rPr>
        <w:t xml:space="preserve">item </w:t>
      </w:r>
      <w:r w:rsidRPr="000039C8">
        <w:rPr>
          <w:rFonts w:asciiTheme="minorHAnsi" w:hAnsiTheme="minorHAnsi" w:cstheme="minorHAnsi"/>
          <w:sz w:val="22"/>
          <w:szCs w:val="22"/>
        </w:rPr>
        <w:t>descriptor is as follows:</w:t>
      </w:r>
    </w:p>
    <w:p w14:paraId="022E0DAF" w14:textId="760486FD" w:rsidR="005B2AF3" w:rsidRPr="000039C8" w:rsidRDefault="005B2AF3"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0039C8">
        <w:rPr>
          <w:rFonts w:asciiTheme="minorHAnsi" w:hAnsiTheme="minorHAnsi" w:cstheme="minorHAnsi"/>
          <w:sz w:val="22"/>
          <w:szCs w:val="22"/>
        </w:rPr>
        <w:t xml:space="preserve">Colpocleisis for </w:t>
      </w:r>
      <w:r w:rsidR="00A07D1F" w:rsidRPr="000039C8">
        <w:rPr>
          <w:rFonts w:asciiTheme="minorHAnsi" w:hAnsiTheme="minorHAnsi" w:cstheme="minorHAnsi"/>
          <w:sz w:val="22"/>
          <w:szCs w:val="22"/>
        </w:rPr>
        <w:t>pelvic organ prolapse</w:t>
      </w:r>
      <w:r w:rsidRPr="000039C8">
        <w:rPr>
          <w:rFonts w:asciiTheme="minorHAnsi" w:hAnsiTheme="minorHAnsi" w:cstheme="minorHAnsi"/>
          <w:sz w:val="22"/>
          <w:szCs w:val="22"/>
        </w:rPr>
        <w:t>, not being a service associated with a service to which another item in this Subgroup applies, with the exception of 35599</w:t>
      </w:r>
      <w:r w:rsidR="0027797B" w:rsidRPr="000039C8">
        <w:rPr>
          <w:rFonts w:asciiTheme="minorHAnsi" w:hAnsiTheme="minorHAnsi" w:cstheme="minorHAnsi"/>
          <w:sz w:val="22"/>
          <w:szCs w:val="22"/>
        </w:rPr>
        <w:t>.</w:t>
      </w:r>
      <w:r w:rsidRPr="000039C8">
        <w:rPr>
          <w:rFonts w:asciiTheme="minorHAnsi" w:hAnsiTheme="minorHAnsi" w:cstheme="minorHAnsi"/>
          <w:sz w:val="22"/>
          <w:szCs w:val="22"/>
        </w:rPr>
        <w:t xml:space="preserve"> (Anaes.) (Assist.)</w:t>
      </w:r>
    </w:p>
    <w:p w14:paraId="4B6A8962" w14:textId="77777777" w:rsidR="008D58F6" w:rsidRPr="000039C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 xml:space="preserve">Item </w:t>
      </w:r>
      <w:r w:rsidR="00F56B1B" w:rsidRPr="000039C8">
        <w:rPr>
          <w:rFonts w:asciiTheme="minorHAnsi" w:hAnsiTheme="minorHAnsi" w:cstheme="minorHAnsi"/>
          <w:sz w:val="22"/>
          <w:szCs w:val="22"/>
          <w:lang w:val="en-AU" w:eastAsia="en-AU"/>
        </w:rPr>
        <w:t>35597:</w:t>
      </w:r>
    </w:p>
    <w:p w14:paraId="1FDD2F9D" w14:textId="62CBF764" w:rsidR="008D58F6" w:rsidRPr="000039C8" w:rsidRDefault="008D58F6" w:rsidP="00D17E71">
      <w:pPr>
        <w:pStyle w:val="01squarebullet"/>
        <w:numPr>
          <w:ilvl w:val="1"/>
          <w:numId w:val="24"/>
        </w:numPr>
        <w:spacing w:before="180" w:after="60" w:line="312" w:lineRule="auto"/>
        <w:ind w:left="641"/>
        <w:rPr>
          <w:rFonts w:asciiTheme="minorHAnsi" w:hAnsiTheme="minorHAnsi" w:cstheme="minorHAnsi"/>
          <w:sz w:val="22"/>
          <w:szCs w:val="22"/>
        </w:rPr>
      </w:pPr>
      <w:r w:rsidRPr="000039C8">
        <w:rPr>
          <w:rFonts w:asciiTheme="minorHAnsi" w:hAnsiTheme="minorHAnsi" w:cstheme="minorHAnsi"/>
          <w:sz w:val="22"/>
          <w:szCs w:val="22"/>
        </w:rPr>
        <w:lastRenderedPageBreak/>
        <w:t>Change the item descriptor</w:t>
      </w:r>
      <w:r w:rsidR="00CD477C" w:rsidRPr="000039C8">
        <w:rPr>
          <w:rFonts w:asciiTheme="minorHAnsi" w:hAnsiTheme="minorHAnsi" w:cstheme="minorHAnsi"/>
          <w:sz w:val="22"/>
          <w:szCs w:val="22"/>
        </w:rPr>
        <w:t xml:space="preserve"> to clarify that the procedure can be performed using any approach, including laproscopic, open or robotic techniques</w:t>
      </w:r>
    </w:p>
    <w:p w14:paraId="03785096" w14:textId="77777777" w:rsidR="008D58F6" w:rsidRPr="000039C8" w:rsidRDefault="008D58F6" w:rsidP="00D17E71">
      <w:pPr>
        <w:pStyle w:val="01squarebullet"/>
        <w:numPr>
          <w:ilvl w:val="1"/>
          <w:numId w:val="24"/>
        </w:numPr>
        <w:spacing w:before="180" w:after="60" w:line="312" w:lineRule="auto"/>
        <w:ind w:left="641"/>
        <w:rPr>
          <w:rFonts w:asciiTheme="minorHAnsi" w:hAnsiTheme="minorHAnsi" w:cstheme="minorHAnsi"/>
          <w:sz w:val="22"/>
          <w:szCs w:val="22"/>
        </w:rPr>
      </w:pPr>
      <w:r w:rsidRPr="000039C8">
        <w:rPr>
          <w:rFonts w:asciiTheme="minorHAnsi" w:hAnsiTheme="minorHAnsi" w:cstheme="minorHAnsi"/>
          <w:sz w:val="22"/>
          <w:szCs w:val="22"/>
        </w:rPr>
        <w:t>The proposed item descriptor is as follows:</w:t>
      </w:r>
    </w:p>
    <w:p w14:paraId="07B0548F" w14:textId="1BD0FC7E" w:rsidR="000204DE" w:rsidRPr="000039C8" w:rsidRDefault="004541FA" w:rsidP="00F87429">
      <w:pPr>
        <w:pStyle w:val="01squarebullet"/>
        <w:numPr>
          <w:ilvl w:val="2"/>
          <w:numId w:val="24"/>
        </w:numPr>
        <w:spacing w:before="180" w:after="60" w:line="312" w:lineRule="auto"/>
        <w:ind w:left="993" w:hanging="284"/>
        <w:rPr>
          <w:rFonts w:asciiTheme="minorHAnsi" w:hAnsiTheme="minorHAnsi" w:cstheme="minorHAnsi"/>
          <w:color w:val="000000"/>
          <w:sz w:val="22"/>
          <w:szCs w:val="22"/>
        </w:rPr>
      </w:pPr>
      <w:r w:rsidRPr="000039C8">
        <w:rPr>
          <w:rFonts w:asciiTheme="minorHAnsi" w:hAnsiTheme="minorHAnsi" w:cstheme="minorHAnsi"/>
          <w:color w:val="000000"/>
          <w:sz w:val="22"/>
          <w:szCs w:val="22"/>
        </w:rPr>
        <w:t>Sacral colpopexy</w:t>
      </w:r>
      <w:r w:rsidR="00701468" w:rsidRPr="000039C8">
        <w:rPr>
          <w:rFonts w:asciiTheme="minorHAnsi" w:hAnsiTheme="minorHAnsi" w:cstheme="minorHAnsi"/>
          <w:color w:val="000000"/>
          <w:sz w:val="22"/>
          <w:szCs w:val="22"/>
        </w:rPr>
        <w:t xml:space="preserve"> </w:t>
      </w:r>
      <w:r w:rsidR="00744D75" w:rsidRPr="000039C8">
        <w:rPr>
          <w:rFonts w:asciiTheme="minorHAnsi" w:hAnsiTheme="minorHAnsi" w:cstheme="minorHAnsi"/>
          <w:color w:val="000000"/>
          <w:sz w:val="22"/>
          <w:szCs w:val="22"/>
        </w:rPr>
        <w:t>by any approach</w:t>
      </w:r>
      <w:r w:rsidRPr="000039C8">
        <w:rPr>
          <w:rFonts w:asciiTheme="minorHAnsi" w:hAnsiTheme="minorHAnsi" w:cstheme="minorHAnsi"/>
          <w:color w:val="000000"/>
          <w:sz w:val="22"/>
          <w:szCs w:val="22"/>
        </w:rPr>
        <w:t xml:space="preserve"> where graft or mesh is secured to vault, anterior and posterior compartment and to sacrum for correction of symptomatic upper vaginal vault prolapse </w:t>
      </w:r>
      <w:r w:rsidR="008B56C9" w:rsidRPr="000039C8">
        <w:rPr>
          <w:rFonts w:asciiTheme="minorHAnsi" w:hAnsiTheme="minorHAnsi" w:cstheme="minorHAnsi"/>
          <w:color w:val="000000"/>
          <w:sz w:val="22"/>
          <w:szCs w:val="22"/>
        </w:rPr>
        <w:t>(Anaes.) (Assist.)</w:t>
      </w:r>
    </w:p>
    <w:p w14:paraId="4272D9A4" w14:textId="77777777" w:rsidR="005B2AF3" w:rsidRPr="000039C8" w:rsidRDefault="005B2AF3" w:rsidP="000039C8">
      <w:pPr>
        <w:pStyle w:val="Boldhdg"/>
        <w:spacing w:before="180" w:after="60" w:line="312" w:lineRule="auto"/>
        <w:rPr>
          <w:rFonts w:asciiTheme="minorHAnsi" w:hAnsiTheme="minorHAnsi" w:cstheme="minorHAnsi"/>
          <w:sz w:val="22"/>
        </w:rPr>
      </w:pPr>
      <w:r w:rsidRPr="000039C8">
        <w:rPr>
          <w:rFonts w:asciiTheme="minorHAnsi" w:hAnsiTheme="minorHAnsi" w:cstheme="minorHAnsi"/>
          <w:sz w:val="22"/>
        </w:rPr>
        <w:t xml:space="preserve">Rationale </w:t>
      </w:r>
    </w:p>
    <w:p w14:paraId="33C899EA" w14:textId="2B92C2A4" w:rsidR="0055580D" w:rsidRPr="000039C8" w:rsidRDefault="005B2AF3" w:rsidP="000039C8">
      <w:pPr>
        <w:pStyle w:val="01squarebullet"/>
        <w:numPr>
          <w:ilvl w:val="0"/>
          <w:numId w:val="0"/>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This recommendation focuses on modernising and clarifying the MBS. It is based on the following.</w:t>
      </w:r>
    </w:p>
    <w:p w14:paraId="611CED5F" w14:textId="77777777" w:rsidR="005B2AF3" w:rsidRPr="000039C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Item 35577:</w:t>
      </w:r>
    </w:p>
    <w:p w14:paraId="2DCB46E1" w14:textId="60C70215" w:rsidR="005B2AF3" w:rsidRPr="000039C8"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0039C8">
        <w:rPr>
          <w:rFonts w:asciiTheme="minorHAnsi" w:hAnsiTheme="minorHAnsi" w:cstheme="minorHAnsi"/>
          <w:sz w:val="22"/>
          <w:szCs w:val="22"/>
        </w:rPr>
        <w:t xml:space="preserve">The Manchester Repair was first described in the early 20th century and </w:t>
      </w:r>
      <w:r w:rsidR="00E66F88" w:rsidRPr="000039C8">
        <w:rPr>
          <w:rFonts w:asciiTheme="minorHAnsi" w:hAnsiTheme="minorHAnsi" w:cstheme="minorHAnsi"/>
          <w:sz w:val="22"/>
          <w:szCs w:val="22"/>
        </w:rPr>
        <w:t xml:space="preserve">has </w:t>
      </w:r>
      <w:r w:rsidRPr="000039C8">
        <w:rPr>
          <w:rFonts w:asciiTheme="minorHAnsi" w:hAnsiTheme="minorHAnsi" w:cstheme="minorHAnsi"/>
          <w:sz w:val="22"/>
          <w:szCs w:val="22"/>
        </w:rPr>
        <w:t>since been gradually superseded by combined vaginal hysterectomy and vaginal repairs. Nevertheless</w:t>
      </w:r>
      <w:r w:rsidR="004A6010" w:rsidRPr="000039C8">
        <w:rPr>
          <w:rFonts w:asciiTheme="minorHAnsi" w:hAnsiTheme="minorHAnsi" w:cstheme="minorHAnsi"/>
          <w:sz w:val="22"/>
          <w:szCs w:val="22"/>
        </w:rPr>
        <w:t>,</w:t>
      </w:r>
      <w:r w:rsidRPr="000039C8">
        <w:rPr>
          <w:rFonts w:asciiTheme="minorHAnsi" w:hAnsiTheme="minorHAnsi" w:cstheme="minorHAnsi"/>
          <w:sz w:val="22"/>
          <w:szCs w:val="22"/>
        </w:rPr>
        <w:t xml:space="preserve"> it remains a valid option for some women who may wish to preserve the uterus. There is some confusion over which separate procedures should b</w:t>
      </w:r>
      <w:r w:rsidR="00282D2C" w:rsidRPr="000039C8">
        <w:rPr>
          <w:rFonts w:asciiTheme="minorHAnsi" w:hAnsiTheme="minorHAnsi" w:cstheme="minorHAnsi"/>
          <w:sz w:val="22"/>
          <w:szCs w:val="22"/>
        </w:rPr>
        <w:t>e included in the term</w:t>
      </w:r>
      <w:r w:rsidR="003444C7" w:rsidRPr="000039C8">
        <w:rPr>
          <w:rFonts w:asciiTheme="minorHAnsi" w:hAnsiTheme="minorHAnsi" w:cstheme="minorHAnsi"/>
          <w:sz w:val="22"/>
          <w:szCs w:val="22"/>
        </w:rPr>
        <w:t>,</w:t>
      </w:r>
      <w:r w:rsidR="00282D2C" w:rsidRPr="000039C8">
        <w:rPr>
          <w:rFonts w:asciiTheme="minorHAnsi" w:hAnsiTheme="minorHAnsi" w:cstheme="minorHAnsi"/>
          <w:sz w:val="22"/>
          <w:szCs w:val="22"/>
        </w:rPr>
        <w:t xml:space="preserve"> and </w:t>
      </w:r>
      <w:r w:rsidR="003444C7" w:rsidRPr="000039C8">
        <w:rPr>
          <w:rFonts w:asciiTheme="minorHAnsi" w:hAnsiTheme="minorHAnsi" w:cstheme="minorHAnsi"/>
          <w:sz w:val="22"/>
          <w:szCs w:val="22"/>
        </w:rPr>
        <w:t xml:space="preserve">for this reason </w:t>
      </w:r>
      <w:r w:rsidR="00282D2C" w:rsidRPr="000039C8">
        <w:rPr>
          <w:rFonts w:asciiTheme="minorHAnsi" w:hAnsiTheme="minorHAnsi" w:cstheme="minorHAnsi"/>
          <w:sz w:val="22"/>
          <w:szCs w:val="22"/>
        </w:rPr>
        <w:t>the Committee</w:t>
      </w:r>
      <w:r w:rsidRPr="000039C8">
        <w:rPr>
          <w:rFonts w:asciiTheme="minorHAnsi" w:hAnsiTheme="minorHAnsi" w:cstheme="minorHAnsi"/>
          <w:sz w:val="22"/>
          <w:szCs w:val="22"/>
        </w:rPr>
        <w:t xml:space="preserve"> </w:t>
      </w:r>
      <w:r w:rsidR="00282D2C" w:rsidRPr="000039C8">
        <w:rPr>
          <w:rFonts w:asciiTheme="minorHAnsi" w:hAnsiTheme="minorHAnsi" w:cstheme="minorHAnsi"/>
          <w:sz w:val="22"/>
          <w:szCs w:val="22"/>
        </w:rPr>
        <w:t>propose</w:t>
      </w:r>
      <w:r w:rsidR="00901689" w:rsidRPr="000039C8">
        <w:rPr>
          <w:rFonts w:asciiTheme="minorHAnsi" w:hAnsiTheme="minorHAnsi" w:cstheme="minorHAnsi"/>
          <w:sz w:val="22"/>
          <w:szCs w:val="22"/>
        </w:rPr>
        <w:t>d</w:t>
      </w:r>
      <w:r w:rsidRPr="000039C8">
        <w:rPr>
          <w:rFonts w:asciiTheme="minorHAnsi" w:hAnsiTheme="minorHAnsi" w:cstheme="minorHAnsi"/>
          <w:sz w:val="22"/>
          <w:szCs w:val="22"/>
        </w:rPr>
        <w:t xml:space="preserve"> changing the </w:t>
      </w:r>
      <w:r w:rsidR="006B0099" w:rsidRPr="000039C8">
        <w:rPr>
          <w:rFonts w:asciiTheme="minorHAnsi" w:hAnsiTheme="minorHAnsi" w:cstheme="minorHAnsi"/>
          <w:sz w:val="22"/>
          <w:szCs w:val="22"/>
        </w:rPr>
        <w:t xml:space="preserve">item </w:t>
      </w:r>
      <w:r w:rsidRPr="000039C8">
        <w:rPr>
          <w:rFonts w:asciiTheme="minorHAnsi" w:hAnsiTheme="minorHAnsi" w:cstheme="minorHAnsi"/>
          <w:sz w:val="22"/>
          <w:szCs w:val="22"/>
        </w:rPr>
        <w:t xml:space="preserve">descriptor </w:t>
      </w:r>
      <w:r w:rsidR="006617F7" w:rsidRPr="000039C8">
        <w:rPr>
          <w:rFonts w:asciiTheme="minorHAnsi" w:hAnsiTheme="minorHAnsi" w:cstheme="minorHAnsi"/>
          <w:sz w:val="22"/>
          <w:szCs w:val="22"/>
        </w:rPr>
        <w:t>(</w:t>
      </w:r>
      <w:r w:rsidRPr="000039C8">
        <w:rPr>
          <w:rFonts w:asciiTheme="minorHAnsi" w:hAnsiTheme="minorHAnsi" w:cstheme="minorHAnsi"/>
          <w:sz w:val="22"/>
          <w:szCs w:val="22"/>
        </w:rPr>
        <w:t xml:space="preserve">as </w:t>
      </w:r>
      <w:r w:rsidR="00280E7B" w:rsidRPr="000039C8">
        <w:rPr>
          <w:rFonts w:asciiTheme="minorHAnsi" w:hAnsiTheme="minorHAnsi" w:cstheme="minorHAnsi"/>
          <w:sz w:val="22"/>
          <w:szCs w:val="22"/>
        </w:rPr>
        <w:t xml:space="preserve">outlined </w:t>
      </w:r>
      <w:r w:rsidRPr="000039C8">
        <w:rPr>
          <w:rFonts w:asciiTheme="minorHAnsi" w:hAnsiTheme="minorHAnsi" w:cstheme="minorHAnsi"/>
          <w:sz w:val="22"/>
          <w:szCs w:val="22"/>
        </w:rPr>
        <w:t>above</w:t>
      </w:r>
      <w:r w:rsidR="006617F7" w:rsidRPr="000039C8">
        <w:rPr>
          <w:rFonts w:asciiTheme="minorHAnsi" w:hAnsiTheme="minorHAnsi" w:cstheme="minorHAnsi"/>
          <w:sz w:val="22"/>
          <w:szCs w:val="22"/>
        </w:rPr>
        <w:t>)</w:t>
      </w:r>
      <w:r w:rsidRPr="000039C8">
        <w:rPr>
          <w:rFonts w:asciiTheme="minorHAnsi" w:hAnsiTheme="minorHAnsi" w:cstheme="minorHAnsi"/>
          <w:sz w:val="22"/>
          <w:szCs w:val="22"/>
        </w:rPr>
        <w:t xml:space="preserve"> to clarify the situation.</w:t>
      </w:r>
    </w:p>
    <w:p w14:paraId="6A6AF8C2" w14:textId="47A4C000" w:rsidR="005B2AF3" w:rsidRPr="000039C8"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0039C8">
        <w:rPr>
          <w:rFonts w:asciiTheme="minorHAnsi" w:hAnsiTheme="minorHAnsi" w:cstheme="minorHAnsi"/>
          <w:sz w:val="22"/>
          <w:szCs w:val="22"/>
        </w:rPr>
        <w:t>A very recent publication suggest</w:t>
      </w:r>
      <w:r w:rsidR="00176AD9" w:rsidRPr="000039C8">
        <w:rPr>
          <w:rFonts w:asciiTheme="minorHAnsi" w:hAnsiTheme="minorHAnsi" w:cstheme="minorHAnsi"/>
          <w:sz w:val="22"/>
          <w:szCs w:val="22"/>
        </w:rPr>
        <w:t>s</w:t>
      </w:r>
      <w:r w:rsidR="00C521D2" w:rsidRPr="000039C8">
        <w:rPr>
          <w:rFonts w:asciiTheme="minorHAnsi" w:hAnsiTheme="minorHAnsi" w:cstheme="minorHAnsi"/>
          <w:sz w:val="22"/>
          <w:szCs w:val="22"/>
        </w:rPr>
        <w:t xml:space="preserve"> that</w:t>
      </w:r>
      <w:r w:rsidRPr="000039C8">
        <w:rPr>
          <w:rFonts w:asciiTheme="minorHAnsi" w:hAnsiTheme="minorHAnsi" w:cstheme="minorHAnsi"/>
          <w:sz w:val="22"/>
          <w:szCs w:val="22"/>
        </w:rPr>
        <w:t xml:space="preserve"> the Manchester procedure remains an efficient and safe treatment for uterine prolapse</w:t>
      </w:r>
      <w:r w:rsidR="00CA3446" w:rsidRPr="000039C8">
        <w:rPr>
          <w:rFonts w:asciiTheme="minorHAnsi" w:hAnsiTheme="minorHAnsi" w:cstheme="minorHAnsi"/>
          <w:sz w:val="22"/>
          <w:szCs w:val="22"/>
        </w:rPr>
        <w:t xml:space="preserve"> </w:t>
      </w:r>
      <w:sdt>
        <w:sdtPr>
          <w:rPr>
            <w:rFonts w:asciiTheme="minorHAnsi" w:hAnsiTheme="minorHAnsi" w:cstheme="minorHAnsi"/>
            <w:sz w:val="22"/>
            <w:szCs w:val="22"/>
          </w:rPr>
          <w:id w:val="526444934"/>
          <w:citation/>
        </w:sdtPr>
        <w:sdtEndPr/>
        <w:sdtContent>
          <w:r w:rsidR="00CA3446" w:rsidRPr="000039C8">
            <w:rPr>
              <w:rFonts w:asciiTheme="minorHAnsi" w:hAnsiTheme="minorHAnsi" w:cstheme="minorHAnsi"/>
              <w:sz w:val="22"/>
              <w:szCs w:val="22"/>
            </w:rPr>
            <w:fldChar w:fldCharType="begin"/>
          </w:r>
          <w:r w:rsidR="00CA3446" w:rsidRPr="000039C8">
            <w:rPr>
              <w:rFonts w:asciiTheme="minorHAnsi" w:hAnsiTheme="minorHAnsi" w:cstheme="minorHAnsi"/>
              <w:sz w:val="22"/>
              <w:szCs w:val="22"/>
              <w:lang w:val="en-AU"/>
            </w:rPr>
            <w:instrText xml:space="preserve"> CITATION Tol17 \l 3081 </w:instrText>
          </w:r>
          <w:r w:rsidR="00CA3446" w:rsidRPr="000039C8">
            <w:rPr>
              <w:rFonts w:asciiTheme="minorHAnsi" w:hAnsiTheme="minorHAnsi" w:cstheme="minorHAnsi"/>
              <w:sz w:val="22"/>
              <w:szCs w:val="22"/>
            </w:rPr>
            <w:fldChar w:fldCharType="separate"/>
          </w:r>
          <w:r w:rsidR="00D308FD" w:rsidRPr="000039C8">
            <w:rPr>
              <w:rFonts w:asciiTheme="minorHAnsi" w:hAnsiTheme="minorHAnsi" w:cstheme="minorHAnsi"/>
              <w:noProof/>
              <w:sz w:val="22"/>
              <w:szCs w:val="22"/>
              <w:lang w:val="en-AU"/>
            </w:rPr>
            <w:t>(56)</w:t>
          </w:r>
          <w:r w:rsidR="00CA3446" w:rsidRPr="000039C8">
            <w:rPr>
              <w:rFonts w:asciiTheme="minorHAnsi" w:hAnsiTheme="minorHAnsi" w:cstheme="minorHAnsi"/>
              <w:sz w:val="22"/>
              <w:szCs w:val="22"/>
            </w:rPr>
            <w:fldChar w:fldCharType="end"/>
          </w:r>
        </w:sdtContent>
      </w:sdt>
      <w:r w:rsidRPr="000039C8">
        <w:rPr>
          <w:rFonts w:asciiTheme="minorHAnsi" w:hAnsiTheme="minorHAnsi" w:cstheme="minorHAnsi"/>
          <w:sz w:val="22"/>
          <w:szCs w:val="22"/>
        </w:rPr>
        <w:t>.</w:t>
      </w:r>
    </w:p>
    <w:p w14:paraId="0420CB11" w14:textId="1C4282DD" w:rsidR="006831FD" w:rsidRPr="000039C8" w:rsidRDefault="007A7D32" w:rsidP="00D17E71">
      <w:pPr>
        <w:pStyle w:val="01squarebullet"/>
        <w:numPr>
          <w:ilvl w:val="1"/>
          <w:numId w:val="24"/>
        </w:numPr>
        <w:spacing w:before="180" w:after="60" w:line="312" w:lineRule="auto"/>
        <w:ind w:left="641"/>
        <w:rPr>
          <w:rFonts w:asciiTheme="minorHAnsi" w:hAnsiTheme="minorHAnsi" w:cstheme="minorHAnsi"/>
          <w:sz w:val="22"/>
          <w:szCs w:val="22"/>
        </w:rPr>
      </w:pPr>
      <w:r w:rsidRPr="000039C8">
        <w:rPr>
          <w:rFonts w:asciiTheme="minorHAnsi" w:hAnsiTheme="minorHAnsi" w:cstheme="minorHAnsi"/>
          <w:sz w:val="22"/>
          <w:szCs w:val="22"/>
        </w:rPr>
        <w:t xml:space="preserve">The Committee is not aware of published literature that adequately supports the use </w:t>
      </w:r>
      <w:r w:rsidR="006831FD" w:rsidRPr="000039C8">
        <w:rPr>
          <w:rFonts w:asciiTheme="minorHAnsi" w:hAnsiTheme="minorHAnsi" w:cstheme="minorHAnsi"/>
          <w:sz w:val="22"/>
          <w:szCs w:val="22"/>
        </w:rPr>
        <w:t>of mesh in this procedure</w:t>
      </w:r>
      <w:r w:rsidR="004454BC" w:rsidRPr="000039C8">
        <w:rPr>
          <w:rFonts w:asciiTheme="minorHAnsi" w:hAnsiTheme="minorHAnsi" w:cstheme="minorHAnsi"/>
          <w:sz w:val="22"/>
          <w:szCs w:val="22"/>
        </w:rPr>
        <w:t xml:space="preserve">. Given </w:t>
      </w:r>
      <w:r w:rsidR="00611633" w:rsidRPr="000039C8">
        <w:rPr>
          <w:rFonts w:asciiTheme="minorHAnsi" w:hAnsiTheme="minorHAnsi" w:cstheme="minorHAnsi"/>
          <w:sz w:val="22"/>
          <w:szCs w:val="22"/>
        </w:rPr>
        <w:t xml:space="preserve">the </w:t>
      </w:r>
      <w:r w:rsidR="004454BC" w:rsidRPr="000039C8">
        <w:rPr>
          <w:rFonts w:asciiTheme="minorHAnsi" w:hAnsiTheme="minorHAnsi" w:cstheme="minorHAnsi"/>
          <w:sz w:val="22"/>
          <w:szCs w:val="22"/>
        </w:rPr>
        <w:t>evidence that mesh use in primary vaginal compartment repair procedures</w:t>
      </w:r>
      <w:r w:rsidR="00A07D1F" w:rsidRPr="000039C8">
        <w:rPr>
          <w:rFonts w:asciiTheme="minorHAnsi" w:hAnsiTheme="minorHAnsi" w:cstheme="minorHAnsi"/>
          <w:sz w:val="22"/>
          <w:szCs w:val="22"/>
        </w:rPr>
        <w:t xml:space="preserve"> for pelvic organ prolapse</w:t>
      </w:r>
      <w:r w:rsidR="004454BC" w:rsidRPr="000039C8">
        <w:rPr>
          <w:rFonts w:asciiTheme="minorHAnsi" w:hAnsiTheme="minorHAnsi" w:cstheme="minorHAnsi"/>
          <w:sz w:val="22"/>
          <w:szCs w:val="22"/>
        </w:rPr>
        <w:t xml:space="preserve"> is associated with poorer outcomes than native tissue repairs, the Committee recommend</w:t>
      </w:r>
      <w:r w:rsidR="0055580D" w:rsidRPr="000039C8">
        <w:rPr>
          <w:rFonts w:asciiTheme="minorHAnsi" w:hAnsiTheme="minorHAnsi" w:cstheme="minorHAnsi"/>
          <w:sz w:val="22"/>
          <w:szCs w:val="22"/>
        </w:rPr>
        <w:t>ed</w:t>
      </w:r>
      <w:r w:rsidR="004454BC" w:rsidRPr="000039C8">
        <w:rPr>
          <w:rFonts w:asciiTheme="minorHAnsi" w:hAnsiTheme="minorHAnsi" w:cstheme="minorHAnsi"/>
          <w:sz w:val="22"/>
          <w:szCs w:val="22"/>
        </w:rPr>
        <w:t xml:space="preserve"> removing the ability to use mesh </w:t>
      </w:r>
      <w:r w:rsidR="00F178F3" w:rsidRPr="000039C8">
        <w:rPr>
          <w:rFonts w:asciiTheme="minorHAnsi" w:hAnsiTheme="minorHAnsi" w:cstheme="minorHAnsi"/>
          <w:sz w:val="22"/>
          <w:szCs w:val="22"/>
        </w:rPr>
        <w:t>from</w:t>
      </w:r>
      <w:r w:rsidR="004454BC" w:rsidRPr="000039C8">
        <w:rPr>
          <w:rFonts w:asciiTheme="minorHAnsi" w:hAnsiTheme="minorHAnsi" w:cstheme="minorHAnsi"/>
          <w:sz w:val="22"/>
          <w:szCs w:val="22"/>
        </w:rPr>
        <w:t xml:space="preserve"> this item.</w:t>
      </w:r>
    </w:p>
    <w:p w14:paraId="24D60E35" w14:textId="77777777" w:rsidR="005B2AF3" w:rsidRPr="000039C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Item 35578:</w:t>
      </w:r>
    </w:p>
    <w:p w14:paraId="30A61E33" w14:textId="77777777" w:rsidR="00696315" w:rsidRPr="000039C8" w:rsidRDefault="00696315" w:rsidP="00D17E71">
      <w:pPr>
        <w:pStyle w:val="01squarebullet"/>
        <w:numPr>
          <w:ilvl w:val="1"/>
          <w:numId w:val="24"/>
        </w:numPr>
        <w:spacing w:before="180" w:after="60" w:line="312" w:lineRule="auto"/>
        <w:ind w:left="641"/>
        <w:rPr>
          <w:rFonts w:asciiTheme="minorHAnsi" w:hAnsiTheme="minorHAnsi" w:cstheme="minorHAnsi"/>
          <w:sz w:val="22"/>
          <w:szCs w:val="22"/>
        </w:rPr>
      </w:pPr>
      <w:r w:rsidRPr="000039C8">
        <w:rPr>
          <w:rFonts w:asciiTheme="minorHAnsi" w:hAnsiTheme="minorHAnsi" w:cstheme="minorHAnsi"/>
          <w:sz w:val="22"/>
          <w:szCs w:val="22"/>
        </w:rPr>
        <w:t xml:space="preserve">Colpocleisis is the contemporary term used to describe the modern form of the Le Fort operation. </w:t>
      </w:r>
    </w:p>
    <w:p w14:paraId="42EBD807" w14:textId="0FA9A00C" w:rsidR="005B2AF3" w:rsidRPr="000039C8"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0039C8">
        <w:rPr>
          <w:rFonts w:asciiTheme="minorHAnsi" w:hAnsiTheme="minorHAnsi" w:cstheme="minorHAnsi"/>
          <w:sz w:val="22"/>
          <w:szCs w:val="22"/>
        </w:rPr>
        <w:t>The colpocleisis procedure is still quite commonly used to manage prolapse symptoms in a mostly elderly population</w:t>
      </w:r>
      <w:r w:rsidR="003F7ADD" w:rsidRPr="000039C8">
        <w:rPr>
          <w:rFonts w:asciiTheme="minorHAnsi" w:hAnsiTheme="minorHAnsi" w:cstheme="minorHAnsi"/>
          <w:sz w:val="22"/>
          <w:szCs w:val="22"/>
        </w:rPr>
        <w:t xml:space="preserve"> </w:t>
      </w:r>
      <w:sdt>
        <w:sdtPr>
          <w:rPr>
            <w:rFonts w:asciiTheme="minorHAnsi" w:hAnsiTheme="minorHAnsi" w:cstheme="minorHAnsi"/>
            <w:sz w:val="22"/>
            <w:szCs w:val="22"/>
          </w:rPr>
          <w:id w:val="-925118400"/>
          <w:citation/>
        </w:sdtPr>
        <w:sdtEndPr/>
        <w:sdtContent>
          <w:r w:rsidR="003F7ADD" w:rsidRPr="000039C8">
            <w:rPr>
              <w:rFonts w:asciiTheme="minorHAnsi" w:hAnsiTheme="minorHAnsi" w:cstheme="minorHAnsi"/>
              <w:sz w:val="22"/>
              <w:szCs w:val="22"/>
            </w:rPr>
            <w:fldChar w:fldCharType="begin"/>
          </w:r>
          <w:r w:rsidR="003F7ADD" w:rsidRPr="000039C8">
            <w:rPr>
              <w:rFonts w:asciiTheme="minorHAnsi" w:hAnsiTheme="minorHAnsi" w:cstheme="minorHAnsi"/>
              <w:sz w:val="22"/>
              <w:szCs w:val="22"/>
              <w:lang w:val="en-AU"/>
            </w:rPr>
            <w:instrText xml:space="preserve"> CITATION Ken11 \l 3081 </w:instrText>
          </w:r>
          <w:r w:rsidR="003F7ADD" w:rsidRPr="000039C8">
            <w:rPr>
              <w:rFonts w:asciiTheme="minorHAnsi" w:hAnsiTheme="minorHAnsi" w:cstheme="minorHAnsi"/>
              <w:sz w:val="22"/>
              <w:szCs w:val="22"/>
            </w:rPr>
            <w:fldChar w:fldCharType="separate"/>
          </w:r>
          <w:r w:rsidR="00D308FD" w:rsidRPr="000039C8">
            <w:rPr>
              <w:rFonts w:asciiTheme="minorHAnsi" w:hAnsiTheme="minorHAnsi" w:cstheme="minorHAnsi"/>
              <w:noProof/>
              <w:sz w:val="22"/>
              <w:szCs w:val="22"/>
              <w:lang w:val="en-AU"/>
            </w:rPr>
            <w:t>(57)</w:t>
          </w:r>
          <w:r w:rsidR="003F7ADD" w:rsidRPr="000039C8">
            <w:rPr>
              <w:rFonts w:asciiTheme="minorHAnsi" w:hAnsiTheme="minorHAnsi" w:cstheme="minorHAnsi"/>
              <w:sz w:val="22"/>
              <w:szCs w:val="22"/>
            </w:rPr>
            <w:fldChar w:fldCharType="end"/>
          </w:r>
        </w:sdtContent>
      </w:sdt>
      <w:r w:rsidRPr="000039C8">
        <w:rPr>
          <w:rFonts w:asciiTheme="minorHAnsi" w:hAnsiTheme="minorHAnsi" w:cstheme="minorHAnsi"/>
          <w:sz w:val="22"/>
          <w:szCs w:val="22"/>
        </w:rPr>
        <w:t xml:space="preserve">. This population has a high incidence of associated stress leakage of urine requiring surgical treatment. </w:t>
      </w:r>
      <w:r w:rsidR="008C04B6" w:rsidRPr="000039C8">
        <w:rPr>
          <w:rFonts w:asciiTheme="minorHAnsi" w:hAnsiTheme="minorHAnsi" w:cstheme="minorHAnsi"/>
          <w:sz w:val="22"/>
          <w:szCs w:val="22"/>
        </w:rPr>
        <w:t xml:space="preserve">The current wording of the </w:t>
      </w:r>
      <w:r w:rsidR="00222732" w:rsidRPr="000039C8">
        <w:rPr>
          <w:rFonts w:asciiTheme="minorHAnsi" w:hAnsiTheme="minorHAnsi" w:cstheme="minorHAnsi"/>
          <w:sz w:val="22"/>
          <w:szCs w:val="22"/>
        </w:rPr>
        <w:t xml:space="preserve">item </w:t>
      </w:r>
      <w:r w:rsidR="008C04B6" w:rsidRPr="000039C8">
        <w:rPr>
          <w:rFonts w:asciiTheme="minorHAnsi" w:hAnsiTheme="minorHAnsi" w:cstheme="minorHAnsi"/>
          <w:sz w:val="22"/>
          <w:szCs w:val="22"/>
        </w:rPr>
        <w:t>descriptor excludes the possibility of performing a simultaneous sling procedure (item 35599, another service within this subgroup)</w:t>
      </w:r>
      <w:r w:rsidRPr="000039C8">
        <w:rPr>
          <w:rFonts w:asciiTheme="minorHAnsi" w:hAnsiTheme="minorHAnsi" w:cstheme="minorHAnsi"/>
          <w:sz w:val="22"/>
          <w:szCs w:val="22"/>
        </w:rPr>
        <w:t>, resulting in inadequate care or the n</w:t>
      </w:r>
      <w:r w:rsidR="008C04B6" w:rsidRPr="000039C8">
        <w:rPr>
          <w:rFonts w:asciiTheme="minorHAnsi" w:hAnsiTheme="minorHAnsi" w:cstheme="minorHAnsi"/>
          <w:sz w:val="22"/>
          <w:szCs w:val="22"/>
        </w:rPr>
        <w:t xml:space="preserve">eed for two separate operations </w:t>
      </w:r>
      <w:r w:rsidR="003273BD" w:rsidRPr="000039C8">
        <w:rPr>
          <w:rFonts w:asciiTheme="minorHAnsi" w:hAnsiTheme="minorHAnsi" w:cstheme="minorHAnsi"/>
          <w:sz w:val="22"/>
          <w:szCs w:val="22"/>
        </w:rPr>
        <w:t>(</w:t>
      </w:r>
      <w:r w:rsidRPr="000039C8">
        <w:rPr>
          <w:rFonts w:asciiTheme="minorHAnsi" w:hAnsiTheme="minorHAnsi" w:cstheme="minorHAnsi"/>
          <w:sz w:val="22"/>
          <w:szCs w:val="22"/>
        </w:rPr>
        <w:t>with the additional anaesthetic risks, morbidity</w:t>
      </w:r>
      <w:r w:rsidR="008C04B6" w:rsidRPr="000039C8">
        <w:rPr>
          <w:rFonts w:asciiTheme="minorHAnsi" w:hAnsiTheme="minorHAnsi" w:cstheme="minorHAnsi"/>
          <w:sz w:val="22"/>
          <w:szCs w:val="22"/>
        </w:rPr>
        <w:t>, cost</w:t>
      </w:r>
      <w:r w:rsidRPr="000039C8">
        <w:rPr>
          <w:rFonts w:asciiTheme="minorHAnsi" w:hAnsiTheme="minorHAnsi" w:cstheme="minorHAnsi"/>
          <w:sz w:val="22"/>
          <w:szCs w:val="22"/>
        </w:rPr>
        <w:t xml:space="preserve"> and inconvenience this involves</w:t>
      </w:r>
      <w:r w:rsidR="00F94FB3" w:rsidRPr="000039C8">
        <w:rPr>
          <w:rFonts w:asciiTheme="minorHAnsi" w:hAnsiTheme="minorHAnsi" w:cstheme="minorHAnsi"/>
          <w:sz w:val="22"/>
          <w:szCs w:val="22"/>
        </w:rPr>
        <w:t>)</w:t>
      </w:r>
      <w:r w:rsidRPr="000039C8">
        <w:rPr>
          <w:rFonts w:asciiTheme="minorHAnsi" w:hAnsiTheme="minorHAnsi" w:cstheme="minorHAnsi"/>
          <w:sz w:val="22"/>
          <w:szCs w:val="22"/>
        </w:rPr>
        <w:t>.</w:t>
      </w:r>
    </w:p>
    <w:p w14:paraId="6CCB5709" w14:textId="77777777" w:rsidR="005B2AF3" w:rsidRPr="000039C8"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0039C8">
        <w:rPr>
          <w:rFonts w:asciiTheme="minorHAnsi" w:hAnsiTheme="minorHAnsi" w:cstheme="minorHAnsi"/>
          <w:sz w:val="22"/>
          <w:szCs w:val="22"/>
        </w:rPr>
        <w:t>Item 35597:</w:t>
      </w:r>
    </w:p>
    <w:p w14:paraId="4FD6F3F2" w14:textId="66A0033E" w:rsidR="005B2AF3" w:rsidRPr="000039C8"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0039C8">
        <w:rPr>
          <w:rFonts w:asciiTheme="minorHAnsi" w:hAnsiTheme="minorHAnsi" w:cstheme="minorHAnsi"/>
          <w:sz w:val="22"/>
          <w:szCs w:val="22"/>
        </w:rPr>
        <w:lastRenderedPageBreak/>
        <w:t>S</w:t>
      </w:r>
      <w:r w:rsidR="005E1223" w:rsidRPr="000039C8">
        <w:rPr>
          <w:rFonts w:asciiTheme="minorHAnsi" w:hAnsiTheme="minorHAnsi" w:cstheme="minorHAnsi"/>
          <w:sz w:val="22"/>
          <w:szCs w:val="22"/>
        </w:rPr>
        <w:t xml:space="preserve">acral </w:t>
      </w:r>
      <w:r w:rsidRPr="000039C8">
        <w:rPr>
          <w:rFonts w:asciiTheme="minorHAnsi" w:hAnsiTheme="minorHAnsi" w:cstheme="minorHAnsi"/>
          <w:sz w:val="22"/>
          <w:szCs w:val="22"/>
        </w:rPr>
        <w:t xml:space="preserve">colpopexy </w:t>
      </w:r>
      <w:r w:rsidR="00C973B5" w:rsidRPr="000039C8">
        <w:rPr>
          <w:rFonts w:asciiTheme="minorHAnsi" w:hAnsiTheme="minorHAnsi" w:cstheme="minorHAnsi"/>
          <w:sz w:val="22"/>
          <w:szCs w:val="22"/>
        </w:rPr>
        <w:t xml:space="preserve">is still </w:t>
      </w:r>
      <w:r w:rsidRPr="000039C8">
        <w:rPr>
          <w:rFonts w:asciiTheme="minorHAnsi" w:hAnsiTheme="minorHAnsi" w:cstheme="minorHAnsi"/>
          <w:sz w:val="22"/>
          <w:szCs w:val="22"/>
        </w:rPr>
        <w:t xml:space="preserve">widely regarded as the </w:t>
      </w:r>
      <w:r w:rsidR="00BA71B5" w:rsidRPr="000039C8">
        <w:rPr>
          <w:rFonts w:asciiTheme="minorHAnsi" w:hAnsiTheme="minorHAnsi" w:cstheme="minorHAnsi"/>
          <w:sz w:val="22"/>
          <w:szCs w:val="22"/>
        </w:rPr>
        <w:t>‘g</w:t>
      </w:r>
      <w:r w:rsidRPr="000039C8">
        <w:rPr>
          <w:rFonts w:asciiTheme="minorHAnsi" w:hAnsiTheme="minorHAnsi" w:cstheme="minorHAnsi"/>
          <w:sz w:val="22"/>
          <w:szCs w:val="22"/>
        </w:rPr>
        <w:t xml:space="preserve">old </w:t>
      </w:r>
      <w:r w:rsidR="00BA71B5" w:rsidRPr="000039C8">
        <w:rPr>
          <w:rFonts w:asciiTheme="minorHAnsi" w:hAnsiTheme="minorHAnsi" w:cstheme="minorHAnsi"/>
          <w:sz w:val="22"/>
          <w:szCs w:val="22"/>
        </w:rPr>
        <w:t>s</w:t>
      </w:r>
      <w:r w:rsidRPr="000039C8">
        <w:rPr>
          <w:rFonts w:asciiTheme="minorHAnsi" w:hAnsiTheme="minorHAnsi" w:cstheme="minorHAnsi"/>
          <w:sz w:val="22"/>
          <w:szCs w:val="22"/>
        </w:rPr>
        <w:t>tandard</w:t>
      </w:r>
      <w:r w:rsidR="00BA71B5" w:rsidRPr="000039C8">
        <w:rPr>
          <w:rFonts w:asciiTheme="minorHAnsi" w:hAnsiTheme="minorHAnsi" w:cstheme="minorHAnsi"/>
          <w:sz w:val="22"/>
          <w:szCs w:val="22"/>
        </w:rPr>
        <w:t>’</w:t>
      </w:r>
      <w:r w:rsidR="008234D3" w:rsidRPr="000039C8">
        <w:rPr>
          <w:rFonts w:asciiTheme="minorHAnsi" w:hAnsiTheme="minorHAnsi" w:cstheme="minorHAnsi"/>
          <w:sz w:val="22"/>
          <w:szCs w:val="22"/>
        </w:rPr>
        <w:t xml:space="preserve"> procedure</w:t>
      </w:r>
      <w:r w:rsidRPr="000039C8">
        <w:rPr>
          <w:rFonts w:asciiTheme="minorHAnsi" w:hAnsiTheme="minorHAnsi" w:cstheme="minorHAnsi"/>
          <w:sz w:val="22"/>
          <w:szCs w:val="22"/>
        </w:rPr>
        <w:t xml:space="preserve"> for vault support in prolapse. It remains a valuable surgical option for prolapse</w:t>
      </w:r>
      <w:r w:rsidR="00E27BE7" w:rsidRPr="000039C8">
        <w:rPr>
          <w:rFonts w:asciiTheme="minorHAnsi" w:hAnsiTheme="minorHAnsi" w:cstheme="minorHAnsi"/>
          <w:sz w:val="22"/>
          <w:szCs w:val="22"/>
        </w:rPr>
        <w:t>,</w:t>
      </w:r>
      <w:r w:rsidRPr="000039C8">
        <w:rPr>
          <w:rFonts w:asciiTheme="minorHAnsi" w:hAnsiTheme="minorHAnsi" w:cstheme="minorHAnsi"/>
          <w:sz w:val="22"/>
          <w:szCs w:val="22"/>
        </w:rPr>
        <w:t xml:space="preserve"> whether performed as a </w:t>
      </w:r>
      <w:r w:rsidR="00282D2C" w:rsidRPr="000039C8">
        <w:rPr>
          <w:rFonts w:asciiTheme="minorHAnsi" w:hAnsiTheme="minorHAnsi" w:cstheme="minorHAnsi"/>
          <w:sz w:val="22"/>
          <w:szCs w:val="22"/>
        </w:rPr>
        <w:t>laparoscopic or open proced</w:t>
      </w:r>
      <w:r w:rsidR="00A07D1F" w:rsidRPr="000039C8">
        <w:rPr>
          <w:rFonts w:asciiTheme="minorHAnsi" w:hAnsiTheme="minorHAnsi" w:cstheme="minorHAnsi"/>
          <w:sz w:val="22"/>
          <w:szCs w:val="22"/>
        </w:rPr>
        <w:t>ure</w:t>
      </w:r>
      <w:r w:rsidR="009275CF" w:rsidRPr="000039C8">
        <w:rPr>
          <w:rFonts w:asciiTheme="minorHAnsi" w:hAnsiTheme="minorHAnsi" w:cstheme="minorHAnsi"/>
          <w:sz w:val="22"/>
          <w:szCs w:val="22"/>
        </w:rPr>
        <w:t>.</w:t>
      </w:r>
    </w:p>
    <w:p w14:paraId="5B20E57F" w14:textId="49431A4E" w:rsidR="004541FA" w:rsidRPr="000039C8" w:rsidRDefault="004541FA" w:rsidP="00D17E71">
      <w:pPr>
        <w:pStyle w:val="01squarebullet"/>
        <w:numPr>
          <w:ilvl w:val="1"/>
          <w:numId w:val="24"/>
        </w:numPr>
        <w:spacing w:before="180" w:after="60" w:line="312" w:lineRule="auto"/>
        <w:ind w:left="641"/>
        <w:rPr>
          <w:rFonts w:asciiTheme="minorHAnsi" w:hAnsiTheme="minorHAnsi" w:cstheme="minorHAnsi"/>
          <w:sz w:val="22"/>
          <w:szCs w:val="22"/>
        </w:rPr>
      </w:pPr>
      <w:r w:rsidRPr="000039C8">
        <w:rPr>
          <w:rFonts w:asciiTheme="minorHAnsi" w:hAnsiTheme="minorHAnsi" w:cstheme="minorHAnsi"/>
          <w:sz w:val="22"/>
          <w:szCs w:val="22"/>
        </w:rPr>
        <w:t>Robotic surgical techniques are seeing more widespread use for this procedure, and have not been shown to have inferior outcomes to open or laparoscopic methods.</w:t>
      </w:r>
    </w:p>
    <w:p w14:paraId="34029647" w14:textId="5591A59C" w:rsidR="005E1223" w:rsidRPr="000039C8" w:rsidRDefault="005E1223" w:rsidP="00D17E71">
      <w:pPr>
        <w:pStyle w:val="01squarebullet"/>
        <w:numPr>
          <w:ilvl w:val="1"/>
          <w:numId w:val="24"/>
        </w:numPr>
        <w:spacing w:before="180" w:after="60" w:line="312" w:lineRule="auto"/>
        <w:ind w:left="641"/>
        <w:rPr>
          <w:rFonts w:asciiTheme="minorHAnsi" w:hAnsiTheme="minorHAnsi" w:cstheme="minorHAnsi"/>
          <w:sz w:val="22"/>
          <w:szCs w:val="22"/>
        </w:rPr>
      </w:pPr>
      <w:r w:rsidRPr="000039C8">
        <w:rPr>
          <w:rFonts w:asciiTheme="minorHAnsi" w:hAnsiTheme="minorHAnsi" w:cstheme="minorHAnsi"/>
          <w:sz w:val="22"/>
          <w:szCs w:val="22"/>
        </w:rPr>
        <w:t>This procedure involves the inse</w:t>
      </w:r>
      <w:r w:rsidR="001228B8" w:rsidRPr="000039C8">
        <w:rPr>
          <w:rFonts w:asciiTheme="minorHAnsi" w:hAnsiTheme="minorHAnsi" w:cstheme="minorHAnsi"/>
          <w:sz w:val="22"/>
          <w:szCs w:val="22"/>
        </w:rPr>
        <w:t>r</w:t>
      </w:r>
      <w:r w:rsidRPr="000039C8">
        <w:rPr>
          <w:rFonts w:asciiTheme="minorHAnsi" w:hAnsiTheme="minorHAnsi" w:cstheme="minorHAnsi"/>
          <w:sz w:val="22"/>
          <w:szCs w:val="22"/>
        </w:rPr>
        <w:t>tion of mesh via the abdominal route</w:t>
      </w:r>
      <w:r w:rsidR="009275CF" w:rsidRPr="000039C8">
        <w:rPr>
          <w:rFonts w:asciiTheme="minorHAnsi" w:hAnsiTheme="minorHAnsi" w:cstheme="minorHAnsi"/>
          <w:sz w:val="22"/>
          <w:szCs w:val="22"/>
        </w:rPr>
        <w:t xml:space="preserve"> and is therefore consistent with the TGA’s regulatory actions</w:t>
      </w:r>
      <w:r w:rsidRPr="000039C8">
        <w:rPr>
          <w:rFonts w:asciiTheme="minorHAnsi" w:hAnsiTheme="minorHAnsi" w:cstheme="minorHAnsi"/>
          <w:sz w:val="22"/>
          <w:szCs w:val="22"/>
        </w:rPr>
        <w:t>. Use of mesh via this approach has not been associated with the same level of adverse effects as that via the transvaginal route, and its use in sacral colpopexy is still supported by the academic literature</w:t>
      </w:r>
      <w:r w:rsidR="001226E9" w:rsidRPr="000039C8">
        <w:rPr>
          <w:rFonts w:asciiTheme="minorHAnsi" w:hAnsiTheme="minorHAnsi" w:cstheme="minorHAnsi"/>
          <w:sz w:val="22"/>
          <w:szCs w:val="22"/>
        </w:rPr>
        <w:t xml:space="preserve"> </w:t>
      </w:r>
      <w:sdt>
        <w:sdtPr>
          <w:rPr>
            <w:rFonts w:asciiTheme="minorHAnsi" w:hAnsiTheme="minorHAnsi" w:cstheme="minorHAnsi"/>
            <w:sz w:val="22"/>
            <w:szCs w:val="22"/>
          </w:rPr>
          <w:id w:val="1107537998"/>
          <w:citation/>
        </w:sdtPr>
        <w:sdtEndPr/>
        <w:sdtContent>
          <w:r w:rsidR="001226E9" w:rsidRPr="000039C8">
            <w:rPr>
              <w:rFonts w:asciiTheme="minorHAnsi" w:hAnsiTheme="minorHAnsi" w:cstheme="minorHAnsi"/>
              <w:sz w:val="22"/>
              <w:szCs w:val="22"/>
            </w:rPr>
            <w:fldChar w:fldCharType="begin"/>
          </w:r>
          <w:r w:rsidR="001226E9" w:rsidRPr="000039C8">
            <w:rPr>
              <w:rFonts w:asciiTheme="minorHAnsi" w:hAnsiTheme="minorHAnsi" w:cstheme="minorHAnsi"/>
              <w:sz w:val="22"/>
              <w:szCs w:val="22"/>
              <w:lang w:val="en-AU"/>
            </w:rPr>
            <w:instrText xml:space="preserve"> CITATION Mah16 \l 3081 </w:instrText>
          </w:r>
          <w:r w:rsidR="001226E9" w:rsidRPr="000039C8">
            <w:rPr>
              <w:rFonts w:asciiTheme="minorHAnsi" w:hAnsiTheme="minorHAnsi" w:cstheme="minorHAnsi"/>
              <w:sz w:val="22"/>
              <w:szCs w:val="22"/>
            </w:rPr>
            <w:fldChar w:fldCharType="separate"/>
          </w:r>
          <w:r w:rsidR="00D308FD" w:rsidRPr="000039C8">
            <w:rPr>
              <w:rFonts w:asciiTheme="minorHAnsi" w:hAnsiTheme="minorHAnsi" w:cstheme="minorHAnsi"/>
              <w:noProof/>
              <w:sz w:val="22"/>
              <w:szCs w:val="22"/>
              <w:lang w:val="en-AU"/>
            </w:rPr>
            <w:t>(58)</w:t>
          </w:r>
          <w:r w:rsidR="001226E9" w:rsidRPr="000039C8">
            <w:rPr>
              <w:rFonts w:asciiTheme="minorHAnsi" w:hAnsiTheme="minorHAnsi" w:cstheme="minorHAnsi"/>
              <w:sz w:val="22"/>
              <w:szCs w:val="22"/>
            </w:rPr>
            <w:fldChar w:fldCharType="end"/>
          </w:r>
        </w:sdtContent>
      </w:sdt>
      <w:r w:rsidRPr="000039C8">
        <w:rPr>
          <w:rFonts w:asciiTheme="minorHAnsi" w:hAnsiTheme="minorHAnsi" w:cstheme="minorHAnsi"/>
          <w:sz w:val="22"/>
          <w:szCs w:val="22"/>
        </w:rPr>
        <w:t>.</w:t>
      </w:r>
    </w:p>
    <w:p w14:paraId="6BAA0196" w14:textId="0CA2A710" w:rsidR="00A07D1F" w:rsidRPr="00F87429" w:rsidRDefault="005B2AF3" w:rsidP="00A07D1F">
      <w:pPr>
        <w:pStyle w:val="Heading2"/>
        <w:rPr>
          <w:rFonts w:asciiTheme="minorHAnsi" w:hAnsiTheme="minorHAnsi" w:cstheme="minorHAnsi"/>
          <w:sz w:val="26"/>
          <w:szCs w:val="26"/>
          <w:lang w:val="en-AU"/>
        </w:rPr>
      </w:pPr>
      <w:bookmarkStart w:id="394" w:name="_Ref486885180"/>
      <w:bookmarkStart w:id="395" w:name="_Ref486885192"/>
      <w:bookmarkStart w:id="396" w:name="_Ref486885278"/>
      <w:bookmarkStart w:id="397" w:name="_Ref486932638"/>
      <w:bookmarkStart w:id="398" w:name="_Ref486932770"/>
      <w:bookmarkStart w:id="399" w:name="_Ref486932779"/>
      <w:bookmarkStart w:id="400" w:name="_Ref486932785"/>
      <w:bookmarkStart w:id="401" w:name="_Ref486932821"/>
      <w:bookmarkStart w:id="402" w:name="_Ref486932833"/>
      <w:bookmarkStart w:id="403" w:name="_Ref486932843"/>
      <w:bookmarkStart w:id="404" w:name="_Toc522710840"/>
      <w:r w:rsidRPr="00F87429">
        <w:rPr>
          <w:rFonts w:asciiTheme="minorHAnsi" w:hAnsiTheme="minorHAnsi" w:cstheme="minorHAnsi"/>
          <w:sz w:val="26"/>
          <w:szCs w:val="26"/>
          <w:lang w:val="en-AU"/>
        </w:rPr>
        <w:t>Vaginal compart</w:t>
      </w:r>
      <w:r w:rsidR="000611A7" w:rsidRPr="00F87429">
        <w:rPr>
          <w:rFonts w:asciiTheme="minorHAnsi" w:hAnsiTheme="minorHAnsi" w:cstheme="minorHAnsi"/>
          <w:sz w:val="26"/>
          <w:szCs w:val="26"/>
          <w:lang w:val="en-AU"/>
        </w:rPr>
        <w:t>ment repair items (35570, 35571 and</w:t>
      </w:r>
      <w:r w:rsidRPr="00F87429">
        <w:rPr>
          <w:rFonts w:asciiTheme="minorHAnsi" w:hAnsiTheme="minorHAnsi" w:cstheme="minorHAnsi"/>
          <w:sz w:val="26"/>
          <w:szCs w:val="26"/>
          <w:lang w:val="en-AU"/>
        </w:rPr>
        <w:t xml:space="preserve"> 35573</w:t>
      </w:r>
      <w:r w:rsidR="000611A7" w:rsidRPr="00F87429">
        <w:rPr>
          <w:rFonts w:asciiTheme="minorHAnsi" w:hAnsiTheme="minorHAnsi" w:cstheme="minorHAnsi"/>
          <w:sz w:val="26"/>
          <w:szCs w:val="26"/>
          <w:lang w:val="en-AU"/>
        </w:rPr>
        <w:t>)</w:t>
      </w:r>
      <w:bookmarkEnd w:id="394"/>
      <w:bookmarkEnd w:id="395"/>
      <w:bookmarkEnd w:id="396"/>
      <w:bookmarkEnd w:id="397"/>
      <w:bookmarkEnd w:id="398"/>
      <w:bookmarkEnd w:id="399"/>
      <w:bookmarkEnd w:id="400"/>
      <w:bookmarkEnd w:id="401"/>
      <w:bookmarkEnd w:id="402"/>
      <w:bookmarkEnd w:id="403"/>
      <w:bookmarkEnd w:id="404"/>
    </w:p>
    <w:p w14:paraId="58D04BE8" w14:textId="7F5FF398" w:rsidR="005B2AF3" w:rsidRDefault="005B2AF3" w:rsidP="00F87429">
      <w:pPr>
        <w:pStyle w:val="Heading3"/>
        <w:ind w:left="142" w:hanging="142"/>
        <w:rPr>
          <w:rFonts w:asciiTheme="minorHAnsi" w:hAnsiTheme="minorHAnsi" w:cstheme="minorHAnsi"/>
          <w:i w:val="0"/>
          <w:color w:val="auto"/>
          <w:lang w:val="en-AU"/>
        </w:rPr>
      </w:pPr>
      <w:bookmarkStart w:id="405" w:name="_Toc522710841"/>
      <w:r w:rsidRPr="00F87429">
        <w:rPr>
          <w:rFonts w:asciiTheme="minorHAnsi" w:hAnsiTheme="minorHAnsi" w:cstheme="minorHAnsi"/>
          <w:i w:val="0"/>
          <w:color w:val="auto"/>
        </w:rPr>
        <w:t xml:space="preserve">Items </w:t>
      </w:r>
      <w:r w:rsidR="00D426AE" w:rsidRPr="00F87429">
        <w:rPr>
          <w:rFonts w:asciiTheme="minorHAnsi" w:hAnsiTheme="minorHAnsi" w:cstheme="minorHAnsi"/>
          <w:i w:val="0"/>
          <w:color w:val="auto"/>
          <w:lang w:val="en-AU"/>
        </w:rPr>
        <w:t xml:space="preserve">35570, 35571 and </w:t>
      </w:r>
      <w:r w:rsidRPr="00F87429">
        <w:rPr>
          <w:rFonts w:asciiTheme="minorHAnsi" w:hAnsiTheme="minorHAnsi" w:cstheme="minorHAnsi"/>
          <w:i w:val="0"/>
          <w:color w:val="auto"/>
          <w:lang w:val="en-AU"/>
        </w:rPr>
        <w:t>35573</w:t>
      </w:r>
      <w:bookmarkEnd w:id="405"/>
    </w:p>
    <w:p w14:paraId="1F110549" w14:textId="77777777" w:rsidR="00F87429" w:rsidRPr="00F87429" w:rsidRDefault="00F87429" w:rsidP="00F87429">
      <w:pPr>
        <w:rPr>
          <w:lang w:eastAsia="en-US"/>
        </w:rPr>
      </w:pPr>
    </w:p>
    <w:p w14:paraId="49FCE6C9" w14:textId="42693DF0" w:rsidR="005B2AF3" w:rsidRPr="00F87429" w:rsidRDefault="005B2AF3" w:rsidP="005B2AF3">
      <w:pPr>
        <w:pStyle w:val="Caption"/>
        <w:rPr>
          <w:rFonts w:asciiTheme="minorHAnsi" w:hAnsiTheme="minorHAnsi" w:cstheme="minorHAnsi"/>
        </w:rPr>
      </w:pPr>
      <w:bookmarkStart w:id="406" w:name="_Toc487142499"/>
      <w:r w:rsidRPr="00F87429">
        <w:rPr>
          <w:rFonts w:asciiTheme="minorHAnsi" w:hAnsiTheme="minorHAnsi" w:cstheme="minorHAnsi"/>
        </w:rPr>
        <w:t xml:space="preserve">Table </w:t>
      </w:r>
      <w:r w:rsidR="00861301" w:rsidRPr="00F87429">
        <w:rPr>
          <w:rFonts w:asciiTheme="minorHAnsi" w:hAnsiTheme="minorHAnsi" w:cstheme="minorHAnsi"/>
          <w:noProof/>
        </w:rPr>
        <w:fldChar w:fldCharType="begin"/>
      </w:r>
      <w:r w:rsidR="00861301" w:rsidRPr="00F87429">
        <w:rPr>
          <w:rFonts w:asciiTheme="minorHAnsi" w:hAnsiTheme="minorHAnsi" w:cstheme="minorHAnsi"/>
          <w:noProof/>
        </w:rPr>
        <w:instrText xml:space="preserve"> SEQ Table \* ARABIC </w:instrText>
      </w:r>
      <w:r w:rsidR="00861301" w:rsidRPr="00F87429">
        <w:rPr>
          <w:rFonts w:asciiTheme="minorHAnsi" w:hAnsiTheme="minorHAnsi" w:cstheme="minorHAnsi"/>
          <w:noProof/>
        </w:rPr>
        <w:fldChar w:fldCharType="separate"/>
      </w:r>
      <w:r w:rsidR="00115A4A">
        <w:rPr>
          <w:rFonts w:asciiTheme="minorHAnsi" w:hAnsiTheme="minorHAnsi" w:cstheme="minorHAnsi"/>
          <w:noProof/>
        </w:rPr>
        <w:t>44</w:t>
      </w:r>
      <w:r w:rsidR="00861301" w:rsidRPr="00F87429">
        <w:rPr>
          <w:rFonts w:asciiTheme="minorHAnsi" w:hAnsiTheme="minorHAnsi" w:cstheme="minorHAnsi"/>
          <w:noProof/>
        </w:rPr>
        <w:fldChar w:fldCharType="end"/>
      </w:r>
      <w:r w:rsidRPr="00F87429">
        <w:rPr>
          <w:rFonts w:asciiTheme="minorHAnsi" w:hAnsiTheme="minorHAnsi" w:cstheme="minorHAnsi"/>
        </w:rPr>
        <w:t>: Item introduction table for items 35570, 35571 and 35573</w:t>
      </w:r>
      <w:bookmarkEnd w:id="406"/>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44: Item introduction table for items 35570, 35571 and 35573"/>
        <w:tblDescription w:val="Table 44 shows the item introduction table for items 35570, 35571 and 35573.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93"/>
        <w:gridCol w:w="919"/>
        <w:gridCol w:w="1040"/>
        <w:gridCol w:w="1171"/>
        <w:gridCol w:w="1181"/>
      </w:tblGrid>
      <w:tr w:rsidR="005B2AF3" w:rsidRPr="00F87429" w14:paraId="383AC8EA" w14:textId="77777777" w:rsidTr="000F4EF5">
        <w:trPr>
          <w:tblHeader/>
        </w:trPr>
        <w:tc>
          <w:tcPr>
            <w:tcW w:w="715" w:type="dxa"/>
            <w:shd w:val="clear" w:color="auto" w:fill="F2F2F2" w:themeFill="background1" w:themeFillShade="F2"/>
            <w:vAlign w:val="bottom"/>
          </w:tcPr>
          <w:p w14:paraId="062E8F41" w14:textId="77777777" w:rsidR="005B2AF3" w:rsidRPr="00F87429" w:rsidRDefault="005B2AF3" w:rsidP="000F4EF5">
            <w:pPr>
              <w:pStyle w:val="01Tableheaderrow"/>
              <w:rPr>
                <w:rFonts w:asciiTheme="minorHAnsi" w:hAnsiTheme="minorHAnsi" w:cstheme="minorHAnsi"/>
                <w:sz w:val="22"/>
                <w:szCs w:val="22"/>
                <w:lang w:val="en-AU"/>
              </w:rPr>
            </w:pPr>
            <w:r w:rsidRPr="00F87429">
              <w:rPr>
                <w:rFonts w:asciiTheme="minorHAnsi" w:hAnsiTheme="minorHAnsi" w:cstheme="minorHAnsi"/>
              </w:rPr>
              <w:t>Item</w:t>
            </w:r>
          </w:p>
        </w:tc>
        <w:tc>
          <w:tcPr>
            <w:tcW w:w="4037" w:type="dxa"/>
            <w:shd w:val="clear" w:color="auto" w:fill="F2F2F2" w:themeFill="background1" w:themeFillShade="F2"/>
            <w:vAlign w:val="bottom"/>
          </w:tcPr>
          <w:p w14:paraId="433A691C" w14:textId="77777777" w:rsidR="005B2AF3" w:rsidRPr="00F87429" w:rsidRDefault="005B2AF3" w:rsidP="000F4EF5">
            <w:pPr>
              <w:pStyle w:val="01Tableheaderrow"/>
              <w:rPr>
                <w:rFonts w:asciiTheme="minorHAnsi" w:hAnsiTheme="minorHAnsi" w:cstheme="minorHAnsi"/>
                <w:sz w:val="22"/>
                <w:szCs w:val="22"/>
                <w:lang w:val="en-AU"/>
              </w:rPr>
            </w:pPr>
            <w:r w:rsidRPr="00F87429">
              <w:rPr>
                <w:rFonts w:asciiTheme="minorHAnsi" w:hAnsiTheme="minorHAnsi" w:cstheme="minorHAnsi"/>
              </w:rPr>
              <w:t>Descriptor</w:t>
            </w:r>
          </w:p>
        </w:tc>
        <w:tc>
          <w:tcPr>
            <w:tcW w:w="922" w:type="dxa"/>
            <w:shd w:val="clear" w:color="auto" w:fill="F2F2F2" w:themeFill="background1" w:themeFillShade="F2"/>
            <w:vAlign w:val="bottom"/>
          </w:tcPr>
          <w:p w14:paraId="32DF2F5D" w14:textId="77777777" w:rsidR="005B2AF3" w:rsidRPr="00F87429" w:rsidRDefault="005B2AF3" w:rsidP="000F4EF5">
            <w:pPr>
              <w:pStyle w:val="01Tableheaderrow"/>
              <w:rPr>
                <w:rFonts w:asciiTheme="minorHAnsi" w:hAnsiTheme="minorHAnsi" w:cstheme="minorHAnsi"/>
              </w:rPr>
            </w:pPr>
            <w:r w:rsidRPr="00F87429">
              <w:rPr>
                <w:rFonts w:asciiTheme="minorHAnsi" w:hAnsiTheme="minorHAnsi" w:cstheme="minorHAnsi"/>
              </w:rPr>
              <w:t>Schedule</w:t>
            </w:r>
          </w:p>
          <w:p w14:paraId="3728D49C" w14:textId="77777777" w:rsidR="005B2AF3" w:rsidRPr="00F87429" w:rsidRDefault="005B2AF3" w:rsidP="000F4EF5">
            <w:pPr>
              <w:pStyle w:val="01Tableheaderrow"/>
              <w:rPr>
                <w:rFonts w:asciiTheme="minorHAnsi" w:hAnsiTheme="minorHAnsi" w:cstheme="minorHAnsi"/>
                <w:sz w:val="22"/>
                <w:szCs w:val="22"/>
                <w:lang w:val="en-AU"/>
              </w:rPr>
            </w:pPr>
            <w:r w:rsidRPr="00F87429">
              <w:rPr>
                <w:rFonts w:asciiTheme="minorHAnsi" w:hAnsiTheme="minorHAnsi" w:cstheme="minorHAnsi"/>
              </w:rPr>
              <w:t>fee</w:t>
            </w:r>
          </w:p>
        </w:tc>
        <w:tc>
          <w:tcPr>
            <w:tcW w:w="1043" w:type="dxa"/>
            <w:shd w:val="clear" w:color="auto" w:fill="F2F2F2" w:themeFill="background1" w:themeFillShade="F2"/>
            <w:vAlign w:val="bottom"/>
          </w:tcPr>
          <w:p w14:paraId="347125A3" w14:textId="77777777" w:rsidR="005B2AF3" w:rsidRPr="00F87429" w:rsidRDefault="005B2AF3" w:rsidP="000F4EF5">
            <w:pPr>
              <w:pStyle w:val="01Tableheaderrow"/>
              <w:rPr>
                <w:rFonts w:asciiTheme="minorHAnsi" w:hAnsiTheme="minorHAnsi" w:cstheme="minorHAnsi"/>
                <w:sz w:val="22"/>
                <w:szCs w:val="22"/>
                <w:lang w:val="en-AU"/>
              </w:rPr>
            </w:pPr>
            <w:r w:rsidRPr="00F87429">
              <w:rPr>
                <w:rFonts w:asciiTheme="minorHAnsi" w:hAnsiTheme="minorHAnsi" w:cstheme="minorHAnsi"/>
              </w:rPr>
              <w:t>Volume of services FY2015/16</w:t>
            </w:r>
          </w:p>
        </w:tc>
        <w:tc>
          <w:tcPr>
            <w:tcW w:w="1179" w:type="dxa"/>
            <w:shd w:val="clear" w:color="auto" w:fill="F2F2F2" w:themeFill="background1" w:themeFillShade="F2"/>
            <w:vAlign w:val="bottom"/>
          </w:tcPr>
          <w:p w14:paraId="73BDA432" w14:textId="77777777" w:rsidR="005B2AF3" w:rsidRPr="00F87429" w:rsidRDefault="005B2AF3" w:rsidP="000F4EF5">
            <w:pPr>
              <w:pStyle w:val="01Tableheaderrow"/>
              <w:rPr>
                <w:rFonts w:asciiTheme="minorHAnsi" w:hAnsiTheme="minorHAnsi" w:cstheme="minorHAnsi"/>
                <w:sz w:val="22"/>
                <w:szCs w:val="22"/>
                <w:lang w:val="en-AU"/>
              </w:rPr>
            </w:pPr>
            <w:r w:rsidRPr="00F87429">
              <w:rPr>
                <w:rFonts w:asciiTheme="minorHAnsi" w:hAnsiTheme="minorHAnsi" w:cstheme="minorHAnsi"/>
              </w:rPr>
              <w:t>Services 5-year-average annual growth</w:t>
            </w:r>
          </w:p>
        </w:tc>
        <w:tc>
          <w:tcPr>
            <w:tcW w:w="1186" w:type="dxa"/>
            <w:shd w:val="clear" w:color="auto" w:fill="F2F2F2" w:themeFill="background1" w:themeFillShade="F2"/>
            <w:vAlign w:val="bottom"/>
          </w:tcPr>
          <w:p w14:paraId="4D510507" w14:textId="77777777" w:rsidR="005B2AF3" w:rsidRPr="00F87429" w:rsidRDefault="005B2AF3" w:rsidP="000F4EF5">
            <w:pPr>
              <w:pStyle w:val="01Tableheaderrow"/>
              <w:rPr>
                <w:rFonts w:asciiTheme="minorHAnsi" w:hAnsiTheme="minorHAnsi" w:cstheme="minorHAnsi"/>
                <w:sz w:val="22"/>
                <w:szCs w:val="22"/>
                <w:lang w:val="en-AU"/>
              </w:rPr>
            </w:pPr>
            <w:r w:rsidRPr="00F87429">
              <w:rPr>
                <w:rFonts w:asciiTheme="minorHAnsi" w:hAnsiTheme="minorHAnsi" w:cstheme="minorHAnsi"/>
              </w:rPr>
              <w:t>Total benefits FY2015/16</w:t>
            </w:r>
          </w:p>
        </w:tc>
      </w:tr>
      <w:tr w:rsidR="005B2AF3" w:rsidRPr="00F87429" w14:paraId="5C3F8E60" w14:textId="77777777" w:rsidTr="000F4EF5">
        <w:tc>
          <w:tcPr>
            <w:tcW w:w="715" w:type="dxa"/>
          </w:tcPr>
          <w:p w14:paraId="423A9E03"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35570</w:t>
            </w:r>
          </w:p>
        </w:tc>
        <w:tc>
          <w:tcPr>
            <w:tcW w:w="4037" w:type="dxa"/>
          </w:tcPr>
          <w:p w14:paraId="5DCCAD3C"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ANTERIOR VAGINAL COMPARTMENT REPAIR by vaginal approach (involving repair of urethrocoele and cystocoele) with or without mesh, not being a service associated with a service to which item 35573, 35577 or 35578 applies (Anaes.) (Assist.)</w:t>
            </w:r>
          </w:p>
          <w:p w14:paraId="101EAFF7" w14:textId="77777777" w:rsidR="005B2AF3" w:rsidRPr="00F87429" w:rsidRDefault="005B2AF3" w:rsidP="000F4EF5">
            <w:pPr>
              <w:pStyle w:val="02Tabletext"/>
              <w:rPr>
                <w:rFonts w:asciiTheme="minorHAnsi" w:hAnsiTheme="minorHAnsi" w:cstheme="minorHAnsi"/>
              </w:rPr>
            </w:pPr>
          </w:p>
          <w:p w14:paraId="0451500E" w14:textId="77777777" w:rsidR="005B2AF3" w:rsidRPr="00F87429" w:rsidRDefault="005B2AF3" w:rsidP="000F4EF5">
            <w:pPr>
              <w:pStyle w:val="02Tabletext"/>
              <w:rPr>
                <w:rFonts w:asciiTheme="minorHAnsi" w:hAnsiTheme="minorHAnsi" w:cstheme="minorHAnsi"/>
              </w:rPr>
            </w:pPr>
          </w:p>
        </w:tc>
        <w:tc>
          <w:tcPr>
            <w:tcW w:w="922" w:type="dxa"/>
          </w:tcPr>
          <w:p w14:paraId="3E78DAD7"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$553.85</w:t>
            </w:r>
          </w:p>
        </w:tc>
        <w:tc>
          <w:tcPr>
            <w:tcW w:w="1043" w:type="dxa"/>
          </w:tcPr>
          <w:p w14:paraId="3D7034F6"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2,385</w:t>
            </w:r>
          </w:p>
        </w:tc>
        <w:tc>
          <w:tcPr>
            <w:tcW w:w="1179" w:type="dxa"/>
          </w:tcPr>
          <w:p w14:paraId="14AC8674"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-2.7%</w:t>
            </w:r>
          </w:p>
          <w:p w14:paraId="39AED5C0" w14:textId="77777777" w:rsidR="005B2AF3" w:rsidRPr="00F87429" w:rsidRDefault="005B2AF3" w:rsidP="00A83FB1">
            <w:pPr>
              <w:pStyle w:val="02Tabletext"/>
              <w:rPr>
                <w:rFonts w:asciiTheme="minorHAnsi" w:hAnsiTheme="minorHAnsi" w:cstheme="minorHAnsi"/>
                <w:b/>
                <w:sz w:val="24"/>
                <w:lang w:val="en-US"/>
              </w:rPr>
            </w:pPr>
          </w:p>
          <w:p w14:paraId="034AF6C7" w14:textId="77777777" w:rsidR="005B2AF3" w:rsidRPr="00F87429" w:rsidRDefault="005B2AF3" w:rsidP="00A83FB1">
            <w:pPr>
              <w:pStyle w:val="02Tabletext"/>
              <w:rPr>
                <w:rFonts w:asciiTheme="minorHAnsi" w:hAnsiTheme="minorHAnsi" w:cstheme="minorHAnsi"/>
                <w:b/>
                <w:sz w:val="24"/>
                <w:lang w:val="en-US"/>
              </w:rPr>
            </w:pPr>
          </w:p>
          <w:p w14:paraId="6DE9E377" w14:textId="77777777" w:rsidR="005B2AF3" w:rsidRPr="00F87429" w:rsidRDefault="005B2AF3" w:rsidP="000F4EF5">
            <w:pPr>
              <w:pStyle w:val="02Tabletext"/>
              <w:rPr>
                <w:rFonts w:asciiTheme="minorHAnsi" w:hAnsiTheme="minorHAnsi" w:cstheme="minorHAnsi"/>
              </w:rPr>
            </w:pPr>
          </w:p>
          <w:p w14:paraId="40C84EC2" w14:textId="77777777" w:rsidR="005B2AF3" w:rsidRPr="00F87429" w:rsidRDefault="005B2AF3" w:rsidP="000F4EF5">
            <w:pPr>
              <w:pStyle w:val="02Tabletext"/>
              <w:rPr>
                <w:rFonts w:asciiTheme="minorHAnsi" w:hAnsiTheme="minorHAnsi" w:cstheme="minorHAnsi"/>
              </w:rPr>
            </w:pPr>
          </w:p>
        </w:tc>
        <w:tc>
          <w:tcPr>
            <w:tcW w:w="1186" w:type="dxa"/>
          </w:tcPr>
          <w:p w14:paraId="5F824310"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$600,503</w:t>
            </w:r>
          </w:p>
          <w:p w14:paraId="2353ADCE" w14:textId="77777777" w:rsidR="005B2AF3" w:rsidRPr="00F87429" w:rsidRDefault="005B2AF3" w:rsidP="000F4EF5">
            <w:pPr>
              <w:pStyle w:val="02Tabletext"/>
              <w:rPr>
                <w:rFonts w:asciiTheme="minorHAnsi" w:hAnsiTheme="minorHAnsi" w:cstheme="minorHAnsi"/>
              </w:rPr>
            </w:pPr>
          </w:p>
        </w:tc>
      </w:tr>
      <w:tr w:rsidR="005B2AF3" w:rsidRPr="00F87429" w14:paraId="7A2E45CC" w14:textId="77777777" w:rsidTr="000F4EF5">
        <w:tc>
          <w:tcPr>
            <w:tcW w:w="715" w:type="dxa"/>
          </w:tcPr>
          <w:p w14:paraId="0D45F137"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35571</w:t>
            </w:r>
          </w:p>
        </w:tc>
        <w:tc>
          <w:tcPr>
            <w:tcW w:w="4037" w:type="dxa"/>
          </w:tcPr>
          <w:p w14:paraId="4F437384"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POSTERIOR VAGINAL COMPARTMENT REPAIR by vaginal approach (involving one or more of the following; repair of perineum, rectocoele or enterocoele) with or without mesh, not being a service associated with a service to which item 35573, 35577 or 35578 applies (Anaes.) (Assist.)</w:t>
            </w:r>
          </w:p>
          <w:p w14:paraId="69B3730E" w14:textId="77777777" w:rsidR="005B2AF3" w:rsidRPr="00F87429" w:rsidRDefault="005B2AF3" w:rsidP="000F4EF5">
            <w:pPr>
              <w:pStyle w:val="02Tabletext"/>
              <w:rPr>
                <w:rFonts w:asciiTheme="minorHAnsi" w:hAnsiTheme="minorHAnsi" w:cstheme="minorHAnsi"/>
              </w:rPr>
            </w:pPr>
          </w:p>
          <w:p w14:paraId="2451D3B4" w14:textId="77777777" w:rsidR="005B2AF3" w:rsidRPr="00F87429" w:rsidRDefault="005B2AF3" w:rsidP="000F4EF5">
            <w:pPr>
              <w:pStyle w:val="02Tabletext"/>
              <w:rPr>
                <w:rFonts w:asciiTheme="minorHAnsi" w:hAnsiTheme="minorHAnsi" w:cstheme="minorHAnsi"/>
              </w:rPr>
            </w:pPr>
          </w:p>
        </w:tc>
        <w:tc>
          <w:tcPr>
            <w:tcW w:w="922" w:type="dxa"/>
          </w:tcPr>
          <w:p w14:paraId="72335E47"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$553.85</w:t>
            </w:r>
          </w:p>
        </w:tc>
        <w:tc>
          <w:tcPr>
            <w:tcW w:w="1043" w:type="dxa"/>
          </w:tcPr>
          <w:p w14:paraId="37B4CB58"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3,332</w:t>
            </w:r>
          </w:p>
        </w:tc>
        <w:tc>
          <w:tcPr>
            <w:tcW w:w="1179" w:type="dxa"/>
          </w:tcPr>
          <w:p w14:paraId="2DE9CB0F"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1.4%</w:t>
            </w:r>
          </w:p>
        </w:tc>
        <w:tc>
          <w:tcPr>
            <w:tcW w:w="1186" w:type="dxa"/>
          </w:tcPr>
          <w:p w14:paraId="7D1FBAFD"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$944,990</w:t>
            </w:r>
          </w:p>
          <w:p w14:paraId="4555731F" w14:textId="77777777" w:rsidR="005B2AF3" w:rsidRPr="00F87429" w:rsidRDefault="005B2AF3" w:rsidP="000F4EF5">
            <w:pPr>
              <w:pStyle w:val="02Tabletext"/>
              <w:rPr>
                <w:rFonts w:asciiTheme="minorHAnsi" w:hAnsiTheme="minorHAnsi" w:cstheme="minorHAnsi"/>
              </w:rPr>
            </w:pPr>
          </w:p>
        </w:tc>
      </w:tr>
      <w:tr w:rsidR="005B2AF3" w:rsidRPr="00F87429" w14:paraId="6BC3F014" w14:textId="77777777" w:rsidTr="000F4EF5">
        <w:tc>
          <w:tcPr>
            <w:tcW w:w="715" w:type="dxa"/>
          </w:tcPr>
          <w:p w14:paraId="5C38A5A2"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35573</w:t>
            </w:r>
          </w:p>
        </w:tc>
        <w:tc>
          <w:tcPr>
            <w:tcW w:w="4037" w:type="dxa"/>
          </w:tcPr>
          <w:p w14:paraId="043721E1"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ANTERIOR AND POSTERIOR VAGINAL COMPARTMENT REPAIR by vaginal approach (involving both anterior and posterior compartment defects) with or without mesh, not being a service associated with a service to which item 35577 or 35578 applies (Anaes.) (Assist.)</w:t>
            </w:r>
          </w:p>
        </w:tc>
        <w:tc>
          <w:tcPr>
            <w:tcW w:w="922" w:type="dxa"/>
          </w:tcPr>
          <w:p w14:paraId="521B690A"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$830.90</w:t>
            </w:r>
          </w:p>
        </w:tc>
        <w:tc>
          <w:tcPr>
            <w:tcW w:w="1043" w:type="dxa"/>
          </w:tcPr>
          <w:p w14:paraId="0099763C"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6,546</w:t>
            </w:r>
          </w:p>
        </w:tc>
        <w:tc>
          <w:tcPr>
            <w:tcW w:w="1179" w:type="dxa"/>
          </w:tcPr>
          <w:p w14:paraId="1A5987DB"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-0.2%</w:t>
            </w:r>
          </w:p>
        </w:tc>
        <w:tc>
          <w:tcPr>
            <w:tcW w:w="1186" w:type="dxa"/>
          </w:tcPr>
          <w:p w14:paraId="77BDAEE7"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$3,668,220</w:t>
            </w:r>
          </w:p>
          <w:p w14:paraId="42EBD129" w14:textId="77777777" w:rsidR="005B2AF3" w:rsidRPr="00F87429" w:rsidRDefault="005B2AF3" w:rsidP="000F4EF5">
            <w:pPr>
              <w:pStyle w:val="02Tabletext"/>
              <w:rPr>
                <w:rFonts w:asciiTheme="minorHAnsi" w:hAnsiTheme="minorHAnsi" w:cstheme="minorHAnsi"/>
              </w:rPr>
            </w:pPr>
          </w:p>
        </w:tc>
      </w:tr>
    </w:tbl>
    <w:p w14:paraId="56DE1577" w14:textId="77777777" w:rsidR="005B2AF3" w:rsidRDefault="005B2AF3" w:rsidP="005B2AF3">
      <w:pPr>
        <w:rPr>
          <w:lang w:val="en-US" w:eastAsia="en-US"/>
        </w:rPr>
      </w:pPr>
    </w:p>
    <w:p w14:paraId="20EA6D25" w14:textId="7B60F954" w:rsidR="005B2AF3" w:rsidRPr="00F87429" w:rsidRDefault="007E66EB" w:rsidP="007E66EB">
      <w:pPr>
        <w:pStyle w:val="Boldhdg"/>
        <w:spacing w:before="180" w:after="60" w:line="312" w:lineRule="auto"/>
        <w:rPr>
          <w:rFonts w:asciiTheme="minorHAnsi" w:hAnsiTheme="minorHAnsi" w:cstheme="minorHAnsi"/>
          <w:szCs w:val="24"/>
        </w:rPr>
      </w:pPr>
      <w:r w:rsidRPr="00F87429">
        <w:rPr>
          <w:rFonts w:asciiTheme="minorHAnsi" w:hAnsiTheme="minorHAnsi" w:cstheme="minorHAnsi"/>
          <w:szCs w:val="24"/>
        </w:rPr>
        <w:t xml:space="preserve">  </w:t>
      </w:r>
      <w:r w:rsidR="005B2AF3" w:rsidRPr="00F87429">
        <w:rPr>
          <w:rFonts w:asciiTheme="minorHAnsi" w:hAnsiTheme="minorHAnsi" w:cstheme="minorHAnsi"/>
          <w:szCs w:val="24"/>
        </w:rPr>
        <w:t>Recommendation</w:t>
      </w:r>
      <w:r w:rsidR="00C84D8F" w:rsidRPr="00F87429">
        <w:rPr>
          <w:rFonts w:asciiTheme="minorHAnsi" w:hAnsiTheme="minorHAnsi" w:cstheme="minorHAnsi"/>
          <w:szCs w:val="24"/>
        </w:rPr>
        <w:t xml:space="preserve"> </w:t>
      </w:r>
      <w:r w:rsidR="00C84D8F" w:rsidRPr="00F87429">
        <w:rPr>
          <w:rFonts w:asciiTheme="minorHAnsi" w:hAnsiTheme="minorHAnsi" w:cstheme="minorHAnsi"/>
          <w:szCs w:val="24"/>
        </w:rPr>
        <w:fldChar w:fldCharType="begin"/>
      </w:r>
      <w:r w:rsidR="00C84D8F" w:rsidRPr="00F87429">
        <w:rPr>
          <w:rFonts w:asciiTheme="minorHAnsi" w:hAnsiTheme="minorHAnsi" w:cstheme="minorHAnsi"/>
          <w:szCs w:val="24"/>
        </w:rPr>
        <w:instrText xml:space="preserve"> SEQ Recommendation \* ARABIC </w:instrText>
      </w:r>
      <w:r w:rsidR="00C84D8F" w:rsidRPr="00F87429">
        <w:rPr>
          <w:rFonts w:asciiTheme="minorHAnsi" w:hAnsiTheme="minorHAnsi" w:cstheme="minorHAnsi"/>
          <w:szCs w:val="24"/>
        </w:rPr>
        <w:fldChar w:fldCharType="separate"/>
      </w:r>
      <w:r w:rsidR="00115A4A">
        <w:rPr>
          <w:rFonts w:asciiTheme="minorHAnsi" w:hAnsiTheme="minorHAnsi" w:cstheme="minorHAnsi"/>
          <w:noProof/>
          <w:szCs w:val="24"/>
        </w:rPr>
        <w:t>49</w:t>
      </w:r>
      <w:r w:rsidR="00C84D8F" w:rsidRPr="00F87429">
        <w:rPr>
          <w:rFonts w:asciiTheme="minorHAnsi" w:hAnsiTheme="minorHAnsi" w:cstheme="minorHAnsi"/>
          <w:szCs w:val="24"/>
        </w:rPr>
        <w:fldChar w:fldCharType="end"/>
      </w:r>
    </w:p>
    <w:p w14:paraId="0ECF4816" w14:textId="225ACF61" w:rsidR="00701B7B" w:rsidRPr="007E66EB" w:rsidRDefault="00701B7B" w:rsidP="007E66EB">
      <w:pPr>
        <w:pStyle w:val="01squarebullet"/>
        <w:numPr>
          <w:ilvl w:val="0"/>
          <w:numId w:val="0"/>
        </w:numPr>
        <w:spacing w:before="180" w:after="60" w:line="312" w:lineRule="auto"/>
        <w:rPr>
          <w:rFonts w:asciiTheme="minorHAnsi" w:hAnsiTheme="minorHAnsi" w:cstheme="minorHAnsi"/>
          <w:i/>
          <w:sz w:val="22"/>
          <w:szCs w:val="22"/>
        </w:rPr>
      </w:pPr>
      <w:r w:rsidRPr="007E66EB">
        <w:rPr>
          <w:rFonts w:asciiTheme="minorHAnsi" w:hAnsiTheme="minorHAnsi" w:cstheme="minorHAnsi"/>
          <w:i/>
          <w:sz w:val="22"/>
          <w:szCs w:val="22"/>
        </w:rPr>
        <w:t>Important note: The changes to these items were implemented on 1 July 2018 to address patient safety concerns relating to the use of synthetic mesh.</w:t>
      </w:r>
    </w:p>
    <w:p w14:paraId="1402CAA3" w14:textId="7BC34F89" w:rsidR="008B56C9" w:rsidRPr="007E66EB" w:rsidRDefault="008B56C9"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lastRenderedPageBreak/>
        <w:t xml:space="preserve">Revise items 35570, 35571 and 35573 to make clear that vaginal surgery for pelvic organ prolapse is MBS funded </w:t>
      </w:r>
      <w:r w:rsidR="00FD6703" w:rsidRPr="007E66EB">
        <w:rPr>
          <w:rFonts w:asciiTheme="minorHAnsi" w:hAnsiTheme="minorHAnsi" w:cstheme="minorHAnsi"/>
          <w:sz w:val="22"/>
          <w:szCs w:val="22"/>
        </w:rPr>
        <w:t xml:space="preserve">only </w:t>
      </w:r>
      <w:r w:rsidRPr="007E66EB">
        <w:rPr>
          <w:rFonts w:asciiTheme="minorHAnsi" w:hAnsiTheme="minorHAnsi" w:cstheme="minorHAnsi"/>
          <w:sz w:val="22"/>
          <w:szCs w:val="22"/>
        </w:rPr>
        <w:t>when graft (</w:t>
      </w:r>
      <w:r w:rsidR="009275CF" w:rsidRPr="007E66EB">
        <w:rPr>
          <w:rFonts w:asciiTheme="minorHAnsi" w:hAnsiTheme="minorHAnsi" w:cstheme="minorHAnsi"/>
          <w:sz w:val="22"/>
          <w:szCs w:val="22"/>
        </w:rPr>
        <w:t>mesh) is not used</w:t>
      </w:r>
      <w:r w:rsidR="001D3D7D" w:rsidRPr="007E66EB">
        <w:rPr>
          <w:rFonts w:asciiTheme="minorHAnsi" w:hAnsiTheme="minorHAnsi" w:cstheme="minorHAnsi"/>
          <w:sz w:val="22"/>
          <w:szCs w:val="22"/>
        </w:rPr>
        <w:t>,</w:t>
      </w:r>
      <w:r w:rsidR="009275CF" w:rsidRPr="007E66EB">
        <w:rPr>
          <w:rFonts w:asciiTheme="minorHAnsi" w:hAnsiTheme="minorHAnsi" w:cstheme="minorHAnsi"/>
          <w:sz w:val="22"/>
          <w:szCs w:val="22"/>
        </w:rPr>
        <w:t xml:space="preserve"> and align terminology with that used by the TGA (‘pelvic organ prolapse’).</w:t>
      </w:r>
    </w:p>
    <w:p w14:paraId="7709C2B6" w14:textId="77777777" w:rsidR="008B56C9" w:rsidRPr="007E66EB" w:rsidRDefault="008B56C9"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Item 35570:</w:t>
      </w:r>
    </w:p>
    <w:p w14:paraId="4C7FA5F2" w14:textId="77777777" w:rsidR="008B56C9" w:rsidRPr="007E66EB" w:rsidRDefault="008B56C9"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The proposed item descriptor is as follows:</w:t>
      </w:r>
    </w:p>
    <w:p w14:paraId="68A3E178" w14:textId="22CAC515" w:rsidR="008B56C9" w:rsidRPr="007E66EB" w:rsidRDefault="008B56C9"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7E66EB">
        <w:rPr>
          <w:rFonts w:asciiTheme="minorHAnsi" w:hAnsiTheme="minorHAnsi" w:cstheme="minorHAnsi"/>
          <w:sz w:val="22"/>
          <w:szCs w:val="22"/>
        </w:rPr>
        <w:t>Anterior vaginal compartment repair by vaginal approach for pelvic organ prolapse (involving repair</w:t>
      </w:r>
      <w:r w:rsidR="000F474E" w:rsidRPr="007E66EB">
        <w:rPr>
          <w:rFonts w:asciiTheme="minorHAnsi" w:hAnsiTheme="minorHAnsi" w:cstheme="minorHAnsi"/>
          <w:sz w:val="22"/>
          <w:szCs w:val="22"/>
        </w:rPr>
        <w:t xml:space="preserve"> of urethrocele and cystocele), </w:t>
      </w:r>
      <w:r w:rsidRPr="007E66EB">
        <w:rPr>
          <w:rFonts w:asciiTheme="minorHAnsi" w:hAnsiTheme="minorHAnsi" w:cstheme="minorHAnsi"/>
          <w:sz w:val="22"/>
          <w:szCs w:val="22"/>
        </w:rPr>
        <w:t>using native tissue without graft, other than a service associated with a service to which item 35573, 35577 or 35578</w:t>
      </w:r>
      <w:r w:rsidR="000F474E" w:rsidRPr="007E66EB">
        <w:rPr>
          <w:rFonts w:asciiTheme="minorHAnsi" w:hAnsiTheme="minorHAnsi" w:cstheme="minorHAnsi"/>
          <w:sz w:val="22"/>
          <w:szCs w:val="22"/>
        </w:rPr>
        <w:t xml:space="preserve"> (H)</w:t>
      </w:r>
      <w:r w:rsidRPr="007E66EB">
        <w:rPr>
          <w:rFonts w:asciiTheme="minorHAnsi" w:hAnsiTheme="minorHAnsi" w:cstheme="minorHAnsi"/>
          <w:sz w:val="22"/>
          <w:szCs w:val="22"/>
        </w:rPr>
        <w:t xml:space="preserve"> (Anaes.) (Assist.)</w:t>
      </w:r>
    </w:p>
    <w:p w14:paraId="2D7E5D9E" w14:textId="77777777" w:rsidR="008B56C9" w:rsidRPr="007E66EB" w:rsidRDefault="008B56C9"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Item 35571:</w:t>
      </w:r>
    </w:p>
    <w:p w14:paraId="63DA2FB7" w14:textId="77777777" w:rsidR="008B56C9" w:rsidRPr="007E66EB" w:rsidRDefault="008B56C9"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The proposed item descriptor is as follows:</w:t>
      </w:r>
    </w:p>
    <w:p w14:paraId="4DDA0BCF" w14:textId="77777777" w:rsidR="000F474E" w:rsidRPr="007E66EB" w:rsidRDefault="000F474E"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7E66EB">
        <w:rPr>
          <w:rFonts w:asciiTheme="minorHAnsi" w:hAnsiTheme="minorHAnsi" w:cstheme="minorHAnsi"/>
          <w:sz w:val="22"/>
          <w:szCs w:val="22"/>
        </w:rPr>
        <w:t>Posterior vaginal compartment repair by vaginal approach for pelvic organ prolapse involving repair of one or more of the following:</w:t>
      </w:r>
    </w:p>
    <w:p w14:paraId="4103D3ED" w14:textId="77777777" w:rsidR="000F474E" w:rsidRPr="007E66EB" w:rsidRDefault="000F474E" w:rsidP="007E66EB">
      <w:pPr>
        <w:pStyle w:val="01squarebullet"/>
        <w:numPr>
          <w:ilvl w:val="0"/>
          <w:numId w:val="0"/>
        </w:numPr>
        <w:spacing w:before="180" w:after="60" w:line="312" w:lineRule="auto"/>
        <w:ind w:left="930"/>
        <w:rPr>
          <w:rFonts w:asciiTheme="minorHAnsi" w:hAnsiTheme="minorHAnsi" w:cstheme="minorHAnsi"/>
          <w:sz w:val="22"/>
          <w:szCs w:val="22"/>
        </w:rPr>
      </w:pPr>
      <w:r w:rsidRPr="007E66EB">
        <w:rPr>
          <w:rFonts w:asciiTheme="minorHAnsi" w:hAnsiTheme="minorHAnsi" w:cstheme="minorHAnsi"/>
          <w:sz w:val="22"/>
          <w:szCs w:val="22"/>
        </w:rPr>
        <w:t>(a) perineum;</w:t>
      </w:r>
    </w:p>
    <w:p w14:paraId="4AE5FFC4" w14:textId="77777777" w:rsidR="000F474E" w:rsidRPr="007E66EB" w:rsidRDefault="000F474E" w:rsidP="007E66EB">
      <w:pPr>
        <w:pStyle w:val="01squarebullet"/>
        <w:numPr>
          <w:ilvl w:val="0"/>
          <w:numId w:val="0"/>
        </w:numPr>
        <w:spacing w:before="180" w:after="60" w:line="312" w:lineRule="auto"/>
        <w:ind w:left="930"/>
        <w:rPr>
          <w:rFonts w:asciiTheme="minorHAnsi" w:hAnsiTheme="minorHAnsi" w:cstheme="minorHAnsi"/>
          <w:sz w:val="22"/>
          <w:szCs w:val="22"/>
        </w:rPr>
      </w:pPr>
      <w:r w:rsidRPr="007E66EB">
        <w:rPr>
          <w:rFonts w:asciiTheme="minorHAnsi" w:hAnsiTheme="minorHAnsi" w:cstheme="minorHAnsi"/>
          <w:sz w:val="22"/>
          <w:szCs w:val="22"/>
        </w:rPr>
        <w:t>(b) rectocoele;</w:t>
      </w:r>
    </w:p>
    <w:p w14:paraId="7491E5C8" w14:textId="77777777" w:rsidR="000F474E" w:rsidRPr="007E66EB" w:rsidRDefault="000F474E" w:rsidP="007E66EB">
      <w:pPr>
        <w:pStyle w:val="01squarebullet"/>
        <w:numPr>
          <w:ilvl w:val="0"/>
          <w:numId w:val="0"/>
        </w:numPr>
        <w:spacing w:before="180" w:after="60" w:line="312" w:lineRule="auto"/>
        <w:ind w:left="930"/>
        <w:rPr>
          <w:rFonts w:asciiTheme="minorHAnsi" w:hAnsiTheme="minorHAnsi" w:cstheme="minorHAnsi"/>
          <w:sz w:val="22"/>
          <w:szCs w:val="22"/>
        </w:rPr>
      </w:pPr>
      <w:r w:rsidRPr="007E66EB">
        <w:rPr>
          <w:rFonts w:asciiTheme="minorHAnsi" w:hAnsiTheme="minorHAnsi" w:cstheme="minorHAnsi"/>
          <w:sz w:val="22"/>
          <w:szCs w:val="22"/>
        </w:rPr>
        <w:t>(c) enterocoele;</w:t>
      </w:r>
    </w:p>
    <w:p w14:paraId="1C2912DC" w14:textId="77777777" w:rsidR="000F474E" w:rsidRPr="007E66EB" w:rsidRDefault="000F474E" w:rsidP="007E66EB">
      <w:pPr>
        <w:pStyle w:val="01squarebullet"/>
        <w:numPr>
          <w:ilvl w:val="0"/>
          <w:numId w:val="0"/>
        </w:numPr>
        <w:spacing w:before="180" w:after="60" w:line="312" w:lineRule="auto"/>
        <w:ind w:left="930"/>
        <w:rPr>
          <w:rFonts w:asciiTheme="minorHAnsi" w:hAnsiTheme="minorHAnsi" w:cstheme="minorHAnsi"/>
          <w:sz w:val="22"/>
          <w:szCs w:val="22"/>
        </w:rPr>
      </w:pPr>
      <w:r w:rsidRPr="007E66EB">
        <w:rPr>
          <w:rFonts w:asciiTheme="minorHAnsi" w:hAnsiTheme="minorHAnsi" w:cstheme="minorHAnsi"/>
          <w:sz w:val="22"/>
          <w:szCs w:val="22"/>
        </w:rPr>
        <w:t> using native tissue without graft, other than a service associated with a service to which item 35573, 35577 or 35578 applies (H) (Anaes.) (Assist.)</w:t>
      </w:r>
    </w:p>
    <w:p w14:paraId="049E1139" w14:textId="77777777" w:rsidR="008B56C9" w:rsidRPr="007E66EB" w:rsidRDefault="008B56C9"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Item 35573:</w:t>
      </w:r>
    </w:p>
    <w:p w14:paraId="3F077CCB" w14:textId="77777777" w:rsidR="008B56C9" w:rsidRPr="007E66EB" w:rsidRDefault="008B56C9"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The proposed item descriptor is as follows: </w:t>
      </w:r>
    </w:p>
    <w:p w14:paraId="5355FD41" w14:textId="77777777" w:rsidR="000F474E" w:rsidRPr="007E66EB" w:rsidRDefault="000F474E"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7E66EB">
        <w:rPr>
          <w:rFonts w:asciiTheme="minorHAnsi" w:hAnsiTheme="minorHAnsi" w:cstheme="minorHAnsi"/>
          <w:sz w:val="22"/>
          <w:szCs w:val="22"/>
        </w:rPr>
        <w:t>Anterior and posterior vaginal compartment repair by vaginal approach for pelvic organ prolapse (involving anterior and posterior compartment defects), using native tissue without graft, other than a service associated with a service to which item 35577 or 35578 applies (H) (Anaes.) (Assist.)</w:t>
      </w:r>
    </w:p>
    <w:p w14:paraId="7A1A1421" w14:textId="77777777" w:rsidR="008B56C9" w:rsidRPr="007E66EB" w:rsidRDefault="008B56C9" w:rsidP="007E66EB">
      <w:pPr>
        <w:pStyle w:val="Boldhdg"/>
        <w:spacing w:before="180" w:after="60" w:line="312" w:lineRule="auto"/>
        <w:rPr>
          <w:rFonts w:asciiTheme="minorHAnsi" w:hAnsiTheme="minorHAnsi" w:cstheme="minorHAnsi"/>
          <w:sz w:val="22"/>
        </w:rPr>
      </w:pPr>
      <w:r w:rsidRPr="007E66EB">
        <w:rPr>
          <w:rFonts w:asciiTheme="minorHAnsi" w:hAnsiTheme="minorHAnsi" w:cstheme="minorHAnsi"/>
          <w:sz w:val="22"/>
        </w:rPr>
        <w:t xml:space="preserve">Rationale </w:t>
      </w:r>
    </w:p>
    <w:p w14:paraId="55833631" w14:textId="77777777" w:rsidR="008B56C9" w:rsidRPr="007E66EB" w:rsidRDefault="008B56C9" w:rsidP="007E66EB">
      <w:pPr>
        <w:pStyle w:val="01squarebullet"/>
        <w:numPr>
          <w:ilvl w:val="0"/>
          <w:numId w:val="0"/>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This recommendation focuses on improving patient safety by taking into account new research and clinical experience. It is based on the following.</w:t>
      </w:r>
    </w:p>
    <w:p w14:paraId="3C6E2638" w14:textId="77777777" w:rsidR="008B56C9" w:rsidRPr="006B5322" w:rsidRDefault="008B56C9" w:rsidP="007E66EB">
      <w:pPr>
        <w:spacing w:before="180" w:after="60" w:line="312" w:lineRule="auto"/>
        <w:rPr>
          <w:rFonts w:asciiTheme="minorHAnsi" w:hAnsiTheme="minorHAnsi" w:cstheme="minorHAnsi"/>
          <w:b/>
          <w:sz w:val="22"/>
          <w:szCs w:val="22"/>
          <w:lang w:val="en-US" w:eastAsia="en-US"/>
        </w:rPr>
      </w:pPr>
      <w:r w:rsidRPr="006B5322">
        <w:rPr>
          <w:rFonts w:asciiTheme="minorHAnsi" w:hAnsiTheme="minorHAnsi" w:cstheme="minorHAnsi"/>
          <w:b/>
          <w:sz w:val="22"/>
          <w:szCs w:val="22"/>
          <w:lang w:val="en-US" w:eastAsia="en-US"/>
        </w:rPr>
        <w:t>Context and observations</w:t>
      </w:r>
    </w:p>
    <w:p w14:paraId="68BCFC72" w14:textId="77777777" w:rsidR="008B56C9" w:rsidRPr="007E66EB" w:rsidRDefault="008B56C9"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The Committee noted the following contextual points surrounding these procedures. </w:t>
      </w:r>
    </w:p>
    <w:p w14:paraId="352D93E8" w14:textId="77777777" w:rsidR="008B56C9" w:rsidRPr="007E66EB" w:rsidRDefault="008B56C9" w:rsidP="00F87429">
      <w:pPr>
        <w:pStyle w:val="01squarebullet"/>
        <w:numPr>
          <w:ilvl w:val="1"/>
          <w:numId w:val="24"/>
        </w:numPr>
        <w:spacing w:before="180" w:after="60" w:line="312" w:lineRule="auto"/>
        <w:ind w:left="709" w:hanging="283"/>
        <w:rPr>
          <w:rFonts w:asciiTheme="minorHAnsi" w:hAnsiTheme="minorHAnsi" w:cstheme="minorHAnsi"/>
          <w:sz w:val="22"/>
          <w:szCs w:val="22"/>
        </w:rPr>
      </w:pPr>
      <w:r w:rsidRPr="007E66EB">
        <w:rPr>
          <w:rFonts w:asciiTheme="minorHAnsi" w:hAnsiTheme="minorHAnsi" w:cstheme="minorHAnsi"/>
          <w:sz w:val="22"/>
          <w:szCs w:val="22"/>
        </w:rPr>
        <w:lastRenderedPageBreak/>
        <w:t>The current item descriptors for vaginal compartment repair procedures specify that they can be performed ‘with or without mesh.’</w:t>
      </w:r>
    </w:p>
    <w:p w14:paraId="1B9CC94F" w14:textId="0041091A" w:rsidR="006A565C" w:rsidRPr="007E66EB" w:rsidRDefault="001D3D7D" w:rsidP="00F87429">
      <w:pPr>
        <w:pStyle w:val="01squarebullet"/>
        <w:numPr>
          <w:ilvl w:val="1"/>
          <w:numId w:val="24"/>
        </w:numPr>
        <w:spacing w:before="180" w:after="60" w:line="312" w:lineRule="auto"/>
        <w:ind w:left="709" w:hanging="283"/>
        <w:rPr>
          <w:rFonts w:asciiTheme="minorHAnsi" w:hAnsiTheme="minorHAnsi" w:cstheme="minorHAnsi"/>
          <w:sz w:val="22"/>
          <w:szCs w:val="22"/>
        </w:rPr>
      </w:pPr>
      <w:r w:rsidRPr="007E66EB">
        <w:rPr>
          <w:rFonts w:asciiTheme="minorHAnsi" w:hAnsiTheme="minorHAnsi" w:cstheme="minorHAnsi"/>
          <w:sz w:val="22"/>
          <w:szCs w:val="22"/>
        </w:rPr>
        <w:t>The</w:t>
      </w:r>
      <w:r w:rsidR="006A565C" w:rsidRPr="007E66EB">
        <w:rPr>
          <w:rFonts w:asciiTheme="minorHAnsi" w:hAnsiTheme="minorHAnsi" w:cstheme="minorHAnsi"/>
          <w:sz w:val="22"/>
          <w:szCs w:val="22"/>
        </w:rPr>
        <w:t xml:space="preserve"> TGA</w:t>
      </w:r>
      <w:r w:rsidRPr="007E66EB">
        <w:rPr>
          <w:rFonts w:asciiTheme="minorHAnsi" w:hAnsiTheme="minorHAnsi" w:cstheme="minorHAnsi"/>
          <w:sz w:val="22"/>
          <w:szCs w:val="22"/>
        </w:rPr>
        <w:t xml:space="preserve"> decided to remove</w:t>
      </w:r>
      <w:r w:rsidR="006A565C" w:rsidRPr="007E66EB">
        <w:rPr>
          <w:rFonts w:asciiTheme="minorHAnsi" w:hAnsiTheme="minorHAnsi" w:cstheme="minorHAnsi"/>
          <w:sz w:val="22"/>
          <w:szCs w:val="22"/>
        </w:rPr>
        <w:t xml:space="preserve"> mesh products whose sole use is the treatment of pelvic organ prolapse via transvaginal implantation from the ARTG</w:t>
      </w:r>
      <w:r w:rsidRPr="007E66EB">
        <w:rPr>
          <w:rFonts w:asciiTheme="minorHAnsi" w:hAnsiTheme="minorHAnsi" w:cstheme="minorHAnsi"/>
          <w:sz w:val="22"/>
          <w:szCs w:val="22"/>
        </w:rPr>
        <w:t xml:space="preserve"> in late November, 2017. Following a post-market review of urogynaecological mesh implants the TGA believes </w:t>
      </w:r>
      <w:r w:rsidR="006A565C" w:rsidRPr="007E66EB">
        <w:rPr>
          <w:rFonts w:asciiTheme="minorHAnsi" w:hAnsiTheme="minorHAnsi" w:cstheme="minorHAnsi"/>
          <w:sz w:val="22"/>
          <w:szCs w:val="22"/>
        </w:rPr>
        <w:t>the benefits of using transvaginal mesh products in the treatment of pelvic organ prolapse do not outweigh the risks these products pose to patients.</w:t>
      </w:r>
    </w:p>
    <w:p w14:paraId="1D8665F1" w14:textId="77777777" w:rsidR="008B56C9" w:rsidRPr="007E66EB" w:rsidRDefault="008B56C9" w:rsidP="00F87429">
      <w:pPr>
        <w:pStyle w:val="02dash"/>
        <w:numPr>
          <w:ilvl w:val="1"/>
          <w:numId w:val="26"/>
        </w:numPr>
        <w:spacing w:before="180" w:after="60" w:line="312" w:lineRule="auto"/>
        <w:ind w:left="709" w:hanging="283"/>
        <w:rPr>
          <w:rFonts w:asciiTheme="minorHAnsi" w:hAnsiTheme="minorHAnsi" w:cstheme="minorHAnsi"/>
          <w:sz w:val="22"/>
          <w:szCs w:val="22"/>
        </w:rPr>
      </w:pPr>
      <w:r w:rsidRPr="007E66EB">
        <w:rPr>
          <w:rFonts w:asciiTheme="minorHAnsi" w:hAnsiTheme="minorHAnsi" w:cstheme="minorHAnsi"/>
          <w:sz w:val="22"/>
          <w:szCs w:val="22"/>
        </w:rPr>
        <w:t>‘Mesh’ can refer to any of several types of organic or synthetic graft material. The Committee elected to divide the principal types into three categories:</w:t>
      </w:r>
    </w:p>
    <w:p w14:paraId="48017E94" w14:textId="77777777" w:rsidR="008B56C9" w:rsidRPr="007E66EB" w:rsidRDefault="008B56C9" w:rsidP="00F87429">
      <w:pPr>
        <w:pStyle w:val="Bullet3"/>
        <w:numPr>
          <w:ilvl w:val="2"/>
          <w:numId w:val="26"/>
        </w:numPr>
        <w:spacing w:before="180" w:after="60" w:line="312" w:lineRule="auto"/>
        <w:ind w:left="993" w:hanging="284"/>
        <w:rPr>
          <w:rFonts w:asciiTheme="minorHAnsi" w:hAnsiTheme="minorHAnsi" w:cstheme="minorHAnsi"/>
          <w:sz w:val="22"/>
          <w:szCs w:val="22"/>
        </w:rPr>
      </w:pPr>
      <w:r w:rsidRPr="007E66EB">
        <w:rPr>
          <w:rFonts w:asciiTheme="minorHAnsi" w:hAnsiTheme="minorHAnsi" w:cstheme="minorHAnsi"/>
          <w:sz w:val="22"/>
          <w:szCs w:val="22"/>
        </w:rPr>
        <w:t>Native tissue (patient’s own tissue, usually referred to as ‘graft’).</w:t>
      </w:r>
    </w:p>
    <w:p w14:paraId="7C61DE29" w14:textId="77777777" w:rsidR="008B56C9" w:rsidRPr="007E66EB" w:rsidRDefault="008B56C9" w:rsidP="00F87429">
      <w:pPr>
        <w:pStyle w:val="Bullet3"/>
        <w:numPr>
          <w:ilvl w:val="2"/>
          <w:numId w:val="26"/>
        </w:numPr>
        <w:spacing w:before="180" w:after="60" w:line="312" w:lineRule="auto"/>
        <w:ind w:left="993" w:hanging="284"/>
        <w:rPr>
          <w:rFonts w:asciiTheme="minorHAnsi" w:hAnsiTheme="minorHAnsi" w:cstheme="minorHAnsi"/>
          <w:sz w:val="22"/>
          <w:szCs w:val="22"/>
        </w:rPr>
      </w:pPr>
      <w:r w:rsidRPr="007E66EB">
        <w:rPr>
          <w:rFonts w:asciiTheme="minorHAnsi" w:hAnsiTheme="minorHAnsi" w:cstheme="minorHAnsi"/>
          <w:sz w:val="22"/>
          <w:szCs w:val="22"/>
        </w:rPr>
        <w:t>Biological (organic tissue of human or other origin, referred to as either ‘mesh’ or ‘graft’).</w:t>
      </w:r>
    </w:p>
    <w:p w14:paraId="5194C866" w14:textId="77777777" w:rsidR="008B56C9" w:rsidRPr="007E66EB" w:rsidRDefault="008B56C9" w:rsidP="00F87429">
      <w:pPr>
        <w:pStyle w:val="Bullet3"/>
        <w:numPr>
          <w:ilvl w:val="2"/>
          <w:numId w:val="26"/>
        </w:numPr>
        <w:spacing w:before="180" w:after="60" w:line="312" w:lineRule="auto"/>
        <w:ind w:left="993" w:hanging="284"/>
        <w:rPr>
          <w:rFonts w:asciiTheme="minorHAnsi" w:hAnsiTheme="minorHAnsi" w:cstheme="minorHAnsi"/>
          <w:sz w:val="22"/>
          <w:szCs w:val="22"/>
        </w:rPr>
      </w:pPr>
      <w:r w:rsidRPr="007E66EB">
        <w:rPr>
          <w:rFonts w:asciiTheme="minorHAnsi" w:hAnsiTheme="minorHAnsi" w:cstheme="minorHAnsi"/>
          <w:sz w:val="22"/>
          <w:szCs w:val="22"/>
        </w:rPr>
        <w:t>Permanent/composite (synthetic or combination material with a non-resorbable component, referred to as either ‘mesh’ or ‘graft’).</w:t>
      </w:r>
    </w:p>
    <w:p w14:paraId="53D8D47C" w14:textId="77777777" w:rsidR="008B56C9" w:rsidRPr="007E66EB" w:rsidRDefault="008B56C9" w:rsidP="007E66EB">
      <w:pPr>
        <w:pStyle w:val="02dash"/>
        <w:numPr>
          <w:ilvl w:val="0"/>
          <w:numId w:val="0"/>
        </w:numPr>
        <w:spacing w:before="180" w:after="60" w:line="312" w:lineRule="auto"/>
        <w:ind w:left="644" w:hanging="284"/>
        <w:rPr>
          <w:rFonts w:asciiTheme="minorHAnsi" w:hAnsiTheme="minorHAnsi" w:cstheme="minorHAnsi"/>
          <w:sz w:val="22"/>
          <w:szCs w:val="22"/>
        </w:rPr>
      </w:pPr>
    </w:p>
    <w:p w14:paraId="405C744F" w14:textId="77777777" w:rsidR="008B56C9" w:rsidRPr="007E66EB" w:rsidRDefault="008B56C9" w:rsidP="007E66EB">
      <w:pPr>
        <w:pStyle w:val="02dash"/>
        <w:numPr>
          <w:ilvl w:val="0"/>
          <w:numId w:val="0"/>
        </w:numPr>
        <w:spacing w:before="180" w:after="60" w:line="312" w:lineRule="auto"/>
        <w:ind w:left="284" w:hanging="284"/>
        <w:rPr>
          <w:rFonts w:asciiTheme="minorHAnsi" w:hAnsiTheme="minorHAnsi" w:cstheme="minorHAnsi"/>
          <w:b/>
          <w:i/>
          <w:sz w:val="22"/>
          <w:szCs w:val="22"/>
        </w:rPr>
      </w:pPr>
      <w:r w:rsidRPr="007E66EB">
        <w:rPr>
          <w:rFonts w:asciiTheme="minorHAnsi" w:hAnsiTheme="minorHAnsi" w:cstheme="minorHAnsi"/>
          <w:b/>
          <w:i/>
          <w:sz w:val="22"/>
          <w:szCs w:val="22"/>
        </w:rPr>
        <w:t>Identified problems</w:t>
      </w:r>
    </w:p>
    <w:p w14:paraId="35E6DDAE" w14:textId="77777777" w:rsidR="008B56C9" w:rsidRPr="007E66EB" w:rsidRDefault="008B56C9"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The Committee identified several problems that it recommended addressing in the interest of patient safety. </w:t>
      </w:r>
    </w:p>
    <w:p w14:paraId="74D33406" w14:textId="77777777" w:rsidR="008B56C9" w:rsidRPr="007E66EB" w:rsidRDefault="008B56C9" w:rsidP="00F87429">
      <w:pPr>
        <w:pStyle w:val="02dash"/>
        <w:numPr>
          <w:ilvl w:val="1"/>
          <w:numId w:val="26"/>
        </w:numPr>
        <w:spacing w:before="180" w:after="60" w:line="312" w:lineRule="auto"/>
        <w:ind w:left="851" w:hanging="425"/>
        <w:rPr>
          <w:rFonts w:asciiTheme="minorHAnsi" w:hAnsiTheme="minorHAnsi" w:cstheme="minorHAnsi"/>
          <w:sz w:val="22"/>
          <w:szCs w:val="22"/>
        </w:rPr>
      </w:pPr>
      <w:r w:rsidRPr="007E66EB">
        <w:rPr>
          <w:rFonts w:asciiTheme="minorHAnsi" w:hAnsiTheme="minorHAnsi" w:cstheme="minorHAnsi"/>
          <w:sz w:val="22"/>
          <w:szCs w:val="22"/>
        </w:rPr>
        <w:t>In recent years, concern has arisen about the safety profile of transvaginal graft augmented surgery for vaginal prolapse using biological or permanent/composite graft materials, when compared with procedures using native tissue (the patient’s own tissue).</w:t>
      </w:r>
    </w:p>
    <w:p w14:paraId="657FC5E2" w14:textId="77777777" w:rsidR="008B56C9" w:rsidRPr="007E66EB" w:rsidRDefault="008B56C9" w:rsidP="00F87429">
      <w:pPr>
        <w:pStyle w:val="02dash"/>
        <w:numPr>
          <w:ilvl w:val="1"/>
          <w:numId w:val="26"/>
        </w:numPr>
        <w:spacing w:before="180" w:after="60" w:line="312" w:lineRule="auto"/>
        <w:ind w:left="851" w:hanging="425"/>
        <w:rPr>
          <w:rFonts w:asciiTheme="minorHAnsi" w:hAnsiTheme="minorHAnsi" w:cstheme="minorHAnsi"/>
          <w:sz w:val="22"/>
          <w:szCs w:val="22"/>
        </w:rPr>
      </w:pPr>
      <w:r w:rsidRPr="007E66EB">
        <w:rPr>
          <w:rFonts w:asciiTheme="minorHAnsi" w:hAnsiTheme="minorHAnsi" w:cstheme="minorHAnsi"/>
          <w:sz w:val="22"/>
          <w:szCs w:val="22"/>
        </w:rPr>
        <w:t>Permanent/composite mesh and biological graft repairs are associated with complications that do not occur with native tissue repairs—notably mesh/graft exposure, pain, bleeding and discharge, which can require excision of graft material in some cases.</w:t>
      </w:r>
    </w:p>
    <w:p w14:paraId="36F25D3D" w14:textId="3E7FC8C5" w:rsidR="008B56C9" w:rsidRPr="007E66EB" w:rsidRDefault="008B56C9" w:rsidP="00F87429">
      <w:pPr>
        <w:pStyle w:val="02dash"/>
        <w:numPr>
          <w:ilvl w:val="1"/>
          <w:numId w:val="26"/>
        </w:numPr>
        <w:spacing w:before="180" w:after="60" w:line="312" w:lineRule="auto"/>
        <w:ind w:left="851" w:hanging="425"/>
        <w:rPr>
          <w:rFonts w:asciiTheme="minorHAnsi" w:hAnsiTheme="minorHAnsi" w:cstheme="minorHAnsi"/>
          <w:sz w:val="22"/>
          <w:szCs w:val="22"/>
        </w:rPr>
      </w:pPr>
      <w:r w:rsidRPr="007E66EB">
        <w:rPr>
          <w:rFonts w:asciiTheme="minorHAnsi" w:hAnsiTheme="minorHAnsi" w:cstheme="minorHAnsi"/>
          <w:sz w:val="22"/>
          <w:szCs w:val="22"/>
        </w:rPr>
        <w:t xml:space="preserve">Best clinical practice today would support the performance of primary vaginal repair surgery using native tissue alone. </w:t>
      </w:r>
      <w:r w:rsidRPr="007E66EB">
        <w:rPr>
          <w:rFonts w:asciiTheme="minorHAnsi" w:hAnsiTheme="minorHAnsi" w:cstheme="minorHAnsi"/>
          <w:strike/>
          <w:color w:val="FF0000"/>
          <w:sz w:val="22"/>
          <w:szCs w:val="22"/>
        </w:rPr>
        <w:t xml:space="preserve"> </w:t>
      </w:r>
    </w:p>
    <w:p w14:paraId="2C925296" w14:textId="77777777" w:rsidR="008B56C9" w:rsidRPr="00F87429" w:rsidRDefault="008B56C9" w:rsidP="00F87429">
      <w:pPr>
        <w:pStyle w:val="02dash"/>
        <w:numPr>
          <w:ilvl w:val="0"/>
          <w:numId w:val="0"/>
        </w:numPr>
        <w:spacing w:before="180" w:after="60" w:line="312" w:lineRule="auto"/>
        <w:ind w:left="284" w:hanging="284"/>
        <w:rPr>
          <w:rFonts w:asciiTheme="minorHAnsi" w:hAnsiTheme="minorHAnsi" w:cstheme="minorHAnsi"/>
          <w:b/>
          <w:sz w:val="22"/>
          <w:szCs w:val="22"/>
        </w:rPr>
      </w:pPr>
      <w:r w:rsidRPr="00F87429">
        <w:rPr>
          <w:rFonts w:asciiTheme="minorHAnsi" w:hAnsiTheme="minorHAnsi" w:cstheme="minorHAnsi"/>
          <w:b/>
          <w:sz w:val="22"/>
          <w:szCs w:val="22"/>
        </w:rPr>
        <w:t xml:space="preserve">Possible solutions </w:t>
      </w:r>
    </w:p>
    <w:p w14:paraId="04770F59" w14:textId="77777777" w:rsidR="008B56C9" w:rsidRPr="007E66EB" w:rsidRDefault="008B56C9"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The Committee recommended addressing these problems in the interest of patient safety. </w:t>
      </w:r>
    </w:p>
    <w:p w14:paraId="66948E6A" w14:textId="7E80DE20" w:rsidR="008B56C9" w:rsidRPr="006A565C" w:rsidRDefault="008B56C9" w:rsidP="00F87429">
      <w:pPr>
        <w:pStyle w:val="01squarebullet"/>
        <w:numPr>
          <w:ilvl w:val="1"/>
          <w:numId w:val="24"/>
        </w:numPr>
        <w:spacing w:before="180" w:after="60" w:line="312" w:lineRule="auto"/>
        <w:ind w:left="851" w:hanging="425"/>
        <w:rPr>
          <w:color w:val="FF0000"/>
        </w:rPr>
      </w:pPr>
      <w:r w:rsidRPr="007E66EB">
        <w:rPr>
          <w:rFonts w:asciiTheme="minorHAnsi" w:hAnsiTheme="minorHAnsi" w:cstheme="minorHAnsi"/>
          <w:sz w:val="22"/>
          <w:szCs w:val="22"/>
        </w:rPr>
        <w:t>The proposed changes to the items’ descriptors are intended to improve patient safety by guiding clinical best practice, in lin</w:t>
      </w:r>
      <w:r w:rsidR="006A565C" w:rsidRPr="007E66EB">
        <w:rPr>
          <w:rFonts w:asciiTheme="minorHAnsi" w:hAnsiTheme="minorHAnsi" w:cstheme="minorHAnsi"/>
          <w:sz w:val="22"/>
          <w:szCs w:val="22"/>
        </w:rPr>
        <w:t xml:space="preserve">e with the published literature, </w:t>
      </w:r>
      <w:r w:rsidR="0083153B" w:rsidRPr="007E66EB">
        <w:rPr>
          <w:rFonts w:asciiTheme="minorHAnsi" w:hAnsiTheme="minorHAnsi" w:cstheme="minorHAnsi"/>
          <w:sz w:val="22"/>
          <w:szCs w:val="22"/>
        </w:rPr>
        <w:t>current guidance from RANZCOG</w:t>
      </w:r>
      <w:sdt>
        <w:sdtPr>
          <w:rPr>
            <w:rFonts w:asciiTheme="minorHAnsi" w:hAnsiTheme="minorHAnsi" w:cstheme="minorHAnsi"/>
            <w:sz w:val="22"/>
            <w:szCs w:val="22"/>
          </w:rPr>
          <w:id w:val="131062757"/>
          <w:citation/>
        </w:sdtPr>
        <w:sdtEndPr/>
        <w:sdtContent>
          <w:r w:rsidR="0083153B" w:rsidRPr="007E66EB">
            <w:rPr>
              <w:rFonts w:asciiTheme="minorHAnsi" w:hAnsiTheme="minorHAnsi" w:cstheme="minorHAnsi"/>
              <w:sz w:val="22"/>
              <w:szCs w:val="22"/>
            </w:rPr>
            <w:fldChar w:fldCharType="begin"/>
          </w:r>
          <w:r w:rsidR="0083153B" w:rsidRPr="007E66EB">
            <w:rPr>
              <w:rFonts w:asciiTheme="minorHAnsi" w:hAnsiTheme="minorHAnsi" w:cstheme="minorHAnsi"/>
              <w:sz w:val="22"/>
              <w:szCs w:val="22"/>
              <w:lang w:val="en-AU"/>
            </w:rPr>
            <w:instrText xml:space="preserve"> CITATION The161 \l 3081 </w:instrText>
          </w:r>
          <w:r w:rsidR="0083153B" w:rsidRPr="007E66EB">
            <w:rPr>
              <w:rFonts w:asciiTheme="minorHAnsi" w:hAnsiTheme="minorHAnsi" w:cstheme="minorHAnsi"/>
              <w:sz w:val="22"/>
              <w:szCs w:val="22"/>
            </w:rPr>
            <w:fldChar w:fldCharType="separate"/>
          </w:r>
          <w:r w:rsidR="00D308FD" w:rsidRPr="007E66EB">
            <w:rPr>
              <w:rFonts w:asciiTheme="minorHAnsi" w:hAnsiTheme="minorHAnsi" w:cstheme="minorHAnsi"/>
              <w:noProof/>
              <w:sz w:val="22"/>
              <w:szCs w:val="22"/>
              <w:lang w:val="en-AU"/>
            </w:rPr>
            <w:t xml:space="preserve"> (59)</w:t>
          </w:r>
          <w:r w:rsidR="0083153B" w:rsidRPr="007E66EB">
            <w:rPr>
              <w:rFonts w:asciiTheme="minorHAnsi" w:hAnsiTheme="minorHAnsi" w:cstheme="minorHAnsi"/>
              <w:sz w:val="22"/>
              <w:szCs w:val="22"/>
            </w:rPr>
            <w:fldChar w:fldCharType="end"/>
          </w:r>
        </w:sdtContent>
      </w:sdt>
      <w:r w:rsidR="006A565C" w:rsidRPr="007E66EB">
        <w:rPr>
          <w:rFonts w:asciiTheme="minorHAnsi" w:hAnsiTheme="minorHAnsi" w:cstheme="minorHAnsi"/>
          <w:sz w:val="22"/>
          <w:szCs w:val="22"/>
        </w:rPr>
        <w:t xml:space="preserve"> and the regulatory actions of the TGA</w:t>
      </w:r>
      <w:r w:rsidR="00F50654" w:rsidRPr="007E66EB">
        <w:rPr>
          <w:rFonts w:asciiTheme="minorHAnsi" w:hAnsiTheme="minorHAnsi" w:cstheme="minorHAnsi"/>
          <w:sz w:val="22"/>
          <w:szCs w:val="22"/>
        </w:rPr>
        <w:t xml:space="preserve"> </w:t>
      </w:r>
      <w:sdt>
        <w:sdtPr>
          <w:rPr>
            <w:rFonts w:asciiTheme="minorHAnsi" w:hAnsiTheme="minorHAnsi" w:cstheme="minorHAnsi"/>
            <w:sz w:val="22"/>
            <w:szCs w:val="22"/>
          </w:rPr>
          <w:id w:val="2038542443"/>
          <w:citation/>
        </w:sdtPr>
        <w:sdtEndPr/>
        <w:sdtContent>
          <w:r w:rsidR="00684702" w:rsidRPr="007E66EB">
            <w:rPr>
              <w:rFonts w:asciiTheme="minorHAnsi" w:hAnsiTheme="minorHAnsi" w:cstheme="minorHAnsi"/>
              <w:sz w:val="22"/>
              <w:szCs w:val="22"/>
            </w:rPr>
            <w:fldChar w:fldCharType="begin"/>
          </w:r>
          <w:r w:rsidR="00684702" w:rsidRPr="007E66EB">
            <w:rPr>
              <w:rFonts w:asciiTheme="minorHAnsi" w:hAnsiTheme="minorHAnsi" w:cstheme="minorHAnsi"/>
              <w:sz w:val="22"/>
              <w:szCs w:val="22"/>
              <w:lang w:val="en-AU"/>
            </w:rPr>
            <w:instrText xml:space="preserve"> CITATION The171 \l 3081 </w:instrText>
          </w:r>
          <w:r w:rsidR="00684702" w:rsidRPr="007E66EB">
            <w:rPr>
              <w:rFonts w:asciiTheme="minorHAnsi" w:hAnsiTheme="minorHAnsi" w:cstheme="minorHAnsi"/>
              <w:sz w:val="22"/>
              <w:szCs w:val="22"/>
            </w:rPr>
            <w:fldChar w:fldCharType="separate"/>
          </w:r>
          <w:r w:rsidR="00D308FD" w:rsidRPr="007E66EB">
            <w:rPr>
              <w:rFonts w:asciiTheme="minorHAnsi" w:hAnsiTheme="minorHAnsi" w:cstheme="minorHAnsi"/>
              <w:noProof/>
              <w:sz w:val="22"/>
              <w:szCs w:val="22"/>
              <w:lang w:val="en-AU"/>
            </w:rPr>
            <w:t>(48)</w:t>
          </w:r>
          <w:r w:rsidR="00684702" w:rsidRPr="007E66EB">
            <w:rPr>
              <w:rFonts w:asciiTheme="minorHAnsi" w:hAnsiTheme="minorHAnsi" w:cstheme="minorHAnsi"/>
              <w:sz w:val="22"/>
              <w:szCs w:val="22"/>
            </w:rPr>
            <w:fldChar w:fldCharType="end"/>
          </w:r>
        </w:sdtContent>
      </w:sdt>
      <w:r w:rsidRPr="007E66EB">
        <w:rPr>
          <w:rFonts w:asciiTheme="minorHAnsi" w:hAnsiTheme="minorHAnsi" w:cstheme="minorHAnsi"/>
          <w:sz w:val="22"/>
          <w:szCs w:val="22"/>
        </w:rPr>
        <w:t>.</w:t>
      </w:r>
    </w:p>
    <w:p w14:paraId="7E7DC883" w14:textId="38F16949" w:rsidR="005B2AF3" w:rsidRPr="00F87429" w:rsidRDefault="005B2AF3" w:rsidP="00F87429">
      <w:pPr>
        <w:pStyle w:val="Heading3"/>
        <w:ind w:left="-284" w:firstLine="284"/>
        <w:rPr>
          <w:rFonts w:asciiTheme="minorHAnsi" w:hAnsiTheme="minorHAnsi" w:cstheme="minorHAnsi"/>
          <w:i w:val="0"/>
          <w:color w:val="auto"/>
        </w:rPr>
      </w:pPr>
      <w:bookmarkStart w:id="407" w:name="_Toc522710842"/>
      <w:r w:rsidRPr="00F87429">
        <w:rPr>
          <w:rFonts w:asciiTheme="minorHAnsi" w:hAnsiTheme="minorHAnsi" w:cstheme="minorHAnsi"/>
          <w:i w:val="0"/>
          <w:color w:val="auto"/>
        </w:rPr>
        <w:lastRenderedPageBreak/>
        <w:t xml:space="preserve">Proposed new items </w:t>
      </w:r>
      <w:r w:rsidRPr="00F87429">
        <w:rPr>
          <w:rFonts w:asciiTheme="minorHAnsi" w:hAnsiTheme="minorHAnsi" w:cstheme="minorHAnsi"/>
          <w:i w:val="0"/>
          <w:color w:val="auto"/>
          <w:lang w:val="en-AU"/>
        </w:rPr>
        <w:t>3557X, 3557Y</w:t>
      </w:r>
      <w:r w:rsidR="00C219B1" w:rsidRPr="00F87429">
        <w:rPr>
          <w:rFonts w:asciiTheme="minorHAnsi" w:hAnsiTheme="minorHAnsi" w:cstheme="minorHAnsi"/>
          <w:i w:val="0"/>
          <w:color w:val="auto"/>
          <w:lang w:val="en-AU"/>
        </w:rPr>
        <w:t xml:space="preserve"> and</w:t>
      </w:r>
      <w:r w:rsidRPr="00F87429">
        <w:rPr>
          <w:rFonts w:asciiTheme="minorHAnsi" w:hAnsiTheme="minorHAnsi" w:cstheme="minorHAnsi"/>
          <w:i w:val="0"/>
          <w:color w:val="auto"/>
          <w:lang w:val="en-AU"/>
        </w:rPr>
        <w:t xml:space="preserve"> 3557Z</w:t>
      </w:r>
      <w:bookmarkEnd w:id="407"/>
      <w:r w:rsidRPr="00F87429">
        <w:rPr>
          <w:rFonts w:asciiTheme="minorHAnsi" w:hAnsiTheme="minorHAnsi" w:cstheme="minorHAnsi"/>
          <w:i w:val="0"/>
          <w:color w:val="auto"/>
          <w:lang w:val="en-AU"/>
        </w:rPr>
        <w:t xml:space="preserve"> </w:t>
      </w:r>
    </w:p>
    <w:p w14:paraId="3A8256E8" w14:textId="5630EAF8" w:rsidR="005B2AF3" w:rsidRPr="00F87429" w:rsidRDefault="005B2AF3" w:rsidP="007E66EB">
      <w:pPr>
        <w:pStyle w:val="Boldhdg"/>
        <w:spacing w:before="180" w:after="60" w:line="312" w:lineRule="auto"/>
        <w:rPr>
          <w:rFonts w:asciiTheme="minorHAnsi" w:hAnsiTheme="minorHAnsi" w:cstheme="minorHAnsi"/>
          <w:sz w:val="26"/>
          <w:szCs w:val="26"/>
        </w:rPr>
      </w:pPr>
      <w:r w:rsidRPr="00F87429">
        <w:rPr>
          <w:rFonts w:asciiTheme="minorHAnsi" w:hAnsiTheme="minorHAnsi" w:cstheme="minorHAnsi"/>
          <w:sz w:val="26"/>
          <w:szCs w:val="26"/>
        </w:rPr>
        <w:t>Recommendation</w:t>
      </w:r>
      <w:r w:rsidR="00C84D8F" w:rsidRPr="00F87429">
        <w:rPr>
          <w:rFonts w:asciiTheme="minorHAnsi" w:hAnsiTheme="minorHAnsi" w:cstheme="minorHAnsi"/>
          <w:sz w:val="26"/>
          <w:szCs w:val="26"/>
        </w:rPr>
        <w:t xml:space="preserve"> </w:t>
      </w:r>
      <w:r w:rsidR="00C84D8F" w:rsidRPr="00F87429">
        <w:rPr>
          <w:rFonts w:asciiTheme="minorHAnsi" w:hAnsiTheme="minorHAnsi" w:cstheme="minorHAnsi"/>
          <w:b w:val="0"/>
          <w:sz w:val="26"/>
          <w:szCs w:val="26"/>
        </w:rPr>
        <w:fldChar w:fldCharType="begin"/>
      </w:r>
      <w:r w:rsidR="00C84D8F" w:rsidRPr="00F87429">
        <w:rPr>
          <w:rFonts w:asciiTheme="minorHAnsi" w:hAnsiTheme="minorHAnsi" w:cstheme="minorHAnsi"/>
          <w:sz w:val="26"/>
          <w:szCs w:val="26"/>
        </w:rPr>
        <w:instrText xml:space="preserve"> SEQ Recommendation \* ARABIC </w:instrText>
      </w:r>
      <w:r w:rsidR="00C84D8F" w:rsidRPr="00F87429">
        <w:rPr>
          <w:rFonts w:asciiTheme="minorHAnsi" w:hAnsiTheme="minorHAnsi" w:cstheme="minorHAnsi"/>
          <w:b w:val="0"/>
          <w:sz w:val="26"/>
          <w:szCs w:val="26"/>
        </w:rPr>
        <w:fldChar w:fldCharType="separate"/>
      </w:r>
      <w:r w:rsidR="00115A4A">
        <w:rPr>
          <w:rFonts w:asciiTheme="minorHAnsi" w:hAnsiTheme="minorHAnsi" w:cstheme="minorHAnsi"/>
          <w:noProof/>
          <w:sz w:val="26"/>
          <w:szCs w:val="26"/>
        </w:rPr>
        <w:t>50</w:t>
      </w:r>
      <w:r w:rsidR="00C84D8F" w:rsidRPr="00F87429">
        <w:rPr>
          <w:rFonts w:asciiTheme="minorHAnsi" w:hAnsiTheme="minorHAnsi" w:cstheme="minorHAnsi"/>
          <w:b w:val="0"/>
          <w:sz w:val="26"/>
          <w:szCs w:val="26"/>
        </w:rPr>
        <w:fldChar w:fldCharType="end"/>
      </w:r>
    </w:p>
    <w:p w14:paraId="0FB8A584" w14:textId="77777777" w:rsidR="00A669D0" w:rsidRPr="007E66EB" w:rsidRDefault="001347F1" w:rsidP="007E66EB">
      <w:pPr>
        <w:pStyle w:val="01squarebullet"/>
        <w:numPr>
          <w:ilvl w:val="0"/>
          <w:numId w:val="0"/>
        </w:numPr>
        <w:spacing w:before="180" w:after="60" w:line="312" w:lineRule="auto"/>
        <w:rPr>
          <w:rFonts w:asciiTheme="minorHAnsi" w:hAnsiTheme="minorHAnsi" w:cstheme="minorHAnsi"/>
          <w:i/>
          <w:sz w:val="22"/>
          <w:szCs w:val="22"/>
        </w:rPr>
      </w:pPr>
      <w:r w:rsidRPr="007E66EB">
        <w:rPr>
          <w:rFonts w:asciiTheme="minorHAnsi" w:hAnsiTheme="minorHAnsi" w:cstheme="minorHAnsi"/>
          <w:i/>
          <w:sz w:val="22"/>
          <w:szCs w:val="22"/>
        </w:rPr>
        <w:t xml:space="preserve">Important note: These recommendations </w:t>
      </w:r>
      <w:r w:rsidR="00A669D0" w:rsidRPr="007E66EB">
        <w:rPr>
          <w:rFonts w:asciiTheme="minorHAnsi" w:hAnsiTheme="minorHAnsi" w:cstheme="minorHAnsi"/>
          <w:i/>
          <w:sz w:val="22"/>
          <w:szCs w:val="22"/>
        </w:rPr>
        <w:t>were implemented on 1 July 2018 in order to address urgent safety concerns relating to the use of synthetic mesh.</w:t>
      </w:r>
    </w:p>
    <w:p w14:paraId="354CCBF0" w14:textId="4839C78C" w:rsidR="005B2AF3" w:rsidRPr="007E66EB" w:rsidRDefault="001347F1"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 </w:t>
      </w:r>
      <w:r w:rsidR="005B2AF3" w:rsidRPr="007E66EB">
        <w:rPr>
          <w:rFonts w:asciiTheme="minorHAnsi" w:hAnsiTheme="minorHAnsi" w:cstheme="minorHAnsi"/>
          <w:sz w:val="22"/>
          <w:szCs w:val="22"/>
        </w:rPr>
        <w:t>Create new items to allow excision of non-native tissue graft material in symptomatic patients.</w:t>
      </w:r>
    </w:p>
    <w:p w14:paraId="5E387EDE" w14:textId="54914E5A" w:rsidR="005B2AF3" w:rsidRPr="007E66EB" w:rsidRDefault="00994302"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Require the </w:t>
      </w:r>
      <w:r w:rsidR="005B2AF3" w:rsidRPr="007E66EB">
        <w:rPr>
          <w:rFonts w:asciiTheme="minorHAnsi" w:hAnsiTheme="minorHAnsi" w:cstheme="minorHAnsi"/>
          <w:sz w:val="22"/>
          <w:szCs w:val="22"/>
        </w:rPr>
        <w:t xml:space="preserve">size of the excised mesh </w:t>
      </w:r>
      <w:r w:rsidRPr="007E66EB">
        <w:rPr>
          <w:rFonts w:asciiTheme="minorHAnsi" w:hAnsiTheme="minorHAnsi" w:cstheme="minorHAnsi"/>
          <w:sz w:val="22"/>
          <w:szCs w:val="22"/>
        </w:rPr>
        <w:t xml:space="preserve">to </w:t>
      </w:r>
      <w:r w:rsidR="005B2AF3" w:rsidRPr="007E66EB">
        <w:rPr>
          <w:rFonts w:asciiTheme="minorHAnsi" w:hAnsiTheme="minorHAnsi" w:cstheme="minorHAnsi"/>
          <w:sz w:val="22"/>
          <w:szCs w:val="22"/>
        </w:rPr>
        <w:t>be histologically confirmed. This is relevant to vaginal procedures only.</w:t>
      </w:r>
    </w:p>
    <w:p w14:paraId="3867EBD5" w14:textId="3C704671" w:rsidR="005B2AF3" w:rsidRPr="007E66E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Item 3557X:</w:t>
      </w:r>
    </w:p>
    <w:p w14:paraId="05CF1469" w14:textId="41E0609D" w:rsidR="005B2AF3" w:rsidRPr="007E66EB" w:rsidRDefault="00CD2861"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The p</w:t>
      </w:r>
      <w:r w:rsidR="005B2AF3" w:rsidRPr="007E66EB">
        <w:rPr>
          <w:rFonts w:asciiTheme="minorHAnsi" w:hAnsiTheme="minorHAnsi" w:cstheme="minorHAnsi"/>
          <w:sz w:val="22"/>
          <w:szCs w:val="22"/>
        </w:rPr>
        <w:t xml:space="preserve">roposed </w:t>
      </w:r>
      <w:r w:rsidR="007858E9" w:rsidRPr="007E66EB">
        <w:rPr>
          <w:rFonts w:asciiTheme="minorHAnsi" w:hAnsiTheme="minorHAnsi" w:cstheme="minorHAnsi"/>
          <w:sz w:val="22"/>
          <w:szCs w:val="22"/>
        </w:rPr>
        <w:t xml:space="preserve">item </w:t>
      </w:r>
      <w:r w:rsidR="005B2AF3" w:rsidRPr="007E66EB">
        <w:rPr>
          <w:rFonts w:asciiTheme="minorHAnsi" w:hAnsiTheme="minorHAnsi" w:cstheme="minorHAnsi"/>
          <w:sz w:val="22"/>
          <w:szCs w:val="22"/>
        </w:rPr>
        <w:t>descriptor</w:t>
      </w:r>
      <w:r w:rsidRPr="007E66EB">
        <w:rPr>
          <w:rFonts w:asciiTheme="minorHAnsi" w:hAnsiTheme="minorHAnsi" w:cstheme="minorHAnsi"/>
          <w:sz w:val="22"/>
          <w:szCs w:val="22"/>
        </w:rPr>
        <w:t xml:space="preserve"> is as follows</w:t>
      </w:r>
      <w:r w:rsidR="005B2AF3" w:rsidRPr="007E66EB">
        <w:rPr>
          <w:rFonts w:asciiTheme="minorHAnsi" w:hAnsiTheme="minorHAnsi" w:cstheme="minorHAnsi"/>
          <w:sz w:val="22"/>
          <w:szCs w:val="22"/>
        </w:rPr>
        <w:t>:</w:t>
      </w:r>
    </w:p>
    <w:p w14:paraId="3E2E1212" w14:textId="0B496CB7" w:rsidR="00576B66" w:rsidRPr="007E66EB" w:rsidRDefault="005B2AF3"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7E66EB">
        <w:rPr>
          <w:rFonts w:asciiTheme="minorHAnsi" w:hAnsiTheme="minorHAnsi" w:cstheme="minorHAnsi"/>
          <w:sz w:val="22"/>
          <w:szCs w:val="22"/>
        </w:rPr>
        <w:t>Vaginal procedure for excision of graft material in symptomatic patients with graft related complications, including graft related pain or discharge and bleeding related to graft exposure, less than 2cm</w:t>
      </w:r>
      <w:r w:rsidRPr="007E66EB">
        <w:rPr>
          <w:rFonts w:asciiTheme="minorHAnsi" w:hAnsiTheme="minorHAnsi" w:cstheme="minorHAnsi"/>
          <w:sz w:val="22"/>
          <w:szCs w:val="22"/>
          <w:vertAlign w:val="superscript"/>
        </w:rPr>
        <w:t>2</w:t>
      </w:r>
      <w:r w:rsidRPr="007E66EB">
        <w:rPr>
          <w:rFonts w:asciiTheme="minorHAnsi" w:hAnsiTheme="minorHAnsi" w:cstheme="minorHAnsi"/>
          <w:sz w:val="22"/>
          <w:szCs w:val="22"/>
        </w:rPr>
        <w:t xml:space="preserve"> in its maximum area, either singly or in multiple pieces</w:t>
      </w:r>
      <w:r w:rsidR="003008C1" w:rsidRPr="007E66EB">
        <w:rPr>
          <w:rFonts w:asciiTheme="minorHAnsi" w:hAnsiTheme="minorHAnsi" w:cstheme="minorHAnsi"/>
          <w:sz w:val="22"/>
          <w:szCs w:val="22"/>
        </w:rPr>
        <w:t>.</w:t>
      </w:r>
      <w:r w:rsidR="00E22CDE" w:rsidRPr="007E66EB">
        <w:rPr>
          <w:rFonts w:asciiTheme="minorHAnsi" w:hAnsiTheme="minorHAnsi" w:cstheme="minorHAnsi"/>
          <w:sz w:val="22"/>
          <w:szCs w:val="22"/>
        </w:rPr>
        <w:t xml:space="preserve"> (Not payable more than twice per provider per patient in a 12 month period.)</w:t>
      </w:r>
      <w:r w:rsidRPr="007E66EB">
        <w:rPr>
          <w:rFonts w:asciiTheme="minorHAnsi" w:hAnsiTheme="minorHAnsi" w:cstheme="minorHAnsi"/>
          <w:sz w:val="22"/>
          <w:szCs w:val="22"/>
        </w:rPr>
        <w:t xml:space="preserve"> (Anaes.)(Assist.)</w:t>
      </w:r>
    </w:p>
    <w:p w14:paraId="0CF40DEB" w14:textId="1ADC610E" w:rsidR="005B2AF3" w:rsidRPr="007E66E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Item 3557Y:</w:t>
      </w:r>
    </w:p>
    <w:p w14:paraId="09C69610" w14:textId="09DB1DD4" w:rsidR="005B2AF3" w:rsidRPr="007E66EB" w:rsidRDefault="003008C1"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The p</w:t>
      </w:r>
      <w:r w:rsidR="005B2AF3" w:rsidRPr="007E66EB">
        <w:rPr>
          <w:rFonts w:asciiTheme="minorHAnsi" w:hAnsiTheme="minorHAnsi" w:cstheme="minorHAnsi"/>
          <w:sz w:val="22"/>
          <w:szCs w:val="22"/>
        </w:rPr>
        <w:t xml:space="preserve">roposed </w:t>
      </w:r>
      <w:r w:rsidR="00336374" w:rsidRPr="007E66EB">
        <w:rPr>
          <w:rFonts w:asciiTheme="minorHAnsi" w:hAnsiTheme="minorHAnsi" w:cstheme="minorHAnsi"/>
          <w:sz w:val="22"/>
          <w:szCs w:val="22"/>
        </w:rPr>
        <w:t xml:space="preserve">item </w:t>
      </w:r>
      <w:r w:rsidR="005B2AF3" w:rsidRPr="007E66EB">
        <w:rPr>
          <w:rFonts w:asciiTheme="minorHAnsi" w:hAnsiTheme="minorHAnsi" w:cstheme="minorHAnsi"/>
          <w:sz w:val="22"/>
          <w:szCs w:val="22"/>
        </w:rPr>
        <w:t>descriptor</w:t>
      </w:r>
      <w:r w:rsidRPr="007E66EB">
        <w:rPr>
          <w:rFonts w:asciiTheme="minorHAnsi" w:hAnsiTheme="minorHAnsi" w:cstheme="minorHAnsi"/>
          <w:sz w:val="22"/>
          <w:szCs w:val="22"/>
        </w:rPr>
        <w:t xml:space="preserve"> is as follows</w:t>
      </w:r>
      <w:r w:rsidR="005B2AF3" w:rsidRPr="007E66EB">
        <w:rPr>
          <w:rFonts w:asciiTheme="minorHAnsi" w:hAnsiTheme="minorHAnsi" w:cstheme="minorHAnsi"/>
          <w:sz w:val="22"/>
          <w:szCs w:val="22"/>
        </w:rPr>
        <w:t>:</w:t>
      </w:r>
    </w:p>
    <w:p w14:paraId="2277A54D" w14:textId="3B879621" w:rsidR="005B2AF3" w:rsidRPr="007E66EB" w:rsidRDefault="005B2AF3"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7E66EB">
        <w:rPr>
          <w:rFonts w:asciiTheme="minorHAnsi" w:hAnsiTheme="minorHAnsi" w:cstheme="minorHAnsi"/>
          <w:sz w:val="22"/>
          <w:szCs w:val="22"/>
        </w:rPr>
        <w:t>Vaginal procedure for excision of graft material in symptomatic patients with graft related complications, including graft related pain or discharge and bleeding related to graft exposure, more than 2cm</w:t>
      </w:r>
      <w:r w:rsidRPr="007E66EB">
        <w:rPr>
          <w:rFonts w:asciiTheme="minorHAnsi" w:hAnsiTheme="minorHAnsi" w:cstheme="minorHAnsi"/>
          <w:sz w:val="22"/>
          <w:szCs w:val="22"/>
          <w:vertAlign w:val="superscript"/>
        </w:rPr>
        <w:t>2</w:t>
      </w:r>
      <w:r w:rsidRPr="007E66EB">
        <w:rPr>
          <w:rFonts w:asciiTheme="minorHAnsi" w:hAnsiTheme="minorHAnsi" w:cstheme="minorHAnsi"/>
          <w:sz w:val="22"/>
          <w:szCs w:val="22"/>
        </w:rPr>
        <w:t xml:space="preserve"> in its maximum area, either singly or in multiple pieces</w:t>
      </w:r>
      <w:r w:rsidR="003A0C18" w:rsidRPr="007E66EB">
        <w:rPr>
          <w:rFonts w:asciiTheme="minorHAnsi" w:hAnsiTheme="minorHAnsi" w:cstheme="minorHAnsi"/>
          <w:sz w:val="22"/>
          <w:szCs w:val="22"/>
        </w:rPr>
        <w:t>.</w:t>
      </w:r>
      <w:r w:rsidR="00E22CDE" w:rsidRPr="007E66EB">
        <w:rPr>
          <w:rFonts w:asciiTheme="minorHAnsi" w:hAnsiTheme="minorHAnsi" w:cstheme="minorHAnsi"/>
          <w:sz w:val="22"/>
          <w:szCs w:val="22"/>
        </w:rPr>
        <w:t xml:space="preserve"> (Not payable more than twice per provider per patient in a 12 month period.)</w:t>
      </w:r>
      <w:r w:rsidRPr="007E66EB">
        <w:rPr>
          <w:rFonts w:asciiTheme="minorHAnsi" w:hAnsiTheme="minorHAnsi" w:cstheme="minorHAnsi"/>
          <w:sz w:val="22"/>
          <w:szCs w:val="22"/>
        </w:rPr>
        <w:t xml:space="preserve"> (Anaes.)(Assist.)</w:t>
      </w:r>
    </w:p>
    <w:p w14:paraId="630D4B5E" w14:textId="5B97330C" w:rsidR="005B2AF3" w:rsidRPr="007E66E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Item 3557Z:</w:t>
      </w:r>
    </w:p>
    <w:p w14:paraId="10115188" w14:textId="2C154F25" w:rsidR="005B2AF3" w:rsidRPr="007E66EB" w:rsidRDefault="00CE0D16"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The p</w:t>
      </w:r>
      <w:r w:rsidR="005B2AF3" w:rsidRPr="007E66EB">
        <w:rPr>
          <w:rFonts w:asciiTheme="minorHAnsi" w:hAnsiTheme="minorHAnsi" w:cstheme="minorHAnsi"/>
          <w:sz w:val="22"/>
          <w:szCs w:val="22"/>
        </w:rPr>
        <w:t xml:space="preserve">roposed </w:t>
      </w:r>
      <w:r w:rsidR="007E7488" w:rsidRPr="007E66EB">
        <w:rPr>
          <w:rFonts w:asciiTheme="minorHAnsi" w:hAnsiTheme="minorHAnsi" w:cstheme="minorHAnsi"/>
          <w:sz w:val="22"/>
          <w:szCs w:val="22"/>
        </w:rPr>
        <w:t xml:space="preserve">item </w:t>
      </w:r>
      <w:r w:rsidR="005B2AF3" w:rsidRPr="007E66EB">
        <w:rPr>
          <w:rFonts w:asciiTheme="minorHAnsi" w:hAnsiTheme="minorHAnsi" w:cstheme="minorHAnsi"/>
          <w:sz w:val="22"/>
          <w:szCs w:val="22"/>
        </w:rPr>
        <w:t>descriptor</w:t>
      </w:r>
      <w:r w:rsidRPr="007E66EB">
        <w:rPr>
          <w:rFonts w:asciiTheme="minorHAnsi" w:hAnsiTheme="minorHAnsi" w:cstheme="minorHAnsi"/>
          <w:sz w:val="22"/>
          <w:szCs w:val="22"/>
        </w:rPr>
        <w:t xml:space="preserve"> is as follows</w:t>
      </w:r>
      <w:r w:rsidR="005B2AF3" w:rsidRPr="007E66EB">
        <w:rPr>
          <w:rFonts w:asciiTheme="minorHAnsi" w:hAnsiTheme="minorHAnsi" w:cstheme="minorHAnsi"/>
          <w:sz w:val="22"/>
          <w:szCs w:val="22"/>
        </w:rPr>
        <w:t>:</w:t>
      </w:r>
    </w:p>
    <w:p w14:paraId="32A884FA" w14:textId="61ADAE04" w:rsidR="008B56C9" w:rsidRPr="007E66EB" w:rsidRDefault="005B2AF3"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7E66EB">
        <w:rPr>
          <w:rFonts w:asciiTheme="minorHAnsi" w:hAnsiTheme="minorHAnsi" w:cstheme="minorHAnsi"/>
          <w:sz w:val="22"/>
          <w:szCs w:val="22"/>
        </w:rPr>
        <w:t>Abdominal procedure either open, laparoscopic or robotic, for removal of graft material in patients symptomatic with graft related complications, including graft related pain or discharge and bleeding related to graft exposure or where the graft has penetrated adjacent organs such as the bladder (including urethra) or bowel, including retroperitoneal dissection and mobilisation of bladder and/or bowel</w:t>
      </w:r>
      <w:r w:rsidR="003A0C18" w:rsidRPr="007E66EB">
        <w:rPr>
          <w:rFonts w:asciiTheme="minorHAnsi" w:hAnsiTheme="minorHAnsi" w:cstheme="minorHAnsi"/>
          <w:sz w:val="22"/>
          <w:szCs w:val="22"/>
        </w:rPr>
        <w:t>.</w:t>
      </w:r>
      <w:r w:rsidRPr="007E66EB">
        <w:rPr>
          <w:rFonts w:asciiTheme="minorHAnsi" w:hAnsiTheme="minorHAnsi" w:cstheme="minorHAnsi"/>
          <w:sz w:val="22"/>
          <w:szCs w:val="22"/>
        </w:rPr>
        <w:t xml:space="preserve"> </w:t>
      </w:r>
      <w:r w:rsidR="00E22CDE" w:rsidRPr="007E66EB">
        <w:rPr>
          <w:rFonts w:asciiTheme="minorHAnsi" w:hAnsiTheme="minorHAnsi" w:cstheme="minorHAnsi"/>
          <w:sz w:val="22"/>
          <w:szCs w:val="22"/>
        </w:rPr>
        <w:t xml:space="preserve">(Not payable more than twice per provider per patient in a 12 month period.) </w:t>
      </w:r>
      <w:r w:rsidRPr="007E66EB">
        <w:rPr>
          <w:rFonts w:asciiTheme="minorHAnsi" w:hAnsiTheme="minorHAnsi" w:cstheme="minorHAnsi"/>
          <w:sz w:val="22"/>
          <w:szCs w:val="22"/>
        </w:rPr>
        <w:t>(Anaes.)(Assist.)</w:t>
      </w:r>
    </w:p>
    <w:p w14:paraId="3792EA1D" w14:textId="5EF9BC8C" w:rsidR="005B2AF3" w:rsidRPr="007E66EB" w:rsidRDefault="005B2AF3" w:rsidP="007E66EB">
      <w:pPr>
        <w:pStyle w:val="Boldhdg"/>
        <w:spacing w:before="180" w:after="60" w:line="312" w:lineRule="auto"/>
        <w:rPr>
          <w:rFonts w:asciiTheme="minorHAnsi" w:hAnsiTheme="minorHAnsi" w:cstheme="minorHAnsi"/>
          <w:sz w:val="22"/>
        </w:rPr>
      </w:pPr>
      <w:r w:rsidRPr="007E66EB">
        <w:rPr>
          <w:rFonts w:asciiTheme="minorHAnsi" w:hAnsiTheme="minorHAnsi" w:cstheme="minorHAnsi"/>
          <w:sz w:val="22"/>
        </w:rPr>
        <w:lastRenderedPageBreak/>
        <w:t xml:space="preserve">Rationale </w:t>
      </w:r>
    </w:p>
    <w:p w14:paraId="301E73BD" w14:textId="0662BD78" w:rsidR="00177CC7" w:rsidRPr="007E66EB" w:rsidRDefault="005B2AF3" w:rsidP="007E66EB">
      <w:pPr>
        <w:pStyle w:val="01squarebullet"/>
        <w:numPr>
          <w:ilvl w:val="0"/>
          <w:numId w:val="0"/>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This recommendation focuses on improving access and modernising the MBS. It will</w:t>
      </w:r>
      <w:r w:rsidR="003A0C18" w:rsidRPr="007E66EB">
        <w:rPr>
          <w:rFonts w:asciiTheme="minorHAnsi" w:hAnsiTheme="minorHAnsi" w:cstheme="minorHAnsi"/>
          <w:sz w:val="22"/>
          <w:szCs w:val="22"/>
        </w:rPr>
        <w:t xml:space="preserve"> also</w:t>
      </w:r>
      <w:r w:rsidRPr="007E66EB">
        <w:rPr>
          <w:rFonts w:asciiTheme="minorHAnsi" w:hAnsiTheme="minorHAnsi" w:cstheme="minorHAnsi"/>
          <w:sz w:val="22"/>
          <w:szCs w:val="22"/>
        </w:rPr>
        <w:t xml:space="preserve"> support access to a procedure </w:t>
      </w:r>
      <w:r w:rsidR="00F7200E" w:rsidRPr="007E66EB">
        <w:rPr>
          <w:rFonts w:asciiTheme="minorHAnsi" w:hAnsiTheme="minorHAnsi" w:cstheme="minorHAnsi"/>
          <w:sz w:val="22"/>
          <w:szCs w:val="22"/>
        </w:rPr>
        <w:t xml:space="preserve">that </w:t>
      </w:r>
      <w:r w:rsidRPr="007E66EB">
        <w:rPr>
          <w:rFonts w:asciiTheme="minorHAnsi" w:hAnsiTheme="minorHAnsi" w:cstheme="minorHAnsi"/>
          <w:sz w:val="22"/>
          <w:szCs w:val="22"/>
        </w:rPr>
        <w:t>is currently not reimbursable</w:t>
      </w:r>
      <w:r w:rsidR="00177CC7" w:rsidRPr="007E66EB">
        <w:rPr>
          <w:rFonts w:asciiTheme="minorHAnsi" w:hAnsiTheme="minorHAnsi" w:cstheme="minorHAnsi"/>
          <w:sz w:val="22"/>
          <w:szCs w:val="22"/>
        </w:rPr>
        <w:t>,</w:t>
      </w:r>
      <w:r w:rsidR="004E17FC" w:rsidRPr="007E66EB">
        <w:rPr>
          <w:rFonts w:asciiTheme="minorHAnsi" w:hAnsiTheme="minorHAnsi" w:cstheme="minorHAnsi"/>
          <w:sz w:val="22"/>
          <w:szCs w:val="22"/>
        </w:rPr>
        <w:t xml:space="preserve"> but</w:t>
      </w:r>
      <w:r w:rsidR="00177CC7" w:rsidRPr="007E66EB">
        <w:rPr>
          <w:rFonts w:asciiTheme="minorHAnsi" w:hAnsiTheme="minorHAnsi" w:cstheme="minorHAnsi"/>
          <w:sz w:val="22"/>
          <w:szCs w:val="22"/>
        </w:rPr>
        <w:t xml:space="preserve"> that</w:t>
      </w:r>
      <w:r w:rsidRPr="007E66EB">
        <w:rPr>
          <w:rFonts w:asciiTheme="minorHAnsi" w:hAnsiTheme="minorHAnsi" w:cstheme="minorHAnsi"/>
          <w:sz w:val="22"/>
          <w:szCs w:val="22"/>
        </w:rPr>
        <w:t xml:space="preserve"> addresses severe complications that may result from procedures covered by other MBS items. It is based on the following.</w:t>
      </w:r>
    </w:p>
    <w:p w14:paraId="2E074B5B" w14:textId="163C9B51" w:rsidR="005B2AF3" w:rsidRPr="007E66EB" w:rsidRDefault="001A7E68"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At present, </w:t>
      </w:r>
      <w:r w:rsidR="005B2AF3" w:rsidRPr="007E66EB">
        <w:rPr>
          <w:rFonts w:asciiTheme="minorHAnsi" w:hAnsiTheme="minorHAnsi" w:cstheme="minorHAnsi"/>
          <w:sz w:val="22"/>
          <w:szCs w:val="22"/>
        </w:rPr>
        <w:t>there is no item number for the excision of mesh or graft by the vaginal route</w:t>
      </w:r>
      <w:r w:rsidR="00D255C1" w:rsidRPr="007E66EB">
        <w:rPr>
          <w:rFonts w:asciiTheme="minorHAnsi" w:hAnsiTheme="minorHAnsi" w:cstheme="minorHAnsi"/>
          <w:sz w:val="22"/>
          <w:szCs w:val="22"/>
        </w:rPr>
        <w:t>. A</w:t>
      </w:r>
      <w:r w:rsidR="005B2AF3" w:rsidRPr="007E66EB">
        <w:rPr>
          <w:rFonts w:asciiTheme="minorHAnsi" w:hAnsiTheme="minorHAnsi" w:cstheme="minorHAnsi"/>
          <w:sz w:val="22"/>
          <w:szCs w:val="22"/>
        </w:rPr>
        <w:t xml:space="preserve">necdotal evidence suggests that </w:t>
      </w:r>
      <w:r w:rsidR="00136AE7" w:rsidRPr="007E66EB">
        <w:rPr>
          <w:rFonts w:asciiTheme="minorHAnsi" w:hAnsiTheme="minorHAnsi" w:cstheme="minorHAnsi"/>
          <w:sz w:val="22"/>
          <w:szCs w:val="22"/>
        </w:rPr>
        <w:t xml:space="preserve">clinicians </w:t>
      </w:r>
      <w:r w:rsidR="005B2AF3" w:rsidRPr="007E66EB">
        <w:rPr>
          <w:rFonts w:asciiTheme="minorHAnsi" w:hAnsiTheme="minorHAnsi" w:cstheme="minorHAnsi"/>
          <w:sz w:val="22"/>
          <w:szCs w:val="22"/>
        </w:rPr>
        <w:t xml:space="preserve">are either using inappropriate item numbers when performing such procedures or </w:t>
      </w:r>
      <w:r w:rsidR="007538A8" w:rsidRPr="007E66EB">
        <w:rPr>
          <w:rFonts w:asciiTheme="minorHAnsi" w:hAnsiTheme="minorHAnsi" w:cstheme="minorHAnsi"/>
          <w:sz w:val="22"/>
          <w:szCs w:val="22"/>
        </w:rPr>
        <w:t xml:space="preserve">are </w:t>
      </w:r>
      <w:r w:rsidR="005B2AF3" w:rsidRPr="007E66EB">
        <w:rPr>
          <w:rFonts w:asciiTheme="minorHAnsi" w:hAnsiTheme="minorHAnsi" w:cstheme="minorHAnsi"/>
          <w:sz w:val="22"/>
          <w:szCs w:val="22"/>
        </w:rPr>
        <w:t xml:space="preserve">declining to perform them at all. </w:t>
      </w:r>
      <w:r w:rsidR="006817BC" w:rsidRPr="007E66EB">
        <w:rPr>
          <w:rFonts w:asciiTheme="minorHAnsi" w:hAnsiTheme="minorHAnsi" w:cstheme="minorHAnsi"/>
          <w:sz w:val="22"/>
          <w:szCs w:val="22"/>
        </w:rPr>
        <w:t>Committee members had heard reports of patients feeling compelled to travel abroad to have such procedures done. Due to the lack of any specific MBS item, the number of these procedures performed in Australia is unknown.</w:t>
      </w:r>
    </w:p>
    <w:p w14:paraId="68E2BD18" w14:textId="26AC44F8" w:rsidR="005B2AF3" w:rsidRPr="007E66EB" w:rsidRDefault="00A72760"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This recommendation</w:t>
      </w:r>
      <w:r w:rsidR="005B2AF3" w:rsidRPr="007E66EB">
        <w:rPr>
          <w:rFonts w:asciiTheme="minorHAnsi" w:hAnsiTheme="minorHAnsi" w:cstheme="minorHAnsi"/>
          <w:sz w:val="22"/>
          <w:szCs w:val="22"/>
        </w:rPr>
        <w:t xml:space="preserve"> will support the performance of mesh or graft excision procedures where clinically appropriate. This will improve patient safety and moderni</w:t>
      </w:r>
      <w:r w:rsidR="000C3773" w:rsidRPr="007E66EB">
        <w:rPr>
          <w:rFonts w:asciiTheme="minorHAnsi" w:hAnsiTheme="minorHAnsi" w:cstheme="minorHAnsi"/>
          <w:sz w:val="22"/>
          <w:szCs w:val="22"/>
        </w:rPr>
        <w:t>s</w:t>
      </w:r>
      <w:r w:rsidR="005B2AF3" w:rsidRPr="007E66EB">
        <w:rPr>
          <w:rFonts w:asciiTheme="minorHAnsi" w:hAnsiTheme="minorHAnsi" w:cstheme="minorHAnsi"/>
          <w:sz w:val="22"/>
          <w:szCs w:val="22"/>
        </w:rPr>
        <w:t xml:space="preserve">e the MBS </w:t>
      </w:r>
      <w:r w:rsidR="00701467" w:rsidRPr="007E66EB">
        <w:rPr>
          <w:rFonts w:asciiTheme="minorHAnsi" w:hAnsiTheme="minorHAnsi" w:cstheme="minorHAnsi"/>
          <w:sz w:val="22"/>
          <w:szCs w:val="22"/>
        </w:rPr>
        <w:t>by adding</w:t>
      </w:r>
      <w:r w:rsidR="005B2AF3" w:rsidRPr="007E66EB">
        <w:rPr>
          <w:rFonts w:asciiTheme="minorHAnsi" w:hAnsiTheme="minorHAnsi" w:cstheme="minorHAnsi"/>
          <w:sz w:val="22"/>
          <w:szCs w:val="22"/>
        </w:rPr>
        <w:t xml:space="preserve"> necessary procedures that are inappropriately absent from the MBS at present.</w:t>
      </w:r>
    </w:p>
    <w:p w14:paraId="5D7D3628" w14:textId="097FFE23" w:rsidR="005B2AF3" w:rsidRPr="007E66EB" w:rsidRDefault="006C4A52"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Including</w:t>
      </w:r>
      <w:r w:rsidR="005B2AF3" w:rsidRPr="007E66EB">
        <w:rPr>
          <w:rFonts w:asciiTheme="minorHAnsi" w:hAnsiTheme="minorHAnsi" w:cstheme="minorHAnsi"/>
          <w:sz w:val="22"/>
          <w:szCs w:val="22"/>
        </w:rPr>
        <w:t xml:space="preserve"> three different </w:t>
      </w:r>
      <w:r w:rsidR="00C26B64" w:rsidRPr="007E66EB">
        <w:rPr>
          <w:rFonts w:asciiTheme="minorHAnsi" w:hAnsiTheme="minorHAnsi" w:cstheme="minorHAnsi"/>
          <w:sz w:val="22"/>
          <w:szCs w:val="22"/>
        </w:rPr>
        <w:t xml:space="preserve">item </w:t>
      </w:r>
      <w:r w:rsidR="005B2AF3" w:rsidRPr="007E66EB">
        <w:rPr>
          <w:rFonts w:asciiTheme="minorHAnsi" w:hAnsiTheme="minorHAnsi" w:cstheme="minorHAnsi"/>
          <w:sz w:val="22"/>
          <w:szCs w:val="22"/>
        </w:rPr>
        <w:t xml:space="preserve">numbers recognises the different levels of </w:t>
      </w:r>
      <w:r w:rsidR="000E4C47" w:rsidRPr="007E66EB">
        <w:rPr>
          <w:rFonts w:asciiTheme="minorHAnsi" w:hAnsiTheme="minorHAnsi" w:cstheme="minorHAnsi"/>
          <w:sz w:val="22"/>
          <w:szCs w:val="22"/>
        </w:rPr>
        <w:t xml:space="preserve">surgical </w:t>
      </w:r>
      <w:r w:rsidR="005B2AF3" w:rsidRPr="007E66EB">
        <w:rPr>
          <w:rFonts w:asciiTheme="minorHAnsi" w:hAnsiTheme="minorHAnsi" w:cstheme="minorHAnsi"/>
          <w:sz w:val="22"/>
          <w:szCs w:val="22"/>
        </w:rPr>
        <w:t>complexity involved in removing the mesh</w:t>
      </w:r>
      <w:r w:rsidR="009442FA" w:rsidRPr="007E66EB">
        <w:rPr>
          <w:rFonts w:asciiTheme="minorHAnsi" w:hAnsiTheme="minorHAnsi" w:cstheme="minorHAnsi"/>
          <w:sz w:val="22"/>
          <w:szCs w:val="22"/>
        </w:rPr>
        <w:t>,</w:t>
      </w:r>
      <w:r w:rsidR="005B2AF3" w:rsidRPr="007E66EB">
        <w:rPr>
          <w:rFonts w:asciiTheme="minorHAnsi" w:hAnsiTheme="minorHAnsi" w:cstheme="minorHAnsi"/>
          <w:sz w:val="22"/>
          <w:szCs w:val="22"/>
        </w:rPr>
        <w:t xml:space="preserve"> depending on the size, approach and complications experienced after mesh insertion.</w:t>
      </w:r>
    </w:p>
    <w:p w14:paraId="279380B6" w14:textId="6A9EAAF1" w:rsidR="005B2AF3" w:rsidRPr="007E66EB" w:rsidRDefault="009442FA"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It is </w:t>
      </w:r>
      <w:r w:rsidR="00856D71" w:rsidRPr="007E66EB">
        <w:rPr>
          <w:rFonts w:asciiTheme="minorHAnsi" w:hAnsiTheme="minorHAnsi" w:cstheme="minorHAnsi"/>
          <w:sz w:val="22"/>
          <w:szCs w:val="22"/>
        </w:rPr>
        <w:t xml:space="preserve">already </w:t>
      </w:r>
      <w:r w:rsidRPr="007E66EB">
        <w:rPr>
          <w:rFonts w:asciiTheme="minorHAnsi" w:hAnsiTheme="minorHAnsi" w:cstheme="minorHAnsi"/>
          <w:sz w:val="22"/>
          <w:szCs w:val="22"/>
        </w:rPr>
        <w:t>s</w:t>
      </w:r>
      <w:r w:rsidR="005B2AF3" w:rsidRPr="007E66EB">
        <w:rPr>
          <w:rFonts w:asciiTheme="minorHAnsi" w:hAnsiTheme="minorHAnsi" w:cstheme="minorHAnsi"/>
          <w:sz w:val="22"/>
          <w:szCs w:val="22"/>
        </w:rPr>
        <w:t xml:space="preserve">tandard clinical practice to send excised samples of this type for histological examination. </w:t>
      </w:r>
      <w:r w:rsidR="00232BE7" w:rsidRPr="007E66EB">
        <w:rPr>
          <w:rFonts w:asciiTheme="minorHAnsi" w:hAnsiTheme="minorHAnsi" w:cstheme="minorHAnsi"/>
          <w:sz w:val="22"/>
          <w:szCs w:val="22"/>
        </w:rPr>
        <w:t>Making this a requirement</w:t>
      </w:r>
      <w:r w:rsidR="005B2AF3" w:rsidRPr="007E66EB">
        <w:rPr>
          <w:rFonts w:asciiTheme="minorHAnsi" w:hAnsiTheme="minorHAnsi" w:cstheme="minorHAnsi"/>
          <w:sz w:val="22"/>
          <w:szCs w:val="22"/>
        </w:rPr>
        <w:t xml:space="preserve"> will facilitate the recording of reliable measurements of excised mesh size, leading to improved compliance with the item descriptors</w:t>
      </w:r>
      <w:r w:rsidR="003D744C" w:rsidRPr="007E66EB">
        <w:rPr>
          <w:rFonts w:asciiTheme="minorHAnsi" w:hAnsiTheme="minorHAnsi" w:cstheme="minorHAnsi"/>
          <w:sz w:val="22"/>
          <w:szCs w:val="22"/>
        </w:rPr>
        <w:t>.</w:t>
      </w:r>
      <w:r w:rsidR="005B2AF3" w:rsidRPr="007E66EB">
        <w:rPr>
          <w:rFonts w:asciiTheme="minorHAnsi" w:hAnsiTheme="minorHAnsi" w:cstheme="minorHAnsi"/>
          <w:sz w:val="22"/>
          <w:szCs w:val="22"/>
        </w:rPr>
        <w:t xml:space="preserve"> </w:t>
      </w:r>
      <w:r w:rsidR="003D744C" w:rsidRPr="007E66EB">
        <w:rPr>
          <w:rFonts w:asciiTheme="minorHAnsi" w:hAnsiTheme="minorHAnsi" w:cstheme="minorHAnsi"/>
          <w:sz w:val="22"/>
          <w:szCs w:val="22"/>
        </w:rPr>
        <w:t xml:space="preserve">It </w:t>
      </w:r>
      <w:r w:rsidR="005B2AF3" w:rsidRPr="007E66EB">
        <w:rPr>
          <w:rFonts w:asciiTheme="minorHAnsi" w:hAnsiTheme="minorHAnsi" w:cstheme="minorHAnsi"/>
          <w:sz w:val="22"/>
          <w:szCs w:val="22"/>
        </w:rPr>
        <w:t>should not lead to an unwarranted increase in the use of histology.</w:t>
      </w:r>
    </w:p>
    <w:p w14:paraId="60BD9A56" w14:textId="554B71D6" w:rsidR="005B2AF3" w:rsidRPr="007E66E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Item 3557X:</w:t>
      </w:r>
    </w:p>
    <w:p w14:paraId="64D6B560" w14:textId="5D80C6CA" w:rsidR="005B2AF3" w:rsidRPr="007E66EB" w:rsidRDefault="005B2AF3" w:rsidP="00F87429">
      <w:pPr>
        <w:pStyle w:val="01squarebullet"/>
        <w:numPr>
          <w:ilvl w:val="1"/>
          <w:numId w:val="24"/>
        </w:numPr>
        <w:spacing w:before="180" w:after="60" w:line="312" w:lineRule="auto"/>
        <w:ind w:left="709" w:hanging="283"/>
        <w:rPr>
          <w:rFonts w:asciiTheme="minorHAnsi" w:hAnsiTheme="minorHAnsi" w:cstheme="minorHAnsi"/>
          <w:sz w:val="22"/>
          <w:szCs w:val="22"/>
        </w:rPr>
      </w:pPr>
      <w:r w:rsidRPr="007E66EB">
        <w:rPr>
          <w:rFonts w:asciiTheme="minorHAnsi" w:hAnsiTheme="minorHAnsi" w:cstheme="minorHAnsi"/>
          <w:sz w:val="22"/>
          <w:szCs w:val="22"/>
        </w:rPr>
        <w:t>Given the similarity in complexity with item 35570 (</w:t>
      </w:r>
      <w:r w:rsidR="002F3DAF" w:rsidRPr="007E66EB">
        <w:rPr>
          <w:rFonts w:asciiTheme="minorHAnsi" w:hAnsiTheme="minorHAnsi" w:cstheme="minorHAnsi"/>
          <w:sz w:val="22"/>
          <w:szCs w:val="22"/>
        </w:rPr>
        <w:t>$553.85 [</w:t>
      </w:r>
      <w:r w:rsidRPr="007E66EB">
        <w:rPr>
          <w:rFonts w:asciiTheme="minorHAnsi" w:hAnsiTheme="minorHAnsi" w:cstheme="minorHAnsi"/>
          <w:sz w:val="22"/>
          <w:szCs w:val="22"/>
        </w:rPr>
        <w:t>anterior repair</w:t>
      </w:r>
      <w:r w:rsidR="002F3DAF" w:rsidRPr="007E66EB">
        <w:rPr>
          <w:rFonts w:asciiTheme="minorHAnsi" w:hAnsiTheme="minorHAnsi" w:cstheme="minorHAnsi"/>
          <w:sz w:val="22"/>
          <w:szCs w:val="22"/>
        </w:rPr>
        <w:t>]</w:t>
      </w:r>
      <w:r w:rsidRPr="007E66EB">
        <w:rPr>
          <w:rFonts w:asciiTheme="minorHAnsi" w:hAnsiTheme="minorHAnsi" w:cstheme="minorHAnsi"/>
          <w:sz w:val="22"/>
          <w:szCs w:val="22"/>
        </w:rPr>
        <w:t>), the Committee recommend</w:t>
      </w:r>
      <w:r w:rsidR="007A649C" w:rsidRPr="007E66EB">
        <w:rPr>
          <w:rFonts w:asciiTheme="minorHAnsi" w:hAnsiTheme="minorHAnsi" w:cstheme="minorHAnsi"/>
          <w:sz w:val="22"/>
          <w:szCs w:val="22"/>
        </w:rPr>
        <w:t>ed</w:t>
      </w:r>
      <w:r w:rsidRPr="007E66EB">
        <w:rPr>
          <w:rFonts w:asciiTheme="minorHAnsi" w:hAnsiTheme="minorHAnsi" w:cstheme="minorHAnsi"/>
          <w:sz w:val="22"/>
          <w:szCs w:val="22"/>
        </w:rPr>
        <w:t xml:space="preserve"> an equivalent </w:t>
      </w:r>
      <w:r w:rsidR="007A649C" w:rsidRPr="007E66EB">
        <w:rPr>
          <w:rFonts w:asciiTheme="minorHAnsi" w:hAnsiTheme="minorHAnsi" w:cstheme="minorHAnsi"/>
          <w:sz w:val="22"/>
          <w:szCs w:val="22"/>
        </w:rPr>
        <w:t>s</w:t>
      </w:r>
      <w:r w:rsidRPr="007E66EB">
        <w:rPr>
          <w:rFonts w:asciiTheme="minorHAnsi" w:hAnsiTheme="minorHAnsi" w:cstheme="minorHAnsi"/>
          <w:sz w:val="22"/>
          <w:szCs w:val="22"/>
        </w:rPr>
        <w:t xml:space="preserve">chedule </w:t>
      </w:r>
      <w:r w:rsidR="007A649C" w:rsidRPr="007E66EB">
        <w:rPr>
          <w:rFonts w:asciiTheme="minorHAnsi" w:hAnsiTheme="minorHAnsi" w:cstheme="minorHAnsi"/>
          <w:sz w:val="22"/>
          <w:szCs w:val="22"/>
        </w:rPr>
        <w:t>f</w:t>
      </w:r>
      <w:r w:rsidRPr="007E66EB">
        <w:rPr>
          <w:rFonts w:asciiTheme="minorHAnsi" w:hAnsiTheme="minorHAnsi" w:cstheme="minorHAnsi"/>
          <w:sz w:val="22"/>
          <w:szCs w:val="22"/>
        </w:rPr>
        <w:t xml:space="preserve">ee. </w:t>
      </w:r>
    </w:p>
    <w:p w14:paraId="1BF8FF71" w14:textId="6A767DAD" w:rsidR="005B2AF3" w:rsidRPr="007E66E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Item 3557Y:</w:t>
      </w:r>
    </w:p>
    <w:p w14:paraId="3A6C442E" w14:textId="03F812ED" w:rsidR="005B2AF3" w:rsidRPr="007E66EB" w:rsidRDefault="005B2AF3" w:rsidP="00F87429">
      <w:pPr>
        <w:pStyle w:val="01squarebullet"/>
        <w:numPr>
          <w:ilvl w:val="1"/>
          <w:numId w:val="24"/>
        </w:numPr>
        <w:spacing w:before="180" w:after="60" w:line="312" w:lineRule="auto"/>
        <w:ind w:left="709" w:hanging="283"/>
        <w:rPr>
          <w:rFonts w:asciiTheme="minorHAnsi" w:hAnsiTheme="minorHAnsi" w:cstheme="minorHAnsi"/>
          <w:sz w:val="22"/>
          <w:szCs w:val="22"/>
        </w:rPr>
      </w:pPr>
      <w:r w:rsidRPr="007E66EB">
        <w:rPr>
          <w:rFonts w:asciiTheme="minorHAnsi" w:hAnsiTheme="minorHAnsi" w:cstheme="minorHAnsi"/>
          <w:sz w:val="22"/>
          <w:szCs w:val="22"/>
        </w:rPr>
        <w:t>Given the similarity in complexity with item 35573 (</w:t>
      </w:r>
      <w:r w:rsidR="002F3DAF" w:rsidRPr="007E66EB">
        <w:rPr>
          <w:rFonts w:asciiTheme="minorHAnsi" w:hAnsiTheme="minorHAnsi" w:cstheme="minorHAnsi"/>
          <w:sz w:val="22"/>
          <w:szCs w:val="22"/>
        </w:rPr>
        <w:t>$830.9 [</w:t>
      </w:r>
      <w:r w:rsidRPr="007E66EB">
        <w:rPr>
          <w:rFonts w:asciiTheme="minorHAnsi" w:hAnsiTheme="minorHAnsi" w:cstheme="minorHAnsi"/>
          <w:sz w:val="22"/>
          <w:szCs w:val="22"/>
        </w:rPr>
        <w:t>AP repair</w:t>
      </w:r>
      <w:r w:rsidR="002F3DAF" w:rsidRPr="007E66EB">
        <w:rPr>
          <w:rFonts w:asciiTheme="minorHAnsi" w:hAnsiTheme="minorHAnsi" w:cstheme="minorHAnsi"/>
          <w:sz w:val="22"/>
          <w:szCs w:val="22"/>
        </w:rPr>
        <w:t>]</w:t>
      </w:r>
      <w:r w:rsidRPr="007E66EB">
        <w:rPr>
          <w:rFonts w:asciiTheme="minorHAnsi" w:hAnsiTheme="minorHAnsi" w:cstheme="minorHAnsi"/>
          <w:sz w:val="22"/>
          <w:szCs w:val="22"/>
        </w:rPr>
        <w:t>), the Committee recommend</w:t>
      </w:r>
      <w:r w:rsidR="00F65D57" w:rsidRPr="007E66EB">
        <w:rPr>
          <w:rFonts w:asciiTheme="minorHAnsi" w:hAnsiTheme="minorHAnsi" w:cstheme="minorHAnsi"/>
          <w:sz w:val="22"/>
          <w:szCs w:val="22"/>
        </w:rPr>
        <w:t>ed</w:t>
      </w:r>
      <w:r w:rsidRPr="007E66EB">
        <w:rPr>
          <w:rFonts w:asciiTheme="minorHAnsi" w:hAnsiTheme="minorHAnsi" w:cstheme="minorHAnsi"/>
          <w:sz w:val="22"/>
          <w:szCs w:val="22"/>
        </w:rPr>
        <w:t xml:space="preserve"> an equivalent </w:t>
      </w:r>
      <w:r w:rsidR="00F65D57" w:rsidRPr="007E66EB">
        <w:rPr>
          <w:rFonts w:asciiTheme="minorHAnsi" w:hAnsiTheme="minorHAnsi" w:cstheme="minorHAnsi"/>
          <w:sz w:val="22"/>
          <w:szCs w:val="22"/>
        </w:rPr>
        <w:t>s</w:t>
      </w:r>
      <w:r w:rsidRPr="007E66EB">
        <w:rPr>
          <w:rFonts w:asciiTheme="minorHAnsi" w:hAnsiTheme="minorHAnsi" w:cstheme="minorHAnsi"/>
          <w:sz w:val="22"/>
          <w:szCs w:val="22"/>
        </w:rPr>
        <w:t xml:space="preserve">chedule </w:t>
      </w:r>
      <w:r w:rsidR="00F65D57" w:rsidRPr="007E66EB">
        <w:rPr>
          <w:rFonts w:asciiTheme="minorHAnsi" w:hAnsiTheme="minorHAnsi" w:cstheme="minorHAnsi"/>
          <w:sz w:val="22"/>
          <w:szCs w:val="22"/>
        </w:rPr>
        <w:t>f</w:t>
      </w:r>
      <w:r w:rsidRPr="007E66EB">
        <w:rPr>
          <w:rFonts w:asciiTheme="minorHAnsi" w:hAnsiTheme="minorHAnsi" w:cstheme="minorHAnsi"/>
          <w:sz w:val="22"/>
          <w:szCs w:val="22"/>
        </w:rPr>
        <w:t>ee.</w:t>
      </w:r>
    </w:p>
    <w:p w14:paraId="6680600A" w14:textId="7B1A61FE" w:rsidR="005B2AF3" w:rsidRPr="007E66E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Item 3557Z:</w:t>
      </w:r>
    </w:p>
    <w:p w14:paraId="65F15CD6" w14:textId="539EDE22" w:rsidR="005B2AF3" w:rsidRPr="007E66EB" w:rsidRDefault="005B2AF3" w:rsidP="00F87429">
      <w:pPr>
        <w:pStyle w:val="01squarebullet"/>
        <w:numPr>
          <w:ilvl w:val="1"/>
          <w:numId w:val="24"/>
        </w:numPr>
        <w:spacing w:before="180" w:after="60" w:line="312" w:lineRule="auto"/>
        <w:ind w:left="709" w:hanging="283"/>
        <w:rPr>
          <w:rFonts w:asciiTheme="minorHAnsi" w:hAnsiTheme="minorHAnsi" w:cstheme="minorHAnsi"/>
          <w:sz w:val="22"/>
          <w:szCs w:val="22"/>
        </w:rPr>
      </w:pPr>
      <w:r w:rsidRPr="007E66EB">
        <w:rPr>
          <w:rFonts w:asciiTheme="minorHAnsi" w:hAnsiTheme="minorHAnsi" w:cstheme="minorHAnsi"/>
          <w:sz w:val="22"/>
          <w:szCs w:val="22"/>
        </w:rPr>
        <w:t>Given the similarity in complexity with item 35597 (</w:t>
      </w:r>
      <w:r w:rsidR="001D44A9" w:rsidRPr="007E66EB">
        <w:rPr>
          <w:rFonts w:asciiTheme="minorHAnsi" w:hAnsiTheme="minorHAnsi" w:cstheme="minorHAnsi"/>
          <w:sz w:val="22"/>
          <w:szCs w:val="22"/>
        </w:rPr>
        <w:t>$1473.2 [</w:t>
      </w:r>
      <w:r w:rsidRPr="007E66EB">
        <w:rPr>
          <w:rFonts w:asciiTheme="minorHAnsi" w:hAnsiTheme="minorHAnsi" w:cstheme="minorHAnsi"/>
          <w:sz w:val="22"/>
          <w:szCs w:val="22"/>
        </w:rPr>
        <w:t>sacral colpopexy</w:t>
      </w:r>
      <w:r w:rsidR="001D44A9" w:rsidRPr="007E66EB">
        <w:rPr>
          <w:rFonts w:asciiTheme="minorHAnsi" w:hAnsiTheme="minorHAnsi" w:cstheme="minorHAnsi"/>
          <w:sz w:val="22"/>
          <w:szCs w:val="22"/>
        </w:rPr>
        <w:t>]</w:t>
      </w:r>
      <w:r w:rsidRPr="007E66EB">
        <w:rPr>
          <w:rFonts w:asciiTheme="minorHAnsi" w:hAnsiTheme="minorHAnsi" w:cstheme="minorHAnsi"/>
          <w:sz w:val="22"/>
          <w:szCs w:val="22"/>
        </w:rPr>
        <w:t>), the Committee recommend</w:t>
      </w:r>
      <w:r w:rsidR="00C40C35" w:rsidRPr="007E66EB">
        <w:rPr>
          <w:rFonts w:asciiTheme="minorHAnsi" w:hAnsiTheme="minorHAnsi" w:cstheme="minorHAnsi"/>
          <w:sz w:val="22"/>
          <w:szCs w:val="22"/>
        </w:rPr>
        <w:t>ed</w:t>
      </w:r>
      <w:r w:rsidRPr="007E66EB">
        <w:rPr>
          <w:rFonts w:asciiTheme="minorHAnsi" w:hAnsiTheme="minorHAnsi" w:cstheme="minorHAnsi"/>
          <w:sz w:val="22"/>
          <w:szCs w:val="22"/>
        </w:rPr>
        <w:t xml:space="preserve"> an equivalent </w:t>
      </w:r>
      <w:r w:rsidR="00E471D5" w:rsidRPr="007E66EB">
        <w:rPr>
          <w:rFonts w:asciiTheme="minorHAnsi" w:hAnsiTheme="minorHAnsi" w:cstheme="minorHAnsi"/>
          <w:sz w:val="22"/>
          <w:szCs w:val="22"/>
        </w:rPr>
        <w:t>s</w:t>
      </w:r>
      <w:r w:rsidRPr="007E66EB">
        <w:rPr>
          <w:rFonts w:asciiTheme="minorHAnsi" w:hAnsiTheme="minorHAnsi" w:cstheme="minorHAnsi"/>
          <w:sz w:val="22"/>
          <w:szCs w:val="22"/>
        </w:rPr>
        <w:t xml:space="preserve">chedule </w:t>
      </w:r>
      <w:r w:rsidR="00E471D5" w:rsidRPr="007E66EB">
        <w:rPr>
          <w:rFonts w:asciiTheme="minorHAnsi" w:hAnsiTheme="minorHAnsi" w:cstheme="minorHAnsi"/>
          <w:sz w:val="22"/>
          <w:szCs w:val="22"/>
        </w:rPr>
        <w:t>f</w:t>
      </w:r>
      <w:r w:rsidRPr="007E66EB">
        <w:rPr>
          <w:rFonts w:asciiTheme="minorHAnsi" w:hAnsiTheme="minorHAnsi" w:cstheme="minorHAnsi"/>
          <w:sz w:val="22"/>
          <w:szCs w:val="22"/>
        </w:rPr>
        <w:t>ee.</w:t>
      </w:r>
    </w:p>
    <w:p w14:paraId="19DB2E8D" w14:textId="18509067" w:rsidR="002975EB" w:rsidRPr="007E66EB" w:rsidRDefault="00E22CDE"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There is evidence that patients have better outcomes (particularly with regards to pelvic pain) if the mesh causing their symptoms is removed entirely in one operation rather than in small pieces on separate occasions</w:t>
      </w:r>
      <w:r w:rsidR="00977B50" w:rsidRPr="007E66EB">
        <w:rPr>
          <w:rFonts w:asciiTheme="minorHAnsi" w:hAnsiTheme="minorHAnsi" w:cstheme="minorHAnsi"/>
          <w:sz w:val="22"/>
          <w:szCs w:val="22"/>
        </w:rPr>
        <w:t xml:space="preserve"> </w:t>
      </w:r>
      <w:sdt>
        <w:sdtPr>
          <w:rPr>
            <w:rFonts w:asciiTheme="minorHAnsi" w:hAnsiTheme="minorHAnsi" w:cstheme="minorHAnsi"/>
            <w:sz w:val="22"/>
            <w:szCs w:val="22"/>
          </w:rPr>
          <w:id w:val="-1874997834"/>
          <w:citation/>
        </w:sdtPr>
        <w:sdtEndPr/>
        <w:sdtContent>
          <w:r w:rsidR="0083153B" w:rsidRPr="007E66EB">
            <w:rPr>
              <w:rFonts w:asciiTheme="minorHAnsi" w:hAnsiTheme="minorHAnsi" w:cstheme="minorHAnsi"/>
              <w:sz w:val="22"/>
              <w:szCs w:val="22"/>
            </w:rPr>
            <w:fldChar w:fldCharType="begin"/>
          </w:r>
          <w:r w:rsidR="0083153B" w:rsidRPr="007E66EB">
            <w:rPr>
              <w:rFonts w:asciiTheme="minorHAnsi" w:hAnsiTheme="minorHAnsi" w:cstheme="minorHAnsi"/>
              <w:sz w:val="22"/>
              <w:szCs w:val="22"/>
              <w:lang w:val="en-AU"/>
            </w:rPr>
            <w:instrText xml:space="preserve"> CITATION Hok151 \l 3081 </w:instrText>
          </w:r>
          <w:r w:rsidR="0083153B" w:rsidRPr="007E66EB">
            <w:rPr>
              <w:rFonts w:asciiTheme="minorHAnsi" w:hAnsiTheme="minorHAnsi" w:cstheme="minorHAnsi"/>
              <w:sz w:val="22"/>
              <w:szCs w:val="22"/>
            </w:rPr>
            <w:fldChar w:fldCharType="separate"/>
          </w:r>
          <w:r w:rsidR="00D308FD" w:rsidRPr="007E66EB">
            <w:rPr>
              <w:rFonts w:asciiTheme="minorHAnsi" w:hAnsiTheme="minorHAnsi" w:cstheme="minorHAnsi"/>
              <w:noProof/>
              <w:sz w:val="22"/>
              <w:szCs w:val="22"/>
              <w:lang w:val="en-AU"/>
            </w:rPr>
            <w:t>(60)</w:t>
          </w:r>
          <w:r w:rsidR="0083153B" w:rsidRPr="007E66EB">
            <w:rPr>
              <w:rFonts w:asciiTheme="minorHAnsi" w:hAnsiTheme="minorHAnsi" w:cstheme="minorHAnsi"/>
              <w:sz w:val="22"/>
              <w:szCs w:val="22"/>
            </w:rPr>
            <w:fldChar w:fldCharType="end"/>
          </w:r>
        </w:sdtContent>
      </w:sdt>
      <w:sdt>
        <w:sdtPr>
          <w:rPr>
            <w:rFonts w:asciiTheme="minorHAnsi" w:hAnsiTheme="minorHAnsi" w:cstheme="minorHAnsi"/>
            <w:sz w:val="22"/>
            <w:szCs w:val="22"/>
          </w:rPr>
          <w:id w:val="-269634746"/>
          <w:citation/>
        </w:sdtPr>
        <w:sdtEndPr/>
        <w:sdtContent>
          <w:r w:rsidR="0083153B" w:rsidRPr="007E66EB">
            <w:rPr>
              <w:rFonts w:asciiTheme="minorHAnsi" w:hAnsiTheme="minorHAnsi" w:cstheme="minorHAnsi"/>
              <w:sz w:val="22"/>
              <w:szCs w:val="22"/>
            </w:rPr>
            <w:fldChar w:fldCharType="begin"/>
          </w:r>
          <w:r w:rsidR="0083153B" w:rsidRPr="007E66EB">
            <w:rPr>
              <w:rFonts w:asciiTheme="minorHAnsi" w:hAnsiTheme="minorHAnsi" w:cstheme="minorHAnsi"/>
              <w:sz w:val="22"/>
              <w:szCs w:val="22"/>
              <w:lang w:val="en-AU"/>
            </w:rPr>
            <w:instrText xml:space="preserve"> CITATION Wol161 \l 3081 </w:instrText>
          </w:r>
          <w:r w:rsidR="0083153B" w:rsidRPr="007E66EB">
            <w:rPr>
              <w:rFonts w:asciiTheme="minorHAnsi" w:hAnsiTheme="minorHAnsi" w:cstheme="minorHAnsi"/>
              <w:sz w:val="22"/>
              <w:szCs w:val="22"/>
            </w:rPr>
            <w:fldChar w:fldCharType="separate"/>
          </w:r>
          <w:r w:rsidR="00D308FD" w:rsidRPr="007E66EB">
            <w:rPr>
              <w:rFonts w:asciiTheme="minorHAnsi" w:hAnsiTheme="minorHAnsi" w:cstheme="minorHAnsi"/>
              <w:noProof/>
              <w:sz w:val="22"/>
              <w:szCs w:val="22"/>
              <w:lang w:val="en-AU"/>
            </w:rPr>
            <w:t xml:space="preserve"> (61)</w:t>
          </w:r>
          <w:r w:rsidR="0083153B" w:rsidRPr="007E66EB">
            <w:rPr>
              <w:rFonts w:asciiTheme="minorHAnsi" w:hAnsiTheme="minorHAnsi" w:cstheme="minorHAnsi"/>
              <w:sz w:val="22"/>
              <w:szCs w:val="22"/>
            </w:rPr>
            <w:fldChar w:fldCharType="end"/>
          </w:r>
        </w:sdtContent>
      </w:sdt>
      <w:r w:rsidRPr="007E66EB">
        <w:rPr>
          <w:rFonts w:asciiTheme="minorHAnsi" w:hAnsiTheme="minorHAnsi" w:cstheme="minorHAnsi"/>
          <w:sz w:val="22"/>
          <w:szCs w:val="22"/>
        </w:rPr>
        <w:t xml:space="preserve">. Therefore, removing all mesh on the first occasion should be encouraged and repeated surgical procedures discouraged due to their association </w:t>
      </w:r>
      <w:r w:rsidRPr="007E66EB">
        <w:rPr>
          <w:rFonts w:asciiTheme="minorHAnsi" w:hAnsiTheme="minorHAnsi" w:cstheme="minorHAnsi"/>
          <w:sz w:val="22"/>
          <w:szCs w:val="22"/>
        </w:rPr>
        <w:lastRenderedPageBreak/>
        <w:t>with worsening of symptoms. This recommendation may also encourage providers to refer the patient to a more experienced surgeon rather than repeating attempts to remove the mesh. There is no limit to the number of times a patient may claim for these items.</w:t>
      </w:r>
    </w:p>
    <w:p w14:paraId="42629486" w14:textId="2DC85CA3" w:rsidR="00DD131F" w:rsidRPr="007E66EB" w:rsidRDefault="00C323E4"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The Government accepted these recommendations</w:t>
      </w:r>
      <w:r w:rsidR="00DD131F" w:rsidRPr="007E66EB">
        <w:rPr>
          <w:rFonts w:asciiTheme="minorHAnsi" w:hAnsiTheme="minorHAnsi" w:cstheme="minorHAnsi"/>
          <w:sz w:val="22"/>
          <w:szCs w:val="22"/>
        </w:rPr>
        <w:t xml:space="preserve"> and on 1 July 2018, changes were made to the MBS to introduce three new interim items for the surgical removal of mesh in symptomatic patients. </w:t>
      </w:r>
    </w:p>
    <w:p w14:paraId="6493DF85" w14:textId="77777777" w:rsidR="005B2AF3" w:rsidRPr="00102F51" w:rsidRDefault="005B2AF3" w:rsidP="005B2AF3">
      <w:pPr>
        <w:pStyle w:val="Heading2"/>
        <w:rPr>
          <w:rFonts w:asciiTheme="minorHAnsi" w:hAnsiTheme="minorHAnsi" w:cstheme="minorHAnsi"/>
          <w:sz w:val="26"/>
          <w:szCs w:val="26"/>
          <w:lang w:val="en-AU"/>
        </w:rPr>
      </w:pPr>
      <w:bookmarkStart w:id="408" w:name="_Ref486885453"/>
      <w:bookmarkStart w:id="409" w:name="_Ref486885523"/>
      <w:bookmarkStart w:id="410" w:name="_Ref486885718"/>
      <w:bookmarkStart w:id="411" w:name="_Ref486931729"/>
      <w:bookmarkStart w:id="412" w:name="_Ref486931738"/>
      <w:bookmarkStart w:id="413" w:name="_Toc522710843"/>
      <w:r w:rsidRPr="00102F51">
        <w:rPr>
          <w:rFonts w:asciiTheme="minorHAnsi" w:hAnsiTheme="minorHAnsi" w:cstheme="minorHAnsi"/>
          <w:sz w:val="26"/>
          <w:szCs w:val="26"/>
          <w:lang w:val="en-AU"/>
        </w:rPr>
        <w:t>Stress incontinence procedure items (37043, 37044, 35599, 35602 and 35605)</w:t>
      </w:r>
      <w:bookmarkEnd w:id="408"/>
      <w:bookmarkEnd w:id="409"/>
      <w:bookmarkEnd w:id="410"/>
      <w:bookmarkEnd w:id="411"/>
      <w:bookmarkEnd w:id="412"/>
      <w:bookmarkEnd w:id="413"/>
    </w:p>
    <w:p w14:paraId="587F8E2B" w14:textId="4D8BA33A" w:rsidR="005B2AF3" w:rsidRDefault="005B2AF3" w:rsidP="00D46261">
      <w:pPr>
        <w:pStyle w:val="Heading3"/>
        <w:ind w:left="-567" w:firstLine="567"/>
        <w:rPr>
          <w:rFonts w:asciiTheme="minorHAnsi" w:hAnsiTheme="minorHAnsi" w:cstheme="minorHAnsi"/>
          <w:i w:val="0"/>
          <w:color w:val="auto"/>
          <w:lang w:val="en-AU"/>
        </w:rPr>
      </w:pPr>
      <w:bookmarkStart w:id="414" w:name="_Toc522710844"/>
      <w:r w:rsidRPr="00D46261">
        <w:rPr>
          <w:rFonts w:asciiTheme="minorHAnsi" w:hAnsiTheme="minorHAnsi" w:cstheme="minorHAnsi"/>
          <w:i w:val="0"/>
          <w:color w:val="auto"/>
        </w:rPr>
        <w:t xml:space="preserve">Items </w:t>
      </w:r>
      <w:r w:rsidRPr="00D46261">
        <w:rPr>
          <w:rFonts w:asciiTheme="minorHAnsi" w:hAnsiTheme="minorHAnsi" w:cstheme="minorHAnsi"/>
          <w:i w:val="0"/>
          <w:color w:val="auto"/>
          <w:lang w:val="en-AU"/>
        </w:rPr>
        <w:t>37043 and 37044</w:t>
      </w:r>
      <w:bookmarkEnd w:id="414"/>
    </w:p>
    <w:p w14:paraId="0101D82B" w14:textId="77777777" w:rsidR="00102F51" w:rsidRPr="00102F51" w:rsidRDefault="00102F51" w:rsidP="00102F51">
      <w:pPr>
        <w:rPr>
          <w:rFonts w:asciiTheme="minorHAnsi" w:hAnsiTheme="minorHAnsi" w:cstheme="minorHAnsi"/>
          <w:lang w:eastAsia="en-US"/>
        </w:rPr>
      </w:pPr>
    </w:p>
    <w:p w14:paraId="307DE668" w14:textId="3F9E699E" w:rsidR="005B2AF3" w:rsidRPr="00102F51" w:rsidRDefault="005B2AF3" w:rsidP="005B2AF3">
      <w:pPr>
        <w:pStyle w:val="Caption"/>
        <w:rPr>
          <w:rFonts w:asciiTheme="minorHAnsi" w:hAnsiTheme="minorHAnsi" w:cstheme="minorHAnsi"/>
        </w:rPr>
      </w:pPr>
      <w:bookmarkStart w:id="415" w:name="_Toc487142500"/>
      <w:r w:rsidRPr="00102F51">
        <w:rPr>
          <w:rFonts w:asciiTheme="minorHAnsi" w:hAnsiTheme="minorHAnsi" w:cstheme="minorHAnsi"/>
        </w:rPr>
        <w:t xml:space="preserve">Table </w:t>
      </w:r>
      <w:r w:rsidR="00861301" w:rsidRPr="00102F51">
        <w:rPr>
          <w:rFonts w:asciiTheme="minorHAnsi" w:hAnsiTheme="minorHAnsi" w:cstheme="minorHAnsi"/>
          <w:noProof/>
        </w:rPr>
        <w:fldChar w:fldCharType="begin"/>
      </w:r>
      <w:r w:rsidR="00861301" w:rsidRPr="00102F51">
        <w:rPr>
          <w:rFonts w:asciiTheme="minorHAnsi" w:hAnsiTheme="minorHAnsi" w:cstheme="minorHAnsi"/>
          <w:noProof/>
        </w:rPr>
        <w:instrText xml:space="preserve"> SEQ Table \* ARABIC </w:instrText>
      </w:r>
      <w:r w:rsidR="00861301" w:rsidRPr="00102F51">
        <w:rPr>
          <w:rFonts w:asciiTheme="minorHAnsi" w:hAnsiTheme="minorHAnsi" w:cstheme="minorHAnsi"/>
          <w:noProof/>
        </w:rPr>
        <w:fldChar w:fldCharType="separate"/>
      </w:r>
      <w:r w:rsidR="00115A4A">
        <w:rPr>
          <w:rFonts w:asciiTheme="minorHAnsi" w:hAnsiTheme="minorHAnsi" w:cstheme="minorHAnsi"/>
          <w:noProof/>
        </w:rPr>
        <w:t>45</w:t>
      </w:r>
      <w:r w:rsidR="00861301" w:rsidRPr="00102F51">
        <w:rPr>
          <w:rFonts w:asciiTheme="minorHAnsi" w:hAnsiTheme="minorHAnsi" w:cstheme="minorHAnsi"/>
          <w:noProof/>
        </w:rPr>
        <w:fldChar w:fldCharType="end"/>
      </w:r>
      <w:r w:rsidRPr="00102F51">
        <w:rPr>
          <w:rFonts w:asciiTheme="minorHAnsi" w:hAnsiTheme="minorHAnsi" w:cstheme="minorHAnsi"/>
        </w:rPr>
        <w:t>: Item introduction table for items 37043 and 37044</w:t>
      </w:r>
      <w:bookmarkEnd w:id="415"/>
      <w:r w:rsidRPr="00102F51">
        <w:rPr>
          <w:rFonts w:asciiTheme="minorHAnsi" w:hAnsiTheme="minorHAnsi" w:cstheme="minorHAnsi"/>
        </w:rPr>
        <w:t xml:space="preserve"> </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45: Item introduction table for items 37043 and 37044 "/>
        <w:tblDescription w:val="Table 45 shows the item introduction table for items 37043 and 37044.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0"/>
        <w:gridCol w:w="3976"/>
        <w:gridCol w:w="943"/>
        <w:gridCol w:w="1039"/>
        <w:gridCol w:w="1168"/>
        <w:gridCol w:w="1180"/>
      </w:tblGrid>
      <w:tr w:rsidR="005B2AF3" w:rsidRPr="00102F51" w14:paraId="176A5E4B" w14:textId="77777777" w:rsidTr="000F4EF5">
        <w:trPr>
          <w:tblHeader/>
        </w:trPr>
        <w:tc>
          <w:tcPr>
            <w:tcW w:w="714" w:type="dxa"/>
            <w:shd w:val="clear" w:color="auto" w:fill="F2F2F2" w:themeFill="background1" w:themeFillShade="F2"/>
            <w:vAlign w:val="bottom"/>
          </w:tcPr>
          <w:p w14:paraId="68FCF500"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Item</w:t>
            </w:r>
          </w:p>
        </w:tc>
        <w:tc>
          <w:tcPr>
            <w:tcW w:w="4019" w:type="dxa"/>
            <w:shd w:val="clear" w:color="auto" w:fill="F2F2F2" w:themeFill="background1" w:themeFillShade="F2"/>
            <w:vAlign w:val="bottom"/>
          </w:tcPr>
          <w:p w14:paraId="4B4FFD4E"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Descriptor</w:t>
            </w:r>
          </w:p>
        </w:tc>
        <w:tc>
          <w:tcPr>
            <w:tcW w:w="946" w:type="dxa"/>
            <w:shd w:val="clear" w:color="auto" w:fill="F2F2F2" w:themeFill="background1" w:themeFillShade="F2"/>
            <w:vAlign w:val="bottom"/>
          </w:tcPr>
          <w:p w14:paraId="56B58049" w14:textId="77777777" w:rsidR="005B2AF3" w:rsidRPr="00102F51" w:rsidRDefault="005B2AF3" w:rsidP="000F4EF5">
            <w:pPr>
              <w:pStyle w:val="01Tableheaderrow"/>
              <w:rPr>
                <w:rFonts w:asciiTheme="minorHAnsi" w:hAnsiTheme="minorHAnsi" w:cstheme="minorHAnsi"/>
              </w:rPr>
            </w:pPr>
            <w:r w:rsidRPr="00102F51">
              <w:rPr>
                <w:rFonts w:asciiTheme="minorHAnsi" w:hAnsiTheme="minorHAnsi" w:cstheme="minorHAnsi"/>
              </w:rPr>
              <w:t>Schedule</w:t>
            </w:r>
          </w:p>
          <w:p w14:paraId="0C076064"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fee</w:t>
            </w:r>
          </w:p>
        </w:tc>
        <w:tc>
          <w:tcPr>
            <w:tcW w:w="1042" w:type="dxa"/>
            <w:shd w:val="clear" w:color="auto" w:fill="F2F2F2" w:themeFill="background1" w:themeFillShade="F2"/>
            <w:vAlign w:val="bottom"/>
          </w:tcPr>
          <w:p w14:paraId="12099713"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Volume of services FY2015/16</w:t>
            </w:r>
          </w:p>
        </w:tc>
        <w:tc>
          <w:tcPr>
            <w:tcW w:w="1176" w:type="dxa"/>
            <w:shd w:val="clear" w:color="auto" w:fill="F2F2F2" w:themeFill="background1" w:themeFillShade="F2"/>
            <w:vAlign w:val="bottom"/>
          </w:tcPr>
          <w:p w14:paraId="14F576F7"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Services 5-year-average annual growth</w:t>
            </w:r>
          </w:p>
        </w:tc>
        <w:tc>
          <w:tcPr>
            <w:tcW w:w="1185" w:type="dxa"/>
            <w:shd w:val="clear" w:color="auto" w:fill="F2F2F2" w:themeFill="background1" w:themeFillShade="F2"/>
            <w:vAlign w:val="bottom"/>
          </w:tcPr>
          <w:p w14:paraId="27E1AB03"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Total benefits FY2015/16</w:t>
            </w:r>
          </w:p>
        </w:tc>
      </w:tr>
      <w:tr w:rsidR="005B2AF3" w:rsidRPr="00102F51" w14:paraId="12FC2ED9" w14:textId="77777777" w:rsidTr="000F4EF5">
        <w:tc>
          <w:tcPr>
            <w:tcW w:w="714" w:type="dxa"/>
          </w:tcPr>
          <w:p w14:paraId="66B032AB"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37043</w:t>
            </w:r>
          </w:p>
        </w:tc>
        <w:tc>
          <w:tcPr>
            <w:tcW w:w="4019" w:type="dxa"/>
          </w:tcPr>
          <w:p w14:paraId="1094B8A5"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BLADDER STRESS INCONTINENCE, Stamey or similar type needle colposuspension, with or without mesh, not being a service associated with a service to which item 30405 or 35599 applies (Anaes.) (Assist.)</w:t>
            </w:r>
          </w:p>
          <w:p w14:paraId="347C4259" w14:textId="77777777" w:rsidR="005B2AF3" w:rsidRPr="00102F51" w:rsidRDefault="005B2AF3" w:rsidP="000F4EF5">
            <w:pPr>
              <w:pStyle w:val="02Tabletext"/>
              <w:rPr>
                <w:rFonts w:asciiTheme="minorHAnsi" w:hAnsiTheme="minorHAnsi" w:cstheme="minorHAnsi"/>
              </w:rPr>
            </w:pPr>
          </w:p>
          <w:p w14:paraId="1E0A10D9" w14:textId="77777777" w:rsidR="005B2AF3" w:rsidRPr="00102F51" w:rsidRDefault="005B2AF3" w:rsidP="000F4EF5">
            <w:pPr>
              <w:pStyle w:val="02Tabletext"/>
              <w:rPr>
                <w:rFonts w:asciiTheme="minorHAnsi" w:hAnsiTheme="minorHAnsi" w:cstheme="minorHAnsi"/>
              </w:rPr>
            </w:pPr>
          </w:p>
        </w:tc>
        <w:tc>
          <w:tcPr>
            <w:tcW w:w="946" w:type="dxa"/>
          </w:tcPr>
          <w:p w14:paraId="0335175F"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$674.50</w:t>
            </w:r>
          </w:p>
        </w:tc>
        <w:tc>
          <w:tcPr>
            <w:tcW w:w="1042" w:type="dxa"/>
          </w:tcPr>
          <w:p w14:paraId="26CE5661"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52</w:t>
            </w:r>
          </w:p>
        </w:tc>
        <w:tc>
          <w:tcPr>
            <w:tcW w:w="1176" w:type="dxa"/>
          </w:tcPr>
          <w:p w14:paraId="54D489ED"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-17.6%</w:t>
            </w:r>
          </w:p>
        </w:tc>
        <w:tc>
          <w:tcPr>
            <w:tcW w:w="1185" w:type="dxa"/>
          </w:tcPr>
          <w:p w14:paraId="78BC2CE6"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$23,304</w:t>
            </w:r>
          </w:p>
          <w:p w14:paraId="661371A8" w14:textId="77777777" w:rsidR="005B2AF3" w:rsidRPr="00102F51" w:rsidRDefault="005B2AF3" w:rsidP="000F4EF5">
            <w:pPr>
              <w:pStyle w:val="02Tabletext"/>
              <w:rPr>
                <w:rFonts w:asciiTheme="minorHAnsi" w:hAnsiTheme="minorHAnsi" w:cstheme="minorHAnsi"/>
              </w:rPr>
            </w:pPr>
          </w:p>
        </w:tc>
      </w:tr>
      <w:tr w:rsidR="005B2AF3" w:rsidRPr="00102F51" w14:paraId="6DEBA388" w14:textId="77777777" w:rsidTr="000F4EF5">
        <w:tc>
          <w:tcPr>
            <w:tcW w:w="714" w:type="dxa"/>
          </w:tcPr>
          <w:p w14:paraId="6F9DF520"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37044</w:t>
            </w:r>
          </w:p>
        </w:tc>
        <w:tc>
          <w:tcPr>
            <w:tcW w:w="4019" w:type="dxa"/>
          </w:tcPr>
          <w:p w14:paraId="19D1B29B"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BLADDER STRESS INCONTINENCE, suprapubic procedure for, eg Burch colposuspension, with or without mesh, not being a service associated with a service to which item 30405 or 35599 applies (Anaes.) (Assist.)</w:t>
            </w:r>
          </w:p>
        </w:tc>
        <w:tc>
          <w:tcPr>
            <w:tcW w:w="946" w:type="dxa"/>
          </w:tcPr>
          <w:p w14:paraId="1CBDA007"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$691.75</w:t>
            </w:r>
          </w:p>
        </w:tc>
        <w:tc>
          <w:tcPr>
            <w:tcW w:w="1042" w:type="dxa"/>
          </w:tcPr>
          <w:p w14:paraId="31B0FD77"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232</w:t>
            </w:r>
          </w:p>
        </w:tc>
        <w:tc>
          <w:tcPr>
            <w:tcW w:w="1176" w:type="dxa"/>
          </w:tcPr>
          <w:p w14:paraId="6DF89EA9"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-8.6%</w:t>
            </w:r>
          </w:p>
        </w:tc>
        <w:tc>
          <w:tcPr>
            <w:tcW w:w="1185" w:type="dxa"/>
          </w:tcPr>
          <w:p w14:paraId="75EBB0D4"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$77,088</w:t>
            </w:r>
          </w:p>
        </w:tc>
      </w:tr>
    </w:tbl>
    <w:p w14:paraId="4C916F97" w14:textId="7023D6B5" w:rsidR="005B2AF3" w:rsidRPr="00102F51" w:rsidRDefault="005B2AF3" w:rsidP="007E66EB">
      <w:pPr>
        <w:pStyle w:val="Boldhdg"/>
        <w:spacing w:before="180" w:after="60" w:line="312" w:lineRule="auto"/>
        <w:rPr>
          <w:rFonts w:asciiTheme="minorHAnsi" w:hAnsiTheme="minorHAnsi" w:cstheme="minorHAnsi"/>
          <w:szCs w:val="24"/>
        </w:rPr>
      </w:pPr>
      <w:r w:rsidRPr="00102F51">
        <w:rPr>
          <w:rFonts w:asciiTheme="minorHAnsi" w:hAnsiTheme="minorHAnsi" w:cstheme="minorHAnsi"/>
          <w:szCs w:val="24"/>
        </w:rPr>
        <w:t>Recommendation</w:t>
      </w:r>
      <w:r w:rsidR="00C84D8F" w:rsidRPr="00102F51">
        <w:rPr>
          <w:rFonts w:asciiTheme="minorHAnsi" w:hAnsiTheme="minorHAnsi" w:cstheme="minorHAnsi"/>
          <w:szCs w:val="24"/>
        </w:rPr>
        <w:t xml:space="preserve"> </w:t>
      </w:r>
      <w:r w:rsidR="00C84D8F" w:rsidRPr="00102F51">
        <w:rPr>
          <w:rFonts w:asciiTheme="minorHAnsi" w:hAnsiTheme="minorHAnsi" w:cstheme="minorHAnsi"/>
          <w:szCs w:val="24"/>
        </w:rPr>
        <w:fldChar w:fldCharType="begin"/>
      </w:r>
      <w:r w:rsidR="00C84D8F" w:rsidRPr="00102F51">
        <w:rPr>
          <w:rFonts w:asciiTheme="minorHAnsi" w:hAnsiTheme="minorHAnsi" w:cstheme="minorHAnsi"/>
          <w:szCs w:val="24"/>
        </w:rPr>
        <w:instrText xml:space="preserve"> SEQ Recommendation \* ARABIC </w:instrText>
      </w:r>
      <w:r w:rsidR="00C84D8F" w:rsidRPr="00102F51">
        <w:rPr>
          <w:rFonts w:asciiTheme="minorHAnsi" w:hAnsiTheme="minorHAnsi" w:cstheme="minorHAnsi"/>
          <w:szCs w:val="24"/>
        </w:rPr>
        <w:fldChar w:fldCharType="separate"/>
      </w:r>
      <w:r w:rsidR="00115A4A">
        <w:rPr>
          <w:rFonts w:asciiTheme="minorHAnsi" w:hAnsiTheme="minorHAnsi" w:cstheme="minorHAnsi"/>
          <w:noProof/>
          <w:szCs w:val="24"/>
        </w:rPr>
        <w:t>51</w:t>
      </w:r>
      <w:r w:rsidR="00C84D8F" w:rsidRPr="00102F51">
        <w:rPr>
          <w:rFonts w:asciiTheme="minorHAnsi" w:hAnsiTheme="minorHAnsi" w:cstheme="minorHAnsi"/>
          <w:szCs w:val="24"/>
        </w:rPr>
        <w:fldChar w:fldCharType="end"/>
      </w:r>
    </w:p>
    <w:p w14:paraId="0272DF9B" w14:textId="77777777" w:rsidR="005B2AF3" w:rsidRPr="007E66E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Item 37043: Delete item. </w:t>
      </w:r>
    </w:p>
    <w:p w14:paraId="0BF8F86E" w14:textId="77777777" w:rsidR="005B2AF3" w:rsidRPr="007E66E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Item 37044: </w:t>
      </w:r>
    </w:p>
    <w:p w14:paraId="695F5380" w14:textId="6CAA2D82" w:rsidR="005B2AF3" w:rsidRPr="007E66EB" w:rsidRDefault="0081458C"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Change the item descriptor by deleting the words</w:t>
      </w:r>
      <w:r w:rsidR="005B2AF3" w:rsidRPr="007E66EB">
        <w:rPr>
          <w:rFonts w:asciiTheme="minorHAnsi" w:hAnsiTheme="minorHAnsi" w:cstheme="minorHAnsi"/>
          <w:sz w:val="22"/>
          <w:szCs w:val="22"/>
        </w:rPr>
        <w:t xml:space="preserve"> </w:t>
      </w:r>
      <w:r w:rsidRPr="007E66EB">
        <w:rPr>
          <w:rFonts w:asciiTheme="minorHAnsi" w:hAnsiTheme="minorHAnsi" w:cstheme="minorHAnsi"/>
          <w:sz w:val="22"/>
          <w:szCs w:val="22"/>
        </w:rPr>
        <w:t>‘</w:t>
      </w:r>
      <w:r w:rsidR="005B2AF3" w:rsidRPr="007E66EB">
        <w:rPr>
          <w:rFonts w:asciiTheme="minorHAnsi" w:hAnsiTheme="minorHAnsi" w:cstheme="minorHAnsi"/>
          <w:sz w:val="22"/>
          <w:szCs w:val="22"/>
        </w:rPr>
        <w:t>with or without mesh.</w:t>
      </w:r>
      <w:r w:rsidRPr="007E66EB">
        <w:rPr>
          <w:rFonts w:asciiTheme="minorHAnsi" w:hAnsiTheme="minorHAnsi" w:cstheme="minorHAnsi"/>
          <w:sz w:val="22"/>
          <w:szCs w:val="22"/>
        </w:rPr>
        <w:t>’</w:t>
      </w:r>
      <w:r w:rsidR="005B2AF3" w:rsidRPr="007E66EB">
        <w:rPr>
          <w:rFonts w:asciiTheme="minorHAnsi" w:hAnsiTheme="minorHAnsi" w:cstheme="minorHAnsi"/>
          <w:sz w:val="22"/>
          <w:szCs w:val="22"/>
        </w:rPr>
        <w:t xml:space="preserve"> </w:t>
      </w:r>
    </w:p>
    <w:p w14:paraId="09134789" w14:textId="32FBFDE6" w:rsidR="005B2AF3" w:rsidRPr="007E66EB"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Include </w:t>
      </w:r>
      <w:r w:rsidR="00AD5BB5" w:rsidRPr="007E66EB">
        <w:rPr>
          <w:rFonts w:asciiTheme="minorHAnsi" w:hAnsiTheme="minorHAnsi" w:cstheme="minorHAnsi"/>
          <w:sz w:val="22"/>
          <w:szCs w:val="22"/>
        </w:rPr>
        <w:t xml:space="preserve">a </w:t>
      </w:r>
      <w:r w:rsidRPr="007E66EB">
        <w:rPr>
          <w:rFonts w:asciiTheme="minorHAnsi" w:hAnsiTheme="minorHAnsi" w:cstheme="minorHAnsi"/>
          <w:sz w:val="22"/>
          <w:szCs w:val="22"/>
        </w:rPr>
        <w:t>requirement to perform a diagnostic cystoscopy</w:t>
      </w:r>
      <w:r w:rsidR="001B7CC3" w:rsidRPr="007E66EB">
        <w:rPr>
          <w:rFonts w:asciiTheme="minorHAnsi" w:hAnsiTheme="minorHAnsi" w:cstheme="minorHAnsi"/>
          <w:sz w:val="22"/>
          <w:szCs w:val="22"/>
        </w:rPr>
        <w:t xml:space="preserve"> as part of this procedure </w:t>
      </w:r>
      <w:r w:rsidRPr="007E66EB">
        <w:rPr>
          <w:rFonts w:asciiTheme="minorHAnsi" w:hAnsiTheme="minorHAnsi" w:cstheme="minorHAnsi"/>
          <w:sz w:val="22"/>
          <w:szCs w:val="22"/>
        </w:rPr>
        <w:t>(</w:t>
      </w:r>
      <w:r w:rsidR="00633017" w:rsidRPr="007E66EB">
        <w:rPr>
          <w:rFonts w:asciiTheme="minorHAnsi" w:hAnsiTheme="minorHAnsi" w:cstheme="minorHAnsi"/>
          <w:sz w:val="22"/>
          <w:szCs w:val="22"/>
        </w:rPr>
        <w:t xml:space="preserve">item </w:t>
      </w:r>
      <w:r w:rsidRPr="007E66EB">
        <w:rPr>
          <w:rFonts w:asciiTheme="minorHAnsi" w:hAnsiTheme="minorHAnsi" w:cstheme="minorHAnsi"/>
          <w:sz w:val="22"/>
          <w:szCs w:val="22"/>
        </w:rPr>
        <w:t>36812)</w:t>
      </w:r>
      <w:r w:rsidR="001B7CC3" w:rsidRPr="007E66EB">
        <w:rPr>
          <w:rFonts w:asciiTheme="minorHAnsi" w:hAnsiTheme="minorHAnsi" w:cstheme="minorHAnsi"/>
          <w:sz w:val="22"/>
          <w:szCs w:val="22"/>
        </w:rPr>
        <w:t>, and restrict co-claiming of this item</w:t>
      </w:r>
      <w:r w:rsidRPr="007E66EB">
        <w:rPr>
          <w:rFonts w:asciiTheme="minorHAnsi" w:hAnsiTheme="minorHAnsi" w:cstheme="minorHAnsi"/>
          <w:sz w:val="22"/>
          <w:szCs w:val="22"/>
        </w:rPr>
        <w:t>.</w:t>
      </w:r>
    </w:p>
    <w:p w14:paraId="43DEFB3A" w14:textId="01A0ED03" w:rsidR="000D61A2" w:rsidRPr="007E66EB" w:rsidRDefault="000D61A2"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The Committee recommended increasing the schedule fee to reflect the inclusion of item 36812</w:t>
      </w:r>
      <w:r w:rsidR="007020C2" w:rsidRPr="007E66EB">
        <w:rPr>
          <w:rFonts w:asciiTheme="minorHAnsi" w:hAnsiTheme="minorHAnsi" w:cstheme="minorHAnsi"/>
          <w:sz w:val="22"/>
          <w:szCs w:val="22"/>
        </w:rPr>
        <w:t xml:space="preserve"> ($166.7</w:t>
      </w:r>
      <w:r w:rsidR="00A26EF8" w:rsidRPr="007E66EB">
        <w:rPr>
          <w:rFonts w:asciiTheme="minorHAnsi" w:hAnsiTheme="minorHAnsi" w:cstheme="minorHAnsi"/>
          <w:sz w:val="22"/>
          <w:szCs w:val="22"/>
        </w:rPr>
        <w:t>0</w:t>
      </w:r>
      <w:r w:rsidR="007020C2" w:rsidRPr="007E66EB">
        <w:rPr>
          <w:rFonts w:asciiTheme="minorHAnsi" w:hAnsiTheme="minorHAnsi" w:cstheme="minorHAnsi"/>
          <w:sz w:val="22"/>
          <w:szCs w:val="22"/>
        </w:rPr>
        <w:t>)</w:t>
      </w:r>
      <w:r w:rsidRPr="007E66EB">
        <w:rPr>
          <w:rFonts w:asciiTheme="minorHAnsi" w:hAnsiTheme="minorHAnsi" w:cstheme="minorHAnsi"/>
          <w:sz w:val="22"/>
          <w:szCs w:val="22"/>
        </w:rPr>
        <w:t xml:space="preserve"> in this item. The proposed schedule fee is $775.10.</w:t>
      </w:r>
    </w:p>
    <w:p w14:paraId="43AC087E" w14:textId="57A0B46F" w:rsidR="005B2AF3" w:rsidRPr="007E66EB"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The </w:t>
      </w:r>
      <w:r w:rsidR="00671706" w:rsidRPr="007E66EB">
        <w:rPr>
          <w:rFonts w:asciiTheme="minorHAnsi" w:hAnsiTheme="minorHAnsi" w:cstheme="minorHAnsi"/>
          <w:sz w:val="22"/>
          <w:szCs w:val="22"/>
        </w:rPr>
        <w:t xml:space="preserve">proposed </w:t>
      </w:r>
      <w:r w:rsidR="00AB0BD3" w:rsidRPr="007E66EB">
        <w:rPr>
          <w:rFonts w:asciiTheme="minorHAnsi" w:hAnsiTheme="minorHAnsi" w:cstheme="minorHAnsi"/>
          <w:sz w:val="22"/>
          <w:szCs w:val="22"/>
        </w:rPr>
        <w:t xml:space="preserve">item </w:t>
      </w:r>
      <w:r w:rsidRPr="007E66EB">
        <w:rPr>
          <w:rFonts w:asciiTheme="minorHAnsi" w:hAnsiTheme="minorHAnsi" w:cstheme="minorHAnsi"/>
          <w:sz w:val="22"/>
          <w:szCs w:val="22"/>
        </w:rPr>
        <w:t>descriptor is as follows:</w:t>
      </w:r>
    </w:p>
    <w:p w14:paraId="1EEE8621" w14:textId="7E1A2E83" w:rsidR="008B56C9" w:rsidRPr="007E66EB" w:rsidRDefault="00D6632E"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7E66EB">
        <w:rPr>
          <w:rFonts w:asciiTheme="minorHAnsi" w:hAnsiTheme="minorHAnsi" w:cstheme="minorHAnsi"/>
          <w:sz w:val="22"/>
          <w:szCs w:val="22"/>
        </w:rPr>
        <w:t xml:space="preserve">Bladder stress incontinence, suprapubic </w:t>
      </w:r>
      <w:r w:rsidR="005B2AF3" w:rsidRPr="007E66EB">
        <w:rPr>
          <w:rFonts w:asciiTheme="minorHAnsi" w:hAnsiTheme="minorHAnsi" w:cstheme="minorHAnsi"/>
          <w:sz w:val="22"/>
          <w:szCs w:val="22"/>
        </w:rPr>
        <w:t>operation for, eg Burch colposuspension, open or laparoscopic route, us</w:t>
      </w:r>
      <w:r w:rsidR="001B7CC3" w:rsidRPr="007E66EB">
        <w:rPr>
          <w:rFonts w:asciiTheme="minorHAnsi" w:hAnsiTheme="minorHAnsi" w:cstheme="minorHAnsi"/>
          <w:sz w:val="22"/>
          <w:szCs w:val="22"/>
        </w:rPr>
        <w:t>ing native tissue without graft,</w:t>
      </w:r>
      <w:r w:rsidR="005B2AF3" w:rsidRPr="007E66EB">
        <w:rPr>
          <w:rFonts w:asciiTheme="minorHAnsi" w:hAnsiTheme="minorHAnsi" w:cstheme="minorHAnsi"/>
          <w:sz w:val="22"/>
          <w:szCs w:val="22"/>
        </w:rPr>
        <w:t xml:space="preserve"> with diagnostic cystoscopy to assess the integrity of the lower urinary tract</w:t>
      </w:r>
      <w:r w:rsidR="001B7CC3" w:rsidRPr="007E66EB">
        <w:rPr>
          <w:rFonts w:asciiTheme="minorHAnsi" w:hAnsiTheme="minorHAnsi" w:cstheme="minorHAnsi"/>
          <w:sz w:val="22"/>
          <w:szCs w:val="22"/>
        </w:rPr>
        <w:t>; not being a service associated with a service to which 30405, 35599 or 36812 applies</w:t>
      </w:r>
      <w:r w:rsidR="0010120B" w:rsidRPr="007E66EB">
        <w:rPr>
          <w:rFonts w:asciiTheme="minorHAnsi" w:hAnsiTheme="minorHAnsi" w:cstheme="minorHAnsi"/>
          <w:sz w:val="22"/>
          <w:szCs w:val="22"/>
        </w:rPr>
        <w:t>.</w:t>
      </w:r>
      <w:r w:rsidR="000F474E" w:rsidRPr="007E66EB">
        <w:rPr>
          <w:rFonts w:asciiTheme="minorHAnsi" w:hAnsiTheme="minorHAnsi" w:cstheme="minorHAnsi"/>
          <w:sz w:val="22"/>
          <w:szCs w:val="22"/>
        </w:rPr>
        <w:t xml:space="preserve"> (Anaes.) (Assist.)</w:t>
      </w:r>
    </w:p>
    <w:p w14:paraId="0A48F8EB" w14:textId="77777777" w:rsidR="005B2AF3" w:rsidRPr="007E66EB" w:rsidRDefault="005B2AF3" w:rsidP="007E66EB">
      <w:pPr>
        <w:pStyle w:val="Boldhdg"/>
        <w:spacing w:before="180" w:after="60" w:line="312" w:lineRule="auto"/>
        <w:rPr>
          <w:rFonts w:asciiTheme="minorHAnsi" w:hAnsiTheme="minorHAnsi" w:cstheme="minorHAnsi"/>
          <w:sz w:val="22"/>
        </w:rPr>
      </w:pPr>
      <w:r w:rsidRPr="007E66EB">
        <w:rPr>
          <w:rFonts w:asciiTheme="minorHAnsi" w:hAnsiTheme="minorHAnsi" w:cstheme="minorHAnsi"/>
          <w:sz w:val="22"/>
        </w:rPr>
        <w:lastRenderedPageBreak/>
        <w:t xml:space="preserve">Rationale </w:t>
      </w:r>
    </w:p>
    <w:p w14:paraId="2C81FE34" w14:textId="2773CDCB" w:rsidR="005B2AF3" w:rsidRPr="007E66EB" w:rsidRDefault="005B2AF3" w:rsidP="007E66EB">
      <w:pPr>
        <w:pStyle w:val="01squarebullet"/>
        <w:numPr>
          <w:ilvl w:val="0"/>
          <w:numId w:val="0"/>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This recommendation focuses on modernising the MBS. It is based on the following.</w:t>
      </w:r>
    </w:p>
    <w:p w14:paraId="1201D886" w14:textId="77777777" w:rsidR="005B2AF3" w:rsidRPr="007E66E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Item 37043: </w:t>
      </w:r>
    </w:p>
    <w:p w14:paraId="6BDC5907" w14:textId="290A3E01" w:rsidR="005B2AF3" w:rsidRPr="007E66EB"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This procedure has been entirely superseded by other procedures and no longer forms part of mainstream urogynaecological practice.</w:t>
      </w:r>
      <w:r w:rsidR="004454BC" w:rsidRPr="007E66EB">
        <w:rPr>
          <w:rFonts w:asciiTheme="minorHAnsi" w:hAnsiTheme="minorHAnsi" w:cstheme="minorHAnsi"/>
          <w:sz w:val="22"/>
          <w:szCs w:val="22"/>
        </w:rPr>
        <w:t xml:space="preserve"> It is preferable to use a sub-urethral sling procedure for these patients</w:t>
      </w:r>
      <w:r w:rsidR="00EF05CD" w:rsidRPr="007E66EB">
        <w:rPr>
          <w:rFonts w:asciiTheme="minorHAnsi" w:hAnsiTheme="minorHAnsi" w:cstheme="minorHAnsi"/>
          <w:sz w:val="22"/>
          <w:szCs w:val="22"/>
        </w:rPr>
        <w:t xml:space="preserve"> </w:t>
      </w:r>
      <w:sdt>
        <w:sdtPr>
          <w:rPr>
            <w:rFonts w:asciiTheme="minorHAnsi" w:hAnsiTheme="minorHAnsi" w:cstheme="minorHAnsi"/>
            <w:sz w:val="22"/>
            <w:szCs w:val="22"/>
          </w:rPr>
          <w:id w:val="-668790884"/>
          <w:citation/>
        </w:sdtPr>
        <w:sdtEndPr/>
        <w:sdtContent>
          <w:r w:rsidR="00EF05CD" w:rsidRPr="007E66EB">
            <w:rPr>
              <w:rFonts w:asciiTheme="minorHAnsi" w:hAnsiTheme="minorHAnsi" w:cstheme="minorHAnsi"/>
              <w:sz w:val="22"/>
              <w:szCs w:val="22"/>
            </w:rPr>
            <w:fldChar w:fldCharType="begin"/>
          </w:r>
          <w:r w:rsidR="00EF05CD" w:rsidRPr="007E66EB">
            <w:rPr>
              <w:rFonts w:asciiTheme="minorHAnsi" w:hAnsiTheme="minorHAnsi" w:cstheme="minorHAnsi"/>
              <w:sz w:val="22"/>
              <w:szCs w:val="22"/>
              <w:lang w:val="en-AU"/>
            </w:rPr>
            <w:instrText xml:space="preserve"> CITATION Nat15 \l 3081 </w:instrText>
          </w:r>
          <w:r w:rsidR="00EF05CD" w:rsidRPr="007E66EB">
            <w:rPr>
              <w:rFonts w:asciiTheme="minorHAnsi" w:hAnsiTheme="minorHAnsi" w:cstheme="minorHAnsi"/>
              <w:sz w:val="22"/>
              <w:szCs w:val="22"/>
            </w:rPr>
            <w:fldChar w:fldCharType="separate"/>
          </w:r>
          <w:r w:rsidR="00D308FD" w:rsidRPr="007E66EB">
            <w:rPr>
              <w:rFonts w:asciiTheme="minorHAnsi" w:hAnsiTheme="minorHAnsi" w:cstheme="minorHAnsi"/>
              <w:noProof/>
              <w:sz w:val="22"/>
              <w:szCs w:val="22"/>
              <w:lang w:val="en-AU"/>
            </w:rPr>
            <w:t>(51)</w:t>
          </w:r>
          <w:r w:rsidR="00EF05CD" w:rsidRPr="007E66EB">
            <w:rPr>
              <w:rFonts w:asciiTheme="minorHAnsi" w:hAnsiTheme="minorHAnsi" w:cstheme="minorHAnsi"/>
              <w:sz w:val="22"/>
              <w:szCs w:val="22"/>
            </w:rPr>
            <w:fldChar w:fldCharType="end"/>
          </w:r>
        </w:sdtContent>
      </w:sdt>
      <w:r w:rsidR="004454BC" w:rsidRPr="007E66EB">
        <w:rPr>
          <w:rFonts w:asciiTheme="minorHAnsi" w:hAnsiTheme="minorHAnsi" w:cstheme="minorHAnsi"/>
          <w:sz w:val="22"/>
          <w:szCs w:val="22"/>
        </w:rPr>
        <w:t>, and these services should move to another item</w:t>
      </w:r>
      <w:r w:rsidR="001867AE" w:rsidRPr="007E66EB">
        <w:rPr>
          <w:rFonts w:asciiTheme="minorHAnsi" w:hAnsiTheme="minorHAnsi" w:cstheme="minorHAnsi"/>
          <w:sz w:val="22"/>
          <w:szCs w:val="22"/>
        </w:rPr>
        <w:t>,</w:t>
      </w:r>
      <w:r w:rsidR="004454BC" w:rsidRPr="007E66EB">
        <w:rPr>
          <w:rFonts w:asciiTheme="minorHAnsi" w:hAnsiTheme="minorHAnsi" w:cstheme="minorHAnsi"/>
          <w:sz w:val="22"/>
          <w:szCs w:val="22"/>
        </w:rPr>
        <w:t xml:space="preserve"> such as </w:t>
      </w:r>
      <w:r w:rsidR="002D6417" w:rsidRPr="007E66EB">
        <w:rPr>
          <w:rFonts w:asciiTheme="minorHAnsi" w:hAnsiTheme="minorHAnsi" w:cstheme="minorHAnsi"/>
          <w:sz w:val="22"/>
          <w:szCs w:val="22"/>
        </w:rPr>
        <w:t xml:space="preserve">item </w:t>
      </w:r>
      <w:r w:rsidR="004454BC" w:rsidRPr="007E66EB">
        <w:rPr>
          <w:rFonts w:asciiTheme="minorHAnsi" w:hAnsiTheme="minorHAnsi" w:cstheme="minorHAnsi"/>
          <w:sz w:val="22"/>
          <w:szCs w:val="22"/>
        </w:rPr>
        <w:t xml:space="preserve">35599. </w:t>
      </w:r>
    </w:p>
    <w:p w14:paraId="7F506543" w14:textId="77777777" w:rsidR="005B2AF3" w:rsidRPr="007E66E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Item 37044: </w:t>
      </w:r>
    </w:p>
    <w:p w14:paraId="2C1DEDE6" w14:textId="77777777" w:rsidR="004454BC" w:rsidRPr="007E66EB"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This procedure remains a valid option for </w:t>
      </w:r>
      <w:r w:rsidR="001B26ED" w:rsidRPr="007E66EB">
        <w:rPr>
          <w:rFonts w:asciiTheme="minorHAnsi" w:hAnsiTheme="minorHAnsi" w:cstheme="minorHAnsi"/>
          <w:sz w:val="22"/>
          <w:szCs w:val="22"/>
        </w:rPr>
        <w:t xml:space="preserve">managing </w:t>
      </w:r>
      <w:r w:rsidRPr="007E66EB">
        <w:rPr>
          <w:rFonts w:asciiTheme="minorHAnsi" w:hAnsiTheme="minorHAnsi" w:cstheme="minorHAnsi"/>
          <w:sz w:val="22"/>
          <w:szCs w:val="22"/>
        </w:rPr>
        <w:t>urinary stress incontinence</w:t>
      </w:r>
      <w:r w:rsidR="00D16F08" w:rsidRPr="007E66EB">
        <w:rPr>
          <w:rFonts w:asciiTheme="minorHAnsi" w:hAnsiTheme="minorHAnsi" w:cstheme="minorHAnsi"/>
          <w:sz w:val="22"/>
          <w:szCs w:val="22"/>
        </w:rPr>
        <w:t>.</w:t>
      </w:r>
      <w:r w:rsidRPr="007E66EB">
        <w:rPr>
          <w:rFonts w:asciiTheme="minorHAnsi" w:hAnsiTheme="minorHAnsi" w:cstheme="minorHAnsi"/>
          <w:sz w:val="22"/>
          <w:szCs w:val="22"/>
        </w:rPr>
        <w:t xml:space="preserve"> </w:t>
      </w:r>
      <w:r w:rsidR="00D16F08" w:rsidRPr="007E66EB">
        <w:rPr>
          <w:rFonts w:asciiTheme="minorHAnsi" w:hAnsiTheme="minorHAnsi" w:cstheme="minorHAnsi"/>
          <w:sz w:val="22"/>
          <w:szCs w:val="22"/>
        </w:rPr>
        <w:t>Given the</w:t>
      </w:r>
      <w:r w:rsidRPr="007E66EB">
        <w:rPr>
          <w:rFonts w:asciiTheme="minorHAnsi" w:hAnsiTheme="minorHAnsi" w:cstheme="minorHAnsi"/>
          <w:sz w:val="22"/>
          <w:szCs w:val="22"/>
        </w:rPr>
        <w:t xml:space="preserve"> small reduction in </w:t>
      </w:r>
      <w:r w:rsidR="00427FF4" w:rsidRPr="007E66EB">
        <w:rPr>
          <w:rFonts w:asciiTheme="minorHAnsi" w:hAnsiTheme="minorHAnsi" w:cstheme="minorHAnsi"/>
          <w:sz w:val="22"/>
          <w:szCs w:val="22"/>
        </w:rPr>
        <w:t>claims</w:t>
      </w:r>
      <w:r w:rsidR="00403603" w:rsidRPr="007E66EB">
        <w:rPr>
          <w:rFonts w:asciiTheme="minorHAnsi" w:hAnsiTheme="minorHAnsi" w:cstheme="minorHAnsi"/>
          <w:sz w:val="22"/>
          <w:szCs w:val="22"/>
        </w:rPr>
        <w:t xml:space="preserve"> for item</w:t>
      </w:r>
      <w:r w:rsidRPr="007E66EB">
        <w:rPr>
          <w:rFonts w:asciiTheme="minorHAnsi" w:hAnsiTheme="minorHAnsi" w:cstheme="minorHAnsi"/>
          <w:sz w:val="22"/>
          <w:szCs w:val="22"/>
        </w:rPr>
        <w:t xml:space="preserve"> 35599 (tape procedures) </w:t>
      </w:r>
      <w:r w:rsidR="00C052F8" w:rsidRPr="007E66EB">
        <w:rPr>
          <w:rFonts w:asciiTheme="minorHAnsi" w:hAnsiTheme="minorHAnsi" w:cstheme="minorHAnsi"/>
          <w:sz w:val="22"/>
          <w:szCs w:val="22"/>
        </w:rPr>
        <w:t>documented</w:t>
      </w:r>
      <w:r w:rsidRPr="007E66EB">
        <w:rPr>
          <w:rFonts w:asciiTheme="minorHAnsi" w:hAnsiTheme="minorHAnsi" w:cstheme="minorHAnsi"/>
          <w:sz w:val="22"/>
          <w:szCs w:val="22"/>
        </w:rPr>
        <w:t xml:space="preserve"> in the recent data, </w:t>
      </w:r>
      <w:r w:rsidR="00FD7AB0" w:rsidRPr="007E66EB">
        <w:rPr>
          <w:rFonts w:asciiTheme="minorHAnsi" w:hAnsiTheme="minorHAnsi" w:cstheme="minorHAnsi"/>
          <w:sz w:val="22"/>
          <w:szCs w:val="22"/>
        </w:rPr>
        <w:t xml:space="preserve">use of item 37044 </w:t>
      </w:r>
      <w:r w:rsidRPr="007E66EB">
        <w:rPr>
          <w:rFonts w:asciiTheme="minorHAnsi" w:hAnsiTheme="minorHAnsi" w:cstheme="minorHAnsi"/>
          <w:sz w:val="22"/>
          <w:szCs w:val="22"/>
        </w:rPr>
        <w:t xml:space="preserve">may actually increase. There is no evidence </w:t>
      </w:r>
      <w:r w:rsidR="000B0A55" w:rsidRPr="007E66EB">
        <w:rPr>
          <w:rFonts w:asciiTheme="minorHAnsi" w:hAnsiTheme="minorHAnsi" w:cstheme="minorHAnsi"/>
          <w:sz w:val="22"/>
          <w:szCs w:val="22"/>
        </w:rPr>
        <w:t xml:space="preserve">that </w:t>
      </w:r>
      <w:r w:rsidRPr="007E66EB">
        <w:rPr>
          <w:rFonts w:asciiTheme="minorHAnsi" w:hAnsiTheme="minorHAnsi" w:cstheme="minorHAnsi"/>
          <w:sz w:val="22"/>
          <w:szCs w:val="22"/>
        </w:rPr>
        <w:t xml:space="preserve">the laparoscopic </w:t>
      </w:r>
      <w:r w:rsidR="00C95DB0" w:rsidRPr="007E66EB">
        <w:rPr>
          <w:rFonts w:asciiTheme="minorHAnsi" w:hAnsiTheme="minorHAnsi" w:cstheme="minorHAnsi"/>
          <w:sz w:val="22"/>
          <w:szCs w:val="22"/>
        </w:rPr>
        <w:t xml:space="preserve">route </w:t>
      </w:r>
      <w:r w:rsidR="00845AEE" w:rsidRPr="007E66EB">
        <w:rPr>
          <w:rFonts w:asciiTheme="minorHAnsi" w:hAnsiTheme="minorHAnsi" w:cstheme="minorHAnsi"/>
          <w:sz w:val="22"/>
          <w:szCs w:val="22"/>
        </w:rPr>
        <w:t xml:space="preserve">is </w:t>
      </w:r>
      <w:r w:rsidR="003758EC" w:rsidRPr="007E66EB">
        <w:rPr>
          <w:rFonts w:asciiTheme="minorHAnsi" w:hAnsiTheme="minorHAnsi" w:cstheme="minorHAnsi"/>
          <w:sz w:val="22"/>
          <w:szCs w:val="22"/>
        </w:rPr>
        <w:t>more effective than</w:t>
      </w:r>
      <w:r w:rsidR="00845AEE" w:rsidRPr="007E66EB">
        <w:rPr>
          <w:rFonts w:asciiTheme="minorHAnsi" w:hAnsiTheme="minorHAnsi" w:cstheme="minorHAnsi"/>
          <w:sz w:val="22"/>
          <w:szCs w:val="22"/>
        </w:rPr>
        <w:t xml:space="preserve"> </w:t>
      </w:r>
      <w:r w:rsidRPr="007E66EB">
        <w:rPr>
          <w:rFonts w:asciiTheme="minorHAnsi" w:hAnsiTheme="minorHAnsi" w:cstheme="minorHAnsi"/>
          <w:sz w:val="22"/>
          <w:szCs w:val="22"/>
        </w:rPr>
        <w:t xml:space="preserve">the open route. </w:t>
      </w:r>
    </w:p>
    <w:p w14:paraId="4A49C821" w14:textId="2F10E1FA" w:rsidR="005B2AF3" w:rsidRPr="00433814" w:rsidRDefault="004454BC" w:rsidP="00D17E71">
      <w:pPr>
        <w:pStyle w:val="01squarebullet"/>
        <w:numPr>
          <w:ilvl w:val="1"/>
          <w:numId w:val="24"/>
        </w:numPr>
        <w:spacing w:before="180" w:after="60" w:line="312" w:lineRule="auto"/>
        <w:ind w:left="641"/>
      </w:pPr>
      <w:r w:rsidRPr="007E66EB">
        <w:rPr>
          <w:rFonts w:asciiTheme="minorHAnsi" w:hAnsiTheme="minorHAnsi" w:cstheme="minorHAnsi"/>
          <w:sz w:val="22"/>
          <w:szCs w:val="22"/>
        </w:rPr>
        <w:t xml:space="preserve">The Committee is not aware of published literature that adequately supports the use of mesh in this procedure. Given </w:t>
      </w:r>
      <w:r w:rsidR="00555656" w:rsidRPr="007E66EB">
        <w:rPr>
          <w:rFonts w:asciiTheme="minorHAnsi" w:hAnsiTheme="minorHAnsi" w:cstheme="minorHAnsi"/>
          <w:sz w:val="22"/>
          <w:szCs w:val="22"/>
        </w:rPr>
        <w:t xml:space="preserve">the </w:t>
      </w:r>
      <w:r w:rsidRPr="007E66EB">
        <w:rPr>
          <w:rFonts w:asciiTheme="minorHAnsi" w:hAnsiTheme="minorHAnsi" w:cstheme="minorHAnsi"/>
          <w:sz w:val="22"/>
          <w:szCs w:val="22"/>
        </w:rPr>
        <w:t>evidence that mesh use in primary vaginal</w:t>
      </w:r>
      <w:r>
        <w:t xml:space="preserve"> compartment repair procedures is associated with poorer outcomes than native tissue repairs, the Committee recommend</w:t>
      </w:r>
      <w:r w:rsidR="00555656">
        <w:t>ed</w:t>
      </w:r>
      <w:r>
        <w:t xml:space="preserve"> removing the ability to use mesh as part of this item</w:t>
      </w:r>
      <w:r w:rsidR="005B2AF3">
        <w:t>.</w:t>
      </w:r>
    </w:p>
    <w:p w14:paraId="0B8F7F85" w14:textId="5CBA9B43" w:rsidR="005B2AF3" w:rsidRDefault="005F4238" w:rsidP="00D17E71">
      <w:pPr>
        <w:pStyle w:val="01squarebullet"/>
        <w:numPr>
          <w:ilvl w:val="1"/>
          <w:numId w:val="24"/>
        </w:numPr>
        <w:ind w:left="641"/>
      </w:pPr>
      <w:r>
        <w:t xml:space="preserve">In this situation, </w:t>
      </w:r>
      <w:r w:rsidR="00A44E60">
        <w:t>performing a</w:t>
      </w:r>
      <w:r w:rsidR="005B2AF3" w:rsidRPr="00433814">
        <w:t xml:space="preserve"> diagnostic cystoscopy is considered best practice </w:t>
      </w:r>
      <w:r w:rsidR="0078761E">
        <w:t>because</w:t>
      </w:r>
      <w:r w:rsidR="005B2AF3" w:rsidRPr="00433814">
        <w:t xml:space="preserve"> the potential adverse effects of accidental damage to the bladder during this </w:t>
      </w:r>
      <w:r w:rsidR="00280314">
        <w:t>procedure</w:t>
      </w:r>
      <w:r w:rsidR="005B2AF3" w:rsidRPr="00433814">
        <w:t xml:space="preserve"> can be severe</w:t>
      </w:r>
      <w:r w:rsidR="005B2AF3">
        <w:t>.</w:t>
      </w:r>
      <w:r w:rsidR="005B2AF3" w:rsidRPr="00433814">
        <w:t xml:space="preserve"> </w:t>
      </w:r>
    </w:p>
    <w:p w14:paraId="168F6858" w14:textId="14E42981" w:rsidR="005B2AF3" w:rsidRDefault="005B2AF3" w:rsidP="00102F51">
      <w:pPr>
        <w:pStyle w:val="Heading3"/>
        <w:ind w:left="426" w:hanging="426"/>
        <w:rPr>
          <w:rFonts w:asciiTheme="minorHAnsi" w:hAnsiTheme="minorHAnsi" w:cstheme="minorHAnsi"/>
          <w:i w:val="0"/>
          <w:color w:val="auto"/>
          <w:lang w:val="en-AU"/>
        </w:rPr>
      </w:pPr>
      <w:bookmarkStart w:id="416" w:name="_Toc522710845"/>
      <w:r w:rsidRPr="00102F51">
        <w:rPr>
          <w:rFonts w:asciiTheme="minorHAnsi" w:hAnsiTheme="minorHAnsi" w:cstheme="minorHAnsi"/>
          <w:i w:val="0"/>
          <w:color w:val="auto"/>
        </w:rPr>
        <w:t xml:space="preserve">Items </w:t>
      </w:r>
      <w:r w:rsidRPr="00102F51">
        <w:rPr>
          <w:rFonts w:asciiTheme="minorHAnsi" w:hAnsiTheme="minorHAnsi" w:cstheme="minorHAnsi"/>
          <w:i w:val="0"/>
          <w:color w:val="auto"/>
          <w:lang w:val="en-AU"/>
        </w:rPr>
        <w:t>35599, 35602 and 35605</w:t>
      </w:r>
      <w:bookmarkEnd w:id="416"/>
    </w:p>
    <w:p w14:paraId="1018FFC6" w14:textId="77777777" w:rsidR="00102F51" w:rsidRPr="00102F51" w:rsidRDefault="00102F51" w:rsidP="00102F51">
      <w:pPr>
        <w:rPr>
          <w:lang w:eastAsia="en-US"/>
        </w:rPr>
      </w:pPr>
    </w:p>
    <w:p w14:paraId="16A2A5AE" w14:textId="1A6345D0" w:rsidR="005B2AF3" w:rsidRPr="00102F51" w:rsidRDefault="005B2AF3" w:rsidP="005B2AF3">
      <w:pPr>
        <w:pStyle w:val="Caption"/>
        <w:rPr>
          <w:rFonts w:asciiTheme="minorHAnsi" w:hAnsiTheme="minorHAnsi" w:cstheme="minorHAnsi"/>
        </w:rPr>
      </w:pPr>
      <w:bookmarkStart w:id="417" w:name="_Toc487142501"/>
      <w:r w:rsidRPr="00102F51">
        <w:rPr>
          <w:rFonts w:asciiTheme="minorHAnsi" w:hAnsiTheme="minorHAnsi" w:cstheme="minorHAnsi"/>
        </w:rPr>
        <w:t xml:space="preserve">Table </w:t>
      </w:r>
      <w:r w:rsidR="00861301" w:rsidRPr="00102F51">
        <w:rPr>
          <w:rFonts w:asciiTheme="minorHAnsi" w:hAnsiTheme="minorHAnsi" w:cstheme="minorHAnsi"/>
          <w:noProof/>
        </w:rPr>
        <w:fldChar w:fldCharType="begin"/>
      </w:r>
      <w:r w:rsidR="00861301" w:rsidRPr="00102F51">
        <w:rPr>
          <w:rFonts w:asciiTheme="minorHAnsi" w:hAnsiTheme="minorHAnsi" w:cstheme="minorHAnsi"/>
          <w:noProof/>
        </w:rPr>
        <w:instrText xml:space="preserve"> SEQ Table \* ARABIC </w:instrText>
      </w:r>
      <w:r w:rsidR="00861301" w:rsidRPr="00102F51">
        <w:rPr>
          <w:rFonts w:asciiTheme="minorHAnsi" w:hAnsiTheme="minorHAnsi" w:cstheme="minorHAnsi"/>
          <w:noProof/>
        </w:rPr>
        <w:fldChar w:fldCharType="separate"/>
      </w:r>
      <w:r w:rsidR="00115A4A">
        <w:rPr>
          <w:rFonts w:asciiTheme="minorHAnsi" w:hAnsiTheme="minorHAnsi" w:cstheme="minorHAnsi"/>
          <w:noProof/>
        </w:rPr>
        <w:t>46</w:t>
      </w:r>
      <w:r w:rsidR="00861301" w:rsidRPr="00102F51">
        <w:rPr>
          <w:rFonts w:asciiTheme="minorHAnsi" w:hAnsiTheme="minorHAnsi" w:cstheme="minorHAnsi"/>
          <w:noProof/>
        </w:rPr>
        <w:fldChar w:fldCharType="end"/>
      </w:r>
      <w:r w:rsidRPr="00102F51">
        <w:rPr>
          <w:rFonts w:asciiTheme="minorHAnsi" w:hAnsiTheme="minorHAnsi" w:cstheme="minorHAnsi"/>
        </w:rPr>
        <w:t>: Item introduction table for items 35599, 35602 and 35605</w:t>
      </w:r>
      <w:bookmarkEnd w:id="417"/>
      <w:r w:rsidRPr="00102F51">
        <w:rPr>
          <w:rFonts w:asciiTheme="minorHAnsi" w:hAnsiTheme="minorHAnsi" w:cstheme="minorHAnsi"/>
        </w:rPr>
        <w:t xml:space="preserve"> </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46: Item introduction table for items 35599, 35602 and 35605 "/>
        <w:tblDescription w:val="Table 46 shows the item introduction table for items 35599, 35602 and 35605.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1"/>
        <w:gridCol w:w="3977"/>
        <w:gridCol w:w="942"/>
        <w:gridCol w:w="1039"/>
        <w:gridCol w:w="1167"/>
        <w:gridCol w:w="1180"/>
      </w:tblGrid>
      <w:tr w:rsidR="005B2AF3" w:rsidRPr="00102F51" w14:paraId="7FB1A8C2" w14:textId="77777777" w:rsidTr="000F4EF5">
        <w:trPr>
          <w:tblHeader/>
        </w:trPr>
        <w:tc>
          <w:tcPr>
            <w:tcW w:w="714" w:type="dxa"/>
            <w:shd w:val="clear" w:color="auto" w:fill="F2F2F2" w:themeFill="background1" w:themeFillShade="F2"/>
            <w:vAlign w:val="bottom"/>
          </w:tcPr>
          <w:p w14:paraId="78BAB00A"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Item</w:t>
            </w:r>
          </w:p>
        </w:tc>
        <w:tc>
          <w:tcPr>
            <w:tcW w:w="4019" w:type="dxa"/>
            <w:shd w:val="clear" w:color="auto" w:fill="F2F2F2" w:themeFill="background1" w:themeFillShade="F2"/>
            <w:vAlign w:val="bottom"/>
          </w:tcPr>
          <w:p w14:paraId="2D0079CD"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Descriptor</w:t>
            </w:r>
          </w:p>
        </w:tc>
        <w:tc>
          <w:tcPr>
            <w:tcW w:w="946" w:type="dxa"/>
            <w:shd w:val="clear" w:color="auto" w:fill="F2F2F2" w:themeFill="background1" w:themeFillShade="F2"/>
            <w:vAlign w:val="bottom"/>
          </w:tcPr>
          <w:p w14:paraId="064D8538" w14:textId="77777777" w:rsidR="005B2AF3" w:rsidRPr="00102F51" w:rsidRDefault="005B2AF3" w:rsidP="000F4EF5">
            <w:pPr>
              <w:pStyle w:val="01Tableheaderrow"/>
              <w:rPr>
                <w:rFonts w:asciiTheme="minorHAnsi" w:hAnsiTheme="minorHAnsi" w:cstheme="minorHAnsi"/>
              </w:rPr>
            </w:pPr>
            <w:r w:rsidRPr="00102F51">
              <w:rPr>
                <w:rFonts w:asciiTheme="minorHAnsi" w:hAnsiTheme="minorHAnsi" w:cstheme="minorHAnsi"/>
              </w:rPr>
              <w:t>Schedule</w:t>
            </w:r>
          </w:p>
          <w:p w14:paraId="66FC5D5A"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fee</w:t>
            </w:r>
          </w:p>
        </w:tc>
        <w:tc>
          <w:tcPr>
            <w:tcW w:w="1042" w:type="dxa"/>
            <w:shd w:val="clear" w:color="auto" w:fill="F2F2F2" w:themeFill="background1" w:themeFillShade="F2"/>
            <w:vAlign w:val="bottom"/>
          </w:tcPr>
          <w:p w14:paraId="7A9645BF"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Volume of services FY2015/16</w:t>
            </w:r>
          </w:p>
        </w:tc>
        <w:tc>
          <w:tcPr>
            <w:tcW w:w="1176" w:type="dxa"/>
            <w:shd w:val="clear" w:color="auto" w:fill="F2F2F2" w:themeFill="background1" w:themeFillShade="F2"/>
            <w:vAlign w:val="bottom"/>
          </w:tcPr>
          <w:p w14:paraId="71FE9A7C"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Services 5-year-average annual growth</w:t>
            </w:r>
          </w:p>
        </w:tc>
        <w:tc>
          <w:tcPr>
            <w:tcW w:w="1185" w:type="dxa"/>
            <w:shd w:val="clear" w:color="auto" w:fill="F2F2F2" w:themeFill="background1" w:themeFillShade="F2"/>
            <w:vAlign w:val="bottom"/>
          </w:tcPr>
          <w:p w14:paraId="4F7968AE"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Total benefits FY2015/16</w:t>
            </w:r>
          </w:p>
        </w:tc>
      </w:tr>
      <w:tr w:rsidR="005B2AF3" w:rsidRPr="00102F51" w14:paraId="2FCF55B7" w14:textId="77777777" w:rsidTr="000F4EF5">
        <w:tc>
          <w:tcPr>
            <w:tcW w:w="714" w:type="dxa"/>
          </w:tcPr>
          <w:p w14:paraId="5DA41A9A"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35599</w:t>
            </w:r>
          </w:p>
        </w:tc>
        <w:tc>
          <w:tcPr>
            <w:tcW w:w="4019" w:type="dxa"/>
          </w:tcPr>
          <w:p w14:paraId="7B9D7729" w14:textId="2645D182"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 xml:space="preserve">STRESS INCONTINENCE, sling operation for, with </w:t>
            </w:r>
            <w:r w:rsidR="00187505" w:rsidRPr="00102F51">
              <w:rPr>
                <w:rFonts w:asciiTheme="minorHAnsi" w:hAnsiTheme="minorHAnsi" w:cstheme="minorHAnsi"/>
              </w:rPr>
              <w:t xml:space="preserve">or without </w:t>
            </w:r>
            <w:r w:rsidRPr="00102F51">
              <w:rPr>
                <w:rFonts w:asciiTheme="minorHAnsi" w:hAnsiTheme="minorHAnsi" w:cstheme="minorHAnsi"/>
              </w:rPr>
              <w:t>mesh or tape, not being a service associated with a service to which item 30405 applies</w:t>
            </w:r>
          </w:p>
          <w:p w14:paraId="62F14B57" w14:textId="77777777" w:rsidR="005B2AF3" w:rsidRPr="00102F51" w:rsidRDefault="005B2AF3" w:rsidP="000F4EF5">
            <w:pPr>
              <w:pStyle w:val="02Tabletext"/>
              <w:rPr>
                <w:rFonts w:asciiTheme="minorHAnsi" w:hAnsiTheme="minorHAnsi" w:cstheme="minorHAnsi"/>
              </w:rPr>
            </w:pPr>
          </w:p>
        </w:tc>
        <w:tc>
          <w:tcPr>
            <w:tcW w:w="946" w:type="dxa"/>
          </w:tcPr>
          <w:p w14:paraId="5DE434BA"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$674.50</w:t>
            </w:r>
          </w:p>
        </w:tc>
        <w:tc>
          <w:tcPr>
            <w:tcW w:w="1042" w:type="dxa"/>
          </w:tcPr>
          <w:p w14:paraId="16C7A189"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5,040</w:t>
            </w:r>
          </w:p>
        </w:tc>
        <w:tc>
          <w:tcPr>
            <w:tcW w:w="1176" w:type="dxa"/>
          </w:tcPr>
          <w:p w14:paraId="038CAFB5"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-3.1%</w:t>
            </w:r>
          </w:p>
        </w:tc>
        <w:tc>
          <w:tcPr>
            <w:tcW w:w="1185" w:type="dxa"/>
          </w:tcPr>
          <w:p w14:paraId="473D694D"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$1,981,105</w:t>
            </w:r>
          </w:p>
          <w:p w14:paraId="19FD91CE" w14:textId="77777777" w:rsidR="005B2AF3" w:rsidRPr="00102F51" w:rsidRDefault="005B2AF3" w:rsidP="000F4EF5">
            <w:pPr>
              <w:pStyle w:val="02Tabletext"/>
              <w:rPr>
                <w:rFonts w:asciiTheme="minorHAnsi" w:hAnsiTheme="minorHAnsi" w:cstheme="minorHAnsi"/>
              </w:rPr>
            </w:pPr>
          </w:p>
        </w:tc>
      </w:tr>
      <w:tr w:rsidR="005B2AF3" w:rsidRPr="00102F51" w14:paraId="4916AB29" w14:textId="77777777" w:rsidTr="000F4EF5">
        <w:tc>
          <w:tcPr>
            <w:tcW w:w="714" w:type="dxa"/>
          </w:tcPr>
          <w:p w14:paraId="40182B11"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35602</w:t>
            </w:r>
          </w:p>
        </w:tc>
        <w:tc>
          <w:tcPr>
            <w:tcW w:w="4019" w:type="dxa"/>
          </w:tcPr>
          <w:p w14:paraId="7A38FFFE"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STRESS INCONTINENCE, combined synchronous ABDOMINOVAGINAL operation for; abdominal procedure, with or without mesh (including aftercare) not being a service to which item 30405 applies</w:t>
            </w:r>
          </w:p>
          <w:p w14:paraId="77C1A4C9" w14:textId="77777777" w:rsidR="005B2AF3" w:rsidRPr="00102F51" w:rsidRDefault="005B2AF3" w:rsidP="000F4EF5">
            <w:pPr>
              <w:pStyle w:val="02Tabletext"/>
              <w:rPr>
                <w:rFonts w:asciiTheme="minorHAnsi" w:hAnsiTheme="minorHAnsi" w:cstheme="minorHAnsi"/>
              </w:rPr>
            </w:pPr>
          </w:p>
        </w:tc>
        <w:tc>
          <w:tcPr>
            <w:tcW w:w="946" w:type="dxa"/>
          </w:tcPr>
          <w:p w14:paraId="5ADBBA6A"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$674.50</w:t>
            </w:r>
          </w:p>
        </w:tc>
        <w:tc>
          <w:tcPr>
            <w:tcW w:w="1042" w:type="dxa"/>
          </w:tcPr>
          <w:p w14:paraId="3A8B570A"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25</w:t>
            </w:r>
          </w:p>
        </w:tc>
        <w:tc>
          <w:tcPr>
            <w:tcW w:w="1176" w:type="dxa"/>
          </w:tcPr>
          <w:p w14:paraId="0E96EF01"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-1.5%</w:t>
            </w:r>
          </w:p>
        </w:tc>
        <w:tc>
          <w:tcPr>
            <w:tcW w:w="1185" w:type="dxa"/>
          </w:tcPr>
          <w:p w14:paraId="4F5BC112"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$9,893</w:t>
            </w:r>
          </w:p>
          <w:p w14:paraId="0E0AA2DD" w14:textId="77777777" w:rsidR="005B2AF3" w:rsidRPr="00102F51" w:rsidRDefault="005B2AF3" w:rsidP="000F4EF5">
            <w:pPr>
              <w:pStyle w:val="02Tabletext"/>
              <w:rPr>
                <w:rFonts w:asciiTheme="minorHAnsi" w:hAnsiTheme="minorHAnsi" w:cstheme="minorHAnsi"/>
              </w:rPr>
            </w:pPr>
          </w:p>
        </w:tc>
      </w:tr>
      <w:tr w:rsidR="005B2AF3" w:rsidRPr="00102F51" w14:paraId="53EEAE17" w14:textId="77777777" w:rsidTr="000F4EF5">
        <w:tc>
          <w:tcPr>
            <w:tcW w:w="714" w:type="dxa"/>
          </w:tcPr>
          <w:p w14:paraId="05B12A8D"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35605</w:t>
            </w:r>
          </w:p>
        </w:tc>
        <w:tc>
          <w:tcPr>
            <w:tcW w:w="4019" w:type="dxa"/>
          </w:tcPr>
          <w:p w14:paraId="78BA10DA"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STRESS INCONTINENCE, combined synchronous ABDOMINOVAGINAL operation for; vaginal procedure, with or without mesh (including aftercare) not being a service to which item 30405 applies</w:t>
            </w:r>
          </w:p>
          <w:p w14:paraId="15256CCA" w14:textId="77777777" w:rsidR="005B2AF3" w:rsidRPr="00102F51" w:rsidRDefault="005B2AF3" w:rsidP="000F4EF5">
            <w:pPr>
              <w:pStyle w:val="02Tabletext"/>
              <w:rPr>
                <w:rFonts w:asciiTheme="minorHAnsi" w:hAnsiTheme="minorHAnsi" w:cstheme="minorHAnsi"/>
              </w:rPr>
            </w:pPr>
          </w:p>
          <w:p w14:paraId="57CB42F2" w14:textId="77777777" w:rsidR="005B2AF3" w:rsidRPr="00102F51" w:rsidRDefault="005B2AF3" w:rsidP="000F4EF5">
            <w:pPr>
              <w:pStyle w:val="02Tabletext"/>
              <w:rPr>
                <w:rFonts w:asciiTheme="minorHAnsi" w:hAnsiTheme="minorHAnsi" w:cstheme="minorHAnsi"/>
              </w:rPr>
            </w:pPr>
          </w:p>
        </w:tc>
        <w:tc>
          <w:tcPr>
            <w:tcW w:w="946" w:type="dxa"/>
          </w:tcPr>
          <w:p w14:paraId="2BD41548"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$365.95</w:t>
            </w:r>
          </w:p>
        </w:tc>
        <w:tc>
          <w:tcPr>
            <w:tcW w:w="1042" w:type="dxa"/>
          </w:tcPr>
          <w:p w14:paraId="02413D0F"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23</w:t>
            </w:r>
          </w:p>
        </w:tc>
        <w:tc>
          <w:tcPr>
            <w:tcW w:w="1176" w:type="dxa"/>
          </w:tcPr>
          <w:p w14:paraId="1BD00A05"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-4.5%</w:t>
            </w:r>
          </w:p>
        </w:tc>
        <w:tc>
          <w:tcPr>
            <w:tcW w:w="1185" w:type="dxa"/>
          </w:tcPr>
          <w:p w14:paraId="171D23AF"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$4,261</w:t>
            </w:r>
          </w:p>
        </w:tc>
      </w:tr>
    </w:tbl>
    <w:p w14:paraId="4ADF616E" w14:textId="4125F5C0" w:rsidR="005B2AF3" w:rsidRPr="00102F51" w:rsidRDefault="005B2AF3" w:rsidP="007E66EB">
      <w:pPr>
        <w:pStyle w:val="Boldhdg"/>
        <w:spacing w:before="180" w:after="60" w:line="312" w:lineRule="auto"/>
        <w:rPr>
          <w:rFonts w:asciiTheme="minorHAnsi" w:hAnsiTheme="minorHAnsi" w:cstheme="minorHAnsi"/>
          <w:szCs w:val="24"/>
        </w:rPr>
      </w:pPr>
      <w:r w:rsidRPr="00102F51">
        <w:rPr>
          <w:rFonts w:asciiTheme="minorHAnsi" w:hAnsiTheme="minorHAnsi" w:cstheme="minorHAnsi"/>
          <w:szCs w:val="24"/>
        </w:rPr>
        <w:lastRenderedPageBreak/>
        <w:t>Recommendation</w:t>
      </w:r>
      <w:r w:rsidR="00C84D8F" w:rsidRPr="00102F51">
        <w:rPr>
          <w:rFonts w:asciiTheme="minorHAnsi" w:hAnsiTheme="minorHAnsi" w:cstheme="minorHAnsi"/>
          <w:szCs w:val="24"/>
        </w:rPr>
        <w:t xml:space="preserve"> </w:t>
      </w:r>
      <w:r w:rsidR="00C84D8F" w:rsidRPr="00102F51">
        <w:rPr>
          <w:rFonts w:asciiTheme="minorHAnsi" w:hAnsiTheme="minorHAnsi" w:cstheme="minorHAnsi"/>
          <w:szCs w:val="24"/>
        </w:rPr>
        <w:fldChar w:fldCharType="begin"/>
      </w:r>
      <w:r w:rsidR="00C84D8F" w:rsidRPr="00102F51">
        <w:rPr>
          <w:rFonts w:asciiTheme="minorHAnsi" w:hAnsiTheme="minorHAnsi" w:cstheme="minorHAnsi"/>
          <w:szCs w:val="24"/>
        </w:rPr>
        <w:instrText xml:space="preserve"> SEQ Recommendation \* ARABIC </w:instrText>
      </w:r>
      <w:r w:rsidR="00C84D8F" w:rsidRPr="00102F51">
        <w:rPr>
          <w:rFonts w:asciiTheme="minorHAnsi" w:hAnsiTheme="minorHAnsi" w:cstheme="minorHAnsi"/>
          <w:szCs w:val="24"/>
        </w:rPr>
        <w:fldChar w:fldCharType="separate"/>
      </w:r>
      <w:r w:rsidR="00115A4A">
        <w:rPr>
          <w:rFonts w:asciiTheme="minorHAnsi" w:hAnsiTheme="minorHAnsi" w:cstheme="minorHAnsi"/>
          <w:noProof/>
          <w:szCs w:val="24"/>
        </w:rPr>
        <w:t>52</w:t>
      </w:r>
      <w:r w:rsidR="00C84D8F" w:rsidRPr="00102F51">
        <w:rPr>
          <w:rFonts w:asciiTheme="minorHAnsi" w:hAnsiTheme="minorHAnsi" w:cstheme="minorHAnsi"/>
          <w:szCs w:val="24"/>
        </w:rPr>
        <w:fldChar w:fldCharType="end"/>
      </w:r>
    </w:p>
    <w:p w14:paraId="76A99306" w14:textId="77777777" w:rsidR="005B2AF3" w:rsidRPr="007E66E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Item 35599:</w:t>
      </w:r>
    </w:p>
    <w:p w14:paraId="3971CFFB" w14:textId="4913DC97" w:rsidR="00604D67" w:rsidRPr="007E66EB" w:rsidRDefault="00B439FE"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Change the item </w:t>
      </w:r>
      <w:r w:rsidR="005B2AF3" w:rsidRPr="007E66EB">
        <w:rPr>
          <w:rFonts w:asciiTheme="minorHAnsi" w:hAnsiTheme="minorHAnsi" w:cstheme="minorHAnsi"/>
          <w:sz w:val="22"/>
          <w:szCs w:val="22"/>
        </w:rPr>
        <w:t xml:space="preserve">descriptor </w:t>
      </w:r>
      <w:r w:rsidR="00604D67" w:rsidRPr="007E66EB">
        <w:rPr>
          <w:rFonts w:asciiTheme="minorHAnsi" w:hAnsiTheme="minorHAnsi" w:cstheme="minorHAnsi"/>
          <w:sz w:val="22"/>
          <w:szCs w:val="22"/>
        </w:rPr>
        <w:t>in the following ways:</w:t>
      </w:r>
    </w:p>
    <w:p w14:paraId="0C5F8548" w14:textId="1C8C3ABA" w:rsidR="00604D67" w:rsidRPr="007E66EB" w:rsidRDefault="00604D67" w:rsidP="00D17E71">
      <w:pPr>
        <w:pStyle w:val="Bullet3"/>
        <w:numPr>
          <w:ilvl w:val="2"/>
          <w:numId w:val="24"/>
        </w:numPr>
        <w:spacing w:before="180" w:after="60" w:line="312" w:lineRule="auto"/>
        <w:ind w:left="930" w:hanging="284"/>
        <w:rPr>
          <w:rFonts w:asciiTheme="minorHAnsi" w:hAnsiTheme="minorHAnsi" w:cstheme="minorHAnsi"/>
          <w:sz w:val="22"/>
          <w:szCs w:val="22"/>
        </w:rPr>
      </w:pPr>
      <w:r w:rsidRPr="007E66EB">
        <w:rPr>
          <w:rFonts w:asciiTheme="minorHAnsi" w:hAnsiTheme="minorHAnsi" w:cstheme="minorHAnsi"/>
          <w:sz w:val="22"/>
          <w:szCs w:val="22"/>
        </w:rPr>
        <w:t>S</w:t>
      </w:r>
      <w:r w:rsidR="00FA1D67" w:rsidRPr="007E66EB">
        <w:rPr>
          <w:rFonts w:asciiTheme="minorHAnsi" w:hAnsiTheme="minorHAnsi" w:cstheme="minorHAnsi"/>
          <w:sz w:val="22"/>
          <w:szCs w:val="22"/>
        </w:rPr>
        <w:t>pecify that the item</w:t>
      </w:r>
      <w:r w:rsidR="005B2AF3" w:rsidRPr="007E66EB">
        <w:rPr>
          <w:rFonts w:asciiTheme="minorHAnsi" w:hAnsiTheme="minorHAnsi" w:cstheme="minorHAnsi"/>
          <w:sz w:val="22"/>
          <w:szCs w:val="22"/>
        </w:rPr>
        <w:t xml:space="preserve"> </w:t>
      </w:r>
      <w:r w:rsidR="0090695A" w:rsidRPr="007E66EB">
        <w:rPr>
          <w:rFonts w:asciiTheme="minorHAnsi" w:hAnsiTheme="minorHAnsi" w:cstheme="minorHAnsi"/>
          <w:sz w:val="22"/>
          <w:szCs w:val="22"/>
        </w:rPr>
        <w:t xml:space="preserve">covers </w:t>
      </w:r>
      <w:r w:rsidR="005B2AF3" w:rsidRPr="007E66EB">
        <w:rPr>
          <w:rFonts w:asciiTheme="minorHAnsi" w:hAnsiTheme="minorHAnsi" w:cstheme="minorHAnsi"/>
          <w:sz w:val="22"/>
          <w:szCs w:val="22"/>
        </w:rPr>
        <w:t>a manufactured mid</w:t>
      </w:r>
      <w:r w:rsidR="00707710" w:rsidRPr="007E66EB">
        <w:rPr>
          <w:rFonts w:asciiTheme="minorHAnsi" w:hAnsiTheme="minorHAnsi" w:cstheme="minorHAnsi"/>
          <w:sz w:val="22"/>
          <w:szCs w:val="22"/>
        </w:rPr>
        <w:t>-</w:t>
      </w:r>
      <w:r w:rsidR="005B2AF3" w:rsidRPr="007E66EB">
        <w:rPr>
          <w:rFonts w:asciiTheme="minorHAnsi" w:hAnsiTheme="minorHAnsi" w:cstheme="minorHAnsi"/>
          <w:sz w:val="22"/>
          <w:szCs w:val="22"/>
        </w:rPr>
        <w:t xml:space="preserve">urethral sling </w:t>
      </w:r>
      <w:r w:rsidR="0090695A" w:rsidRPr="007E66EB">
        <w:rPr>
          <w:rFonts w:asciiTheme="minorHAnsi" w:hAnsiTheme="minorHAnsi" w:cstheme="minorHAnsi"/>
          <w:sz w:val="22"/>
          <w:szCs w:val="22"/>
        </w:rPr>
        <w:t>(for example,</w:t>
      </w:r>
      <w:r w:rsidR="00592865" w:rsidRPr="007E66EB">
        <w:rPr>
          <w:rFonts w:asciiTheme="minorHAnsi" w:hAnsiTheme="minorHAnsi" w:cstheme="minorHAnsi"/>
          <w:sz w:val="22"/>
          <w:szCs w:val="22"/>
        </w:rPr>
        <w:t xml:space="preserve"> tension-free vaginal tape</w:t>
      </w:r>
      <w:r w:rsidR="005B2AF3" w:rsidRPr="007E66EB">
        <w:rPr>
          <w:rFonts w:asciiTheme="minorHAnsi" w:hAnsiTheme="minorHAnsi" w:cstheme="minorHAnsi"/>
          <w:sz w:val="22"/>
          <w:szCs w:val="22"/>
        </w:rPr>
        <w:t xml:space="preserve"> </w:t>
      </w:r>
      <w:r w:rsidR="00592865" w:rsidRPr="007E66EB">
        <w:rPr>
          <w:rFonts w:asciiTheme="minorHAnsi" w:hAnsiTheme="minorHAnsi" w:cstheme="minorHAnsi"/>
          <w:sz w:val="22"/>
          <w:szCs w:val="22"/>
        </w:rPr>
        <w:t>[</w:t>
      </w:r>
      <w:r w:rsidR="005B2AF3" w:rsidRPr="007E66EB">
        <w:rPr>
          <w:rFonts w:asciiTheme="minorHAnsi" w:hAnsiTheme="minorHAnsi" w:cstheme="minorHAnsi"/>
          <w:sz w:val="22"/>
          <w:szCs w:val="22"/>
        </w:rPr>
        <w:t>TVT</w:t>
      </w:r>
      <w:r w:rsidR="00592865" w:rsidRPr="007E66EB">
        <w:rPr>
          <w:rFonts w:asciiTheme="minorHAnsi" w:hAnsiTheme="minorHAnsi" w:cstheme="minorHAnsi"/>
          <w:sz w:val="22"/>
          <w:szCs w:val="22"/>
        </w:rPr>
        <w:t>]</w:t>
      </w:r>
      <w:r w:rsidR="0090695A" w:rsidRPr="007E66EB">
        <w:rPr>
          <w:rFonts w:asciiTheme="minorHAnsi" w:hAnsiTheme="minorHAnsi" w:cstheme="minorHAnsi"/>
          <w:sz w:val="22"/>
          <w:szCs w:val="22"/>
        </w:rPr>
        <w:t>)</w:t>
      </w:r>
      <w:r w:rsidR="005B2AF3" w:rsidRPr="007E66EB">
        <w:rPr>
          <w:rFonts w:asciiTheme="minorHAnsi" w:hAnsiTheme="minorHAnsi" w:cstheme="minorHAnsi"/>
          <w:sz w:val="22"/>
          <w:szCs w:val="22"/>
        </w:rPr>
        <w:t xml:space="preserve"> and not the types of mesh used in vaginal compartment repairs.</w:t>
      </w:r>
    </w:p>
    <w:p w14:paraId="6E51AFAB" w14:textId="57D81BD1" w:rsidR="009B238C" w:rsidRPr="007E66EB" w:rsidRDefault="009B238C" w:rsidP="00D17E71">
      <w:pPr>
        <w:pStyle w:val="Bullet3"/>
        <w:numPr>
          <w:ilvl w:val="2"/>
          <w:numId w:val="24"/>
        </w:numPr>
        <w:spacing w:before="180" w:after="60" w:line="312" w:lineRule="auto"/>
        <w:ind w:left="930" w:hanging="284"/>
        <w:rPr>
          <w:rFonts w:asciiTheme="minorHAnsi" w:hAnsiTheme="minorHAnsi" w:cstheme="minorHAnsi"/>
          <w:sz w:val="22"/>
          <w:szCs w:val="22"/>
        </w:rPr>
      </w:pPr>
      <w:r w:rsidRPr="007E66EB">
        <w:rPr>
          <w:rFonts w:asciiTheme="minorHAnsi" w:hAnsiTheme="minorHAnsi" w:cstheme="minorHAnsi"/>
          <w:sz w:val="22"/>
          <w:szCs w:val="22"/>
        </w:rPr>
        <w:t>Specify th</w:t>
      </w:r>
      <w:r w:rsidR="00CB76C3" w:rsidRPr="007E66EB">
        <w:rPr>
          <w:rFonts w:asciiTheme="minorHAnsi" w:hAnsiTheme="minorHAnsi" w:cstheme="minorHAnsi"/>
          <w:sz w:val="22"/>
          <w:szCs w:val="22"/>
        </w:rPr>
        <w:t>a</w:t>
      </w:r>
      <w:r w:rsidRPr="007E66EB">
        <w:rPr>
          <w:rFonts w:asciiTheme="minorHAnsi" w:hAnsiTheme="minorHAnsi" w:cstheme="minorHAnsi"/>
          <w:sz w:val="22"/>
          <w:szCs w:val="22"/>
        </w:rPr>
        <w:t xml:space="preserve">t this procedure is for </w:t>
      </w:r>
      <w:r w:rsidR="00707710" w:rsidRPr="007E66EB">
        <w:rPr>
          <w:rFonts w:asciiTheme="minorHAnsi" w:hAnsiTheme="minorHAnsi" w:cstheme="minorHAnsi"/>
          <w:sz w:val="22"/>
          <w:szCs w:val="22"/>
        </w:rPr>
        <w:t>manufactured female mid-urethral sling systems</w:t>
      </w:r>
      <w:r w:rsidRPr="007E66EB">
        <w:rPr>
          <w:rFonts w:asciiTheme="minorHAnsi" w:hAnsiTheme="minorHAnsi" w:cstheme="minorHAnsi"/>
          <w:sz w:val="22"/>
          <w:szCs w:val="22"/>
        </w:rPr>
        <w:t>.</w:t>
      </w:r>
    </w:p>
    <w:p w14:paraId="128BB1E6" w14:textId="28DE6405" w:rsidR="00E66C81" w:rsidRPr="007E66EB" w:rsidRDefault="005B2AF3" w:rsidP="00D17E71">
      <w:pPr>
        <w:pStyle w:val="Bullet3"/>
        <w:numPr>
          <w:ilvl w:val="2"/>
          <w:numId w:val="24"/>
        </w:numPr>
        <w:spacing w:before="180" w:after="60" w:line="312" w:lineRule="auto"/>
        <w:ind w:left="930" w:hanging="284"/>
        <w:rPr>
          <w:rFonts w:asciiTheme="minorHAnsi" w:hAnsiTheme="minorHAnsi" w:cstheme="minorHAnsi"/>
          <w:sz w:val="22"/>
          <w:szCs w:val="22"/>
        </w:rPr>
      </w:pPr>
      <w:r w:rsidRPr="007E66EB">
        <w:rPr>
          <w:rFonts w:asciiTheme="minorHAnsi" w:hAnsiTheme="minorHAnsi" w:cstheme="minorHAnsi"/>
          <w:sz w:val="22"/>
          <w:szCs w:val="22"/>
        </w:rPr>
        <w:t xml:space="preserve">Delete the wording </w:t>
      </w:r>
      <w:r w:rsidR="00E83554" w:rsidRPr="007E66EB">
        <w:rPr>
          <w:rFonts w:asciiTheme="minorHAnsi" w:hAnsiTheme="minorHAnsi" w:cstheme="minorHAnsi"/>
          <w:sz w:val="22"/>
          <w:szCs w:val="22"/>
        </w:rPr>
        <w:t>‘</w:t>
      </w:r>
      <w:r w:rsidRPr="007E66EB">
        <w:rPr>
          <w:rFonts w:asciiTheme="minorHAnsi" w:hAnsiTheme="minorHAnsi" w:cstheme="minorHAnsi"/>
          <w:sz w:val="22"/>
          <w:szCs w:val="22"/>
        </w:rPr>
        <w:t>or without</w:t>
      </w:r>
      <w:r w:rsidR="00E83554" w:rsidRPr="007E66EB">
        <w:rPr>
          <w:rFonts w:asciiTheme="minorHAnsi" w:hAnsiTheme="minorHAnsi" w:cstheme="minorHAnsi"/>
          <w:sz w:val="22"/>
          <w:szCs w:val="22"/>
        </w:rPr>
        <w:t>.’</w:t>
      </w:r>
    </w:p>
    <w:p w14:paraId="238796AF" w14:textId="76AFCAE3" w:rsidR="00E66C81" w:rsidRPr="007E66EB" w:rsidRDefault="005B2AF3" w:rsidP="00D17E71">
      <w:pPr>
        <w:pStyle w:val="Bullet3"/>
        <w:numPr>
          <w:ilvl w:val="2"/>
          <w:numId w:val="24"/>
        </w:numPr>
        <w:spacing w:before="180" w:after="60" w:line="312" w:lineRule="auto"/>
        <w:ind w:left="930" w:hanging="284"/>
        <w:rPr>
          <w:rFonts w:asciiTheme="minorHAnsi" w:hAnsiTheme="minorHAnsi" w:cstheme="minorHAnsi"/>
          <w:sz w:val="22"/>
          <w:szCs w:val="22"/>
        </w:rPr>
      </w:pPr>
      <w:r w:rsidRPr="007E66EB">
        <w:rPr>
          <w:rFonts w:asciiTheme="minorHAnsi" w:hAnsiTheme="minorHAnsi" w:cstheme="minorHAnsi"/>
          <w:sz w:val="22"/>
          <w:szCs w:val="22"/>
        </w:rPr>
        <w:t xml:space="preserve">Delete </w:t>
      </w:r>
      <w:r w:rsidR="00E66C81" w:rsidRPr="007E66EB">
        <w:rPr>
          <w:rFonts w:asciiTheme="minorHAnsi" w:hAnsiTheme="minorHAnsi" w:cstheme="minorHAnsi"/>
          <w:sz w:val="22"/>
          <w:szCs w:val="22"/>
        </w:rPr>
        <w:t xml:space="preserve">the </w:t>
      </w:r>
      <w:r w:rsidRPr="007E66EB">
        <w:rPr>
          <w:rFonts w:asciiTheme="minorHAnsi" w:hAnsiTheme="minorHAnsi" w:cstheme="minorHAnsi"/>
          <w:sz w:val="22"/>
          <w:szCs w:val="22"/>
        </w:rPr>
        <w:t>reference to</w:t>
      </w:r>
      <w:r w:rsidR="00E66C81" w:rsidRPr="007E66EB">
        <w:rPr>
          <w:rFonts w:asciiTheme="minorHAnsi" w:hAnsiTheme="minorHAnsi" w:cstheme="minorHAnsi"/>
          <w:sz w:val="22"/>
          <w:szCs w:val="22"/>
        </w:rPr>
        <w:t xml:space="preserve"> item</w:t>
      </w:r>
      <w:r w:rsidRPr="007E66EB">
        <w:rPr>
          <w:rFonts w:asciiTheme="minorHAnsi" w:hAnsiTheme="minorHAnsi" w:cstheme="minorHAnsi"/>
          <w:sz w:val="22"/>
          <w:szCs w:val="22"/>
        </w:rPr>
        <w:t xml:space="preserve"> 30405.</w:t>
      </w:r>
    </w:p>
    <w:p w14:paraId="351E930F" w14:textId="19253882" w:rsidR="005B2AF3" w:rsidRPr="007E66EB" w:rsidRDefault="005755C8" w:rsidP="00D17E71">
      <w:pPr>
        <w:pStyle w:val="Bullet3"/>
        <w:numPr>
          <w:ilvl w:val="2"/>
          <w:numId w:val="24"/>
        </w:numPr>
        <w:spacing w:before="180" w:after="60" w:line="312" w:lineRule="auto"/>
        <w:ind w:left="930" w:hanging="284"/>
        <w:rPr>
          <w:rFonts w:asciiTheme="minorHAnsi" w:hAnsiTheme="minorHAnsi" w:cstheme="minorHAnsi"/>
          <w:sz w:val="22"/>
          <w:szCs w:val="22"/>
        </w:rPr>
      </w:pPr>
      <w:r w:rsidRPr="007E66EB">
        <w:rPr>
          <w:rFonts w:asciiTheme="minorHAnsi" w:hAnsiTheme="minorHAnsi" w:cstheme="minorHAnsi"/>
          <w:sz w:val="22"/>
          <w:szCs w:val="22"/>
        </w:rPr>
        <w:t>Include</w:t>
      </w:r>
      <w:r w:rsidR="005B2AF3" w:rsidRPr="007E66EB">
        <w:rPr>
          <w:rFonts w:asciiTheme="minorHAnsi" w:hAnsiTheme="minorHAnsi" w:cstheme="minorHAnsi"/>
          <w:sz w:val="22"/>
          <w:szCs w:val="22"/>
        </w:rPr>
        <w:t xml:space="preserve"> diagnostic cystoscopy</w:t>
      </w:r>
      <w:r w:rsidR="00D6632E" w:rsidRPr="007E66EB">
        <w:rPr>
          <w:rFonts w:asciiTheme="minorHAnsi" w:hAnsiTheme="minorHAnsi" w:cstheme="minorHAnsi"/>
          <w:sz w:val="22"/>
          <w:szCs w:val="22"/>
        </w:rPr>
        <w:t xml:space="preserve"> as a part of this procedure, and restrict co-claiming of the diagnostic cystoscopy item (36812)</w:t>
      </w:r>
      <w:r w:rsidR="005B2AF3" w:rsidRPr="007E66EB">
        <w:rPr>
          <w:rFonts w:asciiTheme="minorHAnsi" w:hAnsiTheme="minorHAnsi" w:cstheme="minorHAnsi"/>
          <w:sz w:val="22"/>
          <w:szCs w:val="22"/>
        </w:rPr>
        <w:t>.</w:t>
      </w:r>
    </w:p>
    <w:p w14:paraId="70FC81B6" w14:textId="212340AA" w:rsidR="005B2AF3" w:rsidRPr="007E66EB" w:rsidRDefault="00F53B21"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The proposed </w:t>
      </w:r>
      <w:r w:rsidR="00D01832" w:rsidRPr="007E66EB">
        <w:rPr>
          <w:rFonts w:asciiTheme="minorHAnsi" w:hAnsiTheme="minorHAnsi" w:cstheme="minorHAnsi"/>
          <w:sz w:val="22"/>
          <w:szCs w:val="22"/>
        </w:rPr>
        <w:t xml:space="preserve">item </w:t>
      </w:r>
      <w:r w:rsidR="005B2AF3" w:rsidRPr="007E66EB">
        <w:rPr>
          <w:rFonts w:asciiTheme="minorHAnsi" w:hAnsiTheme="minorHAnsi" w:cstheme="minorHAnsi"/>
          <w:sz w:val="22"/>
          <w:szCs w:val="22"/>
        </w:rPr>
        <w:t>descriptor</w:t>
      </w:r>
      <w:r w:rsidRPr="007E66EB">
        <w:rPr>
          <w:rFonts w:asciiTheme="minorHAnsi" w:hAnsiTheme="minorHAnsi" w:cstheme="minorHAnsi"/>
          <w:sz w:val="22"/>
          <w:szCs w:val="22"/>
        </w:rPr>
        <w:t xml:space="preserve"> is as follows</w:t>
      </w:r>
      <w:r w:rsidR="005B2AF3" w:rsidRPr="007E66EB">
        <w:rPr>
          <w:rFonts w:asciiTheme="minorHAnsi" w:hAnsiTheme="minorHAnsi" w:cstheme="minorHAnsi"/>
          <w:sz w:val="22"/>
          <w:szCs w:val="22"/>
        </w:rPr>
        <w:t xml:space="preserve">: </w:t>
      </w:r>
    </w:p>
    <w:p w14:paraId="2209061A" w14:textId="31D4E1B6" w:rsidR="005B2AF3" w:rsidRPr="007E66EB" w:rsidRDefault="00D6632E"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7E66EB">
        <w:rPr>
          <w:rFonts w:asciiTheme="minorHAnsi" w:hAnsiTheme="minorHAnsi" w:cstheme="minorHAnsi"/>
          <w:sz w:val="22"/>
          <w:szCs w:val="22"/>
        </w:rPr>
        <w:t xml:space="preserve">Stress incontinence, </w:t>
      </w:r>
      <w:r w:rsidR="009B238C" w:rsidRPr="007E66EB">
        <w:rPr>
          <w:rFonts w:asciiTheme="minorHAnsi" w:hAnsiTheme="minorHAnsi" w:cstheme="minorHAnsi"/>
          <w:sz w:val="22"/>
          <w:szCs w:val="22"/>
        </w:rPr>
        <w:t xml:space="preserve">female </w:t>
      </w:r>
      <w:r w:rsidR="005B2AF3" w:rsidRPr="007E66EB">
        <w:rPr>
          <w:rFonts w:asciiTheme="minorHAnsi" w:hAnsiTheme="minorHAnsi" w:cstheme="minorHAnsi"/>
          <w:sz w:val="22"/>
          <w:szCs w:val="22"/>
        </w:rPr>
        <w:t>synthetic mid-urethral sling operation for, with diagnostic cystoscopy to assess the integrity of the lower urinary tract</w:t>
      </w:r>
      <w:r w:rsidRPr="007E66EB">
        <w:rPr>
          <w:rFonts w:asciiTheme="minorHAnsi" w:hAnsiTheme="minorHAnsi" w:cstheme="minorHAnsi"/>
          <w:sz w:val="22"/>
          <w:szCs w:val="22"/>
        </w:rPr>
        <w:t>; not being a service associated with a service to which 30405</w:t>
      </w:r>
      <w:r w:rsidR="009148B0" w:rsidRPr="007E66EB">
        <w:rPr>
          <w:rFonts w:asciiTheme="minorHAnsi" w:hAnsiTheme="minorHAnsi" w:cstheme="minorHAnsi"/>
          <w:sz w:val="22"/>
          <w:szCs w:val="22"/>
        </w:rPr>
        <w:t xml:space="preserve"> </w:t>
      </w:r>
      <w:r w:rsidRPr="007E66EB">
        <w:rPr>
          <w:rFonts w:asciiTheme="minorHAnsi" w:hAnsiTheme="minorHAnsi" w:cstheme="minorHAnsi"/>
          <w:sz w:val="22"/>
          <w:szCs w:val="22"/>
        </w:rPr>
        <w:t>or 36812 applies</w:t>
      </w:r>
      <w:r w:rsidR="000B5FAB" w:rsidRPr="007E66EB">
        <w:rPr>
          <w:rFonts w:asciiTheme="minorHAnsi" w:hAnsiTheme="minorHAnsi" w:cstheme="minorHAnsi"/>
          <w:sz w:val="22"/>
          <w:szCs w:val="22"/>
        </w:rPr>
        <w:t>.</w:t>
      </w:r>
      <w:r w:rsidRPr="007E66EB">
        <w:rPr>
          <w:rFonts w:asciiTheme="minorHAnsi" w:hAnsiTheme="minorHAnsi" w:cstheme="minorHAnsi"/>
          <w:sz w:val="22"/>
          <w:szCs w:val="22"/>
        </w:rPr>
        <w:t xml:space="preserve"> (Anaes.) (Assist.)</w:t>
      </w:r>
    </w:p>
    <w:p w14:paraId="104DB436" w14:textId="4F2FC299" w:rsidR="00950E44" w:rsidRPr="007E66EB" w:rsidRDefault="00950E44"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The Committee recommended adjusting the schedule fee </w:t>
      </w:r>
      <w:r w:rsidR="008206F9" w:rsidRPr="007E66EB">
        <w:rPr>
          <w:rFonts w:asciiTheme="minorHAnsi" w:hAnsiTheme="minorHAnsi" w:cstheme="minorHAnsi"/>
          <w:sz w:val="22"/>
          <w:szCs w:val="22"/>
        </w:rPr>
        <w:t xml:space="preserve">($674.50) </w:t>
      </w:r>
      <w:r w:rsidRPr="007E66EB">
        <w:rPr>
          <w:rFonts w:asciiTheme="minorHAnsi" w:hAnsiTheme="minorHAnsi" w:cstheme="minorHAnsi"/>
          <w:sz w:val="22"/>
          <w:szCs w:val="22"/>
        </w:rPr>
        <w:t xml:space="preserve">to reflect the addition </w:t>
      </w:r>
      <w:r w:rsidRPr="007E66EB">
        <w:rPr>
          <w:rFonts w:asciiTheme="minorHAnsi" w:hAnsiTheme="minorHAnsi" w:cstheme="minorHAnsi"/>
          <w:sz w:val="22"/>
          <w:szCs w:val="22"/>
          <w:lang w:val="en-AU" w:eastAsia="en-AU"/>
        </w:rPr>
        <w:t xml:space="preserve">of a diagnostic cystoscopy procedure </w:t>
      </w:r>
      <w:r w:rsidRPr="007E66EB">
        <w:rPr>
          <w:rFonts w:asciiTheme="minorHAnsi" w:hAnsiTheme="minorHAnsi" w:cstheme="minorHAnsi"/>
          <w:sz w:val="22"/>
          <w:szCs w:val="22"/>
        </w:rPr>
        <w:t>(by adding 50 per cent of the diagnostic cystoscopy item schedule fee [item 36812]).</w:t>
      </w:r>
    </w:p>
    <w:p w14:paraId="3F9C739C" w14:textId="6D630577" w:rsidR="008B56C9" w:rsidRPr="007E66E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Item</w:t>
      </w:r>
      <w:r w:rsidR="00B65CD7" w:rsidRPr="007E66EB">
        <w:rPr>
          <w:rFonts w:asciiTheme="minorHAnsi" w:hAnsiTheme="minorHAnsi" w:cstheme="minorHAnsi"/>
          <w:sz w:val="22"/>
          <w:szCs w:val="22"/>
        </w:rPr>
        <w:t>s</w:t>
      </w:r>
      <w:r w:rsidRPr="007E66EB">
        <w:rPr>
          <w:rFonts w:asciiTheme="minorHAnsi" w:hAnsiTheme="minorHAnsi" w:cstheme="minorHAnsi"/>
          <w:sz w:val="22"/>
          <w:szCs w:val="22"/>
        </w:rPr>
        <w:t xml:space="preserve"> 35602</w:t>
      </w:r>
      <w:r w:rsidR="00EA1248" w:rsidRPr="007E66EB">
        <w:rPr>
          <w:rFonts w:asciiTheme="minorHAnsi" w:hAnsiTheme="minorHAnsi" w:cstheme="minorHAnsi"/>
          <w:sz w:val="22"/>
          <w:szCs w:val="22"/>
        </w:rPr>
        <w:t xml:space="preserve"> and 35605:</w:t>
      </w:r>
      <w:r w:rsidRPr="007E66EB">
        <w:rPr>
          <w:rFonts w:asciiTheme="minorHAnsi" w:hAnsiTheme="minorHAnsi" w:cstheme="minorHAnsi"/>
          <w:sz w:val="22"/>
          <w:szCs w:val="22"/>
        </w:rPr>
        <w:t xml:space="preserve"> </w:t>
      </w:r>
      <w:r w:rsidR="00F30C55" w:rsidRPr="007E66EB">
        <w:rPr>
          <w:rFonts w:asciiTheme="minorHAnsi" w:hAnsiTheme="minorHAnsi" w:cstheme="minorHAnsi"/>
          <w:sz w:val="22"/>
          <w:szCs w:val="22"/>
        </w:rPr>
        <w:t>Consolidate these services into item 37042</w:t>
      </w:r>
      <w:r w:rsidR="000F43A6" w:rsidRPr="007E66EB">
        <w:rPr>
          <w:rFonts w:asciiTheme="minorHAnsi" w:hAnsiTheme="minorHAnsi" w:cstheme="minorHAnsi"/>
          <w:sz w:val="22"/>
          <w:szCs w:val="22"/>
        </w:rPr>
        <w:t>.</w:t>
      </w:r>
    </w:p>
    <w:p w14:paraId="2454C9C7" w14:textId="77777777" w:rsidR="005B2AF3" w:rsidRPr="007E66EB" w:rsidRDefault="005B2AF3" w:rsidP="007E66EB">
      <w:pPr>
        <w:pStyle w:val="Boldhdg"/>
        <w:spacing w:before="180" w:after="60" w:line="312" w:lineRule="auto"/>
        <w:rPr>
          <w:rFonts w:asciiTheme="minorHAnsi" w:hAnsiTheme="minorHAnsi" w:cstheme="minorHAnsi"/>
          <w:sz w:val="22"/>
        </w:rPr>
      </w:pPr>
      <w:r w:rsidRPr="007E66EB">
        <w:rPr>
          <w:rFonts w:asciiTheme="minorHAnsi" w:hAnsiTheme="minorHAnsi" w:cstheme="minorHAnsi"/>
          <w:sz w:val="22"/>
        </w:rPr>
        <w:t xml:space="preserve">Rationale </w:t>
      </w:r>
    </w:p>
    <w:p w14:paraId="45E42E4D" w14:textId="1E881B72" w:rsidR="00C04156" w:rsidRPr="007E66EB" w:rsidRDefault="005B2AF3" w:rsidP="007E66EB">
      <w:pPr>
        <w:pStyle w:val="01squarebullet"/>
        <w:numPr>
          <w:ilvl w:val="0"/>
          <w:numId w:val="0"/>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This recommendation focuses on modernising the MBS and encouraging clinical best practice. It is based on the following.</w:t>
      </w:r>
    </w:p>
    <w:p w14:paraId="64817D7D" w14:textId="77777777" w:rsidR="005B2AF3" w:rsidRPr="007E66E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Item 35599: </w:t>
      </w:r>
    </w:p>
    <w:p w14:paraId="29BD29D8" w14:textId="4AB5B1C9" w:rsidR="005860D4" w:rsidRPr="007E66EB" w:rsidRDefault="00707710"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Mid-</w:t>
      </w:r>
      <w:r w:rsidR="005B2AF3" w:rsidRPr="007E66EB">
        <w:rPr>
          <w:rFonts w:asciiTheme="minorHAnsi" w:hAnsiTheme="minorHAnsi" w:cstheme="minorHAnsi"/>
          <w:sz w:val="22"/>
          <w:szCs w:val="22"/>
        </w:rPr>
        <w:t>urethral sling procedures using a synthetic non-absorbable material (usually Prolene)</w:t>
      </w:r>
      <w:r w:rsidR="00553A5F" w:rsidRPr="007E66EB">
        <w:rPr>
          <w:rFonts w:asciiTheme="minorHAnsi" w:hAnsiTheme="minorHAnsi" w:cstheme="minorHAnsi"/>
          <w:sz w:val="22"/>
          <w:szCs w:val="22"/>
        </w:rPr>
        <w:t>,</w:t>
      </w:r>
      <w:r w:rsidR="005B2AF3" w:rsidRPr="007E66EB">
        <w:rPr>
          <w:rFonts w:asciiTheme="minorHAnsi" w:hAnsiTheme="minorHAnsi" w:cstheme="minorHAnsi"/>
          <w:sz w:val="22"/>
          <w:szCs w:val="22"/>
        </w:rPr>
        <w:t xml:space="preserve"> presented as an integral kit for insertion</w:t>
      </w:r>
      <w:r w:rsidR="00553A5F" w:rsidRPr="007E66EB">
        <w:rPr>
          <w:rFonts w:asciiTheme="minorHAnsi" w:hAnsiTheme="minorHAnsi" w:cstheme="minorHAnsi"/>
          <w:sz w:val="22"/>
          <w:szCs w:val="22"/>
        </w:rPr>
        <w:t>,</w:t>
      </w:r>
      <w:r w:rsidR="005B2AF3" w:rsidRPr="007E66EB">
        <w:rPr>
          <w:rFonts w:asciiTheme="minorHAnsi" w:hAnsiTheme="minorHAnsi" w:cstheme="minorHAnsi"/>
          <w:sz w:val="22"/>
          <w:szCs w:val="22"/>
        </w:rPr>
        <w:t xml:space="preserve"> are now the most commonly performed procedures for stress urinary incontinence. This is distinct from item 37042</w:t>
      </w:r>
      <w:r w:rsidR="006F0BCB" w:rsidRPr="007E66EB">
        <w:rPr>
          <w:rFonts w:asciiTheme="minorHAnsi" w:hAnsiTheme="minorHAnsi" w:cstheme="minorHAnsi"/>
          <w:sz w:val="22"/>
          <w:szCs w:val="22"/>
        </w:rPr>
        <w:t>,</w:t>
      </w:r>
      <w:r w:rsidR="005B2AF3" w:rsidRPr="007E66EB">
        <w:rPr>
          <w:rFonts w:asciiTheme="minorHAnsi" w:hAnsiTheme="minorHAnsi" w:cstheme="minorHAnsi"/>
          <w:sz w:val="22"/>
          <w:szCs w:val="22"/>
        </w:rPr>
        <w:t xml:space="preserve"> which is used to describe a sling procedure </w:t>
      </w:r>
      <w:r w:rsidR="00E152D8" w:rsidRPr="007E66EB">
        <w:rPr>
          <w:rFonts w:asciiTheme="minorHAnsi" w:hAnsiTheme="minorHAnsi" w:cstheme="minorHAnsi"/>
          <w:sz w:val="22"/>
          <w:szCs w:val="22"/>
        </w:rPr>
        <w:t xml:space="preserve">that </w:t>
      </w:r>
      <w:r w:rsidR="005B2AF3" w:rsidRPr="007E66EB">
        <w:rPr>
          <w:rFonts w:asciiTheme="minorHAnsi" w:hAnsiTheme="minorHAnsi" w:cstheme="minorHAnsi"/>
          <w:sz w:val="22"/>
          <w:szCs w:val="22"/>
        </w:rPr>
        <w:t xml:space="preserve">utilises the patient’s own fascia harvested from the anterior abdominal wall. The </w:t>
      </w:r>
      <w:r w:rsidR="00DA0EE3" w:rsidRPr="007E66EB">
        <w:rPr>
          <w:rFonts w:asciiTheme="minorHAnsi" w:hAnsiTheme="minorHAnsi" w:cstheme="minorHAnsi"/>
          <w:sz w:val="22"/>
          <w:szCs w:val="22"/>
        </w:rPr>
        <w:t>item</w:t>
      </w:r>
      <w:r w:rsidR="005B2AF3" w:rsidRPr="007E66EB">
        <w:rPr>
          <w:rFonts w:asciiTheme="minorHAnsi" w:hAnsiTheme="minorHAnsi" w:cstheme="minorHAnsi"/>
          <w:sz w:val="22"/>
          <w:szCs w:val="22"/>
        </w:rPr>
        <w:t xml:space="preserve"> descriptor</w:t>
      </w:r>
      <w:r w:rsidR="00DA0EE3" w:rsidRPr="007E66EB">
        <w:rPr>
          <w:rFonts w:asciiTheme="minorHAnsi" w:hAnsiTheme="minorHAnsi" w:cstheme="minorHAnsi"/>
          <w:sz w:val="22"/>
          <w:szCs w:val="22"/>
        </w:rPr>
        <w:t>’s reference</w:t>
      </w:r>
      <w:r w:rsidR="005B2AF3" w:rsidRPr="007E66EB">
        <w:rPr>
          <w:rFonts w:asciiTheme="minorHAnsi" w:hAnsiTheme="minorHAnsi" w:cstheme="minorHAnsi"/>
          <w:sz w:val="22"/>
          <w:szCs w:val="22"/>
        </w:rPr>
        <w:t xml:space="preserve"> to excluding item 30405</w:t>
      </w:r>
      <w:r w:rsidR="00C04156" w:rsidRPr="007E66EB">
        <w:rPr>
          <w:rFonts w:asciiTheme="minorHAnsi" w:hAnsiTheme="minorHAnsi" w:cstheme="minorHAnsi"/>
          <w:sz w:val="22"/>
          <w:szCs w:val="22"/>
        </w:rPr>
        <w:t>—</w:t>
      </w:r>
      <w:r w:rsidR="0017498C" w:rsidRPr="007E66EB">
        <w:rPr>
          <w:rFonts w:asciiTheme="minorHAnsi" w:hAnsiTheme="minorHAnsi" w:cstheme="minorHAnsi"/>
          <w:sz w:val="22"/>
          <w:szCs w:val="22"/>
        </w:rPr>
        <w:t>which refers to ‘Ventral or incisional hernia, (</w:t>
      </w:r>
      <w:r w:rsidR="005B2AF3" w:rsidRPr="007E66EB">
        <w:rPr>
          <w:rFonts w:asciiTheme="minorHAnsi" w:hAnsiTheme="minorHAnsi" w:cstheme="minorHAnsi"/>
          <w:sz w:val="22"/>
          <w:szCs w:val="22"/>
        </w:rPr>
        <w:t>excluding recurrent inguinal or femoral hernia), repair of, requiring muscle transposition, mesh hernioplasty or resection of strangulated bowel</w:t>
      </w:r>
      <w:r w:rsidR="00930558" w:rsidRPr="007E66EB">
        <w:rPr>
          <w:rFonts w:asciiTheme="minorHAnsi" w:hAnsiTheme="minorHAnsi" w:cstheme="minorHAnsi"/>
          <w:sz w:val="22"/>
          <w:szCs w:val="22"/>
        </w:rPr>
        <w:t>’—</w:t>
      </w:r>
      <w:r w:rsidR="005B2AF3" w:rsidRPr="007E66EB">
        <w:rPr>
          <w:rFonts w:asciiTheme="minorHAnsi" w:hAnsiTheme="minorHAnsi" w:cstheme="minorHAnsi"/>
          <w:sz w:val="22"/>
          <w:szCs w:val="22"/>
        </w:rPr>
        <w:t xml:space="preserve">is difficult to explain. It is assumed to refer to a particular circumstance </w:t>
      </w:r>
      <w:r w:rsidR="00D53C92" w:rsidRPr="007E66EB">
        <w:rPr>
          <w:rFonts w:asciiTheme="minorHAnsi" w:hAnsiTheme="minorHAnsi" w:cstheme="minorHAnsi"/>
          <w:sz w:val="22"/>
          <w:szCs w:val="22"/>
        </w:rPr>
        <w:t>that was relevant</w:t>
      </w:r>
      <w:r w:rsidR="005B2AF3" w:rsidRPr="007E66EB">
        <w:rPr>
          <w:rFonts w:asciiTheme="minorHAnsi" w:hAnsiTheme="minorHAnsi" w:cstheme="minorHAnsi"/>
          <w:sz w:val="22"/>
          <w:szCs w:val="22"/>
        </w:rPr>
        <w:t xml:space="preserve"> when item 35599 was first introduced. </w:t>
      </w:r>
      <w:r w:rsidR="00034CC4" w:rsidRPr="007E66EB">
        <w:rPr>
          <w:rFonts w:asciiTheme="minorHAnsi" w:hAnsiTheme="minorHAnsi" w:cstheme="minorHAnsi"/>
          <w:sz w:val="22"/>
          <w:szCs w:val="22"/>
        </w:rPr>
        <w:t>The reference is</w:t>
      </w:r>
      <w:r w:rsidR="005B2AF3" w:rsidRPr="007E66EB">
        <w:rPr>
          <w:rFonts w:asciiTheme="minorHAnsi" w:hAnsiTheme="minorHAnsi" w:cstheme="minorHAnsi"/>
          <w:sz w:val="22"/>
          <w:szCs w:val="22"/>
        </w:rPr>
        <w:t xml:space="preserve"> no longer relevant and should be deleted.</w:t>
      </w:r>
    </w:p>
    <w:p w14:paraId="60867011" w14:textId="4E54FD68" w:rsidR="005860D4" w:rsidRPr="007E66EB" w:rsidRDefault="00510786"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lastRenderedPageBreak/>
        <w:t xml:space="preserve">The Committee recommended that item 35599 </w:t>
      </w:r>
      <w:r w:rsidR="005860D4" w:rsidRPr="007E66EB">
        <w:rPr>
          <w:rFonts w:asciiTheme="minorHAnsi" w:hAnsiTheme="minorHAnsi" w:cstheme="minorHAnsi"/>
          <w:sz w:val="22"/>
          <w:szCs w:val="22"/>
        </w:rPr>
        <w:t>be reserved for female synthetic sling</w:t>
      </w:r>
      <w:r w:rsidR="00707710" w:rsidRPr="007E66EB">
        <w:rPr>
          <w:rFonts w:asciiTheme="minorHAnsi" w:hAnsiTheme="minorHAnsi" w:cstheme="minorHAnsi"/>
          <w:sz w:val="22"/>
          <w:szCs w:val="22"/>
        </w:rPr>
        <w:t xml:space="preserve"> </w:t>
      </w:r>
      <w:r w:rsidR="005860D4" w:rsidRPr="007E66EB">
        <w:rPr>
          <w:rFonts w:asciiTheme="minorHAnsi" w:hAnsiTheme="minorHAnsi" w:cstheme="minorHAnsi"/>
          <w:sz w:val="22"/>
          <w:szCs w:val="22"/>
        </w:rPr>
        <w:t>s</w:t>
      </w:r>
      <w:r w:rsidR="00707710" w:rsidRPr="007E66EB">
        <w:rPr>
          <w:rFonts w:asciiTheme="minorHAnsi" w:hAnsiTheme="minorHAnsi" w:cstheme="minorHAnsi"/>
          <w:sz w:val="22"/>
          <w:szCs w:val="22"/>
        </w:rPr>
        <w:t>ystems</w:t>
      </w:r>
      <w:r w:rsidR="005860D4" w:rsidRPr="007E66EB">
        <w:rPr>
          <w:rFonts w:asciiTheme="minorHAnsi" w:hAnsiTheme="minorHAnsi" w:cstheme="minorHAnsi"/>
          <w:sz w:val="22"/>
          <w:szCs w:val="22"/>
        </w:rPr>
        <w:t xml:space="preserve"> for stress incontinence</w:t>
      </w:r>
      <w:r w:rsidR="00CB76C3" w:rsidRPr="007E66EB">
        <w:rPr>
          <w:rFonts w:asciiTheme="minorHAnsi" w:hAnsiTheme="minorHAnsi" w:cstheme="minorHAnsi"/>
          <w:sz w:val="22"/>
          <w:szCs w:val="22"/>
        </w:rPr>
        <w:t xml:space="preserve"> because </w:t>
      </w:r>
      <w:r w:rsidR="005860D4" w:rsidRPr="007E66EB">
        <w:rPr>
          <w:rFonts w:asciiTheme="minorHAnsi" w:hAnsiTheme="minorHAnsi" w:cstheme="minorHAnsi"/>
          <w:sz w:val="22"/>
          <w:szCs w:val="22"/>
        </w:rPr>
        <w:t>the</w:t>
      </w:r>
      <w:r w:rsidR="00CB76C3" w:rsidRPr="007E66EB">
        <w:rPr>
          <w:rFonts w:asciiTheme="minorHAnsi" w:hAnsiTheme="minorHAnsi" w:cstheme="minorHAnsi"/>
          <w:sz w:val="22"/>
          <w:szCs w:val="22"/>
        </w:rPr>
        <w:t xml:space="preserve"> descriptor of</w:t>
      </w:r>
      <w:r w:rsidR="00707710" w:rsidRPr="007E66EB">
        <w:rPr>
          <w:rFonts w:asciiTheme="minorHAnsi" w:hAnsiTheme="minorHAnsi" w:cstheme="minorHAnsi"/>
          <w:sz w:val="22"/>
          <w:szCs w:val="22"/>
        </w:rPr>
        <w:t xml:space="preserve"> item 37040</w:t>
      </w:r>
      <w:r w:rsidR="005860D4" w:rsidRPr="007E66EB">
        <w:rPr>
          <w:rFonts w:asciiTheme="minorHAnsi" w:hAnsiTheme="minorHAnsi" w:cstheme="minorHAnsi"/>
          <w:sz w:val="22"/>
          <w:szCs w:val="22"/>
        </w:rPr>
        <w:t xml:space="preserve"> specifically references male synthetic sling</w:t>
      </w:r>
      <w:r w:rsidR="00707710" w:rsidRPr="007E66EB">
        <w:rPr>
          <w:rFonts w:asciiTheme="minorHAnsi" w:hAnsiTheme="minorHAnsi" w:cstheme="minorHAnsi"/>
          <w:sz w:val="22"/>
          <w:szCs w:val="22"/>
        </w:rPr>
        <w:t xml:space="preserve"> </w:t>
      </w:r>
      <w:r w:rsidR="005860D4" w:rsidRPr="007E66EB">
        <w:rPr>
          <w:rFonts w:asciiTheme="minorHAnsi" w:hAnsiTheme="minorHAnsi" w:cstheme="minorHAnsi"/>
          <w:sz w:val="22"/>
          <w:szCs w:val="22"/>
        </w:rPr>
        <w:t>s</w:t>
      </w:r>
      <w:r w:rsidR="00707710" w:rsidRPr="007E66EB">
        <w:rPr>
          <w:rFonts w:asciiTheme="minorHAnsi" w:hAnsiTheme="minorHAnsi" w:cstheme="minorHAnsi"/>
          <w:sz w:val="22"/>
          <w:szCs w:val="22"/>
        </w:rPr>
        <w:t>ystems</w:t>
      </w:r>
      <w:r w:rsidR="005860D4" w:rsidRPr="007E66EB">
        <w:rPr>
          <w:rFonts w:asciiTheme="minorHAnsi" w:hAnsiTheme="minorHAnsi" w:cstheme="minorHAnsi"/>
          <w:sz w:val="22"/>
          <w:szCs w:val="22"/>
        </w:rPr>
        <w:t xml:space="preserve"> for stress incontinence</w:t>
      </w:r>
      <w:r w:rsidR="00707710" w:rsidRPr="007E66EB">
        <w:rPr>
          <w:rFonts w:asciiTheme="minorHAnsi" w:hAnsiTheme="minorHAnsi" w:cstheme="minorHAnsi"/>
          <w:sz w:val="22"/>
          <w:szCs w:val="22"/>
        </w:rPr>
        <w:t xml:space="preserve"> (the anatomical differences between the sexes necessitate different medical products for this procedure)</w:t>
      </w:r>
      <w:r w:rsidR="00CB76C3" w:rsidRPr="007E66EB">
        <w:rPr>
          <w:rFonts w:asciiTheme="minorHAnsi" w:hAnsiTheme="minorHAnsi" w:cstheme="minorHAnsi"/>
          <w:sz w:val="22"/>
          <w:szCs w:val="22"/>
        </w:rPr>
        <w:t>. Therefore</w:t>
      </w:r>
      <w:r w:rsidR="005860D4" w:rsidRPr="007E66EB">
        <w:rPr>
          <w:rFonts w:asciiTheme="minorHAnsi" w:hAnsiTheme="minorHAnsi" w:cstheme="minorHAnsi"/>
          <w:sz w:val="22"/>
          <w:szCs w:val="22"/>
        </w:rPr>
        <w:t xml:space="preserve">, the descriptor for </w:t>
      </w:r>
      <w:r w:rsidR="00CB76C3" w:rsidRPr="007E66EB">
        <w:rPr>
          <w:rFonts w:asciiTheme="minorHAnsi" w:hAnsiTheme="minorHAnsi" w:cstheme="minorHAnsi"/>
          <w:sz w:val="22"/>
          <w:szCs w:val="22"/>
        </w:rPr>
        <w:t xml:space="preserve">item </w:t>
      </w:r>
      <w:r w:rsidR="005860D4" w:rsidRPr="007E66EB">
        <w:rPr>
          <w:rFonts w:asciiTheme="minorHAnsi" w:hAnsiTheme="minorHAnsi" w:cstheme="minorHAnsi"/>
          <w:sz w:val="22"/>
          <w:szCs w:val="22"/>
        </w:rPr>
        <w:t>35599 should be changed to specify female synthetic slings for stress incontinence, to ensure 37040 and 35599 are differentiated as separate procedures.</w:t>
      </w:r>
    </w:p>
    <w:p w14:paraId="6DB29720" w14:textId="17DD8ED4" w:rsidR="005B2AF3" w:rsidRPr="007E66EB"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The </w:t>
      </w:r>
      <w:r w:rsidR="00CE0463" w:rsidRPr="007E66EB">
        <w:rPr>
          <w:rFonts w:asciiTheme="minorHAnsi" w:hAnsiTheme="minorHAnsi" w:cstheme="minorHAnsi"/>
          <w:sz w:val="22"/>
          <w:szCs w:val="22"/>
        </w:rPr>
        <w:t>C</w:t>
      </w:r>
      <w:r w:rsidRPr="007E66EB">
        <w:rPr>
          <w:rFonts w:asciiTheme="minorHAnsi" w:hAnsiTheme="minorHAnsi" w:cstheme="minorHAnsi"/>
          <w:sz w:val="22"/>
          <w:szCs w:val="22"/>
        </w:rPr>
        <w:t>ommittee consider</w:t>
      </w:r>
      <w:r w:rsidR="002461FB" w:rsidRPr="007E66EB">
        <w:rPr>
          <w:rFonts w:asciiTheme="minorHAnsi" w:hAnsiTheme="minorHAnsi" w:cstheme="minorHAnsi"/>
          <w:sz w:val="22"/>
          <w:szCs w:val="22"/>
        </w:rPr>
        <w:t>ed</w:t>
      </w:r>
      <w:r w:rsidRPr="007E66EB">
        <w:rPr>
          <w:rFonts w:asciiTheme="minorHAnsi" w:hAnsiTheme="minorHAnsi" w:cstheme="minorHAnsi"/>
          <w:sz w:val="22"/>
          <w:szCs w:val="22"/>
        </w:rPr>
        <w:t xml:space="preserve"> the performance of a diagnostic cystoscopy to be an essential part of this procedure, </w:t>
      </w:r>
      <w:r w:rsidR="00374C9A" w:rsidRPr="007E66EB">
        <w:rPr>
          <w:rFonts w:asciiTheme="minorHAnsi" w:hAnsiTheme="minorHAnsi" w:cstheme="minorHAnsi"/>
          <w:sz w:val="22"/>
          <w:szCs w:val="22"/>
        </w:rPr>
        <w:t>ensuring</w:t>
      </w:r>
      <w:r w:rsidRPr="007E66EB">
        <w:rPr>
          <w:rFonts w:asciiTheme="minorHAnsi" w:hAnsiTheme="minorHAnsi" w:cstheme="minorHAnsi"/>
          <w:sz w:val="22"/>
          <w:szCs w:val="22"/>
        </w:rPr>
        <w:t xml:space="preserve"> that no damage has been done to the bladder or urethra. </w:t>
      </w:r>
    </w:p>
    <w:p w14:paraId="221BB303" w14:textId="77777777" w:rsidR="005B2AF3" w:rsidRPr="00102F51" w:rsidRDefault="005B2AF3" w:rsidP="005B2AF3">
      <w:pPr>
        <w:pStyle w:val="Heading2"/>
        <w:rPr>
          <w:rFonts w:asciiTheme="minorHAnsi" w:hAnsiTheme="minorHAnsi" w:cstheme="minorHAnsi"/>
          <w:sz w:val="26"/>
          <w:szCs w:val="26"/>
          <w:lang w:val="en-AU"/>
        </w:rPr>
      </w:pPr>
      <w:bookmarkStart w:id="418" w:name="_Ref486927571"/>
      <w:bookmarkStart w:id="419" w:name="_Ref486927923"/>
      <w:bookmarkStart w:id="420" w:name="_Toc522710846"/>
      <w:r w:rsidRPr="00102F51">
        <w:rPr>
          <w:rFonts w:asciiTheme="minorHAnsi" w:hAnsiTheme="minorHAnsi" w:cstheme="minorHAnsi"/>
          <w:sz w:val="26"/>
          <w:szCs w:val="26"/>
          <w:lang w:val="en-AU"/>
        </w:rPr>
        <w:t>Vaginal hysterectomy items (35657 and 35673)</w:t>
      </w:r>
      <w:bookmarkEnd w:id="418"/>
      <w:bookmarkEnd w:id="419"/>
      <w:bookmarkEnd w:id="420"/>
    </w:p>
    <w:p w14:paraId="2C53EFC0" w14:textId="08BBD0CB" w:rsidR="005B2AF3" w:rsidRDefault="005B2AF3" w:rsidP="00102F51">
      <w:pPr>
        <w:pStyle w:val="Heading3"/>
        <w:ind w:left="0" w:firstLine="0"/>
        <w:rPr>
          <w:rFonts w:asciiTheme="minorHAnsi" w:hAnsiTheme="minorHAnsi" w:cstheme="minorHAnsi"/>
          <w:i w:val="0"/>
          <w:color w:val="auto"/>
          <w:lang w:val="en-AU"/>
        </w:rPr>
      </w:pPr>
      <w:bookmarkStart w:id="421" w:name="_Toc522710847"/>
      <w:r w:rsidRPr="00102F51">
        <w:rPr>
          <w:rFonts w:asciiTheme="minorHAnsi" w:hAnsiTheme="minorHAnsi" w:cstheme="minorHAnsi"/>
          <w:i w:val="0"/>
          <w:color w:val="auto"/>
        </w:rPr>
        <w:t xml:space="preserve">Items </w:t>
      </w:r>
      <w:r w:rsidRPr="00102F51">
        <w:rPr>
          <w:rFonts w:asciiTheme="minorHAnsi" w:hAnsiTheme="minorHAnsi" w:cstheme="minorHAnsi"/>
          <w:i w:val="0"/>
          <w:color w:val="auto"/>
          <w:lang w:val="en-AU"/>
        </w:rPr>
        <w:t>35657 and 35673</w:t>
      </w:r>
      <w:bookmarkEnd w:id="421"/>
    </w:p>
    <w:p w14:paraId="28459FF0" w14:textId="77777777" w:rsidR="00102F51" w:rsidRPr="00102F51" w:rsidRDefault="00102F51" w:rsidP="00102F51">
      <w:pPr>
        <w:rPr>
          <w:lang w:eastAsia="en-US"/>
        </w:rPr>
      </w:pPr>
    </w:p>
    <w:p w14:paraId="2B217477" w14:textId="69649B6F" w:rsidR="005B2AF3" w:rsidRPr="00102F51" w:rsidRDefault="005B2AF3" w:rsidP="005B2AF3">
      <w:pPr>
        <w:pStyle w:val="Caption"/>
        <w:rPr>
          <w:rFonts w:asciiTheme="minorHAnsi" w:hAnsiTheme="minorHAnsi" w:cstheme="minorHAnsi"/>
        </w:rPr>
      </w:pPr>
      <w:bookmarkStart w:id="422" w:name="_Toc487142502"/>
      <w:r w:rsidRPr="00A34B4C">
        <w:t>Ta</w:t>
      </w:r>
      <w:r w:rsidRPr="00102F51">
        <w:rPr>
          <w:rFonts w:asciiTheme="minorHAnsi" w:hAnsiTheme="minorHAnsi" w:cstheme="minorHAnsi"/>
        </w:rPr>
        <w:t xml:space="preserve">ble </w:t>
      </w:r>
      <w:r w:rsidR="00861301" w:rsidRPr="00102F51">
        <w:rPr>
          <w:rFonts w:asciiTheme="minorHAnsi" w:hAnsiTheme="minorHAnsi" w:cstheme="minorHAnsi"/>
          <w:noProof/>
        </w:rPr>
        <w:fldChar w:fldCharType="begin"/>
      </w:r>
      <w:r w:rsidR="00861301" w:rsidRPr="00102F51">
        <w:rPr>
          <w:rFonts w:asciiTheme="minorHAnsi" w:hAnsiTheme="minorHAnsi" w:cstheme="minorHAnsi"/>
          <w:noProof/>
        </w:rPr>
        <w:instrText xml:space="preserve"> SEQ Table \* ARABIC </w:instrText>
      </w:r>
      <w:r w:rsidR="00861301" w:rsidRPr="00102F51">
        <w:rPr>
          <w:rFonts w:asciiTheme="minorHAnsi" w:hAnsiTheme="minorHAnsi" w:cstheme="minorHAnsi"/>
          <w:noProof/>
        </w:rPr>
        <w:fldChar w:fldCharType="separate"/>
      </w:r>
      <w:r w:rsidR="00115A4A">
        <w:rPr>
          <w:rFonts w:asciiTheme="minorHAnsi" w:hAnsiTheme="minorHAnsi" w:cstheme="minorHAnsi"/>
          <w:noProof/>
        </w:rPr>
        <w:t>47</w:t>
      </w:r>
      <w:r w:rsidR="00861301" w:rsidRPr="00102F51">
        <w:rPr>
          <w:rFonts w:asciiTheme="minorHAnsi" w:hAnsiTheme="minorHAnsi" w:cstheme="minorHAnsi"/>
          <w:noProof/>
        </w:rPr>
        <w:fldChar w:fldCharType="end"/>
      </w:r>
      <w:r w:rsidRPr="00102F51">
        <w:rPr>
          <w:rFonts w:asciiTheme="minorHAnsi" w:hAnsiTheme="minorHAnsi" w:cstheme="minorHAnsi"/>
        </w:rPr>
        <w:t>: Item introduction table for items 35657 and 35673</w:t>
      </w:r>
      <w:bookmarkEnd w:id="422"/>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47: Item introduction table for items 35657 and 35673"/>
        <w:tblDescription w:val="Table 47 shows the item introduction table for items 35657 and 35673.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0"/>
        <w:gridCol w:w="3976"/>
        <w:gridCol w:w="943"/>
        <w:gridCol w:w="1039"/>
        <w:gridCol w:w="1168"/>
        <w:gridCol w:w="1180"/>
      </w:tblGrid>
      <w:tr w:rsidR="005B2AF3" w:rsidRPr="00102F51" w14:paraId="4754AE69" w14:textId="77777777" w:rsidTr="000F4EF5">
        <w:trPr>
          <w:tblHeader/>
        </w:trPr>
        <w:tc>
          <w:tcPr>
            <w:tcW w:w="714" w:type="dxa"/>
            <w:shd w:val="clear" w:color="auto" w:fill="F2F2F2" w:themeFill="background1" w:themeFillShade="F2"/>
            <w:vAlign w:val="bottom"/>
          </w:tcPr>
          <w:p w14:paraId="3D7DB94B"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Item</w:t>
            </w:r>
          </w:p>
        </w:tc>
        <w:tc>
          <w:tcPr>
            <w:tcW w:w="4019" w:type="dxa"/>
            <w:shd w:val="clear" w:color="auto" w:fill="F2F2F2" w:themeFill="background1" w:themeFillShade="F2"/>
            <w:vAlign w:val="bottom"/>
          </w:tcPr>
          <w:p w14:paraId="1B3A57B4"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Descriptor</w:t>
            </w:r>
          </w:p>
        </w:tc>
        <w:tc>
          <w:tcPr>
            <w:tcW w:w="946" w:type="dxa"/>
            <w:shd w:val="clear" w:color="auto" w:fill="F2F2F2" w:themeFill="background1" w:themeFillShade="F2"/>
            <w:vAlign w:val="bottom"/>
          </w:tcPr>
          <w:p w14:paraId="2843459F" w14:textId="77777777" w:rsidR="005B2AF3" w:rsidRPr="00102F51" w:rsidRDefault="005B2AF3" w:rsidP="000F4EF5">
            <w:pPr>
              <w:pStyle w:val="01Tableheaderrow"/>
              <w:rPr>
                <w:rFonts w:asciiTheme="minorHAnsi" w:hAnsiTheme="minorHAnsi" w:cstheme="minorHAnsi"/>
              </w:rPr>
            </w:pPr>
            <w:r w:rsidRPr="00102F51">
              <w:rPr>
                <w:rFonts w:asciiTheme="minorHAnsi" w:hAnsiTheme="minorHAnsi" w:cstheme="minorHAnsi"/>
              </w:rPr>
              <w:t>Schedule</w:t>
            </w:r>
          </w:p>
          <w:p w14:paraId="37D2A533"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fee</w:t>
            </w:r>
          </w:p>
        </w:tc>
        <w:tc>
          <w:tcPr>
            <w:tcW w:w="1042" w:type="dxa"/>
            <w:shd w:val="clear" w:color="auto" w:fill="F2F2F2" w:themeFill="background1" w:themeFillShade="F2"/>
            <w:vAlign w:val="bottom"/>
          </w:tcPr>
          <w:p w14:paraId="27187776"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Volume of services FY2015/16</w:t>
            </w:r>
          </w:p>
        </w:tc>
        <w:tc>
          <w:tcPr>
            <w:tcW w:w="1176" w:type="dxa"/>
            <w:shd w:val="clear" w:color="auto" w:fill="F2F2F2" w:themeFill="background1" w:themeFillShade="F2"/>
            <w:vAlign w:val="bottom"/>
          </w:tcPr>
          <w:p w14:paraId="70ABACDA"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Services 5-year-average annual growth</w:t>
            </w:r>
          </w:p>
        </w:tc>
        <w:tc>
          <w:tcPr>
            <w:tcW w:w="1185" w:type="dxa"/>
            <w:shd w:val="clear" w:color="auto" w:fill="F2F2F2" w:themeFill="background1" w:themeFillShade="F2"/>
            <w:vAlign w:val="bottom"/>
          </w:tcPr>
          <w:p w14:paraId="05130FE0"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Total benefits FY2015/16</w:t>
            </w:r>
          </w:p>
        </w:tc>
      </w:tr>
      <w:tr w:rsidR="005B2AF3" w:rsidRPr="00102F51" w14:paraId="7D54E637" w14:textId="77777777" w:rsidTr="000F4EF5">
        <w:tc>
          <w:tcPr>
            <w:tcW w:w="714" w:type="dxa"/>
          </w:tcPr>
          <w:p w14:paraId="16B3C82A"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35657</w:t>
            </w:r>
          </w:p>
        </w:tc>
        <w:tc>
          <w:tcPr>
            <w:tcW w:w="4019" w:type="dxa"/>
          </w:tcPr>
          <w:p w14:paraId="0B95A950" w14:textId="6E1421D2" w:rsidR="005B2AF3" w:rsidRPr="00102F51" w:rsidRDefault="005B2AF3" w:rsidP="00187505">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rPr>
                <w:rFonts w:asciiTheme="minorHAnsi" w:hAnsiTheme="minorHAnsi" w:cstheme="minorHAnsi"/>
                <w:sz w:val="18"/>
                <w:szCs w:val="18"/>
                <w:lang w:val="en-GB" w:eastAsia="en-US"/>
              </w:rPr>
            </w:pPr>
            <w:r w:rsidRPr="00102F51">
              <w:rPr>
                <w:rFonts w:asciiTheme="minorHAnsi" w:hAnsiTheme="minorHAnsi" w:cstheme="minorHAnsi"/>
                <w:sz w:val="18"/>
                <w:szCs w:val="18"/>
                <w:lang w:val="en-GB" w:eastAsia="en-US"/>
              </w:rPr>
              <w:t>HYSTERECTOMY, VAGINAL with or without uterine curettage, not being a service to which item 35673 applies</w:t>
            </w:r>
            <w:r w:rsidR="00187505" w:rsidRPr="00102F51">
              <w:rPr>
                <w:rFonts w:asciiTheme="minorHAnsi" w:hAnsiTheme="minorHAnsi" w:cstheme="minorHAnsi"/>
                <w:sz w:val="18"/>
                <w:szCs w:val="18"/>
                <w:lang w:val="en-GB" w:eastAsia="en-US"/>
              </w:rPr>
              <w:t xml:space="preserve"> </w:t>
            </w:r>
            <w:r w:rsidR="00187505" w:rsidRPr="00102F51">
              <w:rPr>
                <w:rFonts w:asciiTheme="minorHAnsi" w:hAnsiTheme="minorHAnsi" w:cstheme="minorHAnsi"/>
                <w:bCs/>
                <w:sz w:val="18"/>
                <w:szCs w:val="18"/>
                <w:lang w:val="en-GB" w:eastAsia="en-US"/>
              </w:rPr>
              <w:t>NOTE:  Strict legal requirements apply in relation to sterilisation procedures on minors.  Medicare benefits are not payable for services not rendered in accordance with relevant Commonwealth and State and Territory law.  Observe the explanatory note before submitting a claim</w:t>
            </w:r>
            <w:r w:rsidR="00187505" w:rsidRPr="00102F51">
              <w:rPr>
                <w:rFonts w:asciiTheme="minorHAnsi" w:hAnsiTheme="minorHAnsi" w:cstheme="minorHAnsi"/>
                <w:i/>
                <w:iCs/>
                <w:sz w:val="18"/>
                <w:szCs w:val="18"/>
                <w:lang w:val="en-GB" w:eastAsia="en-US"/>
              </w:rPr>
              <w:t>.</w:t>
            </w:r>
          </w:p>
        </w:tc>
        <w:tc>
          <w:tcPr>
            <w:tcW w:w="946" w:type="dxa"/>
          </w:tcPr>
          <w:p w14:paraId="078D1D2F"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$674.70</w:t>
            </w:r>
          </w:p>
        </w:tc>
        <w:tc>
          <w:tcPr>
            <w:tcW w:w="1042" w:type="dxa"/>
          </w:tcPr>
          <w:p w14:paraId="4BA5539D"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3,557</w:t>
            </w:r>
          </w:p>
        </w:tc>
        <w:tc>
          <w:tcPr>
            <w:tcW w:w="1176" w:type="dxa"/>
          </w:tcPr>
          <w:p w14:paraId="20858913"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-6.0%</w:t>
            </w:r>
          </w:p>
        </w:tc>
        <w:tc>
          <w:tcPr>
            <w:tcW w:w="1185" w:type="dxa"/>
          </w:tcPr>
          <w:p w14:paraId="3DE86BFA" w14:textId="77777777" w:rsidR="005B2AF3" w:rsidRPr="00102F51" w:rsidRDefault="005B2AF3" w:rsidP="000F4EF5">
            <w:pPr>
              <w:pStyle w:val="01Tableheaderrow"/>
              <w:rPr>
                <w:rFonts w:asciiTheme="minorHAnsi" w:hAnsiTheme="minorHAnsi" w:cstheme="minorHAnsi"/>
                <w:b w:val="0"/>
              </w:rPr>
            </w:pPr>
            <w:r w:rsidRPr="00102F51">
              <w:rPr>
                <w:rFonts w:asciiTheme="minorHAnsi" w:hAnsiTheme="minorHAnsi" w:cstheme="minorHAnsi"/>
                <w:b w:val="0"/>
              </w:rPr>
              <w:t>$1,304,285</w:t>
            </w:r>
          </w:p>
          <w:p w14:paraId="18833A01" w14:textId="77777777" w:rsidR="005B2AF3" w:rsidRPr="00102F51" w:rsidRDefault="005B2AF3" w:rsidP="000F4EF5">
            <w:pPr>
              <w:pStyle w:val="02Tabletext"/>
              <w:rPr>
                <w:rFonts w:asciiTheme="minorHAnsi" w:hAnsiTheme="minorHAnsi" w:cstheme="minorHAnsi"/>
              </w:rPr>
            </w:pPr>
          </w:p>
        </w:tc>
      </w:tr>
      <w:tr w:rsidR="005B2AF3" w:rsidRPr="00102F51" w14:paraId="7BFD78CA" w14:textId="77777777" w:rsidTr="000F4EF5">
        <w:tc>
          <w:tcPr>
            <w:tcW w:w="714" w:type="dxa"/>
          </w:tcPr>
          <w:p w14:paraId="3D10D27A" w14:textId="5F2BF52F" w:rsidR="005B2AF3" w:rsidRPr="00102F51" w:rsidRDefault="005B2AF3" w:rsidP="0029089F">
            <w:pPr>
              <w:pStyle w:val="02Tabletext"/>
              <w:rPr>
                <w:rFonts w:asciiTheme="minorHAnsi" w:hAnsiTheme="minorHAnsi" w:cstheme="minorHAnsi"/>
              </w:rPr>
            </w:pPr>
            <w:r w:rsidRPr="00102F51">
              <w:rPr>
                <w:rFonts w:asciiTheme="minorHAnsi" w:hAnsiTheme="minorHAnsi" w:cstheme="minorHAnsi"/>
              </w:rPr>
              <w:t>3</w:t>
            </w:r>
            <w:r w:rsidR="0029089F" w:rsidRPr="00102F51">
              <w:rPr>
                <w:rFonts w:asciiTheme="minorHAnsi" w:hAnsiTheme="minorHAnsi" w:cstheme="minorHAnsi"/>
              </w:rPr>
              <w:t>5673</w:t>
            </w:r>
          </w:p>
        </w:tc>
        <w:tc>
          <w:tcPr>
            <w:tcW w:w="4019" w:type="dxa"/>
          </w:tcPr>
          <w:p w14:paraId="49676DF5" w14:textId="380487DA" w:rsidR="005B2AF3" w:rsidRPr="00102F51" w:rsidRDefault="0029089F" w:rsidP="000F4EF5">
            <w:pPr>
              <w:pStyle w:val="02Tabletext"/>
              <w:rPr>
                <w:rFonts w:asciiTheme="minorHAnsi" w:hAnsiTheme="minorHAnsi" w:cstheme="minorHAnsi"/>
              </w:rPr>
            </w:pPr>
            <w:r w:rsidRPr="00102F51">
              <w:rPr>
                <w:rFonts w:asciiTheme="minorHAnsi" w:hAnsiTheme="minorHAnsi" w:cstheme="minorHAnsi"/>
              </w:rPr>
              <w:t>Hysterectomy, vaginal, (with or without uterine curettage) with salpingectomy, oophorectomy or excision of ovarian cyst, 1 or more, 1 or both sides (Anaes.) (Assist.)</w:t>
            </w:r>
          </w:p>
        </w:tc>
        <w:tc>
          <w:tcPr>
            <w:tcW w:w="946" w:type="dxa"/>
          </w:tcPr>
          <w:p w14:paraId="1FF22F77" w14:textId="44C3C7E5" w:rsidR="005B2AF3" w:rsidRPr="00102F51" w:rsidRDefault="005B2AF3" w:rsidP="008C73CA">
            <w:pPr>
              <w:pStyle w:val="02Tabletext"/>
              <w:rPr>
                <w:rFonts w:asciiTheme="minorHAnsi" w:hAnsiTheme="minorHAnsi" w:cstheme="minorHAnsi"/>
              </w:rPr>
            </w:pPr>
            <w:r w:rsidRPr="00102F51">
              <w:rPr>
                <w:rFonts w:asciiTheme="minorHAnsi" w:hAnsiTheme="minorHAnsi" w:cstheme="minorHAnsi"/>
              </w:rPr>
              <w:t>$</w:t>
            </w:r>
            <w:r w:rsidR="008C73CA" w:rsidRPr="00102F51">
              <w:rPr>
                <w:rFonts w:asciiTheme="minorHAnsi" w:hAnsiTheme="minorHAnsi" w:cstheme="minorHAnsi"/>
              </w:rPr>
              <w:t>757.80</w:t>
            </w:r>
          </w:p>
        </w:tc>
        <w:tc>
          <w:tcPr>
            <w:tcW w:w="1042" w:type="dxa"/>
          </w:tcPr>
          <w:p w14:paraId="2913AB71" w14:textId="1F8CB3C1" w:rsidR="005B2AF3" w:rsidRPr="00102F51" w:rsidRDefault="008C73CA" w:rsidP="000F4EF5">
            <w:pPr>
              <w:pStyle w:val="02Tabletext"/>
              <w:rPr>
                <w:rFonts w:asciiTheme="minorHAnsi" w:hAnsiTheme="minorHAnsi" w:cstheme="minorHAnsi"/>
              </w:rPr>
            </w:pPr>
            <w:r w:rsidRPr="00102F51">
              <w:rPr>
                <w:rFonts w:asciiTheme="minorHAnsi" w:hAnsiTheme="minorHAnsi" w:cstheme="minorHAnsi"/>
              </w:rPr>
              <w:t>848</w:t>
            </w:r>
          </w:p>
        </w:tc>
        <w:tc>
          <w:tcPr>
            <w:tcW w:w="1176" w:type="dxa"/>
          </w:tcPr>
          <w:p w14:paraId="72A4E544" w14:textId="5C951CD5" w:rsidR="005B2AF3" w:rsidRPr="00102F51" w:rsidRDefault="008C73CA" w:rsidP="000F4EF5">
            <w:pPr>
              <w:pStyle w:val="02Tabletext"/>
              <w:rPr>
                <w:rFonts w:asciiTheme="minorHAnsi" w:hAnsiTheme="minorHAnsi" w:cstheme="minorHAnsi"/>
              </w:rPr>
            </w:pPr>
            <w:r w:rsidRPr="00102F51">
              <w:rPr>
                <w:rFonts w:asciiTheme="minorHAnsi" w:hAnsiTheme="minorHAnsi" w:cstheme="minorHAnsi"/>
              </w:rPr>
              <w:t>14.0</w:t>
            </w:r>
            <w:r w:rsidR="005B2AF3" w:rsidRPr="00102F51">
              <w:rPr>
                <w:rFonts w:asciiTheme="minorHAnsi" w:hAnsiTheme="minorHAnsi" w:cstheme="minorHAnsi"/>
              </w:rPr>
              <w:t>%</w:t>
            </w:r>
          </w:p>
        </w:tc>
        <w:tc>
          <w:tcPr>
            <w:tcW w:w="1185" w:type="dxa"/>
          </w:tcPr>
          <w:p w14:paraId="3AFC4C07" w14:textId="03AB31E7" w:rsidR="005B2AF3" w:rsidRPr="00102F51" w:rsidRDefault="005B2AF3" w:rsidP="008C73CA">
            <w:pPr>
              <w:pStyle w:val="02Tabletext"/>
              <w:rPr>
                <w:rFonts w:asciiTheme="minorHAnsi" w:hAnsiTheme="minorHAnsi" w:cstheme="minorHAnsi"/>
              </w:rPr>
            </w:pPr>
            <w:r w:rsidRPr="00102F51">
              <w:rPr>
                <w:rFonts w:asciiTheme="minorHAnsi" w:hAnsiTheme="minorHAnsi" w:cstheme="minorHAnsi"/>
              </w:rPr>
              <w:t>$</w:t>
            </w:r>
            <w:r w:rsidR="008C73CA" w:rsidRPr="00102F51">
              <w:rPr>
                <w:rFonts w:asciiTheme="minorHAnsi" w:hAnsiTheme="minorHAnsi" w:cstheme="minorHAnsi"/>
              </w:rPr>
              <w:t>359,190</w:t>
            </w:r>
          </w:p>
        </w:tc>
      </w:tr>
    </w:tbl>
    <w:p w14:paraId="670B53F6" w14:textId="46FF85E0" w:rsidR="005B2AF3" w:rsidRPr="00102F51" w:rsidRDefault="005B2AF3" w:rsidP="007E66EB">
      <w:pPr>
        <w:pStyle w:val="Boldhdg"/>
        <w:spacing w:before="180" w:after="60" w:line="312" w:lineRule="auto"/>
        <w:rPr>
          <w:rFonts w:asciiTheme="minorHAnsi" w:hAnsiTheme="minorHAnsi" w:cstheme="minorHAnsi"/>
        </w:rPr>
      </w:pPr>
      <w:r w:rsidRPr="00102F51">
        <w:rPr>
          <w:rFonts w:asciiTheme="minorHAnsi" w:hAnsiTheme="minorHAnsi" w:cstheme="minorHAnsi"/>
        </w:rPr>
        <w:t>Recommendation</w:t>
      </w:r>
      <w:r w:rsidR="00C84D8F" w:rsidRPr="00102F51">
        <w:rPr>
          <w:rFonts w:asciiTheme="minorHAnsi" w:hAnsiTheme="minorHAnsi" w:cstheme="minorHAnsi"/>
        </w:rPr>
        <w:t xml:space="preserve"> </w:t>
      </w:r>
      <w:r w:rsidR="00C84D8F" w:rsidRPr="00102F51">
        <w:rPr>
          <w:rFonts w:asciiTheme="minorHAnsi" w:hAnsiTheme="minorHAnsi" w:cstheme="minorHAnsi"/>
        </w:rPr>
        <w:fldChar w:fldCharType="begin"/>
      </w:r>
      <w:r w:rsidR="00C84D8F" w:rsidRPr="00102F51">
        <w:rPr>
          <w:rFonts w:asciiTheme="minorHAnsi" w:hAnsiTheme="minorHAnsi" w:cstheme="minorHAnsi"/>
        </w:rPr>
        <w:instrText xml:space="preserve"> SEQ Recommendation \* ARABIC </w:instrText>
      </w:r>
      <w:r w:rsidR="00C84D8F" w:rsidRPr="00102F51">
        <w:rPr>
          <w:rFonts w:asciiTheme="minorHAnsi" w:hAnsiTheme="minorHAnsi" w:cstheme="minorHAnsi"/>
        </w:rPr>
        <w:fldChar w:fldCharType="separate"/>
      </w:r>
      <w:r w:rsidR="00115A4A">
        <w:rPr>
          <w:rFonts w:asciiTheme="minorHAnsi" w:hAnsiTheme="minorHAnsi" w:cstheme="minorHAnsi"/>
          <w:noProof/>
        </w:rPr>
        <w:t>53</w:t>
      </w:r>
      <w:r w:rsidR="00C84D8F" w:rsidRPr="00102F51">
        <w:rPr>
          <w:rFonts w:asciiTheme="minorHAnsi" w:hAnsiTheme="minorHAnsi" w:cstheme="minorHAnsi"/>
        </w:rPr>
        <w:fldChar w:fldCharType="end"/>
      </w:r>
    </w:p>
    <w:p w14:paraId="38A0FD4D" w14:textId="77777777" w:rsidR="005B2AF3" w:rsidRPr="007E66E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Item 35657: </w:t>
      </w:r>
    </w:p>
    <w:p w14:paraId="13225342" w14:textId="641F96BA" w:rsidR="005B2AF3" w:rsidRPr="007E66EB" w:rsidRDefault="00B96602"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Change the item descriptor to i</w:t>
      </w:r>
      <w:r w:rsidR="005B2AF3" w:rsidRPr="007E66EB">
        <w:rPr>
          <w:rFonts w:asciiTheme="minorHAnsi" w:hAnsiTheme="minorHAnsi" w:cstheme="minorHAnsi"/>
          <w:sz w:val="22"/>
          <w:szCs w:val="22"/>
        </w:rPr>
        <w:t xml:space="preserve">nclude </w:t>
      </w:r>
      <w:r w:rsidRPr="007E66EB">
        <w:rPr>
          <w:rFonts w:asciiTheme="minorHAnsi" w:hAnsiTheme="minorHAnsi" w:cstheme="minorHAnsi"/>
          <w:sz w:val="22"/>
          <w:szCs w:val="22"/>
        </w:rPr>
        <w:t>the term ‘</w:t>
      </w:r>
      <w:r w:rsidR="005B2AF3" w:rsidRPr="007E66EB">
        <w:rPr>
          <w:rFonts w:asciiTheme="minorHAnsi" w:hAnsiTheme="minorHAnsi" w:cstheme="minorHAnsi"/>
          <w:sz w:val="22"/>
          <w:szCs w:val="22"/>
        </w:rPr>
        <w:t>McCall-type culdoplasty</w:t>
      </w:r>
      <w:r w:rsidRPr="007E66EB">
        <w:rPr>
          <w:rFonts w:asciiTheme="minorHAnsi" w:hAnsiTheme="minorHAnsi" w:cstheme="minorHAnsi"/>
          <w:sz w:val="22"/>
          <w:szCs w:val="22"/>
        </w:rPr>
        <w:t>.’</w:t>
      </w:r>
    </w:p>
    <w:p w14:paraId="26E0CE1D" w14:textId="2AE657B4" w:rsidR="005B2AF3" w:rsidRPr="007E66EB" w:rsidRDefault="000B2DC1"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The proposed </w:t>
      </w:r>
      <w:r w:rsidR="001668B5" w:rsidRPr="007E66EB">
        <w:rPr>
          <w:rFonts w:asciiTheme="minorHAnsi" w:hAnsiTheme="minorHAnsi" w:cstheme="minorHAnsi"/>
          <w:sz w:val="22"/>
          <w:szCs w:val="22"/>
        </w:rPr>
        <w:t xml:space="preserve">item </w:t>
      </w:r>
      <w:r w:rsidR="005B2AF3" w:rsidRPr="007E66EB">
        <w:rPr>
          <w:rFonts w:asciiTheme="minorHAnsi" w:hAnsiTheme="minorHAnsi" w:cstheme="minorHAnsi"/>
          <w:sz w:val="22"/>
          <w:szCs w:val="22"/>
        </w:rPr>
        <w:t>descriptor</w:t>
      </w:r>
      <w:r w:rsidRPr="007E66EB">
        <w:rPr>
          <w:rFonts w:asciiTheme="minorHAnsi" w:hAnsiTheme="minorHAnsi" w:cstheme="minorHAnsi"/>
          <w:sz w:val="22"/>
          <w:szCs w:val="22"/>
        </w:rPr>
        <w:t xml:space="preserve"> is as follows</w:t>
      </w:r>
      <w:r w:rsidR="005B2AF3" w:rsidRPr="007E66EB">
        <w:rPr>
          <w:rFonts w:asciiTheme="minorHAnsi" w:hAnsiTheme="minorHAnsi" w:cstheme="minorHAnsi"/>
          <w:sz w:val="22"/>
          <w:szCs w:val="22"/>
        </w:rPr>
        <w:t>:</w:t>
      </w:r>
    </w:p>
    <w:p w14:paraId="194FFEC9" w14:textId="72E7945B" w:rsidR="005B2AF3" w:rsidRPr="007E66EB" w:rsidRDefault="00176AD9"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7E66EB">
        <w:rPr>
          <w:rFonts w:asciiTheme="minorHAnsi" w:hAnsiTheme="minorHAnsi" w:cstheme="minorHAnsi"/>
          <w:sz w:val="22"/>
          <w:szCs w:val="22"/>
        </w:rPr>
        <w:t xml:space="preserve">Hysterectomy, vaginal </w:t>
      </w:r>
      <w:r w:rsidR="005B2AF3" w:rsidRPr="007E66EB">
        <w:rPr>
          <w:rFonts w:asciiTheme="minorHAnsi" w:hAnsiTheme="minorHAnsi" w:cstheme="minorHAnsi"/>
          <w:sz w:val="22"/>
          <w:szCs w:val="22"/>
        </w:rPr>
        <w:t>with or without uterine curettage, inclusive of a McCall-type culdoplasty, not being a service to which item 35673 applies</w:t>
      </w:r>
      <w:r w:rsidR="0041766A" w:rsidRPr="007E66EB">
        <w:rPr>
          <w:rFonts w:asciiTheme="minorHAnsi" w:hAnsiTheme="minorHAnsi" w:cstheme="minorHAnsi"/>
          <w:sz w:val="22"/>
          <w:szCs w:val="22"/>
        </w:rPr>
        <w:t>.</w:t>
      </w:r>
      <w:r w:rsidR="005B2AF3" w:rsidRPr="007E66EB">
        <w:rPr>
          <w:rFonts w:asciiTheme="minorHAnsi" w:hAnsiTheme="minorHAnsi" w:cstheme="minorHAnsi"/>
          <w:sz w:val="22"/>
          <w:szCs w:val="22"/>
        </w:rPr>
        <w:t xml:space="preserve"> (Anaes.)(Assist.)</w:t>
      </w:r>
    </w:p>
    <w:p w14:paraId="65FCC471" w14:textId="21A6BD87" w:rsidR="005A074E" w:rsidRPr="007E66EB" w:rsidRDefault="00207D41"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Item 35673: Change the item descriptor to include the term ‘McCall-type culdoplasty.</w:t>
      </w:r>
      <w:r w:rsidR="005A074E" w:rsidRPr="007E66EB">
        <w:rPr>
          <w:rFonts w:asciiTheme="minorHAnsi" w:hAnsiTheme="minorHAnsi" w:cstheme="minorHAnsi"/>
          <w:sz w:val="22"/>
          <w:szCs w:val="22"/>
        </w:rPr>
        <w:t>’</w:t>
      </w:r>
    </w:p>
    <w:p w14:paraId="2D33B5E5" w14:textId="77777777" w:rsidR="00207D41" w:rsidRPr="007E66EB" w:rsidRDefault="00207D41"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The proposed item descriptor is as follows:</w:t>
      </w:r>
    </w:p>
    <w:p w14:paraId="33D5EBE2" w14:textId="77777777" w:rsidR="00207D41" w:rsidRPr="007E66EB" w:rsidRDefault="00207D41"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7E66EB">
        <w:rPr>
          <w:rFonts w:asciiTheme="minorHAnsi" w:hAnsiTheme="minorHAnsi" w:cstheme="minorHAnsi"/>
          <w:sz w:val="22"/>
          <w:szCs w:val="22"/>
        </w:rPr>
        <w:t xml:space="preserve">Hysterectomy, vaginal, with or without uterine curettage, </w:t>
      </w:r>
      <w:r w:rsidRPr="007E66EB">
        <w:rPr>
          <w:rFonts w:asciiTheme="minorHAnsi" w:hAnsiTheme="minorHAnsi" w:cstheme="minorHAnsi"/>
          <w:sz w:val="22"/>
          <w:szCs w:val="22"/>
          <w:lang w:val="en-AU"/>
        </w:rPr>
        <w:t xml:space="preserve">with salpingectomy, oophorectomy or excision of ovarian cyst, 1 or more, 1 or both sides, </w:t>
      </w:r>
      <w:r w:rsidRPr="007E66EB">
        <w:rPr>
          <w:rFonts w:asciiTheme="minorHAnsi" w:hAnsiTheme="minorHAnsi" w:cstheme="minorHAnsi"/>
          <w:sz w:val="22"/>
          <w:szCs w:val="22"/>
        </w:rPr>
        <w:t xml:space="preserve">inclusive of a </w:t>
      </w:r>
      <w:r w:rsidRPr="007E66EB">
        <w:rPr>
          <w:rFonts w:asciiTheme="minorHAnsi" w:hAnsiTheme="minorHAnsi" w:cstheme="minorHAnsi"/>
          <w:sz w:val="22"/>
          <w:szCs w:val="22"/>
        </w:rPr>
        <w:lastRenderedPageBreak/>
        <w:t>McCall-type culdoplasty, not being a service to which item 35657 applies. (Anaes.)(Assist.)</w:t>
      </w:r>
    </w:p>
    <w:p w14:paraId="1C404B86" w14:textId="77777777" w:rsidR="005B2AF3" w:rsidRPr="007E66EB" w:rsidRDefault="005B2AF3" w:rsidP="007E66EB">
      <w:pPr>
        <w:pStyle w:val="Boldhdg"/>
        <w:spacing w:before="180" w:after="60" w:line="312" w:lineRule="auto"/>
        <w:rPr>
          <w:rFonts w:asciiTheme="minorHAnsi" w:hAnsiTheme="minorHAnsi" w:cstheme="minorHAnsi"/>
          <w:sz w:val="22"/>
        </w:rPr>
      </w:pPr>
      <w:r w:rsidRPr="007E66EB">
        <w:rPr>
          <w:rFonts w:asciiTheme="minorHAnsi" w:hAnsiTheme="minorHAnsi" w:cstheme="minorHAnsi"/>
          <w:sz w:val="22"/>
        </w:rPr>
        <w:t xml:space="preserve">Rationale </w:t>
      </w:r>
    </w:p>
    <w:p w14:paraId="22B9BAD5" w14:textId="3B401854" w:rsidR="00596B38" w:rsidRPr="007E66EB" w:rsidRDefault="005B2AF3" w:rsidP="007E66EB">
      <w:pPr>
        <w:pStyle w:val="01squarebullet"/>
        <w:numPr>
          <w:ilvl w:val="0"/>
          <w:numId w:val="0"/>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This recommendation focuses on modernising the MBS and encouraging clinical best practice. It is based on the following.</w:t>
      </w:r>
    </w:p>
    <w:p w14:paraId="7AF1C5D9" w14:textId="2CFC600B" w:rsidR="005B2AF3" w:rsidRPr="007E66EB"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The McCall culdoplasty is properly regarded as a prophylactic procedure to prevent future vaginal vault prolapse</w:t>
      </w:r>
      <w:r w:rsidR="000D3D32" w:rsidRPr="007E66EB">
        <w:rPr>
          <w:rFonts w:asciiTheme="minorHAnsi" w:hAnsiTheme="minorHAnsi" w:cstheme="minorHAnsi"/>
          <w:sz w:val="22"/>
          <w:szCs w:val="22"/>
        </w:rPr>
        <w:t>. I</w:t>
      </w:r>
      <w:r w:rsidR="002500E3" w:rsidRPr="007E66EB">
        <w:rPr>
          <w:rFonts w:asciiTheme="minorHAnsi" w:hAnsiTheme="minorHAnsi" w:cstheme="minorHAnsi"/>
          <w:sz w:val="22"/>
          <w:szCs w:val="22"/>
        </w:rPr>
        <w:t>t</w:t>
      </w:r>
      <w:r w:rsidRPr="007E66EB">
        <w:rPr>
          <w:rFonts w:asciiTheme="minorHAnsi" w:hAnsiTheme="minorHAnsi" w:cstheme="minorHAnsi"/>
          <w:sz w:val="22"/>
          <w:szCs w:val="22"/>
        </w:rPr>
        <w:t xml:space="preserve"> forms part of an appropriately comprehensive vaginal hysterectomy procedure. </w:t>
      </w:r>
    </w:p>
    <w:p w14:paraId="28400733" w14:textId="16D04413" w:rsidR="005B2AF3" w:rsidRPr="007E66EB" w:rsidRDefault="005B2AF3"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Including the McCall-type culdoplasty in </w:t>
      </w:r>
      <w:r w:rsidR="0019074E" w:rsidRPr="007E66EB">
        <w:rPr>
          <w:rFonts w:asciiTheme="minorHAnsi" w:hAnsiTheme="minorHAnsi" w:cstheme="minorHAnsi"/>
          <w:sz w:val="22"/>
          <w:szCs w:val="22"/>
        </w:rPr>
        <w:t xml:space="preserve">the item </w:t>
      </w:r>
      <w:r w:rsidRPr="007E66EB">
        <w:rPr>
          <w:rFonts w:asciiTheme="minorHAnsi" w:hAnsiTheme="minorHAnsi" w:cstheme="minorHAnsi"/>
          <w:sz w:val="22"/>
          <w:szCs w:val="22"/>
        </w:rPr>
        <w:t xml:space="preserve">descriptor will </w:t>
      </w:r>
      <w:r w:rsidR="00BD245E" w:rsidRPr="007E66EB">
        <w:rPr>
          <w:rFonts w:asciiTheme="minorHAnsi" w:hAnsiTheme="minorHAnsi" w:cstheme="minorHAnsi"/>
          <w:sz w:val="22"/>
          <w:szCs w:val="22"/>
        </w:rPr>
        <w:t xml:space="preserve">improve the </w:t>
      </w:r>
      <w:r w:rsidRPr="007E66EB">
        <w:rPr>
          <w:rFonts w:asciiTheme="minorHAnsi" w:hAnsiTheme="minorHAnsi" w:cstheme="minorHAnsi"/>
          <w:sz w:val="22"/>
          <w:szCs w:val="22"/>
        </w:rPr>
        <w:t>clarity</w:t>
      </w:r>
      <w:r w:rsidR="00BD245E" w:rsidRPr="007E66EB">
        <w:rPr>
          <w:rFonts w:asciiTheme="minorHAnsi" w:hAnsiTheme="minorHAnsi" w:cstheme="minorHAnsi"/>
          <w:sz w:val="22"/>
          <w:szCs w:val="22"/>
        </w:rPr>
        <w:t xml:space="preserve"> of the wording</w:t>
      </w:r>
      <w:r w:rsidRPr="007E66EB">
        <w:rPr>
          <w:rFonts w:asciiTheme="minorHAnsi" w:hAnsiTheme="minorHAnsi" w:cstheme="minorHAnsi"/>
          <w:sz w:val="22"/>
          <w:szCs w:val="22"/>
        </w:rPr>
        <w:t xml:space="preserve"> and reduce inappropriate co-claiming of a vault suspension item when only a few simple sutures are placed around the vault during closing of the vaginal incision.</w:t>
      </w:r>
    </w:p>
    <w:p w14:paraId="27501385" w14:textId="33BC1535" w:rsidR="005B2AF3" w:rsidRPr="00102F51" w:rsidRDefault="005B2AF3" w:rsidP="005B2AF3">
      <w:pPr>
        <w:pStyle w:val="Heading2"/>
        <w:rPr>
          <w:rFonts w:asciiTheme="minorHAnsi" w:hAnsiTheme="minorHAnsi" w:cstheme="minorHAnsi"/>
          <w:sz w:val="26"/>
          <w:szCs w:val="26"/>
          <w:lang w:val="en-AU"/>
        </w:rPr>
      </w:pPr>
      <w:bookmarkStart w:id="423" w:name="_Ref486928080"/>
      <w:bookmarkStart w:id="424" w:name="_Ref486928090"/>
      <w:bookmarkStart w:id="425" w:name="_Toc522710848"/>
      <w:r w:rsidRPr="00102F51">
        <w:rPr>
          <w:rFonts w:asciiTheme="minorHAnsi" w:hAnsiTheme="minorHAnsi" w:cstheme="minorHAnsi"/>
          <w:sz w:val="26"/>
          <w:szCs w:val="26"/>
          <w:lang w:val="en-AU"/>
        </w:rPr>
        <w:t>Uterine suspension items (35683 and 35684)</w:t>
      </w:r>
      <w:bookmarkEnd w:id="423"/>
      <w:bookmarkEnd w:id="424"/>
      <w:bookmarkEnd w:id="425"/>
    </w:p>
    <w:p w14:paraId="7B860F3A" w14:textId="6CF2A2FE" w:rsidR="005B2AF3" w:rsidRDefault="005B2AF3" w:rsidP="00102F51">
      <w:pPr>
        <w:pStyle w:val="Heading3"/>
        <w:ind w:left="284" w:hanging="284"/>
        <w:rPr>
          <w:rFonts w:asciiTheme="minorHAnsi" w:hAnsiTheme="minorHAnsi" w:cstheme="minorHAnsi"/>
          <w:i w:val="0"/>
          <w:color w:val="auto"/>
          <w:lang w:val="en-AU"/>
        </w:rPr>
      </w:pPr>
      <w:bookmarkStart w:id="426" w:name="_Toc522710849"/>
      <w:r w:rsidRPr="00102F51">
        <w:rPr>
          <w:rFonts w:asciiTheme="minorHAnsi" w:hAnsiTheme="minorHAnsi" w:cstheme="minorHAnsi"/>
          <w:i w:val="0"/>
          <w:color w:val="auto"/>
        </w:rPr>
        <w:t xml:space="preserve">Items </w:t>
      </w:r>
      <w:r w:rsidRPr="00102F51">
        <w:rPr>
          <w:rFonts w:asciiTheme="minorHAnsi" w:hAnsiTheme="minorHAnsi" w:cstheme="minorHAnsi"/>
          <w:i w:val="0"/>
          <w:color w:val="auto"/>
          <w:lang w:val="en-AU"/>
        </w:rPr>
        <w:t>35683 and 35684</w:t>
      </w:r>
      <w:bookmarkEnd w:id="426"/>
    </w:p>
    <w:p w14:paraId="3363D51F" w14:textId="77777777" w:rsidR="00102F51" w:rsidRPr="00102F51" w:rsidRDefault="00102F51" w:rsidP="00102F51">
      <w:pPr>
        <w:rPr>
          <w:rFonts w:asciiTheme="minorHAnsi" w:hAnsiTheme="minorHAnsi" w:cstheme="minorHAnsi"/>
          <w:lang w:eastAsia="en-US"/>
        </w:rPr>
      </w:pPr>
    </w:p>
    <w:p w14:paraId="61032372" w14:textId="3780D55C" w:rsidR="005B2AF3" w:rsidRPr="00102F51" w:rsidRDefault="005B2AF3" w:rsidP="005B2AF3">
      <w:pPr>
        <w:pStyle w:val="Caption"/>
        <w:rPr>
          <w:rFonts w:asciiTheme="minorHAnsi" w:hAnsiTheme="minorHAnsi" w:cstheme="minorHAnsi"/>
        </w:rPr>
      </w:pPr>
      <w:bookmarkStart w:id="427" w:name="_Toc487142503"/>
      <w:r w:rsidRPr="00102F51">
        <w:rPr>
          <w:rFonts w:asciiTheme="minorHAnsi" w:hAnsiTheme="minorHAnsi" w:cstheme="minorHAnsi"/>
        </w:rPr>
        <w:t xml:space="preserve">Table </w:t>
      </w:r>
      <w:r w:rsidR="00861301" w:rsidRPr="00102F51">
        <w:rPr>
          <w:rFonts w:asciiTheme="minorHAnsi" w:hAnsiTheme="minorHAnsi" w:cstheme="minorHAnsi"/>
          <w:noProof/>
        </w:rPr>
        <w:fldChar w:fldCharType="begin"/>
      </w:r>
      <w:r w:rsidR="00861301" w:rsidRPr="00102F51">
        <w:rPr>
          <w:rFonts w:asciiTheme="minorHAnsi" w:hAnsiTheme="minorHAnsi" w:cstheme="minorHAnsi"/>
          <w:noProof/>
        </w:rPr>
        <w:instrText xml:space="preserve"> SEQ Table \* ARABIC </w:instrText>
      </w:r>
      <w:r w:rsidR="00861301" w:rsidRPr="00102F51">
        <w:rPr>
          <w:rFonts w:asciiTheme="minorHAnsi" w:hAnsiTheme="minorHAnsi" w:cstheme="minorHAnsi"/>
          <w:noProof/>
        </w:rPr>
        <w:fldChar w:fldCharType="separate"/>
      </w:r>
      <w:r w:rsidR="00115A4A">
        <w:rPr>
          <w:rFonts w:asciiTheme="minorHAnsi" w:hAnsiTheme="minorHAnsi" w:cstheme="minorHAnsi"/>
          <w:noProof/>
        </w:rPr>
        <w:t>48</w:t>
      </w:r>
      <w:r w:rsidR="00861301" w:rsidRPr="00102F51">
        <w:rPr>
          <w:rFonts w:asciiTheme="minorHAnsi" w:hAnsiTheme="minorHAnsi" w:cstheme="minorHAnsi"/>
          <w:noProof/>
        </w:rPr>
        <w:fldChar w:fldCharType="end"/>
      </w:r>
      <w:r w:rsidRPr="00102F51">
        <w:rPr>
          <w:rFonts w:asciiTheme="minorHAnsi" w:hAnsiTheme="minorHAnsi" w:cstheme="minorHAnsi"/>
        </w:rPr>
        <w:t>: Item introduction table for items 35683and 35684</w:t>
      </w:r>
      <w:bookmarkEnd w:id="427"/>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48: Item introduction table for items 35683 and 35684"/>
        <w:tblDescription w:val="Table 48 shows the item introduction table for items 35683 and 35684.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70"/>
        <w:gridCol w:w="944"/>
        <w:gridCol w:w="1040"/>
        <w:gridCol w:w="1169"/>
        <w:gridCol w:w="1181"/>
      </w:tblGrid>
      <w:tr w:rsidR="005B2AF3" w:rsidRPr="00102F51" w14:paraId="21F7C4AC" w14:textId="77777777" w:rsidTr="004212EF">
        <w:trPr>
          <w:tblHeader/>
        </w:trPr>
        <w:tc>
          <w:tcPr>
            <w:tcW w:w="712" w:type="dxa"/>
            <w:shd w:val="clear" w:color="auto" w:fill="F2F2F2" w:themeFill="background1" w:themeFillShade="F2"/>
            <w:vAlign w:val="bottom"/>
          </w:tcPr>
          <w:p w14:paraId="5073C486"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Item</w:t>
            </w:r>
          </w:p>
        </w:tc>
        <w:tc>
          <w:tcPr>
            <w:tcW w:w="3970" w:type="dxa"/>
            <w:shd w:val="clear" w:color="auto" w:fill="F2F2F2" w:themeFill="background1" w:themeFillShade="F2"/>
            <w:vAlign w:val="bottom"/>
          </w:tcPr>
          <w:p w14:paraId="0447290B"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Descriptor</w:t>
            </w:r>
          </w:p>
        </w:tc>
        <w:tc>
          <w:tcPr>
            <w:tcW w:w="944" w:type="dxa"/>
            <w:shd w:val="clear" w:color="auto" w:fill="F2F2F2" w:themeFill="background1" w:themeFillShade="F2"/>
            <w:vAlign w:val="bottom"/>
          </w:tcPr>
          <w:p w14:paraId="38FE2EBD" w14:textId="77777777" w:rsidR="005B2AF3" w:rsidRPr="00102F51" w:rsidRDefault="005B2AF3" w:rsidP="000F4EF5">
            <w:pPr>
              <w:pStyle w:val="01Tableheaderrow"/>
              <w:rPr>
                <w:rFonts w:asciiTheme="minorHAnsi" w:hAnsiTheme="minorHAnsi" w:cstheme="minorHAnsi"/>
              </w:rPr>
            </w:pPr>
            <w:r w:rsidRPr="00102F51">
              <w:rPr>
                <w:rFonts w:asciiTheme="minorHAnsi" w:hAnsiTheme="minorHAnsi" w:cstheme="minorHAnsi"/>
              </w:rPr>
              <w:t>Schedule</w:t>
            </w:r>
          </w:p>
          <w:p w14:paraId="0A53D4CA"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Fee</w:t>
            </w:r>
          </w:p>
        </w:tc>
        <w:tc>
          <w:tcPr>
            <w:tcW w:w="1040" w:type="dxa"/>
            <w:shd w:val="clear" w:color="auto" w:fill="F2F2F2" w:themeFill="background1" w:themeFillShade="F2"/>
            <w:vAlign w:val="bottom"/>
          </w:tcPr>
          <w:p w14:paraId="4D1711D7"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Volume of services FY2015/16</w:t>
            </w:r>
          </w:p>
        </w:tc>
        <w:tc>
          <w:tcPr>
            <w:tcW w:w="1169" w:type="dxa"/>
            <w:shd w:val="clear" w:color="auto" w:fill="F2F2F2" w:themeFill="background1" w:themeFillShade="F2"/>
            <w:vAlign w:val="bottom"/>
          </w:tcPr>
          <w:p w14:paraId="09143163"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Services 5-year-average annual growth</w:t>
            </w:r>
          </w:p>
        </w:tc>
        <w:tc>
          <w:tcPr>
            <w:tcW w:w="1181" w:type="dxa"/>
            <w:shd w:val="clear" w:color="auto" w:fill="F2F2F2" w:themeFill="background1" w:themeFillShade="F2"/>
            <w:vAlign w:val="bottom"/>
          </w:tcPr>
          <w:p w14:paraId="66B752FE"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Total benefits FY2015/16</w:t>
            </w:r>
          </w:p>
        </w:tc>
      </w:tr>
      <w:tr w:rsidR="005B2AF3" w:rsidRPr="00102F51" w14:paraId="157A400E" w14:textId="335C9058" w:rsidTr="004212EF">
        <w:tc>
          <w:tcPr>
            <w:tcW w:w="712" w:type="dxa"/>
          </w:tcPr>
          <w:p w14:paraId="3940D1A0" w14:textId="166F8C22" w:rsidR="005B2AF3" w:rsidRPr="00102F51" w:rsidRDefault="005B2AF3" w:rsidP="008C3261">
            <w:pPr>
              <w:pStyle w:val="02Tabletext"/>
              <w:rPr>
                <w:rFonts w:asciiTheme="minorHAnsi" w:hAnsiTheme="minorHAnsi" w:cstheme="minorHAnsi"/>
              </w:rPr>
            </w:pPr>
            <w:r w:rsidRPr="00102F51">
              <w:rPr>
                <w:rFonts w:asciiTheme="minorHAnsi" w:hAnsiTheme="minorHAnsi" w:cstheme="minorHAnsi"/>
              </w:rPr>
              <w:t>35683</w:t>
            </w:r>
            <w:r w:rsidR="008C3261" w:rsidRPr="00102F51">
              <w:rPr>
                <w:rStyle w:val="FootnoteReference"/>
                <w:rFonts w:asciiTheme="minorHAnsi" w:hAnsiTheme="minorHAnsi" w:cstheme="minorHAnsi"/>
              </w:rPr>
              <w:footnoteReference w:id="15"/>
            </w:r>
          </w:p>
        </w:tc>
        <w:tc>
          <w:tcPr>
            <w:tcW w:w="3970" w:type="dxa"/>
          </w:tcPr>
          <w:p w14:paraId="06B6CA7C" w14:textId="6C6FA8D9" w:rsidR="005B2AF3" w:rsidRPr="00102F51" w:rsidRDefault="005B2AF3" w:rsidP="000F4EF5">
            <w:pPr>
              <w:pStyle w:val="02Tabletext"/>
              <w:rPr>
                <w:rFonts w:asciiTheme="minorHAnsi" w:hAnsiTheme="minorHAnsi" w:cstheme="minorHAnsi"/>
                <w:b/>
              </w:rPr>
            </w:pPr>
            <w:r w:rsidRPr="00102F51">
              <w:rPr>
                <w:rFonts w:asciiTheme="minorHAnsi" w:hAnsiTheme="minorHAnsi" w:cstheme="minorHAnsi"/>
              </w:rPr>
              <w:t>UTERUS SUSPENSION OR FIXATION OF, as an independent procedure - G</w:t>
            </w:r>
          </w:p>
          <w:p w14:paraId="2D82A4FB" w14:textId="12AD6DCB" w:rsidR="005B2AF3" w:rsidRPr="00102F51" w:rsidRDefault="005B2AF3" w:rsidP="000F4EF5">
            <w:pPr>
              <w:pStyle w:val="02Tabletext"/>
              <w:rPr>
                <w:rFonts w:asciiTheme="minorHAnsi" w:hAnsiTheme="minorHAnsi" w:cstheme="minorHAnsi"/>
              </w:rPr>
            </w:pPr>
          </w:p>
        </w:tc>
        <w:tc>
          <w:tcPr>
            <w:tcW w:w="944" w:type="dxa"/>
          </w:tcPr>
          <w:p w14:paraId="07FFF1ED" w14:textId="67423146"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$351.20</w:t>
            </w:r>
          </w:p>
        </w:tc>
        <w:tc>
          <w:tcPr>
            <w:tcW w:w="1040" w:type="dxa"/>
          </w:tcPr>
          <w:p w14:paraId="00F0C22E" w14:textId="6BFCE194"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2</w:t>
            </w:r>
          </w:p>
        </w:tc>
        <w:tc>
          <w:tcPr>
            <w:tcW w:w="1169" w:type="dxa"/>
          </w:tcPr>
          <w:p w14:paraId="2F561137" w14:textId="17D63964"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0%</w:t>
            </w:r>
          </w:p>
        </w:tc>
        <w:tc>
          <w:tcPr>
            <w:tcW w:w="1181" w:type="dxa"/>
          </w:tcPr>
          <w:p w14:paraId="13DF2ECB" w14:textId="7ABA939F" w:rsidR="005B2AF3" w:rsidRPr="00102F51" w:rsidRDefault="005B2AF3" w:rsidP="000F4EF5">
            <w:pPr>
              <w:pStyle w:val="02Tabletext"/>
              <w:rPr>
                <w:rFonts w:asciiTheme="minorHAnsi" w:hAnsiTheme="minorHAnsi" w:cstheme="minorHAnsi"/>
                <w:b/>
              </w:rPr>
            </w:pPr>
            <w:r w:rsidRPr="00102F51">
              <w:rPr>
                <w:rFonts w:asciiTheme="minorHAnsi" w:hAnsiTheme="minorHAnsi" w:cstheme="minorHAnsi"/>
              </w:rPr>
              <w:t>$527</w:t>
            </w:r>
          </w:p>
          <w:p w14:paraId="7412EF7B" w14:textId="62BE2349" w:rsidR="005B2AF3" w:rsidRPr="00102F51" w:rsidRDefault="005B2AF3" w:rsidP="000F4EF5">
            <w:pPr>
              <w:pStyle w:val="02Tabletext"/>
              <w:rPr>
                <w:rFonts w:asciiTheme="minorHAnsi" w:hAnsiTheme="minorHAnsi" w:cstheme="minorHAnsi"/>
              </w:rPr>
            </w:pPr>
          </w:p>
        </w:tc>
      </w:tr>
      <w:tr w:rsidR="005B2AF3" w:rsidRPr="00102F51" w14:paraId="3B51ECAD" w14:textId="77777777" w:rsidTr="004212EF">
        <w:tc>
          <w:tcPr>
            <w:tcW w:w="712" w:type="dxa"/>
          </w:tcPr>
          <w:p w14:paraId="0DF8066C" w14:textId="7C1ED104"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35684</w:t>
            </w:r>
            <w:bookmarkStart w:id="428" w:name="_Ref2688174"/>
            <w:r w:rsidR="008D60A8" w:rsidRPr="00102F51">
              <w:rPr>
                <w:rStyle w:val="FootnoteReference"/>
                <w:rFonts w:asciiTheme="minorHAnsi" w:hAnsiTheme="minorHAnsi" w:cstheme="minorHAnsi"/>
              </w:rPr>
              <w:footnoteReference w:id="16"/>
            </w:r>
            <w:bookmarkEnd w:id="428"/>
          </w:p>
        </w:tc>
        <w:tc>
          <w:tcPr>
            <w:tcW w:w="3970" w:type="dxa"/>
          </w:tcPr>
          <w:p w14:paraId="7F1B0C96" w14:textId="0E537D8D" w:rsidR="005B2AF3" w:rsidRPr="00102F51" w:rsidRDefault="005B2AF3" w:rsidP="000F4EF5">
            <w:pPr>
              <w:pStyle w:val="02Tabletext"/>
              <w:rPr>
                <w:rFonts w:asciiTheme="minorHAnsi" w:hAnsiTheme="minorHAnsi" w:cstheme="minorHAnsi"/>
                <w:b/>
              </w:rPr>
            </w:pPr>
            <w:r w:rsidRPr="00102F51">
              <w:rPr>
                <w:rFonts w:asciiTheme="minorHAnsi" w:hAnsiTheme="minorHAnsi" w:cstheme="minorHAnsi"/>
              </w:rPr>
              <w:t>UTERUS SUSPENSION OR FIXATION OF, as an independent procedure - S</w:t>
            </w:r>
          </w:p>
          <w:p w14:paraId="4BBECEE7" w14:textId="77777777" w:rsidR="005B2AF3" w:rsidRPr="00102F51" w:rsidRDefault="005B2AF3" w:rsidP="000F4EF5">
            <w:pPr>
              <w:pStyle w:val="02Tabletext"/>
              <w:rPr>
                <w:rFonts w:asciiTheme="minorHAnsi" w:hAnsiTheme="minorHAnsi" w:cstheme="minorHAnsi"/>
              </w:rPr>
            </w:pPr>
          </w:p>
        </w:tc>
        <w:tc>
          <w:tcPr>
            <w:tcW w:w="944" w:type="dxa"/>
          </w:tcPr>
          <w:p w14:paraId="721449DC"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471.15</w:t>
            </w:r>
          </w:p>
        </w:tc>
        <w:tc>
          <w:tcPr>
            <w:tcW w:w="1040" w:type="dxa"/>
          </w:tcPr>
          <w:p w14:paraId="0F6263E0"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1</w:t>
            </w:r>
          </w:p>
        </w:tc>
        <w:tc>
          <w:tcPr>
            <w:tcW w:w="1169" w:type="dxa"/>
          </w:tcPr>
          <w:p w14:paraId="4C9E5207"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-27.5%</w:t>
            </w:r>
          </w:p>
        </w:tc>
        <w:tc>
          <w:tcPr>
            <w:tcW w:w="1181" w:type="dxa"/>
          </w:tcPr>
          <w:p w14:paraId="70BDC596"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353</w:t>
            </w:r>
          </w:p>
        </w:tc>
      </w:tr>
    </w:tbl>
    <w:p w14:paraId="59D3C6C4" w14:textId="191230F3" w:rsidR="005B2AF3" w:rsidRPr="00102F51" w:rsidRDefault="005B2AF3" w:rsidP="007E66EB">
      <w:pPr>
        <w:pStyle w:val="Boldhdg"/>
        <w:spacing w:before="180" w:after="60" w:line="312" w:lineRule="auto"/>
        <w:rPr>
          <w:rFonts w:asciiTheme="minorHAnsi" w:hAnsiTheme="minorHAnsi" w:cstheme="minorHAnsi"/>
        </w:rPr>
      </w:pPr>
      <w:r w:rsidRPr="00102F51">
        <w:rPr>
          <w:rFonts w:asciiTheme="minorHAnsi" w:hAnsiTheme="minorHAnsi" w:cstheme="minorHAnsi"/>
        </w:rPr>
        <w:t>Recommendation</w:t>
      </w:r>
      <w:r w:rsidR="00C84D8F" w:rsidRPr="00102F51">
        <w:rPr>
          <w:rFonts w:asciiTheme="minorHAnsi" w:hAnsiTheme="minorHAnsi" w:cstheme="minorHAnsi"/>
        </w:rPr>
        <w:t xml:space="preserve"> </w:t>
      </w:r>
      <w:r w:rsidR="00C84D8F" w:rsidRPr="00102F51">
        <w:rPr>
          <w:rFonts w:asciiTheme="minorHAnsi" w:hAnsiTheme="minorHAnsi" w:cstheme="minorHAnsi"/>
        </w:rPr>
        <w:fldChar w:fldCharType="begin"/>
      </w:r>
      <w:r w:rsidR="00C84D8F" w:rsidRPr="00102F51">
        <w:rPr>
          <w:rFonts w:asciiTheme="minorHAnsi" w:hAnsiTheme="minorHAnsi" w:cstheme="minorHAnsi"/>
        </w:rPr>
        <w:instrText xml:space="preserve"> SEQ Recommendation \* ARABIC </w:instrText>
      </w:r>
      <w:r w:rsidR="00C84D8F" w:rsidRPr="00102F51">
        <w:rPr>
          <w:rFonts w:asciiTheme="minorHAnsi" w:hAnsiTheme="minorHAnsi" w:cstheme="minorHAnsi"/>
        </w:rPr>
        <w:fldChar w:fldCharType="separate"/>
      </w:r>
      <w:r w:rsidR="00115A4A">
        <w:rPr>
          <w:rFonts w:asciiTheme="minorHAnsi" w:hAnsiTheme="minorHAnsi" w:cstheme="minorHAnsi"/>
          <w:noProof/>
        </w:rPr>
        <w:t>54</w:t>
      </w:r>
      <w:r w:rsidR="00C84D8F" w:rsidRPr="00102F51">
        <w:rPr>
          <w:rFonts w:asciiTheme="minorHAnsi" w:hAnsiTheme="minorHAnsi" w:cstheme="minorHAnsi"/>
        </w:rPr>
        <w:fldChar w:fldCharType="end"/>
      </w:r>
    </w:p>
    <w:p w14:paraId="700BF66B" w14:textId="4C5CBDB8" w:rsidR="008B56C9" w:rsidRPr="007E66E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Item</w:t>
      </w:r>
      <w:r w:rsidR="00C0612F" w:rsidRPr="007E66EB">
        <w:rPr>
          <w:rFonts w:asciiTheme="minorHAnsi" w:hAnsiTheme="minorHAnsi" w:cstheme="minorHAnsi"/>
          <w:sz w:val="22"/>
          <w:szCs w:val="22"/>
        </w:rPr>
        <w:t xml:space="preserve"> 35684:</w:t>
      </w:r>
      <w:r w:rsidRPr="007E66EB">
        <w:rPr>
          <w:rFonts w:asciiTheme="minorHAnsi" w:hAnsiTheme="minorHAnsi" w:cstheme="minorHAnsi"/>
          <w:sz w:val="22"/>
          <w:szCs w:val="22"/>
        </w:rPr>
        <w:t xml:space="preserve"> Delete item</w:t>
      </w:r>
      <w:r w:rsidR="000F474E" w:rsidRPr="007E66EB">
        <w:rPr>
          <w:rFonts w:asciiTheme="minorHAnsi" w:hAnsiTheme="minorHAnsi" w:cstheme="minorHAnsi"/>
          <w:sz w:val="22"/>
          <w:szCs w:val="22"/>
        </w:rPr>
        <w:t>.</w:t>
      </w:r>
    </w:p>
    <w:p w14:paraId="1F2424E6" w14:textId="77777777" w:rsidR="005B2AF3" w:rsidRPr="007E66EB" w:rsidRDefault="005B2AF3" w:rsidP="007E66EB">
      <w:pPr>
        <w:pStyle w:val="Boldhdg"/>
        <w:spacing w:before="180" w:after="60" w:line="312" w:lineRule="auto"/>
        <w:rPr>
          <w:rFonts w:asciiTheme="minorHAnsi" w:hAnsiTheme="minorHAnsi" w:cstheme="minorHAnsi"/>
          <w:sz w:val="22"/>
        </w:rPr>
      </w:pPr>
      <w:r w:rsidRPr="007E66EB">
        <w:rPr>
          <w:rFonts w:asciiTheme="minorHAnsi" w:hAnsiTheme="minorHAnsi" w:cstheme="minorHAnsi"/>
          <w:sz w:val="22"/>
        </w:rPr>
        <w:t xml:space="preserve">Rationale </w:t>
      </w:r>
    </w:p>
    <w:p w14:paraId="4A413E57" w14:textId="191C8586" w:rsidR="00596B38" w:rsidRPr="007E66EB" w:rsidRDefault="005B2AF3" w:rsidP="007E66EB">
      <w:pPr>
        <w:pStyle w:val="01squarebullet"/>
        <w:numPr>
          <w:ilvl w:val="0"/>
          <w:numId w:val="0"/>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This recommendation focuses on modernising the MBS.</w:t>
      </w:r>
      <w:r w:rsidR="008B3571" w:rsidRPr="007E66EB">
        <w:rPr>
          <w:rFonts w:asciiTheme="minorHAnsi" w:hAnsiTheme="minorHAnsi" w:cstheme="minorHAnsi"/>
          <w:sz w:val="22"/>
          <w:szCs w:val="22"/>
        </w:rPr>
        <w:t xml:space="preserve"> It is based on the following.</w:t>
      </w:r>
    </w:p>
    <w:p w14:paraId="7C022AFE" w14:textId="28AA3239" w:rsidR="005B2AF3" w:rsidRPr="007E66E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MBS data show</w:t>
      </w:r>
      <w:r w:rsidR="00A240E6" w:rsidRPr="007E66EB">
        <w:rPr>
          <w:rFonts w:asciiTheme="minorHAnsi" w:hAnsiTheme="minorHAnsi" w:cstheme="minorHAnsi"/>
          <w:sz w:val="22"/>
          <w:szCs w:val="22"/>
        </w:rPr>
        <w:t>ed</w:t>
      </w:r>
      <w:r w:rsidRPr="007E66EB">
        <w:rPr>
          <w:rFonts w:asciiTheme="minorHAnsi" w:hAnsiTheme="minorHAnsi" w:cstheme="minorHAnsi"/>
          <w:sz w:val="22"/>
          <w:szCs w:val="22"/>
        </w:rPr>
        <w:t xml:space="preserve"> that </w:t>
      </w:r>
      <w:r w:rsidR="00E71641" w:rsidRPr="007E66EB">
        <w:rPr>
          <w:rFonts w:asciiTheme="minorHAnsi" w:hAnsiTheme="minorHAnsi" w:cstheme="minorHAnsi"/>
          <w:sz w:val="22"/>
          <w:szCs w:val="22"/>
        </w:rPr>
        <w:t xml:space="preserve">this </w:t>
      </w:r>
      <w:r w:rsidRPr="007E66EB">
        <w:rPr>
          <w:rFonts w:asciiTheme="minorHAnsi" w:hAnsiTheme="minorHAnsi" w:cstheme="minorHAnsi"/>
          <w:sz w:val="22"/>
          <w:szCs w:val="22"/>
        </w:rPr>
        <w:t xml:space="preserve">item </w:t>
      </w:r>
      <w:r w:rsidR="00E71641" w:rsidRPr="007E66EB">
        <w:rPr>
          <w:rFonts w:asciiTheme="minorHAnsi" w:hAnsiTheme="minorHAnsi" w:cstheme="minorHAnsi"/>
          <w:sz w:val="22"/>
          <w:szCs w:val="22"/>
        </w:rPr>
        <w:t xml:space="preserve">is </w:t>
      </w:r>
      <w:r w:rsidRPr="007E66EB">
        <w:rPr>
          <w:rFonts w:asciiTheme="minorHAnsi" w:hAnsiTheme="minorHAnsi" w:cstheme="minorHAnsi"/>
          <w:sz w:val="22"/>
          <w:szCs w:val="22"/>
        </w:rPr>
        <w:t xml:space="preserve">rarely claimed (less than </w:t>
      </w:r>
      <w:r w:rsidR="005C2851" w:rsidRPr="007E66EB">
        <w:rPr>
          <w:rFonts w:asciiTheme="minorHAnsi" w:hAnsiTheme="minorHAnsi" w:cstheme="minorHAnsi"/>
          <w:sz w:val="22"/>
          <w:szCs w:val="22"/>
        </w:rPr>
        <w:t>seven</w:t>
      </w:r>
      <w:r w:rsidRPr="007E66EB">
        <w:rPr>
          <w:rFonts w:asciiTheme="minorHAnsi" w:hAnsiTheme="minorHAnsi" w:cstheme="minorHAnsi"/>
          <w:sz w:val="22"/>
          <w:szCs w:val="22"/>
        </w:rPr>
        <w:t xml:space="preserve"> episodes</w:t>
      </w:r>
      <w:r w:rsidR="005C2851" w:rsidRPr="007E66EB">
        <w:rPr>
          <w:rFonts w:asciiTheme="minorHAnsi" w:hAnsiTheme="minorHAnsi" w:cstheme="minorHAnsi"/>
          <w:sz w:val="22"/>
          <w:szCs w:val="22"/>
        </w:rPr>
        <w:t xml:space="preserve"> during FY</w:t>
      </w:r>
      <w:r w:rsidRPr="007E66EB">
        <w:rPr>
          <w:rFonts w:asciiTheme="minorHAnsi" w:hAnsiTheme="minorHAnsi" w:cstheme="minorHAnsi"/>
          <w:sz w:val="22"/>
          <w:szCs w:val="22"/>
        </w:rPr>
        <w:t>2015</w:t>
      </w:r>
      <w:r w:rsidR="005C2851" w:rsidRPr="007E66EB">
        <w:rPr>
          <w:rFonts w:asciiTheme="minorHAnsi" w:hAnsiTheme="minorHAnsi" w:cstheme="minorHAnsi"/>
          <w:sz w:val="22"/>
          <w:szCs w:val="22"/>
        </w:rPr>
        <w:t>–</w:t>
      </w:r>
      <w:r w:rsidRPr="007E66EB">
        <w:rPr>
          <w:rFonts w:asciiTheme="minorHAnsi" w:hAnsiTheme="minorHAnsi" w:cstheme="minorHAnsi"/>
          <w:sz w:val="22"/>
          <w:szCs w:val="22"/>
        </w:rPr>
        <w:t>16).</w:t>
      </w:r>
    </w:p>
    <w:p w14:paraId="7A385BFD" w14:textId="670BD4EB" w:rsidR="005B2AF3" w:rsidRPr="007E66EB" w:rsidRDefault="00E71641"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This </w:t>
      </w:r>
      <w:r w:rsidR="005B2AF3" w:rsidRPr="007E66EB">
        <w:rPr>
          <w:rFonts w:asciiTheme="minorHAnsi" w:hAnsiTheme="minorHAnsi" w:cstheme="minorHAnsi"/>
          <w:sz w:val="22"/>
          <w:szCs w:val="22"/>
        </w:rPr>
        <w:t xml:space="preserve">item </w:t>
      </w:r>
      <w:r w:rsidRPr="007E66EB">
        <w:rPr>
          <w:rFonts w:asciiTheme="minorHAnsi" w:hAnsiTheme="minorHAnsi" w:cstheme="minorHAnsi"/>
          <w:sz w:val="22"/>
          <w:szCs w:val="22"/>
        </w:rPr>
        <w:t xml:space="preserve">is </w:t>
      </w:r>
      <w:r w:rsidR="005B2AF3" w:rsidRPr="007E66EB">
        <w:rPr>
          <w:rFonts w:asciiTheme="minorHAnsi" w:hAnsiTheme="minorHAnsi" w:cstheme="minorHAnsi"/>
          <w:sz w:val="22"/>
          <w:szCs w:val="22"/>
        </w:rPr>
        <w:t>now adequately covered by the expanded</w:t>
      </w:r>
      <w:r w:rsidR="008A6F5B" w:rsidRPr="007E66EB">
        <w:rPr>
          <w:rFonts w:asciiTheme="minorHAnsi" w:hAnsiTheme="minorHAnsi" w:cstheme="minorHAnsi"/>
          <w:sz w:val="22"/>
          <w:szCs w:val="22"/>
        </w:rPr>
        <w:t xml:space="preserve"> descriptor for</w:t>
      </w:r>
      <w:r w:rsidR="005B2AF3" w:rsidRPr="007E66EB">
        <w:rPr>
          <w:rFonts w:asciiTheme="minorHAnsi" w:hAnsiTheme="minorHAnsi" w:cstheme="minorHAnsi"/>
          <w:sz w:val="22"/>
          <w:szCs w:val="22"/>
        </w:rPr>
        <w:t xml:space="preserve"> item 35568 in cases of uterine prolapse. The </w:t>
      </w:r>
      <w:r w:rsidR="00B618F0" w:rsidRPr="007E66EB">
        <w:rPr>
          <w:rFonts w:asciiTheme="minorHAnsi" w:hAnsiTheme="minorHAnsi" w:cstheme="minorHAnsi"/>
          <w:sz w:val="22"/>
          <w:szCs w:val="22"/>
        </w:rPr>
        <w:t>C</w:t>
      </w:r>
      <w:r w:rsidR="005B2AF3" w:rsidRPr="007E66EB">
        <w:rPr>
          <w:rFonts w:asciiTheme="minorHAnsi" w:hAnsiTheme="minorHAnsi" w:cstheme="minorHAnsi"/>
          <w:sz w:val="22"/>
          <w:szCs w:val="22"/>
        </w:rPr>
        <w:t xml:space="preserve">ommittee considered </w:t>
      </w:r>
      <w:r w:rsidR="00680B65" w:rsidRPr="007E66EB">
        <w:rPr>
          <w:rFonts w:asciiTheme="minorHAnsi" w:hAnsiTheme="minorHAnsi" w:cstheme="minorHAnsi"/>
          <w:sz w:val="22"/>
          <w:szCs w:val="22"/>
        </w:rPr>
        <w:t>the possibility that</w:t>
      </w:r>
      <w:r w:rsidR="005B2AF3" w:rsidRPr="007E66EB">
        <w:rPr>
          <w:rFonts w:asciiTheme="minorHAnsi" w:hAnsiTheme="minorHAnsi" w:cstheme="minorHAnsi"/>
          <w:sz w:val="22"/>
          <w:szCs w:val="22"/>
        </w:rPr>
        <w:t xml:space="preserve"> these item numbers </w:t>
      </w:r>
      <w:r w:rsidR="00680B65" w:rsidRPr="007E66EB">
        <w:rPr>
          <w:rFonts w:asciiTheme="minorHAnsi" w:hAnsiTheme="minorHAnsi" w:cstheme="minorHAnsi"/>
          <w:sz w:val="22"/>
          <w:szCs w:val="22"/>
        </w:rPr>
        <w:t xml:space="preserve">were </w:t>
      </w:r>
      <w:r w:rsidR="005B2AF3" w:rsidRPr="007E66EB">
        <w:rPr>
          <w:rFonts w:asciiTheme="minorHAnsi" w:hAnsiTheme="minorHAnsi" w:cstheme="minorHAnsi"/>
          <w:sz w:val="22"/>
          <w:szCs w:val="22"/>
        </w:rPr>
        <w:lastRenderedPageBreak/>
        <w:t>being used to cover ventrosuspension of the uterus</w:t>
      </w:r>
      <w:r w:rsidR="00A5720E" w:rsidRPr="007E66EB">
        <w:rPr>
          <w:rFonts w:asciiTheme="minorHAnsi" w:hAnsiTheme="minorHAnsi" w:cstheme="minorHAnsi"/>
          <w:sz w:val="22"/>
          <w:szCs w:val="22"/>
        </w:rPr>
        <w:t>,</w:t>
      </w:r>
      <w:r w:rsidR="007B0E8E" w:rsidRPr="007E66EB">
        <w:rPr>
          <w:rFonts w:asciiTheme="minorHAnsi" w:hAnsiTheme="minorHAnsi" w:cstheme="minorHAnsi"/>
          <w:sz w:val="22"/>
          <w:szCs w:val="22"/>
        </w:rPr>
        <w:t xml:space="preserve"> but</w:t>
      </w:r>
      <w:r w:rsidR="00A5720E" w:rsidRPr="007E66EB">
        <w:rPr>
          <w:rFonts w:asciiTheme="minorHAnsi" w:hAnsiTheme="minorHAnsi" w:cstheme="minorHAnsi"/>
          <w:sz w:val="22"/>
          <w:szCs w:val="22"/>
        </w:rPr>
        <w:t xml:space="preserve"> it</w:t>
      </w:r>
      <w:r w:rsidR="007B0E8E" w:rsidRPr="007E66EB">
        <w:rPr>
          <w:rFonts w:asciiTheme="minorHAnsi" w:hAnsiTheme="minorHAnsi" w:cstheme="minorHAnsi"/>
          <w:sz w:val="22"/>
          <w:szCs w:val="22"/>
        </w:rPr>
        <w:t xml:space="preserve"> decided that t</w:t>
      </w:r>
      <w:r w:rsidR="005B2AF3" w:rsidRPr="007E66EB">
        <w:rPr>
          <w:rFonts w:asciiTheme="minorHAnsi" w:hAnsiTheme="minorHAnsi" w:cstheme="minorHAnsi"/>
          <w:sz w:val="22"/>
          <w:szCs w:val="22"/>
        </w:rPr>
        <w:t>his procedure no longer forms part of mainstream gynaecology.</w:t>
      </w:r>
    </w:p>
    <w:p w14:paraId="00EBA899" w14:textId="77777777" w:rsidR="005B2AF3" w:rsidRDefault="005B2AF3" w:rsidP="005B2AF3">
      <w:pPr>
        <w:pStyle w:val="Heading2"/>
        <w:rPr>
          <w:lang w:val="en-AU"/>
        </w:rPr>
      </w:pPr>
      <w:bookmarkStart w:id="429" w:name="_Ref486885385"/>
      <w:bookmarkStart w:id="430" w:name="_Ref486932880"/>
      <w:bookmarkStart w:id="431" w:name="_Toc522710850"/>
      <w:r>
        <w:rPr>
          <w:lang w:val="en-AU"/>
        </w:rPr>
        <w:t>Fistula repair (item 35596 and proposed new item 35596X)</w:t>
      </w:r>
      <w:bookmarkEnd w:id="429"/>
      <w:bookmarkEnd w:id="430"/>
      <w:bookmarkEnd w:id="431"/>
    </w:p>
    <w:p w14:paraId="6BAFA562" w14:textId="548761FE" w:rsidR="005B2AF3" w:rsidRDefault="005B2AF3" w:rsidP="00102F51">
      <w:pPr>
        <w:pStyle w:val="Heading3"/>
        <w:ind w:left="567" w:hanging="567"/>
        <w:rPr>
          <w:rFonts w:asciiTheme="minorHAnsi" w:hAnsiTheme="minorHAnsi" w:cstheme="minorHAnsi"/>
          <w:i w:val="0"/>
          <w:color w:val="auto"/>
          <w:lang w:val="en-AU"/>
        </w:rPr>
      </w:pPr>
      <w:bookmarkStart w:id="432" w:name="_Toc522710851"/>
      <w:r w:rsidRPr="00102F51">
        <w:rPr>
          <w:rFonts w:asciiTheme="minorHAnsi" w:hAnsiTheme="minorHAnsi" w:cstheme="minorHAnsi"/>
          <w:i w:val="0"/>
          <w:color w:val="auto"/>
        </w:rPr>
        <w:t xml:space="preserve">Item </w:t>
      </w:r>
      <w:r w:rsidRPr="00102F51">
        <w:rPr>
          <w:rFonts w:asciiTheme="minorHAnsi" w:hAnsiTheme="minorHAnsi" w:cstheme="minorHAnsi"/>
          <w:i w:val="0"/>
          <w:color w:val="auto"/>
          <w:lang w:val="en-AU"/>
        </w:rPr>
        <w:t>35596</w:t>
      </w:r>
      <w:bookmarkEnd w:id="432"/>
    </w:p>
    <w:p w14:paraId="68C72503" w14:textId="77777777" w:rsidR="00102F51" w:rsidRPr="00102F51" w:rsidRDefault="00102F51" w:rsidP="00102F51">
      <w:pPr>
        <w:rPr>
          <w:rFonts w:asciiTheme="minorHAnsi" w:hAnsiTheme="minorHAnsi" w:cstheme="minorHAnsi"/>
          <w:lang w:eastAsia="en-US"/>
        </w:rPr>
      </w:pPr>
    </w:p>
    <w:p w14:paraId="4C689C75" w14:textId="5C74B426" w:rsidR="005B2AF3" w:rsidRPr="00102F51" w:rsidRDefault="005B2AF3" w:rsidP="005B2AF3">
      <w:pPr>
        <w:pStyle w:val="Caption"/>
        <w:rPr>
          <w:rFonts w:asciiTheme="minorHAnsi" w:hAnsiTheme="minorHAnsi" w:cstheme="minorHAnsi"/>
        </w:rPr>
      </w:pPr>
      <w:bookmarkStart w:id="433" w:name="_Toc487142504"/>
      <w:r w:rsidRPr="00102F51">
        <w:rPr>
          <w:rFonts w:asciiTheme="minorHAnsi" w:hAnsiTheme="minorHAnsi" w:cstheme="minorHAnsi"/>
        </w:rPr>
        <w:t xml:space="preserve">Table </w:t>
      </w:r>
      <w:r w:rsidR="00861301" w:rsidRPr="00102F51">
        <w:rPr>
          <w:rFonts w:asciiTheme="minorHAnsi" w:hAnsiTheme="minorHAnsi" w:cstheme="minorHAnsi"/>
          <w:noProof/>
        </w:rPr>
        <w:fldChar w:fldCharType="begin"/>
      </w:r>
      <w:r w:rsidR="00861301" w:rsidRPr="00102F51">
        <w:rPr>
          <w:rFonts w:asciiTheme="minorHAnsi" w:hAnsiTheme="minorHAnsi" w:cstheme="minorHAnsi"/>
          <w:noProof/>
        </w:rPr>
        <w:instrText xml:space="preserve"> SEQ Table \* ARABIC </w:instrText>
      </w:r>
      <w:r w:rsidR="00861301" w:rsidRPr="00102F51">
        <w:rPr>
          <w:rFonts w:asciiTheme="minorHAnsi" w:hAnsiTheme="minorHAnsi" w:cstheme="minorHAnsi"/>
          <w:noProof/>
        </w:rPr>
        <w:fldChar w:fldCharType="separate"/>
      </w:r>
      <w:r w:rsidR="00115A4A">
        <w:rPr>
          <w:rFonts w:asciiTheme="minorHAnsi" w:hAnsiTheme="minorHAnsi" w:cstheme="minorHAnsi"/>
          <w:noProof/>
        </w:rPr>
        <w:t>49</w:t>
      </w:r>
      <w:r w:rsidR="00861301" w:rsidRPr="00102F51">
        <w:rPr>
          <w:rFonts w:asciiTheme="minorHAnsi" w:hAnsiTheme="minorHAnsi" w:cstheme="minorHAnsi"/>
          <w:noProof/>
        </w:rPr>
        <w:fldChar w:fldCharType="end"/>
      </w:r>
      <w:r w:rsidRPr="00102F51">
        <w:rPr>
          <w:rFonts w:asciiTheme="minorHAnsi" w:hAnsiTheme="minorHAnsi" w:cstheme="minorHAnsi"/>
        </w:rPr>
        <w:t>: Item introduction table for item 35596</w:t>
      </w:r>
      <w:bookmarkEnd w:id="433"/>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49: Item introduction table for item 35596"/>
        <w:tblDescription w:val="Table 49 shows the item introduction table for item 35596.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74"/>
        <w:gridCol w:w="943"/>
        <w:gridCol w:w="1039"/>
        <w:gridCol w:w="1168"/>
        <w:gridCol w:w="1180"/>
      </w:tblGrid>
      <w:tr w:rsidR="005B2AF3" w:rsidRPr="00102F51" w14:paraId="0A9558CA" w14:textId="77777777" w:rsidTr="000F4EF5">
        <w:trPr>
          <w:tblHeader/>
        </w:trPr>
        <w:tc>
          <w:tcPr>
            <w:tcW w:w="714" w:type="dxa"/>
            <w:shd w:val="clear" w:color="auto" w:fill="F2F2F2" w:themeFill="background1" w:themeFillShade="F2"/>
            <w:vAlign w:val="bottom"/>
          </w:tcPr>
          <w:p w14:paraId="6447239F"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Item</w:t>
            </w:r>
          </w:p>
        </w:tc>
        <w:tc>
          <w:tcPr>
            <w:tcW w:w="4019" w:type="dxa"/>
            <w:shd w:val="clear" w:color="auto" w:fill="F2F2F2" w:themeFill="background1" w:themeFillShade="F2"/>
            <w:vAlign w:val="bottom"/>
          </w:tcPr>
          <w:p w14:paraId="182E72EA"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Descriptor</w:t>
            </w:r>
          </w:p>
        </w:tc>
        <w:tc>
          <w:tcPr>
            <w:tcW w:w="946" w:type="dxa"/>
            <w:shd w:val="clear" w:color="auto" w:fill="F2F2F2" w:themeFill="background1" w:themeFillShade="F2"/>
            <w:vAlign w:val="bottom"/>
          </w:tcPr>
          <w:p w14:paraId="48FB40EA" w14:textId="77777777" w:rsidR="005B2AF3" w:rsidRPr="00102F51" w:rsidRDefault="005B2AF3" w:rsidP="000F4EF5">
            <w:pPr>
              <w:pStyle w:val="01Tableheaderrow"/>
              <w:rPr>
                <w:rFonts w:asciiTheme="minorHAnsi" w:hAnsiTheme="minorHAnsi" w:cstheme="minorHAnsi"/>
              </w:rPr>
            </w:pPr>
            <w:r w:rsidRPr="00102F51">
              <w:rPr>
                <w:rFonts w:asciiTheme="minorHAnsi" w:hAnsiTheme="minorHAnsi" w:cstheme="minorHAnsi"/>
              </w:rPr>
              <w:t>Schedule</w:t>
            </w:r>
          </w:p>
          <w:p w14:paraId="69F63CE7"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fee</w:t>
            </w:r>
          </w:p>
        </w:tc>
        <w:tc>
          <w:tcPr>
            <w:tcW w:w="1042" w:type="dxa"/>
            <w:shd w:val="clear" w:color="auto" w:fill="F2F2F2" w:themeFill="background1" w:themeFillShade="F2"/>
            <w:vAlign w:val="bottom"/>
          </w:tcPr>
          <w:p w14:paraId="268B5957"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Volume of services FY2015/16</w:t>
            </w:r>
          </w:p>
        </w:tc>
        <w:tc>
          <w:tcPr>
            <w:tcW w:w="1176" w:type="dxa"/>
            <w:shd w:val="clear" w:color="auto" w:fill="F2F2F2" w:themeFill="background1" w:themeFillShade="F2"/>
            <w:vAlign w:val="bottom"/>
          </w:tcPr>
          <w:p w14:paraId="4AEF15E7"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Services 5-year-average annual growth</w:t>
            </w:r>
          </w:p>
        </w:tc>
        <w:tc>
          <w:tcPr>
            <w:tcW w:w="1185" w:type="dxa"/>
            <w:shd w:val="clear" w:color="auto" w:fill="F2F2F2" w:themeFill="background1" w:themeFillShade="F2"/>
            <w:vAlign w:val="bottom"/>
          </w:tcPr>
          <w:p w14:paraId="51281AB4"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Total benefits FY2015/16</w:t>
            </w:r>
          </w:p>
        </w:tc>
      </w:tr>
      <w:tr w:rsidR="005B2AF3" w:rsidRPr="00102F51" w14:paraId="11FF8271" w14:textId="77777777" w:rsidTr="000F4EF5">
        <w:tc>
          <w:tcPr>
            <w:tcW w:w="714" w:type="dxa"/>
          </w:tcPr>
          <w:p w14:paraId="1E7BF85B"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35596</w:t>
            </w:r>
          </w:p>
        </w:tc>
        <w:tc>
          <w:tcPr>
            <w:tcW w:w="4019" w:type="dxa"/>
          </w:tcPr>
          <w:p w14:paraId="599C72AC" w14:textId="40F769AC"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FISTULA BETWEEN GENITAL AND URINARY OR ALIMENTARY TRACTS repair of, not being a service to which items 37029, 37333 or 37336 applies</w:t>
            </w:r>
          </w:p>
        </w:tc>
        <w:tc>
          <w:tcPr>
            <w:tcW w:w="946" w:type="dxa"/>
          </w:tcPr>
          <w:p w14:paraId="61E8242C"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$683.90</w:t>
            </w:r>
          </w:p>
        </w:tc>
        <w:tc>
          <w:tcPr>
            <w:tcW w:w="1042" w:type="dxa"/>
          </w:tcPr>
          <w:p w14:paraId="21C09735"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145</w:t>
            </w:r>
          </w:p>
        </w:tc>
        <w:tc>
          <w:tcPr>
            <w:tcW w:w="1176" w:type="dxa"/>
          </w:tcPr>
          <w:p w14:paraId="7475A351"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3.0%</w:t>
            </w:r>
          </w:p>
        </w:tc>
        <w:tc>
          <w:tcPr>
            <w:tcW w:w="1185" w:type="dxa"/>
          </w:tcPr>
          <w:p w14:paraId="60075D2D"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$48,110</w:t>
            </w:r>
          </w:p>
          <w:p w14:paraId="158E5FD7" w14:textId="77777777" w:rsidR="005B2AF3" w:rsidRPr="00102F51" w:rsidRDefault="005B2AF3" w:rsidP="000F4EF5">
            <w:pPr>
              <w:pStyle w:val="02Tabletext"/>
              <w:rPr>
                <w:rFonts w:asciiTheme="minorHAnsi" w:hAnsiTheme="minorHAnsi" w:cstheme="minorHAnsi"/>
              </w:rPr>
            </w:pPr>
          </w:p>
        </w:tc>
      </w:tr>
    </w:tbl>
    <w:p w14:paraId="1D14FDE4" w14:textId="7EF9E7B3" w:rsidR="005B2AF3" w:rsidRPr="00102F51" w:rsidRDefault="005B2AF3" w:rsidP="007E66EB">
      <w:pPr>
        <w:pStyle w:val="Boldhdg"/>
        <w:spacing w:before="180" w:after="60" w:line="312" w:lineRule="auto"/>
        <w:rPr>
          <w:rFonts w:asciiTheme="minorHAnsi" w:hAnsiTheme="minorHAnsi" w:cstheme="minorHAnsi"/>
          <w:szCs w:val="24"/>
        </w:rPr>
      </w:pPr>
      <w:r w:rsidRPr="00102F51">
        <w:rPr>
          <w:rFonts w:asciiTheme="minorHAnsi" w:hAnsiTheme="minorHAnsi" w:cstheme="minorHAnsi"/>
          <w:szCs w:val="24"/>
        </w:rPr>
        <w:t>Recommendation</w:t>
      </w:r>
      <w:r w:rsidR="00C84D8F" w:rsidRPr="00102F51">
        <w:rPr>
          <w:rFonts w:asciiTheme="minorHAnsi" w:hAnsiTheme="minorHAnsi" w:cstheme="minorHAnsi"/>
          <w:szCs w:val="24"/>
        </w:rPr>
        <w:t xml:space="preserve"> </w:t>
      </w:r>
      <w:r w:rsidR="00C84D8F" w:rsidRPr="00102F51">
        <w:rPr>
          <w:rFonts w:asciiTheme="minorHAnsi" w:hAnsiTheme="minorHAnsi" w:cstheme="minorHAnsi"/>
          <w:szCs w:val="24"/>
        </w:rPr>
        <w:fldChar w:fldCharType="begin"/>
      </w:r>
      <w:r w:rsidR="00C84D8F" w:rsidRPr="00102F51">
        <w:rPr>
          <w:rFonts w:asciiTheme="minorHAnsi" w:hAnsiTheme="minorHAnsi" w:cstheme="minorHAnsi"/>
          <w:szCs w:val="24"/>
        </w:rPr>
        <w:instrText xml:space="preserve"> SEQ Recommendation \* ARABIC </w:instrText>
      </w:r>
      <w:r w:rsidR="00C84D8F" w:rsidRPr="00102F51">
        <w:rPr>
          <w:rFonts w:asciiTheme="minorHAnsi" w:hAnsiTheme="minorHAnsi" w:cstheme="minorHAnsi"/>
          <w:szCs w:val="24"/>
        </w:rPr>
        <w:fldChar w:fldCharType="separate"/>
      </w:r>
      <w:r w:rsidR="00115A4A">
        <w:rPr>
          <w:rFonts w:asciiTheme="minorHAnsi" w:hAnsiTheme="minorHAnsi" w:cstheme="minorHAnsi"/>
          <w:noProof/>
          <w:szCs w:val="24"/>
        </w:rPr>
        <w:t>55</w:t>
      </w:r>
      <w:r w:rsidR="00C84D8F" w:rsidRPr="00102F51">
        <w:rPr>
          <w:rFonts w:asciiTheme="minorHAnsi" w:hAnsiTheme="minorHAnsi" w:cstheme="minorHAnsi"/>
          <w:szCs w:val="24"/>
        </w:rPr>
        <w:fldChar w:fldCharType="end"/>
      </w:r>
    </w:p>
    <w:p w14:paraId="495CD23E" w14:textId="46DE4CBC" w:rsidR="005B2AF3" w:rsidRPr="007E66E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Split this item into two items: </w:t>
      </w:r>
      <w:r w:rsidR="00EF481A" w:rsidRPr="007E66EB">
        <w:rPr>
          <w:rFonts w:asciiTheme="minorHAnsi" w:hAnsiTheme="minorHAnsi" w:cstheme="minorHAnsi"/>
          <w:sz w:val="22"/>
          <w:szCs w:val="22"/>
        </w:rPr>
        <w:t>35596 and 35596X.</w:t>
      </w:r>
    </w:p>
    <w:p w14:paraId="06EC54E9" w14:textId="77777777" w:rsidR="007F706C" w:rsidRPr="007E66EB" w:rsidRDefault="00EF481A"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Item 35596: </w:t>
      </w:r>
    </w:p>
    <w:p w14:paraId="08FA7A21" w14:textId="33821948" w:rsidR="005B2AF3" w:rsidRPr="007E66EB" w:rsidRDefault="003C4E47" w:rsidP="000B025F">
      <w:pPr>
        <w:pStyle w:val="02dash"/>
        <w:numPr>
          <w:ilvl w:val="1"/>
          <w:numId w:val="24"/>
        </w:numPr>
        <w:spacing w:before="180" w:after="60" w:line="312" w:lineRule="auto"/>
        <w:ind w:left="709" w:hanging="425"/>
        <w:rPr>
          <w:rFonts w:asciiTheme="minorHAnsi" w:hAnsiTheme="minorHAnsi" w:cstheme="minorHAnsi"/>
          <w:sz w:val="22"/>
          <w:szCs w:val="22"/>
        </w:rPr>
      </w:pPr>
      <w:r w:rsidRPr="007E66EB">
        <w:rPr>
          <w:rFonts w:asciiTheme="minorHAnsi" w:hAnsiTheme="minorHAnsi" w:cstheme="minorHAnsi"/>
          <w:sz w:val="22"/>
          <w:szCs w:val="22"/>
        </w:rPr>
        <w:t xml:space="preserve">Change the </w:t>
      </w:r>
      <w:r w:rsidR="00EF481A" w:rsidRPr="007E66EB">
        <w:rPr>
          <w:rFonts w:asciiTheme="minorHAnsi" w:hAnsiTheme="minorHAnsi" w:cstheme="minorHAnsi"/>
          <w:sz w:val="22"/>
          <w:szCs w:val="22"/>
        </w:rPr>
        <w:t xml:space="preserve">item </w:t>
      </w:r>
      <w:r w:rsidRPr="007E66EB">
        <w:rPr>
          <w:rFonts w:asciiTheme="minorHAnsi" w:hAnsiTheme="minorHAnsi" w:cstheme="minorHAnsi"/>
          <w:sz w:val="22"/>
          <w:szCs w:val="22"/>
        </w:rPr>
        <w:t xml:space="preserve">descriptor to </w:t>
      </w:r>
      <w:r w:rsidR="0017498C" w:rsidRPr="007E66EB">
        <w:rPr>
          <w:rFonts w:asciiTheme="minorHAnsi" w:hAnsiTheme="minorHAnsi" w:cstheme="minorHAnsi"/>
          <w:sz w:val="22"/>
          <w:szCs w:val="22"/>
        </w:rPr>
        <w:t>refer specifically to a vesicovaginal fistula repaired via the vaginal route.</w:t>
      </w:r>
    </w:p>
    <w:p w14:paraId="25938008" w14:textId="25F074B8" w:rsidR="00EF481A" w:rsidRPr="007E66EB" w:rsidRDefault="005B2AF3" w:rsidP="000B025F">
      <w:pPr>
        <w:pStyle w:val="02dash"/>
        <w:numPr>
          <w:ilvl w:val="1"/>
          <w:numId w:val="26"/>
        </w:numPr>
        <w:spacing w:before="180" w:after="60" w:line="312" w:lineRule="auto"/>
        <w:ind w:left="709" w:hanging="425"/>
        <w:rPr>
          <w:rFonts w:asciiTheme="minorHAnsi" w:hAnsiTheme="minorHAnsi" w:cstheme="minorHAnsi"/>
          <w:sz w:val="22"/>
          <w:szCs w:val="22"/>
        </w:rPr>
      </w:pPr>
      <w:r w:rsidRPr="007E66EB">
        <w:rPr>
          <w:rFonts w:asciiTheme="minorHAnsi" w:hAnsiTheme="minorHAnsi" w:cstheme="minorHAnsi"/>
          <w:sz w:val="22"/>
          <w:szCs w:val="22"/>
        </w:rPr>
        <w:t xml:space="preserve">The </w:t>
      </w:r>
      <w:r w:rsidR="004B64A2" w:rsidRPr="007E66EB">
        <w:rPr>
          <w:rFonts w:asciiTheme="minorHAnsi" w:hAnsiTheme="minorHAnsi" w:cstheme="minorHAnsi"/>
          <w:sz w:val="22"/>
          <w:szCs w:val="22"/>
        </w:rPr>
        <w:t xml:space="preserve">proposed </w:t>
      </w:r>
      <w:r w:rsidR="00BD2930" w:rsidRPr="007E66EB">
        <w:rPr>
          <w:rFonts w:asciiTheme="minorHAnsi" w:hAnsiTheme="minorHAnsi" w:cstheme="minorHAnsi"/>
          <w:sz w:val="22"/>
          <w:szCs w:val="22"/>
        </w:rPr>
        <w:t xml:space="preserve">item </w:t>
      </w:r>
      <w:r w:rsidRPr="007E66EB">
        <w:rPr>
          <w:rFonts w:asciiTheme="minorHAnsi" w:hAnsiTheme="minorHAnsi" w:cstheme="minorHAnsi"/>
          <w:sz w:val="22"/>
          <w:szCs w:val="22"/>
        </w:rPr>
        <w:t>descriptor is as follows:</w:t>
      </w:r>
      <w:r w:rsidR="00EF481A" w:rsidRPr="007E66EB">
        <w:rPr>
          <w:rFonts w:asciiTheme="minorHAnsi" w:hAnsiTheme="minorHAnsi" w:cstheme="minorHAnsi"/>
          <w:sz w:val="22"/>
          <w:szCs w:val="22"/>
        </w:rPr>
        <w:tab/>
      </w:r>
    </w:p>
    <w:p w14:paraId="0F81CDBB" w14:textId="44017BF4" w:rsidR="005B2AF3" w:rsidRPr="007E66EB" w:rsidRDefault="0068600C" w:rsidP="000B025F">
      <w:pPr>
        <w:pStyle w:val="Bullet3"/>
        <w:numPr>
          <w:ilvl w:val="2"/>
          <w:numId w:val="26"/>
        </w:numPr>
        <w:spacing w:before="180" w:after="60" w:line="312" w:lineRule="auto"/>
        <w:ind w:left="993" w:hanging="284"/>
        <w:rPr>
          <w:rFonts w:asciiTheme="minorHAnsi" w:hAnsiTheme="minorHAnsi" w:cstheme="minorHAnsi"/>
          <w:sz w:val="22"/>
          <w:szCs w:val="22"/>
        </w:rPr>
      </w:pPr>
      <w:r w:rsidRPr="007E66EB">
        <w:rPr>
          <w:rFonts w:asciiTheme="minorHAnsi" w:hAnsiTheme="minorHAnsi" w:cstheme="minorHAnsi"/>
          <w:sz w:val="22"/>
          <w:szCs w:val="22"/>
        </w:rPr>
        <w:t xml:space="preserve">Vesicovaginal fistula </w:t>
      </w:r>
      <w:r w:rsidR="005B2AF3" w:rsidRPr="007E66EB">
        <w:rPr>
          <w:rFonts w:asciiTheme="minorHAnsi" w:hAnsiTheme="minorHAnsi" w:cstheme="minorHAnsi"/>
          <w:sz w:val="22"/>
          <w:szCs w:val="22"/>
        </w:rPr>
        <w:t>closure of by the vaginal route</w:t>
      </w:r>
      <w:r w:rsidR="00DA4990" w:rsidRPr="007E66EB">
        <w:rPr>
          <w:rFonts w:asciiTheme="minorHAnsi" w:hAnsiTheme="minorHAnsi" w:cstheme="minorHAnsi"/>
          <w:sz w:val="22"/>
          <w:szCs w:val="22"/>
        </w:rPr>
        <w:t>, not being a service to which items 37029, 37333 or 37336 applies</w:t>
      </w:r>
      <w:r w:rsidR="00596B38" w:rsidRPr="007E66EB">
        <w:rPr>
          <w:rFonts w:asciiTheme="minorHAnsi" w:hAnsiTheme="minorHAnsi" w:cstheme="minorHAnsi"/>
          <w:sz w:val="22"/>
          <w:szCs w:val="22"/>
        </w:rPr>
        <w:t>.</w:t>
      </w:r>
      <w:r w:rsidR="005B2AF3" w:rsidRPr="007E66EB">
        <w:rPr>
          <w:rFonts w:asciiTheme="minorHAnsi" w:hAnsiTheme="minorHAnsi" w:cstheme="minorHAnsi"/>
          <w:sz w:val="22"/>
          <w:szCs w:val="22"/>
        </w:rPr>
        <w:t xml:space="preserve"> (Anaes.) (Assist.)</w:t>
      </w:r>
    </w:p>
    <w:p w14:paraId="65D5C0F5" w14:textId="77777777" w:rsidR="00F82188" w:rsidRPr="007E66EB" w:rsidRDefault="004A7664"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I</w:t>
      </w:r>
      <w:r w:rsidR="005B2AF3" w:rsidRPr="007E66EB">
        <w:rPr>
          <w:rFonts w:asciiTheme="minorHAnsi" w:hAnsiTheme="minorHAnsi" w:cstheme="minorHAnsi"/>
          <w:sz w:val="22"/>
          <w:szCs w:val="22"/>
        </w:rPr>
        <w:t>tem 35596X</w:t>
      </w:r>
      <w:r w:rsidRPr="007E66EB">
        <w:rPr>
          <w:rFonts w:asciiTheme="minorHAnsi" w:hAnsiTheme="minorHAnsi" w:cstheme="minorHAnsi"/>
          <w:sz w:val="22"/>
          <w:szCs w:val="22"/>
        </w:rPr>
        <w:t xml:space="preserve">: </w:t>
      </w:r>
    </w:p>
    <w:p w14:paraId="01BE3B41" w14:textId="54585C4E" w:rsidR="005B2AF3" w:rsidRPr="007E66EB" w:rsidRDefault="004A7664" w:rsidP="000B025F">
      <w:pPr>
        <w:pStyle w:val="02dash"/>
        <w:numPr>
          <w:ilvl w:val="1"/>
          <w:numId w:val="24"/>
        </w:numPr>
        <w:spacing w:before="180" w:after="60" w:line="312" w:lineRule="auto"/>
        <w:ind w:left="709" w:hanging="425"/>
        <w:rPr>
          <w:rFonts w:asciiTheme="minorHAnsi" w:hAnsiTheme="minorHAnsi" w:cstheme="minorHAnsi"/>
          <w:sz w:val="22"/>
          <w:szCs w:val="22"/>
        </w:rPr>
      </w:pPr>
      <w:r w:rsidRPr="007E66EB">
        <w:rPr>
          <w:rFonts w:asciiTheme="minorHAnsi" w:hAnsiTheme="minorHAnsi" w:cstheme="minorHAnsi"/>
          <w:sz w:val="22"/>
          <w:szCs w:val="22"/>
        </w:rPr>
        <w:t xml:space="preserve">Create a new item to </w:t>
      </w:r>
      <w:r w:rsidR="0017498C" w:rsidRPr="007E66EB">
        <w:rPr>
          <w:rFonts w:asciiTheme="minorHAnsi" w:hAnsiTheme="minorHAnsi" w:cstheme="minorHAnsi"/>
          <w:sz w:val="22"/>
          <w:szCs w:val="22"/>
        </w:rPr>
        <w:t>refer specifically to a rectovaginal fistula repaired via the vaginal route.</w:t>
      </w:r>
    </w:p>
    <w:p w14:paraId="095C86A5" w14:textId="7CFCB79F" w:rsidR="001C1E3C" w:rsidRPr="007E66EB" w:rsidRDefault="00AC630F" w:rsidP="000B025F">
      <w:pPr>
        <w:pStyle w:val="02dash"/>
        <w:numPr>
          <w:ilvl w:val="1"/>
          <w:numId w:val="26"/>
        </w:numPr>
        <w:spacing w:before="180" w:after="60" w:line="312" w:lineRule="auto"/>
        <w:ind w:left="709" w:hanging="447"/>
        <w:rPr>
          <w:rFonts w:asciiTheme="minorHAnsi" w:hAnsiTheme="minorHAnsi" w:cstheme="minorHAnsi"/>
          <w:sz w:val="22"/>
          <w:szCs w:val="22"/>
        </w:rPr>
      </w:pPr>
      <w:r w:rsidRPr="007E66EB">
        <w:rPr>
          <w:rFonts w:asciiTheme="minorHAnsi" w:hAnsiTheme="minorHAnsi" w:cstheme="minorHAnsi"/>
          <w:sz w:val="22"/>
          <w:szCs w:val="22"/>
        </w:rPr>
        <w:t>The p</w:t>
      </w:r>
      <w:r w:rsidR="005B2AF3" w:rsidRPr="007E66EB">
        <w:rPr>
          <w:rFonts w:asciiTheme="minorHAnsi" w:hAnsiTheme="minorHAnsi" w:cstheme="minorHAnsi"/>
          <w:sz w:val="22"/>
          <w:szCs w:val="22"/>
        </w:rPr>
        <w:t xml:space="preserve">roposed </w:t>
      </w:r>
      <w:r w:rsidR="004A7664" w:rsidRPr="007E66EB">
        <w:rPr>
          <w:rFonts w:asciiTheme="minorHAnsi" w:hAnsiTheme="minorHAnsi" w:cstheme="minorHAnsi"/>
          <w:sz w:val="22"/>
          <w:szCs w:val="22"/>
        </w:rPr>
        <w:t xml:space="preserve">item </w:t>
      </w:r>
      <w:r w:rsidR="005B2AF3" w:rsidRPr="007E66EB">
        <w:rPr>
          <w:rFonts w:asciiTheme="minorHAnsi" w:hAnsiTheme="minorHAnsi" w:cstheme="minorHAnsi"/>
          <w:sz w:val="22"/>
          <w:szCs w:val="22"/>
        </w:rPr>
        <w:t xml:space="preserve">descriptor </w:t>
      </w:r>
      <w:r w:rsidRPr="007E66EB">
        <w:rPr>
          <w:rFonts w:asciiTheme="minorHAnsi" w:hAnsiTheme="minorHAnsi" w:cstheme="minorHAnsi"/>
          <w:sz w:val="22"/>
          <w:szCs w:val="22"/>
        </w:rPr>
        <w:t>is as follows</w:t>
      </w:r>
      <w:r w:rsidR="005B2AF3" w:rsidRPr="007E66EB">
        <w:rPr>
          <w:rFonts w:asciiTheme="minorHAnsi" w:hAnsiTheme="minorHAnsi" w:cstheme="minorHAnsi"/>
          <w:sz w:val="22"/>
          <w:szCs w:val="22"/>
        </w:rPr>
        <w:t>:</w:t>
      </w:r>
    </w:p>
    <w:p w14:paraId="15F96368" w14:textId="758845EF" w:rsidR="008B56C9" w:rsidRPr="007E66EB" w:rsidRDefault="0068600C"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7E66EB">
        <w:rPr>
          <w:rFonts w:asciiTheme="minorHAnsi" w:hAnsiTheme="minorHAnsi" w:cstheme="minorHAnsi"/>
          <w:sz w:val="22"/>
          <w:szCs w:val="22"/>
        </w:rPr>
        <w:t xml:space="preserve">Rectovaginal fistula repair </w:t>
      </w:r>
      <w:r w:rsidR="005B2AF3" w:rsidRPr="007E66EB">
        <w:rPr>
          <w:rFonts w:asciiTheme="minorHAnsi" w:hAnsiTheme="minorHAnsi" w:cstheme="minorHAnsi"/>
          <w:sz w:val="22"/>
          <w:szCs w:val="22"/>
        </w:rPr>
        <w:t>of by the vaginal route</w:t>
      </w:r>
      <w:r w:rsidR="00DA4990" w:rsidRPr="007E66EB">
        <w:rPr>
          <w:rFonts w:asciiTheme="minorHAnsi" w:hAnsiTheme="minorHAnsi" w:cstheme="minorHAnsi"/>
          <w:sz w:val="22"/>
          <w:szCs w:val="22"/>
        </w:rPr>
        <w:t>, not being a service to which items 37029, 37333 or 37336 applies</w:t>
      </w:r>
      <w:r w:rsidR="00596B38" w:rsidRPr="007E66EB">
        <w:rPr>
          <w:rFonts w:asciiTheme="minorHAnsi" w:hAnsiTheme="minorHAnsi" w:cstheme="minorHAnsi"/>
          <w:sz w:val="22"/>
          <w:szCs w:val="22"/>
        </w:rPr>
        <w:t>.</w:t>
      </w:r>
      <w:r w:rsidR="000F474E" w:rsidRPr="007E66EB">
        <w:rPr>
          <w:rFonts w:asciiTheme="minorHAnsi" w:hAnsiTheme="minorHAnsi" w:cstheme="minorHAnsi"/>
          <w:sz w:val="22"/>
          <w:szCs w:val="22"/>
        </w:rPr>
        <w:t xml:space="preserve"> (Anaes.) (Assist.) </w:t>
      </w:r>
    </w:p>
    <w:p w14:paraId="40A646AA" w14:textId="6ADA5ABD" w:rsidR="00CB76C3" w:rsidRPr="007E66EB" w:rsidRDefault="00CB76C3"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In addition to these changes, the Gynaecology Clinical Committee supports the recommendations of the Urology Clinical Committee to create new items to allow for MBS funding of repair of fistulae in male patients and the repair of complex fistulae. The Committee stipulates that </w:t>
      </w:r>
      <w:r w:rsidR="00B03745" w:rsidRPr="007E66EB">
        <w:rPr>
          <w:rFonts w:asciiTheme="minorHAnsi" w:hAnsiTheme="minorHAnsi" w:cstheme="minorHAnsi"/>
          <w:sz w:val="22"/>
          <w:szCs w:val="22"/>
        </w:rPr>
        <w:t xml:space="preserve">the </w:t>
      </w:r>
      <w:r w:rsidRPr="007E66EB">
        <w:rPr>
          <w:rFonts w:asciiTheme="minorHAnsi" w:hAnsiTheme="minorHAnsi" w:cstheme="minorHAnsi"/>
          <w:sz w:val="22"/>
          <w:szCs w:val="22"/>
        </w:rPr>
        <w:t xml:space="preserve">changes to fistulae items </w:t>
      </w:r>
      <w:r w:rsidR="00B03745" w:rsidRPr="007E66EB">
        <w:rPr>
          <w:rFonts w:asciiTheme="minorHAnsi" w:hAnsiTheme="minorHAnsi" w:cstheme="minorHAnsi"/>
          <w:sz w:val="22"/>
          <w:szCs w:val="22"/>
        </w:rPr>
        <w:t xml:space="preserve">it has </w:t>
      </w:r>
      <w:r w:rsidRPr="007E66EB">
        <w:rPr>
          <w:rFonts w:asciiTheme="minorHAnsi" w:hAnsiTheme="minorHAnsi" w:cstheme="minorHAnsi"/>
          <w:sz w:val="22"/>
          <w:szCs w:val="22"/>
        </w:rPr>
        <w:t xml:space="preserve">recommended should be implemented at the same time </w:t>
      </w:r>
      <w:r w:rsidR="00B03745" w:rsidRPr="007E66EB">
        <w:rPr>
          <w:rFonts w:asciiTheme="minorHAnsi" w:hAnsiTheme="minorHAnsi" w:cstheme="minorHAnsi"/>
          <w:sz w:val="22"/>
          <w:szCs w:val="22"/>
        </w:rPr>
        <w:t xml:space="preserve">as those recommended by the Urology Clinical Committee </w:t>
      </w:r>
      <w:r w:rsidRPr="007E66EB">
        <w:rPr>
          <w:rFonts w:asciiTheme="minorHAnsi" w:hAnsiTheme="minorHAnsi" w:cstheme="minorHAnsi"/>
          <w:sz w:val="22"/>
          <w:szCs w:val="22"/>
        </w:rPr>
        <w:t>to avoid the unintended consequence of lim</w:t>
      </w:r>
      <w:r w:rsidR="00684702" w:rsidRPr="007E66EB">
        <w:rPr>
          <w:rFonts w:asciiTheme="minorHAnsi" w:hAnsiTheme="minorHAnsi" w:cstheme="minorHAnsi"/>
          <w:sz w:val="22"/>
          <w:szCs w:val="22"/>
        </w:rPr>
        <w:t xml:space="preserve">iting access to male patients or those </w:t>
      </w:r>
      <w:r w:rsidRPr="007E66EB">
        <w:rPr>
          <w:rFonts w:asciiTheme="minorHAnsi" w:hAnsiTheme="minorHAnsi" w:cstheme="minorHAnsi"/>
          <w:sz w:val="22"/>
          <w:szCs w:val="22"/>
        </w:rPr>
        <w:t>of either sex with other rarer but equally severe urogenital fistula</w:t>
      </w:r>
      <w:r w:rsidR="008A318B" w:rsidRPr="007E66EB">
        <w:rPr>
          <w:rFonts w:asciiTheme="minorHAnsi" w:hAnsiTheme="minorHAnsi" w:cstheme="minorHAnsi"/>
          <w:sz w:val="22"/>
          <w:szCs w:val="22"/>
        </w:rPr>
        <w:t>e</w:t>
      </w:r>
      <w:r w:rsidRPr="007E66EB">
        <w:rPr>
          <w:rFonts w:asciiTheme="minorHAnsi" w:hAnsiTheme="minorHAnsi" w:cstheme="minorHAnsi"/>
          <w:sz w:val="22"/>
          <w:szCs w:val="22"/>
        </w:rPr>
        <w:t>.</w:t>
      </w:r>
    </w:p>
    <w:p w14:paraId="73FE4E94" w14:textId="77777777" w:rsidR="005B2AF3" w:rsidRPr="007E66EB" w:rsidRDefault="005B2AF3" w:rsidP="007E66EB">
      <w:pPr>
        <w:pStyle w:val="Boldhdg"/>
        <w:spacing w:before="180" w:after="60" w:line="312" w:lineRule="auto"/>
        <w:rPr>
          <w:rFonts w:asciiTheme="minorHAnsi" w:hAnsiTheme="minorHAnsi" w:cstheme="minorHAnsi"/>
          <w:sz w:val="22"/>
        </w:rPr>
      </w:pPr>
      <w:r w:rsidRPr="007E66EB">
        <w:rPr>
          <w:rFonts w:asciiTheme="minorHAnsi" w:hAnsiTheme="minorHAnsi" w:cstheme="minorHAnsi"/>
          <w:sz w:val="22"/>
        </w:rPr>
        <w:lastRenderedPageBreak/>
        <w:t xml:space="preserve">Rationale </w:t>
      </w:r>
    </w:p>
    <w:p w14:paraId="56E25A87" w14:textId="375077C1" w:rsidR="00575440" w:rsidRPr="007E66EB" w:rsidRDefault="005B2AF3" w:rsidP="007E66EB">
      <w:pPr>
        <w:pStyle w:val="01squarebullet"/>
        <w:numPr>
          <w:ilvl w:val="0"/>
          <w:numId w:val="0"/>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This recommendation </w:t>
      </w:r>
      <w:r w:rsidR="00006397" w:rsidRPr="007E66EB">
        <w:rPr>
          <w:rFonts w:asciiTheme="minorHAnsi" w:hAnsiTheme="minorHAnsi" w:cstheme="minorHAnsi"/>
          <w:sz w:val="22"/>
          <w:szCs w:val="22"/>
        </w:rPr>
        <w:t>focuses</w:t>
      </w:r>
      <w:r w:rsidRPr="007E66EB">
        <w:rPr>
          <w:rFonts w:asciiTheme="minorHAnsi" w:hAnsiTheme="minorHAnsi" w:cstheme="minorHAnsi"/>
          <w:sz w:val="22"/>
          <w:szCs w:val="22"/>
        </w:rPr>
        <w:t xml:space="preserve"> on modernising and improving the clarity of the MBS.</w:t>
      </w:r>
      <w:r w:rsidR="00CB0C0A" w:rsidRPr="007E66EB">
        <w:rPr>
          <w:rFonts w:asciiTheme="minorHAnsi" w:hAnsiTheme="minorHAnsi" w:cstheme="minorHAnsi"/>
          <w:sz w:val="22"/>
          <w:szCs w:val="22"/>
        </w:rPr>
        <w:t xml:space="preserve"> It is based on the following.</w:t>
      </w:r>
    </w:p>
    <w:p w14:paraId="6CFD050C" w14:textId="7D2B0C61" w:rsidR="005B2AF3" w:rsidRPr="007E66E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Existing item 37029 covers closure of a vesicovaginal fistula </w:t>
      </w:r>
      <w:r w:rsidR="00A3029A" w:rsidRPr="007E66EB">
        <w:rPr>
          <w:rFonts w:asciiTheme="minorHAnsi" w:hAnsiTheme="minorHAnsi" w:cstheme="minorHAnsi"/>
          <w:sz w:val="22"/>
          <w:szCs w:val="22"/>
        </w:rPr>
        <w:t xml:space="preserve">via </w:t>
      </w:r>
      <w:r w:rsidRPr="007E66EB">
        <w:rPr>
          <w:rFonts w:asciiTheme="minorHAnsi" w:hAnsiTheme="minorHAnsi" w:cstheme="minorHAnsi"/>
          <w:sz w:val="22"/>
          <w:szCs w:val="22"/>
        </w:rPr>
        <w:t xml:space="preserve">the abdominal route. Splitting </w:t>
      </w:r>
      <w:r w:rsidR="00373663" w:rsidRPr="007E66EB">
        <w:rPr>
          <w:rFonts w:asciiTheme="minorHAnsi" w:hAnsiTheme="minorHAnsi" w:cstheme="minorHAnsi"/>
          <w:sz w:val="22"/>
          <w:szCs w:val="22"/>
        </w:rPr>
        <w:t xml:space="preserve">item </w:t>
      </w:r>
      <w:r w:rsidRPr="007E66EB">
        <w:rPr>
          <w:rFonts w:asciiTheme="minorHAnsi" w:hAnsiTheme="minorHAnsi" w:cstheme="minorHAnsi"/>
          <w:sz w:val="22"/>
          <w:szCs w:val="22"/>
        </w:rPr>
        <w:t xml:space="preserve">35596 into </w:t>
      </w:r>
      <w:r w:rsidR="00FA3CCB" w:rsidRPr="007E66EB">
        <w:rPr>
          <w:rFonts w:asciiTheme="minorHAnsi" w:hAnsiTheme="minorHAnsi" w:cstheme="minorHAnsi"/>
          <w:sz w:val="22"/>
          <w:szCs w:val="22"/>
        </w:rPr>
        <w:t xml:space="preserve">items for </w:t>
      </w:r>
      <w:r w:rsidRPr="007E66EB">
        <w:rPr>
          <w:rFonts w:asciiTheme="minorHAnsi" w:hAnsiTheme="minorHAnsi" w:cstheme="minorHAnsi"/>
          <w:sz w:val="22"/>
          <w:szCs w:val="22"/>
        </w:rPr>
        <w:t>vesicovaginal and rectovaginal fistula repairs makes logical and surgical sense</w:t>
      </w:r>
      <w:r w:rsidR="008F6009" w:rsidRPr="007E66EB">
        <w:rPr>
          <w:rFonts w:asciiTheme="minorHAnsi" w:hAnsiTheme="minorHAnsi" w:cstheme="minorHAnsi"/>
          <w:sz w:val="22"/>
          <w:szCs w:val="22"/>
        </w:rPr>
        <w:t xml:space="preserve"> because</w:t>
      </w:r>
      <w:r w:rsidRPr="007E66EB">
        <w:rPr>
          <w:rFonts w:asciiTheme="minorHAnsi" w:hAnsiTheme="minorHAnsi" w:cstheme="minorHAnsi"/>
          <w:sz w:val="22"/>
          <w:szCs w:val="22"/>
        </w:rPr>
        <w:t xml:space="preserve"> these are distinct clinical entities with differing aetiologies and potential morbidity profiles.</w:t>
      </w:r>
      <w:r w:rsidR="00EE72E9" w:rsidRPr="007E66EB">
        <w:rPr>
          <w:rFonts w:asciiTheme="minorHAnsi" w:hAnsiTheme="minorHAnsi" w:cstheme="minorHAnsi"/>
          <w:sz w:val="22"/>
          <w:szCs w:val="22"/>
        </w:rPr>
        <w:t xml:space="preserve"> </w:t>
      </w:r>
      <w:r w:rsidRPr="007E66EB">
        <w:rPr>
          <w:rFonts w:asciiTheme="minorHAnsi" w:hAnsiTheme="minorHAnsi" w:cstheme="minorHAnsi"/>
          <w:sz w:val="22"/>
          <w:szCs w:val="22"/>
        </w:rPr>
        <w:t xml:space="preserve">Separating these procedures </w:t>
      </w:r>
      <w:r w:rsidR="00A74A50" w:rsidRPr="007E66EB">
        <w:rPr>
          <w:rFonts w:asciiTheme="minorHAnsi" w:hAnsiTheme="minorHAnsi" w:cstheme="minorHAnsi"/>
          <w:sz w:val="22"/>
          <w:szCs w:val="22"/>
        </w:rPr>
        <w:t xml:space="preserve">also </w:t>
      </w:r>
      <w:r w:rsidRPr="007E66EB">
        <w:rPr>
          <w:rFonts w:asciiTheme="minorHAnsi" w:hAnsiTheme="minorHAnsi" w:cstheme="minorHAnsi"/>
          <w:sz w:val="22"/>
          <w:szCs w:val="22"/>
        </w:rPr>
        <w:t>more accurately reflects modern clinical practice</w:t>
      </w:r>
      <w:r w:rsidR="00EE72E9" w:rsidRPr="007E66EB">
        <w:rPr>
          <w:rFonts w:asciiTheme="minorHAnsi" w:hAnsiTheme="minorHAnsi" w:cstheme="minorHAnsi"/>
          <w:sz w:val="22"/>
          <w:szCs w:val="22"/>
        </w:rPr>
        <w:t>.</w:t>
      </w:r>
    </w:p>
    <w:p w14:paraId="677409DC" w14:textId="2A0A5283" w:rsidR="00EE72E9" w:rsidRPr="007E66EB" w:rsidRDefault="00EE72E9"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The Committee recommended increasing the schedule fee for both of these items to the level of item 37029</w:t>
      </w:r>
      <w:r w:rsidR="00C64AFC" w:rsidRPr="007E66EB">
        <w:rPr>
          <w:rFonts w:asciiTheme="minorHAnsi" w:hAnsiTheme="minorHAnsi" w:cstheme="minorHAnsi"/>
          <w:sz w:val="22"/>
          <w:szCs w:val="22"/>
        </w:rPr>
        <w:t xml:space="preserve"> ($924.70)</w:t>
      </w:r>
      <w:r w:rsidR="003D6A76" w:rsidRPr="007E66EB">
        <w:rPr>
          <w:rFonts w:asciiTheme="minorHAnsi" w:hAnsiTheme="minorHAnsi" w:cstheme="minorHAnsi"/>
          <w:sz w:val="22"/>
          <w:szCs w:val="22"/>
        </w:rPr>
        <w:t xml:space="preserve"> c</w:t>
      </w:r>
      <w:r w:rsidR="007D3B9B" w:rsidRPr="007E66EB">
        <w:rPr>
          <w:rFonts w:asciiTheme="minorHAnsi" w:hAnsiTheme="minorHAnsi" w:cstheme="minorHAnsi"/>
          <w:sz w:val="22"/>
          <w:szCs w:val="22"/>
        </w:rPr>
        <w:t>hange</w:t>
      </w:r>
      <w:r w:rsidRPr="007E66EB">
        <w:rPr>
          <w:rFonts w:asciiTheme="minorHAnsi" w:hAnsiTheme="minorHAnsi" w:cstheme="minorHAnsi"/>
          <w:sz w:val="22"/>
          <w:szCs w:val="22"/>
        </w:rPr>
        <w:t xml:space="preserve">, which </w:t>
      </w:r>
      <w:r w:rsidR="00DB165E" w:rsidRPr="007E66EB">
        <w:rPr>
          <w:rFonts w:asciiTheme="minorHAnsi" w:hAnsiTheme="minorHAnsi" w:cstheme="minorHAnsi"/>
          <w:sz w:val="22"/>
          <w:szCs w:val="22"/>
        </w:rPr>
        <w:t xml:space="preserve">is </w:t>
      </w:r>
      <w:r w:rsidRPr="007E66EB">
        <w:rPr>
          <w:rFonts w:asciiTheme="minorHAnsi" w:hAnsiTheme="minorHAnsi" w:cstheme="minorHAnsi"/>
          <w:sz w:val="22"/>
          <w:szCs w:val="22"/>
        </w:rPr>
        <w:t>similar</w:t>
      </w:r>
      <w:r w:rsidR="00DB165E" w:rsidRPr="007E66EB">
        <w:rPr>
          <w:rFonts w:asciiTheme="minorHAnsi" w:hAnsiTheme="minorHAnsi" w:cstheme="minorHAnsi"/>
          <w:sz w:val="22"/>
          <w:szCs w:val="22"/>
        </w:rPr>
        <w:t>ly</w:t>
      </w:r>
      <w:r w:rsidRPr="007E66EB">
        <w:rPr>
          <w:rFonts w:asciiTheme="minorHAnsi" w:hAnsiTheme="minorHAnsi" w:cstheme="minorHAnsi"/>
          <w:sz w:val="22"/>
          <w:szCs w:val="22"/>
        </w:rPr>
        <w:t xml:space="preserve"> complex</w:t>
      </w:r>
      <w:r w:rsidR="00DB165E" w:rsidRPr="007E66EB">
        <w:rPr>
          <w:rFonts w:asciiTheme="minorHAnsi" w:hAnsiTheme="minorHAnsi" w:cstheme="minorHAnsi"/>
          <w:sz w:val="22"/>
          <w:szCs w:val="22"/>
        </w:rPr>
        <w:t xml:space="preserve"> and requires similar</w:t>
      </w:r>
      <w:r w:rsidRPr="007E66EB">
        <w:rPr>
          <w:rFonts w:asciiTheme="minorHAnsi" w:hAnsiTheme="minorHAnsi" w:cstheme="minorHAnsi"/>
          <w:sz w:val="22"/>
          <w:szCs w:val="22"/>
        </w:rPr>
        <w:t xml:space="preserve"> skill and experience.</w:t>
      </w:r>
    </w:p>
    <w:p w14:paraId="41B79219" w14:textId="18A39418" w:rsidR="005B2AF3" w:rsidRPr="007E66EB" w:rsidRDefault="005B2AF3" w:rsidP="00D17E71">
      <w:pPr>
        <w:pStyle w:val="01squarebullet"/>
        <w:numPr>
          <w:ilvl w:val="1"/>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These rare and complex procedures can take between </w:t>
      </w:r>
      <w:r w:rsidR="0023054C" w:rsidRPr="007E66EB">
        <w:rPr>
          <w:rFonts w:asciiTheme="minorHAnsi" w:hAnsiTheme="minorHAnsi" w:cstheme="minorHAnsi"/>
          <w:sz w:val="22"/>
          <w:szCs w:val="22"/>
        </w:rPr>
        <w:t>two</w:t>
      </w:r>
      <w:r w:rsidRPr="007E66EB">
        <w:rPr>
          <w:rFonts w:asciiTheme="minorHAnsi" w:hAnsiTheme="minorHAnsi" w:cstheme="minorHAnsi"/>
          <w:sz w:val="22"/>
          <w:szCs w:val="22"/>
        </w:rPr>
        <w:t xml:space="preserve"> and </w:t>
      </w:r>
      <w:r w:rsidR="0023054C" w:rsidRPr="007E66EB">
        <w:rPr>
          <w:rFonts w:asciiTheme="minorHAnsi" w:hAnsiTheme="minorHAnsi" w:cstheme="minorHAnsi"/>
          <w:sz w:val="22"/>
          <w:szCs w:val="22"/>
        </w:rPr>
        <w:t>four</w:t>
      </w:r>
      <w:r w:rsidRPr="007E66EB">
        <w:rPr>
          <w:rFonts w:asciiTheme="minorHAnsi" w:hAnsiTheme="minorHAnsi" w:cstheme="minorHAnsi"/>
          <w:sz w:val="22"/>
          <w:szCs w:val="22"/>
        </w:rPr>
        <w:t xml:space="preserve"> hours to perform and require a high degree of specialised training and experience in order to ensure a good patient outcome.</w:t>
      </w:r>
    </w:p>
    <w:p w14:paraId="74B30967" w14:textId="07C72C36" w:rsidR="005B2AF3" w:rsidRPr="007E66E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It is extremely rare to encounter patients with both vesicovaginal and rectovaginal fistulae. </w:t>
      </w:r>
      <w:r w:rsidR="00F6288E" w:rsidRPr="007E66EB">
        <w:rPr>
          <w:rFonts w:asciiTheme="minorHAnsi" w:hAnsiTheme="minorHAnsi" w:cstheme="minorHAnsi"/>
          <w:sz w:val="22"/>
          <w:szCs w:val="22"/>
        </w:rPr>
        <w:t>The occurrence of both</w:t>
      </w:r>
      <w:r w:rsidRPr="007E66EB">
        <w:rPr>
          <w:rFonts w:asciiTheme="minorHAnsi" w:hAnsiTheme="minorHAnsi" w:cstheme="minorHAnsi"/>
          <w:sz w:val="22"/>
          <w:szCs w:val="22"/>
        </w:rPr>
        <w:t xml:space="preserve"> would represent an extremely challenging surgical situation, warranting the co-claiming of both items together. </w:t>
      </w:r>
      <w:r w:rsidR="00F36E58" w:rsidRPr="007E66EB">
        <w:rPr>
          <w:rFonts w:asciiTheme="minorHAnsi" w:hAnsiTheme="minorHAnsi" w:cstheme="minorHAnsi"/>
          <w:sz w:val="22"/>
          <w:szCs w:val="22"/>
        </w:rPr>
        <w:t>For this reason</w:t>
      </w:r>
      <w:r w:rsidRPr="007E66EB">
        <w:rPr>
          <w:rFonts w:asciiTheme="minorHAnsi" w:hAnsiTheme="minorHAnsi" w:cstheme="minorHAnsi"/>
          <w:sz w:val="22"/>
          <w:szCs w:val="22"/>
        </w:rPr>
        <w:t>, there is no need to restrict co-claiming.</w:t>
      </w:r>
    </w:p>
    <w:p w14:paraId="137CB42C" w14:textId="1F9DC78F" w:rsidR="00B9317A" w:rsidRDefault="00B9317A" w:rsidP="007E66EB">
      <w:pPr>
        <w:spacing w:before="180" w:after="60" w:line="312" w:lineRule="auto"/>
        <w:rPr>
          <w:rFonts w:cs="Arial"/>
          <w:b/>
          <w:bCs/>
          <w:iCs/>
          <w:color w:val="01653F"/>
          <w:sz w:val="28"/>
          <w:szCs w:val="22"/>
          <w:lang w:val="en-US" w:eastAsia="en-US"/>
        </w:rPr>
      </w:pPr>
      <w:r w:rsidRPr="007E66EB">
        <w:rPr>
          <w:rFonts w:asciiTheme="minorHAnsi" w:hAnsiTheme="minorHAnsi" w:cstheme="minorHAnsi"/>
          <w:sz w:val="22"/>
          <w:szCs w:val="22"/>
        </w:rPr>
        <w:br w:type="page"/>
      </w:r>
    </w:p>
    <w:p w14:paraId="3218CA49" w14:textId="2283D974" w:rsidR="005B2AF3" w:rsidRPr="008A37C3" w:rsidRDefault="005B2AF3" w:rsidP="005B2AF3">
      <w:pPr>
        <w:pStyle w:val="Heading2"/>
        <w:rPr>
          <w:rFonts w:asciiTheme="minorHAnsi" w:hAnsiTheme="minorHAnsi" w:cstheme="minorHAnsi"/>
          <w:sz w:val="26"/>
          <w:szCs w:val="26"/>
          <w:lang w:val="en-AU"/>
        </w:rPr>
      </w:pPr>
      <w:bookmarkStart w:id="434" w:name="_Ref486885147"/>
      <w:bookmarkStart w:id="435" w:name="_Toc522710852"/>
      <w:r w:rsidRPr="008A37C3">
        <w:rPr>
          <w:rFonts w:asciiTheme="minorHAnsi" w:hAnsiTheme="minorHAnsi" w:cstheme="minorHAnsi"/>
          <w:sz w:val="26"/>
          <w:szCs w:val="26"/>
          <w:lang w:val="en-AU"/>
        </w:rPr>
        <w:lastRenderedPageBreak/>
        <w:t>Plastic repair of vaginal orifice (item 35569)</w:t>
      </w:r>
      <w:bookmarkEnd w:id="434"/>
      <w:bookmarkEnd w:id="435"/>
    </w:p>
    <w:p w14:paraId="52428361" w14:textId="28402861" w:rsidR="005B2AF3" w:rsidRDefault="005B2AF3" w:rsidP="008A37C3">
      <w:pPr>
        <w:pStyle w:val="Heading3"/>
        <w:ind w:left="426" w:hanging="426"/>
        <w:rPr>
          <w:rFonts w:asciiTheme="minorHAnsi" w:hAnsiTheme="minorHAnsi" w:cstheme="minorHAnsi"/>
          <w:i w:val="0"/>
          <w:color w:val="auto"/>
          <w:lang w:val="en-AU"/>
        </w:rPr>
      </w:pPr>
      <w:bookmarkStart w:id="436" w:name="_Toc522710853"/>
      <w:r w:rsidRPr="008A37C3">
        <w:rPr>
          <w:rFonts w:asciiTheme="minorHAnsi" w:hAnsiTheme="minorHAnsi" w:cstheme="minorHAnsi"/>
          <w:i w:val="0"/>
          <w:color w:val="auto"/>
        </w:rPr>
        <w:t xml:space="preserve">Item </w:t>
      </w:r>
      <w:r w:rsidRPr="008A37C3">
        <w:rPr>
          <w:rFonts w:asciiTheme="minorHAnsi" w:hAnsiTheme="minorHAnsi" w:cstheme="minorHAnsi"/>
          <w:i w:val="0"/>
          <w:color w:val="auto"/>
          <w:lang w:val="en-AU"/>
        </w:rPr>
        <w:t>35569</w:t>
      </w:r>
      <w:bookmarkEnd w:id="436"/>
    </w:p>
    <w:p w14:paraId="4059DC64" w14:textId="77777777" w:rsidR="008A37C3" w:rsidRPr="008A37C3" w:rsidRDefault="008A37C3" w:rsidP="008A37C3">
      <w:pPr>
        <w:rPr>
          <w:rFonts w:asciiTheme="minorHAnsi" w:hAnsiTheme="minorHAnsi" w:cstheme="minorHAnsi"/>
          <w:lang w:eastAsia="en-US"/>
        </w:rPr>
      </w:pPr>
    </w:p>
    <w:p w14:paraId="5CB70192" w14:textId="3D1957DD" w:rsidR="005B2AF3" w:rsidRPr="008A37C3" w:rsidRDefault="005B2AF3" w:rsidP="005B2AF3">
      <w:pPr>
        <w:pStyle w:val="Caption"/>
        <w:rPr>
          <w:rFonts w:asciiTheme="minorHAnsi" w:hAnsiTheme="minorHAnsi" w:cstheme="minorHAnsi"/>
        </w:rPr>
      </w:pPr>
      <w:bookmarkStart w:id="437" w:name="_Toc487142505"/>
      <w:r w:rsidRPr="008A37C3">
        <w:rPr>
          <w:rFonts w:asciiTheme="minorHAnsi" w:hAnsiTheme="minorHAnsi" w:cstheme="minorHAnsi"/>
        </w:rPr>
        <w:t xml:space="preserve">Table </w:t>
      </w:r>
      <w:r w:rsidR="00861301" w:rsidRPr="008A37C3">
        <w:rPr>
          <w:rFonts w:asciiTheme="minorHAnsi" w:hAnsiTheme="minorHAnsi" w:cstheme="minorHAnsi"/>
          <w:noProof/>
        </w:rPr>
        <w:fldChar w:fldCharType="begin"/>
      </w:r>
      <w:r w:rsidR="00861301" w:rsidRPr="008A37C3">
        <w:rPr>
          <w:rFonts w:asciiTheme="minorHAnsi" w:hAnsiTheme="minorHAnsi" w:cstheme="minorHAnsi"/>
          <w:noProof/>
        </w:rPr>
        <w:instrText xml:space="preserve"> SEQ Table \* ARABIC </w:instrText>
      </w:r>
      <w:r w:rsidR="00861301" w:rsidRPr="008A37C3">
        <w:rPr>
          <w:rFonts w:asciiTheme="minorHAnsi" w:hAnsiTheme="minorHAnsi" w:cstheme="minorHAnsi"/>
          <w:noProof/>
        </w:rPr>
        <w:fldChar w:fldCharType="separate"/>
      </w:r>
      <w:r w:rsidR="00115A4A">
        <w:rPr>
          <w:rFonts w:asciiTheme="minorHAnsi" w:hAnsiTheme="minorHAnsi" w:cstheme="minorHAnsi"/>
          <w:noProof/>
        </w:rPr>
        <w:t>50</w:t>
      </w:r>
      <w:r w:rsidR="00861301" w:rsidRPr="008A37C3">
        <w:rPr>
          <w:rFonts w:asciiTheme="minorHAnsi" w:hAnsiTheme="minorHAnsi" w:cstheme="minorHAnsi"/>
          <w:noProof/>
        </w:rPr>
        <w:fldChar w:fldCharType="end"/>
      </w:r>
      <w:r w:rsidRPr="008A37C3">
        <w:rPr>
          <w:rFonts w:asciiTheme="minorHAnsi" w:hAnsiTheme="minorHAnsi" w:cstheme="minorHAnsi"/>
        </w:rPr>
        <w:t>: Item introduction table for item 35569</w:t>
      </w:r>
      <w:bookmarkEnd w:id="437"/>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50: Item introduction table for item 35569"/>
        <w:tblDescription w:val="Table 50 shows the item introduction table for item 35569.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1"/>
        <w:gridCol w:w="3974"/>
        <w:gridCol w:w="943"/>
        <w:gridCol w:w="1039"/>
        <w:gridCol w:w="1169"/>
        <w:gridCol w:w="1180"/>
      </w:tblGrid>
      <w:tr w:rsidR="005B2AF3" w:rsidRPr="008A37C3" w14:paraId="49C2F1B1" w14:textId="77777777" w:rsidTr="000F4EF5">
        <w:trPr>
          <w:tblHeader/>
        </w:trPr>
        <w:tc>
          <w:tcPr>
            <w:tcW w:w="714" w:type="dxa"/>
            <w:shd w:val="clear" w:color="auto" w:fill="F2F2F2" w:themeFill="background1" w:themeFillShade="F2"/>
            <w:vAlign w:val="bottom"/>
          </w:tcPr>
          <w:p w14:paraId="73C41601" w14:textId="77777777" w:rsidR="005B2AF3" w:rsidRPr="008A37C3" w:rsidRDefault="005B2AF3" w:rsidP="000F4EF5">
            <w:pPr>
              <w:pStyle w:val="01Tableheaderrow"/>
              <w:rPr>
                <w:rFonts w:asciiTheme="minorHAnsi" w:hAnsiTheme="minorHAnsi" w:cstheme="minorHAnsi"/>
                <w:sz w:val="22"/>
                <w:szCs w:val="22"/>
                <w:lang w:val="en-AU"/>
              </w:rPr>
            </w:pPr>
            <w:r w:rsidRPr="008A37C3">
              <w:rPr>
                <w:rFonts w:asciiTheme="minorHAnsi" w:hAnsiTheme="minorHAnsi" w:cstheme="minorHAnsi"/>
              </w:rPr>
              <w:t>Item</w:t>
            </w:r>
          </w:p>
        </w:tc>
        <w:tc>
          <w:tcPr>
            <w:tcW w:w="4019" w:type="dxa"/>
            <w:shd w:val="clear" w:color="auto" w:fill="F2F2F2" w:themeFill="background1" w:themeFillShade="F2"/>
            <w:vAlign w:val="bottom"/>
          </w:tcPr>
          <w:p w14:paraId="448D07A5" w14:textId="77777777" w:rsidR="005B2AF3" w:rsidRPr="008A37C3" w:rsidRDefault="005B2AF3" w:rsidP="000F4EF5">
            <w:pPr>
              <w:pStyle w:val="01Tableheaderrow"/>
              <w:rPr>
                <w:rFonts w:asciiTheme="minorHAnsi" w:hAnsiTheme="minorHAnsi" w:cstheme="minorHAnsi"/>
                <w:sz w:val="22"/>
                <w:szCs w:val="22"/>
                <w:lang w:val="en-AU"/>
              </w:rPr>
            </w:pPr>
            <w:r w:rsidRPr="008A37C3">
              <w:rPr>
                <w:rFonts w:asciiTheme="minorHAnsi" w:hAnsiTheme="minorHAnsi" w:cstheme="minorHAnsi"/>
              </w:rPr>
              <w:t>Descriptor</w:t>
            </w:r>
          </w:p>
        </w:tc>
        <w:tc>
          <w:tcPr>
            <w:tcW w:w="946" w:type="dxa"/>
            <w:shd w:val="clear" w:color="auto" w:fill="F2F2F2" w:themeFill="background1" w:themeFillShade="F2"/>
            <w:vAlign w:val="bottom"/>
          </w:tcPr>
          <w:p w14:paraId="716B1257" w14:textId="77777777" w:rsidR="005B2AF3" w:rsidRPr="008A37C3" w:rsidRDefault="005B2AF3" w:rsidP="000F4EF5">
            <w:pPr>
              <w:pStyle w:val="01Tableheaderrow"/>
              <w:rPr>
                <w:rFonts w:asciiTheme="minorHAnsi" w:hAnsiTheme="minorHAnsi" w:cstheme="minorHAnsi"/>
              </w:rPr>
            </w:pPr>
            <w:r w:rsidRPr="008A37C3">
              <w:rPr>
                <w:rFonts w:asciiTheme="minorHAnsi" w:hAnsiTheme="minorHAnsi" w:cstheme="minorHAnsi"/>
              </w:rPr>
              <w:t>Schedule</w:t>
            </w:r>
          </w:p>
          <w:p w14:paraId="33AB85CC" w14:textId="77777777" w:rsidR="005B2AF3" w:rsidRPr="008A37C3" w:rsidRDefault="005B2AF3" w:rsidP="000F4EF5">
            <w:pPr>
              <w:pStyle w:val="01Tableheaderrow"/>
              <w:rPr>
                <w:rFonts w:asciiTheme="minorHAnsi" w:hAnsiTheme="minorHAnsi" w:cstheme="minorHAnsi"/>
                <w:sz w:val="22"/>
                <w:szCs w:val="22"/>
                <w:lang w:val="en-AU"/>
              </w:rPr>
            </w:pPr>
            <w:r w:rsidRPr="008A37C3">
              <w:rPr>
                <w:rFonts w:asciiTheme="minorHAnsi" w:hAnsiTheme="minorHAnsi" w:cstheme="minorHAnsi"/>
              </w:rPr>
              <w:t>fee</w:t>
            </w:r>
          </w:p>
        </w:tc>
        <w:tc>
          <w:tcPr>
            <w:tcW w:w="1042" w:type="dxa"/>
            <w:shd w:val="clear" w:color="auto" w:fill="F2F2F2" w:themeFill="background1" w:themeFillShade="F2"/>
            <w:vAlign w:val="bottom"/>
          </w:tcPr>
          <w:p w14:paraId="5638B60E" w14:textId="77777777" w:rsidR="005B2AF3" w:rsidRPr="008A37C3" w:rsidRDefault="005B2AF3" w:rsidP="000F4EF5">
            <w:pPr>
              <w:pStyle w:val="01Tableheaderrow"/>
              <w:rPr>
                <w:rFonts w:asciiTheme="minorHAnsi" w:hAnsiTheme="minorHAnsi" w:cstheme="minorHAnsi"/>
                <w:sz w:val="22"/>
                <w:szCs w:val="22"/>
                <w:lang w:val="en-AU"/>
              </w:rPr>
            </w:pPr>
            <w:r w:rsidRPr="008A37C3">
              <w:rPr>
                <w:rFonts w:asciiTheme="minorHAnsi" w:hAnsiTheme="minorHAnsi" w:cstheme="minorHAnsi"/>
              </w:rPr>
              <w:t>Volume of services FY2015/16</w:t>
            </w:r>
          </w:p>
        </w:tc>
        <w:tc>
          <w:tcPr>
            <w:tcW w:w="1176" w:type="dxa"/>
            <w:shd w:val="clear" w:color="auto" w:fill="F2F2F2" w:themeFill="background1" w:themeFillShade="F2"/>
            <w:vAlign w:val="bottom"/>
          </w:tcPr>
          <w:p w14:paraId="58AD13D9" w14:textId="77777777" w:rsidR="005B2AF3" w:rsidRPr="008A37C3" w:rsidRDefault="005B2AF3" w:rsidP="000F4EF5">
            <w:pPr>
              <w:pStyle w:val="01Tableheaderrow"/>
              <w:rPr>
                <w:rFonts w:asciiTheme="minorHAnsi" w:hAnsiTheme="minorHAnsi" w:cstheme="minorHAnsi"/>
                <w:sz w:val="22"/>
                <w:szCs w:val="22"/>
                <w:lang w:val="en-AU"/>
              </w:rPr>
            </w:pPr>
            <w:r w:rsidRPr="008A37C3">
              <w:rPr>
                <w:rFonts w:asciiTheme="minorHAnsi" w:hAnsiTheme="minorHAnsi" w:cstheme="minorHAnsi"/>
              </w:rPr>
              <w:t>Services 5-year-average annual growth</w:t>
            </w:r>
          </w:p>
        </w:tc>
        <w:tc>
          <w:tcPr>
            <w:tcW w:w="1185" w:type="dxa"/>
            <w:shd w:val="clear" w:color="auto" w:fill="F2F2F2" w:themeFill="background1" w:themeFillShade="F2"/>
            <w:vAlign w:val="bottom"/>
          </w:tcPr>
          <w:p w14:paraId="02DF40BB" w14:textId="77777777" w:rsidR="005B2AF3" w:rsidRPr="008A37C3" w:rsidRDefault="005B2AF3" w:rsidP="000F4EF5">
            <w:pPr>
              <w:pStyle w:val="01Tableheaderrow"/>
              <w:rPr>
                <w:rFonts w:asciiTheme="minorHAnsi" w:hAnsiTheme="minorHAnsi" w:cstheme="minorHAnsi"/>
                <w:sz w:val="22"/>
                <w:szCs w:val="22"/>
                <w:lang w:val="en-AU"/>
              </w:rPr>
            </w:pPr>
            <w:r w:rsidRPr="008A37C3">
              <w:rPr>
                <w:rFonts w:asciiTheme="minorHAnsi" w:hAnsiTheme="minorHAnsi" w:cstheme="minorHAnsi"/>
              </w:rPr>
              <w:t>Total benefits FY2015/16</w:t>
            </w:r>
          </w:p>
        </w:tc>
      </w:tr>
      <w:tr w:rsidR="005B2AF3" w:rsidRPr="008A37C3" w14:paraId="34088F5F" w14:textId="77777777" w:rsidTr="000F4EF5">
        <w:tc>
          <w:tcPr>
            <w:tcW w:w="714" w:type="dxa"/>
          </w:tcPr>
          <w:p w14:paraId="56BEF023" w14:textId="77777777" w:rsidR="005B2AF3" w:rsidRPr="008A37C3" w:rsidRDefault="005B2AF3" w:rsidP="000F4EF5">
            <w:pPr>
              <w:pStyle w:val="02Tabletext"/>
              <w:rPr>
                <w:rFonts w:asciiTheme="minorHAnsi" w:hAnsiTheme="minorHAnsi" w:cstheme="minorHAnsi"/>
              </w:rPr>
            </w:pPr>
            <w:r w:rsidRPr="008A37C3">
              <w:rPr>
                <w:rFonts w:asciiTheme="minorHAnsi" w:hAnsiTheme="minorHAnsi" w:cstheme="minorHAnsi"/>
              </w:rPr>
              <w:t>35569</w:t>
            </w:r>
          </w:p>
        </w:tc>
        <w:tc>
          <w:tcPr>
            <w:tcW w:w="4019" w:type="dxa"/>
          </w:tcPr>
          <w:p w14:paraId="760F6194" w14:textId="77777777" w:rsidR="005B2AF3" w:rsidRPr="008A37C3" w:rsidRDefault="005B2AF3" w:rsidP="000F4EF5">
            <w:pPr>
              <w:pStyle w:val="02Tabletext"/>
              <w:rPr>
                <w:rFonts w:asciiTheme="minorHAnsi" w:hAnsiTheme="minorHAnsi" w:cstheme="minorHAnsi"/>
                <w:color w:val="000000"/>
              </w:rPr>
            </w:pPr>
            <w:r w:rsidRPr="008A37C3">
              <w:rPr>
                <w:rFonts w:asciiTheme="minorHAnsi" w:hAnsiTheme="minorHAnsi" w:cstheme="minorHAnsi"/>
                <w:color w:val="000000"/>
              </w:rPr>
              <w:t>PLASTIC REPAIR TO ENLARGE VAGINAL ORIFICE (Anaes.)</w:t>
            </w:r>
          </w:p>
          <w:p w14:paraId="471F5610" w14:textId="77777777" w:rsidR="005B2AF3" w:rsidRPr="008A37C3" w:rsidRDefault="005B2AF3" w:rsidP="000F4EF5">
            <w:pPr>
              <w:pStyle w:val="02Tabletext"/>
              <w:rPr>
                <w:rFonts w:asciiTheme="minorHAnsi" w:hAnsiTheme="minorHAnsi" w:cstheme="minorHAnsi"/>
              </w:rPr>
            </w:pPr>
          </w:p>
        </w:tc>
        <w:tc>
          <w:tcPr>
            <w:tcW w:w="946" w:type="dxa"/>
          </w:tcPr>
          <w:p w14:paraId="183581DA" w14:textId="77777777" w:rsidR="005B2AF3" w:rsidRPr="008A37C3" w:rsidRDefault="005B2AF3" w:rsidP="000F4EF5">
            <w:pPr>
              <w:pStyle w:val="02Tabletext"/>
              <w:rPr>
                <w:rFonts w:asciiTheme="minorHAnsi" w:hAnsiTheme="minorHAnsi" w:cstheme="minorHAnsi"/>
              </w:rPr>
            </w:pPr>
            <w:r w:rsidRPr="008A37C3">
              <w:rPr>
                <w:rFonts w:asciiTheme="minorHAnsi" w:hAnsiTheme="minorHAnsi" w:cstheme="minorHAnsi"/>
              </w:rPr>
              <w:t>$160.85</w:t>
            </w:r>
          </w:p>
        </w:tc>
        <w:tc>
          <w:tcPr>
            <w:tcW w:w="1042" w:type="dxa"/>
          </w:tcPr>
          <w:p w14:paraId="57C33A19" w14:textId="77777777" w:rsidR="005B2AF3" w:rsidRPr="008A37C3" w:rsidRDefault="005B2AF3" w:rsidP="000F4EF5">
            <w:pPr>
              <w:pStyle w:val="02Tabletext"/>
              <w:rPr>
                <w:rFonts w:asciiTheme="minorHAnsi" w:hAnsiTheme="minorHAnsi" w:cstheme="minorHAnsi"/>
              </w:rPr>
            </w:pPr>
            <w:r w:rsidRPr="008A37C3">
              <w:rPr>
                <w:rFonts w:asciiTheme="minorHAnsi" w:hAnsiTheme="minorHAnsi" w:cstheme="minorHAnsi"/>
              </w:rPr>
              <w:t>467</w:t>
            </w:r>
          </w:p>
        </w:tc>
        <w:tc>
          <w:tcPr>
            <w:tcW w:w="1176" w:type="dxa"/>
          </w:tcPr>
          <w:p w14:paraId="7798A9DE" w14:textId="77777777" w:rsidR="005B2AF3" w:rsidRPr="008A37C3" w:rsidRDefault="005B2AF3" w:rsidP="000F4EF5">
            <w:pPr>
              <w:pStyle w:val="02Tabletext"/>
              <w:rPr>
                <w:rFonts w:asciiTheme="minorHAnsi" w:hAnsiTheme="minorHAnsi" w:cstheme="minorHAnsi"/>
              </w:rPr>
            </w:pPr>
            <w:r w:rsidRPr="008A37C3">
              <w:rPr>
                <w:rFonts w:asciiTheme="minorHAnsi" w:hAnsiTheme="minorHAnsi" w:cstheme="minorHAnsi"/>
              </w:rPr>
              <w:t>-3.6%</w:t>
            </w:r>
          </w:p>
        </w:tc>
        <w:tc>
          <w:tcPr>
            <w:tcW w:w="1185" w:type="dxa"/>
          </w:tcPr>
          <w:p w14:paraId="36B9B338" w14:textId="77777777" w:rsidR="005B2AF3" w:rsidRPr="008A37C3" w:rsidRDefault="005B2AF3" w:rsidP="000F4EF5">
            <w:pPr>
              <w:pStyle w:val="02Tabletext"/>
              <w:rPr>
                <w:rFonts w:asciiTheme="minorHAnsi" w:hAnsiTheme="minorHAnsi" w:cstheme="minorHAnsi"/>
                <w:b/>
              </w:rPr>
            </w:pPr>
            <w:r w:rsidRPr="008A37C3">
              <w:rPr>
                <w:rFonts w:asciiTheme="minorHAnsi" w:hAnsiTheme="minorHAnsi" w:cstheme="minorHAnsi"/>
              </w:rPr>
              <w:t>$52,176</w:t>
            </w:r>
          </w:p>
          <w:p w14:paraId="0D1D31B4" w14:textId="77777777" w:rsidR="005B2AF3" w:rsidRPr="008A37C3" w:rsidRDefault="005B2AF3" w:rsidP="000F4EF5">
            <w:pPr>
              <w:pStyle w:val="02Tabletext"/>
              <w:rPr>
                <w:rFonts w:asciiTheme="minorHAnsi" w:hAnsiTheme="minorHAnsi" w:cstheme="minorHAnsi"/>
              </w:rPr>
            </w:pPr>
          </w:p>
        </w:tc>
      </w:tr>
    </w:tbl>
    <w:p w14:paraId="5607D8CC" w14:textId="1E98DA58" w:rsidR="005B2AF3" w:rsidRPr="008A37C3" w:rsidRDefault="005B2AF3" w:rsidP="007E66EB">
      <w:pPr>
        <w:pStyle w:val="Boldhdg"/>
        <w:spacing w:before="180" w:after="60" w:line="312" w:lineRule="auto"/>
        <w:rPr>
          <w:rFonts w:asciiTheme="minorHAnsi" w:hAnsiTheme="minorHAnsi" w:cstheme="minorHAnsi"/>
          <w:szCs w:val="24"/>
        </w:rPr>
      </w:pPr>
      <w:r w:rsidRPr="008A37C3">
        <w:rPr>
          <w:rFonts w:asciiTheme="minorHAnsi" w:hAnsiTheme="minorHAnsi" w:cstheme="minorHAnsi"/>
          <w:szCs w:val="24"/>
        </w:rPr>
        <w:t>Recommendation</w:t>
      </w:r>
      <w:r w:rsidR="00C84D8F" w:rsidRPr="008A37C3">
        <w:rPr>
          <w:rFonts w:asciiTheme="minorHAnsi" w:hAnsiTheme="minorHAnsi" w:cstheme="minorHAnsi"/>
          <w:szCs w:val="24"/>
        </w:rPr>
        <w:t xml:space="preserve"> </w:t>
      </w:r>
      <w:r w:rsidR="00C84D8F" w:rsidRPr="008A37C3">
        <w:rPr>
          <w:rFonts w:asciiTheme="minorHAnsi" w:hAnsiTheme="minorHAnsi" w:cstheme="minorHAnsi"/>
          <w:szCs w:val="24"/>
        </w:rPr>
        <w:fldChar w:fldCharType="begin"/>
      </w:r>
      <w:r w:rsidR="00C84D8F" w:rsidRPr="008A37C3">
        <w:rPr>
          <w:rFonts w:asciiTheme="minorHAnsi" w:hAnsiTheme="minorHAnsi" w:cstheme="minorHAnsi"/>
          <w:szCs w:val="24"/>
        </w:rPr>
        <w:instrText xml:space="preserve"> SEQ Recommendation \* ARABIC </w:instrText>
      </w:r>
      <w:r w:rsidR="00C84D8F" w:rsidRPr="008A37C3">
        <w:rPr>
          <w:rFonts w:asciiTheme="minorHAnsi" w:hAnsiTheme="minorHAnsi" w:cstheme="minorHAnsi"/>
          <w:szCs w:val="24"/>
        </w:rPr>
        <w:fldChar w:fldCharType="separate"/>
      </w:r>
      <w:r w:rsidR="00115A4A">
        <w:rPr>
          <w:rFonts w:asciiTheme="minorHAnsi" w:hAnsiTheme="minorHAnsi" w:cstheme="minorHAnsi"/>
          <w:noProof/>
          <w:szCs w:val="24"/>
        </w:rPr>
        <w:t>56</w:t>
      </w:r>
      <w:r w:rsidR="00C84D8F" w:rsidRPr="008A37C3">
        <w:rPr>
          <w:rFonts w:asciiTheme="minorHAnsi" w:hAnsiTheme="minorHAnsi" w:cstheme="minorHAnsi"/>
          <w:szCs w:val="24"/>
        </w:rPr>
        <w:fldChar w:fldCharType="end"/>
      </w:r>
    </w:p>
    <w:p w14:paraId="1B673BEA" w14:textId="062D4516" w:rsidR="008B56C9" w:rsidRPr="007E66EB" w:rsidRDefault="005B2AF3"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No change.</w:t>
      </w:r>
    </w:p>
    <w:p w14:paraId="6D5991D7" w14:textId="77777777" w:rsidR="005B2AF3" w:rsidRPr="007E66EB" w:rsidRDefault="005B2AF3" w:rsidP="007E66EB">
      <w:pPr>
        <w:pStyle w:val="Boldhdg"/>
        <w:spacing w:before="180" w:after="60" w:line="312" w:lineRule="auto"/>
        <w:rPr>
          <w:rFonts w:asciiTheme="minorHAnsi" w:hAnsiTheme="minorHAnsi" w:cstheme="minorHAnsi"/>
          <w:sz w:val="22"/>
        </w:rPr>
      </w:pPr>
      <w:r w:rsidRPr="007E66EB">
        <w:rPr>
          <w:rFonts w:asciiTheme="minorHAnsi" w:hAnsiTheme="minorHAnsi" w:cstheme="minorHAnsi"/>
          <w:sz w:val="22"/>
        </w:rPr>
        <w:t xml:space="preserve">Rationale </w:t>
      </w:r>
    </w:p>
    <w:p w14:paraId="674E0A8A" w14:textId="37F73344" w:rsidR="00A475C2" w:rsidRPr="007E66EB" w:rsidRDefault="00EE72E9" w:rsidP="007E66EB">
      <w:pPr>
        <w:pStyle w:val="01squarebullet"/>
        <w:numPr>
          <w:ilvl w:val="0"/>
          <w:numId w:val="0"/>
        </w:numPr>
        <w:spacing w:before="180" w:after="60" w:line="312" w:lineRule="auto"/>
        <w:ind w:left="360" w:hanging="360"/>
        <w:rPr>
          <w:rFonts w:asciiTheme="minorHAnsi" w:hAnsiTheme="minorHAnsi" w:cstheme="minorHAnsi"/>
          <w:sz w:val="22"/>
          <w:szCs w:val="22"/>
        </w:rPr>
      </w:pPr>
      <w:r w:rsidRPr="007E66EB">
        <w:rPr>
          <w:rFonts w:asciiTheme="minorHAnsi" w:hAnsiTheme="minorHAnsi" w:cstheme="minorHAnsi"/>
          <w:sz w:val="22"/>
          <w:szCs w:val="22"/>
        </w:rPr>
        <w:t>This recommendation focuses on maintaining access to important services.</w:t>
      </w:r>
    </w:p>
    <w:p w14:paraId="02BCE6C9" w14:textId="77777777" w:rsidR="001C2312" w:rsidRPr="007E66EB" w:rsidRDefault="005B2AF3" w:rsidP="00D17E71">
      <w:pPr>
        <w:pStyle w:val="01squarebullet"/>
        <w:numPr>
          <w:ilvl w:val="0"/>
          <w:numId w:val="24"/>
        </w:numPr>
        <w:spacing w:before="180" w:after="60" w:line="312" w:lineRule="auto"/>
        <w:rPr>
          <w:rFonts w:asciiTheme="minorHAnsi" w:hAnsiTheme="minorHAnsi" w:cstheme="minorHAnsi"/>
          <w:sz w:val="22"/>
          <w:szCs w:val="22"/>
          <w:lang w:val="en-AU"/>
        </w:rPr>
      </w:pPr>
      <w:r w:rsidRPr="007E66EB">
        <w:rPr>
          <w:rFonts w:asciiTheme="minorHAnsi" w:hAnsiTheme="minorHAnsi" w:cstheme="minorHAnsi"/>
          <w:sz w:val="22"/>
          <w:szCs w:val="22"/>
        </w:rPr>
        <w:t>This remains a useful procedure and is adequately described by this item.</w:t>
      </w:r>
      <w:bookmarkEnd w:id="211"/>
      <w:bookmarkEnd w:id="212"/>
      <w:bookmarkEnd w:id="213"/>
      <w:bookmarkEnd w:id="214"/>
    </w:p>
    <w:p w14:paraId="630B19A2" w14:textId="76CD70EB" w:rsidR="00842C27" w:rsidRPr="001F6F15" w:rsidRDefault="00842C27" w:rsidP="00842C27">
      <w:pPr>
        <w:pStyle w:val="Heading1"/>
        <w:rPr>
          <w:rFonts w:asciiTheme="minorHAnsi" w:hAnsiTheme="minorHAnsi" w:cstheme="minorHAnsi"/>
          <w:sz w:val="40"/>
          <w:szCs w:val="40"/>
        </w:rPr>
      </w:pPr>
      <w:bookmarkStart w:id="438" w:name="_Toc522710854"/>
      <w:bookmarkStart w:id="439" w:name="_Ref467248981"/>
      <w:bookmarkStart w:id="440" w:name="_Ref463918781"/>
      <w:r w:rsidRPr="001F6F15">
        <w:rPr>
          <w:rFonts w:asciiTheme="minorHAnsi" w:hAnsiTheme="minorHAnsi" w:cstheme="minorHAnsi"/>
          <w:sz w:val="40"/>
          <w:szCs w:val="40"/>
        </w:rPr>
        <w:lastRenderedPageBreak/>
        <w:t xml:space="preserve">Gynaecological </w:t>
      </w:r>
      <w:r w:rsidR="00AB7EDA" w:rsidRPr="001F6F15">
        <w:rPr>
          <w:rFonts w:asciiTheme="minorHAnsi" w:hAnsiTheme="minorHAnsi" w:cstheme="minorHAnsi"/>
          <w:sz w:val="40"/>
          <w:szCs w:val="40"/>
        </w:rPr>
        <w:t>o</w:t>
      </w:r>
      <w:r w:rsidRPr="001F6F15">
        <w:rPr>
          <w:rFonts w:asciiTheme="minorHAnsi" w:hAnsiTheme="minorHAnsi" w:cstheme="minorHAnsi"/>
          <w:sz w:val="40"/>
          <w:szCs w:val="40"/>
        </w:rPr>
        <w:t xml:space="preserve">ncology </w:t>
      </w:r>
      <w:r w:rsidR="00AB7EDA" w:rsidRPr="001F6F15">
        <w:rPr>
          <w:rFonts w:asciiTheme="minorHAnsi" w:hAnsiTheme="minorHAnsi" w:cstheme="minorHAnsi"/>
          <w:sz w:val="40"/>
          <w:szCs w:val="40"/>
        </w:rPr>
        <w:t>r</w:t>
      </w:r>
      <w:r w:rsidRPr="001F6F15">
        <w:rPr>
          <w:rFonts w:asciiTheme="minorHAnsi" w:hAnsiTheme="minorHAnsi" w:cstheme="minorHAnsi"/>
          <w:sz w:val="40"/>
          <w:szCs w:val="40"/>
        </w:rPr>
        <w:t>ecommendations</w:t>
      </w:r>
      <w:bookmarkEnd w:id="438"/>
    </w:p>
    <w:p w14:paraId="19C5B3FD" w14:textId="77777777" w:rsidR="00842C27" w:rsidRPr="001F6F15" w:rsidRDefault="00842C27" w:rsidP="00842C27">
      <w:pPr>
        <w:pStyle w:val="Heading2"/>
        <w:rPr>
          <w:rFonts w:asciiTheme="minorHAnsi" w:hAnsiTheme="minorHAnsi" w:cstheme="minorHAnsi"/>
          <w:sz w:val="26"/>
          <w:szCs w:val="26"/>
          <w:lang w:val="en-AU"/>
        </w:rPr>
      </w:pPr>
      <w:bookmarkStart w:id="441" w:name="_Toc522710855"/>
      <w:r w:rsidRPr="001F6F15">
        <w:rPr>
          <w:rFonts w:asciiTheme="minorHAnsi" w:hAnsiTheme="minorHAnsi" w:cstheme="minorHAnsi"/>
          <w:sz w:val="26"/>
          <w:szCs w:val="26"/>
        </w:rPr>
        <w:t>Gynaecological Oncology</w:t>
      </w:r>
      <w:r w:rsidRPr="001F6F15">
        <w:rPr>
          <w:rFonts w:asciiTheme="minorHAnsi" w:hAnsiTheme="minorHAnsi" w:cstheme="minorHAnsi"/>
          <w:sz w:val="26"/>
          <w:szCs w:val="26"/>
          <w:lang w:val="en-AU"/>
        </w:rPr>
        <w:t xml:space="preserve"> Working Group membership</w:t>
      </w:r>
      <w:bookmarkEnd w:id="441"/>
    </w:p>
    <w:p w14:paraId="7BD4E1B5" w14:textId="77777777" w:rsidR="00291B7B" w:rsidRPr="001F6F15" w:rsidRDefault="00291B7B" w:rsidP="00291B7B">
      <w:pPr>
        <w:rPr>
          <w:rFonts w:asciiTheme="minorHAnsi" w:hAnsiTheme="minorHAnsi" w:cstheme="minorHAnsi"/>
          <w:sz w:val="26"/>
          <w:szCs w:val="26"/>
        </w:rPr>
      </w:pPr>
    </w:p>
    <w:p w14:paraId="086B3C83" w14:textId="4CEB2007" w:rsidR="00291B7B" w:rsidRPr="001F6F15" w:rsidRDefault="00291B7B" w:rsidP="00291B7B">
      <w:pPr>
        <w:rPr>
          <w:rFonts w:asciiTheme="minorHAnsi" w:hAnsiTheme="minorHAnsi" w:cstheme="minorHAnsi"/>
        </w:rPr>
      </w:pPr>
      <w:r w:rsidRPr="001F6F15">
        <w:rPr>
          <w:rFonts w:asciiTheme="minorHAnsi" w:hAnsiTheme="minorHAnsi" w:cstheme="minorHAnsi"/>
        </w:rPr>
        <w:t xml:space="preserve">The GOWG included the members listed in </w:t>
      </w:r>
      <w:r w:rsidR="00082B53" w:rsidRPr="001F6F15">
        <w:rPr>
          <w:rFonts w:asciiTheme="minorHAnsi" w:hAnsiTheme="minorHAnsi" w:cstheme="minorHAnsi"/>
        </w:rPr>
        <w:fldChar w:fldCharType="begin"/>
      </w:r>
      <w:r w:rsidR="00082B53" w:rsidRPr="001F6F15">
        <w:rPr>
          <w:rFonts w:asciiTheme="minorHAnsi" w:hAnsiTheme="minorHAnsi" w:cstheme="minorHAnsi"/>
        </w:rPr>
        <w:instrText xml:space="preserve"> REF _Ref482220906 \h </w:instrText>
      </w:r>
      <w:r w:rsidR="001F6F15">
        <w:rPr>
          <w:rFonts w:asciiTheme="minorHAnsi" w:hAnsiTheme="minorHAnsi" w:cstheme="minorHAnsi"/>
        </w:rPr>
        <w:instrText xml:space="preserve"> \* MERGEFORMAT </w:instrText>
      </w:r>
      <w:r w:rsidR="00082B53" w:rsidRPr="001F6F15">
        <w:rPr>
          <w:rFonts w:asciiTheme="minorHAnsi" w:hAnsiTheme="minorHAnsi" w:cstheme="minorHAnsi"/>
        </w:rPr>
      </w:r>
      <w:r w:rsidR="00082B53" w:rsidRPr="001F6F15">
        <w:rPr>
          <w:rFonts w:asciiTheme="minorHAnsi" w:hAnsiTheme="minorHAnsi" w:cstheme="minorHAnsi"/>
        </w:rPr>
        <w:fldChar w:fldCharType="separate"/>
      </w:r>
      <w:r w:rsidR="00115A4A" w:rsidRPr="00115A4A">
        <w:rPr>
          <w:rFonts w:asciiTheme="minorHAnsi" w:hAnsiTheme="minorHAnsi" w:cstheme="minorHAnsi"/>
        </w:rPr>
        <w:t xml:space="preserve">Table </w:t>
      </w:r>
      <w:r w:rsidR="00115A4A" w:rsidRPr="00115A4A">
        <w:rPr>
          <w:rFonts w:asciiTheme="minorHAnsi" w:hAnsiTheme="minorHAnsi" w:cstheme="minorHAnsi"/>
          <w:noProof/>
        </w:rPr>
        <w:t>51</w:t>
      </w:r>
      <w:r w:rsidR="00082B53" w:rsidRPr="001F6F15">
        <w:rPr>
          <w:rFonts w:asciiTheme="minorHAnsi" w:hAnsiTheme="minorHAnsi" w:cstheme="minorHAnsi"/>
        </w:rPr>
        <w:fldChar w:fldCharType="end"/>
      </w:r>
      <w:r w:rsidRPr="001F6F15">
        <w:rPr>
          <w:rFonts w:asciiTheme="minorHAnsi" w:hAnsiTheme="minorHAnsi" w:cstheme="minorHAnsi"/>
        </w:rPr>
        <w:t>.</w:t>
      </w:r>
    </w:p>
    <w:p w14:paraId="21767718" w14:textId="77777777" w:rsidR="00A475C2" w:rsidRPr="009470C7" w:rsidRDefault="00A475C2" w:rsidP="00291B7B"/>
    <w:p w14:paraId="14FD29FC" w14:textId="5B65FF66" w:rsidR="00291B7B" w:rsidRPr="001F6F15" w:rsidRDefault="00291B7B" w:rsidP="00291B7B">
      <w:pPr>
        <w:pStyle w:val="Caption"/>
        <w:rPr>
          <w:rFonts w:asciiTheme="minorHAnsi" w:hAnsiTheme="minorHAnsi" w:cstheme="minorHAnsi"/>
          <w:szCs w:val="18"/>
        </w:rPr>
      </w:pPr>
      <w:bookmarkStart w:id="442" w:name="_Ref482220906"/>
      <w:bookmarkStart w:id="443" w:name="_Ref485226537"/>
      <w:bookmarkStart w:id="444" w:name="_Toc487142506"/>
      <w:r w:rsidRPr="001F6F15">
        <w:rPr>
          <w:rFonts w:asciiTheme="minorHAnsi" w:hAnsiTheme="minorHAnsi" w:cstheme="minorHAnsi"/>
          <w:szCs w:val="18"/>
        </w:rPr>
        <w:t xml:space="preserve">Table </w:t>
      </w:r>
      <w:r w:rsidR="00861301" w:rsidRPr="001F6F15">
        <w:rPr>
          <w:rFonts w:asciiTheme="minorHAnsi" w:hAnsiTheme="minorHAnsi" w:cstheme="minorHAnsi"/>
          <w:noProof/>
          <w:szCs w:val="18"/>
        </w:rPr>
        <w:fldChar w:fldCharType="begin"/>
      </w:r>
      <w:r w:rsidR="00861301" w:rsidRPr="001F6F15">
        <w:rPr>
          <w:rFonts w:asciiTheme="minorHAnsi" w:hAnsiTheme="minorHAnsi" w:cstheme="minorHAnsi"/>
          <w:noProof/>
          <w:szCs w:val="18"/>
        </w:rPr>
        <w:instrText xml:space="preserve"> SEQ Table \* ARABIC </w:instrText>
      </w:r>
      <w:r w:rsidR="00861301" w:rsidRPr="001F6F15">
        <w:rPr>
          <w:rFonts w:asciiTheme="minorHAnsi" w:hAnsiTheme="minorHAnsi" w:cstheme="minorHAnsi"/>
          <w:noProof/>
          <w:szCs w:val="18"/>
        </w:rPr>
        <w:fldChar w:fldCharType="separate"/>
      </w:r>
      <w:r w:rsidR="00115A4A">
        <w:rPr>
          <w:rFonts w:asciiTheme="minorHAnsi" w:hAnsiTheme="minorHAnsi" w:cstheme="minorHAnsi"/>
          <w:noProof/>
          <w:szCs w:val="18"/>
        </w:rPr>
        <w:t>51</w:t>
      </w:r>
      <w:r w:rsidR="00861301" w:rsidRPr="001F6F15">
        <w:rPr>
          <w:rFonts w:asciiTheme="minorHAnsi" w:hAnsiTheme="minorHAnsi" w:cstheme="minorHAnsi"/>
          <w:noProof/>
          <w:szCs w:val="18"/>
        </w:rPr>
        <w:fldChar w:fldCharType="end"/>
      </w:r>
      <w:bookmarkEnd w:id="442"/>
      <w:r w:rsidR="007F3C4F" w:rsidRPr="001F6F15">
        <w:rPr>
          <w:rFonts w:asciiTheme="minorHAnsi" w:hAnsiTheme="minorHAnsi" w:cstheme="minorHAnsi"/>
          <w:szCs w:val="18"/>
        </w:rPr>
        <w:t>:</w:t>
      </w:r>
      <w:r w:rsidRPr="001F6F15">
        <w:rPr>
          <w:rFonts w:asciiTheme="minorHAnsi" w:hAnsiTheme="minorHAnsi" w:cstheme="minorHAnsi"/>
          <w:szCs w:val="18"/>
        </w:rPr>
        <w:t xml:space="preserve"> GOWG members</w:t>
      </w:r>
      <w:bookmarkEnd w:id="443"/>
      <w:bookmarkEnd w:id="444"/>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Table 51: GOWG members"/>
        <w:tblDescription w:val="Table 4 lists the Working Group members for the Gynaecological Oncology Working Group. The table shows that there are no conflict of interest from all the members."/>
      </w:tblPr>
      <w:tblGrid>
        <w:gridCol w:w="2122"/>
        <w:gridCol w:w="4252"/>
        <w:gridCol w:w="2642"/>
      </w:tblGrid>
      <w:tr w:rsidR="00291B7B" w:rsidRPr="001F6F15" w14:paraId="72AE418F" w14:textId="77777777" w:rsidTr="00DF7593">
        <w:trPr>
          <w:tblHeader/>
        </w:trPr>
        <w:tc>
          <w:tcPr>
            <w:tcW w:w="1177" w:type="pct"/>
            <w:shd w:val="clear" w:color="auto" w:fill="F2F2F2" w:themeFill="background1" w:themeFillShade="F2"/>
            <w:vAlign w:val="bottom"/>
          </w:tcPr>
          <w:p w14:paraId="4F406B75" w14:textId="77777777" w:rsidR="00291B7B" w:rsidRPr="001F6F15" w:rsidRDefault="00291B7B" w:rsidP="00DF7593">
            <w:pPr>
              <w:pStyle w:val="01Tableheaderrow"/>
              <w:rPr>
                <w:rFonts w:asciiTheme="minorHAnsi" w:hAnsiTheme="minorHAnsi" w:cstheme="minorHAnsi"/>
                <w:lang w:val="en-AU"/>
              </w:rPr>
            </w:pPr>
            <w:r w:rsidRPr="001F6F15">
              <w:rPr>
                <w:rFonts w:asciiTheme="minorHAnsi" w:hAnsiTheme="minorHAnsi" w:cstheme="minorHAnsi"/>
                <w:lang w:val="en-AU"/>
              </w:rPr>
              <w:t>Name</w:t>
            </w:r>
          </w:p>
        </w:tc>
        <w:tc>
          <w:tcPr>
            <w:tcW w:w="2358" w:type="pct"/>
            <w:shd w:val="clear" w:color="auto" w:fill="F2F2F2" w:themeFill="background1" w:themeFillShade="F2"/>
            <w:vAlign w:val="bottom"/>
          </w:tcPr>
          <w:p w14:paraId="75674935" w14:textId="77777777" w:rsidR="00291B7B" w:rsidRPr="001F6F15" w:rsidRDefault="00291B7B" w:rsidP="00DF7593">
            <w:pPr>
              <w:pStyle w:val="01Tableheaderrow"/>
              <w:rPr>
                <w:rFonts w:asciiTheme="minorHAnsi" w:hAnsiTheme="minorHAnsi" w:cstheme="minorHAnsi"/>
                <w:lang w:val="en-AU"/>
              </w:rPr>
            </w:pPr>
            <w:r w:rsidRPr="001F6F15">
              <w:rPr>
                <w:rFonts w:asciiTheme="minorHAnsi" w:hAnsiTheme="minorHAnsi" w:cstheme="minorHAnsi"/>
                <w:lang w:val="en-AU"/>
              </w:rPr>
              <w:t>Position/Organisation</w:t>
            </w:r>
          </w:p>
        </w:tc>
        <w:tc>
          <w:tcPr>
            <w:tcW w:w="1465" w:type="pct"/>
            <w:shd w:val="clear" w:color="auto" w:fill="F2F2F2" w:themeFill="background1" w:themeFillShade="F2"/>
            <w:vAlign w:val="bottom"/>
          </w:tcPr>
          <w:p w14:paraId="16707110" w14:textId="77777777" w:rsidR="00291B7B" w:rsidRPr="001F6F15" w:rsidRDefault="00291B7B" w:rsidP="00DF7593">
            <w:pPr>
              <w:pStyle w:val="01Tableheaderrow"/>
              <w:rPr>
                <w:rFonts w:asciiTheme="minorHAnsi" w:hAnsiTheme="minorHAnsi" w:cstheme="minorHAnsi"/>
                <w:lang w:val="en-AU"/>
              </w:rPr>
            </w:pPr>
            <w:r w:rsidRPr="001F6F15">
              <w:rPr>
                <w:rFonts w:asciiTheme="minorHAnsi" w:hAnsiTheme="minorHAnsi" w:cstheme="minorHAnsi"/>
                <w:lang w:val="en-AU"/>
              </w:rPr>
              <w:t>Interests declared</w:t>
            </w:r>
          </w:p>
        </w:tc>
      </w:tr>
      <w:tr w:rsidR="00291B7B" w:rsidRPr="001F6F15" w14:paraId="79686534" w14:textId="77777777" w:rsidTr="009470C7">
        <w:tc>
          <w:tcPr>
            <w:tcW w:w="1177" w:type="pct"/>
          </w:tcPr>
          <w:p w14:paraId="2216077B" w14:textId="77777777"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color w:val="000000"/>
              </w:rPr>
              <w:t>Dr Rhonda Farrell (GOWG Chair)*</w:t>
            </w:r>
          </w:p>
        </w:tc>
        <w:tc>
          <w:tcPr>
            <w:tcW w:w="2358" w:type="pct"/>
          </w:tcPr>
          <w:p w14:paraId="4229CF54" w14:textId="3E9F43F7" w:rsidR="00291B7B" w:rsidRPr="001F6F15" w:rsidRDefault="00BF4100" w:rsidP="00611633">
            <w:pPr>
              <w:pStyle w:val="02Tabletext"/>
              <w:rPr>
                <w:rFonts w:asciiTheme="minorHAnsi" w:hAnsiTheme="minorHAnsi" w:cstheme="minorHAnsi"/>
                <w:lang w:val="en-AU"/>
              </w:rPr>
            </w:pPr>
            <w:r w:rsidRPr="001F6F15">
              <w:rPr>
                <w:rFonts w:asciiTheme="minorHAnsi" w:hAnsiTheme="minorHAnsi" w:cstheme="minorHAnsi"/>
                <w:color w:val="000000"/>
              </w:rPr>
              <w:t>Gynaecologist &amp; Gynaecological Oncologist</w:t>
            </w:r>
          </w:p>
        </w:tc>
        <w:tc>
          <w:tcPr>
            <w:tcW w:w="1465" w:type="pct"/>
          </w:tcPr>
          <w:p w14:paraId="7D0D7E2B" w14:textId="77777777" w:rsidR="006C057F" w:rsidRPr="001F6F15" w:rsidRDefault="006C057F" w:rsidP="00611633">
            <w:pPr>
              <w:pStyle w:val="02Tabletext"/>
              <w:rPr>
                <w:rFonts w:asciiTheme="minorHAnsi" w:hAnsiTheme="minorHAnsi" w:cstheme="minorHAnsi"/>
                <w:lang w:val="en-AU"/>
              </w:rPr>
            </w:pPr>
            <w:r w:rsidRPr="001F6F15">
              <w:rPr>
                <w:rFonts w:asciiTheme="minorHAnsi" w:hAnsiTheme="minorHAnsi" w:cstheme="minorHAnsi"/>
                <w:lang w:val="en-AU"/>
              </w:rPr>
              <w:t xml:space="preserve">Claims MBS items. </w:t>
            </w:r>
          </w:p>
          <w:p w14:paraId="09AE31AF" w14:textId="77777777" w:rsidR="006C057F" w:rsidRPr="001F6F15" w:rsidRDefault="006C057F" w:rsidP="00611633">
            <w:pPr>
              <w:pStyle w:val="02Tabletext"/>
              <w:rPr>
                <w:rFonts w:asciiTheme="minorHAnsi" w:hAnsiTheme="minorHAnsi" w:cstheme="minorHAnsi"/>
                <w:lang w:val="en-AU"/>
              </w:rPr>
            </w:pPr>
            <w:r w:rsidRPr="001F6F15">
              <w:rPr>
                <w:rFonts w:asciiTheme="minorHAnsi" w:hAnsiTheme="minorHAnsi" w:cstheme="minorHAnsi"/>
                <w:lang w:val="en-AU"/>
              </w:rPr>
              <w:t xml:space="preserve">Member of ASGO (The Australian Society of Gynaecological </w:t>
            </w:r>
          </w:p>
          <w:p w14:paraId="59039498" w14:textId="7AB4B600" w:rsidR="00291B7B" w:rsidRPr="001F6F15" w:rsidRDefault="006C057F" w:rsidP="00611633">
            <w:pPr>
              <w:pStyle w:val="02Tabletext"/>
              <w:rPr>
                <w:rFonts w:asciiTheme="minorHAnsi" w:hAnsiTheme="minorHAnsi" w:cstheme="minorHAnsi"/>
                <w:lang w:val="en-AU"/>
              </w:rPr>
            </w:pPr>
            <w:r w:rsidRPr="001F6F15">
              <w:rPr>
                <w:rFonts w:asciiTheme="minorHAnsi" w:hAnsiTheme="minorHAnsi" w:cstheme="minorHAnsi"/>
                <w:lang w:val="en-AU"/>
              </w:rPr>
              <w:t>Oncologists).</w:t>
            </w:r>
          </w:p>
        </w:tc>
      </w:tr>
      <w:tr w:rsidR="00291B7B" w:rsidRPr="001F6F15" w14:paraId="5DD987AE" w14:textId="77777777" w:rsidTr="009470C7">
        <w:tc>
          <w:tcPr>
            <w:tcW w:w="1177" w:type="pct"/>
          </w:tcPr>
          <w:p w14:paraId="34FF81DD" w14:textId="20B5F0FF"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color w:val="000000"/>
              </w:rPr>
              <w:t>Associate Professor Russell Land</w:t>
            </w:r>
          </w:p>
        </w:tc>
        <w:tc>
          <w:tcPr>
            <w:tcW w:w="2358" w:type="pct"/>
          </w:tcPr>
          <w:p w14:paraId="4925CC6F" w14:textId="6FF10D1E" w:rsidR="00291B7B" w:rsidRPr="001F6F15" w:rsidRDefault="00291B7B" w:rsidP="00EE2BA2">
            <w:pPr>
              <w:pStyle w:val="02Tabletext"/>
              <w:rPr>
                <w:rFonts w:asciiTheme="minorHAnsi" w:hAnsiTheme="minorHAnsi" w:cstheme="minorHAnsi"/>
                <w:lang w:val="en-AU"/>
              </w:rPr>
            </w:pPr>
            <w:r w:rsidRPr="001F6F15">
              <w:rPr>
                <w:rFonts w:asciiTheme="minorHAnsi" w:hAnsiTheme="minorHAnsi" w:cstheme="minorHAnsi"/>
                <w:color w:val="000000"/>
              </w:rPr>
              <w:t>Gynaecologist &amp; Gynaecological Oncologist</w:t>
            </w:r>
          </w:p>
        </w:tc>
        <w:tc>
          <w:tcPr>
            <w:tcW w:w="1465" w:type="pct"/>
          </w:tcPr>
          <w:p w14:paraId="4A208D4C" w14:textId="77777777"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lang w:val="en-AU"/>
              </w:rPr>
              <w:t>None</w:t>
            </w:r>
          </w:p>
        </w:tc>
      </w:tr>
      <w:tr w:rsidR="00291B7B" w:rsidRPr="001F6F15" w14:paraId="01EAA654" w14:textId="77777777" w:rsidTr="009470C7">
        <w:tc>
          <w:tcPr>
            <w:tcW w:w="1177" w:type="pct"/>
          </w:tcPr>
          <w:p w14:paraId="7D370DB3" w14:textId="77777777"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color w:val="000000"/>
              </w:rPr>
              <w:t>Dr Deborah Neesham</w:t>
            </w:r>
          </w:p>
        </w:tc>
        <w:tc>
          <w:tcPr>
            <w:tcW w:w="2358" w:type="pct"/>
          </w:tcPr>
          <w:p w14:paraId="44159705" w14:textId="77777777"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color w:val="000000"/>
              </w:rPr>
              <w:t> </w:t>
            </w:r>
          </w:p>
        </w:tc>
        <w:tc>
          <w:tcPr>
            <w:tcW w:w="1465" w:type="pct"/>
          </w:tcPr>
          <w:p w14:paraId="0B4F7290" w14:textId="6C1FC4F5" w:rsidR="00291B7B" w:rsidRPr="001F6F15" w:rsidRDefault="006C057F" w:rsidP="00611633">
            <w:pPr>
              <w:pStyle w:val="02Tabletext"/>
              <w:rPr>
                <w:rFonts w:asciiTheme="minorHAnsi" w:hAnsiTheme="minorHAnsi" w:cstheme="minorHAnsi"/>
                <w:lang w:val="en-AU"/>
              </w:rPr>
            </w:pPr>
            <w:r w:rsidRPr="001F6F15">
              <w:rPr>
                <w:rFonts w:asciiTheme="minorHAnsi" w:hAnsiTheme="minorHAnsi" w:cstheme="minorHAnsi"/>
                <w:lang w:val="en-AU"/>
              </w:rPr>
              <w:t>Claims MBS items.</w:t>
            </w:r>
          </w:p>
        </w:tc>
      </w:tr>
      <w:tr w:rsidR="00291B7B" w:rsidRPr="001F6F15" w14:paraId="3A097B74" w14:textId="77777777" w:rsidTr="009470C7">
        <w:tc>
          <w:tcPr>
            <w:tcW w:w="1177" w:type="pct"/>
          </w:tcPr>
          <w:p w14:paraId="21FB97D8" w14:textId="77777777"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color w:val="000000"/>
              </w:rPr>
              <w:t>Dr John Miller</w:t>
            </w:r>
          </w:p>
        </w:tc>
        <w:tc>
          <w:tcPr>
            <w:tcW w:w="2358" w:type="pct"/>
          </w:tcPr>
          <w:p w14:paraId="4BFCFD35" w14:textId="55B8A597" w:rsidR="00291B7B" w:rsidRPr="001F6F15" w:rsidRDefault="00291B7B" w:rsidP="00EE2BA2">
            <w:pPr>
              <w:pStyle w:val="02Tabletext"/>
              <w:rPr>
                <w:rFonts w:asciiTheme="minorHAnsi" w:hAnsiTheme="minorHAnsi" w:cstheme="minorHAnsi"/>
                <w:lang w:val="en-AU"/>
              </w:rPr>
            </w:pPr>
            <w:r w:rsidRPr="001F6F15">
              <w:rPr>
                <w:rFonts w:asciiTheme="minorHAnsi" w:hAnsiTheme="minorHAnsi" w:cstheme="minorHAnsi"/>
                <w:color w:val="000000"/>
              </w:rPr>
              <w:t>Gynaecologist &amp; Gynaecological Oncologist</w:t>
            </w:r>
          </w:p>
        </w:tc>
        <w:tc>
          <w:tcPr>
            <w:tcW w:w="1465" w:type="pct"/>
          </w:tcPr>
          <w:p w14:paraId="438AAC86" w14:textId="20D3519E" w:rsidR="00291B7B" w:rsidRPr="001F6F15" w:rsidRDefault="006C057F" w:rsidP="00611633">
            <w:pPr>
              <w:pStyle w:val="02Tabletext"/>
              <w:rPr>
                <w:rFonts w:asciiTheme="minorHAnsi" w:hAnsiTheme="minorHAnsi" w:cstheme="minorHAnsi"/>
                <w:lang w:val="en-AU"/>
              </w:rPr>
            </w:pPr>
            <w:r w:rsidRPr="001F6F15">
              <w:rPr>
                <w:rFonts w:asciiTheme="minorHAnsi" w:hAnsiTheme="minorHAnsi" w:cstheme="minorHAnsi"/>
                <w:lang w:val="en-AU"/>
              </w:rPr>
              <w:t>Claims MBS items.</w:t>
            </w:r>
          </w:p>
        </w:tc>
      </w:tr>
      <w:tr w:rsidR="00291B7B" w:rsidRPr="001F6F15" w14:paraId="30FDE9AD" w14:textId="77777777" w:rsidTr="009470C7">
        <w:tc>
          <w:tcPr>
            <w:tcW w:w="1177" w:type="pct"/>
          </w:tcPr>
          <w:p w14:paraId="18D1E4C3" w14:textId="77777777"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color w:val="000000"/>
              </w:rPr>
              <w:t>Dr Stuart Salfinger</w:t>
            </w:r>
          </w:p>
        </w:tc>
        <w:tc>
          <w:tcPr>
            <w:tcW w:w="2358" w:type="pct"/>
          </w:tcPr>
          <w:p w14:paraId="4741DB97" w14:textId="0E369ADC" w:rsidR="00291B7B" w:rsidRPr="001F6F15" w:rsidRDefault="00291B7B" w:rsidP="00EE2BA2">
            <w:pPr>
              <w:pStyle w:val="02Tabletext"/>
              <w:rPr>
                <w:rFonts w:asciiTheme="minorHAnsi" w:hAnsiTheme="minorHAnsi" w:cstheme="minorHAnsi"/>
                <w:lang w:val="en-AU"/>
              </w:rPr>
            </w:pPr>
            <w:r w:rsidRPr="001F6F15">
              <w:rPr>
                <w:rFonts w:asciiTheme="minorHAnsi" w:hAnsiTheme="minorHAnsi" w:cstheme="minorHAnsi"/>
                <w:color w:val="000000"/>
              </w:rPr>
              <w:t>Gynaecologist &amp; Gynaecological Oncologist</w:t>
            </w:r>
          </w:p>
        </w:tc>
        <w:tc>
          <w:tcPr>
            <w:tcW w:w="1465" w:type="pct"/>
          </w:tcPr>
          <w:p w14:paraId="2340E281" w14:textId="77777777" w:rsidR="00291B7B" w:rsidRPr="001F6F15" w:rsidRDefault="006C057F" w:rsidP="00611633">
            <w:pPr>
              <w:pStyle w:val="02Tabletext"/>
              <w:rPr>
                <w:rFonts w:asciiTheme="minorHAnsi" w:hAnsiTheme="minorHAnsi" w:cstheme="minorHAnsi"/>
                <w:lang w:val="en-AU"/>
              </w:rPr>
            </w:pPr>
            <w:r w:rsidRPr="001F6F15">
              <w:rPr>
                <w:rFonts w:asciiTheme="minorHAnsi" w:hAnsiTheme="minorHAnsi" w:cstheme="minorHAnsi"/>
                <w:lang w:val="en-AU"/>
              </w:rPr>
              <w:t>Claims MBS items.</w:t>
            </w:r>
          </w:p>
          <w:p w14:paraId="70477CE3" w14:textId="77777777" w:rsidR="006C057F" w:rsidRPr="001F6F15" w:rsidRDefault="006C057F" w:rsidP="00611633">
            <w:pPr>
              <w:rPr>
                <w:rFonts w:asciiTheme="minorHAnsi" w:hAnsiTheme="minorHAnsi" w:cstheme="minorHAnsi"/>
                <w:sz w:val="18"/>
                <w:szCs w:val="18"/>
                <w:lang w:eastAsia="en-US"/>
              </w:rPr>
            </w:pPr>
            <w:r w:rsidRPr="001F6F15">
              <w:rPr>
                <w:rFonts w:asciiTheme="minorHAnsi" w:hAnsiTheme="minorHAnsi" w:cstheme="minorHAnsi"/>
                <w:sz w:val="18"/>
                <w:szCs w:val="18"/>
                <w:lang w:eastAsia="en-US"/>
              </w:rPr>
              <w:t xml:space="preserve">Vice President (Director), Australian Gynaecologic Endoscopy and Surgery Society. </w:t>
            </w:r>
          </w:p>
          <w:p w14:paraId="3EBEFC75" w14:textId="77777777" w:rsidR="006C057F" w:rsidRPr="001F6F15" w:rsidRDefault="006C057F" w:rsidP="00611633">
            <w:pPr>
              <w:rPr>
                <w:rFonts w:asciiTheme="minorHAnsi" w:hAnsiTheme="minorHAnsi" w:cstheme="minorHAnsi"/>
                <w:sz w:val="18"/>
                <w:szCs w:val="18"/>
                <w:lang w:eastAsia="en-US"/>
              </w:rPr>
            </w:pPr>
            <w:r w:rsidRPr="001F6F15">
              <w:rPr>
                <w:rFonts w:asciiTheme="minorHAnsi" w:hAnsiTheme="minorHAnsi" w:cstheme="minorHAnsi"/>
                <w:sz w:val="18"/>
                <w:szCs w:val="18"/>
                <w:lang w:eastAsia="en-US"/>
              </w:rPr>
              <w:t xml:space="preserve">Member, Australia Society of Gynaecologic Oncologists. </w:t>
            </w:r>
          </w:p>
          <w:p w14:paraId="44920606" w14:textId="7AA428AC" w:rsidR="006C057F" w:rsidRPr="001F6F15" w:rsidRDefault="006C057F" w:rsidP="00611633">
            <w:pPr>
              <w:rPr>
                <w:rFonts w:asciiTheme="minorHAnsi" w:hAnsiTheme="minorHAnsi" w:cstheme="minorHAnsi"/>
                <w:sz w:val="18"/>
                <w:szCs w:val="18"/>
                <w:lang w:eastAsia="en-US"/>
              </w:rPr>
            </w:pPr>
            <w:r w:rsidRPr="001F6F15">
              <w:rPr>
                <w:rFonts w:asciiTheme="minorHAnsi" w:hAnsiTheme="minorHAnsi" w:cstheme="minorHAnsi"/>
                <w:sz w:val="18"/>
                <w:szCs w:val="18"/>
                <w:lang w:eastAsia="en-US"/>
              </w:rPr>
              <w:t>Paid consultant for teaching purposes, Covidien/Medtronic healthcare.</w:t>
            </w:r>
          </w:p>
        </w:tc>
      </w:tr>
      <w:tr w:rsidR="00291B7B" w:rsidRPr="001F6F15" w14:paraId="0516D888" w14:textId="77777777" w:rsidTr="009470C7">
        <w:tc>
          <w:tcPr>
            <w:tcW w:w="1177" w:type="pct"/>
          </w:tcPr>
          <w:p w14:paraId="17FA4EFE" w14:textId="77777777"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color w:val="000000"/>
              </w:rPr>
              <w:t>Dr Jonathan Carter</w:t>
            </w:r>
          </w:p>
        </w:tc>
        <w:tc>
          <w:tcPr>
            <w:tcW w:w="2358" w:type="pct"/>
          </w:tcPr>
          <w:p w14:paraId="78B52223" w14:textId="71D49B2C" w:rsidR="00291B7B" w:rsidRPr="001F6F15" w:rsidRDefault="00291B7B" w:rsidP="00EE2BA2">
            <w:pPr>
              <w:pStyle w:val="02Tabletext"/>
              <w:rPr>
                <w:rFonts w:asciiTheme="minorHAnsi" w:hAnsiTheme="minorHAnsi" w:cstheme="minorHAnsi"/>
                <w:lang w:val="en-AU"/>
              </w:rPr>
            </w:pPr>
            <w:r w:rsidRPr="001F6F15">
              <w:rPr>
                <w:rFonts w:asciiTheme="minorHAnsi" w:hAnsiTheme="minorHAnsi" w:cstheme="minorHAnsi"/>
                <w:color w:val="000000"/>
              </w:rPr>
              <w:t>Gynaecologist &amp; Gynaecological Oncologist</w:t>
            </w:r>
          </w:p>
        </w:tc>
        <w:tc>
          <w:tcPr>
            <w:tcW w:w="1465" w:type="pct"/>
          </w:tcPr>
          <w:p w14:paraId="57EB9DF0" w14:textId="3E85B821"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lang w:val="en-AU"/>
              </w:rPr>
              <w:t>None</w:t>
            </w:r>
            <w:r w:rsidR="006C057F" w:rsidRPr="001F6F15">
              <w:rPr>
                <w:rFonts w:asciiTheme="minorHAnsi" w:hAnsiTheme="minorHAnsi" w:cstheme="minorHAnsi"/>
                <w:lang w:val="en-AU"/>
              </w:rPr>
              <w:t>.</w:t>
            </w:r>
          </w:p>
        </w:tc>
      </w:tr>
      <w:tr w:rsidR="00291B7B" w:rsidRPr="001F6F15" w14:paraId="61844C08" w14:textId="77777777" w:rsidTr="009470C7">
        <w:tc>
          <w:tcPr>
            <w:tcW w:w="1177" w:type="pct"/>
          </w:tcPr>
          <w:p w14:paraId="587D92CD" w14:textId="77777777"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color w:val="000000"/>
              </w:rPr>
              <w:t>Dr Simon Craig</w:t>
            </w:r>
          </w:p>
        </w:tc>
        <w:tc>
          <w:tcPr>
            <w:tcW w:w="2358" w:type="pct"/>
          </w:tcPr>
          <w:p w14:paraId="6475A18E" w14:textId="5CAB6B72" w:rsidR="00291B7B" w:rsidRPr="001F6F15" w:rsidRDefault="00291B7B" w:rsidP="00EE2BA2">
            <w:pPr>
              <w:pStyle w:val="02Tabletext"/>
              <w:rPr>
                <w:rFonts w:asciiTheme="minorHAnsi" w:hAnsiTheme="minorHAnsi" w:cstheme="minorHAnsi"/>
                <w:lang w:val="en-AU"/>
              </w:rPr>
            </w:pPr>
            <w:r w:rsidRPr="001F6F15">
              <w:rPr>
                <w:rFonts w:asciiTheme="minorHAnsi" w:hAnsiTheme="minorHAnsi" w:cstheme="minorHAnsi"/>
                <w:color w:val="000000"/>
              </w:rPr>
              <w:t>Gynaecologist &amp; Gynaecological Oncologist</w:t>
            </w:r>
          </w:p>
        </w:tc>
        <w:tc>
          <w:tcPr>
            <w:tcW w:w="1465" w:type="pct"/>
          </w:tcPr>
          <w:p w14:paraId="0FC3B1AF" w14:textId="567E25C6" w:rsidR="00291B7B" w:rsidRPr="001F6F15" w:rsidRDefault="006C057F" w:rsidP="00611633">
            <w:pPr>
              <w:pStyle w:val="02Tabletext"/>
              <w:rPr>
                <w:rFonts w:asciiTheme="minorHAnsi" w:hAnsiTheme="minorHAnsi" w:cstheme="minorHAnsi"/>
                <w:lang w:val="en-AU"/>
              </w:rPr>
            </w:pPr>
            <w:r w:rsidRPr="001F6F15">
              <w:rPr>
                <w:rFonts w:asciiTheme="minorHAnsi" w:hAnsiTheme="minorHAnsi" w:cstheme="minorHAnsi"/>
                <w:lang w:val="en-AU"/>
              </w:rPr>
              <w:t>Claims MBS items.</w:t>
            </w:r>
          </w:p>
        </w:tc>
      </w:tr>
      <w:tr w:rsidR="00291B7B" w:rsidRPr="001F6F15" w14:paraId="278CD6DF" w14:textId="77777777" w:rsidTr="009470C7">
        <w:tc>
          <w:tcPr>
            <w:tcW w:w="1177" w:type="pct"/>
          </w:tcPr>
          <w:p w14:paraId="2B65B75C" w14:textId="77777777"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color w:val="000000"/>
              </w:rPr>
              <w:t>Dr Michael Jackson</w:t>
            </w:r>
          </w:p>
        </w:tc>
        <w:tc>
          <w:tcPr>
            <w:tcW w:w="2358" w:type="pct"/>
          </w:tcPr>
          <w:p w14:paraId="7837FFD6" w14:textId="77777777"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color w:val="000000"/>
              </w:rPr>
              <w:t>Radiation Oncologist</w:t>
            </w:r>
          </w:p>
        </w:tc>
        <w:tc>
          <w:tcPr>
            <w:tcW w:w="1465" w:type="pct"/>
          </w:tcPr>
          <w:p w14:paraId="175EB685" w14:textId="55CE47B7"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lang w:val="en-AU"/>
              </w:rPr>
              <w:t>None</w:t>
            </w:r>
            <w:r w:rsidR="006C057F" w:rsidRPr="001F6F15">
              <w:rPr>
                <w:rFonts w:asciiTheme="minorHAnsi" w:hAnsiTheme="minorHAnsi" w:cstheme="minorHAnsi"/>
                <w:lang w:val="en-AU"/>
              </w:rPr>
              <w:t>.</w:t>
            </w:r>
          </w:p>
        </w:tc>
      </w:tr>
      <w:tr w:rsidR="00291B7B" w:rsidRPr="001F6F15" w14:paraId="6BCAAE14" w14:textId="77777777" w:rsidTr="009470C7">
        <w:tc>
          <w:tcPr>
            <w:tcW w:w="1177" w:type="pct"/>
          </w:tcPr>
          <w:p w14:paraId="611BF895" w14:textId="77777777"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color w:val="000000"/>
              </w:rPr>
              <w:t>Professor Danielle Mazza</w:t>
            </w:r>
          </w:p>
        </w:tc>
        <w:tc>
          <w:tcPr>
            <w:tcW w:w="2358" w:type="pct"/>
          </w:tcPr>
          <w:p w14:paraId="091C6897" w14:textId="7EEB3A41"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color w:val="000000"/>
              </w:rPr>
              <w:t>Chair, Department of General Practice, Monash University</w:t>
            </w:r>
          </w:p>
        </w:tc>
        <w:tc>
          <w:tcPr>
            <w:tcW w:w="1465" w:type="pct"/>
          </w:tcPr>
          <w:p w14:paraId="21E51105" w14:textId="24B0AA70"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lang w:val="en-AU"/>
              </w:rPr>
              <w:t>None</w:t>
            </w:r>
            <w:r w:rsidR="006C057F" w:rsidRPr="001F6F15">
              <w:rPr>
                <w:rFonts w:asciiTheme="minorHAnsi" w:hAnsiTheme="minorHAnsi" w:cstheme="minorHAnsi"/>
                <w:lang w:val="en-AU"/>
              </w:rPr>
              <w:t>.</w:t>
            </w:r>
          </w:p>
        </w:tc>
      </w:tr>
      <w:tr w:rsidR="00291B7B" w:rsidRPr="001F6F15" w14:paraId="7E46F89A" w14:textId="77777777" w:rsidTr="009470C7">
        <w:tc>
          <w:tcPr>
            <w:tcW w:w="1177" w:type="pct"/>
          </w:tcPr>
          <w:p w14:paraId="5985171F" w14:textId="77777777"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color w:val="000000"/>
              </w:rPr>
              <w:t>Dr Vijay Roach*</w:t>
            </w:r>
          </w:p>
        </w:tc>
        <w:tc>
          <w:tcPr>
            <w:tcW w:w="2358" w:type="pct"/>
          </w:tcPr>
          <w:p w14:paraId="61D4E2CA" w14:textId="3584FCF2" w:rsidR="00291B7B" w:rsidRPr="001F6F15" w:rsidRDefault="00EE2BA2" w:rsidP="00611633">
            <w:pPr>
              <w:pStyle w:val="02Tabletext"/>
              <w:rPr>
                <w:rFonts w:asciiTheme="minorHAnsi" w:hAnsiTheme="minorHAnsi" w:cstheme="minorHAnsi"/>
                <w:lang w:val="en-AU"/>
              </w:rPr>
            </w:pPr>
            <w:r w:rsidRPr="001F6F15">
              <w:rPr>
                <w:rFonts w:asciiTheme="minorHAnsi" w:hAnsiTheme="minorHAnsi" w:cstheme="minorHAnsi"/>
                <w:color w:val="000000"/>
              </w:rPr>
              <w:t xml:space="preserve">General </w:t>
            </w:r>
            <w:r w:rsidR="00291B7B" w:rsidRPr="001F6F15">
              <w:rPr>
                <w:rFonts w:asciiTheme="minorHAnsi" w:hAnsiTheme="minorHAnsi" w:cstheme="minorHAnsi"/>
                <w:color w:val="000000"/>
              </w:rPr>
              <w:t>Gynaecolog</w:t>
            </w:r>
            <w:r w:rsidRPr="001F6F15">
              <w:rPr>
                <w:rFonts w:asciiTheme="minorHAnsi" w:hAnsiTheme="minorHAnsi" w:cstheme="minorHAnsi"/>
                <w:color w:val="000000"/>
              </w:rPr>
              <w:t>ist</w:t>
            </w:r>
          </w:p>
        </w:tc>
        <w:tc>
          <w:tcPr>
            <w:tcW w:w="1465" w:type="pct"/>
          </w:tcPr>
          <w:p w14:paraId="3F0D5A1E" w14:textId="125EDD15" w:rsidR="00291B7B" w:rsidRPr="001F6F15" w:rsidRDefault="006C057F" w:rsidP="00611633">
            <w:pPr>
              <w:pStyle w:val="02Tabletext"/>
              <w:rPr>
                <w:rFonts w:asciiTheme="minorHAnsi" w:hAnsiTheme="minorHAnsi" w:cstheme="minorHAnsi"/>
                <w:lang w:val="en-AU"/>
              </w:rPr>
            </w:pPr>
            <w:r w:rsidRPr="001F6F15">
              <w:rPr>
                <w:rFonts w:asciiTheme="minorHAnsi" w:hAnsiTheme="minorHAnsi" w:cstheme="minorHAnsi"/>
                <w:lang w:val="en-AU"/>
              </w:rPr>
              <w:t>Claims MBS items.</w:t>
            </w:r>
          </w:p>
        </w:tc>
      </w:tr>
      <w:tr w:rsidR="00291B7B" w:rsidRPr="001F6F15" w14:paraId="77BA86B3" w14:textId="77777777" w:rsidTr="009470C7">
        <w:tc>
          <w:tcPr>
            <w:tcW w:w="1177" w:type="pct"/>
          </w:tcPr>
          <w:p w14:paraId="03BC25A2" w14:textId="77777777"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color w:val="000000"/>
              </w:rPr>
              <w:t>Ms Helen Mikolaj</w:t>
            </w:r>
          </w:p>
        </w:tc>
        <w:tc>
          <w:tcPr>
            <w:tcW w:w="2358" w:type="pct"/>
          </w:tcPr>
          <w:p w14:paraId="63FC6ABA" w14:textId="77777777"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color w:val="000000"/>
              </w:rPr>
              <w:t>Consumer representative</w:t>
            </w:r>
          </w:p>
        </w:tc>
        <w:tc>
          <w:tcPr>
            <w:tcW w:w="1465" w:type="pct"/>
          </w:tcPr>
          <w:p w14:paraId="65974838" w14:textId="7E1AC09B" w:rsidR="00291B7B" w:rsidRPr="001F6F15" w:rsidRDefault="006C057F" w:rsidP="00611633">
            <w:pPr>
              <w:pStyle w:val="02Tabletext"/>
              <w:rPr>
                <w:rFonts w:asciiTheme="minorHAnsi" w:hAnsiTheme="minorHAnsi" w:cstheme="minorHAnsi"/>
                <w:lang w:val="en-AU"/>
              </w:rPr>
            </w:pPr>
            <w:r w:rsidRPr="001F6F15">
              <w:rPr>
                <w:rFonts w:asciiTheme="minorHAnsi" w:hAnsiTheme="minorHAnsi" w:cstheme="minorHAnsi"/>
                <w:lang w:val="en-AU"/>
              </w:rPr>
              <w:t>None.</w:t>
            </w:r>
          </w:p>
        </w:tc>
      </w:tr>
      <w:tr w:rsidR="00291B7B" w:rsidRPr="001F6F15" w14:paraId="60ABC236" w14:textId="77777777" w:rsidTr="009470C7">
        <w:tc>
          <w:tcPr>
            <w:tcW w:w="1177" w:type="pct"/>
          </w:tcPr>
          <w:p w14:paraId="49CE729E" w14:textId="77777777"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color w:val="000000"/>
              </w:rPr>
              <w:t>Dr Greg Jenkins</w:t>
            </w:r>
          </w:p>
        </w:tc>
        <w:tc>
          <w:tcPr>
            <w:tcW w:w="2358" w:type="pct"/>
          </w:tcPr>
          <w:p w14:paraId="100FFF54" w14:textId="714C8B85" w:rsidR="00291B7B" w:rsidRPr="001F6F15" w:rsidRDefault="00EE2BA2" w:rsidP="00611633">
            <w:pPr>
              <w:pStyle w:val="02Tabletext"/>
              <w:rPr>
                <w:rFonts w:asciiTheme="minorHAnsi" w:hAnsiTheme="minorHAnsi" w:cstheme="minorHAnsi"/>
                <w:lang w:val="en-AU"/>
              </w:rPr>
            </w:pPr>
            <w:r w:rsidRPr="001F6F15">
              <w:rPr>
                <w:rFonts w:asciiTheme="minorHAnsi" w:hAnsiTheme="minorHAnsi" w:cstheme="minorHAnsi"/>
                <w:color w:val="000000"/>
              </w:rPr>
              <w:t>General Gynaecologist</w:t>
            </w:r>
          </w:p>
        </w:tc>
        <w:tc>
          <w:tcPr>
            <w:tcW w:w="1465" w:type="pct"/>
          </w:tcPr>
          <w:p w14:paraId="50C2EA85" w14:textId="203CBA33" w:rsidR="00291B7B" w:rsidRPr="001F6F15" w:rsidRDefault="006C057F" w:rsidP="00611633">
            <w:pPr>
              <w:pStyle w:val="02Tabletext"/>
              <w:rPr>
                <w:rFonts w:asciiTheme="minorHAnsi" w:hAnsiTheme="minorHAnsi" w:cstheme="minorHAnsi"/>
                <w:lang w:val="en-AU"/>
              </w:rPr>
            </w:pPr>
            <w:r w:rsidRPr="001F6F15">
              <w:rPr>
                <w:rFonts w:asciiTheme="minorHAnsi" w:hAnsiTheme="minorHAnsi" w:cstheme="minorHAnsi"/>
                <w:lang w:val="en-AU"/>
              </w:rPr>
              <w:t>Claims MBS items.</w:t>
            </w:r>
          </w:p>
        </w:tc>
      </w:tr>
      <w:tr w:rsidR="00291B7B" w:rsidRPr="001F6F15" w14:paraId="0551443F" w14:textId="77777777" w:rsidTr="009470C7">
        <w:tc>
          <w:tcPr>
            <w:tcW w:w="1177" w:type="pct"/>
          </w:tcPr>
          <w:p w14:paraId="38467FEA" w14:textId="2126C4BA"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color w:val="000000"/>
              </w:rPr>
              <w:t>Professor Michael Permezel (</w:t>
            </w:r>
            <w:r w:rsidR="006A5F67" w:rsidRPr="001F6F15">
              <w:rPr>
                <w:rFonts w:asciiTheme="minorHAnsi" w:hAnsiTheme="minorHAnsi" w:cstheme="minorHAnsi"/>
                <w:color w:val="000000"/>
              </w:rPr>
              <w:t>Committee</w:t>
            </w:r>
            <w:r w:rsidRPr="001F6F15">
              <w:rPr>
                <w:rFonts w:asciiTheme="minorHAnsi" w:hAnsiTheme="minorHAnsi" w:cstheme="minorHAnsi"/>
                <w:color w:val="000000"/>
              </w:rPr>
              <w:t xml:space="preserve"> Chair)*</w:t>
            </w:r>
          </w:p>
        </w:tc>
        <w:tc>
          <w:tcPr>
            <w:tcW w:w="2358" w:type="pct"/>
          </w:tcPr>
          <w:p w14:paraId="03A5F5E0" w14:textId="77777777"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color w:val="000000"/>
              </w:rPr>
              <w:t>Committee ex-officio</w:t>
            </w:r>
          </w:p>
        </w:tc>
        <w:tc>
          <w:tcPr>
            <w:tcW w:w="1465" w:type="pct"/>
          </w:tcPr>
          <w:p w14:paraId="10D638E4" w14:textId="7BA4ADFE" w:rsidR="00291B7B" w:rsidRPr="001F6F15" w:rsidRDefault="006C057F" w:rsidP="00611633">
            <w:pPr>
              <w:pStyle w:val="02Tabletext"/>
              <w:rPr>
                <w:rFonts w:asciiTheme="minorHAnsi" w:hAnsiTheme="minorHAnsi" w:cstheme="minorHAnsi"/>
                <w:lang w:val="en-AU"/>
              </w:rPr>
            </w:pPr>
            <w:r w:rsidRPr="001F6F15">
              <w:rPr>
                <w:rFonts w:asciiTheme="minorHAnsi" w:hAnsiTheme="minorHAnsi" w:cstheme="minorHAnsi"/>
                <w:lang w:val="en-AU"/>
              </w:rPr>
              <w:t>None.</w:t>
            </w:r>
          </w:p>
        </w:tc>
      </w:tr>
    </w:tbl>
    <w:p w14:paraId="19B3C7F5" w14:textId="77777777" w:rsidR="00291B7B" w:rsidRPr="001F6F15" w:rsidRDefault="00291B7B" w:rsidP="007E66EB">
      <w:pPr>
        <w:spacing w:before="180" w:after="60" w:line="312" w:lineRule="auto"/>
        <w:rPr>
          <w:rFonts w:asciiTheme="minorHAnsi" w:hAnsiTheme="minorHAnsi" w:cstheme="minorHAnsi"/>
          <w:sz w:val="18"/>
          <w:szCs w:val="18"/>
        </w:rPr>
      </w:pPr>
      <w:r w:rsidRPr="001F6F15">
        <w:rPr>
          <w:rFonts w:asciiTheme="minorHAnsi" w:hAnsiTheme="minorHAnsi" w:cstheme="minorHAnsi"/>
          <w:sz w:val="18"/>
          <w:szCs w:val="18"/>
        </w:rPr>
        <w:t>*Also a member of the Committee.</w:t>
      </w:r>
    </w:p>
    <w:p w14:paraId="32EC80D7" w14:textId="2CDF0E2F" w:rsidR="00291B7B" w:rsidRPr="007E66EB" w:rsidRDefault="00291B7B" w:rsidP="007E66EB">
      <w:p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It is noted that the majority of members share a common conflict of interest in reviewing items that are a source of revenue for them (</w:t>
      </w:r>
      <w:r w:rsidR="00C4400D" w:rsidRPr="007E66EB">
        <w:rPr>
          <w:rFonts w:asciiTheme="minorHAnsi" w:hAnsiTheme="minorHAnsi" w:cstheme="minorHAnsi"/>
          <w:sz w:val="22"/>
          <w:szCs w:val="22"/>
        </w:rPr>
        <w:t>that is</w:t>
      </w:r>
      <w:r w:rsidRPr="007E66EB">
        <w:rPr>
          <w:rFonts w:asciiTheme="minorHAnsi" w:hAnsiTheme="minorHAnsi" w:cstheme="minorHAnsi"/>
          <w:sz w:val="22"/>
          <w:szCs w:val="22"/>
        </w:rPr>
        <w:t>, members</w:t>
      </w:r>
      <w:r w:rsidR="006B0808" w:rsidRPr="007E66EB">
        <w:rPr>
          <w:rFonts w:asciiTheme="minorHAnsi" w:hAnsiTheme="minorHAnsi" w:cstheme="minorHAnsi"/>
          <w:sz w:val="22"/>
          <w:szCs w:val="22"/>
        </w:rPr>
        <w:t>’ patients</w:t>
      </w:r>
      <w:r w:rsidRPr="007E66EB">
        <w:rPr>
          <w:rFonts w:asciiTheme="minorHAnsi" w:hAnsiTheme="minorHAnsi" w:cstheme="minorHAnsi"/>
          <w:sz w:val="22"/>
          <w:szCs w:val="22"/>
        </w:rPr>
        <w:t xml:space="preserve"> claim the items under review). This conflict is inherent in a clinician-led process, and having been acknowledged by the Committee and the Taskforce, it was agreed that this should not prevent a clinician from participating in the review. </w:t>
      </w:r>
    </w:p>
    <w:p w14:paraId="3E3848F4" w14:textId="3EBD1FD0" w:rsidR="00842C27" w:rsidRPr="007E66EB" w:rsidRDefault="00291B7B" w:rsidP="007E66EB">
      <w:p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The GOWG developed the following recommendations, which were unanimously endorsed by the Committee.</w:t>
      </w:r>
    </w:p>
    <w:p w14:paraId="705853AA" w14:textId="77777777" w:rsidR="004F1EE7" w:rsidRPr="00A34B4C" w:rsidRDefault="004F1EE7" w:rsidP="00716638">
      <w:pPr>
        <w:pStyle w:val="Heading2Report"/>
        <w:spacing w:before="180" w:after="60" w:line="312" w:lineRule="auto"/>
        <w:rPr>
          <w:szCs w:val="22"/>
        </w:rPr>
      </w:pPr>
      <w:r>
        <w:lastRenderedPageBreak/>
        <w:t>Item-specific recommendations</w:t>
      </w:r>
    </w:p>
    <w:p w14:paraId="078E9653" w14:textId="7753D25F" w:rsidR="001F60E2" w:rsidRPr="00716638" w:rsidRDefault="001F60E2" w:rsidP="00716638">
      <w:pPr>
        <w:pStyle w:val="Heading2"/>
        <w:spacing w:before="180" w:after="60" w:line="312" w:lineRule="auto"/>
        <w:rPr>
          <w:rFonts w:asciiTheme="minorHAnsi" w:hAnsiTheme="minorHAnsi" w:cstheme="minorHAnsi"/>
          <w:sz w:val="26"/>
          <w:szCs w:val="26"/>
          <w:lang w:val="en-AU"/>
        </w:rPr>
      </w:pPr>
      <w:bookmarkStart w:id="445" w:name="_Ref486921963"/>
      <w:bookmarkStart w:id="446" w:name="_Toc522710856"/>
      <w:r w:rsidRPr="00716638">
        <w:rPr>
          <w:rFonts w:asciiTheme="minorHAnsi" w:hAnsiTheme="minorHAnsi" w:cstheme="minorHAnsi"/>
          <w:sz w:val="26"/>
          <w:szCs w:val="26"/>
          <w:lang w:val="en-AU"/>
        </w:rPr>
        <w:t>Colposcopy (item 35614)</w:t>
      </w:r>
      <w:bookmarkEnd w:id="445"/>
      <w:bookmarkEnd w:id="446"/>
    </w:p>
    <w:p w14:paraId="0429A17B" w14:textId="77777777" w:rsidR="001F60E2" w:rsidRPr="00716638" w:rsidRDefault="001F60E2" w:rsidP="00716638">
      <w:pPr>
        <w:pStyle w:val="Heading3"/>
        <w:spacing w:before="180" w:after="60" w:line="312" w:lineRule="auto"/>
        <w:ind w:left="709" w:hanging="709"/>
        <w:rPr>
          <w:rFonts w:asciiTheme="minorHAnsi" w:hAnsiTheme="minorHAnsi" w:cstheme="minorHAnsi"/>
          <w:i w:val="0"/>
          <w:color w:val="auto"/>
        </w:rPr>
      </w:pPr>
      <w:bookmarkStart w:id="447" w:name="_Toc522710857"/>
      <w:r w:rsidRPr="00716638">
        <w:rPr>
          <w:rFonts w:asciiTheme="minorHAnsi" w:hAnsiTheme="minorHAnsi" w:cstheme="minorHAnsi"/>
          <w:i w:val="0"/>
          <w:color w:val="auto"/>
        </w:rPr>
        <w:t>Item 35614</w:t>
      </w:r>
      <w:bookmarkEnd w:id="447"/>
    </w:p>
    <w:p w14:paraId="4C24AF6B" w14:textId="1F11EA85" w:rsidR="001F60E2" w:rsidRPr="00716638" w:rsidRDefault="001F60E2" w:rsidP="00716638">
      <w:pPr>
        <w:pStyle w:val="Caption"/>
        <w:spacing w:before="180" w:after="60" w:line="312" w:lineRule="auto"/>
        <w:rPr>
          <w:rFonts w:asciiTheme="minorHAnsi" w:hAnsiTheme="minorHAnsi" w:cstheme="minorHAnsi"/>
        </w:rPr>
      </w:pPr>
      <w:bookmarkStart w:id="448" w:name="_Toc487142507"/>
      <w:r w:rsidRPr="00716638">
        <w:rPr>
          <w:rFonts w:asciiTheme="minorHAnsi" w:hAnsiTheme="minorHAnsi" w:cstheme="minorHAnsi"/>
        </w:rPr>
        <w:t xml:space="preserve">Table </w:t>
      </w:r>
      <w:r w:rsidR="00861301" w:rsidRPr="00716638">
        <w:rPr>
          <w:rFonts w:asciiTheme="minorHAnsi" w:hAnsiTheme="minorHAnsi" w:cstheme="minorHAnsi"/>
          <w:noProof/>
        </w:rPr>
        <w:fldChar w:fldCharType="begin"/>
      </w:r>
      <w:r w:rsidR="00861301" w:rsidRPr="00716638">
        <w:rPr>
          <w:rFonts w:asciiTheme="minorHAnsi" w:hAnsiTheme="minorHAnsi" w:cstheme="minorHAnsi"/>
          <w:noProof/>
        </w:rPr>
        <w:instrText xml:space="preserve"> SEQ Table \* ARABIC </w:instrText>
      </w:r>
      <w:r w:rsidR="00861301" w:rsidRPr="00716638">
        <w:rPr>
          <w:rFonts w:asciiTheme="minorHAnsi" w:hAnsiTheme="minorHAnsi" w:cstheme="minorHAnsi"/>
          <w:noProof/>
        </w:rPr>
        <w:fldChar w:fldCharType="separate"/>
      </w:r>
      <w:r w:rsidR="00115A4A">
        <w:rPr>
          <w:rFonts w:asciiTheme="minorHAnsi" w:hAnsiTheme="minorHAnsi" w:cstheme="minorHAnsi"/>
          <w:noProof/>
        </w:rPr>
        <w:t>52</w:t>
      </w:r>
      <w:r w:rsidR="00861301" w:rsidRPr="00716638">
        <w:rPr>
          <w:rFonts w:asciiTheme="minorHAnsi" w:hAnsiTheme="minorHAnsi" w:cstheme="minorHAnsi"/>
          <w:noProof/>
        </w:rPr>
        <w:fldChar w:fldCharType="end"/>
      </w:r>
      <w:r w:rsidRPr="00716638">
        <w:rPr>
          <w:rFonts w:asciiTheme="minorHAnsi" w:hAnsiTheme="minorHAnsi" w:cstheme="minorHAnsi"/>
        </w:rPr>
        <w:t>: Item introduction table for items 35614</w:t>
      </w:r>
      <w:bookmarkEnd w:id="448"/>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52: Item introduction table for items 35614"/>
        <w:tblDescription w:val="Table 52 shows the item introduction table for item 35614.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93"/>
        <w:gridCol w:w="919"/>
        <w:gridCol w:w="1040"/>
        <w:gridCol w:w="1171"/>
        <w:gridCol w:w="1181"/>
      </w:tblGrid>
      <w:tr w:rsidR="001F60E2" w:rsidRPr="00716638" w14:paraId="18A3A93B" w14:textId="77777777" w:rsidTr="0024191B">
        <w:trPr>
          <w:tblHeader/>
        </w:trPr>
        <w:tc>
          <w:tcPr>
            <w:tcW w:w="715" w:type="dxa"/>
            <w:shd w:val="clear" w:color="auto" w:fill="F2F2F2" w:themeFill="background1" w:themeFillShade="F2"/>
            <w:vAlign w:val="bottom"/>
          </w:tcPr>
          <w:p w14:paraId="366A7D81" w14:textId="77777777" w:rsidR="001F60E2" w:rsidRPr="00716638" w:rsidRDefault="001F60E2" w:rsidP="00BB5715">
            <w:pPr>
              <w:pStyle w:val="01Tableheaderrow"/>
              <w:rPr>
                <w:rFonts w:asciiTheme="minorHAnsi" w:hAnsiTheme="minorHAnsi" w:cstheme="minorHAnsi"/>
                <w:sz w:val="22"/>
                <w:szCs w:val="22"/>
                <w:lang w:val="en-AU"/>
              </w:rPr>
            </w:pPr>
            <w:r w:rsidRPr="00716638">
              <w:rPr>
                <w:rFonts w:asciiTheme="minorHAnsi" w:hAnsiTheme="minorHAnsi" w:cstheme="minorHAnsi"/>
              </w:rPr>
              <w:t>Item</w:t>
            </w:r>
          </w:p>
        </w:tc>
        <w:tc>
          <w:tcPr>
            <w:tcW w:w="4037" w:type="dxa"/>
            <w:shd w:val="clear" w:color="auto" w:fill="F2F2F2" w:themeFill="background1" w:themeFillShade="F2"/>
            <w:vAlign w:val="bottom"/>
          </w:tcPr>
          <w:p w14:paraId="2E5D8B57" w14:textId="77777777" w:rsidR="001F60E2" w:rsidRPr="00716638" w:rsidRDefault="001F60E2" w:rsidP="00BB5715">
            <w:pPr>
              <w:pStyle w:val="01Tableheaderrow"/>
              <w:rPr>
                <w:rFonts w:asciiTheme="minorHAnsi" w:hAnsiTheme="minorHAnsi" w:cstheme="minorHAnsi"/>
                <w:sz w:val="22"/>
                <w:szCs w:val="22"/>
                <w:lang w:val="en-AU"/>
              </w:rPr>
            </w:pPr>
            <w:r w:rsidRPr="00716638">
              <w:rPr>
                <w:rFonts w:asciiTheme="minorHAnsi" w:hAnsiTheme="minorHAnsi" w:cstheme="minorHAnsi"/>
              </w:rPr>
              <w:t>Descriptor</w:t>
            </w:r>
          </w:p>
        </w:tc>
        <w:tc>
          <w:tcPr>
            <w:tcW w:w="922" w:type="dxa"/>
            <w:shd w:val="clear" w:color="auto" w:fill="F2F2F2" w:themeFill="background1" w:themeFillShade="F2"/>
            <w:vAlign w:val="bottom"/>
          </w:tcPr>
          <w:p w14:paraId="55B75B66" w14:textId="77777777" w:rsidR="001F60E2" w:rsidRPr="00716638" w:rsidRDefault="001F60E2" w:rsidP="00BB5715">
            <w:pPr>
              <w:pStyle w:val="01Tableheaderrow"/>
              <w:rPr>
                <w:rFonts w:asciiTheme="minorHAnsi" w:hAnsiTheme="minorHAnsi" w:cstheme="minorHAnsi"/>
              </w:rPr>
            </w:pPr>
            <w:r w:rsidRPr="00716638">
              <w:rPr>
                <w:rFonts w:asciiTheme="minorHAnsi" w:hAnsiTheme="minorHAnsi" w:cstheme="minorHAnsi"/>
              </w:rPr>
              <w:t>Schedule</w:t>
            </w:r>
          </w:p>
          <w:p w14:paraId="763A4D3D" w14:textId="77777777" w:rsidR="001F60E2" w:rsidRPr="00716638" w:rsidRDefault="001F60E2" w:rsidP="00BB5715">
            <w:pPr>
              <w:pStyle w:val="01Tableheaderrow"/>
              <w:rPr>
                <w:rFonts w:asciiTheme="minorHAnsi" w:hAnsiTheme="minorHAnsi" w:cstheme="minorHAnsi"/>
                <w:sz w:val="22"/>
                <w:szCs w:val="22"/>
                <w:lang w:val="en-AU"/>
              </w:rPr>
            </w:pPr>
            <w:r w:rsidRPr="00716638">
              <w:rPr>
                <w:rFonts w:asciiTheme="minorHAnsi" w:hAnsiTheme="minorHAnsi" w:cstheme="minorHAnsi"/>
              </w:rPr>
              <w:t>fee</w:t>
            </w:r>
          </w:p>
        </w:tc>
        <w:tc>
          <w:tcPr>
            <w:tcW w:w="1043" w:type="dxa"/>
            <w:shd w:val="clear" w:color="auto" w:fill="F2F2F2" w:themeFill="background1" w:themeFillShade="F2"/>
            <w:vAlign w:val="bottom"/>
          </w:tcPr>
          <w:p w14:paraId="35B220A9" w14:textId="77777777" w:rsidR="001F60E2" w:rsidRPr="00716638" w:rsidRDefault="001F60E2" w:rsidP="00BB5715">
            <w:pPr>
              <w:pStyle w:val="01Tableheaderrow"/>
              <w:rPr>
                <w:rFonts w:asciiTheme="minorHAnsi" w:hAnsiTheme="minorHAnsi" w:cstheme="minorHAnsi"/>
                <w:sz w:val="22"/>
                <w:szCs w:val="22"/>
                <w:lang w:val="en-AU"/>
              </w:rPr>
            </w:pPr>
            <w:r w:rsidRPr="00716638">
              <w:rPr>
                <w:rFonts w:asciiTheme="minorHAnsi" w:hAnsiTheme="minorHAnsi" w:cstheme="minorHAnsi"/>
              </w:rPr>
              <w:t>Volume of services FY2015/16</w:t>
            </w:r>
          </w:p>
        </w:tc>
        <w:tc>
          <w:tcPr>
            <w:tcW w:w="1179" w:type="dxa"/>
            <w:shd w:val="clear" w:color="auto" w:fill="F2F2F2" w:themeFill="background1" w:themeFillShade="F2"/>
            <w:vAlign w:val="bottom"/>
          </w:tcPr>
          <w:p w14:paraId="0D9BC4D8" w14:textId="77777777" w:rsidR="001F60E2" w:rsidRPr="00716638" w:rsidRDefault="001F60E2" w:rsidP="00BB5715">
            <w:pPr>
              <w:pStyle w:val="01Tableheaderrow"/>
              <w:rPr>
                <w:rFonts w:asciiTheme="minorHAnsi" w:hAnsiTheme="minorHAnsi" w:cstheme="minorHAnsi"/>
                <w:sz w:val="22"/>
                <w:szCs w:val="22"/>
                <w:lang w:val="en-AU"/>
              </w:rPr>
            </w:pPr>
            <w:r w:rsidRPr="00716638">
              <w:rPr>
                <w:rFonts w:asciiTheme="minorHAnsi" w:hAnsiTheme="minorHAnsi" w:cstheme="minorHAnsi"/>
              </w:rPr>
              <w:t>Services 5-year-average annual growth</w:t>
            </w:r>
          </w:p>
        </w:tc>
        <w:tc>
          <w:tcPr>
            <w:tcW w:w="1186" w:type="dxa"/>
            <w:shd w:val="clear" w:color="auto" w:fill="F2F2F2" w:themeFill="background1" w:themeFillShade="F2"/>
            <w:vAlign w:val="bottom"/>
          </w:tcPr>
          <w:p w14:paraId="2BDB56F4" w14:textId="77777777" w:rsidR="001F60E2" w:rsidRPr="00716638" w:rsidRDefault="001F60E2" w:rsidP="00BB5715">
            <w:pPr>
              <w:pStyle w:val="01Tableheaderrow"/>
              <w:rPr>
                <w:rFonts w:asciiTheme="minorHAnsi" w:hAnsiTheme="minorHAnsi" w:cstheme="minorHAnsi"/>
                <w:sz w:val="22"/>
                <w:szCs w:val="22"/>
                <w:lang w:val="en-AU"/>
              </w:rPr>
            </w:pPr>
            <w:r w:rsidRPr="00716638">
              <w:rPr>
                <w:rFonts w:asciiTheme="minorHAnsi" w:hAnsiTheme="minorHAnsi" w:cstheme="minorHAnsi"/>
              </w:rPr>
              <w:t>Total benefits FY2015/16</w:t>
            </w:r>
          </w:p>
        </w:tc>
      </w:tr>
      <w:tr w:rsidR="0024191B" w:rsidRPr="00716638" w14:paraId="3456C02C" w14:textId="77777777" w:rsidTr="0024191B">
        <w:tc>
          <w:tcPr>
            <w:tcW w:w="715" w:type="dxa"/>
          </w:tcPr>
          <w:p w14:paraId="59A00710" w14:textId="77777777" w:rsidR="0024191B" w:rsidRPr="00716638" w:rsidRDefault="0024191B" w:rsidP="0024191B">
            <w:pPr>
              <w:pStyle w:val="02Tabletext"/>
              <w:rPr>
                <w:rFonts w:asciiTheme="minorHAnsi" w:hAnsiTheme="minorHAnsi" w:cstheme="minorHAnsi"/>
              </w:rPr>
            </w:pPr>
            <w:r w:rsidRPr="00716638">
              <w:rPr>
                <w:rFonts w:asciiTheme="minorHAnsi" w:hAnsiTheme="minorHAnsi" w:cstheme="minorHAnsi"/>
              </w:rPr>
              <w:t>35614</w:t>
            </w:r>
          </w:p>
        </w:tc>
        <w:tc>
          <w:tcPr>
            <w:tcW w:w="4037" w:type="dxa"/>
          </w:tcPr>
          <w:p w14:paraId="6B3BC75A" w14:textId="77777777" w:rsidR="0024191B" w:rsidRPr="00716638" w:rsidRDefault="0024191B" w:rsidP="0024191B">
            <w:pPr>
              <w:pStyle w:val="02Tabletext"/>
              <w:rPr>
                <w:rFonts w:asciiTheme="minorHAnsi" w:hAnsiTheme="minorHAnsi" w:cstheme="minorHAnsi"/>
              </w:rPr>
            </w:pPr>
            <w:r w:rsidRPr="00716638">
              <w:rPr>
                <w:rFonts w:asciiTheme="minorHAnsi" w:hAnsiTheme="minorHAnsi" w:cstheme="minorHAnsi"/>
              </w:rPr>
              <w:t>Examination of lower genital tract by a Hinselmanntype colposcope in a patient with a previous abnormal cervical smear or a history of maternal ingestion of oestrogen or where a patient, because of suspicious signs of cancer, has been referred by another medical practitioner (Anaes.)</w:t>
            </w:r>
          </w:p>
        </w:tc>
        <w:tc>
          <w:tcPr>
            <w:tcW w:w="922" w:type="dxa"/>
          </w:tcPr>
          <w:p w14:paraId="6F5BC007" w14:textId="77777777" w:rsidR="0024191B" w:rsidRPr="00716638" w:rsidRDefault="0024191B" w:rsidP="0024191B">
            <w:pPr>
              <w:pStyle w:val="02Tabletext"/>
              <w:rPr>
                <w:rFonts w:asciiTheme="minorHAnsi" w:hAnsiTheme="minorHAnsi" w:cstheme="minorHAnsi"/>
              </w:rPr>
            </w:pPr>
            <w:r w:rsidRPr="00716638">
              <w:rPr>
                <w:rFonts w:asciiTheme="minorHAnsi" w:hAnsiTheme="minorHAnsi" w:cstheme="minorHAnsi"/>
              </w:rPr>
              <w:t xml:space="preserve"> $63.90 </w:t>
            </w:r>
          </w:p>
        </w:tc>
        <w:tc>
          <w:tcPr>
            <w:tcW w:w="1043" w:type="dxa"/>
          </w:tcPr>
          <w:p w14:paraId="2DE2C1F5" w14:textId="77777777" w:rsidR="0024191B" w:rsidRPr="00716638" w:rsidRDefault="0024191B" w:rsidP="0024191B">
            <w:pPr>
              <w:pStyle w:val="02Tabletext"/>
              <w:rPr>
                <w:rFonts w:asciiTheme="minorHAnsi" w:hAnsiTheme="minorHAnsi" w:cstheme="minorHAnsi"/>
              </w:rPr>
            </w:pPr>
            <w:r w:rsidRPr="00716638">
              <w:rPr>
                <w:rFonts w:asciiTheme="minorHAnsi" w:hAnsiTheme="minorHAnsi" w:cstheme="minorHAnsi"/>
              </w:rPr>
              <w:t xml:space="preserve"> 84,951 </w:t>
            </w:r>
          </w:p>
        </w:tc>
        <w:tc>
          <w:tcPr>
            <w:tcW w:w="1179" w:type="dxa"/>
          </w:tcPr>
          <w:p w14:paraId="6F379FC1" w14:textId="77777777" w:rsidR="0024191B" w:rsidRPr="00716638" w:rsidRDefault="0024191B" w:rsidP="0024191B">
            <w:pPr>
              <w:pStyle w:val="02Tabletext"/>
              <w:rPr>
                <w:rFonts w:asciiTheme="minorHAnsi" w:hAnsiTheme="minorHAnsi" w:cstheme="minorHAnsi"/>
              </w:rPr>
            </w:pPr>
            <w:r w:rsidRPr="00716638">
              <w:rPr>
                <w:rFonts w:asciiTheme="minorHAnsi" w:hAnsiTheme="minorHAnsi" w:cstheme="minorHAnsi"/>
              </w:rPr>
              <w:t>1.6%</w:t>
            </w:r>
          </w:p>
        </w:tc>
        <w:tc>
          <w:tcPr>
            <w:tcW w:w="1186" w:type="dxa"/>
          </w:tcPr>
          <w:p w14:paraId="43F8A174" w14:textId="77777777" w:rsidR="0024191B" w:rsidRPr="00716638" w:rsidRDefault="0024191B" w:rsidP="0024191B">
            <w:pPr>
              <w:pStyle w:val="02Tabletext"/>
              <w:rPr>
                <w:rFonts w:asciiTheme="minorHAnsi" w:hAnsiTheme="minorHAnsi" w:cstheme="minorHAnsi"/>
              </w:rPr>
            </w:pPr>
            <w:r w:rsidRPr="00716638">
              <w:rPr>
                <w:rFonts w:asciiTheme="minorHAnsi" w:hAnsiTheme="minorHAnsi" w:cstheme="minorHAnsi"/>
              </w:rPr>
              <w:t>$3,948,744</w:t>
            </w:r>
          </w:p>
        </w:tc>
      </w:tr>
    </w:tbl>
    <w:p w14:paraId="3929CE74" w14:textId="2DF2B744" w:rsidR="001F60E2" w:rsidRPr="00716638" w:rsidRDefault="001F60E2" w:rsidP="007E66EB">
      <w:pPr>
        <w:pStyle w:val="Boldhdg"/>
        <w:spacing w:before="180" w:after="60" w:line="312" w:lineRule="auto"/>
        <w:rPr>
          <w:rFonts w:asciiTheme="minorHAnsi" w:hAnsiTheme="minorHAnsi" w:cstheme="minorHAnsi"/>
          <w:sz w:val="22"/>
        </w:rPr>
      </w:pPr>
      <w:r w:rsidRPr="00716638">
        <w:rPr>
          <w:rFonts w:asciiTheme="minorHAnsi" w:hAnsiTheme="minorHAnsi" w:cstheme="minorHAnsi"/>
        </w:rPr>
        <w:t>Recommendation</w:t>
      </w:r>
      <w:r w:rsidR="00C84D8F" w:rsidRPr="00716638">
        <w:rPr>
          <w:rFonts w:asciiTheme="minorHAnsi" w:hAnsiTheme="minorHAnsi" w:cstheme="minorHAnsi"/>
        </w:rPr>
        <w:t xml:space="preserve"> </w:t>
      </w:r>
      <w:r w:rsidR="00C84D8F" w:rsidRPr="00716638">
        <w:rPr>
          <w:rFonts w:asciiTheme="minorHAnsi" w:hAnsiTheme="minorHAnsi" w:cstheme="minorHAnsi"/>
        </w:rPr>
        <w:fldChar w:fldCharType="begin"/>
      </w:r>
      <w:r w:rsidR="00C84D8F" w:rsidRPr="00716638">
        <w:rPr>
          <w:rFonts w:asciiTheme="minorHAnsi" w:hAnsiTheme="minorHAnsi" w:cstheme="minorHAnsi"/>
        </w:rPr>
        <w:instrText xml:space="preserve"> SEQ Recommendation \* ARABIC </w:instrText>
      </w:r>
      <w:r w:rsidR="00C84D8F" w:rsidRPr="00716638">
        <w:rPr>
          <w:rFonts w:asciiTheme="minorHAnsi" w:hAnsiTheme="minorHAnsi" w:cstheme="minorHAnsi"/>
        </w:rPr>
        <w:fldChar w:fldCharType="separate"/>
      </w:r>
      <w:r w:rsidR="00115A4A">
        <w:rPr>
          <w:rFonts w:asciiTheme="minorHAnsi" w:hAnsiTheme="minorHAnsi" w:cstheme="minorHAnsi"/>
          <w:noProof/>
        </w:rPr>
        <w:t>57</w:t>
      </w:r>
      <w:r w:rsidR="00C84D8F" w:rsidRPr="00716638">
        <w:rPr>
          <w:rFonts w:asciiTheme="minorHAnsi" w:hAnsiTheme="minorHAnsi" w:cstheme="minorHAnsi"/>
        </w:rPr>
        <w:fldChar w:fldCharType="end"/>
      </w:r>
    </w:p>
    <w:p w14:paraId="13E2040C" w14:textId="1652B341" w:rsidR="0024191B" w:rsidRPr="007E66EB" w:rsidRDefault="00A20067"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Change </w:t>
      </w:r>
      <w:r w:rsidR="0024191B" w:rsidRPr="007E66EB">
        <w:rPr>
          <w:rFonts w:asciiTheme="minorHAnsi" w:hAnsiTheme="minorHAnsi" w:cstheme="minorHAnsi"/>
          <w:sz w:val="22"/>
          <w:szCs w:val="22"/>
        </w:rPr>
        <w:t>the item descriptor</w:t>
      </w:r>
      <w:r w:rsidR="005A0FB8" w:rsidRPr="007E66EB">
        <w:rPr>
          <w:rFonts w:asciiTheme="minorHAnsi" w:hAnsiTheme="minorHAnsi" w:cstheme="minorHAnsi"/>
          <w:sz w:val="22"/>
          <w:szCs w:val="22"/>
        </w:rPr>
        <w:t xml:space="preserve"> </w:t>
      </w:r>
      <w:r w:rsidR="00441F7D" w:rsidRPr="007E66EB">
        <w:rPr>
          <w:rFonts w:asciiTheme="minorHAnsi" w:hAnsiTheme="minorHAnsi" w:cstheme="minorHAnsi"/>
          <w:sz w:val="22"/>
          <w:szCs w:val="22"/>
        </w:rPr>
        <w:t>to</w:t>
      </w:r>
      <w:r w:rsidR="0024191B" w:rsidRPr="007E66EB">
        <w:rPr>
          <w:rFonts w:asciiTheme="minorHAnsi" w:hAnsiTheme="minorHAnsi" w:cstheme="minorHAnsi"/>
          <w:sz w:val="22"/>
          <w:szCs w:val="22"/>
        </w:rPr>
        <w:t>:</w:t>
      </w:r>
    </w:p>
    <w:p w14:paraId="60C1F3E9" w14:textId="146CD855" w:rsidR="0024191B" w:rsidRPr="007E66EB" w:rsidRDefault="0024191B"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Remove the word </w:t>
      </w:r>
      <w:r w:rsidR="00A90E42" w:rsidRPr="007E66EB">
        <w:rPr>
          <w:rFonts w:asciiTheme="minorHAnsi" w:hAnsiTheme="minorHAnsi" w:cstheme="minorHAnsi"/>
          <w:sz w:val="22"/>
          <w:szCs w:val="22"/>
        </w:rPr>
        <w:t>‘</w:t>
      </w:r>
      <w:r w:rsidRPr="007E66EB">
        <w:rPr>
          <w:rFonts w:asciiTheme="minorHAnsi" w:hAnsiTheme="minorHAnsi" w:cstheme="minorHAnsi"/>
          <w:sz w:val="22"/>
          <w:szCs w:val="22"/>
        </w:rPr>
        <w:t>Hinselmann</w:t>
      </w:r>
      <w:r w:rsidR="00F85197" w:rsidRPr="007E66EB">
        <w:rPr>
          <w:rFonts w:asciiTheme="minorHAnsi" w:hAnsiTheme="minorHAnsi" w:cstheme="minorHAnsi"/>
          <w:sz w:val="22"/>
          <w:szCs w:val="22"/>
        </w:rPr>
        <w:t>.</w:t>
      </w:r>
      <w:r w:rsidR="00A90E42" w:rsidRPr="007E66EB">
        <w:rPr>
          <w:rFonts w:asciiTheme="minorHAnsi" w:hAnsiTheme="minorHAnsi" w:cstheme="minorHAnsi"/>
          <w:sz w:val="22"/>
          <w:szCs w:val="22"/>
        </w:rPr>
        <w:t>’</w:t>
      </w:r>
    </w:p>
    <w:p w14:paraId="0BB70A4A" w14:textId="77777777" w:rsidR="0024191B" w:rsidRPr="007E66EB" w:rsidRDefault="0024191B"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Remove the referral requirement.</w:t>
      </w:r>
    </w:p>
    <w:p w14:paraId="081267CB" w14:textId="1D3E9AE0" w:rsidR="0024191B" w:rsidRPr="007E66EB" w:rsidRDefault="009F669C"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Change the explanatory notes </w:t>
      </w:r>
      <w:r w:rsidR="00F8259D" w:rsidRPr="007E66EB">
        <w:rPr>
          <w:rFonts w:asciiTheme="minorHAnsi" w:hAnsiTheme="minorHAnsi" w:cstheme="minorHAnsi"/>
          <w:sz w:val="22"/>
          <w:szCs w:val="22"/>
        </w:rPr>
        <w:t xml:space="preserve">by </w:t>
      </w:r>
      <w:r w:rsidR="00FE2B08" w:rsidRPr="007E66EB">
        <w:rPr>
          <w:rFonts w:asciiTheme="minorHAnsi" w:hAnsiTheme="minorHAnsi" w:cstheme="minorHAnsi"/>
          <w:sz w:val="22"/>
          <w:szCs w:val="22"/>
        </w:rPr>
        <w:t>a</w:t>
      </w:r>
      <w:r w:rsidR="00F8259D" w:rsidRPr="007E66EB">
        <w:rPr>
          <w:rFonts w:asciiTheme="minorHAnsi" w:hAnsiTheme="minorHAnsi" w:cstheme="minorHAnsi"/>
          <w:sz w:val="22"/>
          <w:szCs w:val="22"/>
        </w:rPr>
        <w:t>dding</w:t>
      </w:r>
      <w:r w:rsidR="0024191B" w:rsidRPr="007E66EB">
        <w:rPr>
          <w:rFonts w:asciiTheme="minorHAnsi" w:hAnsiTheme="minorHAnsi" w:cstheme="minorHAnsi"/>
          <w:sz w:val="22"/>
          <w:szCs w:val="22"/>
        </w:rPr>
        <w:t xml:space="preserve"> key criteria for care </w:t>
      </w:r>
      <w:r w:rsidR="00A90E42" w:rsidRPr="007E66EB">
        <w:rPr>
          <w:rFonts w:asciiTheme="minorHAnsi" w:hAnsiTheme="minorHAnsi" w:cstheme="minorHAnsi"/>
          <w:sz w:val="22"/>
          <w:szCs w:val="22"/>
        </w:rPr>
        <w:t xml:space="preserve">from </w:t>
      </w:r>
      <w:r w:rsidR="0024191B" w:rsidRPr="007E66EB">
        <w:rPr>
          <w:rFonts w:asciiTheme="minorHAnsi" w:hAnsiTheme="minorHAnsi" w:cstheme="minorHAnsi"/>
          <w:sz w:val="22"/>
          <w:szCs w:val="22"/>
        </w:rPr>
        <w:t xml:space="preserve">the recently released </w:t>
      </w:r>
      <w:r w:rsidR="00A638E5" w:rsidRPr="007E66EB">
        <w:rPr>
          <w:rFonts w:asciiTheme="minorHAnsi" w:hAnsiTheme="minorHAnsi" w:cstheme="minorHAnsi"/>
          <w:sz w:val="22"/>
          <w:szCs w:val="22"/>
        </w:rPr>
        <w:t>National Cervical Screening Program guidelines</w:t>
      </w:r>
      <w:r w:rsidR="00EF05CD" w:rsidRPr="007E66EB">
        <w:rPr>
          <w:rFonts w:asciiTheme="minorHAnsi" w:hAnsiTheme="minorHAnsi" w:cstheme="minorHAnsi"/>
          <w:sz w:val="22"/>
          <w:szCs w:val="22"/>
        </w:rPr>
        <w:t xml:space="preserve"> </w:t>
      </w:r>
      <w:sdt>
        <w:sdtPr>
          <w:rPr>
            <w:rFonts w:asciiTheme="minorHAnsi" w:hAnsiTheme="minorHAnsi" w:cstheme="minorHAnsi"/>
            <w:sz w:val="22"/>
            <w:szCs w:val="22"/>
          </w:rPr>
          <w:id w:val="1851517232"/>
          <w:citation/>
        </w:sdtPr>
        <w:sdtEndPr/>
        <w:sdtContent>
          <w:r w:rsidR="00204A94" w:rsidRPr="007E66EB">
            <w:rPr>
              <w:rFonts w:asciiTheme="minorHAnsi" w:hAnsiTheme="minorHAnsi" w:cstheme="minorHAnsi"/>
              <w:sz w:val="22"/>
              <w:szCs w:val="22"/>
            </w:rPr>
            <w:fldChar w:fldCharType="begin"/>
          </w:r>
          <w:r w:rsidR="00204A94" w:rsidRPr="007E66EB">
            <w:rPr>
              <w:rFonts w:asciiTheme="minorHAnsi" w:hAnsiTheme="minorHAnsi" w:cstheme="minorHAnsi"/>
              <w:sz w:val="22"/>
              <w:szCs w:val="22"/>
              <w:lang w:val="en-AU"/>
            </w:rPr>
            <w:instrText xml:space="preserve"> CITATION Can17 \l 3081 </w:instrText>
          </w:r>
          <w:r w:rsidR="00204A94" w:rsidRPr="007E66EB">
            <w:rPr>
              <w:rFonts w:asciiTheme="minorHAnsi" w:hAnsiTheme="minorHAnsi" w:cstheme="minorHAnsi"/>
              <w:sz w:val="22"/>
              <w:szCs w:val="22"/>
            </w:rPr>
            <w:fldChar w:fldCharType="separate"/>
          </w:r>
          <w:r w:rsidR="00D308FD" w:rsidRPr="007E66EB">
            <w:rPr>
              <w:rFonts w:asciiTheme="minorHAnsi" w:hAnsiTheme="minorHAnsi" w:cstheme="minorHAnsi"/>
              <w:noProof/>
              <w:sz w:val="22"/>
              <w:szCs w:val="22"/>
              <w:lang w:val="en-AU"/>
            </w:rPr>
            <w:t>(62)</w:t>
          </w:r>
          <w:r w:rsidR="00204A94" w:rsidRPr="007E66EB">
            <w:rPr>
              <w:rFonts w:asciiTheme="minorHAnsi" w:hAnsiTheme="minorHAnsi" w:cstheme="minorHAnsi"/>
              <w:sz w:val="22"/>
              <w:szCs w:val="22"/>
            </w:rPr>
            <w:fldChar w:fldCharType="end"/>
          </w:r>
        </w:sdtContent>
      </w:sdt>
      <w:r w:rsidR="0024191B" w:rsidRPr="007E66EB">
        <w:rPr>
          <w:rFonts w:asciiTheme="minorHAnsi" w:hAnsiTheme="minorHAnsi" w:cstheme="minorHAnsi"/>
          <w:sz w:val="22"/>
          <w:szCs w:val="22"/>
          <w:vertAlign w:val="superscript"/>
        </w:rPr>
        <w:t xml:space="preserve"> </w:t>
      </w:r>
      <w:r w:rsidR="0024191B" w:rsidRPr="007E66EB">
        <w:rPr>
          <w:rFonts w:asciiTheme="minorHAnsi" w:hAnsiTheme="minorHAnsi" w:cstheme="minorHAnsi"/>
          <w:sz w:val="22"/>
          <w:szCs w:val="22"/>
        </w:rPr>
        <w:t>and the National Framework for Gynaecological Cancer Control</w:t>
      </w:r>
      <w:r w:rsidR="00204A94" w:rsidRPr="007E66EB">
        <w:rPr>
          <w:rFonts w:asciiTheme="minorHAnsi" w:hAnsiTheme="minorHAnsi" w:cstheme="minorHAnsi"/>
          <w:sz w:val="22"/>
          <w:szCs w:val="22"/>
        </w:rPr>
        <w:t xml:space="preserve"> </w:t>
      </w:r>
      <w:sdt>
        <w:sdtPr>
          <w:rPr>
            <w:rFonts w:asciiTheme="minorHAnsi" w:hAnsiTheme="minorHAnsi" w:cstheme="minorHAnsi"/>
            <w:sz w:val="22"/>
            <w:szCs w:val="22"/>
          </w:rPr>
          <w:id w:val="-367983896"/>
          <w:citation/>
        </w:sdtPr>
        <w:sdtEndPr/>
        <w:sdtContent>
          <w:r w:rsidR="00204A94" w:rsidRPr="007E66EB">
            <w:rPr>
              <w:rFonts w:asciiTheme="minorHAnsi" w:hAnsiTheme="minorHAnsi" w:cstheme="minorHAnsi"/>
              <w:sz w:val="22"/>
              <w:szCs w:val="22"/>
            </w:rPr>
            <w:fldChar w:fldCharType="begin"/>
          </w:r>
          <w:r w:rsidR="00F704FD" w:rsidRPr="007E66EB">
            <w:rPr>
              <w:rFonts w:asciiTheme="minorHAnsi" w:hAnsiTheme="minorHAnsi" w:cstheme="minorHAnsi"/>
              <w:sz w:val="22"/>
              <w:szCs w:val="22"/>
              <w:lang w:val="en-AU"/>
            </w:rPr>
            <w:instrText xml:space="preserve">CITATION Can16 \l 3081 </w:instrText>
          </w:r>
          <w:r w:rsidR="00204A94" w:rsidRPr="007E66EB">
            <w:rPr>
              <w:rFonts w:asciiTheme="minorHAnsi" w:hAnsiTheme="minorHAnsi" w:cstheme="minorHAnsi"/>
              <w:sz w:val="22"/>
              <w:szCs w:val="22"/>
            </w:rPr>
            <w:fldChar w:fldCharType="separate"/>
          </w:r>
          <w:r w:rsidR="00D308FD" w:rsidRPr="007E66EB">
            <w:rPr>
              <w:rFonts w:asciiTheme="minorHAnsi" w:hAnsiTheme="minorHAnsi" w:cstheme="minorHAnsi"/>
              <w:noProof/>
              <w:sz w:val="22"/>
              <w:szCs w:val="22"/>
              <w:lang w:val="en-AU"/>
            </w:rPr>
            <w:t>(63)</w:t>
          </w:r>
          <w:r w:rsidR="00204A94" w:rsidRPr="007E66EB">
            <w:rPr>
              <w:rFonts w:asciiTheme="minorHAnsi" w:hAnsiTheme="minorHAnsi" w:cstheme="minorHAnsi"/>
              <w:sz w:val="22"/>
              <w:szCs w:val="22"/>
            </w:rPr>
            <w:fldChar w:fldCharType="end"/>
          </w:r>
        </w:sdtContent>
      </w:sdt>
      <w:r w:rsidR="005417DF" w:rsidRPr="007E66EB">
        <w:rPr>
          <w:rFonts w:asciiTheme="minorHAnsi" w:hAnsiTheme="minorHAnsi" w:cstheme="minorHAnsi"/>
          <w:sz w:val="22"/>
          <w:szCs w:val="22"/>
        </w:rPr>
        <w:t>.</w:t>
      </w:r>
    </w:p>
    <w:p w14:paraId="45247EFC" w14:textId="2E9D58D8" w:rsidR="0024191B" w:rsidRPr="007E66EB" w:rsidRDefault="0024191B"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Review the amended item in the next one to two years to </w:t>
      </w:r>
      <w:r w:rsidR="009C44DC" w:rsidRPr="007E66EB">
        <w:rPr>
          <w:rFonts w:asciiTheme="minorHAnsi" w:hAnsiTheme="minorHAnsi" w:cstheme="minorHAnsi"/>
          <w:sz w:val="22"/>
          <w:szCs w:val="22"/>
        </w:rPr>
        <w:t xml:space="preserve">determine whether </w:t>
      </w:r>
      <w:r w:rsidRPr="007E66EB">
        <w:rPr>
          <w:rFonts w:asciiTheme="minorHAnsi" w:hAnsiTheme="minorHAnsi" w:cstheme="minorHAnsi"/>
          <w:sz w:val="22"/>
          <w:szCs w:val="22"/>
        </w:rPr>
        <w:t xml:space="preserve">it still accurately reflects the </w:t>
      </w:r>
      <w:r w:rsidR="00A638E5" w:rsidRPr="007E66EB">
        <w:rPr>
          <w:rFonts w:asciiTheme="minorHAnsi" w:hAnsiTheme="minorHAnsi" w:cstheme="minorHAnsi"/>
          <w:sz w:val="22"/>
          <w:szCs w:val="22"/>
        </w:rPr>
        <w:t>National Cervical Screening Program guidelines</w:t>
      </w:r>
      <w:r w:rsidRPr="007E66EB">
        <w:rPr>
          <w:rFonts w:asciiTheme="minorHAnsi" w:hAnsiTheme="minorHAnsi" w:cstheme="minorHAnsi"/>
          <w:sz w:val="22"/>
          <w:szCs w:val="22"/>
        </w:rPr>
        <w:t xml:space="preserve">, and </w:t>
      </w:r>
      <w:r w:rsidR="004279EA" w:rsidRPr="007E66EB">
        <w:rPr>
          <w:rFonts w:asciiTheme="minorHAnsi" w:hAnsiTheme="minorHAnsi" w:cstheme="minorHAnsi"/>
          <w:sz w:val="22"/>
          <w:szCs w:val="22"/>
        </w:rPr>
        <w:t xml:space="preserve">whether </w:t>
      </w:r>
      <w:r w:rsidRPr="007E66EB">
        <w:rPr>
          <w:rFonts w:asciiTheme="minorHAnsi" w:hAnsiTheme="minorHAnsi" w:cstheme="minorHAnsi"/>
          <w:sz w:val="22"/>
          <w:szCs w:val="22"/>
        </w:rPr>
        <w:t xml:space="preserve">item usage is appropriate in the context of these guidelines.  </w:t>
      </w:r>
    </w:p>
    <w:p w14:paraId="242851C8" w14:textId="56EEC87A" w:rsidR="0024191B" w:rsidRPr="007E66EB" w:rsidRDefault="0024191B"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The </w:t>
      </w:r>
      <w:r w:rsidR="00F5725E" w:rsidRPr="007E66EB">
        <w:rPr>
          <w:rFonts w:asciiTheme="minorHAnsi" w:hAnsiTheme="minorHAnsi" w:cstheme="minorHAnsi"/>
          <w:sz w:val="22"/>
          <w:szCs w:val="22"/>
        </w:rPr>
        <w:t xml:space="preserve">proposed </w:t>
      </w:r>
      <w:r w:rsidR="005D13AB" w:rsidRPr="007E66EB">
        <w:rPr>
          <w:rFonts w:asciiTheme="minorHAnsi" w:hAnsiTheme="minorHAnsi" w:cstheme="minorHAnsi"/>
          <w:sz w:val="22"/>
          <w:szCs w:val="22"/>
        </w:rPr>
        <w:t xml:space="preserve">item </w:t>
      </w:r>
      <w:r w:rsidRPr="007E66EB">
        <w:rPr>
          <w:rFonts w:asciiTheme="minorHAnsi" w:hAnsiTheme="minorHAnsi" w:cstheme="minorHAnsi"/>
          <w:sz w:val="22"/>
          <w:szCs w:val="22"/>
        </w:rPr>
        <w:t xml:space="preserve">descriptor is as follows: </w:t>
      </w:r>
    </w:p>
    <w:p w14:paraId="39D61D07" w14:textId="086B0A9B" w:rsidR="0024191B" w:rsidRPr="007E66EB" w:rsidRDefault="0024191B"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Examination of the lower genital tract using a colposcope in a patient who</w:t>
      </w:r>
      <w:r w:rsidR="006A62CB" w:rsidRPr="007E66EB">
        <w:rPr>
          <w:rFonts w:asciiTheme="minorHAnsi" w:hAnsiTheme="minorHAnsi" w:cstheme="minorHAnsi"/>
          <w:sz w:val="22"/>
          <w:szCs w:val="22"/>
        </w:rPr>
        <w:t>:</w:t>
      </w:r>
      <w:r w:rsidRPr="007E66EB">
        <w:rPr>
          <w:rFonts w:asciiTheme="minorHAnsi" w:hAnsiTheme="minorHAnsi" w:cstheme="minorHAnsi"/>
          <w:sz w:val="22"/>
          <w:szCs w:val="22"/>
        </w:rPr>
        <w:t xml:space="preserve"> </w:t>
      </w:r>
    </w:p>
    <w:p w14:paraId="6624784C" w14:textId="7790DCEA" w:rsidR="0024191B" w:rsidRPr="007E66EB" w:rsidRDefault="00F32E02" w:rsidP="00D17E71">
      <w:pPr>
        <w:pStyle w:val="01squarebullet"/>
        <w:numPr>
          <w:ilvl w:val="2"/>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Has </w:t>
      </w:r>
      <w:r w:rsidR="005D47BB" w:rsidRPr="007E66EB">
        <w:rPr>
          <w:rFonts w:asciiTheme="minorHAnsi" w:hAnsiTheme="minorHAnsi" w:cstheme="minorHAnsi"/>
          <w:sz w:val="22"/>
          <w:szCs w:val="22"/>
        </w:rPr>
        <w:t xml:space="preserve">a </w:t>
      </w:r>
      <w:r w:rsidR="00AC5CE1" w:rsidRPr="007E66EB">
        <w:rPr>
          <w:rFonts w:asciiTheme="minorHAnsi" w:hAnsiTheme="minorHAnsi" w:cstheme="minorHAnsi"/>
          <w:sz w:val="22"/>
          <w:szCs w:val="22"/>
        </w:rPr>
        <w:t>h</w:t>
      </w:r>
      <w:r w:rsidR="005D47BB" w:rsidRPr="007E66EB">
        <w:rPr>
          <w:rFonts w:asciiTheme="minorHAnsi" w:hAnsiTheme="minorHAnsi" w:cstheme="minorHAnsi"/>
          <w:sz w:val="22"/>
          <w:szCs w:val="22"/>
        </w:rPr>
        <w:t xml:space="preserve">uman </w:t>
      </w:r>
      <w:r w:rsidR="00AC5CE1" w:rsidRPr="007E66EB">
        <w:rPr>
          <w:rFonts w:asciiTheme="minorHAnsi" w:hAnsiTheme="minorHAnsi" w:cstheme="minorHAnsi"/>
          <w:sz w:val="22"/>
          <w:szCs w:val="22"/>
        </w:rPr>
        <w:t>p</w:t>
      </w:r>
      <w:r w:rsidR="005D47BB" w:rsidRPr="007E66EB">
        <w:rPr>
          <w:rFonts w:asciiTheme="minorHAnsi" w:hAnsiTheme="minorHAnsi" w:cstheme="minorHAnsi"/>
          <w:sz w:val="22"/>
          <w:szCs w:val="22"/>
        </w:rPr>
        <w:t xml:space="preserve">apilloma </w:t>
      </w:r>
      <w:r w:rsidR="00AC5CE1" w:rsidRPr="007E66EB">
        <w:rPr>
          <w:rFonts w:asciiTheme="minorHAnsi" w:hAnsiTheme="minorHAnsi" w:cstheme="minorHAnsi"/>
          <w:sz w:val="22"/>
          <w:szCs w:val="22"/>
        </w:rPr>
        <w:t>v</w:t>
      </w:r>
      <w:r w:rsidR="005D47BB" w:rsidRPr="007E66EB">
        <w:rPr>
          <w:rFonts w:asciiTheme="minorHAnsi" w:hAnsiTheme="minorHAnsi" w:cstheme="minorHAnsi"/>
          <w:sz w:val="22"/>
          <w:szCs w:val="22"/>
        </w:rPr>
        <w:t>irus</w:t>
      </w:r>
      <w:r w:rsidR="000815FE" w:rsidRPr="007E66EB">
        <w:rPr>
          <w:rFonts w:asciiTheme="minorHAnsi" w:hAnsiTheme="minorHAnsi" w:cstheme="minorHAnsi"/>
          <w:sz w:val="22"/>
          <w:szCs w:val="22"/>
        </w:rPr>
        <w:t xml:space="preserve"> (HPV)</w:t>
      </w:r>
      <w:r w:rsidR="005D47BB" w:rsidRPr="007E66EB">
        <w:rPr>
          <w:rFonts w:asciiTheme="minorHAnsi" w:hAnsiTheme="minorHAnsi" w:cstheme="minorHAnsi"/>
          <w:sz w:val="22"/>
          <w:szCs w:val="22"/>
        </w:rPr>
        <w:t>-related gynaecological indication</w:t>
      </w:r>
      <w:r w:rsidR="0024191B" w:rsidRPr="007E66EB">
        <w:rPr>
          <w:rFonts w:asciiTheme="minorHAnsi" w:hAnsiTheme="minorHAnsi" w:cstheme="minorHAnsi"/>
          <w:sz w:val="22"/>
          <w:szCs w:val="22"/>
        </w:rPr>
        <w:t xml:space="preserve">, or </w:t>
      </w:r>
    </w:p>
    <w:p w14:paraId="2027E4E3" w14:textId="00EEE514" w:rsidR="0024191B" w:rsidRPr="007E66EB" w:rsidRDefault="0024191B" w:rsidP="00D17E71">
      <w:pPr>
        <w:pStyle w:val="01squarebullet"/>
        <w:numPr>
          <w:ilvl w:val="2"/>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Has symptoms or signs suspicious of lower genital tract </w:t>
      </w:r>
      <w:r w:rsidR="0031415E" w:rsidRPr="007E66EB">
        <w:rPr>
          <w:rFonts w:asciiTheme="minorHAnsi" w:hAnsiTheme="minorHAnsi" w:cstheme="minorHAnsi"/>
          <w:sz w:val="22"/>
          <w:szCs w:val="22"/>
        </w:rPr>
        <w:t>malignancy</w:t>
      </w:r>
      <w:r w:rsidRPr="007E66EB">
        <w:rPr>
          <w:rFonts w:asciiTheme="minorHAnsi" w:hAnsiTheme="minorHAnsi" w:cstheme="minorHAnsi"/>
          <w:sz w:val="22"/>
          <w:szCs w:val="22"/>
        </w:rPr>
        <w:t xml:space="preserve">, or </w:t>
      </w:r>
    </w:p>
    <w:p w14:paraId="358493CF" w14:textId="67D6D7C0" w:rsidR="0024191B" w:rsidRPr="007E66EB" w:rsidRDefault="0024191B" w:rsidP="00D17E71">
      <w:pPr>
        <w:pStyle w:val="01squarebullet"/>
        <w:numPr>
          <w:ilvl w:val="2"/>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Is undergoing follow-up after treatment of lower genital tract malignancy, or </w:t>
      </w:r>
    </w:p>
    <w:p w14:paraId="3A2740A5" w14:textId="234E7052" w:rsidR="0024191B" w:rsidRPr="007E66EB" w:rsidRDefault="005D47BB" w:rsidP="00D17E71">
      <w:pPr>
        <w:pStyle w:val="01squarebullet"/>
        <w:numPr>
          <w:ilvl w:val="2"/>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Is undergoing </w:t>
      </w:r>
      <w:r w:rsidR="0024191B" w:rsidRPr="007E66EB">
        <w:rPr>
          <w:rFonts w:asciiTheme="minorHAnsi" w:hAnsiTheme="minorHAnsi" w:cstheme="minorHAnsi"/>
          <w:sz w:val="22"/>
          <w:szCs w:val="22"/>
        </w:rPr>
        <w:t>assessment or surve</w:t>
      </w:r>
      <w:r w:rsidR="00087EB7" w:rsidRPr="007E66EB">
        <w:rPr>
          <w:rFonts w:asciiTheme="minorHAnsi" w:hAnsiTheme="minorHAnsi" w:cstheme="minorHAnsi"/>
          <w:sz w:val="22"/>
          <w:szCs w:val="22"/>
        </w:rPr>
        <w:t xml:space="preserve">illance of </w:t>
      </w:r>
      <w:r w:rsidR="0031415E" w:rsidRPr="007E66EB">
        <w:rPr>
          <w:rFonts w:asciiTheme="minorHAnsi" w:hAnsiTheme="minorHAnsi" w:cstheme="minorHAnsi"/>
          <w:sz w:val="22"/>
          <w:szCs w:val="22"/>
        </w:rPr>
        <w:t xml:space="preserve">a </w:t>
      </w:r>
      <w:r w:rsidR="00087EB7" w:rsidRPr="007E66EB">
        <w:rPr>
          <w:rFonts w:asciiTheme="minorHAnsi" w:hAnsiTheme="minorHAnsi" w:cstheme="minorHAnsi"/>
          <w:sz w:val="22"/>
          <w:szCs w:val="22"/>
        </w:rPr>
        <w:t xml:space="preserve">vulvovaginal </w:t>
      </w:r>
      <w:r w:rsidR="0031415E" w:rsidRPr="007E66EB">
        <w:rPr>
          <w:rFonts w:asciiTheme="minorHAnsi" w:hAnsiTheme="minorHAnsi" w:cstheme="minorHAnsi"/>
          <w:sz w:val="22"/>
          <w:szCs w:val="22"/>
        </w:rPr>
        <w:t xml:space="preserve">pre-malignant or malignant </w:t>
      </w:r>
      <w:r w:rsidR="00087EB7" w:rsidRPr="007E66EB">
        <w:rPr>
          <w:rFonts w:asciiTheme="minorHAnsi" w:hAnsiTheme="minorHAnsi" w:cstheme="minorHAnsi"/>
          <w:sz w:val="22"/>
          <w:szCs w:val="22"/>
        </w:rPr>
        <w:t>disease</w:t>
      </w:r>
      <w:r w:rsidR="00E2369D" w:rsidRPr="007E66EB">
        <w:rPr>
          <w:rFonts w:asciiTheme="minorHAnsi" w:hAnsiTheme="minorHAnsi" w:cstheme="minorHAnsi"/>
          <w:sz w:val="22"/>
          <w:szCs w:val="22"/>
        </w:rPr>
        <w:t>.</w:t>
      </w:r>
    </w:p>
    <w:p w14:paraId="5D50D1CE" w14:textId="77777777" w:rsidR="000815FE" w:rsidRPr="007E66EB" w:rsidRDefault="005D47BB"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The proposed explanatory notes are as follows:</w:t>
      </w:r>
    </w:p>
    <w:p w14:paraId="0EE7C89F" w14:textId="767CEDB4" w:rsidR="0024191B" w:rsidRPr="007E66EB" w:rsidRDefault="000815FE" w:rsidP="00716638">
      <w:pPr>
        <w:pStyle w:val="01squarebullet"/>
        <w:numPr>
          <w:ilvl w:val="1"/>
          <w:numId w:val="24"/>
        </w:numPr>
        <w:spacing w:before="180" w:after="60" w:line="312" w:lineRule="auto"/>
        <w:ind w:left="851" w:hanging="425"/>
        <w:rPr>
          <w:rFonts w:asciiTheme="minorHAnsi" w:hAnsiTheme="minorHAnsi" w:cstheme="minorHAnsi"/>
          <w:i/>
          <w:sz w:val="22"/>
          <w:szCs w:val="22"/>
        </w:rPr>
      </w:pPr>
      <w:r w:rsidRPr="007E66EB">
        <w:rPr>
          <w:rFonts w:asciiTheme="minorHAnsi" w:hAnsiTheme="minorHAnsi" w:cstheme="minorHAnsi"/>
          <w:i/>
          <w:sz w:val="22"/>
          <w:szCs w:val="22"/>
        </w:rPr>
        <w:t xml:space="preserve">This item to be used in a patient who satisfies the criteria for treatment according to the current </w:t>
      </w:r>
      <w:r w:rsidR="00EC0C0A" w:rsidRPr="007E66EB">
        <w:rPr>
          <w:rFonts w:asciiTheme="minorHAnsi" w:hAnsiTheme="minorHAnsi" w:cstheme="minorHAnsi"/>
          <w:i/>
          <w:sz w:val="22"/>
          <w:szCs w:val="22"/>
        </w:rPr>
        <w:t>National Cervical Screening Program: Guidelines for the management of screen-</w:t>
      </w:r>
      <w:r w:rsidR="00EC0C0A" w:rsidRPr="007E66EB">
        <w:rPr>
          <w:rFonts w:asciiTheme="minorHAnsi" w:hAnsiTheme="minorHAnsi" w:cstheme="minorHAnsi"/>
          <w:i/>
          <w:sz w:val="22"/>
          <w:szCs w:val="22"/>
        </w:rPr>
        <w:lastRenderedPageBreak/>
        <w:t>detected abnormalities, screening in specific populations and investigation of abnormal vaginal bleeding</w:t>
      </w:r>
      <w:r w:rsidRPr="007E66EB">
        <w:rPr>
          <w:rFonts w:asciiTheme="minorHAnsi" w:hAnsiTheme="minorHAnsi" w:cstheme="minorHAnsi"/>
          <w:i/>
          <w:sz w:val="22"/>
          <w:szCs w:val="22"/>
        </w:rPr>
        <w:t xml:space="preserve">. Summarised indications </w:t>
      </w:r>
      <w:r w:rsidR="001F4616" w:rsidRPr="007E66EB">
        <w:rPr>
          <w:rFonts w:asciiTheme="minorHAnsi" w:hAnsiTheme="minorHAnsi" w:cstheme="minorHAnsi"/>
          <w:i/>
          <w:sz w:val="22"/>
          <w:szCs w:val="22"/>
        </w:rPr>
        <w:t xml:space="preserve">and information relating to the use of this item </w:t>
      </w:r>
      <w:r w:rsidRPr="007E66EB">
        <w:rPr>
          <w:rFonts w:asciiTheme="minorHAnsi" w:hAnsiTheme="minorHAnsi" w:cstheme="minorHAnsi"/>
          <w:i/>
          <w:sz w:val="22"/>
          <w:szCs w:val="22"/>
        </w:rPr>
        <w:t>are provided below:</w:t>
      </w:r>
    </w:p>
    <w:p w14:paraId="6C70DB32" w14:textId="77777777" w:rsidR="0024191B" w:rsidRPr="007E66EB" w:rsidRDefault="0024191B" w:rsidP="00716638">
      <w:pPr>
        <w:pStyle w:val="01squarebullet"/>
        <w:numPr>
          <w:ilvl w:val="2"/>
          <w:numId w:val="24"/>
        </w:numPr>
        <w:spacing w:before="180" w:after="60" w:line="312" w:lineRule="auto"/>
        <w:ind w:left="1134" w:hanging="283"/>
        <w:rPr>
          <w:rFonts w:asciiTheme="minorHAnsi" w:hAnsiTheme="minorHAnsi" w:cstheme="minorHAnsi"/>
          <w:i/>
          <w:sz w:val="22"/>
          <w:szCs w:val="22"/>
        </w:rPr>
      </w:pPr>
      <w:r w:rsidRPr="007E66EB">
        <w:rPr>
          <w:rFonts w:asciiTheme="minorHAnsi" w:hAnsiTheme="minorHAnsi" w:cstheme="minorHAnsi"/>
          <w:i/>
          <w:sz w:val="22"/>
          <w:szCs w:val="22"/>
        </w:rPr>
        <w:t>HPV 16/18 positive or HPV not 16/18 positive and LBC shows pHSIL/HSIL abnormality</w:t>
      </w:r>
    </w:p>
    <w:p w14:paraId="4095F04B" w14:textId="77777777" w:rsidR="0024191B" w:rsidRPr="007E66EB" w:rsidRDefault="0024191B" w:rsidP="00716638">
      <w:pPr>
        <w:pStyle w:val="01squarebullet"/>
        <w:numPr>
          <w:ilvl w:val="2"/>
          <w:numId w:val="24"/>
        </w:numPr>
        <w:spacing w:before="180" w:after="60" w:line="312" w:lineRule="auto"/>
        <w:ind w:left="1134" w:hanging="283"/>
        <w:rPr>
          <w:rFonts w:asciiTheme="minorHAnsi" w:hAnsiTheme="minorHAnsi" w:cstheme="minorHAnsi"/>
          <w:i/>
          <w:sz w:val="22"/>
          <w:szCs w:val="22"/>
        </w:rPr>
      </w:pPr>
      <w:r w:rsidRPr="007E66EB">
        <w:rPr>
          <w:rFonts w:asciiTheme="minorHAnsi" w:hAnsiTheme="minorHAnsi" w:cstheme="minorHAnsi"/>
          <w:i/>
          <w:sz w:val="22"/>
          <w:szCs w:val="22"/>
        </w:rPr>
        <w:t>HPV positive (any type) and LBC prediction of any glandular abnormality, or any suspicion of invasive cancer, should be referred directly to a gynaecological oncologist or colposcopist experienced in assessment of malignancy</w:t>
      </w:r>
    </w:p>
    <w:p w14:paraId="53305313" w14:textId="77777777" w:rsidR="0024191B" w:rsidRPr="007E66EB" w:rsidRDefault="0024191B" w:rsidP="00716638">
      <w:pPr>
        <w:pStyle w:val="01squarebullet"/>
        <w:numPr>
          <w:ilvl w:val="2"/>
          <w:numId w:val="24"/>
        </w:numPr>
        <w:spacing w:before="180" w:after="60" w:line="312" w:lineRule="auto"/>
        <w:ind w:left="1134" w:hanging="283"/>
        <w:rPr>
          <w:rFonts w:asciiTheme="minorHAnsi" w:hAnsiTheme="minorHAnsi" w:cstheme="minorHAnsi"/>
          <w:i/>
          <w:sz w:val="22"/>
          <w:szCs w:val="22"/>
        </w:rPr>
      </w:pPr>
      <w:r w:rsidRPr="007E66EB">
        <w:rPr>
          <w:rFonts w:asciiTheme="minorHAnsi" w:hAnsiTheme="minorHAnsi" w:cstheme="minorHAnsi"/>
          <w:i/>
          <w:sz w:val="22"/>
          <w:szCs w:val="22"/>
        </w:rPr>
        <w:t>HPV not 16/18 positive on consecutive tests 12 months apart</w:t>
      </w:r>
    </w:p>
    <w:p w14:paraId="7FEFD3F8" w14:textId="2B15E5BA" w:rsidR="0024191B" w:rsidRPr="007E66EB" w:rsidRDefault="0024191B" w:rsidP="00716638">
      <w:pPr>
        <w:pStyle w:val="01squarebullet"/>
        <w:numPr>
          <w:ilvl w:val="2"/>
          <w:numId w:val="24"/>
        </w:numPr>
        <w:spacing w:before="180" w:after="60" w:line="312" w:lineRule="auto"/>
        <w:ind w:left="1134" w:hanging="283"/>
        <w:rPr>
          <w:rFonts w:asciiTheme="minorHAnsi" w:hAnsiTheme="minorHAnsi" w:cstheme="minorHAnsi"/>
          <w:i/>
          <w:sz w:val="22"/>
          <w:szCs w:val="22"/>
        </w:rPr>
      </w:pPr>
      <w:r w:rsidRPr="007E66EB">
        <w:rPr>
          <w:rFonts w:asciiTheme="minorHAnsi" w:hAnsiTheme="minorHAnsi" w:cstheme="minorHAnsi"/>
          <w:i/>
          <w:sz w:val="22"/>
          <w:szCs w:val="22"/>
        </w:rPr>
        <w:t xml:space="preserve">A </w:t>
      </w:r>
      <w:r w:rsidR="00266081" w:rsidRPr="007E66EB">
        <w:rPr>
          <w:rFonts w:asciiTheme="minorHAnsi" w:hAnsiTheme="minorHAnsi" w:cstheme="minorHAnsi"/>
          <w:i/>
          <w:sz w:val="22"/>
          <w:szCs w:val="22"/>
        </w:rPr>
        <w:t>patient</w:t>
      </w:r>
      <w:r w:rsidRPr="007E66EB">
        <w:rPr>
          <w:rFonts w:asciiTheme="minorHAnsi" w:hAnsiTheme="minorHAnsi" w:cstheme="minorHAnsi"/>
          <w:i/>
          <w:sz w:val="22"/>
          <w:szCs w:val="22"/>
        </w:rPr>
        <w:t xml:space="preserve"> aged 70–74 yrs and on exit testing has HPV (any type) detected</w:t>
      </w:r>
    </w:p>
    <w:p w14:paraId="2EA3C9A8" w14:textId="6E35FEE8" w:rsidR="0024191B" w:rsidRPr="007E66EB" w:rsidRDefault="0024191B" w:rsidP="00716638">
      <w:pPr>
        <w:pStyle w:val="01squarebullet"/>
        <w:numPr>
          <w:ilvl w:val="2"/>
          <w:numId w:val="24"/>
        </w:numPr>
        <w:spacing w:before="180" w:after="60" w:line="312" w:lineRule="auto"/>
        <w:ind w:left="1134" w:hanging="283"/>
        <w:rPr>
          <w:rFonts w:asciiTheme="minorHAnsi" w:hAnsiTheme="minorHAnsi" w:cstheme="minorHAnsi"/>
          <w:i/>
          <w:sz w:val="22"/>
          <w:szCs w:val="22"/>
        </w:rPr>
      </w:pPr>
      <w:r w:rsidRPr="007E66EB">
        <w:rPr>
          <w:rFonts w:asciiTheme="minorHAnsi" w:hAnsiTheme="minorHAnsi" w:cstheme="minorHAnsi"/>
          <w:i/>
          <w:sz w:val="22"/>
          <w:szCs w:val="22"/>
        </w:rPr>
        <w:t xml:space="preserve">HPV detected (any type) in an immunosuppressed </w:t>
      </w:r>
      <w:r w:rsidR="00266081" w:rsidRPr="007E66EB">
        <w:rPr>
          <w:rFonts w:asciiTheme="minorHAnsi" w:hAnsiTheme="minorHAnsi" w:cstheme="minorHAnsi"/>
          <w:i/>
          <w:sz w:val="22"/>
          <w:szCs w:val="22"/>
        </w:rPr>
        <w:t>patient</w:t>
      </w:r>
    </w:p>
    <w:p w14:paraId="5C7BEF8C" w14:textId="78E3AFB8" w:rsidR="0024191B" w:rsidRPr="007E66EB" w:rsidRDefault="0024191B" w:rsidP="00716638">
      <w:pPr>
        <w:pStyle w:val="01squarebullet"/>
        <w:numPr>
          <w:ilvl w:val="2"/>
          <w:numId w:val="24"/>
        </w:numPr>
        <w:spacing w:before="180" w:after="60" w:line="312" w:lineRule="auto"/>
        <w:ind w:left="1134" w:hanging="283"/>
        <w:rPr>
          <w:rFonts w:asciiTheme="minorHAnsi" w:hAnsiTheme="minorHAnsi" w:cstheme="minorHAnsi"/>
          <w:i/>
          <w:sz w:val="22"/>
          <w:szCs w:val="22"/>
        </w:rPr>
      </w:pPr>
      <w:r w:rsidRPr="007E66EB">
        <w:rPr>
          <w:rFonts w:asciiTheme="minorHAnsi" w:hAnsiTheme="minorHAnsi" w:cstheme="minorHAnsi"/>
          <w:i/>
          <w:sz w:val="22"/>
          <w:szCs w:val="22"/>
        </w:rPr>
        <w:t xml:space="preserve">A </w:t>
      </w:r>
      <w:r w:rsidR="00266081" w:rsidRPr="007E66EB">
        <w:rPr>
          <w:rFonts w:asciiTheme="minorHAnsi" w:hAnsiTheme="minorHAnsi" w:cstheme="minorHAnsi"/>
          <w:i/>
          <w:sz w:val="22"/>
          <w:szCs w:val="22"/>
        </w:rPr>
        <w:t>patient</w:t>
      </w:r>
      <w:r w:rsidRPr="007E66EB">
        <w:rPr>
          <w:rFonts w:asciiTheme="minorHAnsi" w:hAnsiTheme="minorHAnsi" w:cstheme="minorHAnsi"/>
          <w:i/>
          <w:sz w:val="22"/>
          <w:szCs w:val="22"/>
        </w:rPr>
        <w:t xml:space="preserve"> exposed to DES in utero, colposcopy on an annual basis</w:t>
      </w:r>
    </w:p>
    <w:p w14:paraId="19A1AC92" w14:textId="12D78936" w:rsidR="0024191B" w:rsidRPr="007E66EB" w:rsidRDefault="0024191B" w:rsidP="00716638">
      <w:pPr>
        <w:pStyle w:val="01squarebullet"/>
        <w:numPr>
          <w:ilvl w:val="2"/>
          <w:numId w:val="24"/>
        </w:numPr>
        <w:spacing w:before="180" w:after="60" w:line="312" w:lineRule="auto"/>
        <w:ind w:left="1134" w:hanging="283"/>
        <w:rPr>
          <w:rFonts w:asciiTheme="minorHAnsi" w:hAnsiTheme="minorHAnsi" w:cstheme="minorHAnsi"/>
          <w:i/>
          <w:sz w:val="22"/>
          <w:szCs w:val="22"/>
        </w:rPr>
      </w:pPr>
      <w:r w:rsidRPr="007E66EB">
        <w:rPr>
          <w:rFonts w:asciiTheme="minorHAnsi" w:hAnsiTheme="minorHAnsi" w:cstheme="minorHAnsi"/>
          <w:i/>
          <w:sz w:val="22"/>
          <w:szCs w:val="22"/>
        </w:rPr>
        <w:t xml:space="preserve">A </w:t>
      </w:r>
      <w:r w:rsidR="00266081" w:rsidRPr="007E66EB">
        <w:rPr>
          <w:rFonts w:asciiTheme="minorHAnsi" w:hAnsiTheme="minorHAnsi" w:cstheme="minorHAnsi"/>
          <w:i/>
          <w:sz w:val="22"/>
          <w:szCs w:val="22"/>
        </w:rPr>
        <w:t>patient</w:t>
      </w:r>
      <w:r w:rsidRPr="007E66EB">
        <w:rPr>
          <w:rFonts w:asciiTheme="minorHAnsi" w:hAnsiTheme="minorHAnsi" w:cstheme="minorHAnsi"/>
          <w:i/>
          <w:sz w:val="22"/>
          <w:szCs w:val="22"/>
        </w:rPr>
        <w:t xml:space="preserve"> who has had a hysterectomy for HSIL (CIN2/3), and has HPV (any type) detected on follow up surveillance</w:t>
      </w:r>
    </w:p>
    <w:p w14:paraId="6A66274A" w14:textId="368C291D" w:rsidR="0024191B" w:rsidRPr="007E66EB" w:rsidRDefault="005D499D" w:rsidP="00716638">
      <w:pPr>
        <w:pStyle w:val="01squarebullet"/>
        <w:numPr>
          <w:ilvl w:val="1"/>
          <w:numId w:val="24"/>
        </w:numPr>
        <w:spacing w:before="180" w:after="60" w:line="312" w:lineRule="auto"/>
        <w:ind w:left="851" w:hanging="425"/>
        <w:rPr>
          <w:rFonts w:asciiTheme="minorHAnsi" w:hAnsiTheme="minorHAnsi" w:cstheme="minorHAnsi"/>
          <w:i/>
          <w:sz w:val="22"/>
          <w:szCs w:val="22"/>
        </w:rPr>
      </w:pPr>
      <w:r w:rsidRPr="007E66EB">
        <w:rPr>
          <w:rFonts w:asciiTheme="minorHAnsi" w:hAnsiTheme="minorHAnsi" w:cstheme="minorHAnsi"/>
          <w:i/>
          <w:sz w:val="22"/>
          <w:szCs w:val="22"/>
        </w:rPr>
        <w:t>S</w:t>
      </w:r>
      <w:r w:rsidR="0024191B" w:rsidRPr="007E66EB">
        <w:rPr>
          <w:rFonts w:asciiTheme="minorHAnsi" w:hAnsiTheme="minorHAnsi" w:cstheme="minorHAnsi"/>
          <w:i/>
          <w:sz w:val="22"/>
          <w:szCs w:val="22"/>
        </w:rPr>
        <w:t>ymptoms or signs suspicious of invasive lower genital tract disease</w:t>
      </w:r>
      <w:r w:rsidRPr="007E66EB">
        <w:rPr>
          <w:rFonts w:asciiTheme="minorHAnsi" w:hAnsiTheme="minorHAnsi" w:cstheme="minorHAnsi"/>
          <w:i/>
          <w:sz w:val="22"/>
          <w:szCs w:val="22"/>
        </w:rPr>
        <w:t xml:space="preserve"> include: </w:t>
      </w:r>
    </w:p>
    <w:p w14:paraId="1442B747" w14:textId="29706248" w:rsidR="0024191B" w:rsidRPr="007E66EB" w:rsidRDefault="0024191B" w:rsidP="00716638">
      <w:pPr>
        <w:pStyle w:val="01squarebullet"/>
        <w:numPr>
          <w:ilvl w:val="2"/>
          <w:numId w:val="24"/>
        </w:numPr>
        <w:spacing w:before="180" w:after="60" w:line="312" w:lineRule="auto"/>
        <w:ind w:left="1134" w:hanging="283"/>
        <w:rPr>
          <w:rFonts w:asciiTheme="minorHAnsi" w:hAnsiTheme="minorHAnsi" w:cstheme="minorHAnsi"/>
          <w:i/>
          <w:sz w:val="22"/>
          <w:szCs w:val="22"/>
        </w:rPr>
      </w:pPr>
      <w:r w:rsidRPr="007E66EB">
        <w:rPr>
          <w:rFonts w:asciiTheme="minorHAnsi" w:hAnsiTheme="minorHAnsi" w:cstheme="minorHAnsi"/>
          <w:i/>
          <w:sz w:val="22"/>
          <w:szCs w:val="22"/>
        </w:rPr>
        <w:t xml:space="preserve">Premenopausal </w:t>
      </w:r>
      <w:r w:rsidR="00266081" w:rsidRPr="007E66EB">
        <w:rPr>
          <w:rFonts w:asciiTheme="minorHAnsi" w:hAnsiTheme="minorHAnsi" w:cstheme="minorHAnsi"/>
          <w:i/>
          <w:sz w:val="22"/>
          <w:szCs w:val="22"/>
        </w:rPr>
        <w:t>patient</w:t>
      </w:r>
      <w:r w:rsidRPr="007E66EB">
        <w:rPr>
          <w:rFonts w:asciiTheme="minorHAnsi" w:hAnsiTheme="minorHAnsi" w:cstheme="minorHAnsi"/>
          <w:i/>
          <w:sz w:val="22"/>
          <w:szCs w:val="22"/>
        </w:rPr>
        <w:t xml:space="preserve"> with unexplained abnormal bleeding (despite negative HPV or normal LBC)</w:t>
      </w:r>
    </w:p>
    <w:p w14:paraId="5E7DEBE5" w14:textId="11F18F93" w:rsidR="0024191B" w:rsidRPr="007E66EB" w:rsidRDefault="0024191B" w:rsidP="00716638">
      <w:pPr>
        <w:pStyle w:val="01squarebullet"/>
        <w:numPr>
          <w:ilvl w:val="2"/>
          <w:numId w:val="24"/>
        </w:numPr>
        <w:spacing w:before="180" w:after="60" w:line="312" w:lineRule="auto"/>
        <w:ind w:left="1134" w:hanging="283"/>
        <w:rPr>
          <w:rFonts w:asciiTheme="minorHAnsi" w:hAnsiTheme="minorHAnsi" w:cstheme="minorHAnsi"/>
          <w:i/>
          <w:sz w:val="22"/>
          <w:szCs w:val="22"/>
        </w:rPr>
      </w:pPr>
      <w:r w:rsidRPr="007E66EB">
        <w:rPr>
          <w:rFonts w:asciiTheme="minorHAnsi" w:hAnsiTheme="minorHAnsi" w:cstheme="minorHAnsi"/>
          <w:i/>
          <w:sz w:val="22"/>
          <w:szCs w:val="22"/>
        </w:rPr>
        <w:t xml:space="preserve">Postmenopausal </w:t>
      </w:r>
      <w:r w:rsidR="00266081" w:rsidRPr="007E66EB">
        <w:rPr>
          <w:rFonts w:asciiTheme="minorHAnsi" w:hAnsiTheme="minorHAnsi" w:cstheme="minorHAnsi"/>
          <w:i/>
          <w:sz w:val="22"/>
          <w:szCs w:val="22"/>
        </w:rPr>
        <w:t>patient</w:t>
      </w:r>
      <w:r w:rsidRPr="007E66EB">
        <w:rPr>
          <w:rFonts w:asciiTheme="minorHAnsi" w:hAnsiTheme="minorHAnsi" w:cstheme="minorHAnsi"/>
          <w:i/>
          <w:sz w:val="22"/>
          <w:szCs w:val="22"/>
        </w:rPr>
        <w:t xml:space="preserve"> with an episode of abnormal bleeding</w:t>
      </w:r>
    </w:p>
    <w:p w14:paraId="77680CA7" w14:textId="77777777" w:rsidR="0024191B" w:rsidRPr="007E66EB" w:rsidRDefault="0024191B" w:rsidP="00716638">
      <w:pPr>
        <w:pStyle w:val="01squarebullet"/>
        <w:numPr>
          <w:ilvl w:val="2"/>
          <w:numId w:val="24"/>
        </w:numPr>
        <w:spacing w:before="180" w:after="60" w:line="312" w:lineRule="auto"/>
        <w:ind w:left="1134" w:hanging="283"/>
        <w:rPr>
          <w:rFonts w:asciiTheme="minorHAnsi" w:hAnsiTheme="minorHAnsi" w:cstheme="minorHAnsi"/>
          <w:i/>
          <w:sz w:val="22"/>
          <w:szCs w:val="22"/>
        </w:rPr>
      </w:pPr>
      <w:r w:rsidRPr="007E66EB">
        <w:rPr>
          <w:rFonts w:asciiTheme="minorHAnsi" w:hAnsiTheme="minorHAnsi" w:cstheme="minorHAnsi"/>
          <w:i/>
          <w:sz w:val="22"/>
          <w:szCs w:val="22"/>
        </w:rPr>
        <w:t>Lesion suggestive of lower genital tract pre-cancer or cancer</w:t>
      </w:r>
    </w:p>
    <w:p w14:paraId="6DBA644B" w14:textId="5E5DBE88" w:rsidR="0024191B" w:rsidRPr="007E66EB" w:rsidRDefault="005D499D" w:rsidP="00716638">
      <w:pPr>
        <w:pStyle w:val="01squarebullet"/>
        <w:numPr>
          <w:ilvl w:val="1"/>
          <w:numId w:val="24"/>
        </w:numPr>
        <w:spacing w:before="180" w:after="60" w:line="312" w:lineRule="auto"/>
        <w:ind w:left="851" w:hanging="425"/>
        <w:rPr>
          <w:rFonts w:asciiTheme="minorHAnsi" w:hAnsiTheme="minorHAnsi" w:cstheme="minorHAnsi"/>
          <w:i/>
          <w:sz w:val="22"/>
          <w:szCs w:val="22"/>
        </w:rPr>
      </w:pPr>
      <w:r w:rsidRPr="007E66EB">
        <w:rPr>
          <w:rFonts w:asciiTheme="minorHAnsi" w:hAnsiTheme="minorHAnsi" w:cstheme="minorHAnsi"/>
          <w:i/>
          <w:sz w:val="22"/>
          <w:szCs w:val="22"/>
        </w:rPr>
        <w:t>Patients requiring follow-up colposcopy include:</w:t>
      </w:r>
    </w:p>
    <w:p w14:paraId="22A67461" w14:textId="77777777" w:rsidR="0024191B" w:rsidRPr="007E66EB" w:rsidRDefault="0024191B" w:rsidP="00716638">
      <w:pPr>
        <w:pStyle w:val="01squarebullet"/>
        <w:numPr>
          <w:ilvl w:val="2"/>
          <w:numId w:val="24"/>
        </w:numPr>
        <w:spacing w:before="180" w:after="60" w:line="312" w:lineRule="auto"/>
        <w:ind w:left="1134" w:hanging="283"/>
        <w:rPr>
          <w:rFonts w:asciiTheme="minorHAnsi" w:hAnsiTheme="minorHAnsi" w:cstheme="minorHAnsi"/>
          <w:i/>
          <w:sz w:val="22"/>
          <w:szCs w:val="22"/>
        </w:rPr>
      </w:pPr>
      <w:r w:rsidRPr="007E66EB">
        <w:rPr>
          <w:rFonts w:asciiTheme="minorHAnsi" w:hAnsiTheme="minorHAnsi" w:cstheme="minorHAnsi"/>
          <w:i/>
          <w:sz w:val="22"/>
          <w:szCs w:val="22"/>
        </w:rPr>
        <w:t>Follow up colposcopy is not recommended after treatment of CIN2/3, or adenocarcinoma in situ, but can be performed at the discretion of the treating colposcopist at 6–12 months</w:t>
      </w:r>
    </w:p>
    <w:p w14:paraId="66CB6CB3" w14:textId="77777777" w:rsidR="0024191B" w:rsidRPr="007E66EB" w:rsidRDefault="0024191B" w:rsidP="00716638">
      <w:pPr>
        <w:pStyle w:val="01squarebullet"/>
        <w:numPr>
          <w:ilvl w:val="2"/>
          <w:numId w:val="24"/>
        </w:numPr>
        <w:spacing w:before="180" w:after="60" w:line="312" w:lineRule="auto"/>
        <w:ind w:left="1134" w:hanging="283"/>
        <w:rPr>
          <w:rFonts w:asciiTheme="minorHAnsi" w:hAnsiTheme="minorHAnsi" w:cstheme="minorHAnsi"/>
          <w:i/>
          <w:sz w:val="22"/>
          <w:szCs w:val="22"/>
        </w:rPr>
      </w:pPr>
      <w:r w:rsidRPr="007E66EB">
        <w:rPr>
          <w:rFonts w:asciiTheme="minorHAnsi" w:hAnsiTheme="minorHAnsi" w:cstheme="minorHAnsi"/>
          <w:i/>
          <w:sz w:val="22"/>
          <w:szCs w:val="22"/>
        </w:rPr>
        <w:t xml:space="preserve">6 months after initial colposcopy of HPV 16/18 or non 16/18 positive and LBC prediction of pHSIL/HSIL, and normal colposcopy, if patient DOES NOT have treatment. </w:t>
      </w:r>
    </w:p>
    <w:p w14:paraId="25160976" w14:textId="3D5C5A22" w:rsidR="0024191B" w:rsidRPr="007E66EB" w:rsidRDefault="0024191B" w:rsidP="00716638">
      <w:pPr>
        <w:pStyle w:val="01squarebullet"/>
        <w:numPr>
          <w:ilvl w:val="2"/>
          <w:numId w:val="24"/>
        </w:numPr>
        <w:spacing w:before="180" w:after="60" w:line="312" w:lineRule="auto"/>
        <w:ind w:left="1134" w:hanging="283"/>
        <w:rPr>
          <w:rFonts w:asciiTheme="minorHAnsi" w:hAnsiTheme="minorHAnsi" w:cstheme="minorHAnsi"/>
          <w:i/>
          <w:sz w:val="22"/>
          <w:szCs w:val="22"/>
        </w:rPr>
      </w:pPr>
      <w:r w:rsidRPr="007E66EB">
        <w:rPr>
          <w:rFonts w:asciiTheme="minorHAnsi" w:hAnsiTheme="minorHAnsi" w:cstheme="minorHAnsi"/>
          <w:i/>
          <w:sz w:val="22"/>
          <w:szCs w:val="22"/>
        </w:rPr>
        <w:t xml:space="preserve">A </w:t>
      </w:r>
      <w:r w:rsidR="00266081" w:rsidRPr="007E66EB">
        <w:rPr>
          <w:rFonts w:asciiTheme="minorHAnsi" w:hAnsiTheme="minorHAnsi" w:cstheme="minorHAnsi"/>
          <w:i/>
          <w:sz w:val="22"/>
          <w:szCs w:val="22"/>
        </w:rPr>
        <w:t>patient</w:t>
      </w:r>
      <w:r w:rsidRPr="007E66EB">
        <w:rPr>
          <w:rFonts w:asciiTheme="minorHAnsi" w:hAnsiTheme="minorHAnsi" w:cstheme="minorHAnsi"/>
          <w:i/>
          <w:sz w:val="22"/>
          <w:szCs w:val="22"/>
        </w:rPr>
        <w:t xml:space="preserve"> who is being followed up after treatment of endometrial, cervical, vaginal or vulva cancer if there are abnormal symptoms, signs of a visible suspicious lesion, or if HPV (any type) remains positive and/or LBC is abnormal</w:t>
      </w:r>
    </w:p>
    <w:p w14:paraId="5975C610" w14:textId="29A0BAC8" w:rsidR="0024191B" w:rsidRPr="007E66EB" w:rsidRDefault="001F4616" w:rsidP="00716638">
      <w:pPr>
        <w:pStyle w:val="01squarebullet"/>
        <w:numPr>
          <w:ilvl w:val="1"/>
          <w:numId w:val="24"/>
        </w:numPr>
        <w:spacing w:before="180" w:after="60" w:line="312" w:lineRule="auto"/>
        <w:ind w:left="851" w:hanging="284"/>
        <w:rPr>
          <w:rFonts w:asciiTheme="minorHAnsi" w:hAnsiTheme="minorHAnsi" w:cstheme="minorHAnsi"/>
          <w:i/>
          <w:sz w:val="22"/>
          <w:szCs w:val="22"/>
        </w:rPr>
      </w:pPr>
      <w:r w:rsidRPr="007E66EB">
        <w:rPr>
          <w:rFonts w:asciiTheme="minorHAnsi" w:hAnsiTheme="minorHAnsi" w:cstheme="minorHAnsi"/>
          <w:i/>
          <w:sz w:val="22"/>
          <w:szCs w:val="22"/>
        </w:rPr>
        <w:t>Assessment or surveillance of the following v</w:t>
      </w:r>
      <w:r w:rsidR="0024191B" w:rsidRPr="007E66EB">
        <w:rPr>
          <w:rFonts w:asciiTheme="minorHAnsi" w:hAnsiTheme="minorHAnsi" w:cstheme="minorHAnsi"/>
          <w:i/>
          <w:sz w:val="22"/>
          <w:szCs w:val="22"/>
        </w:rPr>
        <w:t xml:space="preserve">ulvovaginal conditions </w:t>
      </w:r>
      <w:r w:rsidRPr="007E66EB">
        <w:rPr>
          <w:rFonts w:asciiTheme="minorHAnsi" w:hAnsiTheme="minorHAnsi" w:cstheme="minorHAnsi"/>
          <w:i/>
          <w:sz w:val="22"/>
          <w:szCs w:val="22"/>
        </w:rPr>
        <w:t xml:space="preserve">is indicated, </w:t>
      </w:r>
      <w:r w:rsidR="0024191B" w:rsidRPr="007E66EB">
        <w:rPr>
          <w:rFonts w:asciiTheme="minorHAnsi" w:hAnsiTheme="minorHAnsi" w:cstheme="minorHAnsi"/>
          <w:i/>
          <w:sz w:val="22"/>
          <w:szCs w:val="22"/>
        </w:rPr>
        <w:t>where there is a risk of developing pre-invasive or invasive disease:</w:t>
      </w:r>
    </w:p>
    <w:p w14:paraId="163C379F" w14:textId="77777777" w:rsidR="0024191B" w:rsidRPr="007E66EB" w:rsidRDefault="0024191B" w:rsidP="00716638">
      <w:pPr>
        <w:pStyle w:val="01squarebullet"/>
        <w:numPr>
          <w:ilvl w:val="2"/>
          <w:numId w:val="24"/>
        </w:numPr>
        <w:spacing w:before="180" w:after="60" w:line="312" w:lineRule="auto"/>
        <w:ind w:left="1134" w:hanging="283"/>
        <w:rPr>
          <w:rFonts w:asciiTheme="minorHAnsi" w:hAnsiTheme="minorHAnsi" w:cstheme="minorHAnsi"/>
          <w:i/>
          <w:sz w:val="22"/>
          <w:szCs w:val="22"/>
        </w:rPr>
      </w:pPr>
      <w:r w:rsidRPr="007E66EB">
        <w:rPr>
          <w:rFonts w:asciiTheme="minorHAnsi" w:hAnsiTheme="minorHAnsi" w:cstheme="minorHAnsi"/>
          <w:i/>
          <w:sz w:val="22"/>
          <w:szCs w:val="22"/>
        </w:rPr>
        <w:t>Vulval intraepithelial neoplasia</w:t>
      </w:r>
    </w:p>
    <w:p w14:paraId="1F2E8024" w14:textId="77777777" w:rsidR="0024191B" w:rsidRPr="007E66EB" w:rsidRDefault="0024191B" w:rsidP="00716638">
      <w:pPr>
        <w:pStyle w:val="01squarebullet"/>
        <w:numPr>
          <w:ilvl w:val="2"/>
          <w:numId w:val="24"/>
        </w:numPr>
        <w:spacing w:before="180" w:after="60" w:line="312" w:lineRule="auto"/>
        <w:ind w:left="1134" w:hanging="283"/>
        <w:rPr>
          <w:rFonts w:asciiTheme="minorHAnsi" w:hAnsiTheme="minorHAnsi" w:cstheme="minorHAnsi"/>
          <w:i/>
          <w:sz w:val="22"/>
          <w:szCs w:val="22"/>
        </w:rPr>
      </w:pPr>
      <w:r w:rsidRPr="007E66EB">
        <w:rPr>
          <w:rFonts w:asciiTheme="minorHAnsi" w:hAnsiTheme="minorHAnsi" w:cstheme="minorHAnsi"/>
          <w:i/>
          <w:sz w:val="22"/>
          <w:szCs w:val="22"/>
        </w:rPr>
        <w:lastRenderedPageBreak/>
        <w:t>Vaginal intraepithelial neoplasia</w:t>
      </w:r>
    </w:p>
    <w:p w14:paraId="55F6B374" w14:textId="77777777" w:rsidR="0024191B" w:rsidRPr="007E66EB" w:rsidRDefault="0024191B" w:rsidP="00716638">
      <w:pPr>
        <w:pStyle w:val="01squarebullet"/>
        <w:numPr>
          <w:ilvl w:val="2"/>
          <w:numId w:val="24"/>
        </w:numPr>
        <w:spacing w:before="180" w:after="60" w:line="312" w:lineRule="auto"/>
        <w:ind w:left="1134" w:hanging="283"/>
        <w:rPr>
          <w:rFonts w:asciiTheme="minorHAnsi" w:hAnsiTheme="minorHAnsi" w:cstheme="minorHAnsi"/>
          <w:i/>
          <w:sz w:val="22"/>
          <w:szCs w:val="22"/>
        </w:rPr>
      </w:pPr>
      <w:r w:rsidRPr="007E66EB">
        <w:rPr>
          <w:rFonts w:asciiTheme="minorHAnsi" w:hAnsiTheme="minorHAnsi" w:cstheme="minorHAnsi"/>
          <w:i/>
          <w:sz w:val="22"/>
          <w:szCs w:val="22"/>
        </w:rPr>
        <w:t>Lichen sclerosis</w:t>
      </w:r>
    </w:p>
    <w:p w14:paraId="744F42D4" w14:textId="77777777" w:rsidR="0024191B" w:rsidRPr="007E66EB" w:rsidRDefault="0024191B" w:rsidP="00716638">
      <w:pPr>
        <w:pStyle w:val="01squarebullet"/>
        <w:numPr>
          <w:ilvl w:val="2"/>
          <w:numId w:val="24"/>
        </w:numPr>
        <w:spacing w:before="180" w:after="60" w:line="312" w:lineRule="auto"/>
        <w:ind w:left="1134" w:hanging="283"/>
        <w:rPr>
          <w:rFonts w:asciiTheme="minorHAnsi" w:hAnsiTheme="minorHAnsi" w:cstheme="minorHAnsi"/>
          <w:i/>
          <w:sz w:val="22"/>
          <w:szCs w:val="22"/>
        </w:rPr>
      </w:pPr>
      <w:r w:rsidRPr="007E66EB">
        <w:rPr>
          <w:rFonts w:asciiTheme="minorHAnsi" w:hAnsiTheme="minorHAnsi" w:cstheme="minorHAnsi"/>
          <w:i/>
          <w:sz w:val="22"/>
          <w:szCs w:val="22"/>
        </w:rPr>
        <w:t>Lichen planus</w:t>
      </w:r>
    </w:p>
    <w:p w14:paraId="1FC3A91E" w14:textId="77777777" w:rsidR="0024191B" w:rsidRPr="007E66EB" w:rsidRDefault="0024191B" w:rsidP="00716638">
      <w:pPr>
        <w:pStyle w:val="01squarebullet"/>
        <w:numPr>
          <w:ilvl w:val="2"/>
          <w:numId w:val="24"/>
        </w:numPr>
        <w:spacing w:before="180" w:after="60" w:line="312" w:lineRule="auto"/>
        <w:ind w:left="1134" w:hanging="283"/>
        <w:rPr>
          <w:rFonts w:asciiTheme="minorHAnsi" w:hAnsiTheme="minorHAnsi" w:cstheme="minorHAnsi"/>
          <w:i/>
          <w:sz w:val="22"/>
          <w:szCs w:val="22"/>
        </w:rPr>
      </w:pPr>
      <w:r w:rsidRPr="007E66EB">
        <w:rPr>
          <w:rFonts w:asciiTheme="minorHAnsi" w:hAnsiTheme="minorHAnsi" w:cstheme="minorHAnsi"/>
          <w:i/>
          <w:sz w:val="22"/>
          <w:szCs w:val="22"/>
        </w:rPr>
        <w:t>Pagets Disease</w:t>
      </w:r>
    </w:p>
    <w:p w14:paraId="303B9F2B" w14:textId="77777777" w:rsidR="0024191B" w:rsidRPr="007E66EB" w:rsidRDefault="0024191B" w:rsidP="00716638">
      <w:pPr>
        <w:pStyle w:val="01squarebullet"/>
        <w:numPr>
          <w:ilvl w:val="2"/>
          <w:numId w:val="24"/>
        </w:numPr>
        <w:spacing w:before="180" w:after="60" w:line="312" w:lineRule="auto"/>
        <w:ind w:left="1134" w:hanging="283"/>
        <w:rPr>
          <w:rFonts w:asciiTheme="minorHAnsi" w:hAnsiTheme="minorHAnsi" w:cstheme="minorHAnsi"/>
          <w:i/>
          <w:sz w:val="22"/>
          <w:szCs w:val="22"/>
        </w:rPr>
      </w:pPr>
      <w:r w:rsidRPr="007E66EB">
        <w:rPr>
          <w:rFonts w:asciiTheme="minorHAnsi" w:hAnsiTheme="minorHAnsi" w:cstheme="minorHAnsi"/>
          <w:i/>
          <w:sz w:val="22"/>
          <w:szCs w:val="22"/>
        </w:rPr>
        <w:t>Psoriasis</w:t>
      </w:r>
    </w:p>
    <w:p w14:paraId="62723D26" w14:textId="210C5A08" w:rsidR="008B56C9" w:rsidRPr="007E66EB" w:rsidRDefault="0024191B" w:rsidP="00716638">
      <w:pPr>
        <w:pStyle w:val="01squarebullet"/>
        <w:numPr>
          <w:ilvl w:val="2"/>
          <w:numId w:val="24"/>
        </w:numPr>
        <w:spacing w:before="180" w:after="60" w:line="312" w:lineRule="auto"/>
        <w:ind w:left="1134" w:hanging="283"/>
        <w:rPr>
          <w:rFonts w:asciiTheme="minorHAnsi" w:hAnsiTheme="minorHAnsi" w:cstheme="minorHAnsi"/>
          <w:sz w:val="22"/>
          <w:szCs w:val="22"/>
        </w:rPr>
      </w:pPr>
      <w:r w:rsidRPr="007E66EB">
        <w:rPr>
          <w:rFonts w:asciiTheme="minorHAnsi" w:hAnsiTheme="minorHAnsi" w:cstheme="minorHAnsi"/>
          <w:i/>
          <w:sz w:val="22"/>
          <w:szCs w:val="22"/>
        </w:rPr>
        <w:t>High risk HPV in immunocompromised patients</w:t>
      </w:r>
    </w:p>
    <w:p w14:paraId="70BAC5A3" w14:textId="77777777" w:rsidR="001F60E2" w:rsidRPr="007E66EB" w:rsidRDefault="001F60E2" w:rsidP="007E66EB">
      <w:pPr>
        <w:pStyle w:val="Boldhdg"/>
        <w:spacing w:before="180" w:after="60" w:line="312" w:lineRule="auto"/>
        <w:rPr>
          <w:rFonts w:asciiTheme="minorHAnsi" w:hAnsiTheme="minorHAnsi" w:cstheme="minorHAnsi"/>
          <w:sz w:val="22"/>
        </w:rPr>
      </w:pPr>
      <w:r w:rsidRPr="007E66EB">
        <w:rPr>
          <w:rFonts w:asciiTheme="minorHAnsi" w:hAnsiTheme="minorHAnsi" w:cstheme="minorHAnsi"/>
          <w:sz w:val="22"/>
        </w:rPr>
        <w:t>Rationale</w:t>
      </w:r>
    </w:p>
    <w:p w14:paraId="483CE252" w14:textId="7B47EF6E" w:rsidR="0016680C" w:rsidRPr="007E66EB" w:rsidRDefault="0016680C" w:rsidP="007E66EB">
      <w:pPr>
        <w:pStyle w:val="01squarebullet"/>
        <w:numPr>
          <w:ilvl w:val="0"/>
          <w:numId w:val="0"/>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This recommendation focuses on modernising the MBS</w:t>
      </w:r>
      <w:r w:rsidR="004C5181" w:rsidRPr="007E66EB">
        <w:rPr>
          <w:rFonts w:asciiTheme="minorHAnsi" w:hAnsiTheme="minorHAnsi" w:cstheme="minorHAnsi"/>
          <w:sz w:val="22"/>
          <w:szCs w:val="22"/>
        </w:rPr>
        <w:t>,</w:t>
      </w:r>
      <w:r w:rsidRPr="007E66EB">
        <w:rPr>
          <w:rFonts w:asciiTheme="minorHAnsi" w:hAnsiTheme="minorHAnsi" w:cstheme="minorHAnsi"/>
          <w:sz w:val="22"/>
          <w:szCs w:val="22"/>
        </w:rPr>
        <w:t xml:space="preserve"> improving uptake and </w:t>
      </w:r>
      <w:r w:rsidR="004C5181" w:rsidRPr="007E66EB">
        <w:rPr>
          <w:rFonts w:asciiTheme="minorHAnsi" w:hAnsiTheme="minorHAnsi" w:cstheme="minorHAnsi"/>
          <w:sz w:val="22"/>
          <w:szCs w:val="22"/>
        </w:rPr>
        <w:t xml:space="preserve">promoting </w:t>
      </w:r>
      <w:r w:rsidRPr="007E66EB">
        <w:rPr>
          <w:rFonts w:asciiTheme="minorHAnsi" w:hAnsiTheme="minorHAnsi" w:cstheme="minorHAnsi"/>
          <w:sz w:val="22"/>
          <w:szCs w:val="22"/>
        </w:rPr>
        <w:t>compliance with clinical best practice. It is based on the following.</w:t>
      </w:r>
    </w:p>
    <w:p w14:paraId="4BBF1D81" w14:textId="03C85FF6" w:rsidR="009D69B9" w:rsidRPr="007E66EB" w:rsidRDefault="009D69B9"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Removal of the word ‘Hinselmann’ acknowledges that other types of colposcopes may be used</w:t>
      </w:r>
      <w:r w:rsidR="00BB5822" w:rsidRPr="007E66EB">
        <w:rPr>
          <w:rFonts w:asciiTheme="minorHAnsi" w:hAnsiTheme="minorHAnsi" w:cstheme="minorHAnsi"/>
          <w:sz w:val="22"/>
          <w:szCs w:val="22"/>
        </w:rPr>
        <w:t>, improving access without decreasing quality of care</w:t>
      </w:r>
      <w:r w:rsidRPr="007E66EB">
        <w:rPr>
          <w:rFonts w:asciiTheme="minorHAnsi" w:hAnsiTheme="minorHAnsi" w:cstheme="minorHAnsi"/>
          <w:sz w:val="22"/>
          <w:szCs w:val="22"/>
        </w:rPr>
        <w:t>.</w:t>
      </w:r>
    </w:p>
    <w:p w14:paraId="62C3310A" w14:textId="4C0BF7E8" w:rsidR="0016680C" w:rsidRPr="007E66EB" w:rsidRDefault="00BB5822"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T</w:t>
      </w:r>
      <w:r w:rsidR="0016680C" w:rsidRPr="007E66EB">
        <w:rPr>
          <w:rFonts w:asciiTheme="minorHAnsi" w:hAnsiTheme="minorHAnsi" w:cstheme="minorHAnsi"/>
          <w:sz w:val="22"/>
          <w:szCs w:val="22"/>
        </w:rPr>
        <w:t xml:space="preserve">he item should clearly reflect the new </w:t>
      </w:r>
      <w:r w:rsidR="00A638E5" w:rsidRPr="007E66EB">
        <w:rPr>
          <w:rFonts w:asciiTheme="minorHAnsi" w:hAnsiTheme="minorHAnsi" w:cstheme="minorHAnsi"/>
          <w:sz w:val="22"/>
          <w:szCs w:val="22"/>
        </w:rPr>
        <w:t>National Cervical Screening Program guidelines</w:t>
      </w:r>
      <w:r w:rsidR="000E4E7B" w:rsidRPr="007E66EB">
        <w:rPr>
          <w:rFonts w:asciiTheme="minorHAnsi" w:hAnsiTheme="minorHAnsi" w:cstheme="minorHAnsi"/>
          <w:sz w:val="22"/>
          <w:szCs w:val="22"/>
        </w:rPr>
        <w:t xml:space="preserve"> </w:t>
      </w:r>
      <w:sdt>
        <w:sdtPr>
          <w:rPr>
            <w:rFonts w:asciiTheme="minorHAnsi" w:hAnsiTheme="minorHAnsi" w:cstheme="minorHAnsi"/>
            <w:sz w:val="22"/>
            <w:szCs w:val="22"/>
          </w:rPr>
          <w:id w:val="-276480261"/>
          <w:citation/>
        </w:sdtPr>
        <w:sdtEndPr/>
        <w:sdtContent>
          <w:r w:rsidR="000E4E7B" w:rsidRPr="007E66EB">
            <w:rPr>
              <w:rFonts w:asciiTheme="minorHAnsi" w:hAnsiTheme="minorHAnsi" w:cstheme="minorHAnsi"/>
              <w:sz w:val="22"/>
              <w:szCs w:val="22"/>
            </w:rPr>
            <w:fldChar w:fldCharType="begin"/>
          </w:r>
          <w:r w:rsidR="000E4E7B" w:rsidRPr="007E66EB">
            <w:rPr>
              <w:rFonts w:asciiTheme="minorHAnsi" w:hAnsiTheme="minorHAnsi" w:cstheme="minorHAnsi"/>
              <w:sz w:val="22"/>
              <w:szCs w:val="22"/>
              <w:lang w:val="en-AU"/>
            </w:rPr>
            <w:instrText xml:space="preserve"> CITATION Can17 \l 3081 </w:instrText>
          </w:r>
          <w:r w:rsidR="000E4E7B" w:rsidRPr="007E66EB">
            <w:rPr>
              <w:rFonts w:asciiTheme="minorHAnsi" w:hAnsiTheme="minorHAnsi" w:cstheme="minorHAnsi"/>
              <w:sz w:val="22"/>
              <w:szCs w:val="22"/>
            </w:rPr>
            <w:fldChar w:fldCharType="separate"/>
          </w:r>
          <w:r w:rsidR="00D308FD" w:rsidRPr="007E66EB">
            <w:rPr>
              <w:rFonts w:asciiTheme="minorHAnsi" w:hAnsiTheme="minorHAnsi" w:cstheme="minorHAnsi"/>
              <w:noProof/>
              <w:sz w:val="22"/>
              <w:szCs w:val="22"/>
              <w:lang w:val="en-AU"/>
            </w:rPr>
            <w:t>(62)</w:t>
          </w:r>
          <w:r w:rsidR="000E4E7B" w:rsidRPr="007E66EB">
            <w:rPr>
              <w:rFonts w:asciiTheme="minorHAnsi" w:hAnsiTheme="minorHAnsi" w:cstheme="minorHAnsi"/>
              <w:sz w:val="22"/>
              <w:szCs w:val="22"/>
            </w:rPr>
            <w:fldChar w:fldCharType="end"/>
          </w:r>
        </w:sdtContent>
      </w:sdt>
      <w:r w:rsidR="0016680C" w:rsidRPr="007E66EB">
        <w:rPr>
          <w:rFonts w:asciiTheme="minorHAnsi" w:hAnsiTheme="minorHAnsi" w:cstheme="minorHAnsi"/>
          <w:sz w:val="22"/>
          <w:szCs w:val="22"/>
        </w:rPr>
        <w:t xml:space="preserve">, which are expected to come into effect in 2017. This will encourage clinicians to </w:t>
      </w:r>
      <w:r w:rsidR="00C25B4D" w:rsidRPr="007E66EB">
        <w:rPr>
          <w:rFonts w:asciiTheme="minorHAnsi" w:hAnsiTheme="minorHAnsi" w:cstheme="minorHAnsi"/>
          <w:sz w:val="22"/>
          <w:szCs w:val="22"/>
        </w:rPr>
        <w:t xml:space="preserve">practise </w:t>
      </w:r>
      <w:r w:rsidR="0016680C" w:rsidRPr="007E66EB">
        <w:rPr>
          <w:rFonts w:asciiTheme="minorHAnsi" w:hAnsiTheme="minorHAnsi" w:cstheme="minorHAnsi"/>
          <w:sz w:val="22"/>
          <w:szCs w:val="22"/>
        </w:rPr>
        <w:t xml:space="preserve">in accordance with the guidelines, which were developed specifically to improve the efficacy and safety of care for at-risk patients while managing scarce public resources effectively—all of which promotes high-value care. A review of the item is recommended within one to two years to </w:t>
      </w:r>
      <w:r w:rsidR="00BE7454" w:rsidRPr="007E66EB">
        <w:rPr>
          <w:rFonts w:asciiTheme="minorHAnsi" w:hAnsiTheme="minorHAnsi" w:cstheme="minorHAnsi"/>
          <w:sz w:val="22"/>
          <w:szCs w:val="22"/>
        </w:rPr>
        <w:t xml:space="preserve">determine whether </w:t>
      </w:r>
      <w:r w:rsidR="0016680C" w:rsidRPr="007E66EB">
        <w:rPr>
          <w:rFonts w:asciiTheme="minorHAnsi" w:hAnsiTheme="minorHAnsi" w:cstheme="minorHAnsi"/>
          <w:sz w:val="22"/>
          <w:szCs w:val="22"/>
        </w:rPr>
        <w:t xml:space="preserve">it still reflects the guidelines, although these should not substantially change within the first two to three years of adoption. </w:t>
      </w:r>
    </w:p>
    <w:p w14:paraId="753D30E2" w14:textId="320F38DC" w:rsidR="0016680C" w:rsidRPr="007E66EB" w:rsidRDefault="0016680C"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The </w:t>
      </w:r>
      <w:r w:rsidR="006B780A" w:rsidRPr="007E66EB">
        <w:rPr>
          <w:rFonts w:asciiTheme="minorHAnsi" w:hAnsiTheme="minorHAnsi" w:cstheme="minorHAnsi"/>
          <w:sz w:val="22"/>
          <w:szCs w:val="22"/>
        </w:rPr>
        <w:t>proposed</w:t>
      </w:r>
      <w:r w:rsidR="002474B9" w:rsidRPr="007E66EB">
        <w:rPr>
          <w:rFonts w:asciiTheme="minorHAnsi" w:hAnsiTheme="minorHAnsi" w:cstheme="minorHAnsi"/>
          <w:sz w:val="22"/>
          <w:szCs w:val="22"/>
        </w:rPr>
        <w:t xml:space="preserve"> item</w:t>
      </w:r>
      <w:r w:rsidRPr="007E66EB">
        <w:rPr>
          <w:rFonts w:asciiTheme="minorHAnsi" w:hAnsiTheme="minorHAnsi" w:cstheme="minorHAnsi"/>
          <w:sz w:val="22"/>
          <w:szCs w:val="22"/>
        </w:rPr>
        <w:t xml:space="preserve"> recognises that colposcopy is also used for the assessment and surveillance of benign vulvovaginal disease (</w:t>
      </w:r>
      <w:r w:rsidR="002F5D37" w:rsidRPr="007E66EB">
        <w:rPr>
          <w:rFonts w:asciiTheme="minorHAnsi" w:hAnsiTheme="minorHAnsi" w:cstheme="minorHAnsi"/>
          <w:sz w:val="22"/>
          <w:szCs w:val="22"/>
        </w:rPr>
        <w:t>for example,</w:t>
      </w:r>
      <w:r w:rsidRPr="007E66EB">
        <w:rPr>
          <w:rFonts w:asciiTheme="minorHAnsi" w:hAnsiTheme="minorHAnsi" w:cstheme="minorHAnsi"/>
          <w:sz w:val="22"/>
          <w:szCs w:val="22"/>
        </w:rPr>
        <w:t xml:space="preserve"> lichen sclerosis, lichen planus) where there is a risk of malignancy.</w:t>
      </w:r>
    </w:p>
    <w:p w14:paraId="79C195C0" w14:textId="12C0710D" w:rsidR="0016680C" w:rsidRPr="007E66EB" w:rsidRDefault="00AF3FDF"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lang w:val="en-AU" w:eastAsia="en-AU"/>
        </w:rPr>
        <w:t xml:space="preserve">Use of this item is currently restricted to patients who have been referred by another </w:t>
      </w:r>
      <w:r w:rsidR="008B44CA" w:rsidRPr="007E66EB">
        <w:rPr>
          <w:rFonts w:asciiTheme="minorHAnsi" w:hAnsiTheme="minorHAnsi" w:cstheme="minorHAnsi"/>
          <w:sz w:val="22"/>
          <w:szCs w:val="22"/>
          <w:lang w:val="en-AU" w:eastAsia="en-AU"/>
        </w:rPr>
        <w:t>clinician</w:t>
      </w:r>
      <w:r w:rsidRPr="007E66EB">
        <w:rPr>
          <w:rFonts w:asciiTheme="minorHAnsi" w:hAnsiTheme="minorHAnsi" w:cstheme="minorHAnsi"/>
          <w:sz w:val="22"/>
          <w:szCs w:val="22"/>
          <w:lang w:val="en-AU" w:eastAsia="en-AU"/>
        </w:rPr>
        <w:t xml:space="preserve">. </w:t>
      </w:r>
    </w:p>
    <w:p w14:paraId="129AF006" w14:textId="2A069C87" w:rsidR="0016680C" w:rsidRPr="007E66EB" w:rsidRDefault="00AF3FDF"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T</w:t>
      </w:r>
      <w:r w:rsidR="0016680C" w:rsidRPr="007E66EB">
        <w:rPr>
          <w:rFonts w:asciiTheme="minorHAnsi" w:hAnsiTheme="minorHAnsi" w:cstheme="minorHAnsi"/>
          <w:sz w:val="22"/>
          <w:szCs w:val="22"/>
        </w:rPr>
        <w:t xml:space="preserve">he Committee </w:t>
      </w:r>
      <w:r w:rsidRPr="007E66EB">
        <w:rPr>
          <w:rFonts w:asciiTheme="minorHAnsi" w:hAnsiTheme="minorHAnsi" w:cstheme="minorHAnsi"/>
          <w:sz w:val="22"/>
          <w:szCs w:val="22"/>
        </w:rPr>
        <w:t>noted concerns</w:t>
      </w:r>
      <w:r w:rsidR="0016680C" w:rsidRPr="007E66EB">
        <w:rPr>
          <w:rFonts w:asciiTheme="minorHAnsi" w:hAnsiTheme="minorHAnsi" w:cstheme="minorHAnsi"/>
          <w:sz w:val="22"/>
          <w:szCs w:val="22"/>
        </w:rPr>
        <w:t xml:space="preserve"> that removing this restriction could lead to the inappropriate performance of colposcopies by inadequately skilled </w:t>
      </w:r>
      <w:r w:rsidR="00074E84" w:rsidRPr="007E66EB">
        <w:rPr>
          <w:rFonts w:asciiTheme="minorHAnsi" w:hAnsiTheme="minorHAnsi" w:cstheme="minorHAnsi"/>
          <w:sz w:val="22"/>
          <w:szCs w:val="22"/>
        </w:rPr>
        <w:t>clinicians</w:t>
      </w:r>
      <w:r w:rsidR="0016680C" w:rsidRPr="007E66EB">
        <w:rPr>
          <w:rFonts w:asciiTheme="minorHAnsi" w:hAnsiTheme="minorHAnsi" w:cstheme="minorHAnsi"/>
          <w:sz w:val="22"/>
          <w:szCs w:val="22"/>
        </w:rPr>
        <w:t xml:space="preserve">. </w:t>
      </w:r>
    </w:p>
    <w:p w14:paraId="5CF6C0AA" w14:textId="301646DF" w:rsidR="0016680C" w:rsidRPr="007E66EB" w:rsidRDefault="0016680C"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However, the Committee </w:t>
      </w:r>
      <w:r w:rsidR="00AF3FDF" w:rsidRPr="007E66EB">
        <w:rPr>
          <w:rFonts w:asciiTheme="minorHAnsi" w:hAnsiTheme="minorHAnsi" w:cstheme="minorHAnsi"/>
          <w:sz w:val="22"/>
          <w:szCs w:val="22"/>
        </w:rPr>
        <w:t xml:space="preserve">felt </w:t>
      </w:r>
      <w:r w:rsidR="007067EA" w:rsidRPr="007E66EB">
        <w:rPr>
          <w:rFonts w:asciiTheme="minorHAnsi" w:hAnsiTheme="minorHAnsi" w:cstheme="minorHAnsi"/>
          <w:sz w:val="22"/>
          <w:szCs w:val="22"/>
        </w:rPr>
        <w:t xml:space="preserve">that </w:t>
      </w:r>
      <w:r w:rsidR="00AF3FDF" w:rsidRPr="007E66EB">
        <w:rPr>
          <w:rFonts w:asciiTheme="minorHAnsi" w:hAnsiTheme="minorHAnsi" w:cstheme="minorHAnsi"/>
          <w:sz w:val="22"/>
          <w:szCs w:val="22"/>
        </w:rPr>
        <w:t xml:space="preserve">this concern was outweighed by the likelihood </w:t>
      </w:r>
      <w:r w:rsidR="00A66914" w:rsidRPr="007E66EB">
        <w:rPr>
          <w:rFonts w:asciiTheme="minorHAnsi" w:hAnsiTheme="minorHAnsi" w:cstheme="minorHAnsi"/>
          <w:sz w:val="22"/>
          <w:szCs w:val="22"/>
        </w:rPr>
        <w:t xml:space="preserve">that </w:t>
      </w:r>
      <w:r w:rsidR="009060F9" w:rsidRPr="007E66EB">
        <w:rPr>
          <w:rFonts w:asciiTheme="minorHAnsi" w:hAnsiTheme="minorHAnsi" w:cstheme="minorHAnsi"/>
          <w:sz w:val="22"/>
          <w:szCs w:val="22"/>
        </w:rPr>
        <w:t xml:space="preserve">the </w:t>
      </w:r>
      <w:r w:rsidRPr="007E66EB">
        <w:rPr>
          <w:rFonts w:asciiTheme="minorHAnsi" w:hAnsiTheme="minorHAnsi" w:cstheme="minorHAnsi"/>
          <w:sz w:val="22"/>
          <w:szCs w:val="22"/>
        </w:rPr>
        <w:t xml:space="preserve">restriction </w:t>
      </w:r>
      <w:r w:rsidR="00AB21DB" w:rsidRPr="007E66EB">
        <w:rPr>
          <w:rFonts w:asciiTheme="minorHAnsi" w:hAnsiTheme="minorHAnsi" w:cstheme="minorHAnsi"/>
          <w:sz w:val="22"/>
          <w:szCs w:val="22"/>
        </w:rPr>
        <w:t xml:space="preserve">could </w:t>
      </w:r>
      <w:r w:rsidRPr="007E66EB">
        <w:rPr>
          <w:rFonts w:asciiTheme="minorHAnsi" w:hAnsiTheme="minorHAnsi" w:cstheme="minorHAnsi"/>
          <w:sz w:val="22"/>
          <w:szCs w:val="22"/>
        </w:rPr>
        <w:t xml:space="preserve">lead to unnecessary cross-referral and the interruption of care for patients in its current form. </w:t>
      </w:r>
    </w:p>
    <w:p w14:paraId="11D046E7" w14:textId="520144D2" w:rsidR="0016680C" w:rsidRPr="007E66EB" w:rsidRDefault="0016680C"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7E66EB">
        <w:rPr>
          <w:rFonts w:asciiTheme="minorHAnsi" w:hAnsiTheme="minorHAnsi" w:cstheme="minorHAnsi"/>
          <w:sz w:val="22"/>
          <w:szCs w:val="22"/>
        </w:rPr>
        <w:t xml:space="preserve">For example, a general </w:t>
      </w:r>
      <w:r w:rsidR="0001527B" w:rsidRPr="007E66EB">
        <w:rPr>
          <w:rFonts w:asciiTheme="minorHAnsi" w:hAnsiTheme="minorHAnsi" w:cstheme="minorHAnsi"/>
          <w:sz w:val="22"/>
          <w:szCs w:val="22"/>
        </w:rPr>
        <w:t>g</w:t>
      </w:r>
      <w:r w:rsidRPr="007E66EB">
        <w:rPr>
          <w:rFonts w:asciiTheme="minorHAnsi" w:hAnsiTheme="minorHAnsi" w:cstheme="minorHAnsi"/>
          <w:sz w:val="22"/>
          <w:szCs w:val="22"/>
        </w:rPr>
        <w:t>ynaecologist may have been seeing a patient for obstetric or other reasons, who then suffers bleeding or other symptoms suggestive of possib</w:t>
      </w:r>
      <w:r w:rsidR="00A66914" w:rsidRPr="007E66EB">
        <w:rPr>
          <w:rFonts w:asciiTheme="minorHAnsi" w:hAnsiTheme="minorHAnsi" w:cstheme="minorHAnsi"/>
          <w:sz w:val="22"/>
          <w:szCs w:val="22"/>
        </w:rPr>
        <w:t>le cancer. In this instance, that</w:t>
      </w:r>
      <w:r w:rsidRPr="007E66EB">
        <w:rPr>
          <w:rFonts w:asciiTheme="minorHAnsi" w:hAnsiTheme="minorHAnsi" w:cstheme="minorHAnsi"/>
          <w:sz w:val="22"/>
          <w:szCs w:val="22"/>
        </w:rPr>
        <w:t xml:space="preserve"> </w:t>
      </w:r>
      <w:r w:rsidR="00656739" w:rsidRPr="007E66EB">
        <w:rPr>
          <w:rFonts w:asciiTheme="minorHAnsi" w:hAnsiTheme="minorHAnsi" w:cstheme="minorHAnsi"/>
          <w:sz w:val="22"/>
          <w:szCs w:val="22"/>
        </w:rPr>
        <w:t>g</w:t>
      </w:r>
      <w:r w:rsidRPr="007E66EB">
        <w:rPr>
          <w:rFonts w:asciiTheme="minorHAnsi" w:hAnsiTheme="minorHAnsi" w:cstheme="minorHAnsi"/>
          <w:sz w:val="22"/>
          <w:szCs w:val="22"/>
        </w:rPr>
        <w:t>ynaecologist could not perform a colposcopy without sending the patient back to her GP</w:t>
      </w:r>
      <w:r w:rsidR="006E238C" w:rsidRPr="007E66EB">
        <w:rPr>
          <w:rFonts w:asciiTheme="minorHAnsi" w:hAnsiTheme="minorHAnsi" w:cstheme="minorHAnsi"/>
          <w:sz w:val="22"/>
          <w:szCs w:val="22"/>
        </w:rPr>
        <w:t xml:space="preserve"> </w:t>
      </w:r>
      <w:r w:rsidRPr="007E66EB">
        <w:rPr>
          <w:rFonts w:asciiTheme="minorHAnsi" w:hAnsiTheme="minorHAnsi" w:cstheme="minorHAnsi"/>
          <w:sz w:val="22"/>
          <w:szCs w:val="22"/>
        </w:rPr>
        <w:t>for another referral</w:t>
      </w:r>
      <w:r w:rsidR="00A66914" w:rsidRPr="007E66EB">
        <w:rPr>
          <w:rFonts w:asciiTheme="minorHAnsi" w:hAnsiTheme="minorHAnsi" w:cstheme="minorHAnsi"/>
          <w:sz w:val="22"/>
          <w:szCs w:val="22"/>
        </w:rPr>
        <w:t>.</w:t>
      </w:r>
      <w:r w:rsidR="006E238C" w:rsidRPr="007E66EB">
        <w:rPr>
          <w:rFonts w:asciiTheme="minorHAnsi" w:hAnsiTheme="minorHAnsi" w:cstheme="minorHAnsi"/>
          <w:sz w:val="22"/>
          <w:szCs w:val="22"/>
        </w:rPr>
        <w:t xml:space="preserve"> Alternatively, the gynaecologist could refer the patient to another gynaecologist</w:t>
      </w:r>
      <w:r w:rsidR="00A50404" w:rsidRPr="007E66EB">
        <w:rPr>
          <w:rFonts w:asciiTheme="minorHAnsi" w:hAnsiTheme="minorHAnsi" w:cstheme="minorHAnsi"/>
          <w:sz w:val="22"/>
          <w:szCs w:val="22"/>
        </w:rPr>
        <w:t>.</w:t>
      </w:r>
      <w:r w:rsidR="006E238C" w:rsidRPr="007E66EB">
        <w:rPr>
          <w:rFonts w:asciiTheme="minorHAnsi" w:hAnsiTheme="minorHAnsi" w:cstheme="minorHAnsi"/>
          <w:sz w:val="22"/>
          <w:szCs w:val="22"/>
        </w:rPr>
        <w:t xml:space="preserve"> </w:t>
      </w:r>
      <w:r w:rsidR="00A50404" w:rsidRPr="007E66EB">
        <w:rPr>
          <w:rFonts w:asciiTheme="minorHAnsi" w:hAnsiTheme="minorHAnsi" w:cstheme="minorHAnsi"/>
          <w:sz w:val="22"/>
          <w:szCs w:val="22"/>
        </w:rPr>
        <w:t>Such c</w:t>
      </w:r>
      <w:r w:rsidRPr="007E66EB">
        <w:rPr>
          <w:rFonts w:asciiTheme="minorHAnsi" w:hAnsiTheme="minorHAnsi" w:cstheme="minorHAnsi"/>
          <w:sz w:val="22"/>
          <w:szCs w:val="22"/>
        </w:rPr>
        <w:t xml:space="preserve">ross-referrals are wasteful, </w:t>
      </w:r>
      <w:r w:rsidRPr="007E66EB">
        <w:rPr>
          <w:rFonts w:asciiTheme="minorHAnsi" w:hAnsiTheme="minorHAnsi" w:cstheme="minorHAnsi"/>
          <w:sz w:val="22"/>
          <w:szCs w:val="22"/>
        </w:rPr>
        <w:lastRenderedPageBreak/>
        <w:t xml:space="preserve">inconvenient and have a negative effect on patient care and the patient’s experience of the healthcare system. </w:t>
      </w:r>
    </w:p>
    <w:p w14:paraId="7E3CD38C" w14:textId="5C7778A6" w:rsidR="001F60E2" w:rsidRDefault="0016680C" w:rsidP="00D17E71">
      <w:pPr>
        <w:pStyle w:val="01squarebullet"/>
        <w:numPr>
          <w:ilvl w:val="1"/>
          <w:numId w:val="24"/>
        </w:numPr>
        <w:spacing w:before="180" w:after="60" w:line="312" w:lineRule="auto"/>
        <w:ind w:left="641"/>
      </w:pPr>
      <w:r w:rsidRPr="007E66EB">
        <w:rPr>
          <w:rFonts w:asciiTheme="minorHAnsi" w:hAnsiTheme="minorHAnsi" w:cstheme="minorHAnsi"/>
          <w:sz w:val="22"/>
          <w:szCs w:val="22"/>
        </w:rPr>
        <w:t xml:space="preserve">The Committee also noted that the new </w:t>
      </w:r>
      <w:r w:rsidR="00A638E5" w:rsidRPr="007E66EB">
        <w:rPr>
          <w:rFonts w:asciiTheme="minorHAnsi" w:hAnsiTheme="minorHAnsi" w:cstheme="minorHAnsi"/>
          <w:sz w:val="22"/>
          <w:szCs w:val="22"/>
        </w:rPr>
        <w:t>National Cervical Screening Program guidelines</w:t>
      </w:r>
      <w:r w:rsidRPr="007E66EB">
        <w:rPr>
          <w:rFonts w:asciiTheme="minorHAnsi" w:hAnsiTheme="minorHAnsi" w:cstheme="minorHAnsi"/>
          <w:sz w:val="22"/>
          <w:szCs w:val="22"/>
        </w:rPr>
        <w:t xml:space="preserve"> provide much more specific guidance on colposcopy, which should reduce inappropriately performed services.</w:t>
      </w:r>
    </w:p>
    <w:p w14:paraId="73E5E505" w14:textId="77777777" w:rsidR="00842C27" w:rsidRPr="006159F6" w:rsidRDefault="004D0B1F" w:rsidP="00842C27">
      <w:pPr>
        <w:pStyle w:val="Heading2"/>
        <w:rPr>
          <w:rFonts w:asciiTheme="minorHAnsi" w:hAnsiTheme="minorHAnsi" w:cstheme="minorHAnsi"/>
          <w:sz w:val="26"/>
          <w:szCs w:val="26"/>
          <w:lang w:val="en-AU"/>
        </w:rPr>
      </w:pPr>
      <w:bookmarkStart w:id="449" w:name="_Ref486884417"/>
      <w:bookmarkStart w:id="450" w:name="_Ref486884470"/>
      <w:bookmarkStart w:id="451" w:name="_Ref486884479"/>
      <w:bookmarkStart w:id="452" w:name="_Toc522710858"/>
      <w:r w:rsidRPr="006159F6">
        <w:rPr>
          <w:rFonts w:asciiTheme="minorHAnsi" w:hAnsiTheme="minorHAnsi" w:cstheme="minorHAnsi"/>
          <w:sz w:val="26"/>
          <w:szCs w:val="26"/>
          <w:lang w:val="en-AU"/>
        </w:rPr>
        <w:t xml:space="preserve">Colposcopically directed laser therapy items </w:t>
      </w:r>
      <w:r w:rsidR="0046032B" w:rsidRPr="006159F6">
        <w:rPr>
          <w:rFonts w:asciiTheme="minorHAnsi" w:hAnsiTheme="minorHAnsi" w:cstheme="minorHAnsi"/>
          <w:sz w:val="26"/>
          <w:szCs w:val="26"/>
          <w:lang w:val="en-AU"/>
        </w:rPr>
        <w:t>(35539, 35542</w:t>
      </w:r>
      <w:r w:rsidR="001F60E2" w:rsidRPr="006159F6">
        <w:rPr>
          <w:rFonts w:asciiTheme="minorHAnsi" w:hAnsiTheme="minorHAnsi" w:cstheme="minorHAnsi"/>
          <w:sz w:val="26"/>
          <w:szCs w:val="26"/>
          <w:lang w:val="en-AU"/>
        </w:rPr>
        <w:t xml:space="preserve"> and 35545</w:t>
      </w:r>
      <w:r w:rsidR="00842C27" w:rsidRPr="006159F6">
        <w:rPr>
          <w:rFonts w:asciiTheme="minorHAnsi" w:hAnsiTheme="minorHAnsi" w:cstheme="minorHAnsi"/>
          <w:sz w:val="26"/>
          <w:szCs w:val="26"/>
          <w:lang w:val="en-AU"/>
        </w:rPr>
        <w:t>)</w:t>
      </w:r>
      <w:bookmarkEnd w:id="449"/>
      <w:bookmarkEnd w:id="450"/>
      <w:bookmarkEnd w:id="451"/>
      <w:bookmarkEnd w:id="452"/>
    </w:p>
    <w:p w14:paraId="558FF537" w14:textId="3E9B7702" w:rsidR="00E40AD4" w:rsidRDefault="00E40AD4" w:rsidP="006159F6">
      <w:pPr>
        <w:pStyle w:val="Heading3"/>
        <w:ind w:left="284" w:hanging="284"/>
        <w:rPr>
          <w:rFonts w:asciiTheme="minorHAnsi" w:hAnsiTheme="minorHAnsi" w:cstheme="minorHAnsi"/>
          <w:i w:val="0"/>
          <w:color w:val="auto"/>
          <w:lang w:val="en-AU"/>
        </w:rPr>
      </w:pPr>
      <w:bookmarkStart w:id="453" w:name="_Toc522710859"/>
      <w:r w:rsidRPr="006159F6">
        <w:rPr>
          <w:rFonts w:asciiTheme="minorHAnsi" w:hAnsiTheme="minorHAnsi" w:cstheme="minorHAnsi"/>
          <w:i w:val="0"/>
          <w:color w:val="auto"/>
        </w:rPr>
        <w:t>Item</w:t>
      </w:r>
      <w:r w:rsidR="001F60E2" w:rsidRPr="006159F6">
        <w:rPr>
          <w:rFonts w:asciiTheme="minorHAnsi" w:hAnsiTheme="minorHAnsi" w:cstheme="minorHAnsi"/>
          <w:i w:val="0"/>
          <w:color w:val="auto"/>
        </w:rPr>
        <w:t xml:space="preserve">s </w:t>
      </w:r>
      <w:r w:rsidR="001F60E2" w:rsidRPr="006159F6">
        <w:rPr>
          <w:rFonts w:asciiTheme="minorHAnsi" w:hAnsiTheme="minorHAnsi" w:cstheme="minorHAnsi"/>
          <w:i w:val="0"/>
          <w:color w:val="auto"/>
          <w:lang w:val="en-AU"/>
        </w:rPr>
        <w:t>35539, 35542 and 35545</w:t>
      </w:r>
      <w:bookmarkEnd w:id="453"/>
    </w:p>
    <w:p w14:paraId="6D316E27" w14:textId="77777777" w:rsidR="006159F6" w:rsidRPr="006159F6" w:rsidRDefault="006159F6" w:rsidP="006159F6">
      <w:pPr>
        <w:rPr>
          <w:lang w:eastAsia="en-US"/>
        </w:rPr>
      </w:pPr>
    </w:p>
    <w:p w14:paraId="0EBF1753" w14:textId="421E1974" w:rsidR="00E40AD4" w:rsidRPr="006159F6" w:rsidRDefault="00E40AD4" w:rsidP="00E40AD4">
      <w:pPr>
        <w:pStyle w:val="Caption"/>
        <w:rPr>
          <w:rFonts w:asciiTheme="minorHAnsi" w:hAnsiTheme="minorHAnsi" w:cstheme="minorHAnsi"/>
        </w:rPr>
      </w:pPr>
      <w:bookmarkStart w:id="454" w:name="_Toc487142508"/>
      <w:r w:rsidRPr="006159F6">
        <w:rPr>
          <w:rFonts w:asciiTheme="minorHAnsi" w:hAnsiTheme="minorHAnsi" w:cstheme="minorHAnsi"/>
        </w:rPr>
        <w:t xml:space="preserve">Table </w:t>
      </w:r>
      <w:r w:rsidR="00861301" w:rsidRPr="006159F6">
        <w:rPr>
          <w:rFonts w:asciiTheme="minorHAnsi" w:hAnsiTheme="minorHAnsi" w:cstheme="minorHAnsi"/>
          <w:noProof/>
        </w:rPr>
        <w:fldChar w:fldCharType="begin"/>
      </w:r>
      <w:r w:rsidR="00861301" w:rsidRPr="006159F6">
        <w:rPr>
          <w:rFonts w:asciiTheme="minorHAnsi" w:hAnsiTheme="minorHAnsi" w:cstheme="minorHAnsi"/>
          <w:noProof/>
        </w:rPr>
        <w:instrText xml:space="preserve"> SEQ Table \* ARABIC </w:instrText>
      </w:r>
      <w:r w:rsidR="00861301" w:rsidRPr="006159F6">
        <w:rPr>
          <w:rFonts w:asciiTheme="minorHAnsi" w:hAnsiTheme="minorHAnsi" w:cstheme="minorHAnsi"/>
          <w:noProof/>
        </w:rPr>
        <w:fldChar w:fldCharType="separate"/>
      </w:r>
      <w:r w:rsidR="00115A4A">
        <w:rPr>
          <w:rFonts w:asciiTheme="minorHAnsi" w:hAnsiTheme="minorHAnsi" w:cstheme="minorHAnsi"/>
          <w:noProof/>
        </w:rPr>
        <w:t>53</w:t>
      </w:r>
      <w:r w:rsidR="00861301" w:rsidRPr="006159F6">
        <w:rPr>
          <w:rFonts w:asciiTheme="minorHAnsi" w:hAnsiTheme="minorHAnsi" w:cstheme="minorHAnsi"/>
          <w:noProof/>
        </w:rPr>
        <w:fldChar w:fldCharType="end"/>
      </w:r>
      <w:r w:rsidRPr="006159F6">
        <w:rPr>
          <w:rFonts w:asciiTheme="minorHAnsi" w:hAnsiTheme="minorHAnsi" w:cstheme="minorHAnsi"/>
        </w:rPr>
        <w:t>: Item introduction table for item</w:t>
      </w:r>
      <w:r w:rsidR="001F60E2" w:rsidRPr="006159F6">
        <w:rPr>
          <w:rFonts w:asciiTheme="minorHAnsi" w:hAnsiTheme="minorHAnsi" w:cstheme="minorHAnsi"/>
        </w:rPr>
        <w:t>s 35539, 35542 and 35545</w:t>
      </w:r>
      <w:bookmarkEnd w:id="454"/>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53: Item introduction table for items 35539, 35542 and 35545"/>
        <w:tblDescription w:val="Table 53 shows the item introduction table for items 35539, 35542 and 35545.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93"/>
        <w:gridCol w:w="919"/>
        <w:gridCol w:w="1040"/>
        <w:gridCol w:w="1171"/>
        <w:gridCol w:w="1181"/>
      </w:tblGrid>
      <w:tr w:rsidR="00E40AD4" w:rsidRPr="006159F6" w14:paraId="157313AD" w14:textId="77777777" w:rsidTr="008266C4">
        <w:trPr>
          <w:tblHeader/>
        </w:trPr>
        <w:tc>
          <w:tcPr>
            <w:tcW w:w="715" w:type="dxa"/>
            <w:shd w:val="clear" w:color="auto" w:fill="F2F2F2" w:themeFill="background1" w:themeFillShade="F2"/>
            <w:vAlign w:val="bottom"/>
          </w:tcPr>
          <w:p w14:paraId="53EE848C" w14:textId="77777777" w:rsidR="00E40AD4" w:rsidRPr="006159F6" w:rsidRDefault="00E40AD4" w:rsidP="009F3C40">
            <w:pPr>
              <w:pStyle w:val="01Tableheaderrow"/>
              <w:rPr>
                <w:rFonts w:asciiTheme="minorHAnsi" w:hAnsiTheme="minorHAnsi" w:cstheme="minorHAnsi"/>
                <w:sz w:val="22"/>
                <w:szCs w:val="22"/>
                <w:lang w:val="en-AU"/>
              </w:rPr>
            </w:pPr>
            <w:r w:rsidRPr="006159F6">
              <w:rPr>
                <w:rFonts w:asciiTheme="minorHAnsi" w:hAnsiTheme="minorHAnsi" w:cstheme="minorHAnsi"/>
              </w:rPr>
              <w:t>Item</w:t>
            </w:r>
          </w:p>
        </w:tc>
        <w:tc>
          <w:tcPr>
            <w:tcW w:w="4037" w:type="dxa"/>
            <w:shd w:val="clear" w:color="auto" w:fill="F2F2F2" w:themeFill="background1" w:themeFillShade="F2"/>
            <w:vAlign w:val="bottom"/>
          </w:tcPr>
          <w:p w14:paraId="005FCDF3" w14:textId="77777777" w:rsidR="00E40AD4" w:rsidRPr="006159F6" w:rsidRDefault="00E40AD4" w:rsidP="009F3C40">
            <w:pPr>
              <w:pStyle w:val="01Tableheaderrow"/>
              <w:rPr>
                <w:rFonts w:asciiTheme="minorHAnsi" w:hAnsiTheme="minorHAnsi" w:cstheme="minorHAnsi"/>
                <w:sz w:val="22"/>
                <w:szCs w:val="22"/>
                <w:lang w:val="en-AU"/>
              </w:rPr>
            </w:pPr>
            <w:r w:rsidRPr="006159F6">
              <w:rPr>
                <w:rFonts w:asciiTheme="minorHAnsi" w:hAnsiTheme="minorHAnsi" w:cstheme="minorHAnsi"/>
              </w:rPr>
              <w:t>Descriptor</w:t>
            </w:r>
          </w:p>
        </w:tc>
        <w:tc>
          <w:tcPr>
            <w:tcW w:w="922" w:type="dxa"/>
            <w:shd w:val="clear" w:color="auto" w:fill="F2F2F2" w:themeFill="background1" w:themeFillShade="F2"/>
            <w:vAlign w:val="bottom"/>
          </w:tcPr>
          <w:p w14:paraId="766C83A5" w14:textId="77777777" w:rsidR="00E40AD4" w:rsidRPr="006159F6" w:rsidRDefault="00E40AD4" w:rsidP="009F3C40">
            <w:pPr>
              <w:pStyle w:val="01Tableheaderrow"/>
              <w:rPr>
                <w:rFonts w:asciiTheme="minorHAnsi" w:hAnsiTheme="minorHAnsi" w:cstheme="minorHAnsi"/>
              </w:rPr>
            </w:pPr>
            <w:r w:rsidRPr="006159F6">
              <w:rPr>
                <w:rFonts w:asciiTheme="minorHAnsi" w:hAnsiTheme="minorHAnsi" w:cstheme="minorHAnsi"/>
              </w:rPr>
              <w:t>Schedule</w:t>
            </w:r>
          </w:p>
          <w:p w14:paraId="3C033CC4" w14:textId="77777777" w:rsidR="00E40AD4" w:rsidRPr="006159F6" w:rsidRDefault="00E40AD4" w:rsidP="009F3C40">
            <w:pPr>
              <w:pStyle w:val="01Tableheaderrow"/>
              <w:rPr>
                <w:rFonts w:asciiTheme="minorHAnsi" w:hAnsiTheme="minorHAnsi" w:cstheme="minorHAnsi"/>
                <w:sz w:val="22"/>
                <w:szCs w:val="22"/>
                <w:lang w:val="en-AU"/>
              </w:rPr>
            </w:pPr>
            <w:r w:rsidRPr="006159F6">
              <w:rPr>
                <w:rFonts w:asciiTheme="minorHAnsi" w:hAnsiTheme="minorHAnsi" w:cstheme="minorHAnsi"/>
              </w:rPr>
              <w:t>fee</w:t>
            </w:r>
          </w:p>
        </w:tc>
        <w:tc>
          <w:tcPr>
            <w:tcW w:w="1043" w:type="dxa"/>
            <w:shd w:val="clear" w:color="auto" w:fill="F2F2F2" w:themeFill="background1" w:themeFillShade="F2"/>
            <w:vAlign w:val="bottom"/>
          </w:tcPr>
          <w:p w14:paraId="633EFBC0" w14:textId="77777777" w:rsidR="00E40AD4" w:rsidRPr="006159F6" w:rsidRDefault="00E40AD4" w:rsidP="009F3C40">
            <w:pPr>
              <w:pStyle w:val="01Tableheaderrow"/>
              <w:rPr>
                <w:rFonts w:asciiTheme="minorHAnsi" w:hAnsiTheme="minorHAnsi" w:cstheme="minorHAnsi"/>
                <w:sz w:val="22"/>
                <w:szCs w:val="22"/>
                <w:lang w:val="en-AU"/>
              </w:rPr>
            </w:pPr>
            <w:r w:rsidRPr="006159F6">
              <w:rPr>
                <w:rFonts w:asciiTheme="minorHAnsi" w:hAnsiTheme="minorHAnsi" w:cstheme="minorHAnsi"/>
              </w:rPr>
              <w:t>Volume of services FY2015/16</w:t>
            </w:r>
          </w:p>
        </w:tc>
        <w:tc>
          <w:tcPr>
            <w:tcW w:w="1179" w:type="dxa"/>
            <w:shd w:val="clear" w:color="auto" w:fill="F2F2F2" w:themeFill="background1" w:themeFillShade="F2"/>
            <w:vAlign w:val="bottom"/>
          </w:tcPr>
          <w:p w14:paraId="024CD8B5" w14:textId="77777777" w:rsidR="00E40AD4" w:rsidRPr="006159F6" w:rsidRDefault="00E40AD4" w:rsidP="009F3C40">
            <w:pPr>
              <w:pStyle w:val="01Tableheaderrow"/>
              <w:rPr>
                <w:rFonts w:asciiTheme="minorHAnsi" w:hAnsiTheme="minorHAnsi" w:cstheme="minorHAnsi"/>
                <w:sz w:val="22"/>
                <w:szCs w:val="22"/>
                <w:lang w:val="en-AU"/>
              </w:rPr>
            </w:pPr>
            <w:r w:rsidRPr="006159F6">
              <w:rPr>
                <w:rFonts w:asciiTheme="minorHAnsi" w:hAnsiTheme="minorHAnsi" w:cstheme="minorHAnsi"/>
              </w:rPr>
              <w:t>Services 5-year-average annual growth</w:t>
            </w:r>
          </w:p>
        </w:tc>
        <w:tc>
          <w:tcPr>
            <w:tcW w:w="1186" w:type="dxa"/>
            <w:shd w:val="clear" w:color="auto" w:fill="F2F2F2" w:themeFill="background1" w:themeFillShade="F2"/>
            <w:vAlign w:val="bottom"/>
          </w:tcPr>
          <w:p w14:paraId="59225711" w14:textId="77777777" w:rsidR="00E40AD4" w:rsidRPr="006159F6" w:rsidRDefault="00E40AD4" w:rsidP="009F3C40">
            <w:pPr>
              <w:pStyle w:val="01Tableheaderrow"/>
              <w:rPr>
                <w:rFonts w:asciiTheme="minorHAnsi" w:hAnsiTheme="minorHAnsi" w:cstheme="minorHAnsi"/>
                <w:sz w:val="22"/>
                <w:szCs w:val="22"/>
                <w:lang w:val="en-AU"/>
              </w:rPr>
            </w:pPr>
            <w:r w:rsidRPr="006159F6">
              <w:rPr>
                <w:rFonts w:asciiTheme="minorHAnsi" w:hAnsiTheme="minorHAnsi" w:cstheme="minorHAnsi"/>
              </w:rPr>
              <w:t>Total benefits FY2015/16</w:t>
            </w:r>
          </w:p>
        </w:tc>
      </w:tr>
      <w:tr w:rsidR="008266C4" w:rsidRPr="006159F6" w14:paraId="6271F75F" w14:textId="77777777" w:rsidTr="00D26C57">
        <w:tc>
          <w:tcPr>
            <w:tcW w:w="715" w:type="dxa"/>
          </w:tcPr>
          <w:p w14:paraId="7AC69EEC" w14:textId="77777777" w:rsidR="008266C4" w:rsidRPr="006159F6" w:rsidRDefault="008266C4" w:rsidP="000D63C9">
            <w:pPr>
              <w:pStyle w:val="02Tabletext"/>
              <w:rPr>
                <w:rFonts w:asciiTheme="minorHAnsi" w:hAnsiTheme="minorHAnsi" w:cstheme="minorHAnsi"/>
              </w:rPr>
            </w:pPr>
            <w:r w:rsidRPr="006159F6">
              <w:rPr>
                <w:rFonts w:asciiTheme="minorHAnsi" w:hAnsiTheme="minorHAnsi" w:cstheme="minorHAnsi"/>
              </w:rPr>
              <w:t>35539</w:t>
            </w:r>
          </w:p>
        </w:tc>
        <w:tc>
          <w:tcPr>
            <w:tcW w:w="4037" w:type="dxa"/>
          </w:tcPr>
          <w:p w14:paraId="30CBC416" w14:textId="77777777" w:rsidR="008266C4" w:rsidRPr="006159F6" w:rsidRDefault="008266C4" w:rsidP="000D63C9">
            <w:pPr>
              <w:pStyle w:val="02Tabletext"/>
              <w:rPr>
                <w:rFonts w:asciiTheme="minorHAnsi" w:hAnsiTheme="minorHAnsi" w:cstheme="minorHAnsi"/>
              </w:rPr>
            </w:pPr>
            <w:r w:rsidRPr="006159F6">
              <w:rPr>
                <w:rFonts w:asciiTheme="minorHAnsi" w:hAnsiTheme="minorHAnsi" w:cstheme="minorHAnsi"/>
              </w:rPr>
              <w:t>Colposcopically directed CO2 laser therapy for previously confirmed intraepithelial neoplastic changes of the cervix, vagina, vulva, urethra or anal canal, including any associated biopsies 1 anatomical site (Anaes.)</w:t>
            </w:r>
          </w:p>
        </w:tc>
        <w:tc>
          <w:tcPr>
            <w:tcW w:w="922" w:type="dxa"/>
          </w:tcPr>
          <w:p w14:paraId="142E5FAE" w14:textId="77777777" w:rsidR="008266C4" w:rsidRPr="006159F6" w:rsidRDefault="008266C4" w:rsidP="000D63C9">
            <w:pPr>
              <w:pStyle w:val="02Tabletext"/>
              <w:rPr>
                <w:rFonts w:asciiTheme="minorHAnsi" w:hAnsiTheme="minorHAnsi" w:cstheme="minorHAnsi"/>
              </w:rPr>
            </w:pPr>
            <w:r w:rsidRPr="006159F6">
              <w:rPr>
                <w:rFonts w:asciiTheme="minorHAnsi" w:hAnsiTheme="minorHAnsi" w:cstheme="minorHAnsi"/>
              </w:rPr>
              <w:t>$272.95</w:t>
            </w:r>
          </w:p>
        </w:tc>
        <w:tc>
          <w:tcPr>
            <w:tcW w:w="1043" w:type="dxa"/>
          </w:tcPr>
          <w:p w14:paraId="521947F6" w14:textId="77777777" w:rsidR="008266C4" w:rsidRPr="006159F6" w:rsidRDefault="008266C4" w:rsidP="000D63C9">
            <w:pPr>
              <w:pStyle w:val="02Tabletext"/>
              <w:rPr>
                <w:rFonts w:asciiTheme="minorHAnsi" w:hAnsiTheme="minorHAnsi" w:cstheme="minorHAnsi"/>
              </w:rPr>
            </w:pPr>
            <w:r w:rsidRPr="006159F6">
              <w:rPr>
                <w:rFonts w:asciiTheme="minorHAnsi" w:hAnsiTheme="minorHAnsi" w:cstheme="minorHAnsi"/>
              </w:rPr>
              <w:t xml:space="preserve">526 </w:t>
            </w:r>
          </w:p>
        </w:tc>
        <w:tc>
          <w:tcPr>
            <w:tcW w:w="1179" w:type="dxa"/>
          </w:tcPr>
          <w:p w14:paraId="2EEA9996" w14:textId="77777777" w:rsidR="008266C4" w:rsidRPr="006159F6" w:rsidRDefault="008266C4" w:rsidP="000D63C9">
            <w:pPr>
              <w:pStyle w:val="02Tabletext"/>
              <w:rPr>
                <w:rFonts w:asciiTheme="minorHAnsi" w:hAnsiTheme="minorHAnsi" w:cstheme="minorHAnsi"/>
              </w:rPr>
            </w:pPr>
            <w:r w:rsidRPr="006159F6">
              <w:rPr>
                <w:rFonts w:asciiTheme="minorHAnsi" w:hAnsiTheme="minorHAnsi" w:cstheme="minorHAnsi"/>
              </w:rPr>
              <w:t>-12.0%</w:t>
            </w:r>
          </w:p>
        </w:tc>
        <w:tc>
          <w:tcPr>
            <w:tcW w:w="1186" w:type="dxa"/>
          </w:tcPr>
          <w:p w14:paraId="7912D493" w14:textId="77777777" w:rsidR="008266C4" w:rsidRPr="006159F6" w:rsidRDefault="008266C4" w:rsidP="000D63C9">
            <w:pPr>
              <w:pStyle w:val="02Tabletext"/>
              <w:rPr>
                <w:rFonts w:asciiTheme="minorHAnsi" w:hAnsiTheme="minorHAnsi" w:cstheme="minorHAnsi"/>
              </w:rPr>
            </w:pPr>
            <w:r w:rsidRPr="006159F6">
              <w:rPr>
                <w:rFonts w:asciiTheme="minorHAnsi" w:hAnsiTheme="minorHAnsi" w:cstheme="minorHAnsi"/>
              </w:rPr>
              <w:t xml:space="preserve">$108,860 </w:t>
            </w:r>
          </w:p>
        </w:tc>
      </w:tr>
      <w:tr w:rsidR="00D26C57" w:rsidRPr="006159F6" w14:paraId="0FEC550A" w14:textId="77777777" w:rsidTr="008266C4">
        <w:tc>
          <w:tcPr>
            <w:tcW w:w="715" w:type="dxa"/>
          </w:tcPr>
          <w:p w14:paraId="492BEDF9" w14:textId="77777777" w:rsidR="00D26C57" w:rsidRPr="006159F6" w:rsidRDefault="00D26C57" w:rsidP="000D63C9">
            <w:pPr>
              <w:pStyle w:val="02Tabletext"/>
              <w:rPr>
                <w:rFonts w:asciiTheme="minorHAnsi" w:hAnsiTheme="minorHAnsi" w:cstheme="minorHAnsi"/>
              </w:rPr>
            </w:pPr>
            <w:r w:rsidRPr="006159F6">
              <w:rPr>
                <w:rFonts w:asciiTheme="minorHAnsi" w:hAnsiTheme="minorHAnsi" w:cstheme="minorHAnsi"/>
              </w:rPr>
              <w:t>35542</w:t>
            </w:r>
          </w:p>
        </w:tc>
        <w:tc>
          <w:tcPr>
            <w:tcW w:w="4037" w:type="dxa"/>
          </w:tcPr>
          <w:p w14:paraId="355549F7" w14:textId="77777777" w:rsidR="00D26C57" w:rsidRPr="006159F6" w:rsidRDefault="00D26C57" w:rsidP="000D63C9">
            <w:pPr>
              <w:pStyle w:val="02Tabletext"/>
              <w:rPr>
                <w:rFonts w:asciiTheme="minorHAnsi" w:hAnsiTheme="minorHAnsi" w:cstheme="minorHAnsi"/>
              </w:rPr>
            </w:pPr>
            <w:r w:rsidRPr="006159F6">
              <w:rPr>
                <w:rFonts w:asciiTheme="minorHAnsi" w:hAnsiTheme="minorHAnsi" w:cstheme="minorHAnsi"/>
              </w:rPr>
              <w:t>Colposcopically directed CO2 laser therapy for previously confirmed intraepithelial neoplastic changes of the cervix, vagina, vulva, urethra or anal canal, including any associated biopsies - 2 or more anatomical sites (Anaes.) (Assist.)</w:t>
            </w:r>
          </w:p>
        </w:tc>
        <w:tc>
          <w:tcPr>
            <w:tcW w:w="922" w:type="dxa"/>
          </w:tcPr>
          <w:p w14:paraId="240360C6" w14:textId="77777777" w:rsidR="00D26C57" w:rsidRPr="006159F6" w:rsidRDefault="00D26C57" w:rsidP="000D63C9">
            <w:pPr>
              <w:pStyle w:val="02Tabletext"/>
              <w:rPr>
                <w:rFonts w:asciiTheme="minorHAnsi" w:hAnsiTheme="minorHAnsi" w:cstheme="minorHAnsi"/>
              </w:rPr>
            </w:pPr>
            <w:r w:rsidRPr="006159F6">
              <w:rPr>
                <w:rFonts w:asciiTheme="minorHAnsi" w:hAnsiTheme="minorHAnsi" w:cstheme="minorHAnsi"/>
              </w:rPr>
              <w:t>$319.60</w:t>
            </w:r>
          </w:p>
        </w:tc>
        <w:tc>
          <w:tcPr>
            <w:tcW w:w="1043" w:type="dxa"/>
          </w:tcPr>
          <w:p w14:paraId="30A44FD1" w14:textId="77777777" w:rsidR="00D26C57" w:rsidRPr="006159F6" w:rsidRDefault="00D26C57" w:rsidP="000D63C9">
            <w:pPr>
              <w:pStyle w:val="02Tabletext"/>
              <w:rPr>
                <w:rFonts w:asciiTheme="minorHAnsi" w:hAnsiTheme="minorHAnsi" w:cstheme="minorHAnsi"/>
              </w:rPr>
            </w:pPr>
            <w:r w:rsidRPr="006159F6">
              <w:rPr>
                <w:rFonts w:asciiTheme="minorHAnsi" w:hAnsiTheme="minorHAnsi" w:cstheme="minorHAnsi"/>
              </w:rPr>
              <w:t xml:space="preserve"> 72 </w:t>
            </w:r>
          </w:p>
        </w:tc>
        <w:tc>
          <w:tcPr>
            <w:tcW w:w="1179" w:type="dxa"/>
          </w:tcPr>
          <w:p w14:paraId="2A96CE22" w14:textId="77777777" w:rsidR="00D26C57" w:rsidRPr="006159F6" w:rsidRDefault="00D26C57" w:rsidP="000D63C9">
            <w:pPr>
              <w:pStyle w:val="02Tabletext"/>
              <w:rPr>
                <w:rFonts w:asciiTheme="minorHAnsi" w:hAnsiTheme="minorHAnsi" w:cstheme="minorHAnsi"/>
              </w:rPr>
            </w:pPr>
            <w:r w:rsidRPr="006159F6">
              <w:rPr>
                <w:rFonts w:asciiTheme="minorHAnsi" w:hAnsiTheme="minorHAnsi" w:cstheme="minorHAnsi"/>
              </w:rPr>
              <w:t>10.4%</w:t>
            </w:r>
          </w:p>
        </w:tc>
        <w:tc>
          <w:tcPr>
            <w:tcW w:w="1186" w:type="dxa"/>
          </w:tcPr>
          <w:p w14:paraId="766EB395" w14:textId="77777777" w:rsidR="00D26C57" w:rsidRPr="006159F6" w:rsidRDefault="00D26C57" w:rsidP="000D63C9">
            <w:pPr>
              <w:pStyle w:val="02Tabletext"/>
              <w:rPr>
                <w:rFonts w:asciiTheme="minorHAnsi" w:hAnsiTheme="minorHAnsi" w:cstheme="minorHAnsi"/>
              </w:rPr>
            </w:pPr>
            <w:r w:rsidRPr="006159F6">
              <w:rPr>
                <w:rFonts w:asciiTheme="minorHAnsi" w:hAnsiTheme="minorHAnsi" w:cstheme="minorHAnsi"/>
              </w:rPr>
              <w:t xml:space="preserve"> $18,107 </w:t>
            </w:r>
          </w:p>
        </w:tc>
      </w:tr>
      <w:tr w:rsidR="000D63C9" w:rsidRPr="006159F6" w14:paraId="4A80E802" w14:textId="77777777" w:rsidTr="008266C4">
        <w:tc>
          <w:tcPr>
            <w:tcW w:w="715" w:type="dxa"/>
          </w:tcPr>
          <w:p w14:paraId="7887287C" w14:textId="77777777" w:rsidR="000D63C9" w:rsidRPr="006159F6" w:rsidRDefault="000D63C9" w:rsidP="000D63C9">
            <w:pPr>
              <w:pStyle w:val="02Tabletext"/>
              <w:rPr>
                <w:rFonts w:asciiTheme="minorHAnsi" w:hAnsiTheme="minorHAnsi" w:cstheme="minorHAnsi"/>
              </w:rPr>
            </w:pPr>
            <w:r w:rsidRPr="006159F6">
              <w:rPr>
                <w:rFonts w:asciiTheme="minorHAnsi" w:hAnsiTheme="minorHAnsi" w:cstheme="minorHAnsi"/>
              </w:rPr>
              <w:t>35545</w:t>
            </w:r>
          </w:p>
        </w:tc>
        <w:tc>
          <w:tcPr>
            <w:tcW w:w="4037" w:type="dxa"/>
          </w:tcPr>
          <w:p w14:paraId="742924AA" w14:textId="77777777" w:rsidR="000D63C9" w:rsidRPr="006159F6" w:rsidRDefault="000D63C9" w:rsidP="000D63C9">
            <w:pPr>
              <w:pStyle w:val="02Tabletext"/>
              <w:rPr>
                <w:rFonts w:asciiTheme="minorHAnsi" w:hAnsiTheme="minorHAnsi" w:cstheme="minorHAnsi"/>
              </w:rPr>
            </w:pPr>
            <w:r w:rsidRPr="006159F6">
              <w:rPr>
                <w:rFonts w:asciiTheme="minorHAnsi" w:hAnsiTheme="minorHAnsi" w:cstheme="minorHAnsi"/>
              </w:rPr>
              <w:t>Colposcopically directed CO2 laser therapy for condylomata, unsuccessfully treated by other methods (Anaes.)</w:t>
            </w:r>
          </w:p>
        </w:tc>
        <w:tc>
          <w:tcPr>
            <w:tcW w:w="922" w:type="dxa"/>
          </w:tcPr>
          <w:p w14:paraId="69708544" w14:textId="77777777" w:rsidR="000D63C9" w:rsidRPr="006159F6" w:rsidRDefault="000D63C9" w:rsidP="000D63C9">
            <w:pPr>
              <w:pStyle w:val="02Tabletext"/>
              <w:rPr>
                <w:rFonts w:asciiTheme="minorHAnsi" w:hAnsiTheme="minorHAnsi" w:cstheme="minorHAnsi"/>
              </w:rPr>
            </w:pPr>
            <w:r w:rsidRPr="006159F6">
              <w:rPr>
                <w:rFonts w:asciiTheme="minorHAnsi" w:hAnsiTheme="minorHAnsi" w:cstheme="minorHAnsi"/>
              </w:rPr>
              <w:t>$183.00</w:t>
            </w:r>
          </w:p>
        </w:tc>
        <w:tc>
          <w:tcPr>
            <w:tcW w:w="1043" w:type="dxa"/>
          </w:tcPr>
          <w:p w14:paraId="1CB5771E" w14:textId="77777777" w:rsidR="000D63C9" w:rsidRPr="006159F6" w:rsidRDefault="000D63C9" w:rsidP="000D63C9">
            <w:pPr>
              <w:pStyle w:val="02Tabletext"/>
              <w:rPr>
                <w:rFonts w:asciiTheme="minorHAnsi" w:hAnsiTheme="minorHAnsi" w:cstheme="minorHAnsi"/>
              </w:rPr>
            </w:pPr>
            <w:r w:rsidRPr="006159F6">
              <w:rPr>
                <w:rFonts w:asciiTheme="minorHAnsi" w:hAnsiTheme="minorHAnsi" w:cstheme="minorHAnsi"/>
              </w:rPr>
              <w:t xml:space="preserve">43 </w:t>
            </w:r>
          </w:p>
        </w:tc>
        <w:tc>
          <w:tcPr>
            <w:tcW w:w="1179" w:type="dxa"/>
          </w:tcPr>
          <w:p w14:paraId="78A78593" w14:textId="77777777" w:rsidR="000D63C9" w:rsidRPr="006159F6" w:rsidRDefault="000D63C9" w:rsidP="000D63C9">
            <w:pPr>
              <w:pStyle w:val="02Tabletext"/>
              <w:rPr>
                <w:rFonts w:asciiTheme="minorHAnsi" w:hAnsiTheme="minorHAnsi" w:cstheme="minorHAnsi"/>
              </w:rPr>
            </w:pPr>
            <w:r w:rsidRPr="006159F6">
              <w:rPr>
                <w:rFonts w:asciiTheme="minorHAnsi" w:hAnsiTheme="minorHAnsi" w:cstheme="minorHAnsi"/>
              </w:rPr>
              <w:t>-17.6%</w:t>
            </w:r>
          </w:p>
        </w:tc>
        <w:tc>
          <w:tcPr>
            <w:tcW w:w="1186" w:type="dxa"/>
          </w:tcPr>
          <w:p w14:paraId="4DBC43C6" w14:textId="77777777" w:rsidR="000D63C9" w:rsidRPr="006159F6" w:rsidRDefault="000D63C9" w:rsidP="000D63C9">
            <w:pPr>
              <w:pStyle w:val="02Tabletext"/>
              <w:rPr>
                <w:rFonts w:asciiTheme="minorHAnsi" w:hAnsiTheme="minorHAnsi" w:cstheme="minorHAnsi"/>
              </w:rPr>
            </w:pPr>
            <w:r w:rsidRPr="006159F6">
              <w:rPr>
                <w:rFonts w:asciiTheme="minorHAnsi" w:hAnsiTheme="minorHAnsi" w:cstheme="minorHAnsi"/>
              </w:rPr>
              <w:t xml:space="preserve">$6,047 </w:t>
            </w:r>
          </w:p>
        </w:tc>
      </w:tr>
    </w:tbl>
    <w:p w14:paraId="253C6027" w14:textId="2FB1CCF7" w:rsidR="00E40AD4" w:rsidRPr="006159F6" w:rsidRDefault="00E40AD4" w:rsidP="007E66EB">
      <w:pPr>
        <w:pStyle w:val="Boldhdg"/>
        <w:spacing w:before="180" w:after="60" w:line="312" w:lineRule="auto"/>
        <w:rPr>
          <w:rFonts w:asciiTheme="minorHAnsi" w:hAnsiTheme="minorHAnsi" w:cstheme="minorHAnsi"/>
          <w:szCs w:val="24"/>
        </w:rPr>
      </w:pPr>
      <w:r w:rsidRPr="006159F6">
        <w:rPr>
          <w:rFonts w:asciiTheme="minorHAnsi" w:hAnsiTheme="minorHAnsi" w:cstheme="minorHAnsi"/>
          <w:szCs w:val="24"/>
        </w:rPr>
        <w:t>Recommendation</w:t>
      </w:r>
      <w:r w:rsidR="00C84D8F" w:rsidRPr="006159F6">
        <w:rPr>
          <w:rFonts w:asciiTheme="minorHAnsi" w:hAnsiTheme="minorHAnsi" w:cstheme="minorHAnsi"/>
          <w:szCs w:val="24"/>
        </w:rPr>
        <w:t xml:space="preserve"> </w:t>
      </w:r>
      <w:r w:rsidR="00C84D8F" w:rsidRPr="006159F6">
        <w:rPr>
          <w:rFonts w:asciiTheme="minorHAnsi" w:hAnsiTheme="minorHAnsi" w:cstheme="minorHAnsi"/>
          <w:szCs w:val="24"/>
        </w:rPr>
        <w:fldChar w:fldCharType="begin"/>
      </w:r>
      <w:r w:rsidR="00C84D8F" w:rsidRPr="006159F6">
        <w:rPr>
          <w:rFonts w:asciiTheme="minorHAnsi" w:hAnsiTheme="minorHAnsi" w:cstheme="minorHAnsi"/>
          <w:szCs w:val="24"/>
        </w:rPr>
        <w:instrText xml:space="preserve"> SEQ Recommendation \* ARABIC </w:instrText>
      </w:r>
      <w:r w:rsidR="00C84D8F" w:rsidRPr="006159F6">
        <w:rPr>
          <w:rFonts w:asciiTheme="minorHAnsi" w:hAnsiTheme="minorHAnsi" w:cstheme="minorHAnsi"/>
          <w:szCs w:val="24"/>
        </w:rPr>
        <w:fldChar w:fldCharType="separate"/>
      </w:r>
      <w:r w:rsidR="00115A4A">
        <w:rPr>
          <w:rFonts w:asciiTheme="minorHAnsi" w:hAnsiTheme="minorHAnsi" w:cstheme="minorHAnsi"/>
          <w:noProof/>
          <w:szCs w:val="24"/>
        </w:rPr>
        <w:t>58</w:t>
      </w:r>
      <w:r w:rsidR="00C84D8F" w:rsidRPr="006159F6">
        <w:rPr>
          <w:rFonts w:asciiTheme="minorHAnsi" w:hAnsiTheme="minorHAnsi" w:cstheme="minorHAnsi"/>
          <w:szCs w:val="24"/>
        </w:rPr>
        <w:fldChar w:fldCharType="end"/>
      </w:r>
    </w:p>
    <w:p w14:paraId="184171DE" w14:textId="77777777" w:rsidR="00D26C57" w:rsidRPr="007E66EB" w:rsidRDefault="00D26C57"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Item 35539:</w:t>
      </w:r>
    </w:p>
    <w:p w14:paraId="21B9FFE2" w14:textId="77777777" w:rsidR="008266C4" w:rsidRPr="007E66EB" w:rsidRDefault="008266C4"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Prevent this item from being claimed alongside item 35644 (cervical ablation).</w:t>
      </w:r>
    </w:p>
    <w:p w14:paraId="779A3759" w14:textId="5F5AD5FA" w:rsidR="008266C4" w:rsidRPr="007E66EB" w:rsidRDefault="00A15467"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Change </w:t>
      </w:r>
      <w:r w:rsidR="008266C4" w:rsidRPr="007E66EB">
        <w:rPr>
          <w:rFonts w:asciiTheme="minorHAnsi" w:hAnsiTheme="minorHAnsi" w:cstheme="minorHAnsi"/>
          <w:sz w:val="22"/>
          <w:szCs w:val="22"/>
        </w:rPr>
        <w:t>the item descriptor by:</w:t>
      </w:r>
    </w:p>
    <w:p w14:paraId="724A3EA6" w14:textId="5099C721" w:rsidR="008266C4" w:rsidRPr="007E66EB" w:rsidRDefault="008266C4"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7E66EB">
        <w:rPr>
          <w:rFonts w:asciiTheme="minorHAnsi" w:hAnsiTheme="minorHAnsi" w:cstheme="minorHAnsi"/>
          <w:sz w:val="22"/>
          <w:szCs w:val="22"/>
        </w:rPr>
        <w:t xml:space="preserve">Adding the words </w:t>
      </w:r>
      <w:r w:rsidR="00AF3E2D" w:rsidRPr="007E66EB">
        <w:rPr>
          <w:rFonts w:asciiTheme="minorHAnsi" w:hAnsiTheme="minorHAnsi" w:cstheme="minorHAnsi"/>
          <w:sz w:val="22"/>
          <w:szCs w:val="22"/>
        </w:rPr>
        <w:t>‘</w:t>
      </w:r>
      <w:r w:rsidRPr="007E66EB">
        <w:rPr>
          <w:rFonts w:asciiTheme="minorHAnsi" w:hAnsiTheme="minorHAnsi" w:cstheme="minorHAnsi"/>
          <w:sz w:val="22"/>
          <w:szCs w:val="22"/>
        </w:rPr>
        <w:t>histologically confirmed</w:t>
      </w:r>
      <w:r w:rsidR="00AF3E2D" w:rsidRPr="007E66EB">
        <w:rPr>
          <w:rFonts w:asciiTheme="minorHAnsi" w:hAnsiTheme="minorHAnsi" w:cstheme="minorHAnsi"/>
          <w:sz w:val="22"/>
          <w:szCs w:val="22"/>
        </w:rPr>
        <w:t>’</w:t>
      </w:r>
      <w:r w:rsidRPr="007E66EB">
        <w:rPr>
          <w:rFonts w:asciiTheme="minorHAnsi" w:hAnsiTheme="minorHAnsi" w:cstheme="minorHAnsi"/>
          <w:sz w:val="22"/>
          <w:szCs w:val="22"/>
        </w:rPr>
        <w:t xml:space="preserve"> (in reference to high-grade intraepithelial neoplastic change).</w:t>
      </w:r>
    </w:p>
    <w:p w14:paraId="2552671C" w14:textId="422AE508" w:rsidR="008266C4" w:rsidRPr="007E66EB" w:rsidRDefault="008266C4"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7E66EB">
        <w:rPr>
          <w:rFonts w:asciiTheme="minorHAnsi" w:hAnsiTheme="minorHAnsi" w:cstheme="minorHAnsi"/>
          <w:sz w:val="22"/>
          <w:szCs w:val="22"/>
        </w:rPr>
        <w:t xml:space="preserve">Removing the words </w:t>
      </w:r>
      <w:r w:rsidR="00AF3E2D" w:rsidRPr="007E66EB">
        <w:rPr>
          <w:rFonts w:asciiTheme="minorHAnsi" w:hAnsiTheme="minorHAnsi" w:cstheme="minorHAnsi"/>
          <w:sz w:val="22"/>
          <w:szCs w:val="22"/>
        </w:rPr>
        <w:t>‘</w:t>
      </w:r>
      <w:r w:rsidR="00C30736" w:rsidRPr="007E66EB">
        <w:rPr>
          <w:rFonts w:asciiTheme="minorHAnsi" w:hAnsiTheme="minorHAnsi" w:cstheme="minorHAnsi"/>
          <w:sz w:val="22"/>
          <w:szCs w:val="22"/>
        </w:rPr>
        <w:t>CO2</w:t>
      </w:r>
      <w:r w:rsidR="00AF3E2D" w:rsidRPr="007E66EB">
        <w:rPr>
          <w:rFonts w:asciiTheme="minorHAnsi" w:hAnsiTheme="minorHAnsi" w:cstheme="minorHAnsi"/>
          <w:sz w:val="22"/>
          <w:szCs w:val="22"/>
        </w:rPr>
        <w:t>’</w:t>
      </w:r>
      <w:r w:rsidR="00C30736" w:rsidRPr="007E66EB">
        <w:rPr>
          <w:rFonts w:asciiTheme="minorHAnsi" w:hAnsiTheme="minorHAnsi" w:cstheme="minorHAnsi"/>
          <w:sz w:val="22"/>
          <w:szCs w:val="22"/>
        </w:rPr>
        <w:t xml:space="preserve"> and </w:t>
      </w:r>
      <w:r w:rsidR="00AF3E2D" w:rsidRPr="007E66EB">
        <w:rPr>
          <w:rFonts w:asciiTheme="minorHAnsi" w:hAnsiTheme="minorHAnsi" w:cstheme="minorHAnsi"/>
          <w:sz w:val="22"/>
          <w:szCs w:val="22"/>
        </w:rPr>
        <w:t>‘</w:t>
      </w:r>
      <w:r w:rsidRPr="007E66EB">
        <w:rPr>
          <w:rFonts w:asciiTheme="minorHAnsi" w:hAnsiTheme="minorHAnsi" w:cstheme="minorHAnsi"/>
          <w:sz w:val="22"/>
          <w:szCs w:val="22"/>
        </w:rPr>
        <w:t>cervix</w:t>
      </w:r>
      <w:r w:rsidR="00AF3E2D" w:rsidRPr="007E66EB">
        <w:rPr>
          <w:rFonts w:asciiTheme="minorHAnsi" w:hAnsiTheme="minorHAnsi" w:cstheme="minorHAnsi"/>
          <w:sz w:val="22"/>
          <w:szCs w:val="22"/>
        </w:rPr>
        <w:t>.’</w:t>
      </w:r>
      <w:r w:rsidRPr="007E66EB">
        <w:rPr>
          <w:rFonts w:asciiTheme="minorHAnsi" w:hAnsiTheme="minorHAnsi" w:cstheme="minorHAnsi"/>
          <w:sz w:val="22"/>
          <w:szCs w:val="22"/>
        </w:rPr>
        <w:t xml:space="preserve"> </w:t>
      </w:r>
    </w:p>
    <w:p w14:paraId="654A59F0" w14:textId="02A129BE" w:rsidR="008266C4" w:rsidRPr="007E66EB" w:rsidRDefault="008266C4"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The </w:t>
      </w:r>
      <w:r w:rsidR="00AF3E2D" w:rsidRPr="007E66EB">
        <w:rPr>
          <w:rFonts w:asciiTheme="minorHAnsi" w:hAnsiTheme="minorHAnsi" w:cstheme="minorHAnsi"/>
          <w:sz w:val="22"/>
          <w:szCs w:val="22"/>
        </w:rPr>
        <w:t xml:space="preserve">proposed </w:t>
      </w:r>
      <w:r w:rsidR="00B7735B" w:rsidRPr="007E66EB">
        <w:rPr>
          <w:rFonts w:asciiTheme="minorHAnsi" w:hAnsiTheme="minorHAnsi" w:cstheme="minorHAnsi"/>
          <w:sz w:val="22"/>
          <w:szCs w:val="22"/>
        </w:rPr>
        <w:t xml:space="preserve">item </w:t>
      </w:r>
      <w:r w:rsidRPr="007E66EB">
        <w:rPr>
          <w:rFonts w:asciiTheme="minorHAnsi" w:hAnsiTheme="minorHAnsi" w:cstheme="minorHAnsi"/>
          <w:sz w:val="22"/>
          <w:szCs w:val="22"/>
        </w:rPr>
        <w:t>descriptor is as follows:</w:t>
      </w:r>
    </w:p>
    <w:p w14:paraId="706931F0" w14:textId="49C925EF" w:rsidR="008266C4" w:rsidRPr="007E66EB" w:rsidRDefault="00C30736"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7E66EB">
        <w:rPr>
          <w:rFonts w:asciiTheme="minorHAnsi" w:hAnsiTheme="minorHAnsi" w:cstheme="minorHAnsi"/>
          <w:sz w:val="22"/>
          <w:szCs w:val="22"/>
        </w:rPr>
        <w:t xml:space="preserve">Colposcopically directed laser therapy for histologically </w:t>
      </w:r>
      <w:r w:rsidR="008266C4" w:rsidRPr="007E66EB">
        <w:rPr>
          <w:rFonts w:asciiTheme="minorHAnsi" w:hAnsiTheme="minorHAnsi" w:cstheme="minorHAnsi"/>
          <w:sz w:val="22"/>
          <w:szCs w:val="22"/>
        </w:rPr>
        <w:t>confirmed high grade intraepithelial neoplastic changes of the vagina, vulva, urethra or anal canal, including any associated biopsies, 1 anatomical site</w:t>
      </w:r>
      <w:r w:rsidR="009E0A35" w:rsidRPr="007E66EB">
        <w:rPr>
          <w:rFonts w:asciiTheme="minorHAnsi" w:hAnsiTheme="minorHAnsi" w:cstheme="minorHAnsi"/>
          <w:sz w:val="22"/>
          <w:szCs w:val="22"/>
        </w:rPr>
        <w:t>.</w:t>
      </w:r>
      <w:r w:rsidR="008266C4" w:rsidRPr="007E66EB">
        <w:rPr>
          <w:rFonts w:asciiTheme="minorHAnsi" w:hAnsiTheme="minorHAnsi" w:cstheme="minorHAnsi"/>
          <w:sz w:val="22"/>
          <w:szCs w:val="22"/>
        </w:rPr>
        <w:t xml:space="preserve"> (Anaes.)</w:t>
      </w:r>
    </w:p>
    <w:p w14:paraId="661E21D8" w14:textId="4409C7C3" w:rsidR="00D26C57" w:rsidRPr="007E66EB" w:rsidRDefault="00D26C57"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Item 35542:</w:t>
      </w:r>
      <w:r w:rsidR="00B826EA" w:rsidRPr="007E66EB">
        <w:rPr>
          <w:rFonts w:asciiTheme="minorHAnsi" w:hAnsiTheme="minorHAnsi" w:cstheme="minorHAnsi"/>
          <w:sz w:val="22"/>
          <w:szCs w:val="22"/>
        </w:rPr>
        <w:t xml:space="preserve"> </w:t>
      </w:r>
      <w:r w:rsidR="00290B86" w:rsidRPr="007E66EB">
        <w:rPr>
          <w:rFonts w:asciiTheme="minorHAnsi" w:hAnsiTheme="minorHAnsi" w:cstheme="minorHAnsi"/>
          <w:sz w:val="22"/>
          <w:szCs w:val="22"/>
        </w:rPr>
        <w:t>Consolidate</w:t>
      </w:r>
      <w:r w:rsidRPr="007E66EB">
        <w:rPr>
          <w:rFonts w:asciiTheme="minorHAnsi" w:hAnsiTheme="minorHAnsi" w:cstheme="minorHAnsi"/>
          <w:sz w:val="22"/>
          <w:szCs w:val="22"/>
        </w:rPr>
        <w:t xml:space="preserve"> ablation of the cervix into item 35645 and delete item 35542.</w:t>
      </w:r>
    </w:p>
    <w:p w14:paraId="2D0558FA" w14:textId="77777777" w:rsidR="008266C4" w:rsidRPr="007E66EB" w:rsidRDefault="00D26C57"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lastRenderedPageBreak/>
        <w:t>Item 35545:</w:t>
      </w:r>
    </w:p>
    <w:p w14:paraId="41332BD0" w14:textId="3601B75A" w:rsidR="000D63C9" w:rsidRPr="007E66EB" w:rsidRDefault="000D63C9"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Remove </w:t>
      </w:r>
      <w:r w:rsidR="003B327C" w:rsidRPr="007E66EB">
        <w:rPr>
          <w:rFonts w:asciiTheme="minorHAnsi" w:hAnsiTheme="minorHAnsi" w:cstheme="minorHAnsi"/>
          <w:sz w:val="22"/>
          <w:szCs w:val="22"/>
        </w:rPr>
        <w:t>‘</w:t>
      </w:r>
      <w:r w:rsidRPr="007E66EB">
        <w:rPr>
          <w:rFonts w:asciiTheme="minorHAnsi" w:hAnsiTheme="minorHAnsi" w:cstheme="minorHAnsi"/>
          <w:sz w:val="22"/>
          <w:szCs w:val="22"/>
        </w:rPr>
        <w:t>CO2</w:t>
      </w:r>
      <w:r w:rsidR="003B327C" w:rsidRPr="007E66EB">
        <w:rPr>
          <w:rFonts w:asciiTheme="minorHAnsi" w:hAnsiTheme="minorHAnsi" w:cstheme="minorHAnsi"/>
          <w:sz w:val="22"/>
          <w:szCs w:val="22"/>
        </w:rPr>
        <w:t>’</w:t>
      </w:r>
      <w:r w:rsidRPr="007E66EB">
        <w:rPr>
          <w:rFonts w:asciiTheme="minorHAnsi" w:hAnsiTheme="minorHAnsi" w:cstheme="minorHAnsi"/>
          <w:sz w:val="22"/>
          <w:szCs w:val="22"/>
        </w:rPr>
        <w:t xml:space="preserve"> from the item descriptor.</w:t>
      </w:r>
    </w:p>
    <w:p w14:paraId="63249EDB" w14:textId="7AE3C5EB" w:rsidR="000D63C9" w:rsidRPr="007E66EB" w:rsidRDefault="000D63C9"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The </w:t>
      </w:r>
      <w:r w:rsidR="003B327C" w:rsidRPr="007E66EB">
        <w:rPr>
          <w:rFonts w:asciiTheme="minorHAnsi" w:hAnsiTheme="minorHAnsi" w:cstheme="minorHAnsi"/>
          <w:sz w:val="22"/>
          <w:szCs w:val="22"/>
        </w:rPr>
        <w:t xml:space="preserve">proposed </w:t>
      </w:r>
      <w:r w:rsidR="005B3ED5" w:rsidRPr="007E66EB">
        <w:rPr>
          <w:rFonts w:asciiTheme="minorHAnsi" w:hAnsiTheme="minorHAnsi" w:cstheme="minorHAnsi"/>
          <w:sz w:val="22"/>
          <w:szCs w:val="22"/>
        </w:rPr>
        <w:t xml:space="preserve">item </w:t>
      </w:r>
      <w:r w:rsidRPr="007E66EB">
        <w:rPr>
          <w:rFonts w:asciiTheme="minorHAnsi" w:hAnsiTheme="minorHAnsi" w:cstheme="minorHAnsi"/>
          <w:sz w:val="22"/>
          <w:szCs w:val="22"/>
        </w:rPr>
        <w:t>descriptor is as follows:</w:t>
      </w:r>
    </w:p>
    <w:p w14:paraId="0EEF1EAA" w14:textId="43D1FB57" w:rsidR="000D63C9" w:rsidRPr="007E66EB" w:rsidRDefault="007262CE"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7E66EB">
        <w:rPr>
          <w:rFonts w:asciiTheme="minorHAnsi" w:hAnsiTheme="minorHAnsi" w:cstheme="minorHAnsi"/>
          <w:sz w:val="22"/>
          <w:szCs w:val="22"/>
        </w:rPr>
        <w:t xml:space="preserve">Colposcopically directed laser therapy </w:t>
      </w:r>
      <w:r w:rsidR="000D63C9" w:rsidRPr="007E66EB">
        <w:rPr>
          <w:rFonts w:asciiTheme="minorHAnsi" w:hAnsiTheme="minorHAnsi" w:cstheme="minorHAnsi"/>
          <w:sz w:val="22"/>
          <w:szCs w:val="22"/>
        </w:rPr>
        <w:t>for condylomata, unsuccessfully treated by other methods</w:t>
      </w:r>
      <w:r w:rsidR="005B3ED5" w:rsidRPr="007E66EB">
        <w:rPr>
          <w:rFonts w:asciiTheme="minorHAnsi" w:hAnsiTheme="minorHAnsi" w:cstheme="minorHAnsi"/>
          <w:sz w:val="22"/>
          <w:szCs w:val="22"/>
        </w:rPr>
        <w:t>.</w:t>
      </w:r>
      <w:r w:rsidR="000D63C9" w:rsidRPr="007E66EB">
        <w:rPr>
          <w:rFonts w:asciiTheme="minorHAnsi" w:hAnsiTheme="minorHAnsi" w:cstheme="minorHAnsi"/>
          <w:sz w:val="22"/>
          <w:szCs w:val="22"/>
        </w:rPr>
        <w:t xml:space="preserve"> (Anaes.)</w:t>
      </w:r>
    </w:p>
    <w:p w14:paraId="472ABA9B" w14:textId="77777777" w:rsidR="00E40AD4" w:rsidRPr="007E66EB" w:rsidRDefault="00E40AD4" w:rsidP="007E66EB">
      <w:pPr>
        <w:pStyle w:val="Boldhdg"/>
        <w:spacing w:before="180" w:after="60" w:line="312" w:lineRule="auto"/>
        <w:rPr>
          <w:rFonts w:asciiTheme="minorHAnsi" w:hAnsiTheme="minorHAnsi" w:cstheme="minorHAnsi"/>
          <w:sz w:val="22"/>
        </w:rPr>
      </w:pPr>
      <w:r w:rsidRPr="007E66EB">
        <w:rPr>
          <w:rFonts w:asciiTheme="minorHAnsi" w:hAnsiTheme="minorHAnsi" w:cstheme="minorHAnsi"/>
          <w:sz w:val="22"/>
        </w:rPr>
        <w:t>Rationale</w:t>
      </w:r>
    </w:p>
    <w:bookmarkEnd w:id="439"/>
    <w:bookmarkEnd w:id="440"/>
    <w:p w14:paraId="4D45B67B" w14:textId="0F2CBA7D" w:rsidR="008266C4" w:rsidRPr="007E66EB" w:rsidRDefault="008266C4" w:rsidP="007E66EB">
      <w:pPr>
        <w:pStyle w:val="01squarebullet"/>
        <w:numPr>
          <w:ilvl w:val="0"/>
          <w:numId w:val="0"/>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This recommendation focuses on modernising </w:t>
      </w:r>
      <w:r w:rsidR="00146B19" w:rsidRPr="007E66EB">
        <w:rPr>
          <w:rFonts w:asciiTheme="minorHAnsi" w:hAnsiTheme="minorHAnsi" w:cstheme="minorHAnsi"/>
          <w:sz w:val="22"/>
          <w:szCs w:val="22"/>
        </w:rPr>
        <w:t>and clarifying the MBS</w:t>
      </w:r>
      <w:r w:rsidRPr="007E66EB">
        <w:rPr>
          <w:rFonts w:asciiTheme="minorHAnsi" w:hAnsiTheme="minorHAnsi" w:cstheme="minorHAnsi"/>
          <w:sz w:val="22"/>
          <w:szCs w:val="22"/>
        </w:rPr>
        <w:t>. It is based on the following.</w:t>
      </w:r>
    </w:p>
    <w:p w14:paraId="0676754A" w14:textId="7A406641" w:rsidR="008266C4" w:rsidRPr="007E66EB" w:rsidRDefault="008266C4"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Laser ablation for confirmed high-grade dysplasia of </w:t>
      </w:r>
      <w:r w:rsidR="00831E96" w:rsidRPr="007E66EB">
        <w:rPr>
          <w:rFonts w:asciiTheme="minorHAnsi" w:hAnsiTheme="minorHAnsi" w:cstheme="minorHAnsi"/>
          <w:sz w:val="22"/>
          <w:szCs w:val="22"/>
        </w:rPr>
        <w:t xml:space="preserve">the </w:t>
      </w:r>
      <w:r w:rsidRPr="007E66EB">
        <w:rPr>
          <w:rFonts w:asciiTheme="minorHAnsi" w:hAnsiTheme="minorHAnsi" w:cstheme="minorHAnsi"/>
          <w:sz w:val="22"/>
          <w:szCs w:val="22"/>
        </w:rPr>
        <w:t xml:space="preserve">lower genital tract remains part of </w:t>
      </w:r>
      <w:r w:rsidR="00C26037" w:rsidRPr="007E66EB">
        <w:rPr>
          <w:rFonts w:asciiTheme="minorHAnsi" w:hAnsiTheme="minorHAnsi" w:cstheme="minorHAnsi"/>
          <w:sz w:val="22"/>
          <w:szCs w:val="22"/>
        </w:rPr>
        <w:t>normal clinical practice</w:t>
      </w:r>
      <w:r w:rsidRPr="007E66EB">
        <w:rPr>
          <w:rFonts w:asciiTheme="minorHAnsi" w:hAnsiTheme="minorHAnsi" w:cstheme="minorHAnsi"/>
          <w:sz w:val="22"/>
          <w:szCs w:val="22"/>
        </w:rPr>
        <w:t xml:space="preserve">. </w:t>
      </w:r>
      <w:r w:rsidR="008873D0" w:rsidRPr="007E66EB">
        <w:rPr>
          <w:rFonts w:asciiTheme="minorHAnsi" w:hAnsiTheme="minorHAnsi" w:cstheme="minorHAnsi"/>
          <w:sz w:val="22"/>
          <w:szCs w:val="22"/>
        </w:rPr>
        <w:t xml:space="preserve">Although </w:t>
      </w:r>
      <w:r w:rsidR="006256C4" w:rsidRPr="007E66EB">
        <w:rPr>
          <w:rFonts w:asciiTheme="minorHAnsi" w:hAnsiTheme="minorHAnsi" w:cstheme="minorHAnsi"/>
          <w:sz w:val="22"/>
          <w:szCs w:val="22"/>
        </w:rPr>
        <w:t>ablative (destructive) in nature, i</w:t>
      </w:r>
      <w:r w:rsidRPr="007E66EB">
        <w:rPr>
          <w:rFonts w:asciiTheme="minorHAnsi" w:hAnsiTheme="minorHAnsi" w:cstheme="minorHAnsi"/>
          <w:sz w:val="22"/>
          <w:szCs w:val="22"/>
        </w:rPr>
        <w:t>t can be used in</w:t>
      </w:r>
      <w:r w:rsidR="00CA7350" w:rsidRPr="007E66EB">
        <w:rPr>
          <w:rFonts w:asciiTheme="minorHAnsi" w:hAnsiTheme="minorHAnsi" w:cstheme="minorHAnsi"/>
          <w:sz w:val="22"/>
          <w:szCs w:val="22"/>
        </w:rPr>
        <w:t>stead</w:t>
      </w:r>
      <w:r w:rsidRPr="007E66EB">
        <w:rPr>
          <w:rFonts w:asciiTheme="minorHAnsi" w:hAnsiTheme="minorHAnsi" w:cstheme="minorHAnsi"/>
          <w:sz w:val="22"/>
          <w:szCs w:val="22"/>
        </w:rPr>
        <w:t xml:space="preserve"> of other, more destructive </w:t>
      </w:r>
      <w:r w:rsidR="006256C4" w:rsidRPr="007E66EB">
        <w:rPr>
          <w:rFonts w:asciiTheme="minorHAnsi" w:hAnsiTheme="minorHAnsi" w:cstheme="minorHAnsi"/>
          <w:sz w:val="22"/>
          <w:szCs w:val="22"/>
        </w:rPr>
        <w:t xml:space="preserve">techniques </w:t>
      </w:r>
      <w:r w:rsidRPr="007E66EB">
        <w:rPr>
          <w:rFonts w:asciiTheme="minorHAnsi" w:hAnsiTheme="minorHAnsi" w:cstheme="minorHAnsi"/>
          <w:sz w:val="22"/>
          <w:szCs w:val="22"/>
        </w:rPr>
        <w:t>or excisional treatments.</w:t>
      </w:r>
    </w:p>
    <w:p w14:paraId="097E3AE1" w14:textId="2B208ED7" w:rsidR="008266C4" w:rsidRPr="007E66EB" w:rsidRDefault="008266C4"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In modern clinical care, different types of laser can be used interchangeably. This means that CO</w:t>
      </w:r>
      <w:r w:rsidRPr="007E66EB">
        <w:rPr>
          <w:rFonts w:asciiTheme="minorHAnsi" w:hAnsiTheme="minorHAnsi" w:cstheme="minorHAnsi"/>
          <w:sz w:val="22"/>
          <w:szCs w:val="22"/>
          <w:vertAlign w:val="superscript"/>
        </w:rPr>
        <w:t xml:space="preserve">2 </w:t>
      </w:r>
      <w:r w:rsidR="00B93FD9" w:rsidRPr="007E66EB">
        <w:rPr>
          <w:rFonts w:asciiTheme="minorHAnsi" w:hAnsiTheme="minorHAnsi" w:cstheme="minorHAnsi"/>
          <w:sz w:val="22"/>
          <w:szCs w:val="22"/>
        </w:rPr>
        <w:t>(one of the types</w:t>
      </w:r>
      <w:r w:rsidR="008E6976" w:rsidRPr="007E66EB">
        <w:rPr>
          <w:rFonts w:asciiTheme="minorHAnsi" w:hAnsiTheme="minorHAnsi" w:cstheme="minorHAnsi"/>
          <w:sz w:val="22"/>
          <w:szCs w:val="22"/>
        </w:rPr>
        <w:t xml:space="preserve"> of laser</w:t>
      </w:r>
      <w:r w:rsidR="00B93FD9" w:rsidRPr="007E66EB">
        <w:rPr>
          <w:rFonts w:asciiTheme="minorHAnsi" w:hAnsiTheme="minorHAnsi" w:cstheme="minorHAnsi"/>
          <w:sz w:val="22"/>
          <w:szCs w:val="22"/>
        </w:rPr>
        <w:t>) d</w:t>
      </w:r>
      <w:r w:rsidRPr="007E66EB">
        <w:rPr>
          <w:rFonts w:asciiTheme="minorHAnsi" w:hAnsiTheme="minorHAnsi" w:cstheme="minorHAnsi"/>
          <w:sz w:val="22"/>
          <w:szCs w:val="22"/>
        </w:rPr>
        <w:t xml:space="preserve">oes not need </w:t>
      </w:r>
      <w:r w:rsidR="00F52FB2" w:rsidRPr="007E66EB">
        <w:rPr>
          <w:rFonts w:asciiTheme="minorHAnsi" w:hAnsiTheme="minorHAnsi" w:cstheme="minorHAnsi"/>
          <w:sz w:val="22"/>
          <w:szCs w:val="22"/>
        </w:rPr>
        <w:t xml:space="preserve">to </w:t>
      </w:r>
      <w:r w:rsidRPr="007E66EB">
        <w:rPr>
          <w:rFonts w:asciiTheme="minorHAnsi" w:hAnsiTheme="minorHAnsi" w:cstheme="minorHAnsi"/>
          <w:sz w:val="22"/>
          <w:szCs w:val="22"/>
        </w:rPr>
        <w:t>be specified in the item descriptor.</w:t>
      </w:r>
    </w:p>
    <w:p w14:paraId="4AA5768C" w14:textId="77777777" w:rsidR="00952574" w:rsidRPr="007E66EB" w:rsidRDefault="00952574"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Item 35539:</w:t>
      </w:r>
    </w:p>
    <w:p w14:paraId="4E3EC360" w14:textId="1B1489E7" w:rsidR="009240D4" w:rsidRPr="007E66EB" w:rsidRDefault="009240D4" w:rsidP="00D17E71">
      <w:pPr>
        <w:pStyle w:val="01squarebullet"/>
        <w:numPr>
          <w:ilvl w:val="1"/>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This item includes ablation of the cervix, so </w:t>
      </w:r>
      <w:r w:rsidR="00346F20" w:rsidRPr="007E66EB">
        <w:rPr>
          <w:rFonts w:asciiTheme="minorHAnsi" w:hAnsiTheme="minorHAnsi" w:cstheme="minorHAnsi"/>
          <w:sz w:val="22"/>
          <w:szCs w:val="22"/>
        </w:rPr>
        <w:t xml:space="preserve">it </w:t>
      </w:r>
      <w:r w:rsidRPr="007E66EB">
        <w:rPr>
          <w:rFonts w:asciiTheme="minorHAnsi" w:hAnsiTheme="minorHAnsi" w:cstheme="minorHAnsi"/>
          <w:sz w:val="22"/>
          <w:szCs w:val="22"/>
        </w:rPr>
        <w:t>does not need to be co-claimable with item 35564.</w:t>
      </w:r>
    </w:p>
    <w:p w14:paraId="58DA1D9A" w14:textId="7DFB1471" w:rsidR="009240D4" w:rsidRPr="007E66EB" w:rsidRDefault="009240D4" w:rsidP="00D17E71">
      <w:pPr>
        <w:pStyle w:val="01squarebullet"/>
        <w:numPr>
          <w:ilvl w:val="1"/>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Requiring lesions </w:t>
      </w:r>
      <w:r w:rsidR="00982AA8" w:rsidRPr="007E66EB">
        <w:rPr>
          <w:rFonts w:asciiTheme="minorHAnsi" w:hAnsiTheme="minorHAnsi" w:cstheme="minorHAnsi"/>
          <w:sz w:val="22"/>
          <w:szCs w:val="22"/>
        </w:rPr>
        <w:t xml:space="preserve">to </w:t>
      </w:r>
      <w:r w:rsidRPr="007E66EB">
        <w:rPr>
          <w:rFonts w:asciiTheme="minorHAnsi" w:hAnsiTheme="minorHAnsi" w:cstheme="minorHAnsi"/>
          <w:sz w:val="22"/>
          <w:szCs w:val="22"/>
        </w:rPr>
        <w:t>be histologically confirmed as high-grade will prevent inappropriate use of this item on less suitable lesions.</w:t>
      </w:r>
    </w:p>
    <w:p w14:paraId="47C3A7CA" w14:textId="77777777" w:rsidR="000D63C9" w:rsidRPr="007E66EB" w:rsidRDefault="000D63C9"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Item 35542:</w:t>
      </w:r>
    </w:p>
    <w:p w14:paraId="3808C3A1" w14:textId="2BCA8FE9" w:rsidR="000D63C9" w:rsidRPr="007E66EB" w:rsidRDefault="000D63C9"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In modern clinical practice, cervical ablation can be achieved through the use of either a laser or an electrocoagulation device</w:t>
      </w:r>
      <w:r w:rsidR="00933CB2" w:rsidRPr="007E66EB">
        <w:rPr>
          <w:rFonts w:asciiTheme="minorHAnsi" w:hAnsiTheme="minorHAnsi" w:cstheme="minorHAnsi"/>
          <w:sz w:val="22"/>
          <w:szCs w:val="22"/>
        </w:rPr>
        <w:t>. B</w:t>
      </w:r>
      <w:r w:rsidRPr="007E66EB">
        <w:rPr>
          <w:rFonts w:asciiTheme="minorHAnsi" w:hAnsiTheme="minorHAnsi" w:cstheme="minorHAnsi"/>
          <w:sz w:val="22"/>
          <w:szCs w:val="22"/>
        </w:rPr>
        <w:t>oth produce the same outcome</w:t>
      </w:r>
      <w:r w:rsidR="00FD0760" w:rsidRPr="007E66EB">
        <w:rPr>
          <w:rFonts w:asciiTheme="minorHAnsi" w:hAnsiTheme="minorHAnsi" w:cstheme="minorHAnsi"/>
          <w:sz w:val="22"/>
          <w:szCs w:val="22"/>
        </w:rPr>
        <w:t>,</w:t>
      </w:r>
      <w:r w:rsidRPr="007E66EB">
        <w:rPr>
          <w:rFonts w:asciiTheme="minorHAnsi" w:hAnsiTheme="minorHAnsi" w:cstheme="minorHAnsi"/>
          <w:sz w:val="22"/>
          <w:szCs w:val="22"/>
        </w:rPr>
        <w:t xml:space="preserve"> with comparable technical complexity. For this reason, the Committee </w:t>
      </w:r>
      <w:r w:rsidR="00426860" w:rsidRPr="007E66EB">
        <w:rPr>
          <w:rFonts w:asciiTheme="minorHAnsi" w:hAnsiTheme="minorHAnsi" w:cstheme="minorHAnsi"/>
          <w:sz w:val="22"/>
          <w:szCs w:val="22"/>
        </w:rPr>
        <w:t xml:space="preserve">felt </w:t>
      </w:r>
      <w:r w:rsidRPr="007E66EB">
        <w:rPr>
          <w:rFonts w:asciiTheme="minorHAnsi" w:hAnsiTheme="minorHAnsi" w:cstheme="minorHAnsi"/>
          <w:sz w:val="22"/>
          <w:szCs w:val="22"/>
        </w:rPr>
        <w:t>it</w:t>
      </w:r>
      <w:r w:rsidR="00426860" w:rsidRPr="007E66EB">
        <w:rPr>
          <w:rFonts w:asciiTheme="minorHAnsi" w:hAnsiTheme="minorHAnsi" w:cstheme="minorHAnsi"/>
          <w:sz w:val="22"/>
          <w:szCs w:val="22"/>
        </w:rPr>
        <w:t xml:space="preserve"> was</w:t>
      </w:r>
      <w:r w:rsidRPr="007E66EB">
        <w:rPr>
          <w:rFonts w:asciiTheme="minorHAnsi" w:hAnsiTheme="minorHAnsi" w:cstheme="minorHAnsi"/>
          <w:sz w:val="22"/>
          <w:szCs w:val="22"/>
        </w:rPr>
        <w:t xml:space="preserve"> appropriate to incorporate laser methods </w:t>
      </w:r>
      <w:r w:rsidR="004417AC" w:rsidRPr="007E66EB">
        <w:rPr>
          <w:rFonts w:asciiTheme="minorHAnsi" w:hAnsiTheme="minorHAnsi" w:cstheme="minorHAnsi"/>
          <w:sz w:val="22"/>
          <w:szCs w:val="22"/>
        </w:rPr>
        <w:t xml:space="preserve">alongside </w:t>
      </w:r>
      <w:r w:rsidRPr="007E66EB">
        <w:rPr>
          <w:rFonts w:asciiTheme="minorHAnsi" w:hAnsiTheme="minorHAnsi" w:cstheme="minorHAnsi"/>
          <w:sz w:val="22"/>
          <w:szCs w:val="22"/>
        </w:rPr>
        <w:t>electrocoagulation methods as part of existing item 35645.</w:t>
      </w:r>
    </w:p>
    <w:p w14:paraId="4345C9C2" w14:textId="77777777" w:rsidR="000C0ACA" w:rsidRPr="007E66EB" w:rsidRDefault="000C0ACA"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Item 35545:</w:t>
      </w:r>
    </w:p>
    <w:p w14:paraId="675A023F" w14:textId="77777777" w:rsidR="000C0ACA" w:rsidRPr="007E66EB" w:rsidRDefault="000C0ACA"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In modern clinical care, different types of laser can be used interchangeably. This means that the descriptor no longer needs to specify CO2. </w:t>
      </w:r>
    </w:p>
    <w:p w14:paraId="031524E0" w14:textId="395AA549" w:rsidR="000C0ACA" w:rsidRPr="007E66EB" w:rsidRDefault="000C0ACA"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Laser therapy remains </w:t>
      </w:r>
      <w:r w:rsidR="00B017E1" w:rsidRPr="007E66EB">
        <w:rPr>
          <w:rFonts w:asciiTheme="minorHAnsi" w:hAnsiTheme="minorHAnsi" w:cstheme="minorHAnsi"/>
          <w:sz w:val="22"/>
          <w:szCs w:val="22"/>
        </w:rPr>
        <w:t>part of normal clinical practice</w:t>
      </w:r>
      <w:r w:rsidRPr="007E66EB">
        <w:rPr>
          <w:rFonts w:asciiTheme="minorHAnsi" w:hAnsiTheme="minorHAnsi" w:cstheme="minorHAnsi"/>
          <w:sz w:val="22"/>
          <w:szCs w:val="22"/>
        </w:rPr>
        <w:t xml:space="preserve"> for condylomata if medical treatment proves unsuccessful.</w:t>
      </w:r>
    </w:p>
    <w:p w14:paraId="5D344DC3" w14:textId="0BC0E14A" w:rsidR="000C0ACA" w:rsidRPr="007E66EB" w:rsidRDefault="003232EA"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The Committee anticipates that the number of services performed under item 35545 </w:t>
      </w:r>
      <w:r w:rsidR="000C0ACA" w:rsidRPr="007E66EB">
        <w:rPr>
          <w:rFonts w:asciiTheme="minorHAnsi" w:hAnsiTheme="minorHAnsi" w:cstheme="minorHAnsi"/>
          <w:sz w:val="22"/>
          <w:szCs w:val="22"/>
        </w:rPr>
        <w:t xml:space="preserve">will continue to decline over time, but it </w:t>
      </w:r>
      <w:r w:rsidR="00FC2326" w:rsidRPr="007E66EB">
        <w:rPr>
          <w:rFonts w:asciiTheme="minorHAnsi" w:hAnsiTheme="minorHAnsi" w:cstheme="minorHAnsi"/>
          <w:sz w:val="22"/>
          <w:szCs w:val="22"/>
        </w:rPr>
        <w:t xml:space="preserve">felt that the item </w:t>
      </w:r>
      <w:r w:rsidR="000C0ACA" w:rsidRPr="007E66EB">
        <w:rPr>
          <w:rFonts w:asciiTheme="minorHAnsi" w:hAnsiTheme="minorHAnsi" w:cstheme="minorHAnsi"/>
          <w:sz w:val="22"/>
          <w:szCs w:val="22"/>
        </w:rPr>
        <w:t xml:space="preserve">should be retained in the interim to maintain access. </w:t>
      </w:r>
      <w:r w:rsidRPr="007E66EB">
        <w:rPr>
          <w:rFonts w:asciiTheme="minorHAnsi" w:hAnsiTheme="minorHAnsi" w:cstheme="minorHAnsi"/>
          <w:sz w:val="22"/>
          <w:szCs w:val="22"/>
        </w:rPr>
        <w:t>The Committee</w:t>
      </w:r>
      <w:r w:rsidR="000C0ACA" w:rsidRPr="007E66EB">
        <w:rPr>
          <w:rFonts w:asciiTheme="minorHAnsi" w:hAnsiTheme="minorHAnsi" w:cstheme="minorHAnsi"/>
          <w:sz w:val="22"/>
          <w:szCs w:val="22"/>
        </w:rPr>
        <w:t xml:space="preserve"> expect</w:t>
      </w:r>
      <w:r w:rsidRPr="007E66EB">
        <w:rPr>
          <w:rFonts w:asciiTheme="minorHAnsi" w:hAnsiTheme="minorHAnsi" w:cstheme="minorHAnsi"/>
          <w:sz w:val="22"/>
          <w:szCs w:val="22"/>
        </w:rPr>
        <w:t>s</w:t>
      </w:r>
      <w:r w:rsidR="000C0ACA" w:rsidRPr="007E66EB">
        <w:rPr>
          <w:rFonts w:asciiTheme="minorHAnsi" w:hAnsiTheme="minorHAnsi" w:cstheme="minorHAnsi"/>
          <w:sz w:val="22"/>
          <w:szCs w:val="22"/>
        </w:rPr>
        <w:t xml:space="preserve"> continued decline as the HPV vaccination becomes more commonplace, protecting more people against the low</w:t>
      </w:r>
      <w:r w:rsidR="00F251DB" w:rsidRPr="007E66EB">
        <w:rPr>
          <w:rFonts w:asciiTheme="minorHAnsi" w:hAnsiTheme="minorHAnsi" w:cstheme="minorHAnsi"/>
          <w:sz w:val="22"/>
          <w:szCs w:val="22"/>
        </w:rPr>
        <w:t>-</w:t>
      </w:r>
      <w:r w:rsidR="000C0ACA" w:rsidRPr="007E66EB">
        <w:rPr>
          <w:rFonts w:asciiTheme="minorHAnsi" w:hAnsiTheme="minorHAnsi" w:cstheme="minorHAnsi"/>
          <w:sz w:val="22"/>
          <w:szCs w:val="22"/>
        </w:rPr>
        <w:t xml:space="preserve">risk HPV strains responsible </w:t>
      </w:r>
      <w:r w:rsidR="000C0ACA" w:rsidRPr="007E66EB">
        <w:rPr>
          <w:rFonts w:asciiTheme="minorHAnsi" w:hAnsiTheme="minorHAnsi" w:cstheme="minorHAnsi"/>
          <w:sz w:val="22"/>
          <w:szCs w:val="22"/>
        </w:rPr>
        <w:lastRenderedPageBreak/>
        <w:t xml:space="preserve">for genital warts/condylomata (types 6 and 11). This trend is already evident: </w:t>
      </w:r>
      <w:r w:rsidR="00100AC6" w:rsidRPr="007E66EB">
        <w:rPr>
          <w:rFonts w:asciiTheme="minorHAnsi" w:hAnsiTheme="minorHAnsi" w:cstheme="minorHAnsi"/>
          <w:sz w:val="22"/>
          <w:szCs w:val="22"/>
        </w:rPr>
        <w:t>MBS data shows</w:t>
      </w:r>
      <w:r w:rsidR="00F251DB" w:rsidRPr="007E66EB">
        <w:rPr>
          <w:rFonts w:asciiTheme="minorHAnsi" w:hAnsiTheme="minorHAnsi" w:cstheme="minorHAnsi"/>
          <w:sz w:val="22"/>
          <w:szCs w:val="22"/>
        </w:rPr>
        <w:t xml:space="preserve"> that</w:t>
      </w:r>
      <w:r w:rsidR="00100AC6" w:rsidRPr="007E66EB">
        <w:rPr>
          <w:rFonts w:asciiTheme="minorHAnsi" w:hAnsiTheme="minorHAnsi" w:cstheme="minorHAnsi"/>
          <w:sz w:val="22"/>
          <w:szCs w:val="22"/>
        </w:rPr>
        <w:t xml:space="preserve"> the number of services performed shrank by an average of over 17</w:t>
      </w:r>
      <w:r w:rsidR="00F66269" w:rsidRPr="007E66EB">
        <w:rPr>
          <w:rFonts w:asciiTheme="minorHAnsi" w:hAnsiTheme="minorHAnsi" w:cstheme="minorHAnsi"/>
          <w:sz w:val="22"/>
          <w:szCs w:val="22"/>
        </w:rPr>
        <w:t xml:space="preserve"> per cent</w:t>
      </w:r>
      <w:r w:rsidR="00100AC6" w:rsidRPr="007E66EB">
        <w:rPr>
          <w:rFonts w:asciiTheme="minorHAnsi" w:hAnsiTheme="minorHAnsi" w:cstheme="minorHAnsi"/>
          <w:sz w:val="22"/>
          <w:szCs w:val="22"/>
        </w:rPr>
        <w:t xml:space="preserve"> per year from FY2011</w:t>
      </w:r>
      <w:r w:rsidR="004F61E4" w:rsidRPr="007E66EB">
        <w:rPr>
          <w:rFonts w:asciiTheme="minorHAnsi" w:hAnsiTheme="minorHAnsi" w:cstheme="minorHAnsi"/>
          <w:sz w:val="22"/>
          <w:szCs w:val="22"/>
        </w:rPr>
        <w:t>–</w:t>
      </w:r>
      <w:r w:rsidR="00100AC6" w:rsidRPr="007E66EB">
        <w:rPr>
          <w:rFonts w:asciiTheme="minorHAnsi" w:hAnsiTheme="minorHAnsi" w:cstheme="minorHAnsi"/>
          <w:sz w:val="22"/>
          <w:szCs w:val="22"/>
        </w:rPr>
        <w:t xml:space="preserve">2016, while </w:t>
      </w:r>
      <w:r w:rsidR="000C0ACA" w:rsidRPr="007E66EB">
        <w:rPr>
          <w:rFonts w:asciiTheme="minorHAnsi" w:hAnsiTheme="minorHAnsi" w:cstheme="minorHAnsi"/>
          <w:sz w:val="22"/>
          <w:szCs w:val="22"/>
        </w:rPr>
        <w:t xml:space="preserve">admission to hospital for treatment of genital warts fell by 72.7 per cent in women aged 18 to 26 years between </w:t>
      </w:r>
      <w:r w:rsidR="00F24487" w:rsidRPr="007E66EB">
        <w:rPr>
          <w:rFonts w:asciiTheme="minorHAnsi" w:hAnsiTheme="minorHAnsi" w:cstheme="minorHAnsi"/>
          <w:sz w:val="22"/>
          <w:szCs w:val="22"/>
        </w:rPr>
        <w:t>FY</w:t>
      </w:r>
      <w:r w:rsidR="000C0ACA" w:rsidRPr="007E66EB">
        <w:rPr>
          <w:rFonts w:asciiTheme="minorHAnsi" w:hAnsiTheme="minorHAnsi" w:cstheme="minorHAnsi"/>
          <w:sz w:val="22"/>
          <w:szCs w:val="22"/>
        </w:rPr>
        <w:t>2006</w:t>
      </w:r>
      <w:r w:rsidR="00F24487" w:rsidRPr="007E66EB">
        <w:rPr>
          <w:rFonts w:asciiTheme="minorHAnsi" w:hAnsiTheme="minorHAnsi" w:cstheme="minorHAnsi"/>
          <w:sz w:val="22"/>
          <w:szCs w:val="22"/>
        </w:rPr>
        <w:t>–</w:t>
      </w:r>
      <w:r w:rsidR="000C0ACA" w:rsidRPr="007E66EB">
        <w:rPr>
          <w:rFonts w:asciiTheme="minorHAnsi" w:hAnsiTheme="minorHAnsi" w:cstheme="minorHAnsi"/>
          <w:sz w:val="22"/>
          <w:szCs w:val="22"/>
        </w:rPr>
        <w:t xml:space="preserve">7 and </w:t>
      </w:r>
      <w:r w:rsidR="00F24487" w:rsidRPr="007E66EB">
        <w:rPr>
          <w:rFonts w:asciiTheme="minorHAnsi" w:hAnsiTheme="minorHAnsi" w:cstheme="minorHAnsi"/>
          <w:sz w:val="22"/>
          <w:szCs w:val="22"/>
        </w:rPr>
        <w:t>FY</w:t>
      </w:r>
      <w:r w:rsidR="000C0ACA" w:rsidRPr="007E66EB">
        <w:rPr>
          <w:rFonts w:asciiTheme="minorHAnsi" w:hAnsiTheme="minorHAnsi" w:cstheme="minorHAnsi"/>
          <w:sz w:val="22"/>
          <w:szCs w:val="22"/>
        </w:rPr>
        <w:t>2010</w:t>
      </w:r>
      <w:r w:rsidR="00F24487" w:rsidRPr="007E66EB">
        <w:rPr>
          <w:rFonts w:asciiTheme="minorHAnsi" w:hAnsiTheme="minorHAnsi" w:cstheme="minorHAnsi"/>
          <w:sz w:val="22"/>
          <w:szCs w:val="22"/>
        </w:rPr>
        <w:t>–</w:t>
      </w:r>
      <w:r w:rsidR="000C0ACA" w:rsidRPr="007E66EB">
        <w:rPr>
          <w:rFonts w:asciiTheme="minorHAnsi" w:hAnsiTheme="minorHAnsi" w:cstheme="minorHAnsi"/>
          <w:sz w:val="22"/>
          <w:szCs w:val="22"/>
        </w:rPr>
        <w:t>11</w:t>
      </w:r>
      <w:r w:rsidR="000E4E7B" w:rsidRPr="007E66EB">
        <w:rPr>
          <w:rFonts w:asciiTheme="minorHAnsi" w:hAnsiTheme="minorHAnsi" w:cstheme="minorHAnsi"/>
          <w:sz w:val="22"/>
          <w:szCs w:val="22"/>
        </w:rPr>
        <w:t xml:space="preserve"> </w:t>
      </w:r>
      <w:sdt>
        <w:sdtPr>
          <w:rPr>
            <w:rFonts w:asciiTheme="minorHAnsi" w:hAnsiTheme="minorHAnsi" w:cstheme="minorHAnsi"/>
            <w:sz w:val="22"/>
            <w:szCs w:val="22"/>
          </w:rPr>
          <w:id w:val="124355706"/>
          <w:citation/>
        </w:sdtPr>
        <w:sdtEndPr/>
        <w:sdtContent>
          <w:r w:rsidR="000E4E7B" w:rsidRPr="007E66EB">
            <w:rPr>
              <w:rFonts w:asciiTheme="minorHAnsi" w:hAnsiTheme="minorHAnsi" w:cstheme="minorHAnsi"/>
              <w:sz w:val="22"/>
              <w:szCs w:val="22"/>
            </w:rPr>
            <w:fldChar w:fldCharType="begin"/>
          </w:r>
          <w:r w:rsidR="000E4E7B" w:rsidRPr="007E66EB">
            <w:rPr>
              <w:rFonts w:asciiTheme="minorHAnsi" w:hAnsiTheme="minorHAnsi" w:cstheme="minorHAnsi"/>
              <w:sz w:val="22"/>
              <w:szCs w:val="22"/>
              <w:lang w:val="en-AU"/>
            </w:rPr>
            <w:instrText xml:space="preserve"> CITATION Smi15 \l 3081 </w:instrText>
          </w:r>
          <w:r w:rsidR="000E4E7B" w:rsidRPr="007E66EB">
            <w:rPr>
              <w:rFonts w:asciiTheme="minorHAnsi" w:hAnsiTheme="minorHAnsi" w:cstheme="minorHAnsi"/>
              <w:sz w:val="22"/>
              <w:szCs w:val="22"/>
            </w:rPr>
            <w:fldChar w:fldCharType="separate"/>
          </w:r>
          <w:r w:rsidR="00D308FD" w:rsidRPr="007E66EB">
            <w:rPr>
              <w:rFonts w:asciiTheme="minorHAnsi" w:hAnsiTheme="minorHAnsi" w:cstheme="minorHAnsi"/>
              <w:noProof/>
              <w:sz w:val="22"/>
              <w:szCs w:val="22"/>
              <w:lang w:val="en-AU"/>
            </w:rPr>
            <w:t>(64)</w:t>
          </w:r>
          <w:r w:rsidR="000E4E7B" w:rsidRPr="007E66EB">
            <w:rPr>
              <w:rFonts w:asciiTheme="minorHAnsi" w:hAnsiTheme="minorHAnsi" w:cstheme="minorHAnsi"/>
              <w:sz w:val="22"/>
              <w:szCs w:val="22"/>
            </w:rPr>
            <w:fldChar w:fldCharType="end"/>
          </w:r>
        </w:sdtContent>
      </w:sdt>
      <w:r w:rsidR="000C0ACA" w:rsidRPr="007E66EB">
        <w:rPr>
          <w:rFonts w:asciiTheme="minorHAnsi" w:hAnsiTheme="minorHAnsi" w:cstheme="minorHAnsi"/>
          <w:sz w:val="22"/>
          <w:szCs w:val="22"/>
        </w:rPr>
        <w:t>.</w:t>
      </w:r>
    </w:p>
    <w:p w14:paraId="1C9F6226" w14:textId="77777777" w:rsidR="00774720" w:rsidRPr="006159F6" w:rsidRDefault="00774720" w:rsidP="00774720">
      <w:pPr>
        <w:pStyle w:val="Heading2"/>
        <w:rPr>
          <w:rFonts w:asciiTheme="minorHAnsi" w:hAnsiTheme="minorHAnsi" w:cstheme="minorHAnsi"/>
          <w:sz w:val="26"/>
          <w:szCs w:val="26"/>
          <w:lang w:val="en-AU"/>
        </w:rPr>
      </w:pPr>
      <w:bookmarkStart w:id="455" w:name="_Ref486885595"/>
      <w:bookmarkStart w:id="456" w:name="_Ref486885662"/>
      <w:bookmarkStart w:id="457" w:name="_Ref486927412"/>
      <w:bookmarkStart w:id="458" w:name="_Ref486927420"/>
      <w:bookmarkStart w:id="459" w:name="_Ref486927429"/>
      <w:bookmarkStart w:id="460" w:name="_Toc522710860"/>
      <w:r w:rsidRPr="006159F6">
        <w:rPr>
          <w:rFonts w:asciiTheme="minorHAnsi" w:hAnsiTheme="minorHAnsi" w:cstheme="minorHAnsi"/>
          <w:sz w:val="26"/>
          <w:szCs w:val="26"/>
          <w:lang w:val="en-AU"/>
        </w:rPr>
        <w:t xml:space="preserve">Cervical ablation procedures (items </w:t>
      </w:r>
      <w:r w:rsidR="009E4570" w:rsidRPr="006159F6">
        <w:rPr>
          <w:rFonts w:asciiTheme="minorHAnsi" w:hAnsiTheme="minorHAnsi" w:cstheme="minorHAnsi"/>
          <w:sz w:val="26"/>
          <w:szCs w:val="26"/>
          <w:lang w:val="en-AU"/>
        </w:rPr>
        <w:t>35608, 35644, 35645 and 35646</w:t>
      </w:r>
      <w:r w:rsidRPr="006159F6">
        <w:rPr>
          <w:rFonts w:asciiTheme="minorHAnsi" w:hAnsiTheme="minorHAnsi" w:cstheme="minorHAnsi"/>
          <w:sz w:val="26"/>
          <w:szCs w:val="26"/>
          <w:lang w:val="en-AU"/>
        </w:rPr>
        <w:t>)</w:t>
      </w:r>
      <w:bookmarkEnd w:id="455"/>
      <w:bookmarkEnd w:id="456"/>
      <w:bookmarkEnd w:id="457"/>
      <w:bookmarkEnd w:id="458"/>
      <w:bookmarkEnd w:id="459"/>
      <w:bookmarkEnd w:id="460"/>
    </w:p>
    <w:p w14:paraId="29850893" w14:textId="1A6CC5CC" w:rsidR="00774720" w:rsidRDefault="00774720" w:rsidP="006159F6">
      <w:pPr>
        <w:pStyle w:val="Heading3"/>
        <w:ind w:left="284" w:hanging="284"/>
        <w:rPr>
          <w:rFonts w:asciiTheme="minorHAnsi" w:hAnsiTheme="minorHAnsi" w:cstheme="minorHAnsi"/>
          <w:i w:val="0"/>
          <w:color w:val="auto"/>
          <w:lang w:val="en-AU"/>
        </w:rPr>
      </w:pPr>
      <w:bookmarkStart w:id="461" w:name="_Toc522710861"/>
      <w:r w:rsidRPr="006159F6">
        <w:rPr>
          <w:rFonts w:asciiTheme="minorHAnsi" w:hAnsiTheme="minorHAnsi" w:cstheme="minorHAnsi"/>
          <w:i w:val="0"/>
          <w:color w:val="auto"/>
        </w:rPr>
        <w:t xml:space="preserve">Items </w:t>
      </w:r>
      <w:r w:rsidR="009E4570" w:rsidRPr="006159F6">
        <w:rPr>
          <w:rFonts w:asciiTheme="minorHAnsi" w:hAnsiTheme="minorHAnsi" w:cstheme="minorHAnsi"/>
          <w:i w:val="0"/>
          <w:color w:val="auto"/>
          <w:lang w:val="en-AU"/>
        </w:rPr>
        <w:t>35608 and 35646</w:t>
      </w:r>
      <w:bookmarkEnd w:id="461"/>
    </w:p>
    <w:p w14:paraId="59ECE80B" w14:textId="77777777" w:rsidR="006159F6" w:rsidRPr="006159F6" w:rsidRDefault="006159F6" w:rsidP="006159F6">
      <w:pPr>
        <w:rPr>
          <w:lang w:eastAsia="en-US"/>
        </w:rPr>
      </w:pPr>
    </w:p>
    <w:p w14:paraId="6FA6AECA" w14:textId="5A871992" w:rsidR="00774720" w:rsidRPr="006159F6" w:rsidRDefault="00774720" w:rsidP="00774720">
      <w:pPr>
        <w:pStyle w:val="Caption"/>
        <w:rPr>
          <w:rFonts w:asciiTheme="minorHAnsi" w:hAnsiTheme="minorHAnsi" w:cstheme="minorHAnsi"/>
        </w:rPr>
      </w:pPr>
      <w:bookmarkStart w:id="462" w:name="_Toc487142509"/>
      <w:r w:rsidRPr="006159F6">
        <w:rPr>
          <w:rFonts w:asciiTheme="minorHAnsi" w:hAnsiTheme="minorHAnsi" w:cstheme="minorHAnsi"/>
        </w:rPr>
        <w:t xml:space="preserve">Table </w:t>
      </w:r>
      <w:r w:rsidR="00861301" w:rsidRPr="006159F6">
        <w:rPr>
          <w:rFonts w:asciiTheme="minorHAnsi" w:hAnsiTheme="minorHAnsi" w:cstheme="minorHAnsi"/>
          <w:noProof/>
        </w:rPr>
        <w:fldChar w:fldCharType="begin"/>
      </w:r>
      <w:r w:rsidR="00861301" w:rsidRPr="006159F6">
        <w:rPr>
          <w:rFonts w:asciiTheme="minorHAnsi" w:hAnsiTheme="minorHAnsi" w:cstheme="minorHAnsi"/>
          <w:noProof/>
        </w:rPr>
        <w:instrText xml:space="preserve"> SEQ Table \* ARABIC </w:instrText>
      </w:r>
      <w:r w:rsidR="00861301" w:rsidRPr="006159F6">
        <w:rPr>
          <w:rFonts w:asciiTheme="minorHAnsi" w:hAnsiTheme="minorHAnsi" w:cstheme="minorHAnsi"/>
          <w:noProof/>
        </w:rPr>
        <w:fldChar w:fldCharType="separate"/>
      </w:r>
      <w:r w:rsidR="00115A4A">
        <w:rPr>
          <w:rFonts w:asciiTheme="minorHAnsi" w:hAnsiTheme="minorHAnsi" w:cstheme="minorHAnsi"/>
          <w:noProof/>
        </w:rPr>
        <w:t>54</w:t>
      </w:r>
      <w:r w:rsidR="00861301" w:rsidRPr="006159F6">
        <w:rPr>
          <w:rFonts w:asciiTheme="minorHAnsi" w:hAnsiTheme="minorHAnsi" w:cstheme="minorHAnsi"/>
          <w:noProof/>
        </w:rPr>
        <w:fldChar w:fldCharType="end"/>
      </w:r>
      <w:r w:rsidRPr="006159F6">
        <w:rPr>
          <w:rFonts w:asciiTheme="minorHAnsi" w:hAnsiTheme="minorHAnsi" w:cstheme="minorHAnsi"/>
        </w:rPr>
        <w:t xml:space="preserve">: Item introduction table for items </w:t>
      </w:r>
      <w:r w:rsidR="009E4570" w:rsidRPr="006159F6">
        <w:rPr>
          <w:rFonts w:asciiTheme="minorHAnsi" w:hAnsiTheme="minorHAnsi" w:cstheme="minorHAnsi"/>
        </w:rPr>
        <w:t>35608</w:t>
      </w:r>
      <w:r w:rsidR="00775755" w:rsidRPr="006159F6">
        <w:rPr>
          <w:rFonts w:asciiTheme="minorHAnsi" w:hAnsiTheme="minorHAnsi" w:cstheme="minorHAnsi"/>
        </w:rPr>
        <w:t xml:space="preserve"> </w:t>
      </w:r>
      <w:r w:rsidR="009E4570" w:rsidRPr="006159F6">
        <w:rPr>
          <w:rFonts w:asciiTheme="minorHAnsi" w:hAnsiTheme="minorHAnsi" w:cstheme="minorHAnsi"/>
        </w:rPr>
        <w:t>and 35646</w:t>
      </w:r>
      <w:bookmarkEnd w:id="462"/>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54: Item introduction table for items 35608 and 35646"/>
        <w:tblDescription w:val="Table 54 shows the item introduction table for items 35608 and 35646.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3"/>
        <w:gridCol w:w="3992"/>
        <w:gridCol w:w="919"/>
        <w:gridCol w:w="1040"/>
        <w:gridCol w:w="1171"/>
        <w:gridCol w:w="1181"/>
      </w:tblGrid>
      <w:tr w:rsidR="00774720" w:rsidRPr="006159F6" w14:paraId="3B4865CF" w14:textId="77777777" w:rsidTr="00BB5715">
        <w:trPr>
          <w:tblHeader/>
        </w:trPr>
        <w:tc>
          <w:tcPr>
            <w:tcW w:w="715" w:type="dxa"/>
            <w:shd w:val="clear" w:color="auto" w:fill="F2F2F2" w:themeFill="background1" w:themeFillShade="F2"/>
            <w:vAlign w:val="bottom"/>
          </w:tcPr>
          <w:p w14:paraId="688C6ED8" w14:textId="77777777" w:rsidR="00774720" w:rsidRPr="006159F6" w:rsidRDefault="00774720" w:rsidP="00BB5715">
            <w:pPr>
              <w:pStyle w:val="01Tableheaderrow"/>
              <w:rPr>
                <w:rFonts w:asciiTheme="minorHAnsi" w:hAnsiTheme="minorHAnsi" w:cstheme="minorHAnsi"/>
                <w:sz w:val="22"/>
                <w:szCs w:val="22"/>
                <w:lang w:val="en-AU"/>
              </w:rPr>
            </w:pPr>
            <w:r w:rsidRPr="006159F6">
              <w:rPr>
                <w:rFonts w:asciiTheme="minorHAnsi" w:hAnsiTheme="minorHAnsi" w:cstheme="minorHAnsi"/>
              </w:rPr>
              <w:t>Item</w:t>
            </w:r>
          </w:p>
        </w:tc>
        <w:tc>
          <w:tcPr>
            <w:tcW w:w="4037" w:type="dxa"/>
            <w:shd w:val="clear" w:color="auto" w:fill="F2F2F2" w:themeFill="background1" w:themeFillShade="F2"/>
            <w:vAlign w:val="bottom"/>
          </w:tcPr>
          <w:p w14:paraId="6E855139" w14:textId="77777777" w:rsidR="00774720" w:rsidRPr="006159F6" w:rsidRDefault="00774720" w:rsidP="00BB5715">
            <w:pPr>
              <w:pStyle w:val="01Tableheaderrow"/>
              <w:rPr>
                <w:rFonts w:asciiTheme="minorHAnsi" w:hAnsiTheme="minorHAnsi" w:cstheme="minorHAnsi"/>
                <w:sz w:val="22"/>
                <w:szCs w:val="22"/>
                <w:lang w:val="en-AU"/>
              </w:rPr>
            </w:pPr>
            <w:r w:rsidRPr="006159F6">
              <w:rPr>
                <w:rFonts w:asciiTheme="minorHAnsi" w:hAnsiTheme="minorHAnsi" w:cstheme="minorHAnsi"/>
              </w:rPr>
              <w:t>Descriptor</w:t>
            </w:r>
          </w:p>
        </w:tc>
        <w:tc>
          <w:tcPr>
            <w:tcW w:w="922" w:type="dxa"/>
            <w:shd w:val="clear" w:color="auto" w:fill="F2F2F2" w:themeFill="background1" w:themeFillShade="F2"/>
            <w:vAlign w:val="bottom"/>
          </w:tcPr>
          <w:p w14:paraId="0B89E21C" w14:textId="77777777" w:rsidR="00774720" w:rsidRPr="006159F6" w:rsidRDefault="00774720" w:rsidP="00BB5715">
            <w:pPr>
              <w:pStyle w:val="01Tableheaderrow"/>
              <w:rPr>
                <w:rFonts w:asciiTheme="minorHAnsi" w:hAnsiTheme="minorHAnsi" w:cstheme="minorHAnsi"/>
              </w:rPr>
            </w:pPr>
            <w:r w:rsidRPr="006159F6">
              <w:rPr>
                <w:rFonts w:asciiTheme="minorHAnsi" w:hAnsiTheme="minorHAnsi" w:cstheme="minorHAnsi"/>
              </w:rPr>
              <w:t>Schedule</w:t>
            </w:r>
          </w:p>
          <w:p w14:paraId="43B3FCF3" w14:textId="77777777" w:rsidR="00774720" w:rsidRPr="006159F6" w:rsidRDefault="00774720" w:rsidP="00BB5715">
            <w:pPr>
              <w:pStyle w:val="01Tableheaderrow"/>
              <w:rPr>
                <w:rFonts w:asciiTheme="minorHAnsi" w:hAnsiTheme="minorHAnsi" w:cstheme="minorHAnsi"/>
                <w:sz w:val="22"/>
                <w:szCs w:val="22"/>
                <w:lang w:val="en-AU"/>
              </w:rPr>
            </w:pPr>
            <w:r w:rsidRPr="006159F6">
              <w:rPr>
                <w:rFonts w:asciiTheme="minorHAnsi" w:hAnsiTheme="minorHAnsi" w:cstheme="minorHAnsi"/>
              </w:rPr>
              <w:t>fee</w:t>
            </w:r>
          </w:p>
        </w:tc>
        <w:tc>
          <w:tcPr>
            <w:tcW w:w="1043" w:type="dxa"/>
            <w:shd w:val="clear" w:color="auto" w:fill="F2F2F2" w:themeFill="background1" w:themeFillShade="F2"/>
            <w:vAlign w:val="bottom"/>
          </w:tcPr>
          <w:p w14:paraId="6AFBD9A1" w14:textId="77777777" w:rsidR="00774720" w:rsidRPr="006159F6" w:rsidRDefault="00774720" w:rsidP="00BB5715">
            <w:pPr>
              <w:pStyle w:val="01Tableheaderrow"/>
              <w:rPr>
                <w:rFonts w:asciiTheme="minorHAnsi" w:hAnsiTheme="minorHAnsi" w:cstheme="minorHAnsi"/>
                <w:sz w:val="22"/>
                <w:szCs w:val="22"/>
                <w:lang w:val="en-AU"/>
              </w:rPr>
            </w:pPr>
            <w:r w:rsidRPr="006159F6">
              <w:rPr>
                <w:rFonts w:asciiTheme="minorHAnsi" w:hAnsiTheme="minorHAnsi" w:cstheme="minorHAnsi"/>
              </w:rPr>
              <w:t>Volume of services FY2015/16</w:t>
            </w:r>
          </w:p>
        </w:tc>
        <w:tc>
          <w:tcPr>
            <w:tcW w:w="1179" w:type="dxa"/>
            <w:shd w:val="clear" w:color="auto" w:fill="F2F2F2" w:themeFill="background1" w:themeFillShade="F2"/>
            <w:vAlign w:val="bottom"/>
          </w:tcPr>
          <w:p w14:paraId="5AD8F025" w14:textId="77777777" w:rsidR="00774720" w:rsidRPr="006159F6" w:rsidRDefault="00774720" w:rsidP="00BB5715">
            <w:pPr>
              <w:pStyle w:val="01Tableheaderrow"/>
              <w:rPr>
                <w:rFonts w:asciiTheme="minorHAnsi" w:hAnsiTheme="minorHAnsi" w:cstheme="minorHAnsi"/>
                <w:sz w:val="22"/>
                <w:szCs w:val="22"/>
                <w:lang w:val="en-AU"/>
              </w:rPr>
            </w:pPr>
            <w:r w:rsidRPr="006159F6">
              <w:rPr>
                <w:rFonts w:asciiTheme="minorHAnsi" w:hAnsiTheme="minorHAnsi" w:cstheme="minorHAnsi"/>
              </w:rPr>
              <w:t>Services 5-year-average annual growth</w:t>
            </w:r>
          </w:p>
        </w:tc>
        <w:tc>
          <w:tcPr>
            <w:tcW w:w="1186" w:type="dxa"/>
            <w:shd w:val="clear" w:color="auto" w:fill="F2F2F2" w:themeFill="background1" w:themeFillShade="F2"/>
            <w:vAlign w:val="bottom"/>
          </w:tcPr>
          <w:p w14:paraId="4F81A29E" w14:textId="77777777" w:rsidR="00774720" w:rsidRPr="006159F6" w:rsidRDefault="00774720" w:rsidP="00BB5715">
            <w:pPr>
              <w:pStyle w:val="01Tableheaderrow"/>
              <w:rPr>
                <w:rFonts w:asciiTheme="minorHAnsi" w:hAnsiTheme="minorHAnsi" w:cstheme="minorHAnsi"/>
                <w:sz w:val="22"/>
                <w:szCs w:val="22"/>
                <w:lang w:val="en-AU"/>
              </w:rPr>
            </w:pPr>
            <w:r w:rsidRPr="006159F6">
              <w:rPr>
                <w:rFonts w:asciiTheme="minorHAnsi" w:hAnsiTheme="minorHAnsi" w:cstheme="minorHAnsi"/>
              </w:rPr>
              <w:t>Total benefits FY2015/16</w:t>
            </w:r>
          </w:p>
        </w:tc>
      </w:tr>
      <w:tr w:rsidR="00775755" w:rsidRPr="006159F6" w14:paraId="531E2EB8" w14:textId="77777777" w:rsidTr="00BB5715">
        <w:tc>
          <w:tcPr>
            <w:tcW w:w="715" w:type="dxa"/>
          </w:tcPr>
          <w:p w14:paraId="63768AF1" w14:textId="77777777" w:rsidR="00775755" w:rsidRPr="006159F6" w:rsidRDefault="00775755" w:rsidP="002D0F16">
            <w:pPr>
              <w:pStyle w:val="02Tabletext"/>
              <w:rPr>
                <w:rFonts w:asciiTheme="minorHAnsi" w:hAnsiTheme="minorHAnsi" w:cstheme="minorHAnsi"/>
              </w:rPr>
            </w:pPr>
            <w:r w:rsidRPr="006159F6">
              <w:rPr>
                <w:rFonts w:asciiTheme="minorHAnsi" w:hAnsiTheme="minorHAnsi" w:cstheme="minorHAnsi"/>
              </w:rPr>
              <w:t>35608</w:t>
            </w:r>
          </w:p>
        </w:tc>
        <w:tc>
          <w:tcPr>
            <w:tcW w:w="4037" w:type="dxa"/>
          </w:tcPr>
          <w:p w14:paraId="55BD2A19" w14:textId="77777777" w:rsidR="00775755" w:rsidRPr="006159F6" w:rsidRDefault="00775755" w:rsidP="002D0F16">
            <w:pPr>
              <w:pStyle w:val="02Tabletext"/>
              <w:rPr>
                <w:rFonts w:asciiTheme="minorHAnsi" w:hAnsiTheme="minorHAnsi" w:cstheme="minorHAnsi"/>
              </w:rPr>
            </w:pPr>
            <w:r w:rsidRPr="006159F6">
              <w:rPr>
                <w:rFonts w:asciiTheme="minorHAnsi" w:hAnsiTheme="minorHAnsi" w:cstheme="minorHAnsi"/>
              </w:rPr>
              <w:t>Cervix, cauterisation (other than by chemical means), ionisation, diathermy or biopsy of, with or without dilatation of cervix (Anaes.)</w:t>
            </w:r>
          </w:p>
        </w:tc>
        <w:tc>
          <w:tcPr>
            <w:tcW w:w="922" w:type="dxa"/>
          </w:tcPr>
          <w:p w14:paraId="5504E629" w14:textId="77777777" w:rsidR="00775755" w:rsidRPr="006159F6" w:rsidRDefault="00775755" w:rsidP="002D0F16">
            <w:pPr>
              <w:pStyle w:val="02Tabletext"/>
              <w:rPr>
                <w:rFonts w:asciiTheme="minorHAnsi" w:hAnsiTheme="minorHAnsi" w:cstheme="minorHAnsi"/>
              </w:rPr>
            </w:pPr>
            <w:r w:rsidRPr="006159F6">
              <w:rPr>
                <w:rFonts w:asciiTheme="minorHAnsi" w:hAnsiTheme="minorHAnsi" w:cstheme="minorHAnsi"/>
              </w:rPr>
              <w:t>$64.00</w:t>
            </w:r>
          </w:p>
        </w:tc>
        <w:tc>
          <w:tcPr>
            <w:tcW w:w="1043" w:type="dxa"/>
          </w:tcPr>
          <w:p w14:paraId="37FE8E02" w14:textId="77777777" w:rsidR="00775755" w:rsidRPr="006159F6" w:rsidRDefault="00775755" w:rsidP="002D0F16">
            <w:pPr>
              <w:pStyle w:val="02Tabletext"/>
              <w:rPr>
                <w:rFonts w:asciiTheme="minorHAnsi" w:hAnsiTheme="minorHAnsi" w:cstheme="minorHAnsi"/>
              </w:rPr>
            </w:pPr>
            <w:r w:rsidRPr="006159F6">
              <w:rPr>
                <w:rFonts w:asciiTheme="minorHAnsi" w:hAnsiTheme="minorHAnsi" w:cstheme="minorHAnsi"/>
              </w:rPr>
              <w:t>26,520</w:t>
            </w:r>
          </w:p>
        </w:tc>
        <w:tc>
          <w:tcPr>
            <w:tcW w:w="1179" w:type="dxa"/>
          </w:tcPr>
          <w:p w14:paraId="3B9AB7C5" w14:textId="77777777" w:rsidR="00775755" w:rsidRPr="006159F6" w:rsidRDefault="00775755" w:rsidP="002D0F16">
            <w:pPr>
              <w:pStyle w:val="02Tabletext"/>
              <w:rPr>
                <w:rFonts w:asciiTheme="minorHAnsi" w:hAnsiTheme="minorHAnsi" w:cstheme="minorHAnsi"/>
              </w:rPr>
            </w:pPr>
            <w:r w:rsidRPr="006159F6">
              <w:rPr>
                <w:rFonts w:asciiTheme="minorHAnsi" w:hAnsiTheme="minorHAnsi" w:cstheme="minorHAnsi"/>
              </w:rPr>
              <w:t>0.9%</w:t>
            </w:r>
          </w:p>
        </w:tc>
        <w:tc>
          <w:tcPr>
            <w:tcW w:w="1186" w:type="dxa"/>
          </w:tcPr>
          <w:p w14:paraId="3988E0A0" w14:textId="77777777" w:rsidR="00775755" w:rsidRPr="006159F6" w:rsidRDefault="00775755" w:rsidP="002D0F16">
            <w:pPr>
              <w:pStyle w:val="02Tabletext"/>
              <w:rPr>
                <w:rFonts w:asciiTheme="minorHAnsi" w:hAnsiTheme="minorHAnsi" w:cstheme="minorHAnsi"/>
              </w:rPr>
            </w:pPr>
            <w:r w:rsidRPr="006159F6">
              <w:rPr>
                <w:rFonts w:asciiTheme="minorHAnsi" w:hAnsiTheme="minorHAnsi" w:cstheme="minorHAnsi"/>
              </w:rPr>
              <w:t>$1,542,914</w:t>
            </w:r>
          </w:p>
        </w:tc>
      </w:tr>
      <w:tr w:rsidR="002D0F16" w:rsidRPr="006159F6" w14:paraId="01AA610E" w14:textId="77777777" w:rsidTr="006159F6">
        <w:trPr>
          <w:trHeight w:val="654"/>
        </w:trPr>
        <w:tc>
          <w:tcPr>
            <w:tcW w:w="715" w:type="dxa"/>
          </w:tcPr>
          <w:p w14:paraId="47F32574" w14:textId="77777777" w:rsidR="002D0F16" w:rsidRPr="006159F6" w:rsidRDefault="002D0F16" w:rsidP="002D0F16">
            <w:pPr>
              <w:pStyle w:val="02Tabletext"/>
              <w:rPr>
                <w:rFonts w:asciiTheme="minorHAnsi" w:hAnsiTheme="minorHAnsi" w:cstheme="minorHAnsi"/>
              </w:rPr>
            </w:pPr>
            <w:r w:rsidRPr="006159F6">
              <w:rPr>
                <w:rFonts w:asciiTheme="minorHAnsi" w:hAnsiTheme="minorHAnsi" w:cstheme="minorHAnsi"/>
              </w:rPr>
              <w:t>35646</w:t>
            </w:r>
          </w:p>
        </w:tc>
        <w:tc>
          <w:tcPr>
            <w:tcW w:w="4037" w:type="dxa"/>
          </w:tcPr>
          <w:p w14:paraId="55F0C076" w14:textId="4CA215DE" w:rsidR="002D0F16" w:rsidRPr="006159F6" w:rsidRDefault="002D0F16" w:rsidP="002D0F16">
            <w:pPr>
              <w:pStyle w:val="02Tabletext"/>
              <w:rPr>
                <w:rFonts w:asciiTheme="minorHAnsi" w:hAnsiTheme="minorHAnsi" w:cstheme="minorHAnsi"/>
              </w:rPr>
            </w:pPr>
            <w:r w:rsidRPr="006159F6">
              <w:rPr>
                <w:rFonts w:asciiTheme="minorHAnsi" w:hAnsiTheme="minorHAnsi" w:cstheme="minorHAnsi"/>
              </w:rPr>
              <w:t>Cervix, colposcopy with radical diathermy of, with or without cervical biopsy,</w:t>
            </w:r>
            <w:r w:rsidR="001058B8" w:rsidRPr="006159F6">
              <w:rPr>
                <w:rFonts w:asciiTheme="minorHAnsi" w:hAnsiTheme="minorHAnsi" w:cstheme="minorHAnsi"/>
              </w:rPr>
              <w:t xml:space="preserve"> for previously confirmed intra</w:t>
            </w:r>
            <w:r w:rsidRPr="006159F6">
              <w:rPr>
                <w:rFonts w:asciiTheme="minorHAnsi" w:hAnsiTheme="minorHAnsi" w:cstheme="minorHAnsi"/>
              </w:rPr>
              <w:t>epithelial neoplastic changes of the cervix.</w:t>
            </w:r>
          </w:p>
        </w:tc>
        <w:tc>
          <w:tcPr>
            <w:tcW w:w="922" w:type="dxa"/>
          </w:tcPr>
          <w:p w14:paraId="1014493C" w14:textId="77777777" w:rsidR="002D0F16" w:rsidRPr="006159F6" w:rsidRDefault="002D0F16" w:rsidP="002D0F16">
            <w:pPr>
              <w:pStyle w:val="02Tabletext"/>
              <w:rPr>
                <w:rFonts w:asciiTheme="minorHAnsi" w:hAnsiTheme="minorHAnsi" w:cstheme="minorHAnsi"/>
              </w:rPr>
            </w:pPr>
            <w:r w:rsidRPr="006159F6">
              <w:rPr>
                <w:rFonts w:asciiTheme="minorHAnsi" w:hAnsiTheme="minorHAnsi" w:cstheme="minorHAnsi"/>
              </w:rPr>
              <w:t xml:space="preserve"> $203.65 </w:t>
            </w:r>
          </w:p>
        </w:tc>
        <w:tc>
          <w:tcPr>
            <w:tcW w:w="1043" w:type="dxa"/>
          </w:tcPr>
          <w:p w14:paraId="754A3884" w14:textId="77777777" w:rsidR="002D0F16" w:rsidRPr="006159F6" w:rsidRDefault="002D0F16" w:rsidP="002D0F16">
            <w:pPr>
              <w:pStyle w:val="02Tabletext"/>
              <w:rPr>
                <w:rFonts w:asciiTheme="minorHAnsi" w:hAnsiTheme="minorHAnsi" w:cstheme="minorHAnsi"/>
              </w:rPr>
            </w:pPr>
            <w:r w:rsidRPr="006159F6">
              <w:rPr>
                <w:rFonts w:asciiTheme="minorHAnsi" w:hAnsiTheme="minorHAnsi" w:cstheme="minorHAnsi"/>
              </w:rPr>
              <w:t xml:space="preserve"> 208 </w:t>
            </w:r>
          </w:p>
        </w:tc>
        <w:tc>
          <w:tcPr>
            <w:tcW w:w="1179" w:type="dxa"/>
          </w:tcPr>
          <w:p w14:paraId="3B672939" w14:textId="77777777" w:rsidR="002D0F16" w:rsidRPr="006159F6" w:rsidRDefault="002D0F16" w:rsidP="002D0F16">
            <w:pPr>
              <w:pStyle w:val="02Tabletext"/>
              <w:rPr>
                <w:rFonts w:asciiTheme="minorHAnsi" w:hAnsiTheme="minorHAnsi" w:cstheme="minorHAnsi"/>
              </w:rPr>
            </w:pPr>
            <w:r w:rsidRPr="006159F6">
              <w:rPr>
                <w:rFonts w:asciiTheme="minorHAnsi" w:hAnsiTheme="minorHAnsi" w:cstheme="minorHAnsi"/>
              </w:rPr>
              <w:t>-13.2%</w:t>
            </w:r>
          </w:p>
        </w:tc>
        <w:tc>
          <w:tcPr>
            <w:tcW w:w="1186" w:type="dxa"/>
          </w:tcPr>
          <w:p w14:paraId="7FA5408D" w14:textId="77777777" w:rsidR="002D0F16" w:rsidRPr="006159F6" w:rsidRDefault="002D0F16" w:rsidP="002D0F16">
            <w:pPr>
              <w:pStyle w:val="02Tabletext"/>
              <w:rPr>
                <w:rFonts w:asciiTheme="minorHAnsi" w:hAnsiTheme="minorHAnsi" w:cstheme="minorHAnsi"/>
              </w:rPr>
            </w:pPr>
            <w:r w:rsidRPr="006159F6">
              <w:rPr>
                <w:rFonts w:asciiTheme="minorHAnsi" w:hAnsiTheme="minorHAnsi" w:cstheme="minorHAnsi"/>
              </w:rPr>
              <w:t>$28,512</w:t>
            </w:r>
          </w:p>
        </w:tc>
      </w:tr>
    </w:tbl>
    <w:p w14:paraId="005A0512" w14:textId="77777777" w:rsidR="00774720" w:rsidRDefault="00774720" w:rsidP="00774720">
      <w:pPr>
        <w:rPr>
          <w:lang w:val="en-US" w:eastAsia="en-US"/>
        </w:rPr>
      </w:pPr>
    </w:p>
    <w:p w14:paraId="188132C0" w14:textId="368C9D1D" w:rsidR="00774720" w:rsidRPr="006159F6" w:rsidRDefault="00774720" w:rsidP="007E66EB">
      <w:pPr>
        <w:pStyle w:val="Boldhdg"/>
        <w:spacing w:before="180" w:after="60" w:line="312" w:lineRule="auto"/>
        <w:rPr>
          <w:rFonts w:asciiTheme="minorHAnsi" w:hAnsiTheme="minorHAnsi" w:cstheme="minorHAnsi"/>
          <w:szCs w:val="24"/>
        </w:rPr>
      </w:pPr>
      <w:r w:rsidRPr="006159F6">
        <w:rPr>
          <w:rFonts w:asciiTheme="minorHAnsi" w:hAnsiTheme="minorHAnsi" w:cstheme="minorHAnsi"/>
          <w:szCs w:val="24"/>
        </w:rPr>
        <w:t>Recommendation</w:t>
      </w:r>
      <w:r w:rsidR="00C84D8F" w:rsidRPr="006159F6">
        <w:rPr>
          <w:rFonts w:asciiTheme="minorHAnsi" w:hAnsiTheme="minorHAnsi" w:cstheme="minorHAnsi"/>
          <w:szCs w:val="24"/>
        </w:rPr>
        <w:t xml:space="preserve"> </w:t>
      </w:r>
      <w:r w:rsidR="00C84D8F" w:rsidRPr="006159F6">
        <w:rPr>
          <w:rFonts w:asciiTheme="minorHAnsi" w:hAnsiTheme="minorHAnsi" w:cstheme="minorHAnsi"/>
          <w:szCs w:val="24"/>
        </w:rPr>
        <w:fldChar w:fldCharType="begin"/>
      </w:r>
      <w:r w:rsidR="00C84D8F" w:rsidRPr="006159F6">
        <w:rPr>
          <w:rFonts w:asciiTheme="minorHAnsi" w:hAnsiTheme="minorHAnsi" w:cstheme="minorHAnsi"/>
          <w:szCs w:val="24"/>
        </w:rPr>
        <w:instrText xml:space="preserve"> SEQ Recommendation \* ARABIC </w:instrText>
      </w:r>
      <w:r w:rsidR="00C84D8F" w:rsidRPr="006159F6">
        <w:rPr>
          <w:rFonts w:asciiTheme="minorHAnsi" w:hAnsiTheme="minorHAnsi" w:cstheme="minorHAnsi"/>
          <w:szCs w:val="24"/>
        </w:rPr>
        <w:fldChar w:fldCharType="separate"/>
      </w:r>
      <w:r w:rsidR="00115A4A">
        <w:rPr>
          <w:rFonts w:asciiTheme="minorHAnsi" w:hAnsiTheme="minorHAnsi" w:cstheme="minorHAnsi"/>
          <w:noProof/>
          <w:szCs w:val="24"/>
        </w:rPr>
        <w:t>59</w:t>
      </w:r>
      <w:r w:rsidR="00C84D8F" w:rsidRPr="006159F6">
        <w:rPr>
          <w:rFonts w:asciiTheme="minorHAnsi" w:hAnsiTheme="minorHAnsi" w:cstheme="minorHAnsi"/>
          <w:szCs w:val="24"/>
        </w:rPr>
        <w:fldChar w:fldCharType="end"/>
      </w:r>
    </w:p>
    <w:p w14:paraId="2F84A47F" w14:textId="77777777" w:rsidR="00774720" w:rsidRPr="007E66EB" w:rsidRDefault="00775755"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Item 35608</w:t>
      </w:r>
      <w:r w:rsidR="00774720" w:rsidRPr="007E66EB">
        <w:rPr>
          <w:rFonts w:asciiTheme="minorHAnsi" w:hAnsiTheme="minorHAnsi" w:cstheme="minorHAnsi"/>
          <w:sz w:val="22"/>
          <w:szCs w:val="22"/>
        </w:rPr>
        <w:t>:</w:t>
      </w:r>
    </w:p>
    <w:p w14:paraId="0EA760ED" w14:textId="4C93392A" w:rsidR="00775755" w:rsidRPr="007E66EB" w:rsidRDefault="00FB50D0"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Change the item descriptor by adding </w:t>
      </w:r>
      <w:r w:rsidR="00775755" w:rsidRPr="007E66EB">
        <w:rPr>
          <w:rFonts w:asciiTheme="minorHAnsi" w:hAnsiTheme="minorHAnsi" w:cstheme="minorHAnsi"/>
          <w:sz w:val="22"/>
          <w:szCs w:val="22"/>
        </w:rPr>
        <w:t xml:space="preserve">the words </w:t>
      </w:r>
      <w:r w:rsidR="008560D0" w:rsidRPr="007E66EB">
        <w:rPr>
          <w:rFonts w:asciiTheme="minorHAnsi" w:hAnsiTheme="minorHAnsi" w:cstheme="minorHAnsi"/>
          <w:sz w:val="22"/>
          <w:szCs w:val="22"/>
        </w:rPr>
        <w:t>‘</w:t>
      </w:r>
      <w:r w:rsidR="00775755" w:rsidRPr="007E66EB">
        <w:rPr>
          <w:rFonts w:asciiTheme="minorHAnsi" w:hAnsiTheme="minorHAnsi" w:cstheme="minorHAnsi"/>
          <w:sz w:val="22"/>
          <w:szCs w:val="22"/>
        </w:rPr>
        <w:t>endocervical curettage</w:t>
      </w:r>
      <w:r w:rsidR="008560D0" w:rsidRPr="007E66EB">
        <w:rPr>
          <w:rFonts w:asciiTheme="minorHAnsi" w:hAnsiTheme="minorHAnsi" w:cstheme="minorHAnsi"/>
          <w:sz w:val="22"/>
          <w:szCs w:val="22"/>
        </w:rPr>
        <w:t>’</w:t>
      </w:r>
      <w:r w:rsidR="00775755" w:rsidRPr="007E66EB">
        <w:rPr>
          <w:rFonts w:asciiTheme="minorHAnsi" w:hAnsiTheme="minorHAnsi" w:cstheme="minorHAnsi"/>
          <w:sz w:val="22"/>
          <w:szCs w:val="22"/>
        </w:rPr>
        <w:t xml:space="preserve"> and mov</w:t>
      </w:r>
      <w:r w:rsidR="008560D0" w:rsidRPr="007E66EB">
        <w:rPr>
          <w:rFonts w:asciiTheme="minorHAnsi" w:hAnsiTheme="minorHAnsi" w:cstheme="minorHAnsi"/>
          <w:sz w:val="22"/>
          <w:szCs w:val="22"/>
        </w:rPr>
        <w:t>ing</w:t>
      </w:r>
      <w:r w:rsidR="00775755" w:rsidRPr="007E66EB">
        <w:rPr>
          <w:rFonts w:asciiTheme="minorHAnsi" w:hAnsiTheme="minorHAnsi" w:cstheme="minorHAnsi"/>
          <w:sz w:val="22"/>
          <w:szCs w:val="22"/>
        </w:rPr>
        <w:t xml:space="preserve"> the word </w:t>
      </w:r>
      <w:r w:rsidR="009E517C" w:rsidRPr="007E66EB">
        <w:rPr>
          <w:rFonts w:asciiTheme="minorHAnsi" w:hAnsiTheme="minorHAnsi" w:cstheme="minorHAnsi"/>
          <w:sz w:val="22"/>
          <w:szCs w:val="22"/>
        </w:rPr>
        <w:t>‘</w:t>
      </w:r>
      <w:r w:rsidR="00775755" w:rsidRPr="007E66EB">
        <w:rPr>
          <w:rFonts w:asciiTheme="minorHAnsi" w:hAnsiTheme="minorHAnsi" w:cstheme="minorHAnsi"/>
          <w:sz w:val="22"/>
          <w:szCs w:val="22"/>
        </w:rPr>
        <w:t>biopsy</w:t>
      </w:r>
      <w:r w:rsidR="009E517C" w:rsidRPr="007E66EB">
        <w:rPr>
          <w:rFonts w:asciiTheme="minorHAnsi" w:hAnsiTheme="minorHAnsi" w:cstheme="minorHAnsi"/>
          <w:sz w:val="22"/>
          <w:szCs w:val="22"/>
        </w:rPr>
        <w:t>’</w:t>
      </w:r>
      <w:r w:rsidR="00775755" w:rsidRPr="007E66EB">
        <w:rPr>
          <w:rFonts w:asciiTheme="minorHAnsi" w:hAnsiTheme="minorHAnsi" w:cstheme="minorHAnsi"/>
          <w:sz w:val="22"/>
          <w:szCs w:val="22"/>
        </w:rPr>
        <w:t xml:space="preserve"> to </w:t>
      </w:r>
      <w:r w:rsidR="00100AC6" w:rsidRPr="007E66EB">
        <w:rPr>
          <w:rFonts w:asciiTheme="minorHAnsi" w:hAnsiTheme="minorHAnsi" w:cstheme="minorHAnsi"/>
          <w:sz w:val="22"/>
          <w:szCs w:val="22"/>
        </w:rPr>
        <w:t xml:space="preserve">appear earlier in </w:t>
      </w:r>
      <w:r w:rsidR="00775755" w:rsidRPr="007E66EB">
        <w:rPr>
          <w:rFonts w:asciiTheme="minorHAnsi" w:hAnsiTheme="minorHAnsi" w:cstheme="minorHAnsi"/>
          <w:sz w:val="22"/>
          <w:szCs w:val="22"/>
        </w:rPr>
        <w:t>the descriptor.</w:t>
      </w:r>
    </w:p>
    <w:p w14:paraId="463E0DD5" w14:textId="349437E5" w:rsidR="00775755" w:rsidRPr="007E66EB" w:rsidRDefault="00775755"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The </w:t>
      </w:r>
      <w:r w:rsidR="009E517C" w:rsidRPr="007E66EB">
        <w:rPr>
          <w:rFonts w:asciiTheme="minorHAnsi" w:hAnsiTheme="minorHAnsi" w:cstheme="minorHAnsi"/>
          <w:sz w:val="22"/>
          <w:szCs w:val="22"/>
        </w:rPr>
        <w:t xml:space="preserve">proposed </w:t>
      </w:r>
      <w:r w:rsidR="00715DCD" w:rsidRPr="007E66EB">
        <w:rPr>
          <w:rFonts w:asciiTheme="minorHAnsi" w:hAnsiTheme="minorHAnsi" w:cstheme="minorHAnsi"/>
          <w:sz w:val="22"/>
          <w:szCs w:val="22"/>
        </w:rPr>
        <w:t xml:space="preserve">item </w:t>
      </w:r>
      <w:r w:rsidRPr="007E66EB">
        <w:rPr>
          <w:rFonts w:asciiTheme="minorHAnsi" w:hAnsiTheme="minorHAnsi" w:cstheme="minorHAnsi"/>
          <w:sz w:val="22"/>
          <w:szCs w:val="22"/>
        </w:rPr>
        <w:t>descriptor is as follows:</w:t>
      </w:r>
    </w:p>
    <w:p w14:paraId="55A584E3" w14:textId="27DD2555" w:rsidR="00774720" w:rsidRPr="007E66EB" w:rsidRDefault="00F34198"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7E66EB">
        <w:rPr>
          <w:rFonts w:asciiTheme="minorHAnsi" w:hAnsiTheme="minorHAnsi" w:cstheme="minorHAnsi"/>
          <w:sz w:val="22"/>
          <w:szCs w:val="22"/>
        </w:rPr>
        <w:t>Cervix</w:t>
      </w:r>
      <w:r w:rsidR="00775755" w:rsidRPr="007E66EB">
        <w:rPr>
          <w:rFonts w:asciiTheme="minorHAnsi" w:hAnsiTheme="minorHAnsi" w:cstheme="minorHAnsi"/>
          <w:sz w:val="22"/>
          <w:szCs w:val="22"/>
        </w:rPr>
        <w:t>,</w:t>
      </w:r>
      <w:r w:rsidR="000D0697" w:rsidRPr="007E66EB">
        <w:rPr>
          <w:rFonts w:asciiTheme="minorHAnsi" w:hAnsiTheme="minorHAnsi" w:cstheme="minorHAnsi"/>
          <w:sz w:val="22"/>
          <w:szCs w:val="22"/>
        </w:rPr>
        <w:t xml:space="preserve"> one or more of</w:t>
      </w:r>
      <w:r w:rsidR="00775755" w:rsidRPr="007E66EB">
        <w:rPr>
          <w:rFonts w:asciiTheme="minorHAnsi" w:hAnsiTheme="minorHAnsi" w:cstheme="minorHAnsi"/>
          <w:sz w:val="22"/>
          <w:szCs w:val="22"/>
        </w:rPr>
        <w:t xml:space="preserve"> biopsy, cauterisation (other than by chemical means), ionisation, diathermy or endocervical curettage of, with or without dilatation of cervix</w:t>
      </w:r>
      <w:r w:rsidR="007C72A0" w:rsidRPr="007E66EB">
        <w:rPr>
          <w:rFonts w:asciiTheme="minorHAnsi" w:hAnsiTheme="minorHAnsi" w:cstheme="minorHAnsi"/>
          <w:sz w:val="22"/>
          <w:szCs w:val="22"/>
        </w:rPr>
        <w:t>.</w:t>
      </w:r>
      <w:r w:rsidR="00775755" w:rsidRPr="007E66EB">
        <w:rPr>
          <w:rFonts w:asciiTheme="minorHAnsi" w:hAnsiTheme="minorHAnsi" w:cstheme="minorHAnsi"/>
          <w:sz w:val="22"/>
          <w:szCs w:val="22"/>
        </w:rPr>
        <w:t xml:space="preserve"> (Anaes.)</w:t>
      </w:r>
    </w:p>
    <w:p w14:paraId="53A0BD09" w14:textId="5784C55E" w:rsidR="008B56C9" w:rsidRPr="007E66EB" w:rsidRDefault="00775755"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Item 35646:</w:t>
      </w:r>
      <w:r w:rsidR="002D0F16" w:rsidRPr="007E66EB">
        <w:rPr>
          <w:rFonts w:asciiTheme="minorHAnsi" w:hAnsiTheme="minorHAnsi" w:cstheme="minorHAnsi"/>
          <w:sz w:val="22"/>
          <w:szCs w:val="22"/>
        </w:rPr>
        <w:t xml:space="preserve"> Delete item.</w:t>
      </w:r>
    </w:p>
    <w:p w14:paraId="5D36CF1C" w14:textId="77777777" w:rsidR="00774720" w:rsidRPr="007E66EB" w:rsidRDefault="00774720" w:rsidP="007E66EB">
      <w:pPr>
        <w:pStyle w:val="Boldhdg"/>
        <w:spacing w:before="180" w:after="60" w:line="312" w:lineRule="auto"/>
        <w:rPr>
          <w:rFonts w:asciiTheme="minorHAnsi" w:hAnsiTheme="minorHAnsi" w:cstheme="minorHAnsi"/>
          <w:sz w:val="22"/>
        </w:rPr>
      </w:pPr>
      <w:r w:rsidRPr="007E66EB">
        <w:rPr>
          <w:rFonts w:asciiTheme="minorHAnsi" w:hAnsiTheme="minorHAnsi" w:cstheme="minorHAnsi"/>
          <w:sz w:val="22"/>
        </w:rPr>
        <w:t>Rationale</w:t>
      </w:r>
    </w:p>
    <w:p w14:paraId="1AB454BE" w14:textId="1611DC51" w:rsidR="00775755" w:rsidRPr="007E66EB" w:rsidRDefault="00775755" w:rsidP="007E66EB">
      <w:pPr>
        <w:pStyle w:val="01squarebullet"/>
        <w:numPr>
          <w:ilvl w:val="0"/>
          <w:numId w:val="0"/>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This recommendation focuses on </w:t>
      </w:r>
      <w:r w:rsidR="00E01BC8" w:rsidRPr="007E66EB">
        <w:rPr>
          <w:rFonts w:asciiTheme="minorHAnsi" w:hAnsiTheme="minorHAnsi" w:cstheme="minorHAnsi"/>
          <w:sz w:val="22"/>
          <w:szCs w:val="22"/>
        </w:rPr>
        <w:t>modernising</w:t>
      </w:r>
      <w:r w:rsidR="002D0F16" w:rsidRPr="007E66EB">
        <w:rPr>
          <w:rFonts w:asciiTheme="minorHAnsi" w:hAnsiTheme="minorHAnsi" w:cstheme="minorHAnsi"/>
          <w:sz w:val="22"/>
          <w:szCs w:val="22"/>
        </w:rPr>
        <w:t xml:space="preserve"> the MBS, </w:t>
      </w:r>
      <w:r w:rsidRPr="007E66EB">
        <w:rPr>
          <w:rFonts w:asciiTheme="minorHAnsi" w:hAnsiTheme="minorHAnsi" w:cstheme="minorHAnsi"/>
          <w:sz w:val="22"/>
          <w:szCs w:val="22"/>
        </w:rPr>
        <w:t xml:space="preserve">improving </w:t>
      </w:r>
      <w:r w:rsidR="00472B1A" w:rsidRPr="007E66EB">
        <w:rPr>
          <w:rFonts w:asciiTheme="minorHAnsi" w:hAnsiTheme="minorHAnsi" w:cstheme="minorHAnsi"/>
          <w:sz w:val="22"/>
          <w:szCs w:val="22"/>
        </w:rPr>
        <w:t xml:space="preserve">the </w:t>
      </w:r>
      <w:r w:rsidRPr="007E66EB">
        <w:rPr>
          <w:rFonts w:asciiTheme="minorHAnsi" w:hAnsiTheme="minorHAnsi" w:cstheme="minorHAnsi"/>
          <w:sz w:val="22"/>
          <w:szCs w:val="22"/>
        </w:rPr>
        <w:t>clarity</w:t>
      </w:r>
      <w:r w:rsidR="00472B1A" w:rsidRPr="007E66EB">
        <w:rPr>
          <w:rFonts w:asciiTheme="minorHAnsi" w:hAnsiTheme="minorHAnsi" w:cstheme="minorHAnsi"/>
          <w:sz w:val="22"/>
          <w:szCs w:val="22"/>
        </w:rPr>
        <w:t xml:space="preserve"> of item descriptors</w:t>
      </w:r>
      <w:r w:rsidRPr="007E66EB">
        <w:rPr>
          <w:rFonts w:asciiTheme="minorHAnsi" w:hAnsiTheme="minorHAnsi" w:cstheme="minorHAnsi"/>
          <w:sz w:val="22"/>
          <w:szCs w:val="22"/>
        </w:rPr>
        <w:t xml:space="preserve"> and aligning</w:t>
      </w:r>
      <w:r w:rsidR="007C72A0" w:rsidRPr="007E66EB">
        <w:rPr>
          <w:rFonts w:asciiTheme="minorHAnsi" w:hAnsiTheme="minorHAnsi" w:cstheme="minorHAnsi"/>
          <w:sz w:val="22"/>
          <w:szCs w:val="22"/>
        </w:rPr>
        <w:t xml:space="preserve"> MBS items </w:t>
      </w:r>
      <w:r w:rsidRPr="007E66EB">
        <w:rPr>
          <w:rFonts w:asciiTheme="minorHAnsi" w:hAnsiTheme="minorHAnsi" w:cstheme="minorHAnsi"/>
          <w:sz w:val="22"/>
          <w:szCs w:val="22"/>
        </w:rPr>
        <w:t>with clinical best practice. It is based on the following.</w:t>
      </w:r>
    </w:p>
    <w:p w14:paraId="1323C243" w14:textId="77777777" w:rsidR="00775755" w:rsidRPr="007E66EB" w:rsidRDefault="00775755"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Item 35608:</w:t>
      </w:r>
    </w:p>
    <w:p w14:paraId="5DE03185" w14:textId="724F8F4D" w:rsidR="00775755" w:rsidRPr="007E66EB" w:rsidRDefault="00775755"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Endocervical curettage is used </w:t>
      </w:r>
      <w:r w:rsidR="00082CAB" w:rsidRPr="007E66EB">
        <w:rPr>
          <w:rFonts w:asciiTheme="minorHAnsi" w:hAnsiTheme="minorHAnsi" w:cstheme="minorHAnsi"/>
          <w:sz w:val="22"/>
          <w:szCs w:val="22"/>
        </w:rPr>
        <w:t>to assess</w:t>
      </w:r>
      <w:r w:rsidRPr="007E66EB">
        <w:rPr>
          <w:rFonts w:asciiTheme="minorHAnsi" w:hAnsiTheme="minorHAnsi" w:cstheme="minorHAnsi"/>
          <w:sz w:val="22"/>
          <w:szCs w:val="22"/>
        </w:rPr>
        <w:t xml:space="preserve"> cervical dysplasia and is typically performed with the procedures covered by item 35608</w:t>
      </w:r>
      <w:r w:rsidR="00FD1C94" w:rsidRPr="007E66EB">
        <w:rPr>
          <w:rFonts w:asciiTheme="minorHAnsi" w:hAnsiTheme="minorHAnsi" w:cstheme="minorHAnsi"/>
          <w:sz w:val="22"/>
          <w:szCs w:val="22"/>
        </w:rPr>
        <w:t xml:space="preserve"> as part of </w:t>
      </w:r>
      <w:r w:rsidR="00EC619B" w:rsidRPr="007E66EB">
        <w:rPr>
          <w:rFonts w:asciiTheme="minorHAnsi" w:hAnsiTheme="minorHAnsi" w:cstheme="minorHAnsi"/>
          <w:sz w:val="22"/>
          <w:szCs w:val="22"/>
        </w:rPr>
        <w:t>normal clinical practice</w:t>
      </w:r>
      <w:r w:rsidR="00FD1C94" w:rsidRPr="007E66EB">
        <w:rPr>
          <w:rFonts w:asciiTheme="minorHAnsi" w:hAnsiTheme="minorHAnsi" w:cstheme="minorHAnsi"/>
          <w:sz w:val="22"/>
          <w:szCs w:val="22"/>
        </w:rPr>
        <w:t xml:space="preserve"> (</w:t>
      </w:r>
      <w:r w:rsidR="00A5798C" w:rsidRPr="007E66EB">
        <w:rPr>
          <w:rFonts w:asciiTheme="minorHAnsi" w:hAnsiTheme="minorHAnsi" w:cstheme="minorHAnsi"/>
          <w:sz w:val="22"/>
          <w:szCs w:val="22"/>
        </w:rPr>
        <w:t>that is,</w:t>
      </w:r>
      <w:r w:rsidR="00FD1C94" w:rsidRPr="007E66EB">
        <w:rPr>
          <w:rFonts w:asciiTheme="minorHAnsi" w:hAnsiTheme="minorHAnsi" w:cstheme="minorHAnsi"/>
          <w:sz w:val="22"/>
          <w:szCs w:val="22"/>
        </w:rPr>
        <w:t xml:space="preserve"> it</w:t>
      </w:r>
      <w:r w:rsidR="00707EC9" w:rsidRPr="007E66EB">
        <w:rPr>
          <w:rFonts w:asciiTheme="minorHAnsi" w:hAnsiTheme="minorHAnsi" w:cstheme="minorHAnsi"/>
          <w:sz w:val="22"/>
          <w:szCs w:val="22"/>
        </w:rPr>
        <w:t xml:space="preserve"> does not</w:t>
      </w:r>
      <w:r w:rsidR="00FD1C94" w:rsidRPr="007E66EB">
        <w:rPr>
          <w:rFonts w:asciiTheme="minorHAnsi" w:hAnsiTheme="minorHAnsi" w:cstheme="minorHAnsi"/>
          <w:sz w:val="22"/>
          <w:szCs w:val="22"/>
        </w:rPr>
        <w:t xml:space="preserve"> </w:t>
      </w:r>
      <w:r w:rsidR="00707EC9" w:rsidRPr="007E66EB">
        <w:rPr>
          <w:rFonts w:asciiTheme="minorHAnsi" w:hAnsiTheme="minorHAnsi" w:cstheme="minorHAnsi"/>
          <w:sz w:val="22"/>
          <w:szCs w:val="22"/>
        </w:rPr>
        <w:t>incur separate</w:t>
      </w:r>
      <w:r w:rsidR="00FD1C94" w:rsidRPr="007E66EB">
        <w:rPr>
          <w:rFonts w:asciiTheme="minorHAnsi" w:hAnsiTheme="minorHAnsi" w:cstheme="minorHAnsi"/>
          <w:sz w:val="22"/>
          <w:szCs w:val="22"/>
        </w:rPr>
        <w:t xml:space="preserve"> charge</w:t>
      </w:r>
      <w:r w:rsidR="00707EC9" w:rsidRPr="007E66EB">
        <w:rPr>
          <w:rFonts w:asciiTheme="minorHAnsi" w:hAnsiTheme="minorHAnsi" w:cstheme="minorHAnsi"/>
          <w:sz w:val="22"/>
          <w:szCs w:val="22"/>
        </w:rPr>
        <w:t>s</w:t>
      </w:r>
      <w:r w:rsidR="003135E5" w:rsidRPr="007E66EB">
        <w:rPr>
          <w:rFonts w:asciiTheme="minorHAnsi" w:hAnsiTheme="minorHAnsi" w:cstheme="minorHAnsi"/>
          <w:sz w:val="22"/>
          <w:szCs w:val="22"/>
        </w:rPr>
        <w:t>)</w:t>
      </w:r>
      <w:r w:rsidRPr="007E66EB">
        <w:rPr>
          <w:rFonts w:asciiTheme="minorHAnsi" w:hAnsiTheme="minorHAnsi" w:cstheme="minorHAnsi"/>
          <w:sz w:val="22"/>
          <w:szCs w:val="22"/>
        </w:rPr>
        <w:t xml:space="preserve">. </w:t>
      </w:r>
      <w:r w:rsidR="009703ED" w:rsidRPr="007E66EB">
        <w:rPr>
          <w:rFonts w:asciiTheme="minorHAnsi" w:hAnsiTheme="minorHAnsi" w:cstheme="minorHAnsi"/>
          <w:sz w:val="22"/>
          <w:szCs w:val="22"/>
        </w:rPr>
        <w:t>E</w:t>
      </w:r>
      <w:r w:rsidRPr="007E66EB">
        <w:rPr>
          <w:rFonts w:asciiTheme="minorHAnsi" w:hAnsiTheme="minorHAnsi" w:cstheme="minorHAnsi"/>
          <w:sz w:val="22"/>
          <w:szCs w:val="22"/>
        </w:rPr>
        <w:t xml:space="preserve">ndocervical curettage </w:t>
      </w:r>
      <w:r w:rsidR="00991843" w:rsidRPr="007E66EB">
        <w:rPr>
          <w:rFonts w:asciiTheme="minorHAnsi" w:hAnsiTheme="minorHAnsi" w:cstheme="minorHAnsi"/>
          <w:sz w:val="22"/>
          <w:szCs w:val="22"/>
        </w:rPr>
        <w:t xml:space="preserve">was included </w:t>
      </w:r>
      <w:r w:rsidRPr="007E66EB">
        <w:rPr>
          <w:rFonts w:asciiTheme="minorHAnsi" w:hAnsiTheme="minorHAnsi" w:cstheme="minorHAnsi"/>
          <w:sz w:val="22"/>
          <w:szCs w:val="22"/>
        </w:rPr>
        <w:t xml:space="preserve">in the </w:t>
      </w:r>
      <w:r w:rsidR="009C4353" w:rsidRPr="007E66EB">
        <w:rPr>
          <w:rFonts w:asciiTheme="minorHAnsi" w:hAnsiTheme="minorHAnsi" w:cstheme="minorHAnsi"/>
          <w:sz w:val="22"/>
          <w:szCs w:val="22"/>
        </w:rPr>
        <w:t xml:space="preserve">item </w:t>
      </w:r>
      <w:r w:rsidRPr="007E66EB">
        <w:rPr>
          <w:rFonts w:asciiTheme="minorHAnsi" w:hAnsiTheme="minorHAnsi" w:cstheme="minorHAnsi"/>
          <w:sz w:val="22"/>
          <w:szCs w:val="22"/>
        </w:rPr>
        <w:t xml:space="preserve">descriptor </w:t>
      </w:r>
      <w:r w:rsidR="00375253" w:rsidRPr="007E66EB">
        <w:rPr>
          <w:rFonts w:asciiTheme="minorHAnsi" w:hAnsiTheme="minorHAnsi" w:cstheme="minorHAnsi"/>
          <w:sz w:val="22"/>
          <w:szCs w:val="22"/>
        </w:rPr>
        <w:t xml:space="preserve">so </w:t>
      </w:r>
      <w:r w:rsidRPr="007E66EB">
        <w:rPr>
          <w:rFonts w:asciiTheme="minorHAnsi" w:hAnsiTheme="minorHAnsi" w:cstheme="minorHAnsi"/>
          <w:sz w:val="22"/>
          <w:szCs w:val="22"/>
        </w:rPr>
        <w:t>that the item more accurately reflects contemporary clinical practice.</w:t>
      </w:r>
    </w:p>
    <w:p w14:paraId="7CD8A975" w14:textId="77777777" w:rsidR="00774720" w:rsidRPr="007E66EB" w:rsidRDefault="00775755"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Item 35646:</w:t>
      </w:r>
    </w:p>
    <w:p w14:paraId="1EE9EE28" w14:textId="4A7212DC" w:rsidR="002D0F16" w:rsidRPr="007E66EB" w:rsidRDefault="002D0F16"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lastRenderedPageBreak/>
        <w:t>This procedure is considered obsolete in modern practice</w:t>
      </w:r>
      <w:r w:rsidR="0069103E" w:rsidRPr="007E66EB">
        <w:rPr>
          <w:rFonts w:asciiTheme="minorHAnsi" w:hAnsiTheme="minorHAnsi" w:cstheme="minorHAnsi"/>
          <w:sz w:val="22"/>
          <w:szCs w:val="22"/>
        </w:rPr>
        <w:t>:</w:t>
      </w:r>
      <w:r w:rsidR="004B72F3" w:rsidRPr="007E66EB">
        <w:rPr>
          <w:rFonts w:asciiTheme="minorHAnsi" w:hAnsiTheme="minorHAnsi" w:cstheme="minorHAnsi"/>
          <w:sz w:val="22"/>
          <w:szCs w:val="22"/>
        </w:rPr>
        <w:t xml:space="preserve"> </w:t>
      </w:r>
      <w:r w:rsidR="0069103E" w:rsidRPr="007E66EB">
        <w:rPr>
          <w:rFonts w:asciiTheme="minorHAnsi" w:hAnsiTheme="minorHAnsi" w:cstheme="minorHAnsi"/>
          <w:sz w:val="22"/>
          <w:szCs w:val="22"/>
        </w:rPr>
        <w:t>r</w:t>
      </w:r>
      <w:r w:rsidR="009240D4" w:rsidRPr="007E66EB">
        <w:rPr>
          <w:rFonts w:asciiTheme="minorHAnsi" w:hAnsiTheme="minorHAnsi" w:cstheme="minorHAnsi"/>
          <w:sz w:val="22"/>
          <w:szCs w:val="22"/>
        </w:rPr>
        <w:t>adical diathermy is no longer recommended as therapy for confirmed intra-epithelial neoplastic changes of the cervix</w:t>
      </w:r>
      <w:r w:rsidRPr="007E66EB">
        <w:rPr>
          <w:rFonts w:asciiTheme="minorHAnsi" w:hAnsiTheme="minorHAnsi" w:cstheme="minorHAnsi"/>
          <w:sz w:val="22"/>
          <w:szCs w:val="22"/>
        </w:rPr>
        <w:t>. Excisional procedures are now preferred because they provide samples for pathological assessment</w:t>
      </w:r>
      <w:r w:rsidR="009A5E22" w:rsidRPr="007E66EB">
        <w:rPr>
          <w:rFonts w:asciiTheme="minorHAnsi" w:hAnsiTheme="minorHAnsi" w:cstheme="minorHAnsi"/>
          <w:sz w:val="22"/>
          <w:szCs w:val="22"/>
        </w:rPr>
        <w:t>, which allows</w:t>
      </w:r>
      <w:r w:rsidR="00B435EF" w:rsidRPr="007E66EB">
        <w:rPr>
          <w:rFonts w:asciiTheme="minorHAnsi" w:hAnsiTheme="minorHAnsi" w:cstheme="minorHAnsi"/>
          <w:sz w:val="22"/>
          <w:szCs w:val="22"/>
        </w:rPr>
        <w:t xml:space="preserve"> improved continuing car</w:t>
      </w:r>
      <w:r w:rsidR="00B435EF" w:rsidRPr="007E66EB">
        <w:rPr>
          <w:rFonts w:asciiTheme="minorHAnsi" w:hAnsiTheme="minorHAnsi" w:cstheme="minorHAnsi"/>
          <w:sz w:val="22"/>
          <w:szCs w:val="22"/>
          <w:lang w:val="en-AU" w:eastAsia="en-AU"/>
        </w:rPr>
        <w:t>e.</w:t>
      </w:r>
    </w:p>
    <w:p w14:paraId="1A9E7F0A" w14:textId="0FB060C3" w:rsidR="009240D4" w:rsidRPr="007E66EB" w:rsidRDefault="009240D4"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lang w:val="en-AU" w:eastAsia="en-AU"/>
        </w:rPr>
        <w:t>Where clinicians choose to use an ablative procedure, this should be done using item 35647</w:t>
      </w:r>
      <w:r w:rsidR="00E776A9" w:rsidRPr="007E66EB">
        <w:rPr>
          <w:rFonts w:asciiTheme="minorHAnsi" w:hAnsiTheme="minorHAnsi" w:cstheme="minorHAnsi"/>
          <w:sz w:val="22"/>
          <w:szCs w:val="22"/>
          <w:lang w:val="en-AU" w:eastAsia="en-AU"/>
        </w:rPr>
        <w:t>,</w:t>
      </w:r>
      <w:r w:rsidRPr="007E66EB">
        <w:rPr>
          <w:rFonts w:asciiTheme="minorHAnsi" w:hAnsiTheme="minorHAnsi" w:cstheme="minorHAnsi"/>
          <w:sz w:val="22"/>
          <w:szCs w:val="22"/>
          <w:lang w:val="en-AU" w:eastAsia="en-AU"/>
        </w:rPr>
        <w:t xml:space="preserve"> in accordance with its descriptor.</w:t>
      </w:r>
    </w:p>
    <w:p w14:paraId="1CB3933F" w14:textId="2AB665A9" w:rsidR="00775755" w:rsidRDefault="00775755" w:rsidP="006159F6">
      <w:pPr>
        <w:pStyle w:val="Heading3"/>
        <w:ind w:left="709" w:hanging="709"/>
        <w:rPr>
          <w:rFonts w:asciiTheme="minorHAnsi" w:hAnsiTheme="minorHAnsi" w:cstheme="minorHAnsi"/>
          <w:i w:val="0"/>
          <w:color w:val="auto"/>
          <w:lang w:val="en-AU"/>
        </w:rPr>
      </w:pPr>
      <w:bookmarkStart w:id="463" w:name="_Toc522710862"/>
      <w:r w:rsidRPr="006159F6">
        <w:rPr>
          <w:rFonts w:asciiTheme="minorHAnsi" w:hAnsiTheme="minorHAnsi" w:cstheme="minorHAnsi"/>
          <w:i w:val="0"/>
          <w:color w:val="auto"/>
        </w:rPr>
        <w:t xml:space="preserve">Items </w:t>
      </w:r>
      <w:r w:rsidRPr="006159F6">
        <w:rPr>
          <w:rFonts w:asciiTheme="minorHAnsi" w:hAnsiTheme="minorHAnsi" w:cstheme="minorHAnsi"/>
          <w:i w:val="0"/>
          <w:color w:val="auto"/>
          <w:lang w:val="en-AU"/>
        </w:rPr>
        <w:t>35644 and 35645</w:t>
      </w:r>
      <w:bookmarkEnd w:id="463"/>
    </w:p>
    <w:p w14:paraId="3266C5BC" w14:textId="77777777" w:rsidR="006159F6" w:rsidRPr="006159F6" w:rsidRDefault="006159F6" w:rsidP="006159F6">
      <w:pPr>
        <w:rPr>
          <w:rFonts w:asciiTheme="minorHAnsi" w:hAnsiTheme="minorHAnsi" w:cstheme="minorHAnsi"/>
          <w:lang w:eastAsia="en-US"/>
        </w:rPr>
      </w:pPr>
    </w:p>
    <w:p w14:paraId="30248EE3" w14:textId="51575102" w:rsidR="00775755" w:rsidRPr="006159F6" w:rsidRDefault="00775755" w:rsidP="00775755">
      <w:pPr>
        <w:pStyle w:val="Caption"/>
        <w:rPr>
          <w:rFonts w:asciiTheme="minorHAnsi" w:hAnsiTheme="minorHAnsi" w:cstheme="minorHAnsi"/>
        </w:rPr>
      </w:pPr>
      <w:bookmarkStart w:id="464" w:name="_Toc487142510"/>
      <w:r w:rsidRPr="006159F6">
        <w:rPr>
          <w:rFonts w:asciiTheme="minorHAnsi" w:hAnsiTheme="minorHAnsi" w:cstheme="minorHAnsi"/>
        </w:rPr>
        <w:t xml:space="preserve">Table </w:t>
      </w:r>
      <w:r w:rsidR="00861301" w:rsidRPr="006159F6">
        <w:rPr>
          <w:rFonts w:asciiTheme="minorHAnsi" w:hAnsiTheme="minorHAnsi" w:cstheme="minorHAnsi"/>
          <w:noProof/>
        </w:rPr>
        <w:fldChar w:fldCharType="begin"/>
      </w:r>
      <w:r w:rsidR="00861301" w:rsidRPr="006159F6">
        <w:rPr>
          <w:rFonts w:asciiTheme="minorHAnsi" w:hAnsiTheme="minorHAnsi" w:cstheme="minorHAnsi"/>
          <w:noProof/>
        </w:rPr>
        <w:instrText xml:space="preserve"> SEQ Table \* ARABIC </w:instrText>
      </w:r>
      <w:r w:rsidR="00861301" w:rsidRPr="006159F6">
        <w:rPr>
          <w:rFonts w:asciiTheme="minorHAnsi" w:hAnsiTheme="minorHAnsi" w:cstheme="minorHAnsi"/>
          <w:noProof/>
        </w:rPr>
        <w:fldChar w:fldCharType="separate"/>
      </w:r>
      <w:r w:rsidR="00115A4A">
        <w:rPr>
          <w:rFonts w:asciiTheme="minorHAnsi" w:hAnsiTheme="minorHAnsi" w:cstheme="minorHAnsi"/>
          <w:noProof/>
        </w:rPr>
        <w:t>55</w:t>
      </w:r>
      <w:r w:rsidR="00861301" w:rsidRPr="006159F6">
        <w:rPr>
          <w:rFonts w:asciiTheme="minorHAnsi" w:hAnsiTheme="minorHAnsi" w:cstheme="minorHAnsi"/>
          <w:noProof/>
        </w:rPr>
        <w:fldChar w:fldCharType="end"/>
      </w:r>
      <w:r w:rsidRPr="006159F6">
        <w:rPr>
          <w:rFonts w:asciiTheme="minorHAnsi" w:hAnsiTheme="minorHAnsi" w:cstheme="minorHAnsi"/>
        </w:rPr>
        <w:t xml:space="preserve">: Item introduction table for items </w:t>
      </w:r>
      <w:r w:rsidR="001305CD" w:rsidRPr="006159F6">
        <w:rPr>
          <w:rFonts w:asciiTheme="minorHAnsi" w:hAnsiTheme="minorHAnsi" w:cstheme="minorHAnsi"/>
        </w:rPr>
        <w:t xml:space="preserve">35644 and </w:t>
      </w:r>
      <w:r w:rsidRPr="006159F6">
        <w:rPr>
          <w:rFonts w:asciiTheme="minorHAnsi" w:hAnsiTheme="minorHAnsi" w:cstheme="minorHAnsi"/>
        </w:rPr>
        <w:t>35645</w:t>
      </w:r>
      <w:bookmarkEnd w:id="464"/>
      <w:r w:rsidRPr="006159F6">
        <w:rPr>
          <w:rFonts w:asciiTheme="minorHAnsi" w:hAnsiTheme="minorHAnsi" w:cstheme="minorHAnsi"/>
        </w:rPr>
        <w:t xml:space="preserve"> </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55: Item introduction table for items 35644 and 35645 "/>
        <w:tblDescription w:val="Table 55 shows the item introduction table for items 35644 and 35645.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1"/>
        <w:gridCol w:w="3994"/>
        <w:gridCol w:w="919"/>
        <w:gridCol w:w="1040"/>
        <w:gridCol w:w="1171"/>
        <w:gridCol w:w="1181"/>
      </w:tblGrid>
      <w:tr w:rsidR="00775755" w:rsidRPr="006159F6" w14:paraId="3A001269" w14:textId="77777777" w:rsidTr="00BB5715">
        <w:trPr>
          <w:tblHeader/>
        </w:trPr>
        <w:tc>
          <w:tcPr>
            <w:tcW w:w="715" w:type="dxa"/>
            <w:shd w:val="clear" w:color="auto" w:fill="F2F2F2" w:themeFill="background1" w:themeFillShade="F2"/>
            <w:vAlign w:val="bottom"/>
          </w:tcPr>
          <w:p w14:paraId="058A5A62" w14:textId="77777777" w:rsidR="00775755" w:rsidRPr="006159F6" w:rsidRDefault="00775755" w:rsidP="00BB5715">
            <w:pPr>
              <w:pStyle w:val="01Tableheaderrow"/>
              <w:rPr>
                <w:rFonts w:asciiTheme="minorHAnsi" w:hAnsiTheme="minorHAnsi" w:cstheme="minorHAnsi"/>
                <w:sz w:val="22"/>
                <w:szCs w:val="22"/>
                <w:lang w:val="en-AU"/>
              </w:rPr>
            </w:pPr>
            <w:r w:rsidRPr="006159F6">
              <w:rPr>
                <w:rFonts w:asciiTheme="minorHAnsi" w:hAnsiTheme="minorHAnsi" w:cstheme="minorHAnsi"/>
              </w:rPr>
              <w:t>Item</w:t>
            </w:r>
          </w:p>
        </w:tc>
        <w:tc>
          <w:tcPr>
            <w:tcW w:w="4037" w:type="dxa"/>
            <w:shd w:val="clear" w:color="auto" w:fill="F2F2F2" w:themeFill="background1" w:themeFillShade="F2"/>
            <w:vAlign w:val="bottom"/>
          </w:tcPr>
          <w:p w14:paraId="27BA12C2" w14:textId="77777777" w:rsidR="00775755" w:rsidRPr="006159F6" w:rsidRDefault="00775755" w:rsidP="00BB5715">
            <w:pPr>
              <w:pStyle w:val="01Tableheaderrow"/>
              <w:rPr>
                <w:rFonts w:asciiTheme="minorHAnsi" w:hAnsiTheme="minorHAnsi" w:cstheme="minorHAnsi"/>
                <w:sz w:val="22"/>
                <w:szCs w:val="22"/>
                <w:lang w:val="en-AU"/>
              </w:rPr>
            </w:pPr>
            <w:r w:rsidRPr="006159F6">
              <w:rPr>
                <w:rFonts w:asciiTheme="minorHAnsi" w:hAnsiTheme="minorHAnsi" w:cstheme="minorHAnsi"/>
              </w:rPr>
              <w:t>Descriptor</w:t>
            </w:r>
          </w:p>
        </w:tc>
        <w:tc>
          <w:tcPr>
            <w:tcW w:w="922" w:type="dxa"/>
            <w:shd w:val="clear" w:color="auto" w:fill="F2F2F2" w:themeFill="background1" w:themeFillShade="F2"/>
            <w:vAlign w:val="bottom"/>
          </w:tcPr>
          <w:p w14:paraId="286E55F3" w14:textId="77777777" w:rsidR="00775755" w:rsidRPr="006159F6" w:rsidRDefault="00775755" w:rsidP="00BB5715">
            <w:pPr>
              <w:pStyle w:val="01Tableheaderrow"/>
              <w:rPr>
                <w:rFonts w:asciiTheme="minorHAnsi" w:hAnsiTheme="minorHAnsi" w:cstheme="minorHAnsi"/>
              </w:rPr>
            </w:pPr>
            <w:r w:rsidRPr="006159F6">
              <w:rPr>
                <w:rFonts w:asciiTheme="minorHAnsi" w:hAnsiTheme="minorHAnsi" w:cstheme="minorHAnsi"/>
              </w:rPr>
              <w:t>Schedule</w:t>
            </w:r>
          </w:p>
          <w:p w14:paraId="2BE40AF8" w14:textId="77777777" w:rsidR="00775755" w:rsidRPr="006159F6" w:rsidRDefault="00775755" w:rsidP="00BB5715">
            <w:pPr>
              <w:pStyle w:val="01Tableheaderrow"/>
              <w:rPr>
                <w:rFonts w:asciiTheme="minorHAnsi" w:hAnsiTheme="minorHAnsi" w:cstheme="minorHAnsi"/>
                <w:sz w:val="22"/>
                <w:szCs w:val="22"/>
                <w:lang w:val="en-AU"/>
              </w:rPr>
            </w:pPr>
            <w:r w:rsidRPr="006159F6">
              <w:rPr>
                <w:rFonts w:asciiTheme="minorHAnsi" w:hAnsiTheme="minorHAnsi" w:cstheme="minorHAnsi"/>
              </w:rPr>
              <w:t>fee</w:t>
            </w:r>
          </w:p>
        </w:tc>
        <w:tc>
          <w:tcPr>
            <w:tcW w:w="1043" w:type="dxa"/>
            <w:shd w:val="clear" w:color="auto" w:fill="F2F2F2" w:themeFill="background1" w:themeFillShade="F2"/>
            <w:vAlign w:val="bottom"/>
          </w:tcPr>
          <w:p w14:paraId="66858EB4" w14:textId="77777777" w:rsidR="00775755" w:rsidRPr="006159F6" w:rsidRDefault="00775755" w:rsidP="00BB5715">
            <w:pPr>
              <w:pStyle w:val="01Tableheaderrow"/>
              <w:rPr>
                <w:rFonts w:asciiTheme="minorHAnsi" w:hAnsiTheme="minorHAnsi" w:cstheme="minorHAnsi"/>
                <w:sz w:val="22"/>
                <w:szCs w:val="22"/>
                <w:lang w:val="en-AU"/>
              </w:rPr>
            </w:pPr>
            <w:r w:rsidRPr="006159F6">
              <w:rPr>
                <w:rFonts w:asciiTheme="minorHAnsi" w:hAnsiTheme="minorHAnsi" w:cstheme="minorHAnsi"/>
              </w:rPr>
              <w:t>Volume of services FY2015/16</w:t>
            </w:r>
          </w:p>
        </w:tc>
        <w:tc>
          <w:tcPr>
            <w:tcW w:w="1179" w:type="dxa"/>
            <w:shd w:val="clear" w:color="auto" w:fill="F2F2F2" w:themeFill="background1" w:themeFillShade="F2"/>
            <w:vAlign w:val="bottom"/>
          </w:tcPr>
          <w:p w14:paraId="2CC07B97" w14:textId="77777777" w:rsidR="00775755" w:rsidRPr="006159F6" w:rsidRDefault="00775755" w:rsidP="00BB5715">
            <w:pPr>
              <w:pStyle w:val="01Tableheaderrow"/>
              <w:rPr>
                <w:rFonts w:asciiTheme="minorHAnsi" w:hAnsiTheme="minorHAnsi" w:cstheme="minorHAnsi"/>
                <w:sz w:val="22"/>
                <w:szCs w:val="22"/>
                <w:lang w:val="en-AU"/>
              </w:rPr>
            </w:pPr>
            <w:r w:rsidRPr="006159F6">
              <w:rPr>
                <w:rFonts w:asciiTheme="minorHAnsi" w:hAnsiTheme="minorHAnsi" w:cstheme="minorHAnsi"/>
              </w:rPr>
              <w:t>Services 5-year-average annual growth</w:t>
            </w:r>
          </w:p>
        </w:tc>
        <w:tc>
          <w:tcPr>
            <w:tcW w:w="1186" w:type="dxa"/>
            <w:shd w:val="clear" w:color="auto" w:fill="F2F2F2" w:themeFill="background1" w:themeFillShade="F2"/>
            <w:vAlign w:val="bottom"/>
          </w:tcPr>
          <w:p w14:paraId="6F520E6B" w14:textId="77777777" w:rsidR="00775755" w:rsidRPr="006159F6" w:rsidRDefault="00775755" w:rsidP="00BB5715">
            <w:pPr>
              <w:pStyle w:val="01Tableheaderrow"/>
              <w:rPr>
                <w:rFonts w:asciiTheme="minorHAnsi" w:hAnsiTheme="minorHAnsi" w:cstheme="minorHAnsi"/>
                <w:sz w:val="22"/>
                <w:szCs w:val="22"/>
                <w:lang w:val="en-AU"/>
              </w:rPr>
            </w:pPr>
            <w:r w:rsidRPr="006159F6">
              <w:rPr>
                <w:rFonts w:asciiTheme="minorHAnsi" w:hAnsiTheme="minorHAnsi" w:cstheme="minorHAnsi"/>
              </w:rPr>
              <w:t>Total benefits FY2015/16</w:t>
            </w:r>
          </w:p>
        </w:tc>
      </w:tr>
      <w:tr w:rsidR="00775755" w:rsidRPr="006159F6" w14:paraId="22D9EF45" w14:textId="77777777" w:rsidTr="00BB5715">
        <w:tc>
          <w:tcPr>
            <w:tcW w:w="715" w:type="dxa"/>
          </w:tcPr>
          <w:p w14:paraId="2FCF2395" w14:textId="77777777" w:rsidR="00775755" w:rsidRPr="006159F6" w:rsidRDefault="00775755" w:rsidP="00775755">
            <w:pPr>
              <w:pStyle w:val="02Tabletext"/>
              <w:rPr>
                <w:rFonts w:asciiTheme="minorHAnsi" w:hAnsiTheme="minorHAnsi" w:cstheme="minorHAnsi"/>
              </w:rPr>
            </w:pPr>
            <w:r w:rsidRPr="006159F6">
              <w:rPr>
                <w:rFonts w:asciiTheme="minorHAnsi" w:hAnsiTheme="minorHAnsi" w:cstheme="minorHAnsi"/>
              </w:rPr>
              <w:t>35644</w:t>
            </w:r>
          </w:p>
        </w:tc>
        <w:tc>
          <w:tcPr>
            <w:tcW w:w="4037" w:type="dxa"/>
          </w:tcPr>
          <w:p w14:paraId="3894D203" w14:textId="77777777" w:rsidR="00775755" w:rsidRPr="006159F6" w:rsidRDefault="00775755" w:rsidP="00775755">
            <w:pPr>
              <w:pStyle w:val="02Tabletext"/>
              <w:rPr>
                <w:rFonts w:asciiTheme="minorHAnsi" w:hAnsiTheme="minorHAnsi" w:cstheme="minorHAnsi"/>
              </w:rPr>
            </w:pPr>
            <w:r w:rsidRPr="006159F6">
              <w:rPr>
                <w:rFonts w:asciiTheme="minorHAnsi" w:hAnsiTheme="minorHAnsi" w:cstheme="minorHAnsi"/>
              </w:rPr>
              <w:t>Cervix, electrocoagulation diathermy with colposcopy, for previously confirmed intraepithelial neoplastic changes of the cervix, including any local anaesthesia and biopsies, not being a service associated with a service to which item 35639, 35640 or 35647 applies (Anaes.)</w:t>
            </w:r>
          </w:p>
        </w:tc>
        <w:tc>
          <w:tcPr>
            <w:tcW w:w="922" w:type="dxa"/>
          </w:tcPr>
          <w:p w14:paraId="4049907C" w14:textId="77777777" w:rsidR="00775755" w:rsidRPr="006159F6" w:rsidRDefault="00775755" w:rsidP="00775755">
            <w:pPr>
              <w:pStyle w:val="02Tabletext"/>
              <w:rPr>
                <w:rFonts w:asciiTheme="minorHAnsi" w:hAnsiTheme="minorHAnsi" w:cstheme="minorHAnsi"/>
              </w:rPr>
            </w:pPr>
            <w:r w:rsidRPr="006159F6">
              <w:rPr>
                <w:rFonts w:asciiTheme="minorHAnsi" w:hAnsiTheme="minorHAnsi" w:cstheme="minorHAnsi"/>
              </w:rPr>
              <w:t xml:space="preserve"> $203.65 </w:t>
            </w:r>
          </w:p>
        </w:tc>
        <w:tc>
          <w:tcPr>
            <w:tcW w:w="1043" w:type="dxa"/>
          </w:tcPr>
          <w:p w14:paraId="6138C541" w14:textId="77777777" w:rsidR="00775755" w:rsidRPr="006159F6" w:rsidRDefault="00775755" w:rsidP="00775755">
            <w:pPr>
              <w:pStyle w:val="02Tabletext"/>
              <w:rPr>
                <w:rFonts w:asciiTheme="minorHAnsi" w:hAnsiTheme="minorHAnsi" w:cstheme="minorHAnsi"/>
              </w:rPr>
            </w:pPr>
            <w:r w:rsidRPr="006159F6">
              <w:rPr>
                <w:rFonts w:asciiTheme="minorHAnsi" w:hAnsiTheme="minorHAnsi" w:cstheme="minorHAnsi"/>
              </w:rPr>
              <w:t xml:space="preserve"> 762 </w:t>
            </w:r>
          </w:p>
        </w:tc>
        <w:tc>
          <w:tcPr>
            <w:tcW w:w="1179" w:type="dxa"/>
          </w:tcPr>
          <w:p w14:paraId="59F43125" w14:textId="77777777" w:rsidR="00775755" w:rsidRPr="006159F6" w:rsidRDefault="00775755" w:rsidP="00775755">
            <w:pPr>
              <w:pStyle w:val="02Tabletext"/>
              <w:rPr>
                <w:rFonts w:asciiTheme="minorHAnsi" w:hAnsiTheme="minorHAnsi" w:cstheme="minorHAnsi"/>
              </w:rPr>
            </w:pPr>
            <w:r w:rsidRPr="006159F6">
              <w:rPr>
                <w:rFonts w:asciiTheme="minorHAnsi" w:hAnsiTheme="minorHAnsi" w:cstheme="minorHAnsi"/>
              </w:rPr>
              <w:t>5.3%</w:t>
            </w:r>
          </w:p>
        </w:tc>
        <w:tc>
          <w:tcPr>
            <w:tcW w:w="1186" w:type="dxa"/>
          </w:tcPr>
          <w:p w14:paraId="080E2CD0" w14:textId="77777777" w:rsidR="00775755" w:rsidRPr="006159F6" w:rsidRDefault="00775755" w:rsidP="00775755">
            <w:pPr>
              <w:pStyle w:val="02Tabletext"/>
              <w:rPr>
                <w:rFonts w:asciiTheme="minorHAnsi" w:hAnsiTheme="minorHAnsi" w:cstheme="minorHAnsi"/>
              </w:rPr>
            </w:pPr>
            <w:r w:rsidRPr="006159F6">
              <w:rPr>
                <w:rFonts w:asciiTheme="minorHAnsi" w:hAnsiTheme="minorHAnsi" w:cstheme="minorHAnsi"/>
              </w:rPr>
              <w:t>$128,147</w:t>
            </w:r>
          </w:p>
        </w:tc>
      </w:tr>
      <w:tr w:rsidR="00775755" w:rsidRPr="006159F6" w14:paraId="40883CDF" w14:textId="77777777" w:rsidTr="00BB5715">
        <w:tc>
          <w:tcPr>
            <w:tcW w:w="715" w:type="dxa"/>
          </w:tcPr>
          <w:p w14:paraId="1DBCFD64" w14:textId="77777777" w:rsidR="00775755" w:rsidRPr="006159F6" w:rsidRDefault="00775755" w:rsidP="00775755">
            <w:pPr>
              <w:pStyle w:val="02Tabletext"/>
              <w:rPr>
                <w:rFonts w:asciiTheme="minorHAnsi" w:hAnsiTheme="minorHAnsi" w:cstheme="minorHAnsi"/>
              </w:rPr>
            </w:pPr>
            <w:r w:rsidRPr="006159F6">
              <w:rPr>
                <w:rFonts w:asciiTheme="minorHAnsi" w:hAnsiTheme="minorHAnsi" w:cstheme="minorHAnsi"/>
              </w:rPr>
              <w:t>35645</w:t>
            </w:r>
          </w:p>
        </w:tc>
        <w:tc>
          <w:tcPr>
            <w:tcW w:w="4037" w:type="dxa"/>
          </w:tcPr>
          <w:p w14:paraId="76519834" w14:textId="7D3BE80D" w:rsidR="00775755" w:rsidRPr="006159F6" w:rsidRDefault="00775755" w:rsidP="00775755">
            <w:pPr>
              <w:pStyle w:val="02Tabletext"/>
              <w:rPr>
                <w:rFonts w:asciiTheme="minorHAnsi" w:hAnsiTheme="minorHAnsi" w:cstheme="minorHAnsi"/>
              </w:rPr>
            </w:pPr>
            <w:r w:rsidRPr="006159F6">
              <w:rPr>
                <w:rFonts w:asciiTheme="minorHAnsi" w:hAnsiTheme="minorHAnsi" w:cstheme="minorHAnsi"/>
              </w:rPr>
              <w:t>Cervix, electrocoagulation diathermy with colposcopy, for previously confirmed intraepithelial neoplastic changes of the cervix, including any local anaesthesia and biopsies, in association with ablative therapy of additional areas of intraepithelial change in 1 or more sites of vagina, vulva, urethra or anus, not being a service associated wi</w:t>
            </w:r>
            <w:r w:rsidR="001058B8" w:rsidRPr="006159F6">
              <w:rPr>
                <w:rFonts w:asciiTheme="minorHAnsi" w:hAnsiTheme="minorHAnsi" w:cstheme="minorHAnsi"/>
              </w:rPr>
              <w:t>th a service to which item 35648</w:t>
            </w:r>
            <w:r w:rsidRPr="006159F6">
              <w:rPr>
                <w:rFonts w:asciiTheme="minorHAnsi" w:hAnsiTheme="minorHAnsi" w:cstheme="minorHAnsi"/>
              </w:rPr>
              <w:t xml:space="preserve"> applies (Anaes.)</w:t>
            </w:r>
          </w:p>
        </w:tc>
        <w:tc>
          <w:tcPr>
            <w:tcW w:w="922" w:type="dxa"/>
          </w:tcPr>
          <w:p w14:paraId="3348E98B" w14:textId="77777777" w:rsidR="00775755" w:rsidRPr="006159F6" w:rsidRDefault="00775755" w:rsidP="00775755">
            <w:pPr>
              <w:pStyle w:val="02Tabletext"/>
              <w:rPr>
                <w:rFonts w:asciiTheme="minorHAnsi" w:hAnsiTheme="minorHAnsi" w:cstheme="minorHAnsi"/>
              </w:rPr>
            </w:pPr>
            <w:r w:rsidRPr="006159F6">
              <w:rPr>
                <w:rFonts w:asciiTheme="minorHAnsi" w:hAnsiTheme="minorHAnsi" w:cstheme="minorHAnsi"/>
              </w:rPr>
              <w:t xml:space="preserve"> $318.70 </w:t>
            </w:r>
          </w:p>
        </w:tc>
        <w:tc>
          <w:tcPr>
            <w:tcW w:w="1043" w:type="dxa"/>
          </w:tcPr>
          <w:p w14:paraId="0F344DA5" w14:textId="77777777" w:rsidR="00775755" w:rsidRPr="006159F6" w:rsidRDefault="00775755" w:rsidP="00775755">
            <w:pPr>
              <w:pStyle w:val="02Tabletext"/>
              <w:rPr>
                <w:rFonts w:asciiTheme="minorHAnsi" w:hAnsiTheme="minorHAnsi" w:cstheme="minorHAnsi"/>
              </w:rPr>
            </w:pPr>
            <w:r w:rsidRPr="006159F6">
              <w:rPr>
                <w:rFonts w:asciiTheme="minorHAnsi" w:hAnsiTheme="minorHAnsi" w:cstheme="minorHAnsi"/>
              </w:rPr>
              <w:t xml:space="preserve"> 96 </w:t>
            </w:r>
          </w:p>
        </w:tc>
        <w:tc>
          <w:tcPr>
            <w:tcW w:w="1179" w:type="dxa"/>
          </w:tcPr>
          <w:p w14:paraId="649365BE" w14:textId="77777777" w:rsidR="00775755" w:rsidRPr="006159F6" w:rsidRDefault="00775755" w:rsidP="00775755">
            <w:pPr>
              <w:pStyle w:val="02Tabletext"/>
              <w:rPr>
                <w:rFonts w:asciiTheme="minorHAnsi" w:hAnsiTheme="minorHAnsi" w:cstheme="minorHAnsi"/>
              </w:rPr>
            </w:pPr>
            <w:r w:rsidRPr="006159F6">
              <w:rPr>
                <w:rFonts w:asciiTheme="minorHAnsi" w:hAnsiTheme="minorHAnsi" w:cstheme="minorHAnsi"/>
              </w:rPr>
              <w:t>2.2%</w:t>
            </w:r>
          </w:p>
        </w:tc>
        <w:tc>
          <w:tcPr>
            <w:tcW w:w="1186" w:type="dxa"/>
          </w:tcPr>
          <w:p w14:paraId="05B309B6" w14:textId="77777777" w:rsidR="00775755" w:rsidRPr="006159F6" w:rsidRDefault="00775755" w:rsidP="00775755">
            <w:pPr>
              <w:pStyle w:val="02Tabletext"/>
              <w:rPr>
                <w:rFonts w:asciiTheme="minorHAnsi" w:hAnsiTheme="minorHAnsi" w:cstheme="minorHAnsi"/>
              </w:rPr>
            </w:pPr>
            <w:r w:rsidRPr="006159F6">
              <w:rPr>
                <w:rFonts w:asciiTheme="minorHAnsi" w:hAnsiTheme="minorHAnsi" w:cstheme="minorHAnsi"/>
              </w:rPr>
              <w:t>$21,824</w:t>
            </w:r>
          </w:p>
        </w:tc>
      </w:tr>
    </w:tbl>
    <w:p w14:paraId="5A1866BB" w14:textId="00B0E92F" w:rsidR="00775755" w:rsidRPr="006159F6" w:rsidRDefault="00775755" w:rsidP="007E66EB">
      <w:pPr>
        <w:pStyle w:val="Boldhdg"/>
        <w:spacing w:before="180" w:after="60" w:line="312" w:lineRule="auto"/>
        <w:rPr>
          <w:rFonts w:asciiTheme="minorHAnsi" w:hAnsiTheme="minorHAnsi" w:cstheme="minorHAnsi"/>
          <w:szCs w:val="24"/>
        </w:rPr>
      </w:pPr>
      <w:r w:rsidRPr="006159F6">
        <w:rPr>
          <w:rFonts w:asciiTheme="minorHAnsi" w:hAnsiTheme="minorHAnsi" w:cstheme="minorHAnsi"/>
          <w:szCs w:val="24"/>
        </w:rPr>
        <w:t>Recommendation</w:t>
      </w:r>
      <w:r w:rsidR="00C84D8F" w:rsidRPr="006159F6">
        <w:rPr>
          <w:rFonts w:asciiTheme="minorHAnsi" w:hAnsiTheme="minorHAnsi" w:cstheme="minorHAnsi"/>
          <w:szCs w:val="24"/>
        </w:rPr>
        <w:t xml:space="preserve"> </w:t>
      </w:r>
      <w:r w:rsidR="00C84D8F" w:rsidRPr="006159F6">
        <w:rPr>
          <w:rFonts w:asciiTheme="minorHAnsi" w:hAnsiTheme="minorHAnsi" w:cstheme="minorHAnsi"/>
          <w:szCs w:val="24"/>
        </w:rPr>
        <w:fldChar w:fldCharType="begin"/>
      </w:r>
      <w:r w:rsidR="00C84D8F" w:rsidRPr="006159F6">
        <w:rPr>
          <w:rFonts w:asciiTheme="minorHAnsi" w:hAnsiTheme="minorHAnsi" w:cstheme="minorHAnsi"/>
          <w:szCs w:val="24"/>
        </w:rPr>
        <w:instrText xml:space="preserve"> SEQ Recommendation \* ARABIC </w:instrText>
      </w:r>
      <w:r w:rsidR="00C84D8F" w:rsidRPr="006159F6">
        <w:rPr>
          <w:rFonts w:asciiTheme="minorHAnsi" w:hAnsiTheme="minorHAnsi" w:cstheme="minorHAnsi"/>
          <w:szCs w:val="24"/>
        </w:rPr>
        <w:fldChar w:fldCharType="separate"/>
      </w:r>
      <w:r w:rsidR="00115A4A">
        <w:rPr>
          <w:rFonts w:asciiTheme="minorHAnsi" w:hAnsiTheme="minorHAnsi" w:cstheme="minorHAnsi"/>
          <w:noProof/>
          <w:szCs w:val="24"/>
        </w:rPr>
        <w:t>60</w:t>
      </w:r>
      <w:r w:rsidR="00C84D8F" w:rsidRPr="006159F6">
        <w:rPr>
          <w:rFonts w:asciiTheme="minorHAnsi" w:hAnsiTheme="minorHAnsi" w:cstheme="minorHAnsi"/>
          <w:szCs w:val="24"/>
        </w:rPr>
        <w:fldChar w:fldCharType="end"/>
      </w:r>
    </w:p>
    <w:p w14:paraId="7529FFE7" w14:textId="75BA86EC" w:rsidR="00775755" w:rsidRPr="007E66EB" w:rsidRDefault="00B3095A"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Change the</w:t>
      </w:r>
      <w:r w:rsidR="008B0924" w:rsidRPr="007E66EB">
        <w:rPr>
          <w:rFonts w:asciiTheme="minorHAnsi" w:hAnsiTheme="minorHAnsi" w:cstheme="minorHAnsi"/>
          <w:sz w:val="22"/>
          <w:szCs w:val="22"/>
        </w:rPr>
        <w:t xml:space="preserve"> descriptors for these</w:t>
      </w:r>
      <w:r w:rsidRPr="007E66EB">
        <w:rPr>
          <w:rFonts w:asciiTheme="minorHAnsi" w:hAnsiTheme="minorHAnsi" w:cstheme="minorHAnsi"/>
          <w:sz w:val="22"/>
          <w:szCs w:val="22"/>
        </w:rPr>
        <w:t xml:space="preserve"> items</w:t>
      </w:r>
      <w:r w:rsidR="008B0924" w:rsidRPr="007E66EB">
        <w:rPr>
          <w:rFonts w:asciiTheme="minorHAnsi" w:hAnsiTheme="minorHAnsi" w:cstheme="minorHAnsi"/>
          <w:sz w:val="22"/>
          <w:szCs w:val="22"/>
        </w:rPr>
        <w:t xml:space="preserve"> to</w:t>
      </w:r>
      <w:r w:rsidR="00775755" w:rsidRPr="007E66EB">
        <w:rPr>
          <w:rFonts w:asciiTheme="minorHAnsi" w:hAnsiTheme="minorHAnsi" w:cstheme="minorHAnsi"/>
          <w:sz w:val="22"/>
          <w:szCs w:val="22"/>
        </w:rPr>
        <w:t>:</w:t>
      </w:r>
    </w:p>
    <w:p w14:paraId="674B374D" w14:textId="2F6D6586" w:rsidR="00775755" w:rsidRPr="007E66EB" w:rsidRDefault="00775755"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Include laser</w:t>
      </w:r>
      <w:r w:rsidR="000358C6" w:rsidRPr="007E66EB">
        <w:rPr>
          <w:rFonts w:asciiTheme="minorHAnsi" w:hAnsiTheme="minorHAnsi" w:cstheme="minorHAnsi"/>
          <w:sz w:val="22"/>
          <w:szCs w:val="22"/>
        </w:rPr>
        <w:t xml:space="preserve"> and</w:t>
      </w:r>
      <w:r w:rsidR="00563534" w:rsidRPr="007E66EB">
        <w:rPr>
          <w:rFonts w:asciiTheme="minorHAnsi" w:hAnsiTheme="minorHAnsi" w:cstheme="minorHAnsi"/>
          <w:sz w:val="22"/>
          <w:szCs w:val="22"/>
          <w:lang w:val="en-AU" w:eastAsia="en-AU"/>
        </w:rPr>
        <w:t xml:space="preserve"> cryotherapy as</w:t>
      </w:r>
      <w:r w:rsidRPr="007E66EB">
        <w:rPr>
          <w:rFonts w:asciiTheme="minorHAnsi" w:hAnsiTheme="minorHAnsi" w:cstheme="minorHAnsi"/>
          <w:sz w:val="22"/>
          <w:szCs w:val="22"/>
        </w:rPr>
        <w:t xml:space="preserve"> therapeutic technique</w:t>
      </w:r>
      <w:r w:rsidR="000358C6" w:rsidRPr="007E66EB">
        <w:rPr>
          <w:rFonts w:asciiTheme="minorHAnsi" w:hAnsiTheme="minorHAnsi" w:cstheme="minorHAnsi"/>
          <w:sz w:val="22"/>
          <w:szCs w:val="22"/>
        </w:rPr>
        <w:t>s</w:t>
      </w:r>
      <w:r w:rsidRPr="007E66EB">
        <w:rPr>
          <w:rFonts w:asciiTheme="minorHAnsi" w:hAnsiTheme="minorHAnsi" w:cstheme="minorHAnsi"/>
          <w:sz w:val="22"/>
          <w:szCs w:val="22"/>
        </w:rPr>
        <w:t xml:space="preserve">. </w:t>
      </w:r>
    </w:p>
    <w:p w14:paraId="42176189" w14:textId="7C39E7EF" w:rsidR="00775755" w:rsidRPr="007E66EB" w:rsidRDefault="00775755"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Specify that a second ablative treatment for a high-grade squamous intraepithelial lesion (HSIL) should not be performed (an excisional treatment is indicated in this situation), as per the current </w:t>
      </w:r>
      <w:r w:rsidR="00A638E5" w:rsidRPr="007E66EB">
        <w:rPr>
          <w:rFonts w:asciiTheme="minorHAnsi" w:hAnsiTheme="minorHAnsi" w:cstheme="minorHAnsi"/>
          <w:sz w:val="22"/>
          <w:szCs w:val="22"/>
        </w:rPr>
        <w:t>National Cervical Screening Program guidelines</w:t>
      </w:r>
      <w:r w:rsidR="00E07698" w:rsidRPr="007E66EB">
        <w:rPr>
          <w:rFonts w:asciiTheme="minorHAnsi" w:hAnsiTheme="minorHAnsi" w:cstheme="minorHAnsi"/>
          <w:sz w:val="22"/>
          <w:szCs w:val="22"/>
        </w:rPr>
        <w:t xml:space="preserve"> </w:t>
      </w:r>
      <w:sdt>
        <w:sdtPr>
          <w:rPr>
            <w:rFonts w:asciiTheme="minorHAnsi" w:hAnsiTheme="minorHAnsi" w:cstheme="minorHAnsi"/>
            <w:sz w:val="22"/>
            <w:szCs w:val="22"/>
          </w:rPr>
          <w:id w:val="190958093"/>
          <w:citation/>
        </w:sdtPr>
        <w:sdtEndPr/>
        <w:sdtContent>
          <w:r w:rsidR="00E07698" w:rsidRPr="007E66EB">
            <w:rPr>
              <w:rFonts w:asciiTheme="minorHAnsi" w:hAnsiTheme="minorHAnsi" w:cstheme="minorHAnsi"/>
              <w:sz w:val="22"/>
              <w:szCs w:val="22"/>
            </w:rPr>
            <w:fldChar w:fldCharType="begin"/>
          </w:r>
          <w:r w:rsidR="00E07698" w:rsidRPr="007E66EB">
            <w:rPr>
              <w:rFonts w:asciiTheme="minorHAnsi" w:hAnsiTheme="minorHAnsi" w:cstheme="minorHAnsi"/>
              <w:sz w:val="22"/>
              <w:szCs w:val="22"/>
              <w:lang w:val="en-AU"/>
            </w:rPr>
            <w:instrText xml:space="preserve"> CITATION Can17 \l 3081 </w:instrText>
          </w:r>
          <w:r w:rsidR="00E07698" w:rsidRPr="007E66EB">
            <w:rPr>
              <w:rFonts w:asciiTheme="minorHAnsi" w:hAnsiTheme="minorHAnsi" w:cstheme="minorHAnsi"/>
              <w:sz w:val="22"/>
              <w:szCs w:val="22"/>
            </w:rPr>
            <w:fldChar w:fldCharType="separate"/>
          </w:r>
          <w:r w:rsidR="00D308FD" w:rsidRPr="007E66EB">
            <w:rPr>
              <w:rFonts w:asciiTheme="minorHAnsi" w:hAnsiTheme="minorHAnsi" w:cstheme="minorHAnsi"/>
              <w:noProof/>
              <w:sz w:val="22"/>
              <w:szCs w:val="22"/>
              <w:lang w:val="en-AU"/>
            </w:rPr>
            <w:t>(62)</w:t>
          </w:r>
          <w:r w:rsidR="00E07698" w:rsidRPr="007E66EB">
            <w:rPr>
              <w:rFonts w:asciiTheme="minorHAnsi" w:hAnsiTheme="minorHAnsi" w:cstheme="minorHAnsi"/>
              <w:sz w:val="22"/>
              <w:szCs w:val="22"/>
            </w:rPr>
            <w:fldChar w:fldCharType="end"/>
          </w:r>
        </w:sdtContent>
      </w:sdt>
      <w:r w:rsidRPr="007E66EB">
        <w:rPr>
          <w:rFonts w:asciiTheme="minorHAnsi" w:hAnsiTheme="minorHAnsi" w:cstheme="minorHAnsi"/>
          <w:sz w:val="22"/>
          <w:szCs w:val="22"/>
        </w:rPr>
        <w:t>.</w:t>
      </w:r>
    </w:p>
    <w:p w14:paraId="34F617AC" w14:textId="06E50CC4" w:rsidR="00BB5822" w:rsidRPr="007E66EB" w:rsidRDefault="000358C6"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Include critical indications and contraindications from the </w:t>
      </w:r>
      <w:r w:rsidR="00F77C8F" w:rsidRPr="007E66EB">
        <w:rPr>
          <w:rFonts w:asciiTheme="minorHAnsi" w:hAnsiTheme="minorHAnsi" w:cstheme="minorHAnsi"/>
          <w:sz w:val="22"/>
          <w:szCs w:val="22"/>
        </w:rPr>
        <w:t>National Cervical Screening Program guidelines</w:t>
      </w:r>
      <w:r w:rsidR="007579EC" w:rsidRPr="007E66EB">
        <w:rPr>
          <w:rFonts w:asciiTheme="minorHAnsi" w:hAnsiTheme="minorHAnsi" w:cstheme="minorHAnsi"/>
          <w:sz w:val="22"/>
          <w:szCs w:val="22"/>
        </w:rPr>
        <w:t xml:space="preserve">, in place of the broad specification </w:t>
      </w:r>
      <w:r w:rsidR="00B92B2D" w:rsidRPr="007E66EB">
        <w:rPr>
          <w:rFonts w:asciiTheme="minorHAnsi" w:hAnsiTheme="minorHAnsi" w:cstheme="minorHAnsi"/>
          <w:sz w:val="22"/>
          <w:szCs w:val="22"/>
        </w:rPr>
        <w:t>‘</w:t>
      </w:r>
      <w:r w:rsidR="007579EC" w:rsidRPr="007E66EB">
        <w:rPr>
          <w:rFonts w:asciiTheme="minorHAnsi" w:hAnsiTheme="minorHAnsi" w:cstheme="minorHAnsi"/>
          <w:sz w:val="22"/>
          <w:szCs w:val="22"/>
        </w:rPr>
        <w:t>for previously confirmed intraepithelial neoplastic changes of the cervix</w:t>
      </w:r>
      <w:r w:rsidR="00B92B2D" w:rsidRPr="007E66EB">
        <w:rPr>
          <w:rFonts w:asciiTheme="minorHAnsi" w:hAnsiTheme="minorHAnsi" w:cstheme="minorHAnsi"/>
          <w:sz w:val="22"/>
          <w:szCs w:val="22"/>
        </w:rPr>
        <w:t>.’</w:t>
      </w:r>
      <w:r w:rsidR="00BB5822" w:rsidRPr="007E66EB">
        <w:rPr>
          <w:rFonts w:asciiTheme="minorHAnsi" w:hAnsiTheme="minorHAnsi" w:cstheme="minorHAnsi"/>
          <w:sz w:val="22"/>
          <w:szCs w:val="22"/>
        </w:rPr>
        <w:t xml:space="preserve"> </w:t>
      </w:r>
    </w:p>
    <w:p w14:paraId="1605AEA5" w14:textId="77777777" w:rsidR="00B3095A" w:rsidRPr="007E66EB" w:rsidRDefault="00B3095A"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Item 35644:</w:t>
      </w:r>
    </w:p>
    <w:p w14:paraId="4FACA801" w14:textId="480796B1" w:rsidR="00FA5A44" w:rsidRPr="007E66EB" w:rsidRDefault="00FA5A44"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Remove the restriction </w:t>
      </w:r>
      <w:r w:rsidR="007E2BC9" w:rsidRPr="007E66EB">
        <w:rPr>
          <w:rFonts w:asciiTheme="minorHAnsi" w:hAnsiTheme="minorHAnsi" w:cstheme="minorHAnsi"/>
          <w:sz w:val="22"/>
          <w:szCs w:val="22"/>
        </w:rPr>
        <w:t xml:space="preserve">on </w:t>
      </w:r>
      <w:r w:rsidRPr="007E66EB">
        <w:rPr>
          <w:rFonts w:asciiTheme="minorHAnsi" w:hAnsiTheme="minorHAnsi" w:cstheme="minorHAnsi"/>
          <w:sz w:val="22"/>
          <w:szCs w:val="22"/>
        </w:rPr>
        <w:t>co-claiming this item with items 35639</w:t>
      </w:r>
      <w:r w:rsidR="005D5AE2" w:rsidRPr="007E66EB">
        <w:rPr>
          <w:rFonts w:asciiTheme="minorHAnsi" w:hAnsiTheme="minorHAnsi" w:cstheme="minorHAnsi"/>
          <w:sz w:val="22"/>
          <w:szCs w:val="22"/>
        </w:rPr>
        <w:t xml:space="preserve"> and 35640</w:t>
      </w:r>
      <w:r w:rsidRPr="007E66EB">
        <w:rPr>
          <w:rFonts w:asciiTheme="minorHAnsi" w:hAnsiTheme="minorHAnsi" w:cstheme="minorHAnsi"/>
          <w:sz w:val="22"/>
          <w:szCs w:val="22"/>
        </w:rPr>
        <w:t>.</w:t>
      </w:r>
    </w:p>
    <w:p w14:paraId="74F05BCD" w14:textId="6030B552" w:rsidR="00E27A45" w:rsidRPr="007E66EB" w:rsidRDefault="00E27A45"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Add a restriction </w:t>
      </w:r>
      <w:r w:rsidR="00171D18" w:rsidRPr="007E66EB">
        <w:rPr>
          <w:rFonts w:asciiTheme="minorHAnsi" w:hAnsiTheme="minorHAnsi" w:cstheme="minorHAnsi"/>
          <w:sz w:val="22"/>
          <w:szCs w:val="22"/>
        </w:rPr>
        <w:t xml:space="preserve">on </w:t>
      </w:r>
      <w:r w:rsidRPr="007E66EB">
        <w:rPr>
          <w:rFonts w:asciiTheme="minorHAnsi" w:hAnsiTheme="minorHAnsi" w:cstheme="minorHAnsi"/>
          <w:sz w:val="22"/>
          <w:szCs w:val="22"/>
        </w:rPr>
        <w:t>co-claiming this item with item 35648.</w:t>
      </w:r>
    </w:p>
    <w:p w14:paraId="7309BCAA" w14:textId="2DB61FA8" w:rsidR="00775755" w:rsidRPr="007E66EB" w:rsidRDefault="00775755"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The </w:t>
      </w:r>
      <w:r w:rsidR="00B92B2D" w:rsidRPr="007E66EB">
        <w:rPr>
          <w:rFonts w:asciiTheme="minorHAnsi" w:hAnsiTheme="minorHAnsi" w:cstheme="minorHAnsi"/>
          <w:sz w:val="22"/>
          <w:szCs w:val="22"/>
        </w:rPr>
        <w:t xml:space="preserve">proposed </w:t>
      </w:r>
      <w:r w:rsidR="00CE03F8" w:rsidRPr="007E66EB">
        <w:rPr>
          <w:rFonts w:asciiTheme="minorHAnsi" w:hAnsiTheme="minorHAnsi" w:cstheme="minorHAnsi"/>
          <w:sz w:val="22"/>
          <w:szCs w:val="22"/>
        </w:rPr>
        <w:t xml:space="preserve">item </w:t>
      </w:r>
      <w:r w:rsidRPr="007E66EB">
        <w:rPr>
          <w:rFonts w:asciiTheme="minorHAnsi" w:hAnsiTheme="minorHAnsi" w:cstheme="minorHAnsi"/>
          <w:sz w:val="22"/>
          <w:szCs w:val="22"/>
        </w:rPr>
        <w:t>descriptor is as follows:</w:t>
      </w:r>
    </w:p>
    <w:p w14:paraId="5797C5F6" w14:textId="3B2481FF" w:rsidR="00775755" w:rsidRPr="007E66EB" w:rsidRDefault="00BB5822"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7E66EB">
        <w:rPr>
          <w:rFonts w:asciiTheme="minorHAnsi" w:hAnsiTheme="minorHAnsi" w:cstheme="minorHAnsi"/>
          <w:sz w:val="22"/>
          <w:szCs w:val="22"/>
        </w:rPr>
        <w:lastRenderedPageBreak/>
        <w:t>Cervix</w:t>
      </w:r>
      <w:r w:rsidR="00775755" w:rsidRPr="007E66EB">
        <w:rPr>
          <w:rFonts w:asciiTheme="minorHAnsi" w:hAnsiTheme="minorHAnsi" w:cstheme="minorHAnsi"/>
          <w:sz w:val="22"/>
          <w:szCs w:val="22"/>
        </w:rPr>
        <w:t>, ablation by electrocoagulation diathermy, laser</w:t>
      </w:r>
      <w:r w:rsidR="00556226" w:rsidRPr="007E66EB">
        <w:rPr>
          <w:rFonts w:asciiTheme="minorHAnsi" w:hAnsiTheme="minorHAnsi" w:cstheme="minorHAnsi"/>
          <w:sz w:val="22"/>
          <w:szCs w:val="22"/>
        </w:rPr>
        <w:t xml:space="preserve"> or cryotherapy</w:t>
      </w:r>
      <w:r w:rsidR="00A70C4D" w:rsidRPr="007E66EB">
        <w:rPr>
          <w:rFonts w:asciiTheme="minorHAnsi" w:hAnsiTheme="minorHAnsi" w:cstheme="minorHAnsi"/>
          <w:sz w:val="22"/>
          <w:szCs w:val="22"/>
        </w:rPr>
        <w:t xml:space="preserve">, </w:t>
      </w:r>
      <w:r w:rsidR="0025075D" w:rsidRPr="007E66EB">
        <w:rPr>
          <w:rFonts w:asciiTheme="minorHAnsi" w:hAnsiTheme="minorHAnsi" w:cstheme="minorHAnsi"/>
          <w:sz w:val="22"/>
          <w:szCs w:val="22"/>
        </w:rPr>
        <w:t>with</w:t>
      </w:r>
      <w:r w:rsidR="00A70C4D" w:rsidRPr="007E66EB">
        <w:rPr>
          <w:rFonts w:asciiTheme="minorHAnsi" w:hAnsiTheme="minorHAnsi" w:cstheme="minorHAnsi"/>
          <w:sz w:val="22"/>
          <w:szCs w:val="22"/>
        </w:rPr>
        <w:t xml:space="preserve"> </w:t>
      </w:r>
      <w:r w:rsidR="00556226" w:rsidRPr="007E66EB">
        <w:rPr>
          <w:rFonts w:asciiTheme="minorHAnsi" w:hAnsiTheme="minorHAnsi" w:cstheme="minorHAnsi"/>
          <w:sz w:val="22"/>
          <w:szCs w:val="22"/>
        </w:rPr>
        <w:t>colposcopy</w:t>
      </w:r>
      <w:r w:rsidR="00A70C4D" w:rsidRPr="007E66EB">
        <w:rPr>
          <w:rFonts w:asciiTheme="minorHAnsi" w:hAnsiTheme="minorHAnsi" w:cstheme="minorHAnsi"/>
          <w:sz w:val="22"/>
          <w:szCs w:val="22"/>
        </w:rPr>
        <w:t xml:space="preserve">, </w:t>
      </w:r>
      <w:r w:rsidR="0025075D" w:rsidRPr="007E66EB">
        <w:rPr>
          <w:rFonts w:asciiTheme="minorHAnsi" w:hAnsiTheme="minorHAnsi" w:cstheme="minorHAnsi"/>
          <w:sz w:val="22"/>
          <w:szCs w:val="22"/>
        </w:rPr>
        <w:t xml:space="preserve">including any </w:t>
      </w:r>
      <w:r w:rsidR="00A70C4D" w:rsidRPr="007E66EB">
        <w:rPr>
          <w:rFonts w:asciiTheme="minorHAnsi" w:hAnsiTheme="minorHAnsi" w:cstheme="minorHAnsi"/>
          <w:sz w:val="22"/>
          <w:szCs w:val="22"/>
        </w:rPr>
        <w:t>local anaesthetic and biopsies</w:t>
      </w:r>
      <w:r w:rsidR="00B148B6" w:rsidRPr="007E66EB">
        <w:rPr>
          <w:rFonts w:asciiTheme="minorHAnsi" w:hAnsiTheme="minorHAnsi" w:cstheme="minorHAnsi"/>
          <w:sz w:val="22"/>
          <w:szCs w:val="22"/>
        </w:rPr>
        <w:t xml:space="preserve">, </w:t>
      </w:r>
      <w:r w:rsidR="008442AE" w:rsidRPr="007E66EB">
        <w:rPr>
          <w:rFonts w:asciiTheme="minorHAnsi" w:hAnsiTheme="minorHAnsi" w:cstheme="minorHAnsi"/>
          <w:sz w:val="22"/>
          <w:szCs w:val="22"/>
        </w:rPr>
        <w:t>for previously biopsy confirmed HSIL (CIN 2/3) in a patient with a Type 1 or 2 (completely visible) transformation zone</w:t>
      </w:r>
      <w:r w:rsidR="00D43C1B" w:rsidRPr="007E66EB">
        <w:rPr>
          <w:rFonts w:asciiTheme="minorHAnsi" w:hAnsiTheme="minorHAnsi" w:cstheme="minorHAnsi"/>
          <w:sz w:val="22"/>
          <w:szCs w:val="22"/>
        </w:rPr>
        <w:t xml:space="preserve"> with no evidence of invasive or glandular disease, and no discordance between cytology and previous histology</w:t>
      </w:r>
      <w:r w:rsidR="008442AE" w:rsidRPr="007E66EB">
        <w:rPr>
          <w:rFonts w:asciiTheme="minorHAnsi" w:hAnsiTheme="minorHAnsi" w:cstheme="minorHAnsi"/>
          <w:sz w:val="22"/>
          <w:szCs w:val="22"/>
        </w:rPr>
        <w:t xml:space="preserve">, </w:t>
      </w:r>
      <w:r w:rsidR="00BA45D7" w:rsidRPr="007E66EB">
        <w:rPr>
          <w:rFonts w:asciiTheme="minorHAnsi" w:hAnsiTheme="minorHAnsi" w:cstheme="minorHAnsi"/>
          <w:sz w:val="22"/>
          <w:szCs w:val="22"/>
        </w:rPr>
        <w:t>not being a service associated with a service to which item 35647</w:t>
      </w:r>
      <w:r w:rsidR="00E27A45" w:rsidRPr="007E66EB">
        <w:rPr>
          <w:rFonts w:asciiTheme="minorHAnsi" w:hAnsiTheme="minorHAnsi" w:cstheme="minorHAnsi"/>
          <w:sz w:val="22"/>
          <w:szCs w:val="22"/>
        </w:rPr>
        <w:t xml:space="preserve"> or 35648</w:t>
      </w:r>
      <w:r w:rsidR="00BA45D7" w:rsidRPr="007E66EB">
        <w:rPr>
          <w:rFonts w:asciiTheme="minorHAnsi" w:hAnsiTheme="minorHAnsi" w:cstheme="minorHAnsi"/>
          <w:sz w:val="22"/>
          <w:szCs w:val="22"/>
        </w:rPr>
        <w:t xml:space="preserve"> applies</w:t>
      </w:r>
      <w:r w:rsidR="00C1291D" w:rsidRPr="007E66EB">
        <w:rPr>
          <w:rFonts w:asciiTheme="minorHAnsi" w:hAnsiTheme="minorHAnsi" w:cstheme="minorHAnsi"/>
          <w:sz w:val="22"/>
          <w:szCs w:val="22"/>
        </w:rPr>
        <w:t>.</w:t>
      </w:r>
      <w:r w:rsidR="00BA45D7" w:rsidRPr="007E66EB">
        <w:rPr>
          <w:rFonts w:asciiTheme="minorHAnsi" w:hAnsiTheme="minorHAnsi" w:cstheme="minorHAnsi"/>
          <w:sz w:val="22"/>
          <w:szCs w:val="22"/>
        </w:rPr>
        <w:t xml:space="preserve"> (Anaes.)</w:t>
      </w:r>
    </w:p>
    <w:p w14:paraId="7280F804" w14:textId="4584352D" w:rsidR="00D43C1B" w:rsidRPr="007E66EB" w:rsidRDefault="00D43C1B" w:rsidP="006159F6">
      <w:pPr>
        <w:pStyle w:val="01squarebullet"/>
        <w:numPr>
          <w:ilvl w:val="1"/>
          <w:numId w:val="24"/>
        </w:numPr>
        <w:spacing w:before="180" w:after="60" w:line="312" w:lineRule="auto"/>
        <w:ind w:left="567" w:hanging="283"/>
        <w:rPr>
          <w:rFonts w:asciiTheme="minorHAnsi" w:hAnsiTheme="minorHAnsi" w:cstheme="minorHAnsi"/>
          <w:sz w:val="22"/>
          <w:szCs w:val="22"/>
        </w:rPr>
      </w:pPr>
      <w:r w:rsidRPr="007E66EB">
        <w:rPr>
          <w:rFonts w:asciiTheme="minorHAnsi" w:hAnsiTheme="minorHAnsi" w:cstheme="minorHAnsi"/>
          <w:sz w:val="22"/>
          <w:szCs w:val="22"/>
        </w:rPr>
        <w:t>The proposed explanatory notes are as follows:</w:t>
      </w:r>
    </w:p>
    <w:p w14:paraId="7492401C" w14:textId="7BF8E0FA" w:rsidR="00775755" w:rsidRPr="007E66EB" w:rsidRDefault="00775755" w:rsidP="00D17E71">
      <w:pPr>
        <w:pStyle w:val="01squarebullet"/>
        <w:numPr>
          <w:ilvl w:val="3"/>
          <w:numId w:val="24"/>
        </w:numPr>
        <w:spacing w:before="180" w:after="60" w:line="312" w:lineRule="auto"/>
        <w:ind w:left="1305"/>
        <w:rPr>
          <w:rFonts w:asciiTheme="minorHAnsi" w:hAnsiTheme="minorHAnsi" w:cstheme="minorHAnsi"/>
          <w:i/>
          <w:sz w:val="22"/>
          <w:szCs w:val="22"/>
        </w:rPr>
      </w:pPr>
      <w:r w:rsidRPr="007E66EB">
        <w:rPr>
          <w:rFonts w:asciiTheme="minorHAnsi" w:hAnsiTheme="minorHAnsi" w:cstheme="minorHAnsi"/>
          <w:i/>
          <w:sz w:val="22"/>
          <w:szCs w:val="22"/>
        </w:rPr>
        <w:t xml:space="preserve">Not for </w:t>
      </w:r>
      <w:r w:rsidR="008442AE" w:rsidRPr="007E66EB">
        <w:rPr>
          <w:rFonts w:asciiTheme="minorHAnsi" w:hAnsiTheme="minorHAnsi" w:cstheme="minorHAnsi"/>
          <w:i/>
          <w:sz w:val="22"/>
          <w:szCs w:val="22"/>
        </w:rPr>
        <w:t xml:space="preserve">use in </w:t>
      </w:r>
      <w:r w:rsidRPr="007E66EB">
        <w:rPr>
          <w:rFonts w:asciiTheme="minorHAnsi" w:hAnsiTheme="minorHAnsi" w:cstheme="minorHAnsi"/>
          <w:i/>
          <w:sz w:val="22"/>
          <w:szCs w:val="22"/>
        </w:rPr>
        <w:t>patients wi</w:t>
      </w:r>
      <w:r w:rsidR="008442AE" w:rsidRPr="007E66EB">
        <w:rPr>
          <w:rFonts w:asciiTheme="minorHAnsi" w:hAnsiTheme="minorHAnsi" w:cstheme="minorHAnsi"/>
          <w:i/>
          <w:sz w:val="22"/>
          <w:szCs w:val="22"/>
        </w:rPr>
        <w:t>th a type 3 transformation zone</w:t>
      </w:r>
      <w:r w:rsidRPr="007E66EB">
        <w:rPr>
          <w:rFonts w:asciiTheme="minorHAnsi" w:hAnsiTheme="minorHAnsi" w:cstheme="minorHAnsi"/>
          <w:i/>
          <w:sz w:val="22"/>
          <w:szCs w:val="22"/>
        </w:rPr>
        <w:t>.</w:t>
      </w:r>
    </w:p>
    <w:p w14:paraId="29B278E5" w14:textId="77777777" w:rsidR="00775755" w:rsidRPr="007E66EB" w:rsidRDefault="00775755" w:rsidP="00D17E71">
      <w:pPr>
        <w:pStyle w:val="01squarebullet"/>
        <w:numPr>
          <w:ilvl w:val="3"/>
          <w:numId w:val="24"/>
        </w:numPr>
        <w:spacing w:before="180" w:after="60" w:line="312" w:lineRule="auto"/>
        <w:ind w:left="1305"/>
        <w:rPr>
          <w:rFonts w:asciiTheme="minorHAnsi" w:hAnsiTheme="minorHAnsi" w:cstheme="minorHAnsi"/>
          <w:i/>
          <w:sz w:val="22"/>
          <w:szCs w:val="22"/>
        </w:rPr>
      </w:pPr>
      <w:r w:rsidRPr="007E66EB">
        <w:rPr>
          <w:rFonts w:asciiTheme="minorHAnsi" w:hAnsiTheme="minorHAnsi" w:cstheme="minorHAnsi"/>
          <w:i/>
          <w:sz w:val="22"/>
          <w:szCs w:val="22"/>
        </w:rPr>
        <w:t>A second ablative treatment for a HSIL (CIN 2/3) should NOT be performed (an excisional treatment is indicated in this situation).</w:t>
      </w:r>
    </w:p>
    <w:p w14:paraId="3ED4B372" w14:textId="1D2635B7" w:rsidR="00775755" w:rsidRPr="007E66EB" w:rsidRDefault="00775755" w:rsidP="00D17E71">
      <w:pPr>
        <w:pStyle w:val="01squarebullet"/>
        <w:numPr>
          <w:ilvl w:val="3"/>
          <w:numId w:val="24"/>
        </w:numPr>
        <w:spacing w:before="180" w:after="60" w:line="312" w:lineRule="auto"/>
        <w:ind w:left="1305"/>
        <w:rPr>
          <w:rFonts w:asciiTheme="minorHAnsi" w:hAnsiTheme="minorHAnsi" w:cstheme="minorHAnsi"/>
          <w:i/>
          <w:sz w:val="22"/>
          <w:szCs w:val="22"/>
        </w:rPr>
      </w:pPr>
      <w:r w:rsidRPr="007E66EB">
        <w:rPr>
          <w:rFonts w:asciiTheme="minorHAnsi" w:hAnsiTheme="minorHAnsi" w:cstheme="minorHAnsi"/>
          <w:i/>
          <w:sz w:val="22"/>
          <w:szCs w:val="22"/>
        </w:rPr>
        <w:t xml:space="preserve">Treatment of high grade lesions (CIN2/3) in an immunocompromised </w:t>
      </w:r>
      <w:r w:rsidR="00266081" w:rsidRPr="007E66EB">
        <w:rPr>
          <w:rFonts w:asciiTheme="minorHAnsi" w:hAnsiTheme="minorHAnsi" w:cstheme="minorHAnsi"/>
          <w:i/>
          <w:sz w:val="22"/>
          <w:szCs w:val="22"/>
        </w:rPr>
        <w:t>patient</w:t>
      </w:r>
      <w:r w:rsidRPr="007E66EB">
        <w:rPr>
          <w:rFonts w:asciiTheme="minorHAnsi" w:hAnsiTheme="minorHAnsi" w:cstheme="minorHAnsi"/>
          <w:i/>
          <w:sz w:val="22"/>
          <w:szCs w:val="22"/>
        </w:rPr>
        <w:t xml:space="preserve"> should be by excisional methods only.</w:t>
      </w:r>
    </w:p>
    <w:p w14:paraId="00F4F67B" w14:textId="77777777" w:rsidR="00775755" w:rsidRPr="007E66EB" w:rsidRDefault="00775755"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Item 35645:</w:t>
      </w:r>
    </w:p>
    <w:p w14:paraId="4A653FA5" w14:textId="47A8F3EA" w:rsidR="00FA5A44" w:rsidRPr="007E66EB" w:rsidRDefault="00FA5A44"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Remove the restriction </w:t>
      </w:r>
      <w:r w:rsidR="000D4D07" w:rsidRPr="007E66EB">
        <w:rPr>
          <w:rFonts w:asciiTheme="minorHAnsi" w:hAnsiTheme="minorHAnsi" w:cstheme="minorHAnsi"/>
          <w:sz w:val="22"/>
          <w:szCs w:val="22"/>
        </w:rPr>
        <w:t xml:space="preserve">on </w:t>
      </w:r>
      <w:r w:rsidRPr="007E66EB">
        <w:rPr>
          <w:rFonts w:asciiTheme="minorHAnsi" w:hAnsiTheme="minorHAnsi" w:cstheme="minorHAnsi"/>
          <w:sz w:val="22"/>
          <w:szCs w:val="22"/>
        </w:rPr>
        <w:t>co-claiming this item with item 35649.</w:t>
      </w:r>
    </w:p>
    <w:p w14:paraId="50A08CE5" w14:textId="29478ADD" w:rsidR="00775755" w:rsidRPr="007E66EB" w:rsidRDefault="002A3855"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The </w:t>
      </w:r>
      <w:r w:rsidR="008D695C" w:rsidRPr="007E66EB">
        <w:rPr>
          <w:rFonts w:asciiTheme="minorHAnsi" w:hAnsiTheme="minorHAnsi" w:cstheme="minorHAnsi"/>
          <w:sz w:val="22"/>
          <w:szCs w:val="22"/>
        </w:rPr>
        <w:t xml:space="preserve">proposed </w:t>
      </w:r>
      <w:r w:rsidRPr="007E66EB">
        <w:rPr>
          <w:rFonts w:asciiTheme="minorHAnsi" w:hAnsiTheme="minorHAnsi" w:cstheme="minorHAnsi"/>
          <w:sz w:val="22"/>
          <w:szCs w:val="22"/>
        </w:rPr>
        <w:t>item descriptor is as follows</w:t>
      </w:r>
      <w:r w:rsidR="00775755" w:rsidRPr="007E66EB">
        <w:rPr>
          <w:rFonts w:asciiTheme="minorHAnsi" w:hAnsiTheme="minorHAnsi" w:cstheme="minorHAnsi"/>
          <w:sz w:val="22"/>
          <w:szCs w:val="22"/>
        </w:rPr>
        <w:t>:</w:t>
      </w:r>
    </w:p>
    <w:p w14:paraId="3A4A2095" w14:textId="76508ED2" w:rsidR="00775755" w:rsidRPr="007E66EB" w:rsidRDefault="00BB5822"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7E66EB">
        <w:rPr>
          <w:rFonts w:asciiTheme="minorHAnsi" w:hAnsiTheme="minorHAnsi" w:cstheme="minorHAnsi"/>
          <w:sz w:val="22"/>
          <w:szCs w:val="22"/>
        </w:rPr>
        <w:t>Cervix</w:t>
      </w:r>
      <w:r w:rsidR="00775755" w:rsidRPr="007E66EB">
        <w:rPr>
          <w:rFonts w:asciiTheme="minorHAnsi" w:hAnsiTheme="minorHAnsi" w:cstheme="minorHAnsi"/>
          <w:sz w:val="22"/>
          <w:szCs w:val="22"/>
        </w:rPr>
        <w:t xml:space="preserve">, ablation by electrocoagulation diathermy, laser </w:t>
      </w:r>
      <w:r w:rsidR="00556226" w:rsidRPr="007E66EB">
        <w:rPr>
          <w:rFonts w:asciiTheme="minorHAnsi" w:hAnsiTheme="minorHAnsi" w:cstheme="minorHAnsi"/>
          <w:sz w:val="22"/>
          <w:szCs w:val="22"/>
        </w:rPr>
        <w:t>or cryotherapy</w:t>
      </w:r>
      <w:r w:rsidR="0025075D" w:rsidRPr="007E66EB">
        <w:rPr>
          <w:rFonts w:asciiTheme="minorHAnsi" w:hAnsiTheme="minorHAnsi" w:cstheme="minorHAnsi"/>
          <w:sz w:val="22"/>
          <w:szCs w:val="22"/>
        </w:rPr>
        <w:t>,</w:t>
      </w:r>
      <w:r w:rsidR="00556226" w:rsidRPr="007E66EB">
        <w:rPr>
          <w:rFonts w:asciiTheme="minorHAnsi" w:hAnsiTheme="minorHAnsi" w:cstheme="minorHAnsi"/>
          <w:sz w:val="22"/>
          <w:szCs w:val="22"/>
        </w:rPr>
        <w:t xml:space="preserve"> with colposcopy</w:t>
      </w:r>
      <w:r w:rsidR="00775755" w:rsidRPr="007E66EB">
        <w:rPr>
          <w:rFonts w:asciiTheme="minorHAnsi" w:hAnsiTheme="minorHAnsi" w:cstheme="minorHAnsi"/>
          <w:sz w:val="22"/>
          <w:szCs w:val="22"/>
        </w:rPr>
        <w:t>, including any local anaesthesia or biopsies, in conjunction with ablative therapy of additional areas of biopsy proven high grade intraepithelial lesions of 1 or more sites of the vagina, vulva, urethra or anus,</w:t>
      </w:r>
      <w:r w:rsidR="00B553C5" w:rsidRPr="007E66EB">
        <w:rPr>
          <w:rFonts w:asciiTheme="minorHAnsi" w:hAnsiTheme="minorHAnsi" w:cstheme="minorHAnsi"/>
          <w:sz w:val="22"/>
          <w:szCs w:val="22"/>
        </w:rPr>
        <w:t xml:space="preserve"> for previously biopsy confirmed HSIL (CIN 2/3) in a patient with a Type 1 or 2 (completely visible) transformation zone</w:t>
      </w:r>
      <w:r w:rsidR="00775755" w:rsidRPr="007E66EB">
        <w:rPr>
          <w:rFonts w:asciiTheme="minorHAnsi" w:hAnsiTheme="minorHAnsi" w:cstheme="minorHAnsi"/>
          <w:sz w:val="22"/>
          <w:szCs w:val="22"/>
        </w:rPr>
        <w:t xml:space="preserve"> </w:t>
      </w:r>
      <w:r w:rsidR="00B553C5" w:rsidRPr="007E66EB">
        <w:rPr>
          <w:rFonts w:asciiTheme="minorHAnsi" w:hAnsiTheme="minorHAnsi" w:cstheme="minorHAnsi"/>
          <w:sz w:val="22"/>
          <w:szCs w:val="22"/>
        </w:rPr>
        <w:t xml:space="preserve">with no evidence of invasive or glandular disease, and no discordance between cytology and previous histology, </w:t>
      </w:r>
      <w:r w:rsidR="00775755" w:rsidRPr="007E66EB">
        <w:rPr>
          <w:rFonts w:asciiTheme="minorHAnsi" w:hAnsiTheme="minorHAnsi" w:cstheme="minorHAnsi"/>
          <w:sz w:val="22"/>
          <w:szCs w:val="22"/>
        </w:rPr>
        <w:t>not being a service associated with a service to which 35647 or 35648 applies</w:t>
      </w:r>
      <w:r w:rsidR="009C18FD" w:rsidRPr="007E66EB">
        <w:rPr>
          <w:rFonts w:asciiTheme="minorHAnsi" w:hAnsiTheme="minorHAnsi" w:cstheme="minorHAnsi"/>
          <w:sz w:val="22"/>
          <w:szCs w:val="22"/>
        </w:rPr>
        <w:t>.</w:t>
      </w:r>
      <w:r w:rsidR="00775755" w:rsidRPr="007E66EB">
        <w:rPr>
          <w:rFonts w:asciiTheme="minorHAnsi" w:hAnsiTheme="minorHAnsi" w:cstheme="minorHAnsi"/>
          <w:sz w:val="22"/>
          <w:szCs w:val="22"/>
        </w:rPr>
        <w:t xml:space="preserve"> (Anaes.)</w:t>
      </w:r>
    </w:p>
    <w:p w14:paraId="6670925E" w14:textId="07AC000F" w:rsidR="00B553C5" w:rsidRPr="007E66EB" w:rsidRDefault="00B553C5" w:rsidP="006159F6">
      <w:pPr>
        <w:pStyle w:val="01squarebullet"/>
        <w:numPr>
          <w:ilvl w:val="1"/>
          <w:numId w:val="24"/>
        </w:numPr>
        <w:spacing w:before="180" w:after="60" w:line="312" w:lineRule="auto"/>
        <w:ind w:left="709" w:hanging="425"/>
        <w:rPr>
          <w:rFonts w:asciiTheme="minorHAnsi" w:hAnsiTheme="minorHAnsi" w:cstheme="minorHAnsi"/>
          <w:sz w:val="22"/>
          <w:szCs w:val="22"/>
        </w:rPr>
      </w:pPr>
      <w:r w:rsidRPr="007E66EB">
        <w:rPr>
          <w:rFonts w:asciiTheme="minorHAnsi" w:hAnsiTheme="minorHAnsi" w:cstheme="minorHAnsi"/>
          <w:sz w:val="22"/>
          <w:szCs w:val="22"/>
        </w:rPr>
        <w:t>The proposed explanatory notes are as follows:</w:t>
      </w:r>
    </w:p>
    <w:p w14:paraId="48D0CEF1" w14:textId="245A15E1" w:rsidR="00775755" w:rsidRPr="007E66EB" w:rsidRDefault="00775755" w:rsidP="00D17E71">
      <w:pPr>
        <w:pStyle w:val="01squarebullet"/>
        <w:numPr>
          <w:ilvl w:val="3"/>
          <w:numId w:val="24"/>
        </w:numPr>
        <w:spacing w:before="180" w:after="60" w:line="312" w:lineRule="auto"/>
        <w:ind w:left="1305"/>
        <w:rPr>
          <w:rFonts w:asciiTheme="minorHAnsi" w:hAnsiTheme="minorHAnsi" w:cstheme="minorHAnsi"/>
          <w:i/>
          <w:sz w:val="22"/>
          <w:szCs w:val="22"/>
        </w:rPr>
      </w:pPr>
      <w:r w:rsidRPr="007E66EB">
        <w:rPr>
          <w:rFonts w:asciiTheme="minorHAnsi" w:hAnsiTheme="minorHAnsi" w:cstheme="minorHAnsi"/>
          <w:i/>
          <w:sz w:val="22"/>
          <w:szCs w:val="22"/>
        </w:rPr>
        <w:t>Not for patients wit</w:t>
      </w:r>
      <w:r w:rsidR="00B553C5" w:rsidRPr="007E66EB">
        <w:rPr>
          <w:rFonts w:asciiTheme="minorHAnsi" w:hAnsiTheme="minorHAnsi" w:cstheme="minorHAnsi"/>
          <w:i/>
          <w:sz w:val="22"/>
          <w:szCs w:val="22"/>
        </w:rPr>
        <w:t>h a type 3 transformation zone</w:t>
      </w:r>
      <w:r w:rsidRPr="007E66EB">
        <w:rPr>
          <w:rFonts w:asciiTheme="minorHAnsi" w:hAnsiTheme="minorHAnsi" w:cstheme="minorHAnsi"/>
          <w:i/>
          <w:sz w:val="22"/>
          <w:szCs w:val="22"/>
        </w:rPr>
        <w:t>.</w:t>
      </w:r>
    </w:p>
    <w:p w14:paraId="0D9FD316" w14:textId="77777777" w:rsidR="00775755" w:rsidRPr="007E66EB" w:rsidRDefault="00775755" w:rsidP="00D17E71">
      <w:pPr>
        <w:pStyle w:val="01squarebullet"/>
        <w:numPr>
          <w:ilvl w:val="3"/>
          <w:numId w:val="24"/>
        </w:numPr>
        <w:spacing w:before="180" w:after="60" w:line="312" w:lineRule="auto"/>
        <w:ind w:left="1305"/>
        <w:rPr>
          <w:rFonts w:asciiTheme="minorHAnsi" w:hAnsiTheme="minorHAnsi" w:cstheme="minorHAnsi"/>
          <w:i/>
          <w:sz w:val="22"/>
          <w:szCs w:val="22"/>
        </w:rPr>
      </w:pPr>
      <w:r w:rsidRPr="007E66EB">
        <w:rPr>
          <w:rFonts w:asciiTheme="minorHAnsi" w:hAnsiTheme="minorHAnsi" w:cstheme="minorHAnsi"/>
          <w:i/>
          <w:sz w:val="22"/>
          <w:szCs w:val="22"/>
        </w:rPr>
        <w:t>A second ablative treatment for a HSIL (CIN 2/3) should NOT be performed (an excisional treatment is indicated in this situation).</w:t>
      </w:r>
    </w:p>
    <w:p w14:paraId="5880E121" w14:textId="54969917" w:rsidR="008B56C9" w:rsidRPr="007E66EB" w:rsidRDefault="00775755" w:rsidP="00D17E71">
      <w:pPr>
        <w:pStyle w:val="01squarebullet"/>
        <w:numPr>
          <w:ilvl w:val="3"/>
          <w:numId w:val="24"/>
        </w:numPr>
        <w:spacing w:before="180" w:after="60" w:line="312" w:lineRule="auto"/>
        <w:ind w:left="1305"/>
        <w:rPr>
          <w:rFonts w:asciiTheme="minorHAnsi" w:hAnsiTheme="minorHAnsi" w:cstheme="minorHAnsi"/>
          <w:sz w:val="22"/>
          <w:szCs w:val="22"/>
        </w:rPr>
      </w:pPr>
      <w:r w:rsidRPr="007E66EB">
        <w:rPr>
          <w:rFonts w:asciiTheme="minorHAnsi" w:hAnsiTheme="minorHAnsi" w:cstheme="minorHAnsi"/>
          <w:i/>
          <w:sz w:val="22"/>
          <w:szCs w:val="22"/>
        </w:rPr>
        <w:t xml:space="preserve">Treatment of high grade lesions (CIN2/3) in an immunocompromised </w:t>
      </w:r>
      <w:r w:rsidR="00266081" w:rsidRPr="007E66EB">
        <w:rPr>
          <w:rFonts w:asciiTheme="minorHAnsi" w:hAnsiTheme="minorHAnsi" w:cstheme="minorHAnsi"/>
          <w:i/>
          <w:sz w:val="22"/>
          <w:szCs w:val="22"/>
        </w:rPr>
        <w:t>patient</w:t>
      </w:r>
      <w:r w:rsidRPr="007E66EB">
        <w:rPr>
          <w:rFonts w:asciiTheme="minorHAnsi" w:hAnsiTheme="minorHAnsi" w:cstheme="minorHAnsi"/>
          <w:i/>
          <w:sz w:val="22"/>
          <w:szCs w:val="22"/>
        </w:rPr>
        <w:t xml:space="preserve"> should be by excisional methods only.</w:t>
      </w:r>
    </w:p>
    <w:p w14:paraId="66D62DF6" w14:textId="77777777" w:rsidR="00775755" w:rsidRPr="007E66EB" w:rsidRDefault="00775755" w:rsidP="007E66EB">
      <w:pPr>
        <w:pStyle w:val="Boldhdg"/>
        <w:spacing w:before="180" w:after="60" w:line="312" w:lineRule="auto"/>
        <w:rPr>
          <w:rFonts w:asciiTheme="minorHAnsi" w:hAnsiTheme="minorHAnsi" w:cstheme="minorHAnsi"/>
          <w:sz w:val="22"/>
        </w:rPr>
      </w:pPr>
      <w:r w:rsidRPr="007E66EB">
        <w:rPr>
          <w:rFonts w:asciiTheme="minorHAnsi" w:hAnsiTheme="minorHAnsi" w:cstheme="minorHAnsi"/>
          <w:sz w:val="22"/>
        </w:rPr>
        <w:lastRenderedPageBreak/>
        <w:t>Rationale</w:t>
      </w:r>
    </w:p>
    <w:p w14:paraId="41AE2962" w14:textId="11E3F4EB" w:rsidR="009967A8" w:rsidRPr="007E66EB" w:rsidRDefault="009967A8" w:rsidP="007E66EB">
      <w:pPr>
        <w:pStyle w:val="01squarebullet"/>
        <w:numPr>
          <w:ilvl w:val="0"/>
          <w:numId w:val="0"/>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This recommendation focuses on modernising the MBS </w:t>
      </w:r>
      <w:r w:rsidR="00272EDB" w:rsidRPr="007E66EB">
        <w:rPr>
          <w:rFonts w:asciiTheme="minorHAnsi" w:hAnsiTheme="minorHAnsi" w:cstheme="minorHAnsi"/>
          <w:sz w:val="22"/>
          <w:szCs w:val="22"/>
        </w:rPr>
        <w:t>to reflect</w:t>
      </w:r>
      <w:r w:rsidRPr="007E66EB">
        <w:rPr>
          <w:rFonts w:asciiTheme="minorHAnsi" w:hAnsiTheme="minorHAnsi" w:cstheme="minorHAnsi"/>
          <w:sz w:val="22"/>
          <w:szCs w:val="22"/>
        </w:rPr>
        <w:t xml:space="preserve"> critical aspects of the current </w:t>
      </w:r>
      <w:r w:rsidR="00A638E5" w:rsidRPr="007E66EB">
        <w:rPr>
          <w:rFonts w:asciiTheme="minorHAnsi" w:hAnsiTheme="minorHAnsi" w:cstheme="minorHAnsi"/>
          <w:sz w:val="22"/>
          <w:szCs w:val="22"/>
        </w:rPr>
        <w:t>National Cervical Screening Program guidelines</w:t>
      </w:r>
      <w:r w:rsidR="00E07698" w:rsidRPr="007E66EB">
        <w:rPr>
          <w:rFonts w:asciiTheme="minorHAnsi" w:hAnsiTheme="minorHAnsi" w:cstheme="minorHAnsi"/>
          <w:sz w:val="22"/>
          <w:szCs w:val="22"/>
        </w:rPr>
        <w:t xml:space="preserve"> </w:t>
      </w:r>
      <w:sdt>
        <w:sdtPr>
          <w:rPr>
            <w:rFonts w:asciiTheme="minorHAnsi" w:hAnsiTheme="minorHAnsi" w:cstheme="minorHAnsi"/>
            <w:sz w:val="22"/>
            <w:szCs w:val="22"/>
          </w:rPr>
          <w:id w:val="625733652"/>
          <w:citation/>
        </w:sdtPr>
        <w:sdtEndPr/>
        <w:sdtContent>
          <w:r w:rsidR="00E07698" w:rsidRPr="007E66EB">
            <w:rPr>
              <w:rFonts w:asciiTheme="minorHAnsi" w:hAnsiTheme="minorHAnsi" w:cstheme="minorHAnsi"/>
              <w:sz w:val="22"/>
              <w:szCs w:val="22"/>
            </w:rPr>
            <w:fldChar w:fldCharType="begin"/>
          </w:r>
          <w:r w:rsidR="00E07698" w:rsidRPr="007E66EB">
            <w:rPr>
              <w:rFonts w:asciiTheme="minorHAnsi" w:hAnsiTheme="minorHAnsi" w:cstheme="minorHAnsi"/>
              <w:sz w:val="22"/>
              <w:szCs w:val="22"/>
              <w:lang w:val="en-AU"/>
            </w:rPr>
            <w:instrText xml:space="preserve"> CITATION Can17 \l 3081 </w:instrText>
          </w:r>
          <w:r w:rsidR="00E07698" w:rsidRPr="007E66EB">
            <w:rPr>
              <w:rFonts w:asciiTheme="minorHAnsi" w:hAnsiTheme="minorHAnsi" w:cstheme="minorHAnsi"/>
              <w:sz w:val="22"/>
              <w:szCs w:val="22"/>
            </w:rPr>
            <w:fldChar w:fldCharType="separate"/>
          </w:r>
          <w:r w:rsidR="00D308FD" w:rsidRPr="007E66EB">
            <w:rPr>
              <w:rFonts w:asciiTheme="minorHAnsi" w:hAnsiTheme="minorHAnsi" w:cstheme="minorHAnsi"/>
              <w:noProof/>
              <w:sz w:val="22"/>
              <w:szCs w:val="22"/>
              <w:lang w:val="en-AU"/>
            </w:rPr>
            <w:t>(62)</w:t>
          </w:r>
          <w:r w:rsidR="00E07698" w:rsidRPr="007E66EB">
            <w:rPr>
              <w:rFonts w:asciiTheme="minorHAnsi" w:hAnsiTheme="minorHAnsi" w:cstheme="minorHAnsi"/>
              <w:sz w:val="22"/>
              <w:szCs w:val="22"/>
            </w:rPr>
            <w:fldChar w:fldCharType="end"/>
          </w:r>
        </w:sdtContent>
      </w:sdt>
      <w:r w:rsidRPr="007E66EB">
        <w:rPr>
          <w:rFonts w:asciiTheme="minorHAnsi" w:hAnsiTheme="minorHAnsi" w:cstheme="minorHAnsi"/>
          <w:sz w:val="22"/>
          <w:szCs w:val="22"/>
        </w:rPr>
        <w:t>, which will improve patient safety. It is based on the following.</w:t>
      </w:r>
    </w:p>
    <w:p w14:paraId="51766779" w14:textId="63764DFA" w:rsidR="00642C8B" w:rsidRPr="007E66EB" w:rsidRDefault="00642C8B"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The Committee amended </w:t>
      </w:r>
      <w:r w:rsidR="00631674" w:rsidRPr="007E66EB">
        <w:rPr>
          <w:rFonts w:asciiTheme="minorHAnsi" w:hAnsiTheme="minorHAnsi" w:cstheme="minorHAnsi"/>
          <w:sz w:val="22"/>
          <w:szCs w:val="22"/>
        </w:rPr>
        <w:t xml:space="preserve">the </w:t>
      </w:r>
      <w:r w:rsidRPr="007E66EB">
        <w:rPr>
          <w:rFonts w:asciiTheme="minorHAnsi" w:hAnsiTheme="minorHAnsi" w:cstheme="minorHAnsi"/>
          <w:sz w:val="22"/>
          <w:szCs w:val="22"/>
        </w:rPr>
        <w:t xml:space="preserve">criteria for treatment to align with the current </w:t>
      </w:r>
      <w:r w:rsidR="00A638E5" w:rsidRPr="007E66EB">
        <w:rPr>
          <w:rFonts w:asciiTheme="minorHAnsi" w:hAnsiTheme="minorHAnsi" w:cstheme="minorHAnsi"/>
          <w:sz w:val="22"/>
          <w:szCs w:val="22"/>
        </w:rPr>
        <w:t>National Cervical Screening Program guidelines</w:t>
      </w:r>
      <w:r w:rsidRPr="007E66EB">
        <w:rPr>
          <w:rFonts w:asciiTheme="minorHAnsi" w:hAnsiTheme="minorHAnsi" w:cstheme="minorHAnsi"/>
          <w:sz w:val="22"/>
          <w:szCs w:val="22"/>
        </w:rPr>
        <w:t xml:space="preserve">. These criteria guide the use of ablative </w:t>
      </w:r>
      <w:r w:rsidR="00147FCC" w:rsidRPr="007E66EB">
        <w:rPr>
          <w:rFonts w:asciiTheme="minorHAnsi" w:hAnsiTheme="minorHAnsi" w:cstheme="minorHAnsi"/>
          <w:sz w:val="22"/>
          <w:szCs w:val="22"/>
        </w:rPr>
        <w:t>treatments</w:t>
      </w:r>
      <w:r w:rsidRPr="007E66EB">
        <w:rPr>
          <w:rFonts w:asciiTheme="minorHAnsi" w:hAnsiTheme="minorHAnsi" w:cstheme="minorHAnsi"/>
          <w:sz w:val="22"/>
          <w:szCs w:val="22"/>
        </w:rPr>
        <w:t xml:space="preserve"> such as electrocoagulation diathermy and laser</w:t>
      </w:r>
      <w:r w:rsidR="00147FCC" w:rsidRPr="007E66EB">
        <w:rPr>
          <w:rFonts w:asciiTheme="minorHAnsi" w:hAnsiTheme="minorHAnsi" w:cstheme="minorHAnsi"/>
          <w:sz w:val="22"/>
          <w:szCs w:val="22"/>
        </w:rPr>
        <w:t xml:space="preserve"> therapy,</w:t>
      </w:r>
      <w:r w:rsidRPr="007E66EB">
        <w:rPr>
          <w:rFonts w:asciiTheme="minorHAnsi" w:hAnsiTheme="minorHAnsi" w:cstheme="minorHAnsi"/>
          <w:sz w:val="22"/>
          <w:szCs w:val="22"/>
        </w:rPr>
        <w:t xml:space="preserve"> prevent</w:t>
      </w:r>
      <w:r w:rsidR="00147FCC" w:rsidRPr="007E66EB">
        <w:rPr>
          <w:rFonts w:asciiTheme="minorHAnsi" w:hAnsiTheme="minorHAnsi" w:cstheme="minorHAnsi"/>
          <w:sz w:val="22"/>
          <w:szCs w:val="22"/>
        </w:rPr>
        <w:t>ing</w:t>
      </w:r>
      <w:r w:rsidRPr="007E66EB">
        <w:rPr>
          <w:rFonts w:asciiTheme="minorHAnsi" w:hAnsiTheme="minorHAnsi" w:cstheme="minorHAnsi"/>
          <w:sz w:val="22"/>
          <w:szCs w:val="22"/>
        </w:rPr>
        <w:t xml:space="preserve"> inappropriate and dangerous use</w:t>
      </w:r>
      <w:r w:rsidR="00147FCC" w:rsidRPr="007E66EB">
        <w:rPr>
          <w:rFonts w:asciiTheme="minorHAnsi" w:hAnsiTheme="minorHAnsi" w:cstheme="minorHAnsi"/>
          <w:sz w:val="22"/>
          <w:szCs w:val="22"/>
        </w:rPr>
        <w:t xml:space="preserve">. For example, ablative </w:t>
      </w:r>
      <w:r w:rsidRPr="007E66EB">
        <w:rPr>
          <w:rFonts w:asciiTheme="minorHAnsi" w:hAnsiTheme="minorHAnsi" w:cstheme="minorHAnsi"/>
          <w:sz w:val="22"/>
          <w:szCs w:val="22"/>
        </w:rPr>
        <w:t>procedure</w:t>
      </w:r>
      <w:r w:rsidR="00147FCC" w:rsidRPr="007E66EB">
        <w:rPr>
          <w:rFonts w:asciiTheme="minorHAnsi" w:hAnsiTheme="minorHAnsi" w:cstheme="minorHAnsi"/>
          <w:sz w:val="22"/>
          <w:szCs w:val="22"/>
        </w:rPr>
        <w:t>s</w:t>
      </w:r>
      <w:r w:rsidRPr="007E66EB">
        <w:rPr>
          <w:rFonts w:asciiTheme="minorHAnsi" w:hAnsiTheme="minorHAnsi" w:cstheme="minorHAnsi"/>
          <w:sz w:val="22"/>
          <w:szCs w:val="22"/>
        </w:rPr>
        <w:t xml:space="preserve"> should not be performed a second time for </w:t>
      </w:r>
      <w:r w:rsidR="00147FCC" w:rsidRPr="007E66EB">
        <w:rPr>
          <w:rFonts w:asciiTheme="minorHAnsi" w:hAnsiTheme="minorHAnsi" w:cstheme="minorHAnsi"/>
          <w:sz w:val="22"/>
          <w:szCs w:val="22"/>
        </w:rPr>
        <w:t xml:space="preserve">patients with </w:t>
      </w:r>
      <w:r w:rsidRPr="007E66EB">
        <w:rPr>
          <w:rFonts w:asciiTheme="minorHAnsi" w:hAnsiTheme="minorHAnsi" w:cstheme="minorHAnsi"/>
          <w:sz w:val="22"/>
          <w:szCs w:val="22"/>
        </w:rPr>
        <w:t>HSIL, because in such situations there is a higher chance of advanced malignancy and a biopsy should be taken for further examination to rule this out. As ablative procedures</w:t>
      </w:r>
      <w:r w:rsidR="00BE7C07" w:rsidRPr="007E66EB">
        <w:rPr>
          <w:rFonts w:asciiTheme="minorHAnsi" w:hAnsiTheme="minorHAnsi" w:cstheme="minorHAnsi"/>
          <w:sz w:val="22"/>
          <w:szCs w:val="22"/>
        </w:rPr>
        <w:t xml:space="preserve"> destroy tissue instead of providing a suitable sample</w:t>
      </w:r>
      <w:r w:rsidRPr="007E66EB">
        <w:rPr>
          <w:rFonts w:asciiTheme="minorHAnsi" w:hAnsiTheme="minorHAnsi" w:cstheme="minorHAnsi"/>
          <w:sz w:val="22"/>
          <w:szCs w:val="22"/>
        </w:rPr>
        <w:t xml:space="preserve">, electrocoagulation and laser therapy would </w:t>
      </w:r>
      <w:r w:rsidR="00BE7C07" w:rsidRPr="007E66EB">
        <w:rPr>
          <w:rFonts w:asciiTheme="minorHAnsi" w:hAnsiTheme="minorHAnsi" w:cstheme="minorHAnsi"/>
          <w:sz w:val="22"/>
          <w:szCs w:val="22"/>
        </w:rPr>
        <w:t>leave</w:t>
      </w:r>
      <w:r w:rsidRPr="007E66EB">
        <w:rPr>
          <w:rFonts w:asciiTheme="minorHAnsi" w:hAnsiTheme="minorHAnsi" w:cstheme="minorHAnsi"/>
          <w:sz w:val="22"/>
          <w:szCs w:val="22"/>
        </w:rPr>
        <w:t xml:space="preserve"> nothing to examine.</w:t>
      </w:r>
      <w:r w:rsidR="008643A8" w:rsidRPr="007E66EB">
        <w:rPr>
          <w:rFonts w:asciiTheme="minorHAnsi" w:hAnsiTheme="minorHAnsi" w:cstheme="minorHAnsi"/>
          <w:sz w:val="22"/>
          <w:szCs w:val="22"/>
        </w:rPr>
        <w:t xml:space="preserve"> An excisional procedure</w:t>
      </w:r>
      <w:r w:rsidR="00DB6ABC" w:rsidRPr="007E66EB">
        <w:rPr>
          <w:rFonts w:asciiTheme="minorHAnsi" w:hAnsiTheme="minorHAnsi" w:cstheme="minorHAnsi"/>
          <w:sz w:val="22"/>
          <w:szCs w:val="22"/>
        </w:rPr>
        <w:t xml:space="preserve"> </w:t>
      </w:r>
      <w:r w:rsidR="007A3D0D" w:rsidRPr="007E66EB">
        <w:rPr>
          <w:rFonts w:asciiTheme="minorHAnsi" w:hAnsiTheme="minorHAnsi" w:cstheme="minorHAnsi"/>
          <w:sz w:val="22"/>
          <w:szCs w:val="22"/>
        </w:rPr>
        <w:t>(</w:t>
      </w:r>
      <w:r w:rsidR="00DB6ABC" w:rsidRPr="007E66EB">
        <w:rPr>
          <w:rFonts w:asciiTheme="minorHAnsi" w:hAnsiTheme="minorHAnsi" w:cstheme="minorHAnsi"/>
          <w:sz w:val="22"/>
          <w:szCs w:val="22"/>
        </w:rPr>
        <w:t xml:space="preserve">such as those </w:t>
      </w:r>
      <w:r w:rsidR="00B32659" w:rsidRPr="007E66EB">
        <w:rPr>
          <w:rFonts w:asciiTheme="minorHAnsi" w:hAnsiTheme="minorHAnsi" w:cstheme="minorHAnsi"/>
          <w:sz w:val="22"/>
          <w:szCs w:val="22"/>
        </w:rPr>
        <w:t xml:space="preserve">described by items 35647, </w:t>
      </w:r>
      <w:r w:rsidR="00B557A1" w:rsidRPr="007E66EB">
        <w:rPr>
          <w:rFonts w:asciiTheme="minorHAnsi" w:hAnsiTheme="minorHAnsi" w:cstheme="minorHAnsi"/>
          <w:sz w:val="22"/>
          <w:szCs w:val="22"/>
        </w:rPr>
        <w:t>35648</w:t>
      </w:r>
      <w:r w:rsidR="00B32659" w:rsidRPr="007E66EB">
        <w:rPr>
          <w:rFonts w:asciiTheme="minorHAnsi" w:hAnsiTheme="minorHAnsi" w:cstheme="minorHAnsi"/>
          <w:sz w:val="22"/>
          <w:szCs w:val="22"/>
        </w:rPr>
        <w:t xml:space="preserve"> or 35618</w:t>
      </w:r>
      <w:r w:rsidR="007A3D0D" w:rsidRPr="007E66EB">
        <w:rPr>
          <w:rFonts w:asciiTheme="minorHAnsi" w:hAnsiTheme="minorHAnsi" w:cstheme="minorHAnsi"/>
          <w:sz w:val="22"/>
          <w:szCs w:val="22"/>
        </w:rPr>
        <w:t>)</w:t>
      </w:r>
      <w:r w:rsidR="00B557A1" w:rsidRPr="007E66EB">
        <w:rPr>
          <w:rFonts w:asciiTheme="minorHAnsi" w:hAnsiTheme="minorHAnsi" w:cstheme="minorHAnsi"/>
          <w:sz w:val="22"/>
          <w:szCs w:val="22"/>
        </w:rPr>
        <w:t xml:space="preserve"> </w:t>
      </w:r>
      <w:r w:rsidR="008643A8" w:rsidRPr="007E66EB">
        <w:rPr>
          <w:rFonts w:asciiTheme="minorHAnsi" w:hAnsiTheme="minorHAnsi" w:cstheme="minorHAnsi"/>
          <w:sz w:val="22"/>
          <w:szCs w:val="22"/>
        </w:rPr>
        <w:t>should be used instead in these cases.</w:t>
      </w:r>
    </w:p>
    <w:p w14:paraId="466C62C0" w14:textId="77777777" w:rsidR="00775755" w:rsidRPr="007E66EB" w:rsidRDefault="00775755"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Item 35644:</w:t>
      </w:r>
    </w:p>
    <w:p w14:paraId="471538C4" w14:textId="69426C2B" w:rsidR="00775755" w:rsidRPr="007E66EB" w:rsidRDefault="00775755"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The Committee included laser therapy of the cervix in this item (having removed it</w:t>
      </w:r>
      <w:r w:rsidR="00C3413B" w:rsidRPr="007E66EB">
        <w:rPr>
          <w:rFonts w:asciiTheme="minorHAnsi" w:hAnsiTheme="minorHAnsi" w:cstheme="minorHAnsi"/>
          <w:sz w:val="22"/>
          <w:szCs w:val="22"/>
        </w:rPr>
        <w:t>s use in cervical indications</w:t>
      </w:r>
      <w:r w:rsidRPr="007E66EB">
        <w:rPr>
          <w:rFonts w:asciiTheme="minorHAnsi" w:hAnsiTheme="minorHAnsi" w:cstheme="minorHAnsi"/>
          <w:sz w:val="22"/>
          <w:szCs w:val="22"/>
        </w:rPr>
        <w:t xml:space="preserve"> from item 35539) because the therapeutic outcome </w:t>
      </w:r>
      <w:r w:rsidR="00C3413B" w:rsidRPr="007E66EB">
        <w:rPr>
          <w:rFonts w:asciiTheme="minorHAnsi" w:hAnsiTheme="minorHAnsi" w:cstheme="minorHAnsi"/>
          <w:sz w:val="22"/>
          <w:szCs w:val="22"/>
        </w:rPr>
        <w:t xml:space="preserve">of cervical ablation </w:t>
      </w:r>
      <w:r w:rsidRPr="007E66EB">
        <w:rPr>
          <w:rFonts w:asciiTheme="minorHAnsi" w:hAnsiTheme="minorHAnsi" w:cstheme="minorHAnsi"/>
          <w:sz w:val="22"/>
          <w:szCs w:val="22"/>
        </w:rPr>
        <w:t>is essentially the same regardless of the modality used</w:t>
      </w:r>
      <w:r w:rsidR="00B24BD5" w:rsidRPr="007E66EB">
        <w:rPr>
          <w:rFonts w:asciiTheme="minorHAnsi" w:hAnsiTheme="minorHAnsi" w:cstheme="minorHAnsi"/>
          <w:sz w:val="22"/>
          <w:szCs w:val="22"/>
          <w:lang w:val="en-AU" w:eastAsia="en-AU"/>
        </w:rPr>
        <w:t>.</w:t>
      </w:r>
    </w:p>
    <w:p w14:paraId="142F88F4" w14:textId="74138E57" w:rsidR="00775755" w:rsidRPr="007E66EB" w:rsidRDefault="00775755"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The Committee agreed that the current restriction on co-claiming with items 35639</w:t>
      </w:r>
      <w:r w:rsidR="00483DD1" w:rsidRPr="007E66EB">
        <w:rPr>
          <w:rFonts w:asciiTheme="minorHAnsi" w:hAnsiTheme="minorHAnsi" w:cstheme="minorHAnsi"/>
          <w:sz w:val="22"/>
          <w:szCs w:val="22"/>
        </w:rPr>
        <w:t xml:space="preserve"> and</w:t>
      </w:r>
      <w:r w:rsidR="00B32659" w:rsidRPr="007E66EB">
        <w:rPr>
          <w:rFonts w:asciiTheme="minorHAnsi" w:hAnsiTheme="minorHAnsi" w:cstheme="minorHAnsi"/>
          <w:sz w:val="22"/>
          <w:szCs w:val="22"/>
        </w:rPr>
        <w:t xml:space="preserve"> </w:t>
      </w:r>
      <w:r w:rsidR="005D5AE2" w:rsidRPr="007E66EB">
        <w:rPr>
          <w:rFonts w:asciiTheme="minorHAnsi" w:hAnsiTheme="minorHAnsi" w:cstheme="minorHAnsi"/>
          <w:sz w:val="22"/>
          <w:szCs w:val="22"/>
        </w:rPr>
        <w:t xml:space="preserve">35640 </w:t>
      </w:r>
      <w:r w:rsidRPr="007E66EB">
        <w:rPr>
          <w:rFonts w:asciiTheme="minorHAnsi" w:hAnsiTheme="minorHAnsi" w:cstheme="minorHAnsi"/>
          <w:sz w:val="22"/>
          <w:szCs w:val="22"/>
        </w:rPr>
        <w:t xml:space="preserve">is </w:t>
      </w:r>
      <w:r w:rsidR="00822001" w:rsidRPr="007E66EB">
        <w:rPr>
          <w:rFonts w:asciiTheme="minorHAnsi" w:hAnsiTheme="minorHAnsi" w:cstheme="minorHAnsi"/>
          <w:sz w:val="22"/>
          <w:szCs w:val="22"/>
        </w:rPr>
        <w:t>in</w:t>
      </w:r>
      <w:r w:rsidRPr="007E66EB">
        <w:rPr>
          <w:rFonts w:asciiTheme="minorHAnsi" w:hAnsiTheme="minorHAnsi" w:cstheme="minorHAnsi"/>
          <w:sz w:val="22"/>
          <w:szCs w:val="22"/>
        </w:rPr>
        <w:t>appropriate</w:t>
      </w:r>
      <w:r w:rsidR="00BB136C" w:rsidRPr="007E66EB">
        <w:rPr>
          <w:rFonts w:asciiTheme="minorHAnsi" w:hAnsiTheme="minorHAnsi" w:cstheme="minorHAnsi"/>
          <w:sz w:val="22"/>
          <w:szCs w:val="22"/>
        </w:rPr>
        <w:t>. A</w:t>
      </w:r>
      <w:r w:rsidR="004A066D" w:rsidRPr="007E66EB">
        <w:rPr>
          <w:rFonts w:asciiTheme="minorHAnsi" w:hAnsiTheme="minorHAnsi" w:cstheme="minorHAnsi"/>
          <w:sz w:val="22"/>
          <w:szCs w:val="22"/>
        </w:rPr>
        <w:t xml:space="preserve">lthough it would be unusual for a patient to undergo both a uterine curettage and ablative cervical therapy as part of the same procedure, it </w:t>
      </w:r>
      <w:r w:rsidR="007435EC" w:rsidRPr="007E66EB">
        <w:rPr>
          <w:rFonts w:asciiTheme="minorHAnsi" w:hAnsiTheme="minorHAnsi" w:cstheme="minorHAnsi"/>
          <w:sz w:val="22"/>
          <w:szCs w:val="22"/>
        </w:rPr>
        <w:t>would</w:t>
      </w:r>
      <w:r w:rsidR="004A066D" w:rsidRPr="007E66EB">
        <w:rPr>
          <w:rFonts w:asciiTheme="minorHAnsi" w:hAnsiTheme="minorHAnsi" w:cstheme="minorHAnsi"/>
          <w:sz w:val="22"/>
          <w:szCs w:val="22"/>
        </w:rPr>
        <w:t xml:space="preserve"> not</w:t>
      </w:r>
      <w:r w:rsidR="007435EC" w:rsidRPr="007E66EB">
        <w:rPr>
          <w:rFonts w:asciiTheme="minorHAnsi" w:hAnsiTheme="minorHAnsi" w:cstheme="minorHAnsi"/>
          <w:sz w:val="22"/>
          <w:szCs w:val="22"/>
        </w:rPr>
        <w:t xml:space="preserve"> be</w:t>
      </w:r>
      <w:r w:rsidR="004A066D" w:rsidRPr="007E66EB">
        <w:rPr>
          <w:rFonts w:asciiTheme="minorHAnsi" w:hAnsiTheme="minorHAnsi" w:cstheme="minorHAnsi"/>
          <w:sz w:val="22"/>
          <w:szCs w:val="22"/>
        </w:rPr>
        <w:t xml:space="preserve"> unreasonable</w:t>
      </w:r>
      <w:r w:rsidR="002225BB" w:rsidRPr="007E66EB">
        <w:rPr>
          <w:rFonts w:asciiTheme="minorHAnsi" w:hAnsiTheme="minorHAnsi" w:cstheme="minorHAnsi"/>
          <w:sz w:val="22"/>
          <w:szCs w:val="22"/>
        </w:rPr>
        <w:t xml:space="preserve"> if both indications </w:t>
      </w:r>
      <w:r w:rsidR="00A9296D" w:rsidRPr="007E66EB">
        <w:rPr>
          <w:rFonts w:asciiTheme="minorHAnsi" w:hAnsiTheme="minorHAnsi" w:cstheme="minorHAnsi"/>
          <w:sz w:val="22"/>
          <w:szCs w:val="22"/>
        </w:rPr>
        <w:t>were</w:t>
      </w:r>
      <w:r w:rsidR="002225BB" w:rsidRPr="007E66EB">
        <w:rPr>
          <w:rFonts w:asciiTheme="minorHAnsi" w:hAnsiTheme="minorHAnsi" w:cstheme="minorHAnsi"/>
          <w:sz w:val="22"/>
          <w:szCs w:val="22"/>
        </w:rPr>
        <w:t xml:space="preserve"> present</w:t>
      </w:r>
      <w:r w:rsidR="004A066D" w:rsidRPr="007E66EB">
        <w:rPr>
          <w:rFonts w:asciiTheme="minorHAnsi" w:hAnsiTheme="minorHAnsi" w:cstheme="minorHAnsi"/>
          <w:sz w:val="22"/>
          <w:szCs w:val="22"/>
        </w:rPr>
        <w:t>. The Committee further considers it unlikely that removing this restriction will lead to misuse of these items</w:t>
      </w:r>
      <w:r w:rsidR="00BA45D7" w:rsidRPr="007E66EB">
        <w:rPr>
          <w:rFonts w:asciiTheme="minorHAnsi" w:hAnsiTheme="minorHAnsi" w:cstheme="minorHAnsi"/>
          <w:sz w:val="22"/>
          <w:szCs w:val="22"/>
        </w:rPr>
        <w:t xml:space="preserve">, and </w:t>
      </w:r>
      <w:r w:rsidR="0062383E" w:rsidRPr="007E66EB">
        <w:rPr>
          <w:rFonts w:asciiTheme="minorHAnsi" w:hAnsiTheme="minorHAnsi" w:cstheme="minorHAnsi"/>
          <w:sz w:val="22"/>
          <w:szCs w:val="22"/>
        </w:rPr>
        <w:t xml:space="preserve">it </w:t>
      </w:r>
      <w:r w:rsidR="00BA45D7" w:rsidRPr="007E66EB">
        <w:rPr>
          <w:rFonts w:asciiTheme="minorHAnsi" w:hAnsiTheme="minorHAnsi" w:cstheme="minorHAnsi"/>
          <w:sz w:val="22"/>
          <w:szCs w:val="22"/>
        </w:rPr>
        <w:t>seeks to promote access to items when they are needed</w:t>
      </w:r>
      <w:r w:rsidR="004A066D" w:rsidRPr="007E66EB">
        <w:rPr>
          <w:rFonts w:asciiTheme="minorHAnsi" w:hAnsiTheme="minorHAnsi" w:cstheme="minorHAnsi"/>
          <w:sz w:val="22"/>
          <w:szCs w:val="22"/>
        </w:rPr>
        <w:t xml:space="preserve">. </w:t>
      </w:r>
    </w:p>
    <w:p w14:paraId="6CAA5BE3" w14:textId="7BAEB4A4" w:rsidR="00E27A45" w:rsidRPr="007E66EB" w:rsidRDefault="00E27A45" w:rsidP="00D17E71">
      <w:pPr>
        <w:pStyle w:val="01squarebullet"/>
        <w:numPr>
          <w:ilvl w:val="1"/>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Item 35648 refers to a large loop excision of the transitional zone in conjunction with </w:t>
      </w:r>
      <w:r w:rsidR="00270375" w:rsidRPr="007E66EB">
        <w:rPr>
          <w:rFonts w:asciiTheme="minorHAnsi" w:hAnsiTheme="minorHAnsi" w:cstheme="minorHAnsi"/>
          <w:sz w:val="22"/>
          <w:szCs w:val="22"/>
        </w:rPr>
        <w:t xml:space="preserve">ablation of other biopsy-proven </w:t>
      </w:r>
      <w:r w:rsidR="007E51E5" w:rsidRPr="007E66EB">
        <w:rPr>
          <w:rFonts w:asciiTheme="minorHAnsi" w:hAnsiTheme="minorHAnsi" w:cstheme="minorHAnsi"/>
          <w:sz w:val="22"/>
          <w:szCs w:val="22"/>
        </w:rPr>
        <w:t xml:space="preserve">HSIL </w:t>
      </w:r>
      <w:r w:rsidR="00270375" w:rsidRPr="007E66EB">
        <w:rPr>
          <w:rFonts w:asciiTheme="minorHAnsi" w:hAnsiTheme="minorHAnsi" w:cstheme="minorHAnsi"/>
          <w:sz w:val="22"/>
          <w:szCs w:val="22"/>
        </w:rPr>
        <w:t>lesions</w:t>
      </w:r>
      <w:r w:rsidR="007E51E5" w:rsidRPr="007E66EB">
        <w:rPr>
          <w:rFonts w:asciiTheme="minorHAnsi" w:hAnsiTheme="minorHAnsi" w:cstheme="minorHAnsi"/>
          <w:sz w:val="22"/>
          <w:szCs w:val="22"/>
        </w:rPr>
        <w:t xml:space="preserve">. </w:t>
      </w:r>
      <w:r w:rsidR="00805EAF" w:rsidRPr="007E66EB">
        <w:rPr>
          <w:rFonts w:asciiTheme="minorHAnsi" w:hAnsiTheme="minorHAnsi" w:cstheme="minorHAnsi"/>
          <w:sz w:val="22"/>
          <w:szCs w:val="22"/>
        </w:rPr>
        <w:t xml:space="preserve">The Committee considers </w:t>
      </w:r>
      <w:r w:rsidR="00C04035" w:rsidRPr="007E66EB">
        <w:rPr>
          <w:rFonts w:asciiTheme="minorHAnsi" w:hAnsiTheme="minorHAnsi" w:cstheme="minorHAnsi"/>
          <w:sz w:val="22"/>
          <w:szCs w:val="22"/>
        </w:rPr>
        <w:t>it inappropriate to perform</w:t>
      </w:r>
      <w:r w:rsidR="00805EAF" w:rsidRPr="007E66EB">
        <w:rPr>
          <w:rFonts w:asciiTheme="minorHAnsi" w:hAnsiTheme="minorHAnsi" w:cstheme="minorHAnsi"/>
          <w:sz w:val="22"/>
          <w:szCs w:val="22"/>
        </w:rPr>
        <w:t xml:space="preserve"> this procedure together with item 35644 </w:t>
      </w:r>
      <w:r w:rsidR="0027459E" w:rsidRPr="007E66EB">
        <w:rPr>
          <w:rFonts w:asciiTheme="minorHAnsi" w:hAnsiTheme="minorHAnsi" w:cstheme="minorHAnsi"/>
          <w:sz w:val="22"/>
          <w:szCs w:val="22"/>
        </w:rPr>
        <w:t xml:space="preserve">because </w:t>
      </w:r>
      <w:r w:rsidR="00805EAF" w:rsidRPr="007E66EB">
        <w:rPr>
          <w:rFonts w:asciiTheme="minorHAnsi" w:hAnsiTheme="minorHAnsi" w:cstheme="minorHAnsi"/>
          <w:sz w:val="22"/>
          <w:szCs w:val="22"/>
        </w:rPr>
        <w:t>there is overlap in the services described</w:t>
      </w:r>
      <w:r w:rsidR="003837F5" w:rsidRPr="007E66EB">
        <w:rPr>
          <w:rFonts w:asciiTheme="minorHAnsi" w:hAnsiTheme="minorHAnsi" w:cstheme="minorHAnsi"/>
          <w:sz w:val="22"/>
          <w:szCs w:val="22"/>
        </w:rPr>
        <w:t>.</w:t>
      </w:r>
      <w:r w:rsidR="00805EAF" w:rsidRPr="007E66EB">
        <w:rPr>
          <w:rFonts w:asciiTheme="minorHAnsi" w:hAnsiTheme="minorHAnsi" w:cstheme="minorHAnsi"/>
          <w:sz w:val="22"/>
          <w:szCs w:val="22"/>
        </w:rPr>
        <w:t xml:space="preserve"> </w:t>
      </w:r>
      <w:r w:rsidR="003837F5" w:rsidRPr="007E66EB">
        <w:rPr>
          <w:rFonts w:asciiTheme="minorHAnsi" w:hAnsiTheme="minorHAnsi" w:cstheme="minorHAnsi"/>
          <w:sz w:val="22"/>
          <w:szCs w:val="22"/>
        </w:rPr>
        <w:t>O</w:t>
      </w:r>
      <w:r w:rsidR="00805EAF" w:rsidRPr="007E66EB">
        <w:rPr>
          <w:rFonts w:asciiTheme="minorHAnsi" w:hAnsiTheme="minorHAnsi" w:cstheme="minorHAnsi"/>
          <w:sz w:val="22"/>
          <w:szCs w:val="22"/>
        </w:rPr>
        <w:t xml:space="preserve">nly one procedure or the other should be performed. </w:t>
      </w:r>
    </w:p>
    <w:p w14:paraId="7EA5B2A2" w14:textId="77777777" w:rsidR="00775755" w:rsidRPr="007E66EB" w:rsidRDefault="00775755"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Item 35645:</w:t>
      </w:r>
    </w:p>
    <w:p w14:paraId="35C2E152" w14:textId="4A8F5024" w:rsidR="00775755" w:rsidRPr="007E66EB" w:rsidRDefault="00775755"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The Committee </w:t>
      </w:r>
      <w:r w:rsidR="00EF6F40" w:rsidRPr="007E66EB">
        <w:rPr>
          <w:rFonts w:asciiTheme="minorHAnsi" w:hAnsiTheme="minorHAnsi" w:cstheme="minorHAnsi"/>
          <w:sz w:val="22"/>
          <w:szCs w:val="22"/>
        </w:rPr>
        <w:t>included</w:t>
      </w:r>
      <w:r w:rsidRPr="007E66EB">
        <w:rPr>
          <w:rFonts w:asciiTheme="minorHAnsi" w:hAnsiTheme="minorHAnsi" w:cstheme="minorHAnsi"/>
          <w:sz w:val="22"/>
          <w:szCs w:val="22"/>
        </w:rPr>
        <w:t xml:space="preserve"> laser treatment </w:t>
      </w:r>
      <w:r w:rsidR="00EF6F40" w:rsidRPr="007E66EB">
        <w:rPr>
          <w:rFonts w:asciiTheme="minorHAnsi" w:hAnsiTheme="minorHAnsi" w:cstheme="minorHAnsi"/>
          <w:sz w:val="22"/>
          <w:szCs w:val="22"/>
        </w:rPr>
        <w:t xml:space="preserve">in </w:t>
      </w:r>
      <w:r w:rsidRPr="007E66EB">
        <w:rPr>
          <w:rFonts w:asciiTheme="minorHAnsi" w:hAnsiTheme="minorHAnsi" w:cstheme="minorHAnsi"/>
          <w:sz w:val="22"/>
          <w:szCs w:val="22"/>
        </w:rPr>
        <w:t>this item (originally covered by item 35542) because both ablative treatments achieve the same result on the cervix.</w:t>
      </w:r>
    </w:p>
    <w:p w14:paraId="2AB828F1" w14:textId="2D0AD105" w:rsidR="009240D4" w:rsidRPr="007E66EB" w:rsidRDefault="009240D4"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There is no need to exclude co-claiming of item 35649 (hysterotomy/uterine myomectomy). These procedures would normally not be done together, but in the rare cases where both would be needed, there is no need to restrict co-claiming.</w:t>
      </w:r>
    </w:p>
    <w:p w14:paraId="541D5BFB" w14:textId="16CFAB13" w:rsidR="008F302C" w:rsidRPr="00493EC2" w:rsidRDefault="008F302C" w:rsidP="008F302C">
      <w:pPr>
        <w:pStyle w:val="Heading2"/>
        <w:rPr>
          <w:rFonts w:asciiTheme="minorHAnsi" w:hAnsiTheme="minorHAnsi" w:cstheme="minorHAnsi"/>
          <w:sz w:val="26"/>
          <w:szCs w:val="26"/>
          <w:lang w:val="en-AU"/>
        </w:rPr>
      </w:pPr>
      <w:bookmarkStart w:id="465" w:name="_Ref486922492"/>
      <w:bookmarkStart w:id="466" w:name="_Ref486922596"/>
      <w:bookmarkStart w:id="467" w:name="_Ref486922815"/>
      <w:bookmarkStart w:id="468" w:name="_Ref486927461"/>
      <w:bookmarkStart w:id="469" w:name="_Ref486927471"/>
      <w:bookmarkStart w:id="470" w:name="_Toc522710863"/>
      <w:r w:rsidRPr="00493EC2">
        <w:rPr>
          <w:rFonts w:asciiTheme="minorHAnsi" w:hAnsiTheme="minorHAnsi" w:cstheme="minorHAnsi"/>
          <w:sz w:val="26"/>
          <w:szCs w:val="26"/>
          <w:lang w:val="en-AU"/>
        </w:rPr>
        <w:lastRenderedPageBreak/>
        <w:t>Cervical excision biopsy procedures (items 35647,</w:t>
      </w:r>
      <w:r w:rsidR="007F23B1" w:rsidRPr="00493EC2">
        <w:rPr>
          <w:rFonts w:asciiTheme="minorHAnsi" w:hAnsiTheme="minorHAnsi" w:cstheme="minorHAnsi"/>
          <w:sz w:val="26"/>
          <w:szCs w:val="26"/>
          <w:lang w:val="en-AU"/>
        </w:rPr>
        <w:t xml:space="preserve"> 35648,</w:t>
      </w:r>
      <w:r w:rsidRPr="00493EC2">
        <w:rPr>
          <w:rFonts w:asciiTheme="minorHAnsi" w:hAnsiTheme="minorHAnsi" w:cstheme="minorHAnsi"/>
          <w:sz w:val="26"/>
          <w:szCs w:val="26"/>
          <w:lang w:val="en-AU"/>
        </w:rPr>
        <w:t xml:space="preserve"> 35617 and 35618)</w:t>
      </w:r>
      <w:bookmarkEnd w:id="465"/>
      <w:bookmarkEnd w:id="466"/>
      <w:bookmarkEnd w:id="467"/>
      <w:bookmarkEnd w:id="468"/>
      <w:bookmarkEnd w:id="469"/>
      <w:bookmarkEnd w:id="470"/>
    </w:p>
    <w:p w14:paraId="055E9529" w14:textId="6F339C04" w:rsidR="008F302C" w:rsidRDefault="008F302C" w:rsidP="00493EC2">
      <w:pPr>
        <w:pStyle w:val="Heading3"/>
        <w:ind w:left="567" w:hanging="567"/>
        <w:rPr>
          <w:rFonts w:asciiTheme="minorHAnsi" w:hAnsiTheme="minorHAnsi" w:cstheme="minorHAnsi"/>
          <w:i w:val="0"/>
          <w:color w:val="auto"/>
          <w:lang w:val="en-AU"/>
        </w:rPr>
      </w:pPr>
      <w:bookmarkStart w:id="471" w:name="_Toc522710864"/>
      <w:r w:rsidRPr="00493EC2">
        <w:rPr>
          <w:rFonts w:asciiTheme="minorHAnsi" w:hAnsiTheme="minorHAnsi" w:cstheme="minorHAnsi"/>
          <w:i w:val="0"/>
          <w:color w:val="auto"/>
        </w:rPr>
        <w:t xml:space="preserve">Items </w:t>
      </w:r>
      <w:r w:rsidR="007B37A9" w:rsidRPr="00493EC2">
        <w:rPr>
          <w:rFonts w:asciiTheme="minorHAnsi" w:hAnsiTheme="minorHAnsi" w:cstheme="minorHAnsi"/>
          <w:i w:val="0"/>
          <w:color w:val="auto"/>
          <w:lang w:val="en-AU"/>
        </w:rPr>
        <w:t>35647 and 35648</w:t>
      </w:r>
      <w:bookmarkEnd w:id="471"/>
    </w:p>
    <w:p w14:paraId="29F53326" w14:textId="77777777" w:rsidR="00493EC2" w:rsidRPr="00493EC2" w:rsidRDefault="00493EC2" w:rsidP="00493EC2">
      <w:pPr>
        <w:rPr>
          <w:lang w:eastAsia="en-US"/>
        </w:rPr>
      </w:pPr>
    </w:p>
    <w:p w14:paraId="188D0BBB" w14:textId="57ACA901" w:rsidR="008F302C" w:rsidRPr="00493EC2" w:rsidRDefault="008F302C" w:rsidP="008F302C">
      <w:pPr>
        <w:pStyle w:val="Caption"/>
        <w:rPr>
          <w:rFonts w:asciiTheme="minorHAnsi" w:hAnsiTheme="minorHAnsi" w:cstheme="minorHAnsi"/>
        </w:rPr>
      </w:pPr>
      <w:bookmarkStart w:id="472" w:name="_Toc487142511"/>
      <w:r w:rsidRPr="00493EC2">
        <w:rPr>
          <w:rFonts w:asciiTheme="minorHAnsi" w:hAnsiTheme="minorHAnsi" w:cstheme="minorHAnsi"/>
        </w:rPr>
        <w:t xml:space="preserve">Table </w:t>
      </w:r>
      <w:r w:rsidR="00861301" w:rsidRPr="00493EC2">
        <w:rPr>
          <w:rFonts w:asciiTheme="minorHAnsi" w:hAnsiTheme="minorHAnsi" w:cstheme="minorHAnsi"/>
          <w:noProof/>
        </w:rPr>
        <w:fldChar w:fldCharType="begin"/>
      </w:r>
      <w:r w:rsidR="00861301" w:rsidRPr="00493EC2">
        <w:rPr>
          <w:rFonts w:asciiTheme="minorHAnsi" w:hAnsiTheme="minorHAnsi" w:cstheme="minorHAnsi"/>
          <w:noProof/>
        </w:rPr>
        <w:instrText xml:space="preserve"> SEQ Table \* ARABIC </w:instrText>
      </w:r>
      <w:r w:rsidR="00861301" w:rsidRPr="00493EC2">
        <w:rPr>
          <w:rFonts w:asciiTheme="minorHAnsi" w:hAnsiTheme="minorHAnsi" w:cstheme="minorHAnsi"/>
          <w:noProof/>
        </w:rPr>
        <w:fldChar w:fldCharType="separate"/>
      </w:r>
      <w:r w:rsidR="00115A4A">
        <w:rPr>
          <w:rFonts w:asciiTheme="minorHAnsi" w:hAnsiTheme="minorHAnsi" w:cstheme="minorHAnsi"/>
          <w:noProof/>
        </w:rPr>
        <w:t>56</w:t>
      </w:r>
      <w:r w:rsidR="00861301" w:rsidRPr="00493EC2">
        <w:rPr>
          <w:rFonts w:asciiTheme="minorHAnsi" w:hAnsiTheme="minorHAnsi" w:cstheme="minorHAnsi"/>
          <w:noProof/>
        </w:rPr>
        <w:fldChar w:fldCharType="end"/>
      </w:r>
      <w:r w:rsidRPr="00493EC2">
        <w:rPr>
          <w:rFonts w:asciiTheme="minorHAnsi" w:hAnsiTheme="minorHAnsi" w:cstheme="minorHAnsi"/>
        </w:rPr>
        <w:t xml:space="preserve">: Item introduction table for items </w:t>
      </w:r>
      <w:r w:rsidR="007B37A9" w:rsidRPr="00493EC2">
        <w:rPr>
          <w:rFonts w:asciiTheme="minorHAnsi" w:hAnsiTheme="minorHAnsi" w:cstheme="minorHAnsi"/>
        </w:rPr>
        <w:t>35647 and 35648</w:t>
      </w:r>
      <w:bookmarkEnd w:id="472"/>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56: Item introduction table for items 35647 and 35648"/>
        <w:tblDescription w:val="Table 56 shows the item introduction table for items 35647 and 35648.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93"/>
        <w:gridCol w:w="919"/>
        <w:gridCol w:w="1040"/>
        <w:gridCol w:w="1171"/>
        <w:gridCol w:w="1181"/>
      </w:tblGrid>
      <w:tr w:rsidR="008F302C" w:rsidRPr="00493EC2" w14:paraId="541D9D57" w14:textId="77777777" w:rsidTr="00BB5715">
        <w:trPr>
          <w:tblHeader/>
        </w:trPr>
        <w:tc>
          <w:tcPr>
            <w:tcW w:w="715" w:type="dxa"/>
            <w:shd w:val="clear" w:color="auto" w:fill="F2F2F2" w:themeFill="background1" w:themeFillShade="F2"/>
            <w:vAlign w:val="bottom"/>
          </w:tcPr>
          <w:p w14:paraId="7607C37F" w14:textId="77777777" w:rsidR="008F302C" w:rsidRPr="00493EC2" w:rsidRDefault="008F302C" w:rsidP="00BB5715">
            <w:pPr>
              <w:pStyle w:val="01Tableheaderrow"/>
              <w:rPr>
                <w:rFonts w:asciiTheme="minorHAnsi" w:hAnsiTheme="minorHAnsi" w:cstheme="minorHAnsi"/>
                <w:sz w:val="22"/>
                <w:szCs w:val="22"/>
                <w:lang w:val="en-AU"/>
              </w:rPr>
            </w:pPr>
            <w:r w:rsidRPr="00493EC2">
              <w:rPr>
                <w:rFonts w:asciiTheme="minorHAnsi" w:hAnsiTheme="minorHAnsi" w:cstheme="minorHAnsi"/>
              </w:rPr>
              <w:t>Item</w:t>
            </w:r>
          </w:p>
        </w:tc>
        <w:tc>
          <w:tcPr>
            <w:tcW w:w="4037" w:type="dxa"/>
            <w:shd w:val="clear" w:color="auto" w:fill="F2F2F2" w:themeFill="background1" w:themeFillShade="F2"/>
            <w:vAlign w:val="bottom"/>
          </w:tcPr>
          <w:p w14:paraId="22E3D2AE" w14:textId="77777777" w:rsidR="008F302C" w:rsidRPr="00493EC2" w:rsidRDefault="008F302C" w:rsidP="00BB5715">
            <w:pPr>
              <w:pStyle w:val="01Tableheaderrow"/>
              <w:rPr>
                <w:rFonts w:asciiTheme="minorHAnsi" w:hAnsiTheme="minorHAnsi" w:cstheme="minorHAnsi"/>
                <w:sz w:val="22"/>
                <w:szCs w:val="22"/>
                <w:lang w:val="en-AU"/>
              </w:rPr>
            </w:pPr>
            <w:r w:rsidRPr="00493EC2">
              <w:rPr>
                <w:rFonts w:asciiTheme="minorHAnsi" w:hAnsiTheme="minorHAnsi" w:cstheme="minorHAnsi"/>
              </w:rPr>
              <w:t>Descriptor</w:t>
            </w:r>
          </w:p>
        </w:tc>
        <w:tc>
          <w:tcPr>
            <w:tcW w:w="922" w:type="dxa"/>
            <w:shd w:val="clear" w:color="auto" w:fill="F2F2F2" w:themeFill="background1" w:themeFillShade="F2"/>
            <w:vAlign w:val="bottom"/>
          </w:tcPr>
          <w:p w14:paraId="19161449" w14:textId="77777777" w:rsidR="008F302C" w:rsidRPr="00493EC2" w:rsidRDefault="008F302C" w:rsidP="00BB5715">
            <w:pPr>
              <w:pStyle w:val="01Tableheaderrow"/>
              <w:rPr>
                <w:rFonts w:asciiTheme="minorHAnsi" w:hAnsiTheme="minorHAnsi" w:cstheme="minorHAnsi"/>
              </w:rPr>
            </w:pPr>
            <w:r w:rsidRPr="00493EC2">
              <w:rPr>
                <w:rFonts w:asciiTheme="minorHAnsi" w:hAnsiTheme="minorHAnsi" w:cstheme="minorHAnsi"/>
              </w:rPr>
              <w:t>Schedule</w:t>
            </w:r>
          </w:p>
          <w:p w14:paraId="7F14FB66" w14:textId="77777777" w:rsidR="008F302C" w:rsidRPr="00493EC2" w:rsidRDefault="008F302C" w:rsidP="00BB5715">
            <w:pPr>
              <w:pStyle w:val="01Tableheaderrow"/>
              <w:rPr>
                <w:rFonts w:asciiTheme="minorHAnsi" w:hAnsiTheme="minorHAnsi" w:cstheme="minorHAnsi"/>
                <w:sz w:val="22"/>
                <w:szCs w:val="22"/>
                <w:lang w:val="en-AU"/>
              </w:rPr>
            </w:pPr>
            <w:r w:rsidRPr="00493EC2">
              <w:rPr>
                <w:rFonts w:asciiTheme="minorHAnsi" w:hAnsiTheme="minorHAnsi" w:cstheme="minorHAnsi"/>
              </w:rPr>
              <w:t>fee</w:t>
            </w:r>
          </w:p>
        </w:tc>
        <w:tc>
          <w:tcPr>
            <w:tcW w:w="1043" w:type="dxa"/>
            <w:shd w:val="clear" w:color="auto" w:fill="F2F2F2" w:themeFill="background1" w:themeFillShade="F2"/>
            <w:vAlign w:val="bottom"/>
          </w:tcPr>
          <w:p w14:paraId="62FD71D0" w14:textId="77777777" w:rsidR="008F302C" w:rsidRPr="00493EC2" w:rsidRDefault="008F302C" w:rsidP="00BB5715">
            <w:pPr>
              <w:pStyle w:val="01Tableheaderrow"/>
              <w:rPr>
                <w:rFonts w:asciiTheme="minorHAnsi" w:hAnsiTheme="minorHAnsi" w:cstheme="minorHAnsi"/>
                <w:sz w:val="22"/>
                <w:szCs w:val="22"/>
                <w:lang w:val="en-AU"/>
              </w:rPr>
            </w:pPr>
            <w:r w:rsidRPr="00493EC2">
              <w:rPr>
                <w:rFonts w:asciiTheme="minorHAnsi" w:hAnsiTheme="minorHAnsi" w:cstheme="minorHAnsi"/>
              </w:rPr>
              <w:t>Volume of services FY2015/16</w:t>
            </w:r>
          </w:p>
        </w:tc>
        <w:tc>
          <w:tcPr>
            <w:tcW w:w="1179" w:type="dxa"/>
            <w:shd w:val="clear" w:color="auto" w:fill="F2F2F2" w:themeFill="background1" w:themeFillShade="F2"/>
            <w:vAlign w:val="bottom"/>
          </w:tcPr>
          <w:p w14:paraId="300418D9" w14:textId="77777777" w:rsidR="008F302C" w:rsidRPr="00493EC2" w:rsidRDefault="008F302C" w:rsidP="00BB5715">
            <w:pPr>
              <w:pStyle w:val="01Tableheaderrow"/>
              <w:rPr>
                <w:rFonts w:asciiTheme="minorHAnsi" w:hAnsiTheme="minorHAnsi" w:cstheme="minorHAnsi"/>
                <w:sz w:val="22"/>
                <w:szCs w:val="22"/>
                <w:lang w:val="en-AU"/>
              </w:rPr>
            </w:pPr>
            <w:r w:rsidRPr="00493EC2">
              <w:rPr>
                <w:rFonts w:asciiTheme="minorHAnsi" w:hAnsiTheme="minorHAnsi" w:cstheme="minorHAnsi"/>
              </w:rPr>
              <w:t>Services 5-year-average annual growth</w:t>
            </w:r>
          </w:p>
        </w:tc>
        <w:tc>
          <w:tcPr>
            <w:tcW w:w="1186" w:type="dxa"/>
            <w:shd w:val="clear" w:color="auto" w:fill="F2F2F2" w:themeFill="background1" w:themeFillShade="F2"/>
            <w:vAlign w:val="bottom"/>
          </w:tcPr>
          <w:p w14:paraId="2839FFF8" w14:textId="77777777" w:rsidR="008F302C" w:rsidRPr="00493EC2" w:rsidRDefault="008F302C" w:rsidP="00BB5715">
            <w:pPr>
              <w:pStyle w:val="01Tableheaderrow"/>
              <w:rPr>
                <w:rFonts w:asciiTheme="minorHAnsi" w:hAnsiTheme="minorHAnsi" w:cstheme="minorHAnsi"/>
                <w:sz w:val="22"/>
                <w:szCs w:val="22"/>
                <w:lang w:val="en-AU"/>
              </w:rPr>
            </w:pPr>
            <w:r w:rsidRPr="00493EC2">
              <w:rPr>
                <w:rFonts w:asciiTheme="minorHAnsi" w:hAnsiTheme="minorHAnsi" w:cstheme="minorHAnsi"/>
              </w:rPr>
              <w:t>Total benefits FY2015/16</w:t>
            </w:r>
          </w:p>
        </w:tc>
      </w:tr>
      <w:tr w:rsidR="00BB5715" w:rsidRPr="00493EC2" w14:paraId="1D8C29EE" w14:textId="77777777" w:rsidTr="00BB5715">
        <w:tc>
          <w:tcPr>
            <w:tcW w:w="715" w:type="dxa"/>
          </w:tcPr>
          <w:p w14:paraId="0F2A010E" w14:textId="77777777" w:rsidR="00BB5715" w:rsidRPr="00493EC2" w:rsidRDefault="00BB5715" w:rsidP="00105316">
            <w:pPr>
              <w:pStyle w:val="02Tabletext"/>
              <w:rPr>
                <w:rFonts w:asciiTheme="minorHAnsi" w:hAnsiTheme="minorHAnsi" w:cstheme="minorHAnsi"/>
              </w:rPr>
            </w:pPr>
            <w:r w:rsidRPr="00493EC2">
              <w:rPr>
                <w:rFonts w:asciiTheme="minorHAnsi" w:hAnsiTheme="minorHAnsi" w:cstheme="minorHAnsi"/>
              </w:rPr>
              <w:t>35647</w:t>
            </w:r>
          </w:p>
        </w:tc>
        <w:tc>
          <w:tcPr>
            <w:tcW w:w="4037" w:type="dxa"/>
          </w:tcPr>
          <w:p w14:paraId="59771F85" w14:textId="77777777" w:rsidR="00BB5715" w:rsidRPr="00493EC2" w:rsidRDefault="00BB5715" w:rsidP="00105316">
            <w:pPr>
              <w:pStyle w:val="02Tabletext"/>
              <w:rPr>
                <w:rFonts w:asciiTheme="minorHAnsi" w:hAnsiTheme="minorHAnsi" w:cstheme="minorHAnsi"/>
              </w:rPr>
            </w:pPr>
            <w:r w:rsidRPr="00493EC2">
              <w:rPr>
                <w:rFonts w:asciiTheme="minorHAnsi" w:hAnsiTheme="minorHAnsi" w:cstheme="minorHAnsi"/>
              </w:rPr>
              <w:t>Cervix, large loop excision of transformation zone together with colposcopy for previously confirmed intraepithelial neoplastic changes of the cervix, including any local anaesthesia and biopsies, not being a service associated with a service to which item 35644 applies (Anaes.)</w:t>
            </w:r>
          </w:p>
        </w:tc>
        <w:tc>
          <w:tcPr>
            <w:tcW w:w="922" w:type="dxa"/>
          </w:tcPr>
          <w:p w14:paraId="4A011C50" w14:textId="77777777" w:rsidR="00BB5715" w:rsidRPr="00493EC2" w:rsidRDefault="00BB5715" w:rsidP="00105316">
            <w:pPr>
              <w:pStyle w:val="02Tabletext"/>
              <w:rPr>
                <w:rFonts w:asciiTheme="minorHAnsi" w:hAnsiTheme="minorHAnsi" w:cstheme="minorHAnsi"/>
              </w:rPr>
            </w:pPr>
            <w:r w:rsidRPr="00493EC2">
              <w:rPr>
                <w:rFonts w:asciiTheme="minorHAnsi" w:hAnsiTheme="minorHAnsi" w:cstheme="minorHAnsi"/>
              </w:rPr>
              <w:t xml:space="preserve"> $203.65 </w:t>
            </w:r>
          </w:p>
        </w:tc>
        <w:tc>
          <w:tcPr>
            <w:tcW w:w="1043" w:type="dxa"/>
          </w:tcPr>
          <w:p w14:paraId="27A81197" w14:textId="77777777" w:rsidR="00BB5715" w:rsidRPr="00493EC2" w:rsidRDefault="00BB5715" w:rsidP="00105316">
            <w:pPr>
              <w:pStyle w:val="02Tabletext"/>
              <w:rPr>
                <w:rFonts w:asciiTheme="minorHAnsi" w:hAnsiTheme="minorHAnsi" w:cstheme="minorHAnsi"/>
              </w:rPr>
            </w:pPr>
            <w:r w:rsidRPr="00493EC2">
              <w:rPr>
                <w:rFonts w:asciiTheme="minorHAnsi" w:hAnsiTheme="minorHAnsi" w:cstheme="minorHAnsi"/>
              </w:rPr>
              <w:t xml:space="preserve"> 5,996 </w:t>
            </w:r>
          </w:p>
        </w:tc>
        <w:tc>
          <w:tcPr>
            <w:tcW w:w="1179" w:type="dxa"/>
          </w:tcPr>
          <w:p w14:paraId="75B7903D" w14:textId="77777777" w:rsidR="00BB5715" w:rsidRPr="00493EC2" w:rsidRDefault="00BB5715" w:rsidP="00105316">
            <w:pPr>
              <w:pStyle w:val="02Tabletext"/>
              <w:rPr>
                <w:rFonts w:asciiTheme="minorHAnsi" w:hAnsiTheme="minorHAnsi" w:cstheme="minorHAnsi"/>
              </w:rPr>
            </w:pPr>
            <w:r w:rsidRPr="00493EC2">
              <w:rPr>
                <w:rFonts w:asciiTheme="minorHAnsi" w:hAnsiTheme="minorHAnsi" w:cstheme="minorHAnsi"/>
              </w:rPr>
              <w:t>-1.7%</w:t>
            </w:r>
          </w:p>
        </w:tc>
        <w:tc>
          <w:tcPr>
            <w:tcW w:w="1186" w:type="dxa"/>
          </w:tcPr>
          <w:p w14:paraId="1E2571D1" w14:textId="77777777" w:rsidR="00BB5715" w:rsidRPr="00493EC2" w:rsidRDefault="00BB5715" w:rsidP="00105316">
            <w:pPr>
              <w:pStyle w:val="02Tabletext"/>
              <w:rPr>
                <w:rFonts w:asciiTheme="minorHAnsi" w:hAnsiTheme="minorHAnsi" w:cstheme="minorHAnsi"/>
              </w:rPr>
            </w:pPr>
            <w:r w:rsidRPr="00493EC2">
              <w:rPr>
                <w:rFonts w:asciiTheme="minorHAnsi" w:hAnsiTheme="minorHAnsi" w:cstheme="minorHAnsi"/>
              </w:rPr>
              <w:t>$907,961</w:t>
            </w:r>
          </w:p>
        </w:tc>
      </w:tr>
      <w:tr w:rsidR="00105316" w:rsidRPr="00493EC2" w14:paraId="4A6E331D" w14:textId="77777777" w:rsidTr="00BB5715">
        <w:tc>
          <w:tcPr>
            <w:tcW w:w="715" w:type="dxa"/>
          </w:tcPr>
          <w:p w14:paraId="2531627C" w14:textId="77777777" w:rsidR="00105316" w:rsidRPr="00493EC2" w:rsidRDefault="00105316" w:rsidP="00105316">
            <w:pPr>
              <w:pStyle w:val="02Tabletext"/>
              <w:rPr>
                <w:rFonts w:asciiTheme="minorHAnsi" w:hAnsiTheme="minorHAnsi" w:cstheme="minorHAnsi"/>
              </w:rPr>
            </w:pPr>
            <w:r w:rsidRPr="00493EC2">
              <w:rPr>
                <w:rFonts w:asciiTheme="minorHAnsi" w:hAnsiTheme="minorHAnsi" w:cstheme="minorHAnsi"/>
              </w:rPr>
              <w:t>35648</w:t>
            </w:r>
          </w:p>
        </w:tc>
        <w:tc>
          <w:tcPr>
            <w:tcW w:w="4037" w:type="dxa"/>
          </w:tcPr>
          <w:p w14:paraId="729BEC69" w14:textId="77777777" w:rsidR="00105316" w:rsidRPr="00493EC2" w:rsidRDefault="00105316" w:rsidP="00105316">
            <w:pPr>
              <w:pStyle w:val="02Tabletext"/>
              <w:rPr>
                <w:rFonts w:asciiTheme="minorHAnsi" w:hAnsiTheme="minorHAnsi" w:cstheme="minorHAnsi"/>
              </w:rPr>
            </w:pPr>
            <w:r w:rsidRPr="00493EC2">
              <w:rPr>
                <w:rFonts w:asciiTheme="minorHAnsi" w:hAnsiTheme="minorHAnsi" w:cstheme="minorHAnsi"/>
              </w:rPr>
              <w:t>Cervix, large loop excision diathermy for previously confirmed intraepithelial neoplastic changes of the cervix, including any local anaesthesia and biopsies, in conjunction with ablative treatment of additional areas of intraepithelial change of 1 or more sites of vagina, vulva, urethra or anus, not being a service associated with a service to which item 35645 applies (Anaes.)</w:t>
            </w:r>
          </w:p>
        </w:tc>
        <w:tc>
          <w:tcPr>
            <w:tcW w:w="922" w:type="dxa"/>
          </w:tcPr>
          <w:p w14:paraId="62C96F47" w14:textId="77777777" w:rsidR="00105316" w:rsidRPr="00493EC2" w:rsidRDefault="00105316" w:rsidP="00105316">
            <w:pPr>
              <w:pStyle w:val="02Tabletext"/>
              <w:rPr>
                <w:rFonts w:asciiTheme="minorHAnsi" w:hAnsiTheme="minorHAnsi" w:cstheme="minorHAnsi"/>
              </w:rPr>
            </w:pPr>
            <w:r w:rsidRPr="00493EC2">
              <w:rPr>
                <w:rFonts w:asciiTheme="minorHAnsi" w:hAnsiTheme="minorHAnsi" w:cstheme="minorHAnsi"/>
              </w:rPr>
              <w:t xml:space="preserve"> $318.70 </w:t>
            </w:r>
          </w:p>
        </w:tc>
        <w:tc>
          <w:tcPr>
            <w:tcW w:w="1043" w:type="dxa"/>
          </w:tcPr>
          <w:p w14:paraId="64BEEFCD" w14:textId="77777777" w:rsidR="00105316" w:rsidRPr="00493EC2" w:rsidRDefault="00105316" w:rsidP="00105316">
            <w:pPr>
              <w:pStyle w:val="02Tabletext"/>
              <w:rPr>
                <w:rFonts w:asciiTheme="minorHAnsi" w:hAnsiTheme="minorHAnsi" w:cstheme="minorHAnsi"/>
              </w:rPr>
            </w:pPr>
            <w:r w:rsidRPr="00493EC2">
              <w:rPr>
                <w:rFonts w:asciiTheme="minorHAnsi" w:hAnsiTheme="minorHAnsi" w:cstheme="minorHAnsi"/>
              </w:rPr>
              <w:t xml:space="preserve"> 409 </w:t>
            </w:r>
          </w:p>
        </w:tc>
        <w:tc>
          <w:tcPr>
            <w:tcW w:w="1179" w:type="dxa"/>
          </w:tcPr>
          <w:p w14:paraId="0C0272BA" w14:textId="77777777" w:rsidR="00105316" w:rsidRPr="00493EC2" w:rsidRDefault="00105316" w:rsidP="00105316">
            <w:pPr>
              <w:pStyle w:val="02Tabletext"/>
              <w:rPr>
                <w:rFonts w:asciiTheme="minorHAnsi" w:hAnsiTheme="minorHAnsi" w:cstheme="minorHAnsi"/>
              </w:rPr>
            </w:pPr>
            <w:r w:rsidRPr="00493EC2">
              <w:rPr>
                <w:rFonts w:asciiTheme="minorHAnsi" w:hAnsiTheme="minorHAnsi" w:cstheme="minorHAnsi"/>
              </w:rPr>
              <w:t>2.2%</w:t>
            </w:r>
          </w:p>
        </w:tc>
        <w:tc>
          <w:tcPr>
            <w:tcW w:w="1186" w:type="dxa"/>
          </w:tcPr>
          <w:p w14:paraId="54F80896" w14:textId="77777777" w:rsidR="00105316" w:rsidRPr="00493EC2" w:rsidRDefault="00105316" w:rsidP="00105316">
            <w:pPr>
              <w:pStyle w:val="02Tabletext"/>
              <w:rPr>
                <w:rFonts w:asciiTheme="minorHAnsi" w:hAnsiTheme="minorHAnsi" w:cstheme="minorHAnsi"/>
              </w:rPr>
            </w:pPr>
            <w:r w:rsidRPr="00493EC2">
              <w:rPr>
                <w:rFonts w:asciiTheme="minorHAnsi" w:hAnsiTheme="minorHAnsi" w:cstheme="minorHAnsi"/>
              </w:rPr>
              <w:t>$95,199</w:t>
            </w:r>
          </w:p>
        </w:tc>
      </w:tr>
    </w:tbl>
    <w:p w14:paraId="00ABCA76" w14:textId="77777777" w:rsidR="008F302C" w:rsidRDefault="008F302C" w:rsidP="008F302C">
      <w:pPr>
        <w:rPr>
          <w:lang w:val="en-US" w:eastAsia="en-US"/>
        </w:rPr>
      </w:pPr>
    </w:p>
    <w:p w14:paraId="5982CC0F" w14:textId="3B134EEE" w:rsidR="008F302C" w:rsidRDefault="008F302C" w:rsidP="008F302C">
      <w:pPr>
        <w:pStyle w:val="Boldhdg"/>
        <w:rPr>
          <w:rFonts w:asciiTheme="minorHAnsi" w:hAnsiTheme="minorHAnsi" w:cstheme="minorHAnsi"/>
          <w:szCs w:val="24"/>
        </w:rPr>
      </w:pPr>
      <w:r w:rsidRPr="00493EC2">
        <w:rPr>
          <w:rFonts w:asciiTheme="minorHAnsi" w:hAnsiTheme="minorHAnsi" w:cstheme="minorHAnsi"/>
          <w:szCs w:val="24"/>
        </w:rPr>
        <w:t>Recommendation</w:t>
      </w:r>
      <w:r w:rsidR="00C84D8F" w:rsidRPr="00493EC2">
        <w:rPr>
          <w:rFonts w:asciiTheme="minorHAnsi" w:hAnsiTheme="minorHAnsi" w:cstheme="minorHAnsi"/>
          <w:szCs w:val="24"/>
        </w:rPr>
        <w:t xml:space="preserve"> </w:t>
      </w:r>
      <w:r w:rsidR="00C84D8F" w:rsidRPr="00493EC2">
        <w:rPr>
          <w:rFonts w:asciiTheme="minorHAnsi" w:hAnsiTheme="minorHAnsi" w:cstheme="minorHAnsi"/>
          <w:szCs w:val="24"/>
        </w:rPr>
        <w:fldChar w:fldCharType="begin"/>
      </w:r>
      <w:r w:rsidR="00C84D8F" w:rsidRPr="00493EC2">
        <w:rPr>
          <w:rFonts w:asciiTheme="minorHAnsi" w:hAnsiTheme="minorHAnsi" w:cstheme="minorHAnsi"/>
          <w:szCs w:val="24"/>
        </w:rPr>
        <w:instrText xml:space="preserve"> SEQ Recommendation \* ARABIC </w:instrText>
      </w:r>
      <w:r w:rsidR="00C84D8F" w:rsidRPr="00493EC2">
        <w:rPr>
          <w:rFonts w:asciiTheme="minorHAnsi" w:hAnsiTheme="minorHAnsi" w:cstheme="minorHAnsi"/>
          <w:szCs w:val="24"/>
        </w:rPr>
        <w:fldChar w:fldCharType="separate"/>
      </w:r>
      <w:r w:rsidR="00115A4A">
        <w:rPr>
          <w:rFonts w:asciiTheme="minorHAnsi" w:hAnsiTheme="minorHAnsi" w:cstheme="minorHAnsi"/>
          <w:noProof/>
          <w:szCs w:val="24"/>
        </w:rPr>
        <w:t>61</w:t>
      </w:r>
      <w:r w:rsidR="00C84D8F" w:rsidRPr="00493EC2">
        <w:rPr>
          <w:rFonts w:asciiTheme="minorHAnsi" w:hAnsiTheme="minorHAnsi" w:cstheme="minorHAnsi"/>
          <w:szCs w:val="24"/>
        </w:rPr>
        <w:fldChar w:fldCharType="end"/>
      </w:r>
    </w:p>
    <w:p w14:paraId="3C72542C" w14:textId="68014389" w:rsidR="00105316" w:rsidRPr="007E66EB" w:rsidRDefault="00105316" w:rsidP="00493EC2">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Change the item</w:t>
      </w:r>
      <w:r w:rsidR="00C174E3" w:rsidRPr="007E66EB">
        <w:rPr>
          <w:rFonts w:asciiTheme="minorHAnsi" w:hAnsiTheme="minorHAnsi" w:cstheme="minorHAnsi"/>
          <w:sz w:val="22"/>
          <w:szCs w:val="22"/>
        </w:rPr>
        <w:t>s</w:t>
      </w:r>
      <w:r w:rsidR="007E4BBB" w:rsidRPr="007E66EB">
        <w:rPr>
          <w:rFonts w:asciiTheme="minorHAnsi" w:hAnsiTheme="minorHAnsi" w:cstheme="minorHAnsi"/>
          <w:sz w:val="22"/>
          <w:szCs w:val="22"/>
        </w:rPr>
        <w:t xml:space="preserve"> to s</w:t>
      </w:r>
      <w:r w:rsidR="0016116F" w:rsidRPr="007E66EB">
        <w:rPr>
          <w:rFonts w:asciiTheme="minorHAnsi" w:hAnsiTheme="minorHAnsi" w:cstheme="minorHAnsi"/>
          <w:sz w:val="22"/>
          <w:szCs w:val="22"/>
        </w:rPr>
        <w:t xml:space="preserve">pecify </w:t>
      </w:r>
      <w:r w:rsidR="00B524FF" w:rsidRPr="007E66EB">
        <w:rPr>
          <w:rFonts w:asciiTheme="minorHAnsi" w:hAnsiTheme="minorHAnsi" w:cstheme="minorHAnsi"/>
          <w:sz w:val="22"/>
          <w:szCs w:val="22"/>
        </w:rPr>
        <w:t xml:space="preserve">the </w:t>
      </w:r>
      <w:r w:rsidR="0016116F" w:rsidRPr="007E66EB">
        <w:rPr>
          <w:rFonts w:asciiTheme="minorHAnsi" w:hAnsiTheme="minorHAnsi" w:cstheme="minorHAnsi"/>
          <w:sz w:val="22"/>
          <w:szCs w:val="22"/>
        </w:rPr>
        <w:t>criteria for appropriate treatment</w:t>
      </w:r>
      <w:r w:rsidR="007342F2" w:rsidRPr="007E66EB">
        <w:rPr>
          <w:rFonts w:asciiTheme="minorHAnsi" w:hAnsiTheme="minorHAnsi" w:cstheme="minorHAnsi"/>
          <w:sz w:val="22"/>
          <w:szCs w:val="22"/>
        </w:rPr>
        <w:t>,</w:t>
      </w:r>
      <w:r w:rsidR="0016116F" w:rsidRPr="007E66EB">
        <w:rPr>
          <w:rFonts w:asciiTheme="minorHAnsi" w:hAnsiTheme="minorHAnsi" w:cstheme="minorHAnsi"/>
          <w:sz w:val="22"/>
          <w:szCs w:val="22"/>
        </w:rPr>
        <w:t xml:space="preserve"> </w:t>
      </w:r>
      <w:r w:rsidRPr="007E66EB">
        <w:rPr>
          <w:rFonts w:asciiTheme="minorHAnsi" w:hAnsiTheme="minorHAnsi" w:cstheme="minorHAnsi"/>
          <w:sz w:val="22"/>
          <w:szCs w:val="22"/>
        </w:rPr>
        <w:t xml:space="preserve">as per the current </w:t>
      </w:r>
      <w:r w:rsidR="00A638E5" w:rsidRPr="007E66EB">
        <w:rPr>
          <w:rFonts w:asciiTheme="minorHAnsi" w:hAnsiTheme="minorHAnsi" w:cstheme="minorHAnsi"/>
          <w:sz w:val="22"/>
          <w:szCs w:val="22"/>
        </w:rPr>
        <w:t>National Cervical Screening Program guidelines</w:t>
      </w:r>
      <w:r w:rsidR="00E07698" w:rsidRPr="007E66EB">
        <w:rPr>
          <w:rFonts w:asciiTheme="minorHAnsi" w:hAnsiTheme="minorHAnsi" w:cstheme="minorHAnsi"/>
          <w:sz w:val="22"/>
          <w:szCs w:val="22"/>
        </w:rPr>
        <w:t xml:space="preserve"> </w:t>
      </w:r>
      <w:sdt>
        <w:sdtPr>
          <w:rPr>
            <w:rFonts w:asciiTheme="minorHAnsi" w:hAnsiTheme="minorHAnsi" w:cstheme="minorHAnsi"/>
            <w:sz w:val="22"/>
            <w:szCs w:val="22"/>
          </w:rPr>
          <w:id w:val="2090885886"/>
          <w:citation/>
        </w:sdtPr>
        <w:sdtEndPr/>
        <w:sdtContent>
          <w:r w:rsidR="00E07698" w:rsidRPr="007E66EB">
            <w:rPr>
              <w:rFonts w:asciiTheme="minorHAnsi" w:hAnsiTheme="minorHAnsi" w:cstheme="minorHAnsi"/>
              <w:sz w:val="22"/>
              <w:szCs w:val="22"/>
            </w:rPr>
            <w:fldChar w:fldCharType="begin"/>
          </w:r>
          <w:r w:rsidR="00E07698" w:rsidRPr="007E66EB">
            <w:rPr>
              <w:rFonts w:asciiTheme="minorHAnsi" w:hAnsiTheme="minorHAnsi" w:cstheme="minorHAnsi"/>
              <w:sz w:val="22"/>
              <w:szCs w:val="22"/>
              <w:lang w:val="en-AU"/>
            </w:rPr>
            <w:instrText xml:space="preserve"> CITATION Can17 \l 3081 </w:instrText>
          </w:r>
          <w:r w:rsidR="00E07698" w:rsidRPr="007E66EB">
            <w:rPr>
              <w:rFonts w:asciiTheme="minorHAnsi" w:hAnsiTheme="minorHAnsi" w:cstheme="minorHAnsi"/>
              <w:sz w:val="22"/>
              <w:szCs w:val="22"/>
            </w:rPr>
            <w:fldChar w:fldCharType="separate"/>
          </w:r>
          <w:r w:rsidR="00D308FD" w:rsidRPr="007E66EB">
            <w:rPr>
              <w:rFonts w:asciiTheme="minorHAnsi" w:hAnsiTheme="minorHAnsi" w:cstheme="minorHAnsi"/>
              <w:noProof/>
              <w:sz w:val="22"/>
              <w:szCs w:val="22"/>
              <w:lang w:val="en-AU"/>
            </w:rPr>
            <w:t>(62)</w:t>
          </w:r>
          <w:r w:rsidR="00E07698" w:rsidRPr="007E66EB">
            <w:rPr>
              <w:rFonts w:asciiTheme="minorHAnsi" w:hAnsiTheme="minorHAnsi" w:cstheme="minorHAnsi"/>
              <w:sz w:val="22"/>
              <w:szCs w:val="22"/>
            </w:rPr>
            <w:fldChar w:fldCharType="end"/>
          </w:r>
        </w:sdtContent>
      </w:sdt>
      <w:r w:rsidRPr="007E66EB">
        <w:rPr>
          <w:rFonts w:asciiTheme="minorHAnsi" w:hAnsiTheme="minorHAnsi" w:cstheme="minorHAnsi"/>
          <w:sz w:val="22"/>
          <w:szCs w:val="22"/>
        </w:rPr>
        <w:t xml:space="preserve"> for the prevention of cervical cancer.</w:t>
      </w:r>
    </w:p>
    <w:p w14:paraId="5D4BA374" w14:textId="77E86500" w:rsidR="00910267" w:rsidRPr="007E66EB" w:rsidRDefault="00910267" w:rsidP="00493EC2">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Add</w:t>
      </w:r>
      <w:r w:rsidR="007F23B1" w:rsidRPr="007E66EB">
        <w:rPr>
          <w:rFonts w:asciiTheme="minorHAnsi" w:hAnsiTheme="minorHAnsi" w:cstheme="minorHAnsi"/>
          <w:sz w:val="22"/>
          <w:szCs w:val="22"/>
        </w:rPr>
        <w:t xml:space="preserve"> an explanatory note that</w:t>
      </w:r>
      <w:r w:rsidRPr="007E66EB">
        <w:rPr>
          <w:rFonts w:asciiTheme="minorHAnsi" w:hAnsiTheme="minorHAnsi" w:cstheme="minorHAnsi"/>
          <w:sz w:val="22"/>
          <w:szCs w:val="22"/>
        </w:rPr>
        <w:t xml:space="preserve"> </w:t>
      </w:r>
      <w:r w:rsidR="004706C4" w:rsidRPr="007E66EB">
        <w:rPr>
          <w:rFonts w:asciiTheme="minorHAnsi" w:hAnsiTheme="minorHAnsi" w:cstheme="minorHAnsi"/>
          <w:sz w:val="22"/>
          <w:szCs w:val="22"/>
        </w:rPr>
        <w:t xml:space="preserve"> outlines that it is expected that the</w:t>
      </w:r>
      <w:r w:rsidR="00BA77D3" w:rsidRPr="007E66EB">
        <w:rPr>
          <w:rFonts w:asciiTheme="minorHAnsi" w:hAnsiTheme="minorHAnsi" w:cstheme="minorHAnsi"/>
          <w:sz w:val="22"/>
          <w:szCs w:val="22"/>
        </w:rPr>
        <w:t>the procedure should</w:t>
      </w:r>
      <w:r w:rsidR="004706C4" w:rsidRPr="007E66EB">
        <w:rPr>
          <w:rFonts w:asciiTheme="minorHAnsi" w:hAnsiTheme="minorHAnsi" w:cstheme="minorHAnsi"/>
          <w:sz w:val="22"/>
          <w:szCs w:val="22"/>
        </w:rPr>
        <w:t xml:space="preserve"> </w:t>
      </w:r>
      <w:r w:rsidR="00BA77D3" w:rsidRPr="007E66EB">
        <w:rPr>
          <w:rFonts w:asciiTheme="minorHAnsi" w:hAnsiTheme="minorHAnsi" w:cstheme="minorHAnsi"/>
          <w:sz w:val="22"/>
          <w:szCs w:val="22"/>
        </w:rPr>
        <w:t>be performed by a gynaecological oncologist or only after discussion with, or review by, a gynaecological oncologist or gynaecological oncology</w:t>
      </w:r>
      <w:r w:rsidR="00570276" w:rsidRPr="007E66EB">
        <w:rPr>
          <w:rFonts w:asciiTheme="minorHAnsi" w:hAnsiTheme="minorHAnsi" w:cstheme="minorHAnsi"/>
          <w:sz w:val="22"/>
          <w:szCs w:val="22"/>
        </w:rPr>
        <w:t xml:space="preserve"> </w:t>
      </w:r>
      <w:r w:rsidR="00570276" w:rsidRPr="007E66EB">
        <w:rPr>
          <w:rFonts w:asciiTheme="minorHAnsi" w:hAnsiTheme="minorHAnsi" w:cstheme="minorHAnsi"/>
          <w:sz w:val="22"/>
          <w:szCs w:val="22"/>
          <w:lang w:val="en-AU" w:eastAsia="en-AU"/>
        </w:rPr>
        <w:t>multidisciplinary team</w:t>
      </w:r>
      <w:r w:rsidR="00BA77D3" w:rsidRPr="007E66EB">
        <w:rPr>
          <w:rFonts w:asciiTheme="minorHAnsi" w:hAnsiTheme="minorHAnsi" w:cstheme="minorHAnsi"/>
          <w:sz w:val="22"/>
          <w:szCs w:val="22"/>
        </w:rPr>
        <w:t xml:space="preserve"> </w:t>
      </w:r>
      <w:r w:rsidR="00570276" w:rsidRPr="007E66EB">
        <w:rPr>
          <w:rFonts w:asciiTheme="minorHAnsi" w:hAnsiTheme="minorHAnsi" w:cstheme="minorHAnsi"/>
          <w:sz w:val="22"/>
          <w:szCs w:val="22"/>
        </w:rPr>
        <w:t>(</w:t>
      </w:r>
      <w:r w:rsidR="00BA77D3" w:rsidRPr="007E66EB">
        <w:rPr>
          <w:rFonts w:asciiTheme="minorHAnsi" w:hAnsiTheme="minorHAnsi" w:cstheme="minorHAnsi"/>
          <w:sz w:val="22"/>
          <w:szCs w:val="22"/>
        </w:rPr>
        <w:t>MDT</w:t>
      </w:r>
      <w:r w:rsidR="00570276" w:rsidRPr="007E66EB">
        <w:rPr>
          <w:rFonts w:asciiTheme="minorHAnsi" w:hAnsiTheme="minorHAnsi" w:cstheme="minorHAnsi"/>
          <w:sz w:val="22"/>
          <w:szCs w:val="22"/>
        </w:rPr>
        <w:t>)</w:t>
      </w:r>
      <w:r w:rsidRPr="007E66EB">
        <w:rPr>
          <w:rFonts w:asciiTheme="minorHAnsi" w:hAnsiTheme="minorHAnsi" w:cstheme="minorHAnsi"/>
          <w:sz w:val="22"/>
          <w:szCs w:val="22"/>
        </w:rPr>
        <w:t>.</w:t>
      </w:r>
    </w:p>
    <w:p w14:paraId="0913E26C" w14:textId="77777777" w:rsidR="00614158" w:rsidRPr="007E66EB" w:rsidRDefault="00614158" w:rsidP="00493EC2">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Item 35647:</w:t>
      </w:r>
    </w:p>
    <w:p w14:paraId="5AE1F2D1" w14:textId="7588A750" w:rsidR="00614158" w:rsidRPr="007E66EB" w:rsidRDefault="0016116F" w:rsidP="00493EC2">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The </w:t>
      </w:r>
      <w:r w:rsidR="005123A1" w:rsidRPr="007E66EB">
        <w:rPr>
          <w:rFonts w:asciiTheme="minorHAnsi" w:hAnsiTheme="minorHAnsi" w:cstheme="minorHAnsi"/>
          <w:sz w:val="22"/>
          <w:szCs w:val="22"/>
        </w:rPr>
        <w:t xml:space="preserve">proposed </w:t>
      </w:r>
      <w:r w:rsidRPr="007E66EB">
        <w:rPr>
          <w:rFonts w:asciiTheme="minorHAnsi" w:hAnsiTheme="minorHAnsi" w:cstheme="minorHAnsi"/>
          <w:sz w:val="22"/>
          <w:szCs w:val="22"/>
        </w:rPr>
        <w:t>item descriptor is as follows</w:t>
      </w:r>
      <w:r w:rsidR="00614158" w:rsidRPr="007E66EB">
        <w:rPr>
          <w:rFonts w:asciiTheme="minorHAnsi" w:hAnsiTheme="minorHAnsi" w:cstheme="minorHAnsi"/>
          <w:sz w:val="22"/>
          <w:szCs w:val="22"/>
        </w:rPr>
        <w:t>:</w:t>
      </w:r>
    </w:p>
    <w:p w14:paraId="645925D8" w14:textId="7CB5883D" w:rsidR="00B34F6C" w:rsidRPr="007E66EB" w:rsidRDefault="00A15C97" w:rsidP="00493EC2">
      <w:pPr>
        <w:pStyle w:val="01squarebullet"/>
        <w:numPr>
          <w:ilvl w:val="2"/>
          <w:numId w:val="24"/>
        </w:numPr>
        <w:spacing w:before="180" w:after="60" w:line="312" w:lineRule="auto"/>
        <w:ind w:left="1134" w:hanging="425"/>
        <w:rPr>
          <w:rFonts w:asciiTheme="minorHAnsi" w:hAnsiTheme="minorHAnsi" w:cstheme="minorHAnsi"/>
          <w:sz w:val="22"/>
          <w:szCs w:val="22"/>
        </w:rPr>
      </w:pPr>
      <w:r w:rsidRPr="007E66EB">
        <w:rPr>
          <w:rFonts w:asciiTheme="minorHAnsi" w:hAnsiTheme="minorHAnsi" w:cstheme="minorHAnsi"/>
          <w:sz w:val="22"/>
          <w:szCs w:val="22"/>
        </w:rPr>
        <w:t xml:space="preserve">Cervix, </w:t>
      </w:r>
      <w:r w:rsidR="00D52ED9" w:rsidRPr="007E66EB">
        <w:rPr>
          <w:rFonts w:asciiTheme="minorHAnsi" w:hAnsiTheme="minorHAnsi" w:cstheme="minorHAnsi"/>
          <w:sz w:val="22"/>
          <w:szCs w:val="22"/>
        </w:rPr>
        <w:t>complete excision</w:t>
      </w:r>
      <w:r w:rsidRPr="007E66EB">
        <w:rPr>
          <w:rFonts w:asciiTheme="minorHAnsi" w:hAnsiTheme="minorHAnsi" w:cstheme="minorHAnsi"/>
          <w:sz w:val="22"/>
          <w:szCs w:val="22"/>
        </w:rPr>
        <w:t xml:space="preserve"> of the </w:t>
      </w:r>
      <w:r w:rsidR="00D52ED9" w:rsidRPr="007E66EB">
        <w:rPr>
          <w:rFonts w:asciiTheme="minorHAnsi" w:hAnsiTheme="minorHAnsi" w:cstheme="minorHAnsi"/>
          <w:sz w:val="22"/>
          <w:szCs w:val="22"/>
        </w:rPr>
        <w:t xml:space="preserve">endocervical </w:t>
      </w:r>
      <w:r w:rsidRPr="007E66EB">
        <w:rPr>
          <w:rFonts w:asciiTheme="minorHAnsi" w:hAnsiTheme="minorHAnsi" w:cstheme="minorHAnsi"/>
          <w:sz w:val="22"/>
          <w:szCs w:val="22"/>
        </w:rPr>
        <w:t xml:space="preserve">transformation zone using large loop or laser therapy, </w:t>
      </w:r>
      <w:r w:rsidR="009C5AD6" w:rsidRPr="007E66EB">
        <w:rPr>
          <w:rFonts w:asciiTheme="minorHAnsi" w:hAnsiTheme="minorHAnsi" w:cstheme="minorHAnsi"/>
          <w:sz w:val="22"/>
          <w:szCs w:val="22"/>
        </w:rPr>
        <w:t xml:space="preserve">including any </w:t>
      </w:r>
      <w:r w:rsidR="006E66C8" w:rsidRPr="007E66EB">
        <w:rPr>
          <w:rFonts w:asciiTheme="minorHAnsi" w:hAnsiTheme="minorHAnsi" w:cstheme="minorHAnsi"/>
          <w:sz w:val="22"/>
          <w:szCs w:val="22"/>
        </w:rPr>
        <w:t xml:space="preserve">local anaesthesia and </w:t>
      </w:r>
      <w:r w:rsidR="009C5AD6" w:rsidRPr="007E66EB">
        <w:rPr>
          <w:rFonts w:asciiTheme="minorHAnsi" w:hAnsiTheme="minorHAnsi" w:cstheme="minorHAnsi"/>
          <w:sz w:val="22"/>
          <w:szCs w:val="22"/>
        </w:rPr>
        <w:t xml:space="preserve">biopsies; for </w:t>
      </w:r>
      <w:r w:rsidR="00614158" w:rsidRPr="007E66EB">
        <w:rPr>
          <w:rFonts w:asciiTheme="minorHAnsi" w:hAnsiTheme="minorHAnsi" w:cstheme="minorHAnsi"/>
          <w:sz w:val="22"/>
          <w:szCs w:val="22"/>
        </w:rPr>
        <w:t>patients with a possible high</w:t>
      </w:r>
      <w:r w:rsidR="002F1534" w:rsidRPr="007E66EB">
        <w:rPr>
          <w:rFonts w:asciiTheme="minorHAnsi" w:hAnsiTheme="minorHAnsi" w:cstheme="minorHAnsi"/>
          <w:sz w:val="22"/>
          <w:szCs w:val="22"/>
        </w:rPr>
        <w:t xml:space="preserve"> grade glandular abnormality, </w:t>
      </w:r>
      <w:r w:rsidR="00614158" w:rsidRPr="007E66EB">
        <w:rPr>
          <w:rFonts w:asciiTheme="minorHAnsi" w:hAnsiTheme="minorHAnsi" w:cstheme="minorHAnsi"/>
          <w:sz w:val="22"/>
          <w:szCs w:val="22"/>
        </w:rPr>
        <w:t>adenocarcinoma in situ</w:t>
      </w:r>
      <w:r w:rsidR="002F1534" w:rsidRPr="007E66EB">
        <w:rPr>
          <w:rFonts w:asciiTheme="minorHAnsi" w:hAnsiTheme="minorHAnsi" w:cstheme="minorHAnsi"/>
          <w:sz w:val="22"/>
          <w:szCs w:val="22"/>
        </w:rPr>
        <w:t xml:space="preserve">, </w:t>
      </w:r>
      <w:r w:rsidR="002F1534" w:rsidRPr="007E66EB">
        <w:rPr>
          <w:rFonts w:asciiTheme="minorHAnsi" w:hAnsiTheme="minorHAnsi" w:cstheme="minorHAnsi"/>
          <w:sz w:val="22"/>
          <w:szCs w:val="22"/>
          <w:lang w:val="en-AU" w:eastAsia="en-AU"/>
        </w:rPr>
        <w:t xml:space="preserve">adenocarcinoma, </w:t>
      </w:r>
      <w:r w:rsidR="00C92BCB" w:rsidRPr="007E66EB">
        <w:rPr>
          <w:rFonts w:asciiTheme="minorHAnsi" w:hAnsiTheme="minorHAnsi" w:cstheme="minorHAnsi"/>
          <w:sz w:val="22"/>
          <w:szCs w:val="22"/>
          <w:lang w:val="en-AU" w:eastAsia="en-AU"/>
        </w:rPr>
        <w:t xml:space="preserve">or </w:t>
      </w:r>
      <w:r w:rsidR="002F1534" w:rsidRPr="007E66EB">
        <w:rPr>
          <w:rFonts w:asciiTheme="minorHAnsi" w:hAnsiTheme="minorHAnsi" w:cstheme="minorHAnsi"/>
          <w:sz w:val="22"/>
          <w:szCs w:val="22"/>
          <w:lang w:val="en-AU" w:eastAsia="en-AU"/>
        </w:rPr>
        <w:t>any other suspected or biopsy proven invasive cervical cancer (includi</w:t>
      </w:r>
      <w:r w:rsidR="00C92BCB" w:rsidRPr="007E66EB">
        <w:rPr>
          <w:rFonts w:asciiTheme="minorHAnsi" w:hAnsiTheme="minorHAnsi" w:cstheme="minorHAnsi"/>
          <w:sz w:val="22"/>
          <w:szCs w:val="22"/>
          <w:lang w:val="en-AU" w:eastAsia="en-AU"/>
        </w:rPr>
        <w:t>ng abnormalities in pregnancy)</w:t>
      </w:r>
      <w:r w:rsidR="00C174E3" w:rsidRPr="007E66EB">
        <w:rPr>
          <w:rFonts w:asciiTheme="minorHAnsi" w:hAnsiTheme="minorHAnsi" w:cstheme="minorHAnsi"/>
          <w:sz w:val="22"/>
          <w:szCs w:val="22"/>
          <w:lang w:val="en-AU" w:eastAsia="en-AU"/>
        </w:rPr>
        <w:t xml:space="preserve"> </w:t>
      </w:r>
      <w:r w:rsidR="00910267" w:rsidRPr="007E66EB">
        <w:rPr>
          <w:rFonts w:asciiTheme="minorHAnsi" w:hAnsiTheme="minorHAnsi" w:cstheme="minorHAnsi"/>
          <w:sz w:val="22"/>
          <w:szCs w:val="22"/>
          <w:lang w:val="en-AU" w:eastAsia="en-AU"/>
        </w:rPr>
        <w:t>(Anaes.)</w:t>
      </w:r>
    </w:p>
    <w:p w14:paraId="20678DC7" w14:textId="6B085788" w:rsidR="00614158" w:rsidRPr="007E66EB" w:rsidRDefault="00B95103" w:rsidP="00493EC2">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The proposed</w:t>
      </w:r>
      <w:r w:rsidR="00614158" w:rsidRPr="007E66EB">
        <w:rPr>
          <w:rFonts w:asciiTheme="minorHAnsi" w:hAnsiTheme="minorHAnsi" w:cstheme="minorHAnsi"/>
          <w:sz w:val="22"/>
          <w:szCs w:val="22"/>
        </w:rPr>
        <w:t xml:space="preserve"> explanatory notes </w:t>
      </w:r>
      <w:r w:rsidRPr="007E66EB">
        <w:rPr>
          <w:rFonts w:asciiTheme="minorHAnsi" w:hAnsiTheme="minorHAnsi" w:cstheme="minorHAnsi"/>
          <w:sz w:val="22"/>
          <w:szCs w:val="22"/>
        </w:rPr>
        <w:t>are as follows</w:t>
      </w:r>
      <w:r w:rsidR="00614158" w:rsidRPr="007E66EB">
        <w:rPr>
          <w:rFonts w:asciiTheme="minorHAnsi" w:hAnsiTheme="minorHAnsi" w:cstheme="minorHAnsi"/>
          <w:sz w:val="22"/>
          <w:szCs w:val="22"/>
        </w:rPr>
        <w:t>:</w:t>
      </w:r>
    </w:p>
    <w:p w14:paraId="336F74B9" w14:textId="0F199C7D" w:rsidR="005C38F7" w:rsidRPr="007E66EB" w:rsidRDefault="00910267" w:rsidP="00493EC2">
      <w:pPr>
        <w:pStyle w:val="01squarebullet"/>
        <w:numPr>
          <w:ilvl w:val="2"/>
          <w:numId w:val="24"/>
        </w:numPr>
        <w:spacing w:before="180" w:after="60" w:line="312" w:lineRule="auto"/>
        <w:ind w:left="930" w:hanging="284"/>
        <w:rPr>
          <w:rFonts w:asciiTheme="minorHAnsi" w:hAnsiTheme="minorHAnsi" w:cstheme="minorHAnsi"/>
          <w:i/>
          <w:sz w:val="22"/>
          <w:szCs w:val="22"/>
        </w:rPr>
      </w:pPr>
      <w:r w:rsidRPr="007E66EB">
        <w:rPr>
          <w:rFonts w:asciiTheme="minorHAnsi" w:hAnsiTheme="minorHAnsi" w:cstheme="minorHAnsi"/>
          <w:i/>
          <w:sz w:val="22"/>
          <w:szCs w:val="22"/>
        </w:rPr>
        <w:t xml:space="preserve">This procedure should only be performed </w:t>
      </w:r>
      <w:r w:rsidR="005C38F7" w:rsidRPr="007E66EB">
        <w:rPr>
          <w:rFonts w:asciiTheme="minorHAnsi" w:hAnsiTheme="minorHAnsi" w:cstheme="minorHAnsi"/>
          <w:i/>
          <w:sz w:val="22"/>
          <w:szCs w:val="22"/>
        </w:rPr>
        <w:t xml:space="preserve">in a patient who satisfies the criteria for treatment according to the current </w:t>
      </w:r>
      <w:r w:rsidR="007E1C6E" w:rsidRPr="007E66EB">
        <w:rPr>
          <w:rFonts w:asciiTheme="minorHAnsi" w:hAnsiTheme="minorHAnsi" w:cstheme="minorHAnsi"/>
          <w:i/>
          <w:sz w:val="22"/>
          <w:szCs w:val="22"/>
        </w:rPr>
        <w:t>National Cervical Screening Program: Guidelines for the management of screen-detected abnormalities , screening in specific populations and investigation of abnormal vaginal bleeding</w:t>
      </w:r>
      <w:r w:rsidR="005C38F7" w:rsidRPr="007E66EB">
        <w:rPr>
          <w:rFonts w:asciiTheme="minorHAnsi" w:hAnsiTheme="minorHAnsi" w:cstheme="minorHAnsi"/>
          <w:i/>
          <w:sz w:val="22"/>
          <w:szCs w:val="22"/>
        </w:rPr>
        <w:t>,</w:t>
      </w:r>
      <w:r w:rsidRPr="007E66EB">
        <w:rPr>
          <w:rFonts w:asciiTheme="minorHAnsi" w:hAnsiTheme="minorHAnsi" w:cstheme="minorHAnsi"/>
          <w:i/>
          <w:sz w:val="22"/>
          <w:szCs w:val="22"/>
        </w:rPr>
        <w:t xml:space="preserve"> </w:t>
      </w:r>
      <w:r w:rsidR="00084701" w:rsidRPr="007E66EB">
        <w:rPr>
          <w:rFonts w:asciiTheme="minorHAnsi" w:hAnsiTheme="minorHAnsi" w:cstheme="minorHAnsi"/>
          <w:i/>
          <w:sz w:val="22"/>
          <w:szCs w:val="22"/>
        </w:rPr>
        <w:t xml:space="preserve">summarised </w:t>
      </w:r>
      <w:r w:rsidRPr="007E66EB">
        <w:rPr>
          <w:rFonts w:asciiTheme="minorHAnsi" w:hAnsiTheme="minorHAnsi" w:cstheme="minorHAnsi"/>
          <w:i/>
          <w:sz w:val="22"/>
          <w:szCs w:val="22"/>
        </w:rPr>
        <w:t>indications from which are provided below:</w:t>
      </w:r>
    </w:p>
    <w:p w14:paraId="770708ED" w14:textId="77777777" w:rsidR="00C46111" w:rsidRPr="007E66EB" w:rsidRDefault="00C46111" w:rsidP="00493EC2">
      <w:pPr>
        <w:pStyle w:val="01squarebullet"/>
        <w:numPr>
          <w:ilvl w:val="3"/>
          <w:numId w:val="24"/>
        </w:numPr>
        <w:spacing w:before="180" w:after="60" w:line="312" w:lineRule="auto"/>
        <w:ind w:left="1305"/>
        <w:rPr>
          <w:rFonts w:asciiTheme="minorHAnsi" w:hAnsiTheme="minorHAnsi" w:cstheme="minorHAnsi"/>
          <w:i/>
          <w:sz w:val="22"/>
          <w:szCs w:val="22"/>
        </w:rPr>
      </w:pPr>
      <w:r w:rsidRPr="007E66EB">
        <w:rPr>
          <w:rFonts w:asciiTheme="minorHAnsi" w:hAnsiTheme="minorHAnsi" w:cstheme="minorHAnsi"/>
          <w:i/>
          <w:sz w:val="22"/>
          <w:szCs w:val="22"/>
        </w:rPr>
        <w:lastRenderedPageBreak/>
        <w:t>Biopsy proven CIN2/CIN 3, or adenocarcinoma in situ of the cervix</w:t>
      </w:r>
    </w:p>
    <w:p w14:paraId="63EE5F30" w14:textId="5501E30A" w:rsidR="00C46111" w:rsidRPr="007E66EB" w:rsidRDefault="00C46111" w:rsidP="00493EC2">
      <w:pPr>
        <w:pStyle w:val="01squarebullet"/>
        <w:numPr>
          <w:ilvl w:val="3"/>
          <w:numId w:val="24"/>
        </w:numPr>
        <w:spacing w:before="180" w:after="60" w:line="312" w:lineRule="auto"/>
        <w:ind w:left="1305"/>
        <w:rPr>
          <w:rFonts w:asciiTheme="minorHAnsi" w:hAnsiTheme="minorHAnsi" w:cstheme="minorHAnsi"/>
          <w:i/>
          <w:sz w:val="22"/>
          <w:szCs w:val="22"/>
        </w:rPr>
      </w:pPr>
      <w:r w:rsidRPr="007E66EB">
        <w:rPr>
          <w:rFonts w:asciiTheme="minorHAnsi" w:hAnsiTheme="minorHAnsi" w:cstheme="minorHAnsi"/>
          <w:i/>
          <w:sz w:val="22"/>
          <w:szCs w:val="22"/>
        </w:rPr>
        <w:t xml:space="preserve">A </w:t>
      </w:r>
      <w:r w:rsidR="00C174E3" w:rsidRPr="007E66EB">
        <w:rPr>
          <w:rFonts w:asciiTheme="minorHAnsi" w:hAnsiTheme="minorHAnsi" w:cstheme="minorHAnsi"/>
          <w:i/>
          <w:sz w:val="22"/>
          <w:szCs w:val="22"/>
        </w:rPr>
        <w:t>patient</w:t>
      </w:r>
      <w:r w:rsidRPr="007E66EB">
        <w:rPr>
          <w:rFonts w:asciiTheme="minorHAnsi" w:hAnsiTheme="minorHAnsi" w:cstheme="minorHAnsi"/>
          <w:i/>
          <w:sz w:val="22"/>
          <w:szCs w:val="22"/>
        </w:rPr>
        <w:t xml:space="preserve"> with HPV (any type) positive with LBC prediction of pHSIL/HSIL and normal colposcopy, after cytological review confirming HSIL, and where VAIN has been excluded</w:t>
      </w:r>
    </w:p>
    <w:p w14:paraId="4AC68E47" w14:textId="45BF2780" w:rsidR="00C46111" w:rsidRPr="007E66EB" w:rsidRDefault="00C46111" w:rsidP="00493EC2">
      <w:pPr>
        <w:pStyle w:val="01squarebullet"/>
        <w:numPr>
          <w:ilvl w:val="3"/>
          <w:numId w:val="24"/>
        </w:numPr>
        <w:spacing w:before="180" w:after="60" w:line="312" w:lineRule="auto"/>
        <w:ind w:left="1305"/>
        <w:rPr>
          <w:rFonts w:asciiTheme="minorHAnsi" w:hAnsiTheme="minorHAnsi" w:cstheme="minorHAnsi"/>
          <w:i/>
          <w:sz w:val="22"/>
          <w:szCs w:val="22"/>
        </w:rPr>
      </w:pPr>
      <w:r w:rsidRPr="007E66EB">
        <w:rPr>
          <w:rFonts w:asciiTheme="minorHAnsi" w:hAnsiTheme="minorHAnsi" w:cstheme="minorHAnsi"/>
          <w:i/>
          <w:sz w:val="22"/>
          <w:szCs w:val="22"/>
        </w:rPr>
        <w:t xml:space="preserve">A </w:t>
      </w:r>
      <w:r w:rsidR="00C276AE" w:rsidRPr="007E66EB">
        <w:rPr>
          <w:rFonts w:asciiTheme="minorHAnsi" w:hAnsiTheme="minorHAnsi" w:cstheme="minorHAnsi"/>
          <w:i/>
          <w:sz w:val="22"/>
          <w:szCs w:val="22"/>
        </w:rPr>
        <w:t>patient</w:t>
      </w:r>
      <w:r w:rsidRPr="007E66EB">
        <w:rPr>
          <w:rFonts w:asciiTheme="minorHAnsi" w:hAnsiTheme="minorHAnsi" w:cstheme="minorHAnsi"/>
          <w:i/>
          <w:sz w:val="22"/>
          <w:szCs w:val="22"/>
        </w:rPr>
        <w:t xml:space="preserve"> with HPV (any type) positive with LBC prediction of pHSIL/HSIL and Biopsy showing CIN1 or lesser grade lesion, where cytological review has confirmed HSIL. (Alternatively, if the colposcopist considers a period of observation is preferable to treatment, or the </w:t>
      </w:r>
      <w:r w:rsidR="00C174E3" w:rsidRPr="007E66EB">
        <w:rPr>
          <w:rFonts w:asciiTheme="minorHAnsi" w:hAnsiTheme="minorHAnsi" w:cstheme="minorHAnsi"/>
          <w:i/>
          <w:sz w:val="22"/>
          <w:szCs w:val="22"/>
        </w:rPr>
        <w:t>patient</w:t>
      </w:r>
      <w:r w:rsidRPr="007E66EB">
        <w:rPr>
          <w:rFonts w:asciiTheme="minorHAnsi" w:hAnsiTheme="minorHAnsi" w:cstheme="minorHAnsi"/>
          <w:i/>
          <w:sz w:val="22"/>
          <w:szCs w:val="22"/>
        </w:rPr>
        <w:t xml:space="preserve"> wishes to defer excision, follow co-testing with HPV and LBC may be given in 12 months, followed by excisional treatment if repeat HPV (any type) remains positive or LBC predicts pHSIL/HSIL or a glandular abnormality)</w:t>
      </w:r>
    </w:p>
    <w:p w14:paraId="3E4D0B77" w14:textId="79354ABA" w:rsidR="00C46111" w:rsidRPr="007E66EB" w:rsidRDefault="00C46111" w:rsidP="00493EC2">
      <w:pPr>
        <w:pStyle w:val="01squarebullet"/>
        <w:numPr>
          <w:ilvl w:val="3"/>
          <w:numId w:val="24"/>
        </w:numPr>
        <w:spacing w:before="180" w:after="60" w:line="312" w:lineRule="auto"/>
        <w:ind w:left="1305"/>
        <w:rPr>
          <w:rFonts w:asciiTheme="minorHAnsi" w:hAnsiTheme="minorHAnsi" w:cstheme="minorHAnsi"/>
          <w:i/>
          <w:sz w:val="22"/>
          <w:szCs w:val="22"/>
        </w:rPr>
      </w:pPr>
      <w:r w:rsidRPr="007E66EB">
        <w:rPr>
          <w:rFonts w:asciiTheme="minorHAnsi" w:hAnsiTheme="minorHAnsi" w:cstheme="minorHAnsi"/>
          <w:i/>
          <w:sz w:val="22"/>
          <w:szCs w:val="22"/>
        </w:rPr>
        <w:t xml:space="preserve">A </w:t>
      </w:r>
      <w:r w:rsidR="00C276AE" w:rsidRPr="007E66EB">
        <w:rPr>
          <w:rFonts w:asciiTheme="minorHAnsi" w:hAnsiTheme="minorHAnsi" w:cstheme="minorHAnsi"/>
          <w:i/>
          <w:sz w:val="22"/>
          <w:szCs w:val="22"/>
        </w:rPr>
        <w:t>patient</w:t>
      </w:r>
      <w:r w:rsidRPr="007E66EB">
        <w:rPr>
          <w:rFonts w:asciiTheme="minorHAnsi" w:hAnsiTheme="minorHAnsi" w:cstheme="minorHAnsi"/>
          <w:i/>
          <w:sz w:val="22"/>
          <w:szCs w:val="22"/>
        </w:rPr>
        <w:t xml:space="preserve"> with HPV (any type) positive with LBC prediction of pHSIL/HSIL after cytological review, and colposcopy showing Type 3 TZ</w:t>
      </w:r>
    </w:p>
    <w:p w14:paraId="2CBDAD9F" w14:textId="3B49F502" w:rsidR="00C46111" w:rsidRPr="007E66EB" w:rsidRDefault="00D053BF" w:rsidP="00493EC2">
      <w:pPr>
        <w:pStyle w:val="01squarebullet"/>
        <w:numPr>
          <w:ilvl w:val="3"/>
          <w:numId w:val="24"/>
        </w:numPr>
        <w:spacing w:before="180" w:after="60" w:line="312" w:lineRule="auto"/>
        <w:ind w:left="1305"/>
        <w:rPr>
          <w:rFonts w:asciiTheme="minorHAnsi" w:hAnsiTheme="minorHAnsi" w:cstheme="minorHAnsi"/>
          <w:i/>
          <w:sz w:val="22"/>
          <w:szCs w:val="22"/>
        </w:rPr>
      </w:pPr>
      <w:r w:rsidRPr="007E66EB">
        <w:rPr>
          <w:rFonts w:asciiTheme="minorHAnsi" w:hAnsiTheme="minorHAnsi" w:cstheme="minorHAnsi"/>
          <w:i/>
          <w:sz w:val="22"/>
          <w:szCs w:val="22"/>
        </w:rPr>
        <w:t xml:space="preserve">Diagnostic </w:t>
      </w:r>
      <w:r w:rsidR="002F7BC4" w:rsidRPr="007E66EB">
        <w:rPr>
          <w:rFonts w:asciiTheme="minorHAnsi" w:hAnsiTheme="minorHAnsi" w:cstheme="minorHAnsi"/>
          <w:i/>
          <w:sz w:val="22"/>
          <w:szCs w:val="22"/>
        </w:rPr>
        <w:t>excision can be offered to</w:t>
      </w:r>
      <w:r w:rsidR="00C46111" w:rsidRPr="007E66EB">
        <w:rPr>
          <w:rFonts w:asciiTheme="minorHAnsi" w:hAnsiTheme="minorHAnsi" w:cstheme="minorHAnsi"/>
          <w:i/>
          <w:sz w:val="22"/>
          <w:szCs w:val="22"/>
        </w:rPr>
        <w:t xml:space="preserve"> a </w:t>
      </w:r>
      <w:r w:rsidR="00C276AE" w:rsidRPr="007E66EB">
        <w:rPr>
          <w:rFonts w:asciiTheme="minorHAnsi" w:hAnsiTheme="minorHAnsi" w:cstheme="minorHAnsi"/>
          <w:i/>
          <w:sz w:val="22"/>
          <w:szCs w:val="22"/>
        </w:rPr>
        <w:t>patient</w:t>
      </w:r>
      <w:r w:rsidR="00C46111" w:rsidRPr="007E66EB">
        <w:rPr>
          <w:rFonts w:asciiTheme="minorHAnsi" w:hAnsiTheme="minorHAnsi" w:cstheme="minorHAnsi"/>
          <w:i/>
          <w:sz w:val="22"/>
          <w:szCs w:val="22"/>
        </w:rPr>
        <w:t xml:space="preserve"> with HPV (any type) </w:t>
      </w:r>
      <w:r w:rsidR="002F7BC4" w:rsidRPr="007E66EB">
        <w:rPr>
          <w:rFonts w:asciiTheme="minorHAnsi" w:hAnsiTheme="minorHAnsi" w:cstheme="minorHAnsi"/>
          <w:i/>
          <w:sz w:val="22"/>
          <w:szCs w:val="22"/>
        </w:rPr>
        <w:t xml:space="preserve">and </w:t>
      </w:r>
      <w:r w:rsidR="00C46111" w:rsidRPr="007E66EB">
        <w:rPr>
          <w:rFonts w:asciiTheme="minorHAnsi" w:hAnsiTheme="minorHAnsi" w:cstheme="minorHAnsi"/>
          <w:i/>
          <w:sz w:val="22"/>
          <w:szCs w:val="22"/>
        </w:rPr>
        <w:t>LBC prediction of LSIL</w:t>
      </w:r>
      <w:r w:rsidR="0058259B" w:rsidRPr="007E66EB">
        <w:rPr>
          <w:rFonts w:asciiTheme="minorHAnsi" w:hAnsiTheme="minorHAnsi" w:cstheme="minorHAnsi"/>
          <w:i/>
          <w:sz w:val="22"/>
          <w:szCs w:val="22"/>
        </w:rPr>
        <w:t>,</w:t>
      </w:r>
      <w:r w:rsidR="00C46111" w:rsidRPr="007E66EB">
        <w:rPr>
          <w:rFonts w:asciiTheme="minorHAnsi" w:hAnsiTheme="minorHAnsi" w:cstheme="minorHAnsi"/>
          <w:i/>
          <w:sz w:val="22"/>
          <w:szCs w:val="22"/>
        </w:rPr>
        <w:t xml:space="preserve"> or negative with colposcopy showing unsatisfactory/type 3 TZ ONLY in the following circumstances</w:t>
      </w:r>
      <w:r w:rsidR="00855676" w:rsidRPr="007E66EB">
        <w:rPr>
          <w:rFonts w:asciiTheme="minorHAnsi" w:hAnsiTheme="minorHAnsi" w:cstheme="minorHAnsi"/>
          <w:i/>
          <w:sz w:val="22"/>
          <w:szCs w:val="22"/>
        </w:rPr>
        <w:t>:</w:t>
      </w:r>
    </w:p>
    <w:p w14:paraId="2CF6EC98" w14:textId="04793CC1" w:rsidR="00C276AE" w:rsidRPr="007E66EB" w:rsidRDefault="00C46111" w:rsidP="00493EC2">
      <w:pPr>
        <w:pStyle w:val="01squarebullet"/>
        <w:numPr>
          <w:ilvl w:val="4"/>
          <w:numId w:val="24"/>
        </w:numPr>
        <w:spacing w:before="180" w:after="60" w:line="312" w:lineRule="auto"/>
        <w:ind w:left="1661" w:hanging="357"/>
        <w:rPr>
          <w:rFonts w:asciiTheme="minorHAnsi" w:hAnsiTheme="minorHAnsi" w:cstheme="minorHAnsi"/>
          <w:i/>
          <w:sz w:val="22"/>
          <w:szCs w:val="22"/>
        </w:rPr>
      </w:pPr>
      <w:r w:rsidRPr="007E66EB">
        <w:rPr>
          <w:rFonts w:asciiTheme="minorHAnsi" w:hAnsiTheme="minorHAnsi" w:cstheme="minorHAnsi"/>
          <w:i/>
          <w:sz w:val="22"/>
          <w:szCs w:val="22"/>
        </w:rPr>
        <w:t>Completed childbearing</w:t>
      </w:r>
      <w:r w:rsidR="00C276AE" w:rsidRPr="007E66EB">
        <w:rPr>
          <w:rFonts w:asciiTheme="minorHAnsi" w:hAnsiTheme="minorHAnsi" w:cstheme="minorHAnsi"/>
          <w:i/>
          <w:sz w:val="22"/>
          <w:szCs w:val="22"/>
        </w:rPr>
        <w:t xml:space="preserve"> </w:t>
      </w:r>
    </w:p>
    <w:p w14:paraId="240D07AA" w14:textId="417D9344" w:rsidR="00C46111" w:rsidRPr="007E66EB" w:rsidRDefault="00C46111" w:rsidP="00493EC2">
      <w:pPr>
        <w:pStyle w:val="01squarebullet"/>
        <w:numPr>
          <w:ilvl w:val="4"/>
          <w:numId w:val="24"/>
        </w:numPr>
        <w:spacing w:before="180" w:after="60" w:line="312" w:lineRule="auto"/>
        <w:ind w:left="1661" w:hanging="357"/>
        <w:rPr>
          <w:rFonts w:asciiTheme="minorHAnsi" w:hAnsiTheme="minorHAnsi" w:cstheme="minorHAnsi"/>
          <w:i/>
          <w:sz w:val="22"/>
          <w:szCs w:val="22"/>
        </w:rPr>
      </w:pPr>
      <w:r w:rsidRPr="007E66EB">
        <w:rPr>
          <w:rFonts w:asciiTheme="minorHAnsi" w:hAnsiTheme="minorHAnsi" w:cstheme="minorHAnsi"/>
          <w:i/>
          <w:sz w:val="22"/>
          <w:szCs w:val="22"/>
        </w:rPr>
        <w:t>Over age 50 years</w:t>
      </w:r>
      <w:r w:rsidR="00C276AE" w:rsidRPr="007E66EB">
        <w:rPr>
          <w:rFonts w:asciiTheme="minorHAnsi" w:hAnsiTheme="minorHAnsi" w:cstheme="minorHAnsi"/>
          <w:i/>
          <w:sz w:val="22"/>
          <w:szCs w:val="22"/>
        </w:rPr>
        <w:t xml:space="preserve"> </w:t>
      </w:r>
    </w:p>
    <w:p w14:paraId="54A68652" w14:textId="46A3A128" w:rsidR="00910267" w:rsidRPr="007E66EB" w:rsidRDefault="00C46111" w:rsidP="00493EC2">
      <w:pPr>
        <w:pStyle w:val="01squarebullet"/>
        <w:numPr>
          <w:ilvl w:val="4"/>
          <w:numId w:val="24"/>
        </w:numPr>
        <w:spacing w:before="180" w:after="60" w:line="312" w:lineRule="auto"/>
        <w:ind w:left="1661" w:hanging="357"/>
        <w:rPr>
          <w:rFonts w:asciiTheme="minorHAnsi" w:hAnsiTheme="minorHAnsi" w:cstheme="minorHAnsi"/>
          <w:i/>
          <w:sz w:val="22"/>
          <w:szCs w:val="22"/>
        </w:rPr>
      </w:pPr>
      <w:r w:rsidRPr="007E66EB">
        <w:rPr>
          <w:rFonts w:asciiTheme="minorHAnsi" w:hAnsiTheme="minorHAnsi" w:cstheme="minorHAnsi"/>
          <w:i/>
          <w:sz w:val="22"/>
          <w:szCs w:val="22"/>
        </w:rPr>
        <w:t>Anxious about risk of cancer</w:t>
      </w:r>
      <w:r w:rsidR="00C276AE" w:rsidRPr="007E66EB">
        <w:rPr>
          <w:rFonts w:asciiTheme="minorHAnsi" w:hAnsiTheme="minorHAnsi" w:cstheme="minorHAnsi"/>
          <w:i/>
          <w:sz w:val="22"/>
          <w:szCs w:val="22"/>
        </w:rPr>
        <w:t xml:space="preserve"> </w:t>
      </w:r>
    </w:p>
    <w:p w14:paraId="487CCE66" w14:textId="0E6A6795" w:rsidR="00C46111" w:rsidRPr="007E66EB" w:rsidRDefault="00C46111" w:rsidP="00493EC2">
      <w:pPr>
        <w:pStyle w:val="01squarebullet"/>
        <w:numPr>
          <w:ilvl w:val="4"/>
          <w:numId w:val="24"/>
        </w:numPr>
        <w:spacing w:before="180" w:after="60" w:line="312" w:lineRule="auto"/>
        <w:ind w:left="1661" w:hanging="357"/>
        <w:rPr>
          <w:rFonts w:asciiTheme="minorHAnsi" w:hAnsiTheme="minorHAnsi" w:cstheme="minorHAnsi"/>
          <w:i/>
          <w:sz w:val="22"/>
          <w:szCs w:val="22"/>
        </w:rPr>
      </w:pPr>
      <w:r w:rsidRPr="007E66EB">
        <w:rPr>
          <w:rFonts w:asciiTheme="minorHAnsi" w:hAnsiTheme="minorHAnsi" w:cstheme="minorHAnsi"/>
          <w:i/>
          <w:sz w:val="22"/>
          <w:szCs w:val="22"/>
        </w:rPr>
        <w:t>May be non-compliant with recommended surveillance</w:t>
      </w:r>
    </w:p>
    <w:p w14:paraId="3FB6D758" w14:textId="7DF34AF6" w:rsidR="008F302C" w:rsidRPr="007E66EB" w:rsidRDefault="00614158" w:rsidP="00493EC2">
      <w:pPr>
        <w:pStyle w:val="01squarebullet"/>
        <w:numPr>
          <w:ilvl w:val="2"/>
          <w:numId w:val="24"/>
        </w:numPr>
        <w:spacing w:before="180" w:after="60" w:line="312" w:lineRule="auto"/>
        <w:ind w:left="930" w:hanging="284"/>
        <w:rPr>
          <w:rFonts w:asciiTheme="minorHAnsi" w:hAnsiTheme="minorHAnsi" w:cstheme="minorHAnsi"/>
          <w:i/>
          <w:sz w:val="22"/>
          <w:szCs w:val="22"/>
        </w:rPr>
      </w:pPr>
      <w:r w:rsidRPr="007E66EB">
        <w:rPr>
          <w:rFonts w:asciiTheme="minorHAnsi" w:hAnsiTheme="minorHAnsi" w:cstheme="minorHAnsi"/>
          <w:i/>
          <w:sz w:val="22"/>
          <w:szCs w:val="22"/>
        </w:rPr>
        <w:t>Excisional therapy should aim to remove the entire transformation zone, with a pre-determined length of cervical tissue, ideally in one piece with minimal distortion or artefact to the final histopathological specimen.</w:t>
      </w:r>
    </w:p>
    <w:p w14:paraId="798FAE7C" w14:textId="0B0CB71A" w:rsidR="003174F1" w:rsidRPr="007E66EB" w:rsidRDefault="003174F1" w:rsidP="00493EC2">
      <w:pPr>
        <w:pStyle w:val="01squarebullet"/>
        <w:numPr>
          <w:ilvl w:val="2"/>
          <w:numId w:val="24"/>
        </w:numPr>
        <w:spacing w:before="180" w:after="60" w:line="312" w:lineRule="auto"/>
        <w:ind w:left="930" w:hanging="284"/>
        <w:rPr>
          <w:rFonts w:asciiTheme="minorHAnsi" w:hAnsiTheme="minorHAnsi" w:cstheme="minorHAnsi"/>
          <w:i/>
          <w:sz w:val="22"/>
          <w:szCs w:val="22"/>
        </w:rPr>
      </w:pPr>
      <w:r w:rsidRPr="007E66EB">
        <w:rPr>
          <w:rFonts w:asciiTheme="minorHAnsi" w:hAnsiTheme="minorHAnsi" w:cstheme="minorHAnsi"/>
          <w:i/>
          <w:sz w:val="22"/>
          <w:szCs w:val="22"/>
        </w:rPr>
        <w:t xml:space="preserve">It is expected that this procedure </w:t>
      </w:r>
      <w:r w:rsidR="0072074C" w:rsidRPr="007E66EB">
        <w:rPr>
          <w:rFonts w:asciiTheme="minorHAnsi" w:hAnsiTheme="minorHAnsi" w:cstheme="minorHAnsi"/>
          <w:i/>
          <w:sz w:val="22"/>
          <w:szCs w:val="22"/>
        </w:rPr>
        <w:t>should</w:t>
      </w:r>
      <w:r w:rsidRPr="007E66EB">
        <w:rPr>
          <w:rFonts w:asciiTheme="minorHAnsi" w:hAnsiTheme="minorHAnsi" w:cstheme="minorHAnsi"/>
          <w:i/>
          <w:sz w:val="22"/>
          <w:szCs w:val="22"/>
        </w:rPr>
        <w:t xml:space="preserve"> be  performed by a gynaecological oncologist or only after discussion with, or review by, a gynaecological oncologist or gynaecological oncology multidisciplinary team (MDT).</w:t>
      </w:r>
    </w:p>
    <w:p w14:paraId="647032D1" w14:textId="77777777" w:rsidR="00105316" w:rsidRPr="007E66EB" w:rsidRDefault="00105316" w:rsidP="00493EC2">
      <w:pPr>
        <w:pStyle w:val="01squarebullet"/>
        <w:numPr>
          <w:ilvl w:val="0"/>
          <w:numId w:val="0"/>
        </w:numPr>
        <w:spacing w:before="180" w:after="60" w:line="312" w:lineRule="auto"/>
        <w:ind w:left="360" w:hanging="360"/>
        <w:rPr>
          <w:rFonts w:asciiTheme="minorHAnsi" w:hAnsiTheme="minorHAnsi" w:cstheme="minorHAnsi"/>
          <w:i/>
          <w:sz w:val="22"/>
          <w:szCs w:val="22"/>
        </w:rPr>
      </w:pPr>
    </w:p>
    <w:p w14:paraId="3F5A72B0" w14:textId="77777777" w:rsidR="00105316" w:rsidRPr="007E66EB" w:rsidRDefault="00105316" w:rsidP="00493EC2">
      <w:pPr>
        <w:pStyle w:val="01squarebullet"/>
        <w:numPr>
          <w:ilvl w:val="0"/>
          <w:numId w:val="24"/>
        </w:numPr>
        <w:spacing w:before="180" w:after="60" w:line="312" w:lineRule="auto"/>
        <w:rPr>
          <w:rFonts w:asciiTheme="minorHAnsi" w:hAnsiTheme="minorHAnsi" w:cstheme="minorHAnsi"/>
          <w:i/>
          <w:sz w:val="22"/>
          <w:szCs w:val="22"/>
        </w:rPr>
      </w:pPr>
      <w:r w:rsidRPr="007E66EB">
        <w:rPr>
          <w:rFonts w:asciiTheme="minorHAnsi" w:hAnsiTheme="minorHAnsi" w:cstheme="minorHAnsi"/>
          <w:sz w:val="22"/>
          <w:szCs w:val="22"/>
        </w:rPr>
        <w:t>Item 35648:</w:t>
      </w:r>
    </w:p>
    <w:p w14:paraId="0BEE9FF5" w14:textId="574FCC4B" w:rsidR="00105316" w:rsidRPr="007E66EB" w:rsidRDefault="0016116F" w:rsidP="00493EC2">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The </w:t>
      </w:r>
      <w:r w:rsidR="0002460C" w:rsidRPr="007E66EB">
        <w:rPr>
          <w:rFonts w:asciiTheme="minorHAnsi" w:hAnsiTheme="minorHAnsi" w:cstheme="minorHAnsi"/>
          <w:sz w:val="22"/>
          <w:szCs w:val="22"/>
        </w:rPr>
        <w:t xml:space="preserve">proposed </w:t>
      </w:r>
      <w:r w:rsidRPr="007E66EB">
        <w:rPr>
          <w:rFonts w:asciiTheme="minorHAnsi" w:hAnsiTheme="minorHAnsi" w:cstheme="minorHAnsi"/>
          <w:sz w:val="22"/>
          <w:szCs w:val="22"/>
        </w:rPr>
        <w:t>item descriptor is as follows</w:t>
      </w:r>
      <w:r w:rsidR="00105316" w:rsidRPr="007E66EB">
        <w:rPr>
          <w:rFonts w:asciiTheme="minorHAnsi" w:hAnsiTheme="minorHAnsi" w:cstheme="minorHAnsi"/>
          <w:sz w:val="22"/>
          <w:szCs w:val="22"/>
        </w:rPr>
        <w:t>:</w:t>
      </w:r>
    </w:p>
    <w:p w14:paraId="28EFF5FF" w14:textId="2B6731E8" w:rsidR="00572601" w:rsidRPr="007E66EB" w:rsidRDefault="00A15C97" w:rsidP="00493EC2">
      <w:pPr>
        <w:pStyle w:val="01squarebullet"/>
        <w:numPr>
          <w:ilvl w:val="2"/>
          <w:numId w:val="24"/>
        </w:numPr>
        <w:spacing w:before="180" w:after="60" w:line="312" w:lineRule="auto"/>
        <w:ind w:left="993" w:hanging="426"/>
        <w:rPr>
          <w:rFonts w:asciiTheme="minorHAnsi" w:hAnsiTheme="minorHAnsi" w:cstheme="minorHAnsi"/>
          <w:sz w:val="22"/>
          <w:szCs w:val="22"/>
        </w:rPr>
      </w:pPr>
      <w:r w:rsidRPr="007E66EB">
        <w:rPr>
          <w:rFonts w:asciiTheme="minorHAnsi" w:hAnsiTheme="minorHAnsi" w:cstheme="minorHAnsi"/>
          <w:sz w:val="22"/>
          <w:szCs w:val="22"/>
        </w:rPr>
        <w:t xml:space="preserve">Cervix, </w:t>
      </w:r>
      <w:r w:rsidR="00E958E5" w:rsidRPr="007E66EB">
        <w:rPr>
          <w:rFonts w:asciiTheme="minorHAnsi" w:hAnsiTheme="minorHAnsi" w:cstheme="minorHAnsi"/>
          <w:sz w:val="22"/>
          <w:szCs w:val="22"/>
        </w:rPr>
        <w:t xml:space="preserve">complete excision </w:t>
      </w:r>
      <w:r w:rsidRPr="007E66EB">
        <w:rPr>
          <w:rFonts w:asciiTheme="minorHAnsi" w:hAnsiTheme="minorHAnsi" w:cstheme="minorHAnsi"/>
          <w:sz w:val="22"/>
          <w:szCs w:val="22"/>
        </w:rPr>
        <w:t xml:space="preserve">of the </w:t>
      </w:r>
      <w:r w:rsidR="00E958E5" w:rsidRPr="007E66EB">
        <w:rPr>
          <w:rFonts w:asciiTheme="minorHAnsi" w:hAnsiTheme="minorHAnsi" w:cstheme="minorHAnsi"/>
          <w:sz w:val="22"/>
          <w:szCs w:val="22"/>
        </w:rPr>
        <w:t xml:space="preserve">endocervical </w:t>
      </w:r>
      <w:r w:rsidRPr="007E66EB">
        <w:rPr>
          <w:rFonts w:asciiTheme="minorHAnsi" w:hAnsiTheme="minorHAnsi" w:cstheme="minorHAnsi"/>
          <w:sz w:val="22"/>
          <w:szCs w:val="22"/>
        </w:rPr>
        <w:t>transformation zone using large loop or laser therapy</w:t>
      </w:r>
      <w:r w:rsidR="00FE46FB" w:rsidRPr="007E66EB">
        <w:rPr>
          <w:rFonts w:asciiTheme="minorHAnsi" w:hAnsiTheme="minorHAnsi" w:cstheme="minorHAnsi"/>
          <w:sz w:val="22"/>
          <w:szCs w:val="22"/>
        </w:rPr>
        <w:t xml:space="preserve">, including </w:t>
      </w:r>
      <w:r w:rsidR="006E66C8" w:rsidRPr="007E66EB">
        <w:rPr>
          <w:rFonts w:asciiTheme="minorHAnsi" w:hAnsiTheme="minorHAnsi" w:cstheme="minorHAnsi"/>
          <w:sz w:val="22"/>
          <w:szCs w:val="22"/>
        </w:rPr>
        <w:t xml:space="preserve">any local anaesthesia and </w:t>
      </w:r>
      <w:r w:rsidR="00FE46FB" w:rsidRPr="007E66EB">
        <w:rPr>
          <w:rFonts w:asciiTheme="minorHAnsi" w:hAnsiTheme="minorHAnsi" w:cstheme="minorHAnsi"/>
          <w:sz w:val="22"/>
          <w:szCs w:val="22"/>
        </w:rPr>
        <w:t xml:space="preserve"> biopsies</w:t>
      </w:r>
      <w:r w:rsidR="00B144BF" w:rsidRPr="007E66EB">
        <w:rPr>
          <w:rFonts w:asciiTheme="minorHAnsi" w:hAnsiTheme="minorHAnsi" w:cstheme="minorHAnsi"/>
          <w:sz w:val="22"/>
          <w:szCs w:val="22"/>
        </w:rPr>
        <w:t>,</w:t>
      </w:r>
      <w:r w:rsidR="00105316" w:rsidRPr="007E66EB">
        <w:rPr>
          <w:rFonts w:asciiTheme="minorHAnsi" w:hAnsiTheme="minorHAnsi" w:cstheme="minorHAnsi"/>
          <w:sz w:val="22"/>
          <w:szCs w:val="22"/>
        </w:rPr>
        <w:t xml:space="preserve"> in conjunction with ablative treatment of additional areas of biopsy-proven high grade intraepithelial lesions of 1 or more sites of the</w:t>
      </w:r>
      <w:r w:rsidR="00E958E5" w:rsidRPr="007E66EB">
        <w:rPr>
          <w:rFonts w:asciiTheme="minorHAnsi" w:hAnsiTheme="minorHAnsi" w:cstheme="minorHAnsi"/>
          <w:sz w:val="22"/>
          <w:szCs w:val="22"/>
        </w:rPr>
        <w:t xml:space="preserve"> vagina, vulva, urethra or anus; for </w:t>
      </w:r>
      <w:r w:rsidR="00B144BF" w:rsidRPr="007E66EB">
        <w:rPr>
          <w:rFonts w:asciiTheme="minorHAnsi" w:hAnsiTheme="minorHAnsi" w:cstheme="minorHAnsi"/>
          <w:sz w:val="22"/>
          <w:szCs w:val="22"/>
        </w:rPr>
        <w:t xml:space="preserve">patients with a possible high grade </w:t>
      </w:r>
      <w:r w:rsidR="00B144BF" w:rsidRPr="007E66EB">
        <w:rPr>
          <w:rFonts w:asciiTheme="minorHAnsi" w:hAnsiTheme="minorHAnsi" w:cstheme="minorHAnsi"/>
          <w:sz w:val="22"/>
          <w:szCs w:val="22"/>
        </w:rPr>
        <w:lastRenderedPageBreak/>
        <w:t xml:space="preserve">glandular abnormality, adenocarcinoma in situ, </w:t>
      </w:r>
      <w:r w:rsidR="00B144BF" w:rsidRPr="007E66EB">
        <w:rPr>
          <w:rFonts w:asciiTheme="minorHAnsi" w:hAnsiTheme="minorHAnsi" w:cstheme="minorHAnsi"/>
          <w:sz w:val="22"/>
          <w:szCs w:val="22"/>
          <w:lang w:val="en-AU" w:eastAsia="en-AU"/>
        </w:rPr>
        <w:t>adenocarcinoma, or any other suspected or biopsy proven invasive cervical cancer (includi</w:t>
      </w:r>
      <w:r w:rsidR="00E958E5" w:rsidRPr="007E66EB">
        <w:rPr>
          <w:rFonts w:asciiTheme="minorHAnsi" w:hAnsiTheme="minorHAnsi" w:cstheme="minorHAnsi"/>
          <w:sz w:val="22"/>
          <w:szCs w:val="22"/>
          <w:lang w:val="en-AU" w:eastAsia="en-AU"/>
        </w:rPr>
        <w:t>ng abnormalities in pregnancy)</w:t>
      </w:r>
      <w:r w:rsidR="00572601" w:rsidRPr="007E66EB">
        <w:rPr>
          <w:rFonts w:asciiTheme="minorHAnsi" w:hAnsiTheme="minorHAnsi" w:cstheme="minorHAnsi"/>
          <w:sz w:val="22"/>
          <w:szCs w:val="22"/>
          <w:lang w:val="en-AU" w:eastAsia="en-AU"/>
        </w:rPr>
        <w:t xml:space="preserve"> (Anaes.)</w:t>
      </w:r>
    </w:p>
    <w:p w14:paraId="49CE1C28" w14:textId="77777777" w:rsidR="00C40DCF" w:rsidRPr="007E66EB" w:rsidRDefault="00C40DCF" w:rsidP="00493EC2">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The proposed explanatory notes are as follows:</w:t>
      </w:r>
    </w:p>
    <w:p w14:paraId="031B0400" w14:textId="461E74AE" w:rsidR="00C40DCF" w:rsidRPr="007E66EB" w:rsidRDefault="00C40DCF" w:rsidP="00493EC2">
      <w:pPr>
        <w:pStyle w:val="01squarebullet"/>
        <w:numPr>
          <w:ilvl w:val="2"/>
          <w:numId w:val="24"/>
        </w:numPr>
        <w:spacing w:before="180" w:after="60" w:line="312" w:lineRule="auto"/>
        <w:ind w:left="930" w:hanging="284"/>
        <w:rPr>
          <w:rFonts w:asciiTheme="minorHAnsi" w:hAnsiTheme="minorHAnsi" w:cstheme="minorHAnsi"/>
          <w:i/>
          <w:sz w:val="22"/>
          <w:szCs w:val="22"/>
        </w:rPr>
      </w:pPr>
      <w:r w:rsidRPr="007E66EB">
        <w:rPr>
          <w:rFonts w:asciiTheme="minorHAnsi" w:hAnsiTheme="minorHAnsi" w:cstheme="minorHAnsi"/>
          <w:i/>
          <w:sz w:val="22"/>
          <w:szCs w:val="22"/>
        </w:rPr>
        <w:t xml:space="preserve">This procedure should only be performed in a patient who satisfies the criteria for treatment according to the current </w:t>
      </w:r>
      <w:r w:rsidR="007E1C6E" w:rsidRPr="007E66EB">
        <w:rPr>
          <w:rFonts w:asciiTheme="minorHAnsi" w:hAnsiTheme="minorHAnsi" w:cstheme="minorHAnsi"/>
          <w:i/>
          <w:sz w:val="22"/>
          <w:szCs w:val="22"/>
        </w:rPr>
        <w:t>National Cervical Screening Program: Guidelines for the management of screen-detected abnormalities , screening in specific populations and investigation of abnormal vaginal bleeding</w:t>
      </w:r>
      <w:r w:rsidRPr="007E66EB">
        <w:rPr>
          <w:rFonts w:asciiTheme="minorHAnsi" w:hAnsiTheme="minorHAnsi" w:cstheme="minorHAnsi"/>
          <w:i/>
          <w:sz w:val="22"/>
          <w:szCs w:val="22"/>
        </w:rPr>
        <w:t xml:space="preserve">, </w:t>
      </w:r>
      <w:r w:rsidR="001B546F" w:rsidRPr="007E66EB">
        <w:rPr>
          <w:rFonts w:asciiTheme="minorHAnsi" w:hAnsiTheme="minorHAnsi" w:cstheme="minorHAnsi"/>
          <w:i/>
          <w:sz w:val="22"/>
          <w:szCs w:val="22"/>
        </w:rPr>
        <w:t xml:space="preserve">summarised </w:t>
      </w:r>
      <w:r w:rsidRPr="007E66EB">
        <w:rPr>
          <w:rFonts w:asciiTheme="minorHAnsi" w:hAnsiTheme="minorHAnsi" w:cstheme="minorHAnsi"/>
          <w:i/>
          <w:sz w:val="22"/>
          <w:szCs w:val="22"/>
        </w:rPr>
        <w:t>indications from which are provided below:</w:t>
      </w:r>
    </w:p>
    <w:p w14:paraId="3E7522D5" w14:textId="77777777" w:rsidR="00C40DCF" w:rsidRPr="007E66EB" w:rsidRDefault="00C40DCF" w:rsidP="00493EC2">
      <w:pPr>
        <w:pStyle w:val="01squarebullet"/>
        <w:numPr>
          <w:ilvl w:val="3"/>
          <w:numId w:val="24"/>
        </w:numPr>
        <w:spacing w:before="180" w:after="60" w:line="312" w:lineRule="auto"/>
        <w:ind w:left="1305"/>
        <w:rPr>
          <w:rFonts w:asciiTheme="minorHAnsi" w:hAnsiTheme="minorHAnsi" w:cstheme="minorHAnsi"/>
          <w:i/>
          <w:sz w:val="22"/>
          <w:szCs w:val="22"/>
        </w:rPr>
      </w:pPr>
      <w:r w:rsidRPr="007E66EB">
        <w:rPr>
          <w:rFonts w:asciiTheme="minorHAnsi" w:hAnsiTheme="minorHAnsi" w:cstheme="minorHAnsi"/>
          <w:i/>
          <w:sz w:val="22"/>
          <w:szCs w:val="22"/>
        </w:rPr>
        <w:t>Biopsy proven CIN2/CIN 3, or adenocarcinoma in situ of the cervix</w:t>
      </w:r>
    </w:p>
    <w:p w14:paraId="2EC60D04" w14:textId="5168DBEF" w:rsidR="00C40DCF" w:rsidRPr="007E66EB" w:rsidRDefault="00C40DCF" w:rsidP="00493EC2">
      <w:pPr>
        <w:pStyle w:val="01squarebullet"/>
        <w:numPr>
          <w:ilvl w:val="3"/>
          <w:numId w:val="24"/>
        </w:numPr>
        <w:spacing w:before="180" w:after="60" w:line="312" w:lineRule="auto"/>
        <w:ind w:left="1305"/>
        <w:rPr>
          <w:rFonts w:asciiTheme="minorHAnsi" w:hAnsiTheme="minorHAnsi" w:cstheme="minorHAnsi"/>
          <w:i/>
          <w:sz w:val="22"/>
          <w:szCs w:val="22"/>
        </w:rPr>
      </w:pPr>
      <w:r w:rsidRPr="007E66EB">
        <w:rPr>
          <w:rFonts w:asciiTheme="minorHAnsi" w:hAnsiTheme="minorHAnsi" w:cstheme="minorHAnsi"/>
          <w:i/>
          <w:sz w:val="22"/>
          <w:szCs w:val="22"/>
        </w:rPr>
        <w:t xml:space="preserve">A </w:t>
      </w:r>
      <w:r w:rsidR="00266081" w:rsidRPr="007E66EB">
        <w:rPr>
          <w:rFonts w:asciiTheme="minorHAnsi" w:hAnsiTheme="minorHAnsi" w:cstheme="minorHAnsi"/>
          <w:i/>
          <w:sz w:val="22"/>
          <w:szCs w:val="22"/>
        </w:rPr>
        <w:t>patient</w:t>
      </w:r>
      <w:r w:rsidRPr="007E66EB">
        <w:rPr>
          <w:rFonts w:asciiTheme="minorHAnsi" w:hAnsiTheme="minorHAnsi" w:cstheme="minorHAnsi"/>
          <w:i/>
          <w:sz w:val="22"/>
          <w:szCs w:val="22"/>
        </w:rPr>
        <w:t xml:space="preserve"> with HPV (any type) positive with LBC prediction of pHSIL/HSIL and normal colposcopy, after cytological review confirming HSIL, and where VAIN has been excluded</w:t>
      </w:r>
    </w:p>
    <w:p w14:paraId="7EEE0F71" w14:textId="46DD5F26" w:rsidR="00C40DCF" w:rsidRPr="007E66EB" w:rsidRDefault="00C40DCF" w:rsidP="00493EC2">
      <w:pPr>
        <w:pStyle w:val="01squarebullet"/>
        <w:numPr>
          <w:ilvl w:val="3"/>
          <w:numId w:val="24"/>
        </w:numPr>
        <w:spacing w:before="180" w:after="60" w:line="312" w:lineRule="auto"/>
        <w:ind w:left="1305"/>
        <w:rPr>
          <w:rFonts w:asciiTheme="minorHAnsi" w:hAnsiTheme="minorHAnsi" w:cstheme="minorHAnsi"/>
          <w:i/>
          <w:sz w:val="22"/>
          <w:szCs w:val="22"/>
        </w:rPr>
      </w:pPr>
      <w:r w:rsidRPr="007E66EB">
        <w:rPr>
          <w:rFonts w:asciiTheme="minorHAnsi" w:hAnsiTheme="minorHAnsi" w:cstheme="minorHAnsi"/>
          <w:i/>
          <w:sz w:val="22"/>
          <w:szCs w:val="22"/>
        </w:rPr>
        <w:t xml:space="preserve">A </w:t>
      </w:r>
      <w:r w:rsidR="00266081" w:rsidRPr="007E66EB">
        <w:rPr>
          <w:rFonts w:asciiTheme="minorHAnsi" w:hAnsiTheme="minorHAnsi" w:cstheme="minorHAnsi"/>
          <w:i/>
          <w:sz w:val="22"/>
          <w:szCs w:val="22"/>
        </w:rPr>
        <w:t>patient</w:t>
      </w:r>
      <w:r w:rsidRPr="007E66EB">
        <w:rPr>
          <w:rFonts w:asciiTheme="minorHAnsi" w:hAnsiTheme="minorHAnsi" w:cstheme="minorHAnsi"/>
          <w:i/>
          <w:sz w:val="22"/>
          <w:szCs w:val="22"/>
        </w:rPr>
        <w:t xml:space="preserve"> with HPV (any type) positive with LBC prediction of pHSIL/HSIL and Biopsy showing CIN1 or lesser grade lesion, where cytological review has confirmed HSIL. (Alternatively, if the colposcopist considers a period of observation is preferable to treatment, or the </w:t>
      </w:r>
      <w:r w:rsidR="00266081" w:rsidRPr="007E66EB">
        <w:rPr>
          <w:rFonts w:asciiTheme="minorHAnsi" w:hAnsiTheme="minorHAnsi" w:cstheme="minorHAnsi"/>
          <w:i/>
          <w:sz w:val="22"/>
          <w:szCs w:val="22"/>
        </w:rPr>
        <w:t>patient</w:t>
      </w:r>
      <w:r w:rsidRPr="007E66EB">
        <w:rPr>
          <w:rFonts w:asciiTheme="minorHAnsi" w:hAnsiTheme="minorHAnsi" w:cstheme="minorHAnsi"/>
          <w:i/>
          <w:sz w:val="22"/>
          <w:szCs w:val="22"/>
        </w:rPr>
        <w:t xml:space="preserve"> wishes to defer excision, follow co-testing with HPV and LBC may be given in 12 months, followed by excisional treatment if repeat HPV (any type) remains positive or LBC predicts pHSIL/HSIL or a glandular abnormality)</w:t>
      </w:r>
    </w:p>
    <w:p w14:paraId="0DD35CB6" w14:textId="262039FC" w:rsidR="00C40DCF" w:rsidRPr="007E66EB" w:rsidRDefault="00C40DCF" w:rsidP="00493EC2">
      <w:pPr>
        <w:pStyle w:val="01squarebullet"/>
        <w:numPr>
          <w:ilvl w:val="3"/>
          <w:numId w:val="24"/>
        </w:numPr>
        <w:spacing w:before="180" w:after="60" w:line="312" w:lineRule="auto"/>
        <w:ind w:left="1305"/>
        <w:rPr>
          <w:rFonts w:asciiTheme="minorHAnsi" w:hAnsiTheme="minorHAnsi" w:cstheme="minorHAnsi"/>
          <w:i/>
          <w:sz w:val="22"/>
          <w:szCs w:val="22"/>
        </w:rPr>
      </w:pPr>
      <w:r w:rsidRPr="007E66EB">
        <w:rPr>
          <w:rFonts w:asciiTheme="minorHAnsi" w:hAnsiTheme="minorHAnsi" w:cstheme="minorHAnsi"/>
          <w:i/>
          <w:sz w:val="22"/>
          <w:szCs w:val="22"/>
        </w:rPr>
        <w:t xml:space="preserve">A </w:t>
      </w:r>
      <w:r w:rsidR="00266081" w:rsidRPr="007E66EB">
        <w:rPr>
          <w:rFonts w:asciiTheme="minorHAnsi" w:hAnsiTheme="minorHAnsi" w:cstheme="minorHAnsi"/>
          <w:i/>
          <w:sz w:val="22"/>
          <w:szCs w:val="22"/>
        </w:rPr>
        <w:t>patient</w:t>
      </w:r>
      <w:r w:rsidRPr="007E66EB">
        <w:rPr>
          <w:rFonts w:asciiTheme="minorHAnsi" w:hAnsiTheme="minorHAnsi" w:cstheme="minorHAnsi"/>
          <w:i/>
          <w:sz w:val="22"/>
          <w:szCs w:val="22"/>
        </w:rPr>
        <w:t xml:space="preserve"> with HPV (any type) positive with LBC prediction of pHSIL/HSIL after cytological review, and colposcopy showing Type 3 TZ</w:t>
      </w:r>
    </w:p>
    <w:p w14:paraId="7218F4B4" w14:textId="77777777" w:rsidR="00526FFA" w:rsidRPr="007E66EB" w:rsidRDefault="00526FFA" w:rsidP="00493EC2">
      <w:pPr>
        <w:pStyle w:val="01squarebullet"/>
        <w:numPr>
          <w:ilvl w:val="3"/>
          <w:numId w:val="24"/>
        </w:numPr>
        <w:spacing w:before="180" w:after="60" w:line="312" w:lineRule="auto"/>
        <w:ind w:left="1305"/>
        <w:rPr>
          <w:rFonts w:asciiTheme="minorHAnsi" w:hAnsiTheme="minorHAnsi" w:cstheme="minorHAnsi"/>
          <w:i/>
          <w:sz w:val="22"/>
          <w:szCs w:val="22"/>
        </w:rPr>
      </w:pPr>
      <w:r w:rsidRPr="007E66EB">
        <w:rPr>
          <w:rFonts w:asciiTheme="minorHAnsi" w:hAnsiTheme="minorHAnsi" w:cstheme="minorHAnsi"/>
          <w:i/>
          <w:sz w:val="22"/>
          <w:szCs w:val="22"/>
        </w:rPr>
        <w:t>Diagnostic excision can be offered to a patient with HPV (any type) and LBC prediction of LSIL, or negative with colposcopy showing unsatisfactory/type 3 TZ ONLY in the following circumstances:</w:t>
      </w:r>
    </w:p>
    <w:p w14:paraId="42708AB6" w14:textId="77777777" w:rsidR="00526FFA" w:rsidRPr="007E66EB" w:rsidRDefault="00526FFA" w:rsidP="00493EC2">
      <w:pPr>
        <w:pStyle w:val="01squarebullet"/>
        <w:numPr>
          <w:ilvl w:val="4"/>
          <w:numId w:val="24"/>
        </w:numPr>
        <w:spacing w:before="180" w:after="60" w:line="312" w:lineRule="auto"/>
        <w:ind w:left="1661" w:hanging="357"/>
        <w:rPr>
          <w:rFonts w:asciiTheme="minorHAnsi" w:hAnsiTheme="minorHAnsi" w:cstheme="minorHAnsi"/>
          <w:i/>
          <w:sz w:val="22"/>
          <w:szCs w:val="22"/>
        </w:rPr>
      </w:pPr>
      <w:r w:rsidRPr="007E66EB">
        <w:rPr>
          <w:rFonts w:asciiTheme="minorHAnsi" w:hAnsiTheme="minorHAnsi" w:cstheme="minorHAnsi"/>
          <w:i/>
          <w:sz w:val="22"/>
          <w:szCs w:val="22"/>
        </w:rPr>
        <w:t xml:space="preserve">Completed childbearing </w:t>
      </w:r>
    </w:p>
    <w:p w14:paraId="7286428E" w14:textId="77777777" w:rsidR="00526FFA" w:rsidRPr="007E66EB" w:rsidRDefault="00526FFA" w:rsidP="00493EC2">
      <w:pPr>
        <w:pStyle w:val="01squarebullet"/>
        <w:numPr>
          <w:ilvl w:val="4"/>
          <w:numId w:val="24"/>
        </w:numPr>
        <w:spacing w:before="180" w:after="60" w:line="312" w:lineRule="auto"/>
        <w:ind w:left="1661" w:hanging="357"/>
        <w:rPr>
          <w:rFonts w:asciiTheme="minorHAnsi" w:hAnsiTheme="minorHAnsi" w:cstheme="minorHAnsi"/>
          <w:i/>
          <w:sz w:val="22"/>
          <w:szCs w:val="22"/>
        </w:rPr>
      </w:pPr>
      <w:r w:rsidRPr="007E66EB">
        <w:rPr>
          <w:rFonts w:asciiTheme="minorHAnsi" w:hAnsiTheme="minorHAnsi" w:cstheme="minorHAnsi"/>
          <w:i/>
          <w:sz w:val="22"/>
          <w:szCs w:val="22"/>
        </w:rPr>
        <w:t xml:space="preserve">Over age 50 years </w:t>
      </w:r>
    </w:p>
    <w:p w14:paraId="64A61F68" w14:textId="77777777" w:rsidR="00526FFA" w:rsidRPr="007E66EB" w:rsidRDefault="00526FFA" w:rsidP="00493EC2">
      <w:pPr>
        <w:pStyle w:val="01squarebullet"/>
        <w:numPr>
          <w:ilvl w:val="4"/>
          <w:numId w:val="24"/>
        </w:numPr>
        <w:spacing w:before="180" w:after="60" w:line="312" w:lineRule="auto"/>
        <w:ind w:left="1661" w:hanging="357"/>
        <w:rPr>
          <w:rFonts w:asciiTheme="minorHAnsi" w:hAnsiTheme="minorHAnsi" w:cstheme="minorHAnsi"/>
          <w:i/>
          <w:sz w:val="22"/>
          <w:szCs w:val="22"/>
        </w:rPr>
      </w:pPr>
      <w:r w:rsidRPr="007E66EB">
        <w:rPr>
          <w:rFonts w:asciiTheme="minorHAnsi" w:hAnsiTheme="minorHAnsi" w:cstheme="minorHAnsi"/>
          <w:i/>
          <w:sz w:val="22"/>
          <w:szCs w:val="22"/>
        </w:rPr>
        <w:t xml:space="preserve">Anxious about risk of cancer </w:t>
      </w:r>
    </w:p>
    <w:p w14:paraId="7EB95094" w14:textId="77777777" w:rsidR="00526FFA" w:rsidRPr="007E66EB" w:rsidRDefault="00526FFA" w:rsidP="00493EC2">
      <w:pPr>
        <w:pStyle w:val="01squarebullet"/>
        <w:numPr>
          <w:ilvl w:val="4"/>
          <w:numId w:val="24"/>
        </w:numPr>
        <w:spacing w:before="180" w:after="60" w:line="312" w:lineRule="auto"/>
        <w:ind w:left="1661" w:hanging="357"/>
        <w:rPr>
          <w:rFonts w:asciiTheme="minorHAnsi" w:hAnsiTheme="minorHAnsi" w:cstheme="minorHAnsi"/>
          <w:i/>
          <w:sz w:val="22"/>
          <w:szCs w:val="22"/>
        </w:rPr>
      </w:pPr>
      <w:r w:rsidRPr="007E66EB">
        <w:rPr>
          <w:rFonts w:asciiTheme="minorHAnsi" w:hAnsiTheme="minorHAnsi" w:cstheme="minorHAnsi"/>
          <w:i/>
          <w:sz w:val="22"/>
          <w:szCs w:val="22"/>
        </w:rPr>
        <w:t>May be non-compliant with recommended surveillance</w:t>
      </w:r>
    </w:p>
    <w:p w14:paraId="6349872D" w14:textId="08127EFA" w:rsidR="008B56C9" w:rsidRPr="007E66EB" w:rsidRDefault="00C40DCF" w:rsidP="00493EC2">
      <w:pPr>
        <w:pStyle w:val="01squarebullet"/>
        <w:numPr>
          <w:ilvl w:val="3"/>
          <w:numId w:val="24"/>
        </w:numPr>
        <w:spacing w:before="180" w:after="60" w:line="312" w:lineRule="auto"/>
        <w:ind w:left="2127" w:hanging="426"/>
        <w:rPr>
          <w:rFonts w:asciiTheme="minorHAnsi" w:hAnsiTheme="minorHAnsi" w:cstheme="minorHAnsi"/>
          <w:i/>
          <w:sz w:val="22"/>
          <w:szCs w:val="22"/>
        </w:rPr>
      </w:pPr>
      <w:r w:rsidRPr="007E66EB">
        <w:rPr>
          <w:rFonts w:asciiTheme="minorHAnsi" w:hAnsiTheme="minorHAnsi" w:cstheme="minorHAnsi"/>
          <w:i/>
          <w:sz w:val="22"/>
          <w:szCs w:val="22"/>
        </w:rPr>
        <w:t>Excisional therapy should aim to remove the entire transformation zone, with a pre-determined length of cervical tissue, ideally in one piece with minimal distortion or artefact to the final histopathological specimen.</w:t>
      </w:r>
    </w:p>
    <w:p w14:paraId="6A1FA0C2" w14:textId="7693E6B1" w:rsidR="003174F1" w:rsidRPr="007E66EB" w:rsidRDefault="003174F1" w:rsidP="00493EC2">
      <w:pPr>
        <w:pStyle w:val="01squarebullet"/>
        <w:numPr>
          <w:ilvl w:val="2"/>
          <w:numId w:val="24"/>
        </w:numPr>
        <w:spacing w:before="180" w:after="60" w:line="312" w:lineRule="auto"/>
        <w:ind w:left="930" w:hanging="284"/>
        <w:rPr>
          <w:rFonts w:asciiTheme="minorHAnsi" w:hAnsiTheme="minorHAnsi" w:cstheme="minorHAnsi"/>
          <w:i/>
          <w:sz w:val="22"/>
          <w:szCs w:val="22"/>
        </w:rPr>
      </w:pPr>
      <w:r w:rsidRPr="007E66EB">
        <w:rPr>
          <w:rFonts w:asciiTheme="minorHAnsi" w:hAnsiTheme="minorHAnsi" w:cstheme="minorHAnsi"/>
          <w:i/>
          <w:sz w:val="22"/>
          <w:szCs w:val="22"/>
        </w:rPr>
        <w:lastRenderedPageBreak/>
        <w:t xml:space="preserve">It is expected that this procedure </w:t>
      </w:r>
      <w:r w:rsidR="00697AE5" w:rsidRPr="007E66EB">
        <w:rPr>
          <w:rFonts w:asciiTheme="minorHAnsi" w:hAnsiTheme="minorHAnsi" w:cstheme="minorHAnsi"/>
          <w:i/>
          <w:sz w:val="22"/>
          <w:szCs w:val="22"/>
        </w:rPr>
        <w:t xml:space="preserve">should be </w:t>
      </w:r>
      <w:r w:rsidRPr="007E66EB">
        <w:rPr>
          <w:rFonts w:asciiTheme="minorHAnsi" w:hAnsiTheme="minorHAnsi" w:cstheme="minorHAnsi"/>
          <w:i/>
          <w:sz w:val="22"/>
          <w:szCs w:val="22"/>
        </w:rPr>
        <w:t>performed by a gynaecological oncologist or only after discussion with, or review by, a gynaecological oncologist or gynaecological oncology multidisciplinary team (MDT).</w:t>
      </w:r>
    </w:p>
    <w:p w14:paraId="489E0234" w14:textId="77777777" w:rsidR="003174F1" w:rsidRPr="007E66EB" w:rsidRDefault="003174F1" w:rsidP="00493EC2">
      <w:pPr>
        <w:pStyle w:val="01squarebullet"/>
        <w:numPr>
          <w:ilvl w:val="0"/>
          <w:numId w:val="0"/>
        </w:numPr>
        <w:spacing w:before="180" w:after="60" w:line="312" w:lineRule="auto"/>
        <w:ind w:left="1274"/>
        <w:rPr>
          <w:rFonts w:asciiTheme="minorHAnsi" w:hAnsiTheme="minorHAnsi" w:cstheme="minorHAnsi"/>
          <w:i/>
          <w:sz w:val="22"/>
          <w:szCs w:val="22"/>
        </w:rPr>
      </w:pPr>
    </w:p>
    <w:p w14:paraId="44485004" w14:textId="77777777" w:rsidR="008F302C" w:rsidRPr="007E66EB" w:rsidRDefault="008F302C" w:rsidP="00493EC2">
      <w:pPr>
        <w:pStyle w:val="Boldhdg"/>
        <w:spacing w:before="180" w:after="60" w:line="312" w:lineRule="auto"/>
        <w:rPr>
          <w:rFonts w:asciiTheme="minorHAnsi" w:hAnsiTheme="minorHAnsi" w:cstheme="minorHAnsi"/>
          <w:sz w:val="22"/>
        </w:rPr>
      </w:pPr>
      <w:r w:rsidRPr="007E66EB">
        <w:rPr>
          <w:rFonts w:asciiTheme="minorHAnsi" w:hAnsiTheme="minorHAnsi" w:cstheme="minorHAnsi"/>
          <w:sz w:val="22"/>
        </w:rPr>
        <w:t>Rationale</w:t>
      </w:r>
    </w:p>
    <w:p w14:paraId="25327A74" w14:textId="78695FBE" w:rsidR="00105316" w:rsidRPr="007E66EB" w:rsidRDefault="00105316" w:rsidP="00493EC2">
      <w:pPr>
        <w:pStyle w:val="01squarebullet"/>
        <w:numPr>
          <w:ilvl w:val="0"/>
          <w:numId w:val="0"/>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This recommendation focuses on modernising the </w:t>
      </w:r>
      <w:r w:rsidR="009967A8" w:rsidRPr="007E66EB">
        <w:rPr>
          <w:rFonts w:asciiTheme="minorHAnsi" w:hAnsiTheme="minorHAnsi" w:cstheme="minorHAnsi"/>
          <w:sz w:val="22"/>
          <w:szCs w:val="22"/>
        </w:rPr>
        <w:t>MBS</w:t>
      </w:r>
      <w:r w:rsidR="00D24D62" w:rsidRPr="007E66EB">
        <w:rPr>
          <w:rFonts w:asciiTheme="minorHAnsi" w:hAnsiTheme="minorHAnsi" w:cstheme="minorHAnsi"/>
          <w:sz w:val="22"/>
          <w:szCs w:val="22"/>
        </w:rPr>
        <w:t xml:space="preserve"> to reflect</w:t>
      </w:r>
      <w:r w:rsidR="009967A8" w:rsidRPr="007E66EB">
        <w:rPr>
          <w:rFonts w:asciiTheme="minorHAnsi" w:hAnsiTheme="minorHAnsi" w:cstheme="minorHAnsi"/>
          <w:sz w:val="22"/>
          <w:szCs w:val="22"/>
        </w:rPr>
        <w:t xml:space="preserve"> critical aspects of</w:t>
      </w:r>
      <w:r w:rsidRPr="007E66EB">
        <w:rPr>
          <w:rFonts w:asciiTheme="minorHAnsi" w:hAnsiTheme="minorHAnsi" w:cstheme="minorHAnsi"/>
          <w:sz w:val="22"/>
          <w:szCs w:val="22"/>
        </w:rPr>
        <w:t xml:space="preserve"> the current </w:t>
      </w:r>
      <w:r w:rsidR="00A638E5" w:rsidRPr="007E66EB">
        <w:rPr>
          <w:rFonts w:asciiTheme="minorHAnsi" w:hAnsiTheme="minorHAnsi" w:cstheme="minorHAnsi"/>
          <w:sz w:val="22"/>
          <w:szCs w:val="22"/>
        </w:rPr>
        <w:t>National Cervical Screening Program guidelines</w:t>
      </w:r>
      <w:r w:rsidR="00E07698" w:rsidRPr="007E66EB">
        <w:rPr>
          <w:rFonts w:asciiTheme="minorHAnsi" w:hAnsiTheme="minorHAnsi" w:cstheme="minorHAnsi"/>
          <w:sz w:val="22"/>
          <w:szCs w:val="22"/>
        </w:rPr>
        <w:t xml:space="preserve"> </w:t>
      </w:r>
      <w:sdt>
        <w:sdtPr>
          <w:rPr>
            <w:rFonts w:asciiTheme="minorHAnsi" w:hAnsiTheme="minorHAnsi" w:cstheme="minorHAnsi"/>
            <w:sz w:val="22"/>
            <w:szCs w:val="22"/>
          </w:rPr>
          <w:id w:val="-690065146"/>
          <w:citation/>
        </w:sdtPr>
        <w:sdtEndPr/>
        <w:sdtContent>
          <w:r w:rsidR="00E07698" w:rsidRPr="007E66EB">
            <w:rPr>
              <w:rFonts w:asciiTheme="minorHAnsi" w:hAnsiTheme="minorHAnsi" w:cstheme="minorHAnsi"/>
              <w:sz w:val="22"/>
              <w:szCs w:val="22"/>
            </w:rPr>
            <w:fldChar w:fldCharType="begin"/>
          </w:r>
          <w:r w:rsidR="00E07698" w:rsidRPr="007E66EB">
            <w:rPr>
              <w:rFonts w:asciiTheme="minorHAnsi" w:hAnsiTheme="minorHAnsi" w:cstheme="minorHAnsi"/>
              <w:sz w:val="22"/>
              <w:szCs w:val="22"/>
              <w:lang w:val="en-AU"/>
            </w:rPr>
            <w:instrText xml:space="preserve"> CITATION Can17 \l 3081 </w:instrText>
          </w:r>
          <w:r w:rsidR="00E07698" w:rsidRPr="007E66EB">
            <w:rPr>
              <w:rFonts w:asciiTheme="minorHAnsi" w:hAnsiTheme="minorHAnsi" w:cstheme="minorHAnsi"/>
              <w:sz w:val="22"/>
              <w:szCs w:val="22"/>
            </w:rPr>
            <w:fldChar w:fldCharType="separate"/>
          </w:r>
          <w:r w:rsidR="00D308FD" w:rsidRPr="007E66EB">
            <w:rPr>
              <w:rFonts w:asciiTheme="minorHAnsi" w:hAnsiTheme="minorHAnsi" w:cstheme="minorHAnsi"/>
              <w:noProof/>
              <w:sz w:val="22"/>
              <w:szCs w:val="22"/>
              <w:lang w:val="en-AU"/>
            </w:rPr>
            <w:t>(62)</w:t>
          </w:r>
          <w:r w:rsidR="00E07698" w:rsidRPr="007E66EB">
            <w:rPr>
              <w:rFonts w:asciiTheme="minorHAnsi" w:hAnsiTheme="minorHAnsi" w:cstheme="minorHAnsi"/>
              <w:sz w:val="22"/>
              <w:szCs w:val="22"/>
            </w:rPr>
            <w:fldChar w:fldCharType="end"/>
          </w:r>
        </w:sdtContent>
      </w:sdt>
      <w:r w:rsidRPr="007E66EB">
        <w:rPr>
          <w:rFonts w:asciiTheme="minorHAnsi" w:hAnsiTheme="minorHAnsi" w:cstheme="minorHAnsi"/>
          <w:sz w:val="22"/>
          <w:szCs w:val="22"/>
        </w:rPr>
        <w:t>, which will improve patient safety. It is based on the following.</w:t>
      </w:r>
    </w:p>
    <w:p w14:paraId="44C7A103" w14:textId="430EA60B" w:rsidR="00267E77" w:rsidRPr="007E66EB" w:rsidRDefault="00267E77" w:rsidP="00493EC2">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The</w:t>
      </w:r>
      <w:r w:rsidR="00124C5F" w:rsidRPr="007E66EB">
        <w:rPr>
          <w:rFonts w:asciiTheme="minorHAnsi" w:hAnsiTheme="minorHAnsi" w:cstheme="minorHAnsi"/>
          <w:sz w:val="22"/>
          <w:szCs w:val="22"/>
        </w:rPr>
        <w:t xml:space="preserve"> Committee agreed that the items </w:t>
      </w:r>
      <w:r w:rsidRPr="007E66EB">
        <w:rPr>
          <w:rFonts w:asciiTheme="minorHAnsi" w:hAnsiTheme="minorHAnsi" w:cstheme="minorHAnsi"/>
          <w:sz w:val="22"/>
          <w:szCs w:val="22"/>
        </w:rPr>
        <w:t xml:space="preserve">should reflect current </w:t>
      </w:r>
      <w:r w:rsidR="00A638E5" w:rsidRPr="007E66EB">
        <w:rPr>
          <w:rFonts w:asciiTheme="minorHAnsi" w:hAnsiTheme="minorHAnsi" w:cstheme="minorHAnsi"/>
          <w:sz w:val="22"/>
          <w:szCs w:val="22"/>
        </w:rPr>
        <w:t>National Cervical Screening Program guidelines</w:t>
      </w:r>
      <w:r w:rsidRPr="007E66EB">
        <w:rPr>
          <w:rFonts w:asciiTheme="minorHAnsi" w:hAnsiTheme="minorHAnsi" w:cstheme="minorHAnsi"/>
          <w:sz w:val="22"/>
          <w:szCs w:val="22"/>
        </w:rPr>
        <w:t xml:space="preserve"> in order to promote safe, high-quality treatment, and to discourage unnecessary treatment in patients where there are contraindications or </w:t>
      </w:r>
      <w:r w:rsidR="007F5091" w:rsidRPr="007E66EB">
        <w:rPr>
          <w:rFonts w:asciiTheme="minorHAnsi" w:hAnsiTheme="minorHAnsi" w:cstheme="minorHAnsi"/>
          <w:sz w:val="22"/>
          <w:szCs w:val="22"/>
        </w:rPr>
        <w:t xml:space="preserve">where </w:t>
      </w:r>
      <w:r w:rsidRPr="007E66EB">
        <w:rPr>
          <w:rFonts w:asciiTheme="minorHAnsi" w:hAnsiTheme="minorHAnsi" w:cstheme="minorHAnsi"/>
          <w:sz w:val="22"/>
          <w:szCs w:val="22"/>
        </w:rPr>
        <w:t>other procedures would be more appropriate.</w:t>
      </w:r>
    </w:p>
    <w:p w14:paraId="705EAAF5" w14:textId="01DF6C7F" w:rsidR="00105316" w:rsidRPr="007E66EB" w:rsidRDefault="00267E77" w:rsidP="00493EC2">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The Committee noted that it is vital that patients with malignancy</w:t>
      </w:r>
      <w:r w:rsidR="002F3042" w:rsidRPr="007E66EB">
        <w:rPr>
          <w:rFonts w:asciiTheme="minorHAnsi" w:hAnsiTheme="minorHAnsi" w:cstheme="minorHAnsi"/>
          <w:sz w:val="22"/>
          <w:szCs w:val="22"/>
        </w:rPr>
        <w:t xml:space="preserve"> of the cervix</w:t>
      </w:r>
      <w:r w:rsidR="00916FCC" w:rsidRPr="007E66EB">
        <w:rPr>
          <w:rFonts w:asciiTheme="minorHAnsi" w:hAnsiTheme="minorHAnsi" w:cstheme="minorHAnsi"/>
          <w:sz w:val="22"/>
          <w:szCs w:val="22"/>
        </w:rPr>
        <w:t>,</w:t>
      </w:r>
      <w:r w:rsidRPr="007E66EB">
        <w:rPr>
          <w:rFonts w:asciiTheme="minorHAnsi" w:hAnsiTheme="minorHAnsi" w:cstheme="minorHAnsi"/>
          <w:sz w:val="22"/>
          <w:szCs w:val="22"/>
        </w:rPr>
        <w:t xml:space="preserve"> </w:t>
      </w:r>
      <w:r w:rsidR="00CA1937" w:rsidRPr="007E66EB">
        <w:rPr>
          <w:rFonts w:asciiTheme="minorHAnsi" w:hAnsiTheme="minorHAnsi" w:cstheme="minorHAnsi"/>
          <w:sz w:val="22"/>
          <w:szCs w:val="22"/>
        </w:rPr>
        <w:t xml:space="preserve">and </w:t>
      </w:r>
      <w:r w:rsidR="00EB6A2C" w:rsidRPr="007E66EB">
        <w:rPr>
          <w:rFonts w:asciiTheme="minorHAnsi" w:hAnsiTheme="minorHAnsi" w:cstheme="minorHAnsi"/>
          <w:sz w:val="22"/>
          <w:szCs w:val="22"/>
        </w:rPr>
        <w:t>those</w:t>
      </w:r>
      <w:r w:rsidR="00CA1937" w:rsidRPr="007E66EB">
        <w:rPr>
          <w:rFonts w:asciiTheme="minorHAnsi" w:hAnsiTheme="minorHAnsi" w:cstheme="minorHAnsi"/>
          <w:sz w:val="22"/>
          <w:szCs w:val="22"/>
        </w:rPr>
        <w:t xml:space="preserve"> </w:t>
      </w:r>
      <w:r w:rsidRPr="007E66EB">
        <w:rPr>
          <w:rFonts w:asciiTheme="minorHAnsi" w:hAnsiTheme="minorHAnsi" w:cstheme="minorHAnsi"/>
          <w:sz w:val="22"/>
          <w:szCs w:val="22"/>
        </w:rPr>
        <w:t>at high risk of malignancy of the cervix</w:t>
      </w:r>
      <w:r w:rsidR="00916FCC" w:rsidRPr="007E66EB">
        <w:rPr>
          <w:rFonts w:asciiTheme="minorHAnsi" w:hAnsiTheme="minorHAnsi" w:cstheme="minorHAnsi"/>
          <w:sz w:val="22"/>
          <w:szCs w:val="22"/>
        </w:rPr>
        <w:t>,</w:t>
      </w:r>
      <w:r w:rsidRPr="007E66EB">
        <w:rPr>
          <w:rFonts w:asciiTheme="minorHAnsi" w:hAnsiTheme="minorHAnsi" w:cstheme="minorHAnsi"/>
          <w:sz w:val="22"/>
          <w:szCs w:val="22"/>
        </w:rPr>
        <w:t xml:space="preserve"> have their </w:t>
      </w:r>
      <w:r w:rsidR="00033B72" w:rsidRPr="007E66EB">
        <w:rPr>
          <w:rFonts w:asciiTheme="minorHAnsi" w:hAnsiTheme="minorHAnsi" w:cstheme="minorHAnsi"/>
          <w:sz w:val="22"/>
          <w:szCs w:val="22"/>
        </w:rPr>
        <w:t xml:space="preserve">procedure performed by an expert gynaecological oncologist, or their </w:t>
      </w:r>
      <w:r w:rsidRPr="007E66EB">
        <w:rPr>
          <w:rFonts w:asciiTheme="minorHAnsi" w:hAnsiTheme="minorHAnsi" w:cstheme="minorHAnsi"/>
          <w:sz w:val="22"/>
          <w:szCs w:val="22"/>
        </w:rPr>
        <w:t xml:space="preserve">case reviewed by a </w:t>
      </w:r>
      <w:r w:rsidR="00067A3C" w:rsidRPr="007E66EB">
        <w:rPr>
          <w:rFonts w:asciiTheme="minorHAnsi" w:hAnsiTheme="minorHAnsi" w:cstheme="minorHAnsi"/>
          <w:sz w:val="22"/>
          <w:szCs w:val="22"/>
        </w:rPr>
        <w:t>g</w:t>
      </w:r>
      <w:r w:rsidRPr="007E66EB">
        <w:rPr>
          <w:rFonts w:asciiTheme="minorHAnsi" w:hAnsiTheme="minorHAnsi" w:cstheme="minorHAnsi"/>
          <w:sz w:val="22"/>
          <w:szCs w:val="22"/>
        </w:rPr>
        <w:t xml:space="preserve">ynaecological </w:t>
      </w:r>
      <w:r w:rsidR="00375676" w:rsidRPr="007E66EB">
        <w:rPr>
          <w:rFonts w:asciiTheme="minorHAnsi" w:hAnsiTheme="minorHAnsi" w:cstheme="minorHAnsi"/>
          <w:sz w:val="22"/>
          <w:szCs w:val="22"/>
        </w:rPr>
        <w:t xml:space="preserve">oncologist, </w:t>
      </w:r>
      <w:r w:rsidR="00067A3C" w:rsidRPr="007E66EB">
        <w:rPr>
          <w:rFonts w:asciiTheme="minorHAnsi" w:hAnsiTheme="minorHAnsi" w:cstheme="minorHAnsi"/>
          <w:sz w:val="22"/>
          <w:szCs w:val="22"/>
        </w:rPr>
        <w:t>p</w:t>
      </w:r>
      <w:r w:rsidRPr="007E66EB">
        <w:rPr>
          <w:rFonts w:asciiTheme="minorHAnsi" w:hAnsiTheme="minorHAnsi" w:cstheme="minorHAnsi"/>
          <w:sz w:val="22"/>
          <w:szCs w:val="22"/>
        </w:rPr>
        <w:t>athologist and</w:t>
      </w:r>
      <w:r w:rsidR="00124C5F" w:rsidRPr="007E66EB">
        <w:rPr>
          <w:rFonts w:asciiTheme="minorHAnsi" w:hAnsiTheme="minorHAnsi" w:cstheme="minorHAnsi"/>
          <w:sz w:val="22"/>
          <w:szCs w:val="22"/>
        </w:rPr>
        <w:t>/or</w:t>
      </w:r>
      <w:r w:rsidRPr="007E66EB">
        <w:rPr>
          <w:rFonts w:asciiTheme="minorHAnsi" w:hAnsiTheme="minorHAnsi" w:cstheme="minorHAnsi"/>
          <w:sz w:val="22"/>
          <w:szCs w:val="22"/>
        </w:rPr>
        <w:t xml:space="preserve"> a </w:t>
      </w:r>
      <w:r w:rsidR="00033B72" w:rsidRPr="007E66EB">
        <w:rPr>
          <w:rFonts w:asciiTheme="minorHAnsi" w:hAnsiTheme="minorHAnsi" w:cstheme="minorHAnsi"/>
          <w:sz w:val="22"/>
          <w:szCs w:val="22"/>
        </w:rPr>
        <w:t xml:space="preserve">gynaecological oncology </w:t>
      </w:r>
      <w:r w:rsidR="00EA03A1" w:rsidRPr="007E66EB">
        <w:rPr>
          <w:rFonts w:asciiTheme="minorHAnsi" w:hAnsiTheme="minorHAnsi" w:cstheme="minorHAnsi"/>
          <w:sz w:val="22"/>
          <w:szCs w:val="22"/>
        </w:rPr>
        <w:t>MDT</w:t>
      </w:r>
      <w:r w:rsidR="00124C5F" w:rsidRPr="007E66EB">
        <w:rPr>
          <w:rFonts w:asciiTheme="minorHAnsi" w:hAnsiTheme="minorHAnsi" w:cstheme="minorHAnsi"/>
          <w:sz w:val="22"/>
          <w:szCs w:val="22"/>
        </w:rPr>
        <w:t xml:space="preserve"> </w:t>
      </w:r>
      <w:r w:rsidRPr="007E66EB">
        <w:rPr>
          <w:rFonts w:asciiTheme="minorHAnsi" w:hAnsiTheme="minorHAnsi" w:cstheme="minorHAnsi"/>
          <w:sz w:val="22"/>
          <w:szCs w:val="22"/>
        </w:rPr>
        <w:t>before treatment.</w:t>
      </w:r>
      <w:r w:rsidR="006E66C8" w:rsidRPr="007E66EB">
        <w:rPr>
          <w:rFonts w:asciiTheme="minorHAnsi" w:hAnsiTheme="minorHAnsi" w:cstheme="minorHAnsi"/>
          <w:sz w:val="22"/>
          <w:szCs w:val="22"/>
        </w:rPr>
        <w:t xml:space="preserve"> This expectation</w:t>
      </w:r>
      <w:r w:rsidR="003174F1" w:rsidRPr="007E66EB">
        <w:rPr>
          <w:rFonts w:asciiTheme="minorHAnsi" w:hAnsiTheme="minorHAnsi" w:cstheme="minorHAnsi"/>
          <w:sz w:val="22"/>
          <w:szCs w:val="22"/>
        </w:rPr>
        <w:t xml:space="preserve"> should be</w:t>
      </w:r>
      <w:r w:rsidR="006E66C8" w:rsidRPr="007E66EB">
        <w:rPr>
          <w:rFonts w:asciiTheme="minorHAnsi" w:hAnsiTheme="minorHAnsi" w:cstheme="minorHAnsi"/>
          <w:sz w:val="22"/>
          <w:szCs w:val="22"/>
        </w:rPr>
        <w:t xml:space="preserve"> </w:t>
      </w:r>
      <w:r w:rsidR="0072074C" w:rsidRPr="007E66EB">
        <w:rPr>
          <w:rFonts w:asciiTheme="minorHAnsi" w:hAnsiTheme="minorHAnsi" w:cstheme="minorHAnsi"/>
          <w:sz w:val="22"/>
          <w:szCs w:val="22"/>
        </w:rPr>
        <w:t>outlined</w:t>
      </w:r>
      <w:r w:rsidR="006E66C8" w:rsidRPr="007E66EB">
        <w:rPr>
          <w:rFonts w:asciiTheme="minorHAnsi" w:hAnsiTheme="minorHAnsi" w:cstheme="minorHAnsi"/>
          <w:sz w:val="22"/>
          <w:szCs w:val="22"/>
        </w:rPr>
        <w:t xml:space="preserve"> in the explanatory notes</w:t>
      </w:r>
      <w:r w:rsidR="00C40DCF" w:rsidRPr="007E66EB">
        <w:rPr>
          <w:rFonts w:asciiTheme="minorHAnsi" w:hAnsiTheme="minorHAnsi" w:cstheme="minorHAnsi"/>
          <w:sz w:val="22"/>
          <w:szCs w:val="22"/>
        </w:rPr>
        <w:t xml:space="preserve"> </w:t>
      </w:r>
      <w:r w:rsidR="001F50ED" w:rsidRPr="007E66EB">
        <w:rPr>
          <w:rFonts w:asciiTheme="minorHAnsi" w:hAnsiTheme="minorHAnsi" w:cstheme="minorHAnsi"/>
          <w:sz w:val="22"/>
          <w:szCs w:val="22"/>
        </w:rPr>
        <w:t>T</w:t>
      </w:r>
      <w:r w:rsidR="00C40DCF" w:rsidRPr="007E66EB">
        <w:rPr>
          <w:rFonts w:asciiTheme="minorHAnsi" w:hAnsiTheme="minorHAnsi" w:cstheme="minorHAnsi"/>
          <w:sz w:val="22"/>
          <w:szCs w:val="22"/>
        </w:rPr>
        <w:t>his will promote</w:t>
      </w:r>
      <w:r w:rsidR="001E7181" w:rsidRPr="007E66EB">
        <w:rPr>
          <w:rFonts w:asciiTheme="minorHAnsi" w:hAnsiTheme="minorHAnsi" w:cstheme="minorHAnsi"/>
          <w:sz w:val="22"/>
          <w:szCs w:val="22"/>
        </w:rPr>
        <w:t xml:space="preserve"> </w:t>
      </w:r>
      <w:r w:rsidRPr="007E66EB">
        <w:rPr>
          <w:rFonts w:asciiTheme="minorHAnsi" w:hAnsiTheme="minorHAnsi" w:cstheme="minorHAnsi"/>
          <w:sz w:val="22"/>
          <w:szCs w:val="22"/>
        </w:rPr>
        <w:t xml:space="preserve">safe, high-quality care for patients in all cases. Recognised referral and consultation pathways to tertiary centres </w:t>
      </w:r>
      <w:r w:rsidR="00C40DCF" w:rsidRPr="007E66EB">
        <w:rPr>
          <w:rFonts w:asciiTheme="minorHAnsi" w:hAnsiTheme="minorHAnsi" w:cstheme="minorHAnsi"/>
          <w:sz w:val="22"/>
          <w:szCs w:val="22"/>
        </w:rPr>
        <w:t xml:space="preserve">with MDTs </w:t>
      </w:r>
      <w:r w:rsidRPr="007E66EB">
        <w:rPr>
          <w:rFonts w:asciiTheme="minorHAnsi" w:hAnsiTheme="minorHAnsi" w:cstheme="minorHAnsi"/>
          <w:sz w:val="22"/>
          <w:szCs w:val="22"/>
        </w:rPr>
        <w:t>currently exist for such cases in all states and territories in</w:t>
      </w:r>
      <w:r w:rsidR="00105316" w:rsidRPr="007E66EB">
        <w:rPr>
          <w:rFonts w:asciiTheme="minorHAnsi" w:hAnsiTheme="minorHAnsi" w:cstheme="minorHAnsi"/>
          <w:sz w:val="22"/>
          <w:szCs w:val="22"/>
        </w:rPr>
        <w:t xml:space="preserve"> Australia.</w:t>
      </w:r>
    </w:p>
    <w:p w14:paraId="7AD16892" w14:textId="510AC71D" w:rsidR="008F302C" w:rsidRPr="007E66EB" w:rsidRDefault="00105316" w:rsidP="00493EC2">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 xml:space="preserve">If current referral and consultation pathways are not followed, </w:t>
      </w:r>
      <w:r w:rsidR="002F4DC1" w:rsidRPr="007E66EB">
        <w:rPr>
          <w:rFonts w:asciiTheme="minorHAnsi" w:hAnsiTheme="minorHAnsi" w:cstheme="minorHAnsi"/>
          <w:sz w:val="22"/>
          <w:szCs w:val="22"/>
        </w:rPr>
        <w:t xml:space="preserve">it </w:t>
      </w:r>
      <w:r w:rsidRPr="007E66EB">
        <w:rPr>
          <w:rFonts w:asciiTheme="minorHAnsi" w:hAnsiTheme="minorHAnsi" w:cstheme="minorHAnsi"/>
          <w:sz w:val="22"/>
          <w:szCs w:val="22"/>
        </w:rPr>
        <w:t>is possible that patient</w:t>
      </w:r>
      <w:r w:rsidR="002F4DC1" w:rsidRPr="007E66EB">
        <w:rPr>
          <w:rFonts w:asciiTheme="minorHAnsi" w:hAnsiTheme="minorHAnsi" w:cstheme="minorHAnsi"/>
          <w:sz w:val="22"/>
          <w:szCs w:val="22"/>
        </w:rPr>
        <w:t>s</w:t>
      </w:r>
      <w:r w:rsidRPr="007E66EB">
        <w:rPr>
          <w:rFonts w:asciiTheme="minorHAnsi" w:hAnsiTheme="minorHAnsi" w:cstheme="minorHAnsi"/>
          <w:sz w:val="22"/>
          <w:szCs w:val="22"/>
        </w:rPr>
        <w:t xml:space="preserve"> will be harmed. For example, a substandard excision performed by an inexperienced </w:t>
      </w:r>
      <w:r w:rsidR="00AA5422" w:rsidRPr="007E66EB">
        <w:rPr>
          <w:rFonts w:asciiTheme="minorHAnsi" w:hAnsiTheme="minorHAnsi" w:cstheme="minorHAnsi"/>
          <w:sz w:val="22"/>
          <w:szCs w:val="22"/>
        </w:rPr>
        <w:t>clinician</w:t>
      </w:r>
      <w:r w:rsidRPr="007E66EB">
        <w:rPr>
          <w:rFonts w:asciiTheme="minorHAnsi" w:hAnsiTheme="minorHAnsi" w:cstheme="minorHAnsi"/>
          <w:sz w:val="22"/>
          <w:szCs w:val="22"/>
        </w:rPr>
        <w:t xml:space="preserve"> (</w:t>
      </w:r>
      <w:r w:rsidR="00DE43E1" w:rsidRPr="007E66EB">
        <w:rPr>
          <w:rFonts w:asciiTheme="minorHAnsi" w:hAnsiTheme="minorHAnsi" w:cstheme="minorHAnsi"/>
          <w:sz w:val="22"/>
          <w:szCs w:val="22"/>
        </w:rPr>
        <w:t>for example</w:t>
      </w:r>
      <w:r w:rsidRPr="007E66EB">
        <w:rPr>
          <w:rFonts w:asciiTheme="minorHAnsi" w:hAnsiTheme="minorHAnsi" w:cstheme="minorHAnsi"/>
          <w:sz w:val="22"/>
          <w:szCs w:val="22"/>
        </w:rPr>
        <w:t xml:space="preserve">, in multiple segments) can affect the </w:t>
      </w:r>
      <w:r w:rsidR="00EE2A8D" w:rsidRPr="007E66EB">
        <w:rPr>
          <w:rFonts w:asciiTheme="minorHAnsi" w:hAnsiTheme="minorHAnsi" w:cstheme="minorHAnsi"/>
          <w:sz w:val="22"/>
          <w:szCs w:val="22"/>
        </w:rPr>
        <w:t>p</w:t>
      </w:r>
      <w:r w:rsidRPr="007E66EB">
        <w:rPr>
          <w:rFonts w:asciiTheme="minorHAnsi" w:hAnsiTheme="minorHAnsi" w:cstheme="minorHAnsi"/>
          <w:sz w:val="22"/>
          <w:szCs w:val="22"/>
        </w:rPr>
        <w:t>athologist’s interpretation, which can result in incorrect treatment. Pursuing incorrect treatment (</w:t>
      </w:r>
      <w:r w:rsidR="00E769B3" w:rsidRPr="007E66EB">
        <w:rPr>
          <w:rFonts w:asciiTheme="minorHAnsi" w:hAnsiTheme="minorHAnsi" w:cstheme="minorHAnsi"/>
          <w:sz w:val="22"/>
          <w:szCs w:val="22"/>
        </w:rPr>
        <w:t>for example</w:t>
      </w:r>
      <w:r w:rsidRPr="007E66EB">
        <w:rPr>
          <w:rFonts w:asciiTheme="minorHAnsi" w:hAnsiTheme="minorHAnsi" w:cstheme="minorHAnsi"/>
          <w:sz w:val="22"/>
          <w:szCs w:val="22"/>
        </w:rPr>
        <w:t xml:space="preserve">, an inappropriately shallow loop, a cone biopsy that is too small or too large, or an inappropriate surgical procedure such as a hysterectomy) can result in poorer outcomes or </w:t>
      </w:r>
      <w:r w:rsidR="002F4DC1" w:rsidRPr="007E66EB">
        <w:rPr>
          <w:rFonts w:asciiTheme="minorHAnsi" w:hAnsiTheme="minorHAnsi" w:cstheme="minorHAnsi"/>
          <w:sz w:val="22"/>
          <w:szCs w:val="22"/>
        </w:rPr>
        <w:t>possible</w:t>
      </w:r>
      <w:r w:rsidRPr="007E66EB">
        <w:rPr>
          <w:rFonts w:asciiTheme="minorHAnsi" w:hAnsiTheme="minorHAnsi" w:cstheme="minorHAnsi"/>
          <w:sz w:val="22"/>
          <w:szCs w:val="22"/>
        </w:rPr>
        <w:t xml:space="preserve"> loss of fertility.</w:t>
      </w:r>
    </w:p>
    <w:p w14:paraId="57C0BE62" w14:textId="2A0D54A1" w:rsidR="007B37A9" w:rsidRDefault="007B37A9" w:rsidP="00493EC2">
      <w:pPr>
        <w:pStyle w:val="Heading3"/>
        <w:ind w:left="426" w:hanging="426"/>
        <w:rPr>
          <w:rFonts w:asciiTheme="minorHAnsi" w:hAnsiTheme="minorHAnsi" w:cstheme="minorHAnsi"/>
          <w:i w:val="0"/>
          <w:color w:val="auto"/>
          <w:lang w:val="en-AU"/>
        </w:rPr>
      </w:pPr>
      <w:bookmarkStart w:id="473" w:name="_Ref486922543"/>
      <w:bookmarkStart w:id="474" w:name="_Ref486932967"/>
      <w:bookmarkStart w:id="475" w:name="_Toc522710865"/>
      <w:r w:rsidRPr="00493EC2">
        <w:rPr>
          <w:rFonts w:asciiTheme="minorHAnsi" w:hAnsiTheme="minorHAnsi" w:cstheme="minorHAnsi"/>
          <w:i w:val="0"/>
          <w:color w:val="auto"/>
        </w:rPr>
        <w:t xml:space="preserve">Items </w:t>
      </w:r>
      <w:r w:rsidRPr="00493EC2">
        <w:rPr>
          <w:rFonts w:asciiTheme="minorHAnsi" w:hAnsiTheme="minorHAnsi" w:cstheme="minorHAnsi"/>
          <w:i w:val="0"/>
          <w:color w:val="auto"/>
          <w:lang w:val="en-AU"/>
        </w:rPr>
        <w:t xml:space="preserve">35617 and </w:t>
      </w:r>
      <w:r w:rsidR="00C10B7F" w:rsidRPr="00493EC2">
        <w:rPr>
          <w:rFonts w:asciiTheme="minorHAnsi" w:hAnsiTheme="minorHAnsi" w:cstheme="minorHAnsi"/>
          <w:i w:val="0"/>
          <w:color w:val="auto"/>
          <w:lang w:val="en-AU"/>
        </w:rPr>
        <w:t xml:space="preserve"> </w:t>
      </w:r>
      <w:r w:rsidRPr="00493EC2">
        <w:rPr>
          <w:rFonts w:asciiTheme="minorHAnsi" w:hAnsiTheme="minorHAnsi" w:cstheme="minorHAnsi"/>
          <w:i w:val="0"/>
          <w:color w:val="auto"/>
          <w:lang w:val="en-AU"/>
        </w:rPr>
        <w:t>35618</w:t>
      </w:r>
      <w:bookmarkEnd w:id="473"/>
      <w:bookmarkEnd w:id="474"/>
      <w:bookmarkEnd w:id="475"/>
    </w:p>
    <w:p w14:paraId="5C747BDA" w14:textId="77777777" w:rsidR="00493EC2" w:rsidRPr="00493EC2" w:rsidRDefault="00493EC2" w:rsidP="00493EC2">
      <w:pPr>
        <w:rPr>
          <w:rFonts w:asciiTheme="minorHAnsi" w:hAnsiTheme="minorHAnsi" w:cstheme="minorHAnsi"/>
          <w:lang w:eastAsia="en-US"/>
        </w:rPr>
      </w:pPr>
    </w:p>
    <w:p w14:paraId="18548C26" w14:textId="7047E414" w:rsidR="007B37A9" w:rsidRPr="00493EC2" w:rsidRDefault="007B37A9" w:rsidP="007B37A9">
      <w:pPr>
        <w:pStyle w:val="Caption"/>
        <w:rPr>
          <w:rFonts w:asciiTheme="minorHAnsi" w:hAnsiTheme="minorHAnsi" w:cstheme="minorHAnsi"/>
        </w:rPr>
      </w:pPr>
      <w:bookmarkStart w:id="476" w:name="_Toc487142512"/>
      <w:r w:rsidRPr="00493EC2">
        <w:rPr>
          <w:rFonts w:asciiTheme="minorHAnsi" w:hAnsiTheme="minorHAnsi" w:cstheme="minorHAnsi"/>
        </w:rPr>
        <w:t xml:space="preserve">Table </w:t>
      </w:r>
      <w:r w:rsidR="00861301" w:rsidRPr="00493EC2">
        <w:rPr>
          <w:rFonts w:asciiTheme="minorHAnsi" w:hAnsiTheme="minorHAnsi" w:cstheme="minorHAnsi"/>
          <w:noProof/>
        </w:rPr>
        <w:fldChar w:fldCharType="begin"/>
      </w:r>
      <w:r w:rsidR="00861301" w:rsidRPr="00493EC2">
        <w:rPr>
          <w:rFonts w:asciiTheme="minorHAnsi" w:hAnsiTheme="minorHAnsi" w:cstheme="minorHAnsi"/>
          <w:noProof/>
        </w:rPr>
        <w:instrText xml:space="preserve"> SEQ Table \* ARABIC </w:instrText>
      </w:r>
      <w:r w:rsidR="00861301" w:rsidRPr="00493EC2">
        <w:rPr>
          <w:rFonts w:asciiTheme="minorHAnsi" w:hAnsiTheme="minorHAnsi" w:cstheme="minorHAnsi"/>
          <w:noProof/>
        </w:rPr>
        <w:fldChar w:fldCharType="separate"/>
      </w:r>
      <w:r w:rsidR="00115A4A">
        <w:rPr>
          <w:rFonts w:asciiTheme="minorHAnsi" w:hAnsiTheme="minorHAnsi" w:cstheme="minorHAnsi"/>
          <w:noProof/>
        </w:rPr>
        <w:t>57</w:t>
      </w:r>
      <w:r w:rsidR="00861301" w:rsidRPr="00493EC2">
        <w:rPr>
          <w:rFonts w:asciiTheme="minorHAnsi" w:hAnsiTheme="minorHAnsi" w:cstheme="minorHAnsi"/>
          <w:noProof/>
        </w:rPr>
        <w:fldChar w:fldCharType="end"/>
      </w:r>
      <w:r w:rsidRPr="00493EC2">
        <w:rPr>
          <w:rFonts w:asciiTheme="minorHAnsi" w:hAnsiTheme="minorHAnsi" w:cstheme="minorHAnsi"/>
        </w:rPr>
        <w:t>: Item introduction table for items 35617 and 35618</w:t>
      </w:r>
      <w:bookmarkEnd w:id="476"/>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57: Item introduction table for items 35617 and 35618"/>
        <w:tblDescription w:val="Table 57 shows the item introduction table for items 35617 and 35618.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87"/>
        <w:gridCol w:w="921"/>
        <w:gridCol w:w="1041"/>
        <w:gridCol w:w="1173"/>
        <w:gridCol w:w="1182"/>
      </w:tblGrid>
      <w:tr w:rsidR="007B37A9" w:rsidRPr="00493EC2" w14:paraId="39F8164B" w14:textId="77777777" w:rsidTr="004212EF">
        <w:trPr>
          <w:tblHeader/>
        </w:trPr>
        <w:tc>
          <w:tcPr>
            <w:tcW w:w="712" w:type="dxa"/>
            <w:shd w:val="clear" w:color="auto" w:fill="F2F2F2" w:themeFill="background1" w:themeFillShade="F2"/>
            <w:vAlign w:val="bottom"/>
          </w:tcPr>
          <w:p w14:paraId="7E913969" w14:textId="77777777" w:rsidR="007B37A9" w:rsidRPr="00493EC2" w:rsidRDefault="007B37A9" w:rsidP="00BB5715">
            <w:pPr>
              <w:pStyle w:val="01Tableheaderrow"/>
              <w:rPr>
                <w:rFonts w:asciiTheme="minorHAnsi" w:hAnsiTheme="minorHAnsi" w:cstheme="minorHAnsi"/>
                <w:sz w:val="22"/>
                <w:szCs w:val="22"/>
                <w:lang w:val="en-AU"/>
              </w:rPr>
            </w:pPr>
            <w:r w:rsidRPr="00493EC2">
              <w:rPr>
                <w:rFonts w:asciiTheme="minorHAnsi" w:hAnsiTheme="minorHAnsi" w:cstheme="minorHAnsi"/>
              </w:rPr>
              <w:t>Item</w:t>
            </w:r>
          </w:p>
        </w:tc>
        <w:tc>
          <w:tcPr>
            <w:tcW w:w="3987" w:type="dxa"/>
            <w:shd w:val="clear" w:color="auto" w:fill="F2F2F2" w:themeFill="background1" w:themeFillShade="F2"/>
            <w:vAlign w:val="bottom"/>
          </w:tcPr>
          <w:p w14:paraId="24546669" w14:textId="77777777" w:rsidR="007B37A9" w:rsidRPr="00493EC2" w:rsidRDefault="007B37A9" w:rsidP="00BB5715">
            <w:pPr>
              <w:pStyle w:val="01Tableheaderrow"/>
              <w:rPr>
                <w:rFonts w:asciiTheme="minorHAnsi" w:hAnsiTheme="minorHAnsi" w:cstheme="minorHAnsi"/>
                <w:sz w:val="22"/>
                <w:szCs w:val="22"/>
                <w:lang w:val="en-AU"/>
              </w:rPr>
            </w:pPr>
            <w:r w:rsidRPr="00493EC2">
              <w:rPr>
                <w:rFonts w:asciiTheme="minorHAnsi" w:hAnsiTheme="minorHAnsi" w:cstheme="minorHAnsi"/>
              </w:rPr>
              <w:t>Descriptor</w:t>
            </w:r>
          </w:p>
        </w:tc>
        <w:tc>
          <w:tcPr>
            <w:tcW w:w="921" w:type="dxa"/>
            <w:shd w:val="clear" w:color="auto" w:fill="F2F2F2" w:themeFill="background1" w:themeFillShade="F2"/>
            <w:vAlign w:val="bottom"/>
          </w:tcPr>
          <w:p w14:paraId="54E987F6" w14:textId="77777777" w:rsidR="007B37A9" w:rsidRPr="00493EC2" w:rsidRDefault="007B37A9" w:rsidP="00BB5715">
            <w:pPr>
              <w:pStyle w:val="01Tableheaderrow"/>
              <w:rPr>
                <w:rFonts w:asciiTheme="minorHAnsi" w:hAnsiTheme="minorHAnsi" w:cstheme="minorHAnsi"/>
              </w:rPr>
            </w:pPr>
            <w:r w:rsidRPr="00493EC2">
              <w:rPr>
                <w:rFonts w:asciiTheme="minorHAnsi" w:hAnsiTheme="minorHAnsi" w:cstheme="minorHAnsi"/>
              </w:rPr>
              <w:t>Schedule</w:t>
            </w:r>
          </w:p>
          <w:p w14:paraId="1E11BC97" w14:textId="77777777" w:rsidR="007B37A9" w:rsidRPr="00493EC2" w:rsidRDefault="007B37A9" w:rsidP="00BB5715">
            <w:pPr>
              <w:pStyle w:val="01Tableheaderrow"/>
              <w:rPr>
                <w:rFonts w:asciiTheme="minorHAnsi" w:hAnsiTheme="minorHAnsi" w:cstheme="minorHAnsi"/>
                <w:sz w:val="22"/>
                <w:szCs w:val="22"/>
                <w:lang w:val="en-AU"/>
              </w:rPr>
            </w:pPr>
            <w:r w:rsidRPr="00493EC2">
              <w:rPr>
                <w:rFonts w:asciiTheme="minorHAnsi" w:hAnsiTheme="minorHAnsi" w:cstheme="minorHAnsi"/>
              </w:rPr>
              <w:t>fee</w:t>
            </w:r>
          </w:p>
        </w:tc>
        <w:tc>
          <w:tcPr>
            <w:tcW w:w="1041" w:type="dxa"/>
            <w:shd w:val="clear" w:color="auto" w:fill="F2F2F2" w:themeFill="background1" w:themeFillShade="F2"/>
            <w:vAlign w:val="bottom"/>
          </w:tcPr>
          <w:p w14:paraId="297CA6A0" w14:textId="77777777" w:rsidR="007B37A9" w:rsidRPr="00493EC2" w:rsidRDefault="007B37A9" w:rsidP="00BB5715">
            <w:pPr>
              <w:pStyle w:val="01Tableheaderrow"/>
              <w:rPr>
                <w:rFonts w:asciiTheme="minorHAnsi" w:hAnsiTheme="minorHAnsi" w:cstheme="minorHAnsi"/>
                <w:sz w:val="22"/>
                <w:szCs w:val="22"/>
                <w:lang w:val="en-AU"/>
              </w:rPr>
            </w:pPr>
            <w:r w:rsidRPr="00493EC2">
              <w:rPr>
                <w:rFonts w:asciiTheme="minorHAnsi" w:hAnsiTheme="minorHAnsi" w:cstheme="minorHAnsi"/>
              </w:rPr>
              <w:t>Volume of services FY2015/16</w:t>
            </w:r>
          </w:p>
        </w:tc>
        <w:tc>
          <w:tcPr>
            <w:tcW w:w="1173" w:type="dxa"/>
            <w:shd w:val="clear" w:color="auto" w:fill="F2F2F2" w:themeFill="background1" w:themeFillShade="F2"/>
            <w:vAlign w:val="bottom"/>
          </w:tcPr>
          <w:p w14:paraId="2E1123B0" w14:textId="77777777" w:rsidR="007B37A9" w:rsidRPr="00493EC2" w:rsidRDefault="007B37A9" w:rsidP="00BB5715">
            <w:pPr>
              <w:pStyle w:val="01Tableheaderrow"/>
              <w:rPr>
                <w:rFonts w:asciiTheme="minorHAnsi" w:hAnsiTheme="minorHAnsi" w:cstheme="minorHAnsi"/>
                <w:sz w:val="22"/>
                <w:szCs w:val="22"/>
                <w:lang w:val="en-AU"/>
              </w:rPr>
            </w:pPr>
            <w:r w:rsidRPr="00493EC2">
              <w:rPr>
                <w:rFonts w:asciiTheme="minorHAnsi" w:hAnsiTheme="minorHAnsi" w:cstheme="minorHAnsi"/>
              </w:rPr>
              <w:t>Services 5-year-average annual growth</w:t>
            </w:r>
          </w:p>
        </w:tc>
        <w:tc>
          <w:tcPr>
            <w:tcW w:w="1182" w:type="dxa"/>
            <w:shd w:val="clear" w:color="auto" w:fill="F2F2F2" w:themeFill="background1" w:themeFillShade="F2"/>
            <w:vAlign w:val="bottom"/>
          </w:tcPr>
          <w:p w14:paraId="6292EF6D" w14:textId="77777777" w:rsidR="007B37A9" w:rsidRPr="00493EC2" w:rsidRDefault="007B37A9" w:rsidP="00BB5715">
            <w:pPr>
              <w:pStyle w:val="01Tableheaderrow"/>
              <w:rPr>
                <w:rFonts w:asciiTheme="minorHAnsi" w:hAnsiTheme="minorHAnsi" w:cstheme="minorHAnsi"/>
                <w:sz w:val="22"/>
                <w:szCs w:val="22"/>
                <w:lang w:val="en-AU"/>
              </w:rPr>
            </w:pPr>
            <w:r w:rsidRPr="00493EC2">
              <w:rPr>
                <w:rFonts w:asciiTheme="minorHAnsi" w:hAnsiTheme="minorHAnsi" w:cstheme="minorHAnsi"/>
              </w:rPr>
              <w:t>Total benefits FY2015/16</w:t>
            </w:r>
          </w:p>
        </w:tc>
      </w:tr>
      <w:tr w:rsidR="0008709D" w:rsidRPr="00493EC2" w14:paraId="0C849FF5" w14:textId="1AA5BCE6" w:rsidTr="004212EF">
        <w:tc>
          <w:tcPr>
            <w:tcW w:w="712" w:type="dxa"/>
          </w:tcPr>
          <w:p w14:paraId="7D7C1216" w14:textId="48F5A053" w:rsidR="0008709D" w:rsidRPr="00493EC2" w:rsidRDefault="0008709D" w:rsidP="009967A8">
            <w:pPr>
              <w:pStyle w:val="02Tabletext"/>
              <w:rPr>
                <w:rFonts w:asciiTheme="minorHAnsi" w:hAnsiTheme="minorHAnsi" w:cstheme="minorHAnsi"/>
              </w:rPr>
            </w:pPr>
            <w:r w:rsidRPr="00493EC2">
              <w:rPr>
                <w:rFonts w:asciiTheme="minorHAnsi" w:hAnsiTheme="minorHAnsi" w:cstheme="minorHAnsi"/>
              </w:rPr>
              <w:t>35617</w:t>
            </w:r>
            <w:r w:rsidR="002657C1" w:rsidRPr="00493EC2">
              <w:rPr>
                <w:rStyle w:val="FootnoteReference"/>
                <w:rFonts w:asciiTheme="minorHAnsi" w:hAnsiTheme="minorHAnsi" w:cstheme="minorHAnsi"/>
              </w:rPr>
              <w:footnoteReference w:id="17"/>
            </w:r>
          </w:p>
        </w:tc>
        <w:tc>
          <w:tcPr>
            <w:tcW w:w="3987" w:type="dxa"/>
          </w:tcPr>
          <w:p w14:paraId="1BCEC3D7" w14:textId="0AEB812A" w:rsidR="0008709D" w:rsidRPr="00493EC2" w:rsidRDefault="0008709D" w:rsidP="009967A8">
            <w:pPr>
              <w:pStyle w:val="02Tabletext"/>
              <w:rPr>
                <w:rFonts w:asciiTheme="minorHAnsi" w:hAnsiTheme="minorHAnsi" w:cstheme="minorHAnsi"/>
              </w:rPr>
            </w:pPr>
            <w:r w:rsidRPr="00493EC2">
              <w:rPr>
                <w:rFonts w:asciiTheme="minorHAnsi" w:hAnsiTheme="minorHAnsi" w:cstheme="minorHAnsi"/>
              </w:rPr>
              <w:t xml:space="preserve">Cervix, cone biopsy, amputation or repair of, not being a service to which item 35577 or 35578 applies (Anaes.) </w:t>
            </w:r>
            <w:r w:rsidR="00156CF5" w:rsidRPr="00493EC2">
              <w:rPr>
                <w:rFonts w:asciiTheme="minorHAnsi" w:hAnsiTheme="minorHAnsi" w:cstheme="minorHAnsi"/>
              </w:rPr>
              <w:t>–</w:t>
            </w:r>
            <w:r w:rsidRPr="00493EC2">
              <w:rPr>
                <w:rFonts w:asciiTheme="minorHAnsi" w:hAnsiTheme="minorHAnsi" w:cstheme="minorHAnsi"/>
              </w:rPr>
              <w:t xml:space="preserve"> G</w:t>
            </w:r>
          </w:p>
        </w:tc>
        <w:tc>
          <w:tcPr>
            <w:tcW w:w="921" w:type="dxa"/>
          </w:tcPr>
          <w:p w14:paraId="663BCDAB" w14:textId="75557108" w:rsidR="0008709D" w:rsidRPr="00493EC2" w:rsidRDefault="0008709D" w:rsidP="009967A8">
            <w:pPr>
              <w:pStyle w:val="02Tabletext"/>
              <w:rPr>
                <w:rFonts w:asciiTheme="minorHAnsi" w:hAnsiTheme="minorHAnsi" w:cstheme="minorHAnsi"/>
              </w:rPr>
            </w:pPr>
            <w:r w:rsidRPr="00493EC2">
              <w:rPr>
                <w:rFonts w:asciiTheme="minorHAnsi" w:hAnsiTheme="minorHAnsi" w:cstheme="minorHAnsi"/>
              </w:rPr>
              <w:t xml:space="preserve"> $173.70 </w:t>
            </w:r>
          </w:p>
        </w:tc>
        <w:tc>
          <w:tcPr>
            <w:tcW w:w="1041" w:type="dxa"/>
          </w:tcPr>
          <w:p w14:paraId="1F4E0CAA" w14:textId="0D121226" w:rsidR="0008709D" w:rsidRPr="00493EC2" w:rsidRDefault="0008709D" w:rsidP="009967A8">
            <w:pPr>
              <w:pStyle w:val="02Tabletext"/>
              <w:rPr>
                <w:rFonts w:asciiTheme="minorHAnsi" w:hAnsiTheme="minorHAnsi" w:cstheme="minorHAnsi"/>
              </w:rPr>
            </w:pPr>
            <w:r w:rsidRPr="00493EC2">
              <w:rPr>
                <w:rFonts w:asciiTheme="minorHAnsi" w:hAnsiTheme="minorHAnsi" w:cstheme="minorHAnsi"/>
              </w:rPr>
              <w:t xml:space="preserve"> 48 </w:t>
            </w:r>
          </w:p>
        </w:tc>
        <w:tc>
          <w:tcPr>
            <w:tcW w:w="1173" w:type="dxa"/>
          </w:tcPr>
          <w:p w14:paraId="10488CAF" w14:textId="342A4FBC" w:rsidR="0008709D" w:rsidRPr="00493EC2" w:rsidRDefault="0008709D" w:rsidP="009967A8">
            <w:pPr>
              <w:pStyle w:val="02Tabletext"/>
              <w:rPr>
                <w:rFonts w:asciiTheme="minorHAnsi" w:hAnsiTheme="minorHAnsi" w:cstheme="minorHAnsi"/>
              </w:rPr>
            </w:pPr>
            <w:r w:rsidRPr="00493EC2">
              <w:rPr>
                <w:rFonts w:asciiTheme="minorHAnsi" w:hAnsiTheme="minorHAnsi" w:cstheme="minorHAnsi"/>
              </w:rPr>
              <w:t>-4.7%</w:t>
            </w:r>
          </w:p>
        </w:tc>
        <w:tc>
          <w:tcPr>
            <w:tcW w:w="1182" w:type="dxa"/>
          </w:tcPr>
          <w:p w14:paraId="4A49CE85" w14:textId="30E9F697" w:rsidR="0008709D" w:rsidRPr="00493EC2" w:rsidRDefault="0008709D" w:rsidP="009967A8">
            <w:pPr>
              <w:pStyle w:val="02Tabletext"/>
              <w:rPr>
                <w:rFonts w:asciiTheme="minorHAnsi" w:hAnsiTheme="minorHAnsi" w:cstheme="minorHAnsi"/>
              </w:rPr>
            </w:pPr>
            <w:r w:rsidRPr="00493EC2">
              <w:rPr>
                <w:rFonts w:asciiTheme="minorHAnsi" w:hAnsiTheme="minorHAnsi" w:cstheme="minorHAnsi"/>
              </w:rPr>
              <w:t>$5,576</w:t>
            </w:r>
          </w:p>
        </w:tc>
      </w:tr>
      <w:tr w:rsidR="009967A8" w:rsidRPr="00A34B4C" w14:paraId="2C0E5A83" w14:textId="77777777" w:rsidTr="004212EF">
        <w:tc>
          <w:tcPr>
            <w:tcW w:w="712" w:type="dxa"/>
          </w:tcPr>
          <w:p w14:paraId="56F93319" w14:textId="733F3E3B" w:rsidR="009967A8" w:rsidRPr="00493EC2" w:rsidRDefault="009967A8" w:rsidP="009967A8">
            <w:pPr>
              <w:pStyle w:val="02Tabletext"/>
              <w:rPr>
                <w:rFonts w:asciiTheme="minorHAnsi" w:hAnsiTheme="minorHAnsi" w:cstheme="minorHAnsi"/>
              </w:rPr>
            </w:pPr>
            <w:r w:rsidRPr="00493EC2">
              <w:rPr>
                <w:rFonts w:asciiTheme="minorHAnsi" w:hAnsiTheme="minorHAnsi" w:cstheme="minorHAnsi"/>
              </w:rPr>
              <w:lastRenderedPageBreak/>
              <w:t>35618</w:t>
            </w:r>
            <w:r w:rsidR="002657C1" w:rsidRPr="00493EC2">
              <w:rPr>
                <w:rStyle w:val="FootnoteReference"/>
                <w:rFonts w:asciiTheme="minorHAnsi" w:hAnsiTheme="minorHAnsi" w:cstheme="minorHAnsi"/>
              </w:rPr>
              <w:footnoteReference w:id="18"/>
            </w:r>
          </w:p>
        </w:tc>
        <w:tc>
          <w:tcPr>
            <w:tcW w:w="3987" w:type="dxa"/>
          </w:tcPr>
          <w:p w14:paraId="312A2FA8" w14:textId="0E8FA07A" w:rsidR="009967A8" w:rsidRPr="00493EC2" w:rsidRDefault="009967A8" w:rsidP="008A27F7">
            <w:pPr>
              <w:pStyle w:val="02Tabletext"/>
              <w:rPr>
                <w:rFonts w:asciiTheme="minorHAnsi" w:hAnsiTheme="minorHAnsi" w:cstheme="minorHAnsi"/>
              </w:rPr>
            </w:pPr>
            <w:r w:rsidRPr="00493EC2">
              <w:rPr>
                <w:rFonts w:asciiTheme="minorHAnsi" w:hAnsiTheme="minorHAnsi" w:cstheme="minorHAnsi"/>
              </w:rPr>
              <w:t xml:space="preserve">Cervix, cone biopsy, amputation or repair of, </w:t>
            </w:r>
            <w:r w:rsidR="008A27F7" w:rsidRPr="00493EC2">
              <w:rPr>
                <w:rFonts w:asciiTheme="minorHAnsi" w:hAnsiTheme="minorHAnsi" w:cstheme="minorHAnsi"/>
              </w:rPr>
              <w:t>other than</w:t>
            </w:r>
            <w:r w:rsidRPr="00493EC2">
              <w:rPr>
                <w:rFonts w:asciiTheme="minorHAnsi" w:hAnsiTheme="minorHAnsi" w:cstheme="minorHAnsi"/>
              </w:rPr>
              <w:t xml:space="preserve"> a service to which item 35577 or 355</w:t>
            </w:r>
            <w:r w:rsidR="008A27F7" w:rsidRPr="00493EC2">
              <w:rPr>
                <w:rFonts w:asciiTheme="minorHAnsi" w:hAnsiTheme="minorHAnsi" w:cstheme="minorHAnsi"/>
              </w:rPr>
              <w:t>78</w:t>
            </w:r>
            <w:r w:rsidRPr="00493EC2">
              <w:rPr>
                <w:rFonts w:asciiTheme="minorHAnsi" w:hAnsiTheme="minorHAnsi" w:cstheme="minorHAnsi"/>
              </w:rPr>
              <w:t xml:space="preserve"> applies (Anaes.) </w:t>
            </w:r>
            <w:r w:rsidR="00156CF5" w:rsidRPr="00493EC2">
              <w:rPr>
                <w:rFonts w:asciiTheme="minorHAnsi" w:hAnsiTheme="minorHAnsi" w:cstheme="minorHAnsi"/>
              </w:rPr>
              <w:t>–</w:t>
            </w:r>
            <w:r w:rsidRPr="00493EC2">
              <w:rPr>
                <w:rFonts w:asciiTheme="minorHAnsi" w:hAnsiTheme="minorHAnsi" w:cstheme="minorHAnsi"/>
              </w:rPr>
              <w:t xml:space="preserve"> S</w:t>
            </w:r>
          </w:p>
        </w:tc>
        <w:tc>
          <w:tcPr>
            <w:tcW w:w="921" w:type="dxa"/>
          </w:tcPr>
          <w:p w14:paraId="3A731740" w14:textId="77777777" w:rsidR="009967A8" w:rsidRPr="00493EC2" w:rsidRDefault="009967A8" w:rsidP="009967A8">
            <w:pPr>
              <w:pStyle w:val="02Tabletext"/>
              <w:rPr>
                <w:rFonts w:asciiTheme="minorHAnsi" w:hAnsiTheme="minorHAnsi" w:cstheme="minorHAnsi"/>
              </w:rPr>
            </w:pPr>
            <w:r w:rsidRPr="00493EC2">
              <w:rPr>
                <w:rFonts w:asciiTheme="minorHAnsi" w:hAnsiTheme="minorHAnsi" w:cstheme="minorHAnsi"/>
              </w:rPr>
              <w:t xml:space="preserve"> $218.00</w:t>
            </w:r>
          </w:p>
          <w:p w14:paraId="6C4FB635" w14:textId="77777777" w:rsidR="009967A8" w:rsidRPr="00493EC2" w:rsidRDefault="009967A8" w:rsidP="009967A8">
            <w:pPr>
              <w:pStyle w:val="02Tabletext"/>
              <w:rPr>
                <w:rFonts w:asciiTheme="minorHAnsi" w:hAnsiTheme="minorHAnsi" w:cstheme="minorHAnsi"/>
              </w:rPr>
            </w:pPr>
            <w:r w:rsidRPr="00493EC2">
              <w:rPr>
                <w:rFonts w:asciiTheme="minorHAnsi" w:hAnsiTheme="minorHAnsi" w:cstheme="minorHAnsi"/>
              </w:rPr>
              <w:t xml:space="preserve"> </w:t>
            </w:r>
          </w:p>
        </w:tc>
        <w:tc>
          <w:tcPr>
            <w:tcW w:w="1041" w:type="dxa"/>
          </w:tcPr>
          <w:p w14:paraId="490E05CA" w14:textId="77777777" w:rsidR="009967A8" w:rsidRPr="00493EC2" w:rsidRDefault="009967A8" w:rsidP="009967A8">
            <w:pPr>
              <w:pStyle w:val="02Tabletext"/>
              <w:rPr>
                <w:rFonts w:asciiTheme="minorHAnsi" w:hAnsiTheme="minorHAnsi" w:cstheme="minorHAnsi"/>
              </w:rPr>
            </w:pPr>
            <w:r w:rsidRPr="00493EC2">
              <w:rPr>
                <w:rFonts w:asciiTheme="minorHAnsi" w:hAnsiTheme="minorHAnsi" w:cstheme="minorHAnsi"/>
              </w:rPr>
              <w:t xml:space="preserve"> 935 </w:t>
            </w:r>
          </w:p>
        </w:tc>
        <w:tc>
          <w:tcPr>
            <w:tcW w:w="1173" w:type="dxa"/>
          </w:tcPr>
          <w:p w14:paraId="3A00FE02" w14:textId="77777777" w:rsidR="009967A8" w:rsidRPr="00493EC2" w:rsidRDefault="009967A8" w:rsidP="009967A8">
            <w:pPr>
              <w:pStyle w:val="02Tabletext"/>
              <w:rPr>
                <w:rFonts w:asciiTheme="minorHAnsi" w:hAnsiTheme="minorHAnsi" w:cstheme="minorHAnsi"/>
              </w:rPr>
            </w:pPr>
            <w:r w:rsidRPr="00493EC2">
              <w:rPr>
                <w:rFonts w:asciiTheme="minorHAnsi" w:hAnsiTheme="minorHAnsi" w:cstheme="minorHAnsi"/>
              </w:rPr>
              <w:t>-3.3%</w:t>
            </w:r>
          </w:p>
        </w:tc>
        <w:tc>
          <w:tcPr>
            <w:tcW w:w="1182" w:type="dxa"/>
          </w:tcPr>
          <w:p w14:paraId="531D7495" w14:textId="77777777" w:rsidR="009967A8" w:rsidRPr="00493EC2" w:rsidRDefault="009967A8" w:rsidP="009967A8">
            <w:pPr>
              <w:pStyle w:val="02Tabletext"/>
              <w:rPr>
                <w:rFonts w:asciiTheme="minorHAnsi" w:hAnsiTheme="minorHAnsi" w:cstheme="minorHAnsi"/>
              </w:rPr>
            </w:pPr>
            <w:r w:rsidRPr="00493EC2">
              <w:rPr>
                <w:rFonts w:asciiTheme="minorHAnsi" w:hAnsiTheme="minorHAnsi" w:cstheme="minorHAnsi"/>
              </w:rPr>
              <w:t>$144,374</w:t>
            </w:r>
          </w:p>
        </w:tc>
      </w:tr>
    </w:tbl>
    <w:p w14:paraId="1AFA2821" w14:textId="18E8769C" w:rsidR="007B37A9" w:rsidRPr="00493EC2" w:rsidRDefault="007B37A9" w:rsidP="007E66EB">
      <w:pPr>
        <w:pStyle w:val="Boldhdg"/>
        <w:spacing w:before="180" w:after="60" w:line="312" w:lineRule="auto"/>
        <w:rPr>
          <w:rFonts w:asciiTheme="minorHAnsi" w:hAnsiTheme="minorHAnsi" w:cstheme="minorHAnsi"/>
          <w:sz w:val="26"/>
          <w:szCs w:val="26"/>
        </w:rPr>
      </w:pPr>
      <w:r w:rsidRPr="00493EC2">
        <w:rPr>
          <w:rFonts w:asciiTheme="minorHAnsi" w:hAnsiTheme="minorHAnsi" w:cstheme="minorHAnsi"/>
          <w:sz w:val="26"/>
          <w:szCs w:val="26"/>
        </w:rPr>
        <w:t>Recommendation</w:t>
      </w:r>
      <w:r w:rsidR="00C84D8F" w:rsidRPr="00493EC2">
        <w:rPr>
          <w:rFonts w:asciiTheme="minorHAnsi" w:hAnsiTheme="minorHAnsi" w:cstheme="minorHAnsi"/>
          <w:sz w:val="26"/>
          <w:szCs w:val="26"/>
        </w:rPr>
        <w:t xml:space="preserve"> </w:t>
      </w:r>
      <w:r w:rsidR="00C84D8F" w:rsidRPr="00493EC2">
        <w:rPr>
          <w:rFonts w:asciiTheme="minorHAnsi" w:hAnsiTheme="minorHAnsi" w:cstheme="minorHAnsi"/>
          <w:sz w:val="26"/>
          <w:szCs w:val="26"/>
        </w:rPr>
        <w:fldChar w:fldCharType="begin"/>
      </w:r>
      <w:r w:rsidR="00C84D8F" w:rsidRPr="00493EC2">
        <w:rPr>
          <w:rFonts w:asciiTheme="minorHAnsi" w:hAnsiTheme="minorHAnsi" w:cstheme="minorHAnsi"/>
          <w:sz w:val="26"/>
          <w:szCs w:val="26"/>
        </w:rPr>
        <w:instrText xml:space="preserve"> SEQ Recommendation \* ARABIC </w:instrText>
      </w:r>
      <w:r w:rsidR="00C84D8F" w:rsidRPr="00493EC2">
        <w:rPr>
          <w:rFonts w:asciiTheme="minorHAnsi" w:hAnsiTheme="minorHAnsi" w:cstheme="minorHAnsi"/>
          <w:sz w:val="26"/>
          <w:szCs w:val="26"/>
        </w:rPr>
        <w:fldChar w:fldCharType="separate"/>
      </w:r>
      <w:r w:rsidR="00115A4A">
        <w:rPr>
          <w:rFonts w:asciiTheme="minorHAnsi" w:hAnsiTheme="minorHAnsi" w:cstheme="minorHAnsi"/>
          <w:noProof/>
          <w:sz w:val="26"/>
          <w:szCs w:val="26"/>
        </w:rPr>
        <w:t>62</w:t>
      </w:r>
      <w:r w:rsidR="00C84D8F" w:rsidRPr="00493EC2">
        <w:rPr>
          <w:rFonts w:asciiTheme="minorHAnsi" w:hAnsiTheme="minorHAnsi" w:cstheme="minorHAnsi"/>
          <w:sz w:val="26"/>
          <w:szCs w:val="26"/>
        </w:rPr>
        <w:fldChar w:fldCharType="end"/>
      </w:r>
    </w:p>
    <w:p w14:paraId="16E9C2EF" w14:textId="77777777" w:rsidR="007B37A9" w:rsidRPr="007E66EB" w:rsidRDefault="0008709D"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Item 35618</w:t>
      </w:r>
      <w:r w:rsidR="007B37A9" w:rsidRPr="007E66EB">
        <w:rPr>
          <w:rFonts w:asciiTheme="minorHAnsi" w:hAnsiTheme="minorHAnsi" w:cstheme="minorHAnsi"/>
          <w:sz w:val="22"/>
          <w:szCs w:val="22"/>
        </w:rPr>
        <w:t>:</w:t>
      </w:r>
    </w:p>
    <w:p w14:paraId="0975D869" w14:textId="4B952123" w:rsidR="009D4ACB" w:rsidRPr="007E66EB" w:rsidRDefault="009967A8"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Split this item into two</w:t>
      </w:r>
      <w:r w:rsidR="002F6803" w:rsidRPr="007E66EB">
        <w:rPr>
          <w:rFonts w:asciiTheme="minorHAnsi" w:hAnsiTheme="minorHAnsi" w:cstheme="minorHAnsi"/>
          <w:sz w:val="22"/>
          <w:szCs w:val="22"/>
        </w:rPr>
        <w:t xml:space="preserve"> new</w:t>
      </w:r>
      <w:r w:rsidRPr="007E66EB">
        <w:rPr>
          <w:rFonts w:asciiTheme="minorHAnsi" w:hAnsiTheme="minorHAnsi" w:cstheme="minorHAnsi"/>
          <w:sz w:val="22"/>
          <w:szCs w:val="22"/>
        </w:rPr>
        <w:t xml:space="preserve"> items. </w:t>
      </w:r>
      <w:r w:rsidR="004D0E59" w:rsidRPr="007E66EB">
        <w:rPr>
          <w:rFonts w:asciiTheme="minorHAnsi" w:hAnsiTheme="minorHAnsi" w:cstheme="minorHAnsi"/>
          <w:sz w:val="22"/>
          <w:szCs w:val="22"/>
        </w:rPr>
        <w:t xml:space="preserve">Item </w:t>
      </w:r>
      <w:r w:rsidRPr="007E66EB">
        <w:rPr>
          <w:rFonts w:asciiTheme="minorHAnsi" w:hAnsiTheme="minorHAnsi" w:cstheme="minorHAnsi"/>
          <w:sz w:val="22"/>
          <w:szCs w:val="22"/>
        </w:rPr>
        <w:t xml:space="preserve">35618 should be used for non-invasive lesions, </w:t>
      </w:r>
      <w:r w:rsidR="00DD3310" w:rsidRPr="007E66EB">
        <w:rPr>
          <w:rFonts w:asciiTheme="minorHAnsi" w:hAnsiTheme="minorHAnsi" w:cstheme="minorHAnsi"/>
          <w:sz w:val="22"/>
          <w:szCs w:val="22"/>
        </w:rPr>
        <w:t xml:space="preserve">and item </w:t>
      </w:r>
      <w:r w:rsidRPr="007E66EB">
        <w:rPr>
          <w:rFonts w:asciiTheme="minorHAnsi" w:hAnsiTheme="minorHAnsi" w:cstheme="minorHAnsi"/>
          <w:sz w:val="22"/>
          <w:szCs w:val="22"/>
        </w:rPr>
        <w:t>35618X should be used for histologically proven malignant lesions.</w:t>
      </w:r>
      <w:r w:rsidR="00570276" w:rsidRPr="007E66EB">
        <w:rPr>
          <w:rFonts w:asciiTheme="minorHAnsi" w:hAnsiTheme="minorHAnsi" w:cstheme="minorHAnsi"/>
          <w:sz w:val="22"/>
          <w:szCs w:val="22"/>
        </w:rPr>
        <w:t xml:space="preserve"> </w:t>
      </w:r>
      <w:r w:rsidR="009D4ACB" w:rsidRPr="007E66EB">
        <w:rPr>
          <w:rFonts w:asciiTheme="minorHAnsi" w:hAnsiTheme="minorHAnsi" w:cstheme="minorHAnsi"/>
          <w:sz w:val="22"/>
          <w:szCs w:val="22"/>
        </w:rPr>
        <w:t>Remove the co-claiming restrictions for items 35577 and 35584.</w:t>
      </w:r>
    </w:p>
    <w:p w14:paraId="7613D75D" w14:textId="70ED7AFD" w:rsidR="00EF4970" w:rsidRPr="007E66EB" w:rsidRDefault="00EF4970"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Change </w:t>
      </w:r>
      <w:r w:rsidR="00287FD3" w:rsidRPr="007E66EB">
        <w:rPr>
          <w:rFonts w:asciiTheme="minorHAnsi" w:hAnsiTheme="minorHAnsi" w:cstheme="minorHAnsi"/>
          <w:sz w:val="22"/>
          <w:szCs w:val="22"/>
        </w:rPr>
        <w:t xml:space="preserve">the </w:t>
      </w:r>
      <w:r w:rsidRPr="007E66EB">
        <w:rPr>
          <w:rFonts w:asciiTheme="minorHAnsi" w:hAnsiTheme="minorHAnsi" w:cstheme="minorHAnsi"/>
          <w:sz w:val="22"/>
          <w:szCs w:val="22"/>
        </w:rPr>
        <w:t>descriptor to</w:t>
      </w:r>
      <w:r w:rsidR="00287FD3" w:rsidRPr="007E66EB">
        <w:rPr>
          <w:rFonts w:asciiTheme="minorHAnsi" w:hAnsiTheme="minorHAnsi" w:cstheme="minorHAnsi"/>
          <w:sz w:val="22"/>
          <w:szCs w:val="22"/>
        </w:rPr>
        <w:t xml:space="preserve"> r</w:t>
      </w:r>
      <w:r w:rsidRPr="007E66EB">
        <w:rPr>
          <w:rFonts w:asciiTheme="minorHAnsi" w:hAnsiTheme="minorHAnsi" w:cstheme="minorHAnsi"/>
          <w:sz w:val="22"/>
          <w:szCs w:val="22"/>
        </w:rPr>
        <w:t>estrict item use to no</w:t>
      </w:r>
      <w:r w:rsidR="00751A2E" w:rsidRPr="007E66EB">
        <w:rPr>
          <w:rFonts w:asciiTheme="minorHAnsi" w:hAnsiTheme="minorHAnsi" w:cstheme="minorHAnsi"/>
          <w:sz w:val="22"/>
          <w:szCs w:val="22"/>
        </w:rPr>
        <w:t>n-</w:t>
      </w:r>
      <w:r w:rsidRPr="007E66EB">
        <w:rPr>
          <w:rFonts w:asciiTheme="minorHAnsi" w:hAnsiTheme="minorHAnsi" w:cstheme="minorHAnsi"/>
          <w:sz w:val="22"/>
          <w:szCs w:val="22"/>
        </w:rPr>
        <w:t>malignan</w:t>
      </w:r>
      <w:r w:rsidR="00751A2E" w:rsidRPr="007E66EB">
        <w:rPr>
          <w:rFonts w:asciiTheme="minorHAnsi" w:hAnsiTheme="minorHAnsi" w:cstheme="minorHAnsi"/>
          <w:sz w:val="22"/>
          <w:szCs w:val="22"/>
        </w:rPr>
        <w:t>t cases</w:t>
      </w:r>
      <w:r w:rsidRPr="007E66EB">
        <w:rPr>
          <w:rFonts w:asciiTheme="minorHAnsi" w:hAnsiTheme="minorHAnsi" w:cstheme="minorHAnsi"/>
          <w:sz w:val="22"/>
          <w:szCs w:val="22"/>
        </w:rPr>
        <w:t>.</w:t>
      </w:r>
    </w:p>
    <w:p w14:paraId="18CBE659" w14:textId="2B97815B" w:rsidR="009967A8" w:rsidRPr="007E66EB" w:rsidRDefault="002F4DC1"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Add</w:t>
      </w:r>
      <w:r w:rsidR="00F10218" w:rsidRPr="007E66EB">
        <w:rPr>
          <w:rFonts w:asciiTheme="minorHAnsi" w:hAnsiTheme="minorHAnsi" w:cstheme="minorHAnsi"/>
          <w:sz w:val="22"/>
          <w:szCs w:val="22"/>
        </w:rPr>
        <w:t xml:space="preserve"> </w:t>
      </w:r>
      <w:r w:rsidR="00EF4970" w:rsidRPr="007E66EB">
        <w:rPr>
          <w:rFonts w:asciiTheme="minorHAnsi" w:hAnsiTheme="minorHAnsi" w:cstheme="minorHAnsi"/>
          <w:sz w:val="22"/>
          <w:szCs w:val="22"/>
        </w:rPr>
        <w:t xml:space="preserve">explanatory notes </w:t>
      </w:r>
      <w:r w:rsidR="00CC7916" w:rsidRPr="007E66EB">
        <w:rPr>
          <w:rFonts w:asciiTheme="minorHAnsi" w:hAnsiTheme="minorHAnsi" w:cstheme="minorHAnsi"/>
          <w:sz w:val="22"/>
          <w:szCs w:val="22"/>
        </w:rPr>
        <w:t>that</w:t>
      </w:r>
      <w:r w:rsidR="00685F2A" w:rsidRPr="007E66EB">
        <w:rPr>
          <w:rFonts w:asciiTheme="minorHAnsi" w:hAnsiTheme="minorHAnsi" w:cstheme="minorHAnsi"/>
          <w:sz w:val="22"/>
          <w:szCs w:val="22"/>
        </w:rPr>
        <w:t xml:space="preserve"> </w:t>
      </w:r>
      <w:r w:rsidR="00CC7916" w:rsidRPr="007E66EB">
        <w:rPr>
          <w:rFonts w:asciiTheme="minorHAnsi" w:hAnsiTheme="minorHAnsi" w:cstheme="minorHAnsi"/>
          <w:sz w:val="22"/>
          <w:szCs w:val="22"/>
        </w:rPr>
        <w:t>align</w:t>
      </w:r>
      <w:r w:rsidR="009967A8" w:rsidRPr="007E66EB">
        <w:rPr>
          <w:rFonts w:asciiTheme="minorHAnsi" w:hAnsiTheme="minorHAnsi" w:cstheme="minorHAnsi"/>
          <w:sz w:val="22"/>
          <w:szCs w:val="22"/>
        </w:rPr>
        <w:t xml:space="preserve"> with the new </w:t>
      </w:r>
      <w:r w:rsidR="00A638E5" w:rsidRPr="007E66EB">
        <w:rPr>
          <w:rFonts w:asciiTheme="minorHAnsi" w:hAnsiTheme="minorHAnsi" w:cstheme="minorHAnsi"/>
          <w:sz w:val="22"/>
          <w:szCs w:val="22"/>
        </w:rPr>
        <w:t>National Cervical Screening Program guidelines</w:t>
      </w:r>
      <w:r w:rsidR="00E07698" w:rsidRPr="007E66EB">
        <w:rPr>
          <w:rFonts w:asciiTheme="minorHAnsi" w:hAnsiTheme="minorHAnsi" w:cstheme="minorHAnsi"/>
          <w:sz w:val="22"/>
          <w:szCs w:val="22"/>
        </w:rPr>
        <w:t xml:space="preserve"> </w:t>
      </w:r>
      <w:sdt>
        <w:sdtPr>
          <w:rPr>
            <w:rFonts w:asciiTheme="minorHAnsi" w:hAnsiTheme="minorHAnsi" w:cstheme="minorHAnsi"/>
            <w:sz w:val="22"/>
            <w:szCs w:val="22"/>
          </w:rPr>
          <w:id w:val="-897974927"/>
          <w:citation/>
        </w:sdtPr>
        <w:sdtEndPr/>
        <w:sdtContent>
          <w:r w:rsidR="00E07698" w:rsidRPr="007E66EB">
            <w:rPr>
              <w:rFonts w:asciiTheme="minorHAnsi" w:hAnsiTheme="minorHAnsi" w:cstheme="minorHAnsi"/>
              <w:sz w:val="22"/>
              <w:szCs w:val="22"/>
            </w:rPr>
            <w:fldChar w:fldCharType="begin"/>
          </w:r>
          <w:r w:rsidR="00E07698" w:rsidRPr="007E66EB">
            <w:rPr>
              <w:rFonts w:asciiTheme="minorHAnsi" w:hAnsiTheme="minorHAnsi" w:cstheme="minorHAnsi"/>
              <w:sz w:val="22"/>
              <w:szCs w:val="22"/>
              <w:lang w:val="en-AU"/>
            </w:rPr>
            <w:instrText xml:space="preserve"> CITATION Can17 \l 3081 </w:instrText>
          </w:r>
          <w:r w:rsidR="00E07698" w:rsidRPr="007E66EB">
            <w:rPr>
              <w:rFonts w:asciiTheme="minorHAnsi" w:hAnsiTheme="minorHAnsi" w:cstheme="minorHAnsi"/>
              <w:sz w:val="22"/>
              <w:szCs w:val="22"/>
            </w:rPr>
            <w:fldChar w:fldCharType="separate"/>
          </w:r>
          <w:r w:rsidR="00D308FD" w:rsidRPr="007E66EB">
            <w:rPr>
              <w:rFonts w:asciiTheme="minorHAnsi" w:hAnsiTheme="minorHAnsi" w:cstheme="minorHAnsi"/>
              <w:noProof/>
              <w:sz w:val="22"/>
              <w:szCs w:val="22"/>
              <w:lang w:val="en-AU"/>
            </w:rPr>
            <w:t>(62)</w:t>
          </w:r>
          <w:r w:rsidR="00E07698" w:rsidRPr="007E66EB">
            <w:rPr>
              <w:rFonts w:asciiTheme="minorHAnsi" w:hAnsiTheme="minorHAnsi" w:cstheme="minorHAnsi"/>
              <w:sz w:val="22"/>
              <w:szCs w:val="22"/>
            </w:rPr>
            <w:fldChar w:fldCharType="end"/>
          </w:r>
        </w:sdtContent>
      </w:sdt>
      <w:r w:rsidR="009967A8" w:rsidRPr="007E66EB">
        <w:rPr>
          <w:rFonts w:asciiTheme="minorHAnsi" w:hAnsiTheme="minorHAnsi" w:cstheme="minorHAnsi"/>
          <w:sz w:val="22"/>
          <w:szCs w:val="22"/>
        </w:rPr>
        <w:t>.</w:t>
      </w:r>
    </w:p>
    <w:p w14:paraId="6E6EF441" w14:textId="2A11009C" w:rsidR="009967A8" w:rsidRPr="007E66EB" w:rsidRDefault="002F4DC1" w:rsidP="00CA73F2">
      <w:pPr>
        <w:pStyle w:val="02dash"/>
        <w:numPr>
          <w:ilvl w:val="1"/>
          <w:numId w:val="26"/>
        </w:numPr>
        <w:spacing w:before="180" w:after="60" w:line="312" w:lineRule="auto"/>
        <w:ind w:left="709" w:hanging="425"/>
        <w:rPr>
          <w:rFonts w:asciiTheme="minorHAnsi" w:hAnsiTheme="minorHAnsi" w:cstheme="minorHAnsi"/>
          <w:sz w:val="22"/>
          <w:szCs w:val="22"/>
        </w:rPr>
      </w:pPr>
      <w:r w:rsidRPr="007E66EB">
        <w:rPr>
          <w:rFonts w:asciiTheme="minorHAnsi" w:hAnsiTheme="minorHAnsi" w:cstheme="minorHAnsi"/>
          <w:sz w:val="22"/>
          <w:szCs w:val="22"/>
          <w:lang w:val="en-AU" w:eastAsia="en-AU"/>
        </w:rPr>
        <w:t>Review this item in one to two years to</w:t>
      </w:r>
      <w:r w:rsidRPr="007E66EB">
        <w:rPr>
          <w:rFonts w:asciiTheme="minorHAnsi" w:hAnsiTheme="minorHAnsi" w:cstheme="minorHAnsi"/>
          <w:sz w:val="22"/>
          <w:szCs w:val="22"/>
        </w:rPr>
        <w:t xml:space="preserve"> </w:t>
      </w:r>
      <w:r w:rsidR="00805D22" w:rsidRPr="007E66EB">
        <w:rPr>
          <w:rFonts w:asciiTheme="minorHAnsi" w:hAnsiTheme="minorHAnsi" w:cstheme="minorHAnsi"/>
          <w:sz w:val="22"/>
          <w:szCs w:val="22"/>
        </w:rPr>
        <w:t xml:space="preserve">determine whether </w:t>
      </w:r>
      <w:r w:rsidR="009967A8" w:rsidRPr="007E66EB">
        <w:rPr>
          <w:rFonts w:asciiTheme="minorHAnsi" w:hAnsiTheme="minorHAnsi" w:cstheme="minorHAnsi"/>
          <w:sz w:val="22"/>
          <w:szCs w:val="22"/>
        </w:rPr>
        <w:t xml:space="preserve">it still accurately reflects the guidelines, and </w:t>
      </w:r>
      <w:r w:rsidR="005D798D" w:rsidRPr="007E66EB">
        <w:rPr>
          <w:rFonts w:asciiTheme="minorHAnsi" w:hAnsiTheme="minorHAnsi" w:cstheme="minorHAnsi"/>
          <w:sz w:val="22"/>
          <w:szCs w:val="22"/>
        </w:rPr>
        <w:t xml:space="preserve">whether </w:t>
      </w:r>
      <w:r w:rsidR="009967A8" w:rsidRPr="007E66EB">
        <w:rPr>
          <w:rFonts w:asciiTheme="minorHAnsi" w:hAnsiTheme="minorHAnsi" w:cstheme="minorHAnsi"/>
          <w:sz w:val="22"/>
          <w:szCs w:val="22"/>
        </w:rPr>
        <w:t xml:space="preserve">item usage is appropriate in the context of the guidelines. </w:t>
      </w:r>
    </w:p>
    <w:p w14:paraId="7402ACD5" w14:textId="043C52CF" w:rsidR="00A51947" w:rsidRPr="007E66EB" w:rsidRDefault="00A51947" w:rsidP="00CA73F2">
      <w:pPr>
        <w:pStyle w:val="02dash"/>
        <w:numPr>
          <w:ilvl w:val="1"/>
          <w:numId w:val="26"/>
        </w:numPr>
        <w:spacing w:before="180" w:after="60" w:line="312" w:lineRule="auto"/>
        <w:ind w:left="709" w:hanging="425"/>
        <w:rPr>
          <w:rFonts w:asciiTheme="minorHAnsi" w:hAnsiTheme="minorHAnsi" w:cstheme="minorHAnsi"/>
          <w:sz w:val="22"/>
          <w:szCs w:val="22"/>
        </w:rPr>
      </w:pPr>
      <w:r w:rsidRPr="007E66EB">
        <w:rPr>
          <w:rFonts w:asciiTheme="minorHAnsi" w:hAnsiTheme="minorHAnsi" w:cstheme="minorHAnsi"/>
          <w:sz w:val="22"/>
          <w:szCs w:val="22"/>
        </w:rPr>
        <w:t xml:space="preserve">Add </w:t>
      </w:r>
      <w:r w:rsidR="007F23B1" w:rsidRPr="007E66EB">
        <w:rPr>
          <w:rFonts w:asciiTheme="minorHAnsi" w:hAnsiTheme="minorHAnsi" w:cstheme="minorHAnsi"/>
          <w:sz w:val="22"/>
          <w:szCs w:val="22"/>
        </w:rPr>
        <w:t>an explanatory note</w:t>
      </w:r>
      <w:r w:rsidRPr="007E66EB">
        <w:rPr>
          <w:rFonts w:asciiTheme="minorHAnsi" w:hAnsiTheme="minorHAnsi" w:cstheme="minorHAnsi"/>
          <w:sz w:val="22"/>
          <w:szCs w:val="22"/>
        </w:rPr>
        <w:t xml:space="preserve"> that if the procedure is for a high grade glandular </w:t>
      </w:r>
      <w:r w:rsidR="00325B65" w:rsidRPr="007E66EB">
        <w:rPr>
          <w:rFonts w:asciiTheme="minorHAnsi" w:hAnsiTheme="minorHAnsi" w:cstheme="minorHAnsi"/>
          <w:sz w:val="22"/>
          <w:szCs w:val="22"/>
        </w:rPr>
        <w:t>abnormality or any other suspected</w:t>
      </w:r>
      <w:r w:rsidRPr="007E66EB">
        <w:rPr>
          <w:rFonts w:asciiTheme="minorHAnsi" w:hAnsiTheme="minorHAnsi" w:cstheme="minorHAnsi"/>
          <w:sz w:val="22"/>
          <w:szCs w:val="22"/>
        </w:rPr>
        <w:t xml:space="preserve"> invasive cervical cancer (including abnormalities in pregnancy) the procedure should be performed by a gynaecological oncologist or only after discussion with, or review by, a gynaecological oncologist or gynaecological oncology MDT.</w:t>
      </w:r>
      <w:r w:rsidRPr="007E66EB">
        <w:rPr>
          <w:rFonts w:asciiTheme="minorHAnsi" w:hAnsiTheme="minorHAnsi" w:cstheme="minorHAnsi"/>
          <w:i/>
          <w:sz w:val="22"/>
          <w:szCs w:val="22"/>
        </w:rPr>
        <w:t xml:space="preserve"> </w:t>
      </w:r>
    </w:p>
    <w:p w14:paraId="319D4A5D" w14:textId="34A047AE" w:rsidR="009967A8" w:rsidRPr="007E66EB" w:rsidRDefault="009967A8"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The </w:t>
      </w:r>
      <w:r w:rsidR="00914074" w:rsidRPr="007E66EB">
        <w:rPr>
          <w:rFonts w:asciiTheme="minorHAnsi" w:hAnsiTheme="minorHAnsi" w:cstheme="minorHAnsi"/>
          <w:sz w:val="22"/>
          <w:szCs w:val="22"/>
        </w:rPr>
        <w:t xml:space="preserve">proposed item </w:t>
      </w:r>
      <w:r w:rsidRPr="007E66EB">
        <w:rPr>
          <w:rFonts w:asciiTheme="minorHAnsi" w:hAnsiTheme="minorHAnsi" w:cstheme="minorHAnsi"/>
          <w:sz w:val="22"/>
          <w:szCs w:val="22"/>
        </w:rPr>
        <w:t>descriptor is as follows:</w:t>
      </w:r>
    </w:p>
    <w:p w14:paraId="25E5E970" w14:textId="675FCF2D" w:rsidR="00EF4970" w:rsidRPr="007E66EB" w:rsidRDefault="009967A8" w:rsidP="00CA73F2">
      <w:pPr>
        <w:pStyle w:val="01squarebullet"/>
        <w:numPr>
          <w:ilvl w:val="2"/>
          <w:numId w:val="24"/>
        </w:numPr>
        <w:spacing w:before="180" w:after="60" w:line="312" w:lineRule="auto"/>
        <w:ind w:left="993" w:hanging="284"/>
        <w:rPr>
          <w:rFonts w:asciiTheme="minorHAnsi" w:hAnsiTheme="minorHAnsi" w:cstheme="minorHAnsi"/>
          <w:sz w:val="22"/>
          <w:szCs w:val="22"/>
        </w:rPr>
      </w:pPr>
      <w:r w:rsidRPr="007E66EB">
        <w:rPr>
          <w:rFonts w:asciiTheme="minorHAnsi" w:hAnsiTheme="minorHAnsi" w:cstheme="minorHAnsi"/>
          <w:sz w:val="22"/>
          <w:szCs w:val="22"/>
          <w:lang w:val="en-AU" w:eastAsia="en-AU"/>
        </w:rPr>
        <w:t xml:space="preserve">Cervix, cone biopsy or amputation, </w:t>
      </w:r>
      <w:r w:rsidR="00727979" w:rsidRPr="007E66EB">
        <w:rPr>
          <w:rFonts w:asciiTheme="minorHAnsi" w:hAnsiTheme="minorHAnsi" w:cstheme="minorHAnsi"/>
          <w:sz w:val="22"/>
          <w:szCs w:val="22"/>
          <w:lang w:val="en-AU" w:eastAsia="en-AU"/>
        </w:rPr>
        <w:t>for</w:t>
      </w:r>
      <w:r w:rsidRPr="007E66EB">
        <w:rPr>
          <w:rFonts w:asciiTheme="minorHAnsi" w:hAnsiTheme="minorHAnsi" w:cstheme="minorHAnsi"/>
          <w:sz w:val="22"/>
          <w:szCs w:val="22"/>
          <w:lang w:val="en-AU" w:eastAsia="en-AU"/>
        </w:rPr>
        <w:t xml:space="preserve"> a non-invasive lesion</w:t>
      </w:r>
      <w:r w:rsidR="00F71DDD" w:rsidRPr="007E66EB">
        <w:rPr>
          <w:rFonts w:asciiTheme="minorHAnsi" w:hAnsiTheme="minorHAnsi" w:cstheme="minorHAnsi"/>
          <w:sz w:val="22"/>
          <w:szCs w:val="22"/>
        </w:rPr>
        <w:t>; for patients with a possible high</w:t>
      </w:r>
      <w:r w:rsidR="00325B65" w:rsidRPr="007E66EB">
        <w:rPr>
          <w:rFonts w:asciiTheme="minorHAnsi" w:hAnsiTheme="minorHAnsi" w:cstheme="minorHAnsi"/>
          <w:sz w:val="22"/>
          <w:szCs w:val="22"/>
        </w:rPr>
        <w:t>-</w:t>
      </w:r>
      <w:r w:rsidR="00F71DDD" w:rsidRPr="007E66EB">
        <w:rPr>
          <w:rFonts w:asciiTheme="minorHAnsi" w:hAnsiTheme="minorHAnsi" w:cstheme="minorHAnsi"/>
          <w:sz w:val="22"/>
          <w:szCs w:val="22"/>
        </w:rPr>
        <w:t xml:space="preserve">grade glandular abnormality, </w:t>
      </w:r>
      <w:r w:rsidR="00F71DDD" w:rsidRPr="007E66EB">
        <w:rPr>
          <w:rFonts w:asciiTheme="minorHAnsi" w:hAnsiTheme="minorHAnsi" w:cstheme="minorHAnsi"/>
          <w:sz w:val="22"/>
          <w:szCs w:val="22"/>
          <w:lang w:val="en-AU" w:eastAsia="en-AU"/>
        </w:rPr>
        <w:t>or any other suspected invasive cervical cancer (including abnormalities in pregnancy)</w:t>
      </w:r>
      <w:r w:rsidR="00727979" w:rsidRPr="007E66EB">
        <w:rPr>
          <w:rFonts w:asciiTheme="minorHAnsi" w:hAnsiTheme="minorHAnsi" w:cstheme="minorHAnsi"/>
          <w:sz w:val="22"/>
          <w:szCs w:val="22"/>
          <w:lang w:val="en-AU" w:eastAsia="en-AU"/>
        </w:rPr>
        <w:t>(</w:t>
      </w:r>
      <w:r w:rsidR="00EF4970" w:rsidRPr="007E66EB">
        <w:rPr>
          <w:rFonts w:asciiTheme="minorHAnsi" w:hAnsiTheme="minorHAnsi" w:cstheme="minorHAnsi"/>
          <w:sz w:val="22"/>
          <w:szCs w:val="22"/>
        </w:rPr>
        <w:t>Anaes.)</w:t>
      </w:r>
    </w:p>
    <w:p w14:paraId="138D7724" w14:textId="625F6272" w:rsidR="009967A8" w:rsidRPr="007E66EB" w:rsidRDefault="009E1048"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The proposed </w:t>
      </w:r>
      <w:r w:rsidR="009967A8" w:rsidRPr="007E66EB">
        <w:rPr>
          <w:rFonts w:asciiTheme="minorHAnsi" w:hAnsiTheme="minorHAnsi" w:cstheme="minorHAnsi"/>
          <w:sz w:val="22"/>
          <w:szCs w:val="22"/>
        </w:rPr>
        <w:t xml:space="preserve">explanatory notes </w:t>
      </w:r>
      <w:r w:rsidR="005A1F92" w:rsidRPr="007E66EB">
        <w:rPr>
          <w:rFonts w:asciiTheme="minorHAnsi" w:hAnsiTheme="minorHAnsi" w:cstheme="minorHAnsi"/>
          <w:sz w:val="22"/>
          <w:szCs w:val="22"/>
        </w:rPr>
        <w:t>are as follows</w:t>
      </w:r>
      <w:r w:rsidR="009967A8" w:rsidRPr="007E66EB">
        <w:rPr>
          <w:rFonts w:asciiTheme="minorHAnsi" w:hAnsiTheme="minorHAnsi" w:cstheme="minorHAnsi"/>
          <w:sz w:val="22"/>
          <w:szCs w:val="22"/>
        </w:rPr>
        <w:t xml:space="preserve">: </w:t>
      </w:r>
    </w:p>
    <w:p w14:paraId="7414D430" w14:textId="5746B65D" w:rsidR="00EF4970" w:rsidRPr="007E66EB" w:rsidRDefault="00EF4970" w:rsidP="00CA73F2">
      <w:pPr>
        <w:pStyle w:val="01squarebullet"/>
        <w:numPr>
          <w:ilvl w:val="2"/>
          <w:numId w:val="24"/>
        </w:numPr>
        <w:spacing w:before="180" w:after="60" w:line="312" w:lineRule="auto"/>
        <w:ind w:left="993" w:hanging="284"/>
        <w:rPr>
          <w:rFonts w:asciiTheme="minorHAnsi" w:hAnsiTheme="minorHAnsi" w:cstheme="minorHAnsi"/>
          <w:i/>
          <w:sz w:val="22"/>
          <w:szCs w:val="22"/>
        </w:rPr>
      </w:pPr>
      <w:r w:rsidRPr="007E66EB">
        <w:rPr>
          <w:rFonts w:asciiTheme="minorHAnsi" w:hAnsiTheme="minorHAnsi" w:cstheme="minorHAnsi"/>
          <w:i/>
          <w:sz w:val="22"/>
          <w:szCs w:val="22"/>
        </w:rPr>
        <w:t xml:space="preserve">Patients should meet the criteria for treatment according to the current </w:t>
      </w:r>
      <w:r w:rsidR="007E1C6E" w:rsidRPr="007E66EB">
        <w:rPr>
          <w:rFonts w:asciiTheme="minorHAnsi" w:hAnsiTheme="minorHAnsi" w:cstheme="minorHAnsi"/>
          <w:i/>
          <w:sz w:val="22"/>
          <w:szCs w:val="22"/>
        </w:rPr>
        <w:t>National Cervical Screening Program: Guidelines for the management of screen-detected abnormalities , screening in specific populations and investigation of abnormal vaginal bleeding</w:t>
      </w:r>
      <w:r w:rsidRPr="007E66EB">
        <w:rPr>
          <w:rFonts w:asciiTheme="minorHAnsi" w:hAnsiTheme="minorHAnsi" w:cstheme="minorHAnsi"/>
          <w:i/>
          <w:sz w:val="22"/>
          <w:szCs w:val="22"/>
        </w:rPr>
        <w:t xml:space="preserve">, </w:t>
      </w:r>
      <w:r w:rsidR="00784AFB" w:rsidRPr="007E66EB">
        <w:rPr>
          <w:rFonts w:asciiTheme="minorHAnsi" w:hAnsiTheme="minorHAnsi" w:cstheme="minorHAnsi"/>
          <w:i/>
          <w:sz w:val="22"/>
          <w:szCs w:val="22"/>
        </w:rPr>
        <w:t xml:space="preserve">summarised </w:t>
      </w:r>
      <w:r w:rsidRPr="007E66EB">
        <w:rPr>
          <w:rFonts w:asciiTheme="minorHAnsi" w:hAnsiTheme="minorHAnsi" w:cstheme="minorHAnsi"/>
          <w:i/>
          <w:sz w:val="22"/>
          <w:szCs w:val="22"/>
        </w:rPr>
        <w:t>indications</w:t>
      </w:r>
      <w:r w:rsidR="00C950C6" w:rsidRPr="007E66EB">
        <w:rPr>
          <w:rFonts w:asciiTheme="minorHAnsi" w:hAnsiTheme="minorHAnsi" w:cstheme="minorHAnsi"/>
          <w:i/>
          <w:sz w:val="22"/>
          <w:szCs w:val="22"/>
        </w:rPr>
        <w:t xml:space="preserve"> from which are provided below</w:t>
      </w:r>
      <w:r w:rsidRPr="007E66EB">
        <w:rPr>
          <w:rFonts w:asciiTheme="minorHAnsi" w:hAnsiTheme="minorHAnsi" w:cstheme="minorHAnsi"/>
          <w:i/>
          <w:sz w:val="22"/>
          <w:szCs w:val="22"/>
        </w:rPr>
        <w:t xml:space="preserve">. </w:t>
      </w:r>
    </w:p>
    <w:p w14:paraId="5E1D2741" w14:textId="77777777" w:rsidR="00EF4970" w:rsidRPr="007E66EB" w:rsidRDefault="00EF4970" w:rsidP="00CA73F2">
      <w:pPr>
        <w:pStyle w:val="01squarebullet"/>
        <w:numPr>
          <w:ilvl w:val="3"/>
          <w:numId w:val="24"/>
        </w:numPr>
        <w:spacing w:before="180" w:after="60" w:line="312" w:lineRule="auto"/>
        <w:ind w:left="1276" w:hanging="283"/>
        <w:rPr>
          <w:rFonts w:asciiTheme="minorHAnsi" w:hAnsiTheme="minorHAnsi" w:cstheme="minorHAnsi"/>
          <w:i/>
          <w:sz w:val="22"/>
          <w:szCs w:val="22"/>
        </w:rPr>
      </w:pPr>
      <w:r w:rsidRPr="007E66EB">
        <w:rPr>
          <w:rFonts w:asciiTheme="minorHAnsi" w:hAnsiTheme="minorHAnsi" w:cstheme="minorHAnsi"/>
          <w:i/>
          <w:sz w:val="22"/>
          <w:szCs w:val="22"/>
        </w:rPr>
        <w:t>Biopsy proven CIN2/CIN 3 or adenocarcinoma in situ</w:t>
      </w:r>
    </w:p>
    <w:p w14:paraId="1F77BF28" w14:textId="3BCA8CB5" w:rsidR="00EF4970" w:rsidRPr="007E66EB" w:rsidRDefault="00EF4970" w:rsidP="00CA73F2">
      <w:pPr>
        <w:pStyle w:val="01squarebullet"/>
        <w:numPr>
          <w:ilvl w:val="3"/>
          <w:numId w:val="24"/>
        </w:numPr>
        <w:spacing w:before="180" w:after="60" w:line="312" w:lineRule="auto"/>
        <w:ind w:left="1276" w:hanging="283"/>
        <w:rPr>
          <w:rFonts w:asciiTheme="minorHAnsi" w:hAnsiTheme="minorHAnsi" w:cstheme="minorHAnsi"/>
          <w:i/>
          <w:sz w:val="22"/>
          <w:szCs w:val="22"/>
        </w:rPr>
      </w:pPr>
      <w:r w:rsidRPr="007E66EB">
        <w:rPr>
          <w:rFonts w:asciiTheme="minorHAnsi" w:hAnsiTheme="minorHAnsi" w:cstheme="minorHAnsi"/>
          <w:i/>
          <w:sz w:val="22"/>
          <w:szCs w:val="22"/>
        </w:rPr>
        <w:lastRenderedPageBreak/>
        <w:t xml:space="preserve">A </w:t>
      </w:r>
      <w:r w:rsidR="00266081" w:rsidRPr="007E66EB">
        <w:rPr>
          <w:rFonts w:asciiTheme="minorHAnsi" w:hAnsiTheme="minorHAnsi" w:cstheme="minorHAnsi"/>
          <w:i/>
          <w:sz w:val="22"/>
          <w:szCs w:val="22"/>
        </w:rPr>
        <w:t>patient</w:t>
      </w:r>
      <w:r w:rsidRPr="007E66EB">
        <w:rPr>
          <w:rFonts w:asciiTheme="minorHAnsi" w:hAnsiTheme="minorHAnsi" w:cstheme="minorHAnsi"/>
          <w:i/>
          <w:sz w:val="22"/>
          <w:szCs w:val="22"/>
        </w:rPr>
        <w:t xml:space="preserve"> with HPV (any type) positive with LBC prediction of pHSIL/HSIL and normal colposcopy, after cytological review confirming HSIL, and where VAIN has been excluded</w:t>
      </w:r>
    </w:p>
    <w:p w14:paraId="4FED3381" w14:textId="6227B969" w:rsidR="00EF4970" w:rsidRPr="007E66EB" w:rsidRDefault="00EF4970" w:rsidP="00CA73F2">
      <w:pPr>
        <w:pStyle w:val="01squarebullet"/>
        <w:numPr>
          <w:ilvl w:val="3"/>
          <w:numId w:val="24"/>
        </w:numPr>
        <w:spacing w:before="180" w:after="60" w:line="312" w:lineRule="auto"/>
        <w:ind w:left="1276" w:hanging="283"/>
        <w:rPr>
          <w:rFonts w:asciiTheme="minorHAnsi" w:hAnsiTheme="minorHAnsi" w:cstheme="minorHAnsi"/>
          <w:i/>
          <w:sz w:val="22"/>
          <w:szCs w:val="22"/>
        </w:rPr>
      </w:pPr>
      <w:r w:rsidRPr="007E66EB">
        <w:rPr>
          <w:rFonts w:asciiTheme="minorHAnsi" w:hAnsiTheme="minorHAnsi" w:cstheme="minorHAnsi"/>
          <w:i/>
          <w:sz w:val="22"/>
          <w:szCs w:val="22"/>
        </w:rPr>
        <w:t xml:space="preserve">A </w:t>
      </w:r>
      <w:r w:rsidR="00266081" w:rsidRPr="007E66EB">
        <w:rPr>
          <w:rFonts w:asciiTheme="minorHAnsi" w:hAnsiTheme="minorHAnsi" w:cstheme="minorHAnsi"/>
          <w:i/>
          <w:sz w:val="22"/>
          <w:szCs w:val="22"/>
        </w:rPr>
        <w:t>patient</w:t>
      </w:r>
      <w:r w:rsidRPr="007E66EB">
        <w:rPr>
          <w:rFonts w:asciiTheme="minorHAnsi" w:hAnsiTheme="minorHAnsi" w:cstheme="minorHAnsi"/>
          <w:i/>
          <w:sz w:val="22"/>
          <w:szCs w:val="22"/>
        </w:rPr>
        <w:t xml:space="preserve"> with HPV (any type) positive with LBC prediction of pHSIL/HSIL and Biopsy showing CIN1 or lesser grade lesion, where cytological review has confirmed HSIL (alternatively, if the colposcopist considers a period of observation is preferable to treatment, or the </w:t>
      </w:r>
      <w:r w:rsidR="00266081" w:rsidRPr="007E66EB">
        <w:rPr>
          <w:rFonts w:asciiTheme="minorHAnsi" w:hAnsiTheme="minorHAnsi" w:cstheme="minorHAnsi"/>
          <w:i/>
          <w:sz w:val="22"/>
          <w:szCs w:val="22"/>
        </w:rPr>
        <w:t>patient</w:t>
      </w:r>
      <w:r w:rsidRPr="007E66EB">
        <w:rPr>
          <w:rFonts w:asciiTheme="minorHAnsi" w:hAnsiTheme="minorHAnsi" w:cstheme="minorHAnsi"/>
          <w:i/>
          <w:sz w:val="22"/>
          <w:szCs w:val="22"/>
        </w:rPr>
        <w:t xml:space="preserve"> wishes to defer excision, follow-up co-testing with HPV and LBC may be given in 12 months, followed by excisional treatment if repeat HPV (any type) remains positive or LBC predicts pHSIL/HSIL or a glandular abnormality)</w:t>
      </w:r>
    </w:p>
    <w:p w14:paraId="59DDAAC3" w14:textId="21A8527E" w:rsidR="00EF4970" w:rsidRPr="007E66EB" w:rsidRDefault="00EF4970" w:rsidP="00CA73F2">
      <w:pPr>
        <w:pStyle w:val="01squarebullet"/>
        <w:numPr>
          <w:ilvl w:val="3"/>
          <w:numId w:val="24"/>
        </w:numPr>
        <w:spacing w:before="180" w:after="60" w:line="312" w:lineRule="auto"/>
        <w:ind w:left="1276" w:hanging="283"/>
        <w:rPr>
          <w:rFonts w:asciiTheme="minorHAnsi" w:hAnsiTheme="minorHAnsi" w:cstheme="minorHAnsi"/>
          <w:i/>
          <w:sz w:val="22"/>
          <w:szCs w:val="22"/>
        </w:rPr>
      </w:pPr>
      <w:r w:rsidRPr="007E66EB">
        <w:rPr>
          <w:rFonts w:asciiTheme="minorHAnsi" w:hAnsiTheme="minorHAnsi" w:cstheme="minorHAnsi"/>
          <w:i/>
          <w:sz w:val="22"/>
          <w:szCs w:val="22"/>
        </w:rPr>
        <w:t xml:space="preserve">A </w:t>
      </w:r>
      <w:r w:rsidR="00266081" w:rsidRPr="007E66EB">
        <w:rPr>
          <w:rFonts w:asciiTheme="minorHAnsi" w:hAnsiTheme="minorHAnsi" w:cstheme="minorHAnsi"/>
          <w:i/>
          <w:sz w:val="22"/>
          <w:szCs w:val="22"/>
        </w:rPr>
        <w:t>patient</w:t>
      </w:r>
      <w:r w:rsidRPr="007E66EB">
        <w:rPr>
          <w:rFonts w:asciiTheme="minorHAnsi" w:hAnsiTheme="minorHAnsi" w:cstheme="minorHAnsi"/>
          <w:i/>
          <w:sz w:val="22"/>
          <w:szCs w:val="22"/>
        </w:rPr>
        <w:t xml:space="preserve"> with HPV (any type) positive with LBC prediction of pHSIL/HSIL after cytological review, and colposcopy showing Type 3 TZ</w:t>
      </w:r>
    </w:p>
    <w:p w14:paraId="27ECDEF2" w14:textId="08230C1D" w:rsidR="00EF4970" w:rsidRPr="007E66EB" w:rsidRDefault="00EF4970" w:rsidP="00CA73F2">
      <w:pPr>
        <w:pStyle w:val="01squarebullet"/>
        <w:numPr>
          <w:ilvl w:val="3"/>
          <w:numId w:val="24"/>
        </w:numPr>
        <w:spacing w:before="180" w:after="60" w:line="312" w:lineRule="auto"/>
        <w:ind w:left="1276" w:hanging="283"/>
        <w:rPr>
          <w:rFonts w:asciiTheme="minorHAnsi" w:hAnsiTheme="minorHAnsi" w:cstheme="minorHAnsi"/>
          <w:i/>
          <w:sz w:val="22"/>
          <w:szCs w:val="22"/>
        </w:rPr>
      </w:pPr>
      <w:r w:rsidRPr="007E66EB">
        <w:rPr>
          <w:rFonts w:asciiTheme="minorHAnsi" w:hAnsiTheme="minorHAnsi" w:cstheme="minorHAnsi"/>
          <w:i/>
          <w:sz w:val="22"/>
          <w:szCs w:val="22"/>
        </w:rPr>
        <w:t xml:space="preserve">Diagnostic excision can be offered in a </w:t>
      </w:r>
      <w:r w:rsidR="00266081" w:rsidRPr="007E66EB">
        <w:rPr>
          <w:rFonts w:asciiTheme="minorHAnsi" w:hAnsiTheme="minorHAnsi" w:cstheme="minorHAnsi"/>
          <w:i/>
          <w:sz w:val="22"/>
          <w:szCs w:val="22"/>
        </w:rPr>
        <w:t>patient</w:t>
      </w:r>
      <w:r w:rsidRPr="007E66EB">
        <w:rPr>
          <w:rFonts w:asciiTheme="minorHAnsi" w:hAnsiTheme="minorHAnsi" w:cstheme="minorHAnsi"/>
          <w:i/>
          <w:sz w:val="22"/>
          <w:szCs w:val="22"/>
        </w:rPr>
        <w:t xml:space="preserve"> with HPV (any type) positive with LBC prediction of LSIL or negative with colposcopy showing unsatisfactory/type 3 TZ may be performed ONLY in the following circumstances</w:t>
      </w:r>
    </w:p>
    <w:p w14:paraId="4531B72A" w14:textId="77777777" w:rsidR="00EF4970" w:rsidRPr="007E66EB" w:rsidRDefault="00EF4970" w:rsidP="00CA73F2">
      <w:pPr>
        <w:pStyle w:val="01squarebullet"/>
        <w:numPr>
          <w:ilvl w:val="4"/>
          <w:numId w:val="24"/>
        </w:numPr>
        <w:spacing w:before="180" w:after="60" w:line="312" w:lineRule="auto"/>
        <w:ind w:left="1560" w:hanging="284"/>
        <w:rPr>
          <w:rFonts w:asciiTheme="minorHAnsi" w:hAnsiTheme="minorHAnsi" w:cstheme="minorHAnsi"/>
          <w:i/>
          <w:sz w:val="22"/>
          <w:szCs w:val="22"/>
        </w:rPr>
      </w:pPr>
      <w:r w:rsidRPr="007E66EB">
        <w:rPr>
          <w:rFonts w:asciiTheme="minorHAnsi" w:hAnsiTheme="minorHAnsi" w:cstheme="minorHAnsi"/>
          <w:i/>
          <w:sz w:val="22"/>
          <w:szCs w:val="22"/>
        </w:rPr>
        <w:t>Completed childbearing</w:t>
      </w:r>
    </w:p>
    <w:p w14:paraId="1F4CAA84" w14:textId="77777777" w:rsidR="00EF4970" w:rsidRPr="007E66EB" w:rsidRDefault="00EF4970" w:rsidP="00CA73F2">
      <w:pPr>
        <w:pStyle w:val="01squarebullet"/>
        <w:numPr>
          <w:ilvl w:val="4"/>
          <w:numId w:val="24"/>
        </w:numPr>
        <w:spacing w:before="180" w:after="60" w:line="312" w:lineRule="auto"/>
        <w:ind w:left="1560" w:hanging="284"/>
        <w:rPr>
          <w:rFonts w:asciiTheme="minorHAnsi" w:hAnsiTheme="minorHAnsi" w:cstheme="minorHAnsi"/>
          <w:i/>
          <w:sz w:val="22"/>
          <w:szCs w:val="22"/>
        </w:rPr>
      </w:pPr>
      <w:r w:rsidRPr="007E66EB">
        <w:rPr>
          <w:rFonts w:asciiTheme="minorHAnsi" w:hAnsiTheme="minorHAnsi" w:cstheme="minorHAnsi"/>
          <w:i/>
          <w:sz w:val="22"/>
          <w:szCs w:val="22"/>
        </w:rPr>
        <w:t>Over age 50 years</w:t>
      </w:r>
    </w:p>
    <w:p w14:paraId="5B363EC7" w14:textId="77777777" w:rsidR="00EF4970" w:rsidRPr="007E66EB" w:rsidRDefault="00EF4970" w:rsidP="00CA73F2">
      <w:pPr>
        <w:pStyle w:val="01squarebullet"/>
        <w:numPr>
          <w:ilvl w:val="4"/>
          <w:numId w:val="24"/>
        </w:numPr>
        <w:spacing w:before="180" w:after="60" w:line="312" w:lineRule="auto"/>
        <w:ind w:left="1560" w:hanging="284"/>
        <w:rPr>
          <w:rFonts w:asciiTheme="minorHAnsi" w:hAnsiTheme="minorHAnsi" w:cstheme="minorHAnsi"/>
          <w:i/>
          <w:sz w:val="22"/>
          <w:szCs w:val="22"/>
        </w:rPr>
      </w:pPr>
      <w:r w:rsidRPr="007E66EB">
        <w:rPr>
          <w:rFonts w:asciiTheme="minorHAnsi" w:hAnsiTheme="minorHAnsi" w:cstheme="minorHAnsi"/>
          <w:i/>
          <w:sz w:val="22"/>
          <w:szCs w:val="22"/>
        </w:rPr>
        <w:t>Anxious about risk of cancer</w:t>
      </w:r>
    </w:p>
    <w:p w14:paraId="4B13344E" w14:textId="77777777" w:rsidR="00EF4970" w:rsidRPr="007E66EB" w:rsidRDefault="00EF4970" w:rsidP="00CA73F2">
      <w:pPr>
        <w:pStyle w:val="01squarebullet"/>
        <w:numPr>
          <w:ilvl w:val="4"/>
          <w:numId w:val="24"/>
        </w:numPr>
        <w:spacing w:before="180" w:after="60" w:line="312" w:lineRule="auto"/>
        <w:ind w:left="1560" w:hanging="284"/>
        <w:rPr>
          <w:rFonts w:asciiTheme="minorHAnsi" w:hAnsiTheme="minorHAnsi" w:cstheme="minorHAnsi"/>
          <w:i/>
          <w:sz w:val="22"/>
          <w:szCs w:val="22"/>
        </w:rPr>
      </w:pPr>
      <w:r w:rsidRPr="007E66EB">
        <w:rPr>
          <w:rFonts w:asciiTheme="minorHAnsi" w:hAnsiTheme="minorHAnsi" w:cstheme="minorHAnsi"/>
          <w:i/>
          <w:sz w:val="22"/>
          <w:szCs w:val="22"/>
        </w:rPr>
        <w:t>May be non-compliant with recommended surveillance</w:t>
      </w:r>
    </w:p>
    <w:p w14:paraId="35205FD8" w14:textId="77777777" w:rsidR="009967A8" w:rsidRPr="007E66EB" w:rsidRDefault="009967A8" w:rsidP="00D17E71">
      <w:pPr>
        <w:pStyle w:val="01squarebullet"/>
        <w:numPr>
          <w:ilvl w:val="2"/>
          <w:numId w:val="24"/>
        </w:numPr>
        <w:spacing w:before="180" w:after="60" w:line="312" w:lineRule="auto"/>
        <w:ind w:left="930" w:hanging="284"/>
        <w:rPr>
          <w:rFonts w:asciiTheme="minorHAnsi" w:hAnsiTheme="minorHAnsi" w:cstheme="minorHAnsi"/>
          <w:i/>
          <w:sz w:val="22"/>
          <w:szCs w:val="22"/>
        </w:rPr>
      </w:pPr>
      <w:r w:rsidRPr="007E66EB">
        <w:rPr>
          <w:rFonts w:asciiTheme="minorHAnsi" w:hAnsiTheme="minorHAnsi" w:cstheme="minorHAnsi"/>
          <w:i/>
          <w:sz w:val="22"/>
          <w:szCs w:val="22"/>
        </w:rPr>
        <w:t>Excisional therapy should aim to remove the entire transformation zone, with a pre-determined length of cervical tissue, ideally in one piece with minimal distortion or artefact to the final histopathological specimen.</w:t>
      </w:r>
    </w:p>
    <w:p w14:paraId="57B65056" w14:textId="619BD12E" w:rsidR="00CD0A8F" w:rsidRPr="007E66EB" w:rsidRDefault="00CD0A8F" w:rsidP="00CA73F2">
      <w:pPr>
        <w:pStyle w:val="01squarebullet"/>
        <w:numPr>
          <w:ilvl w:val="2"/>
          <w:numId w:val="24"/>
        </w:numPr>
        <w:spacing w:before="180" w:after="60" w:line="312" w:lineRule="auto"/>
        <w:ind w:left="993" w:hanging="284"/>
        <w:rPr>
          <w:rFonts w:asciiTheme="minorHAnsi" w:hAnsiTheme="minorHAnsi" w:cstheme="minorHAnsi"/>
          <w:i/>
          <w:sz w:val="22"/>
          <w:szCs w:val="22"/>
        </w:rPr>
      </w:pPr>
      <w:r w:rsidRPr="007E66EB">
        <w:rPr>
          <w:rFonts w:asciiTheme="minorHAnsi" w:hAnsiTheme="minorHAnsi" w:cstheme="minorHAnsi"/>
          <w:i/>
          <w:sz w:val="22"/>
          <w:szCs w:val="22"/>
          <w:lang w:val="en-AU" w:eastAsia="en-AU"/>
        </w:rPr>
        <w:t xml:space="preserve">If the cone biopsy is for a high grade glandular lesion, it should be performed by: </w:t>
      </w:r>
    </w:p>
    <w:p w14:paraId="0834D3D4" w14:textId="37718558" w:rsidR="00CD0A8F" w:rsidRPr="007E66EB" w:rsidRDefault="00CD0A8F" w:rsidP="00CA73F2">
      <w:pPr>
        <w:pStyle w:val="01squarebullet"/>
        <w:numPr>
          <w:ilvl w:val="3"/>
          <w:numId w:val="24"/>
        </w:numPr>
        <w:spacing w:before="180" w:after="60" w:line="312" w:lineRule="auto"/>
        <w:ind w:left="1276" w:hanging="425"/>
        <w:rPr>
          <w:rFonts w:asciiTheme="minorHAnsi" w:hAnsiTheme="minorHAnsi" w:cstheme="minorHAnsi"/>
          <w:i/>
          <w:sz w:val="22"/>
          <w:szCs w:val="22"/>
        </w:rPr>
      </w:pPr>
      <w:r w:rsidRPr="007E66EB">
        <w:rPr>
          <w:rFonts w:asciiTheme="minorHAnsi" w:hAnsiTheme="minorHAnsi" w:cstheme="minorHAnsi"/>
          <w:i/>
          <w:sz w:val="22"/>
          <w:szCs w:val="22"/>
          <w:lang w:val="en-AU" w:eastAsia="en-AU"/>
        </w:rPr>
        <w:t xml:space="preserve">A gynaecological oncologist, or; </w:t>
      </w:r>
    </w:p>
    <w:p w14:paraId="573C1E28" w14:textId="7D3D8026" w:rsidR="00CD0A8F" w:rsidRPr="007E66EB" w:rsidRDefault="000B6169" w:rsidP="00CA73F2">
      <w:pPr>
        <w:pStyle w:val="01squarebullet"/>
        <w:numPr>
          <w:ilvl w:val="3"/>
          <w:numId w:val="24"/>
        </w:numPr>
        <w:spacing w:before="180" w:after="60" w:line="312" w:lineRule="auto"/>
        <w:ind w:left="1276" w:hanging="425"/>
        <w:rPr>
          <w:rFonts w:asciiTheme="minorHAnsi" w:hAnsiTheme="minorHAnsi" w:cstheme="minorHAnsi"/>
          <w:i/>
          <w:sz w:val="22"/>
          <w:szCs w:val="22"/>
        </w:rPr>
      </w:pPr>
      <w:r w:rsidRPr="007E66EB">
        <w:rPr>
          <w:rFonts w:asciiTheme="minorHAnsi" w:hAnsiTheme="minorHAnsi" w:cstheme="minorHAnsi"/>
          <w:i/>
          <w:sz w:val="22"/>
          <w:szCs w:val="22"/>
        </w:rPr>
        <w:t>A</w:t>
      </w:r>
      <w:r w:rsidR="00D75A06" w:rsidRPr="007E66EB">
        <w:rPr>
          <w:rFonts w:asciiTheme="minorHAnsi" w:hAnsiTheme="minorHAnsi" w:cstheme="minorHAnsi"/>
          <w:i/>
          <w:sz w:val="22"/>
          <w:szCs w:val="22"/>
        </w:rPr>
        <w:t>fter discussion with a gynaecological oncologist or member of a gynaecological cancer MDT</w:t>
      </w:r>
      <w:r w:rsidR="00F24797" w:rsidRPr="007E66EB">
        <w:rPr>
          <w:rFonts w:asciiTheme="minorHAnsi" w:hAnsiTheme="minorHAnsi" w:cstheme="minorHAnsi"/>
          <w:i/>
          <w:sz w:val="22"/>
          <w:szCs w:val="22"/>
          <w:lang w:val="en-AU" w:eastAsia="en-AU"/>
        </w:rPr>
        <w:t>.</w:t>
      </w:r>
      <w:r w:rsidR="00CD0A8F" w:rsidRPr="007E66EB">
        <w:rPr>
          <w:rFonts w:asciiTheme="minorHAnsi" w:hAnsiTheme="minorHAnsi" w:cstheme="minorHAnsi"/>
          <w:i/>
          <w:sz w:val="22"/>
          <w:szCs w:val="22"/>
        </w:rPr>
        <w:t xml:space="preserve"> </w:t>
      </w:r>
    </w:p>
    <w:p w14:paraId="2BF3D370" w14:textId="77777777" w:rsidR="009967A8" w:rsidRPr="007E66EB" w:rsidRDefault="009967A8"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Item 35618X</w:t>
      </w:r>
      <w:r w:rsidR="00E942A3" w:rsidRPr="007E66EB">
        <w:rPr>
          <w:rFonts w:asciiTheme="minorHAnsi" w:hAnsiTheme="minorHAnsi" w:cstheme="minorHAnsi"/>
          <w:sz w:val="22"/>
          <w:szCs w:val="22"/>
        </w:rPr>
        <w:t>:</w:t>
      </w:r>
    </w:p>
    <w:p w14:paraId="44032EA1" w14:textId="77777777" w:rsidR="009967A8" w:rsidRPr="007E66EB" w:rsidRDefault="009967A8"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Create a new item to distinguish cone biopsies performed for non-malignant or suspected malignant indications (item 35618) from more complex cone biopsies performed for histologically proven malignancy. </w:t>
      </w:r>
    </w:p>
    <w:p w14:paraId="72E45E45" w14:textId="7CFA9CD0" w:rsidR="00A06B52" w:rsidRPr="007E66EB" w:rsidRDefault="007F23B1"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An explanatory note thatthat the</w:t>
      </w:r>
      <w:r w:rsidR="00A06B52" w:rsidRPr="007E66EB">
        <w:rPr>
          <w:rFonts w:asciiTheme="minorHAnsi" w:hAnsiTheme="minorHAnsi" w:cstheme="minorHAnsi"/>
          <w:sz w:val="22"/>
          <w:szCs w:val="22"/>
        </w:rPr>
        <w:t xml:space="preserve"> procedure should be performed by a gynaecological oncologist or only after discussion with, or review by, a gynaecological oncologist or gynaecological oncology MDT.</w:t>
      </w:r>
    </w:p>
    <w:p w14:paraId="040E6A3F" w14:textId="486F43EF" w:rsidR="003E3709" w:rsidRPr="007E66EB" w:rsidRDefault="003E3709" w:rsidP="00FD2B31">
      <w:pPr>
        <w:pStyle w:val="01squarebullet"/>
        <w:numPr>
          <w:ilvl w:val="1"/>
          <w:numId w:val="24"/>
        </w:numPr>
        <w:spacing w:before="180" w:after="60" w:line="312" w:lineRule="auto"/>
        <w:ind w:left="709" w:hanging="425"/>
        <w:rPr>
          <w:rFonts w:asciiTheme="minorHAnsi" w:hAnsiTheme="minorHAnsi" w:cstheme="minorHAnsi"/>
          <w:sz w:val="22"/>
          <w:szCs w:val="22"/>
        </w:rPr>
      </w:pPr>
      <w:r w:rsidRPr="007E66EB">
        <w:rPr>
          <w:rFonts w:asciiTheme="minorHAnsi" w:hAnsiTheme="minorHAnsi" w:cstheme="minorHAnsi"/>
          <w:sz w:val="22"/>
          <w:szCs w:val="22"/>
        </w:rPr>
        <w:lastRenderedPageBreak/>
        <w:t xml:space="preserve">The Committee recommended a schedule fee for this item that is higher than the schedule fee for item 35618 </w:t>
      </w:r>
      <w:r w:rsidR="00105077" w:rsidRPr="007E66EB">
        <w:rPr>
          <w:rFonts w:asciiTheme="minorHAnsi" w:hAnsiTheme="minorHAnsi" w:cstheme="minorHAnsi"/>
          <w:sz w:val="22"/>
          <w:szCs w:val="22"/>
        </w:rPr>
        <w:t>($218.0</w:t>
      </w:r>
      <w:r w:rsidR="00DF35E2" w:rsidRPr="007E66EB">
        <w:rPr>
          <w:rFonts w:asciiTheme="minorHAnsi" w:hAnsiTheme="minorHAnsi" w:cstheme="minorHAnsi"/>
          <w:sz w:val="22"/>
          <w:szCs w:val="22"/>
        </w:rPr>
        <w:t>0</w:t>
      </w:r>
      <w:r w:rsidR="00105077" w:rsidRPr="007E66EB">
        <w:rPr>
          <w:rFonts w:asciiTheme="minorHAnsi" w:hAnsiTheme="minorHAnsi" w:cstheme="minorHAnsi"/>
          <w:sz w:val="22"/>
          <w:szCs w:val="22"/>
        </w:rPr>
        <w:t xml:space="preserve">) </w:t>
      </w:r>
      <w:r w:rsidRPr="007E66EB">
        <w:rPr>
          <w:rFonts w:asciiTheme="minorHAnsi" w:hAnsiTheme="minorHAnsi" w:cstheme="minorHAnsi"/>
          <w:sz w:val="22"/>
          <w:szCs w:val="22"/>
        </w:rPr>
        <w:t>or item 35647</w:t>
      </w:r>
      <w:r w:rsidR="00105077" w:rsidRPr="007E66EB">
        <w:rPr>
          <w:rFonts w:asciiTheme="minorHAnsi" w:hAnsiTheme="minorHAnsi" w:cstheme="minorHAnsi"/>
          <w:sz w:val="22"/>
          <w:szCs w:val="22"/>
        </w:rPr>
        <w:t xml:space="preserve"> ($203.65)</w:t>
      </w:r>
      <w:r w:rsidRPr="007E66EB">
        <w:rPr>
          <w:rFonts w:asciiTheme="minorHAnsi" w:hAnsiTheme="minorHAnsi" w:cstheme="minorHAnsi"/>
          <w:sz w:val="22"/>
          <w:szCs w:val="22"/>
        </w:rPr>
        <w:t xml:space="preserve">. The Committee recommended a schedule fee that is 75 per cent higher than the schedule fee for </w:t>
      </w:r>
      <w:r w:rsidR="00841402" w:rsidRPr="007E66EB">
        <w:rPr>
          <w:rFonts w:asciiTheme="minorHAnsi" w:hAnsiTheme="minorHAnsi" w:cstheme="minorHAnsi"/>
          <w:sz w:val="22"/>
          <w:szCs w:val="22"/>
        </w:rPr>
        <w:t>item 35618 ($218.0</w:t>
      </w:r>
      <w:r w:rsidR="00DF35E2" w:rsidRPr="007E66EB">
        <w:rPr>
          <w:rFonts w:asciiTheme="minorHAnsi" w:hAnsiTheme="minorHAnsi" w:cstheme="minorHAnsi"/>
          <w:sz w:val="22"/>
          <w:szCs w:val="22"/>
        </w:rPr>
        <w:t>0</w:t>
      </w:r>
      <w:r w:rsidR="00841402" w:rsidRPr="007E66EB">
        <w:rPr>
          <w:rFonts w:asciiTheme="minorHAnsi" w:hAnsiTheme="minorHAnsi" w:cstheme="minorHAnsi"/>
          <w:sz w:val="22"/>
          <w:szCs w:val="22"/>
        </w:rPr>
        <w:t>).</w:t>
      </w:r>
    </w:p>
    <w:p w14:paraId="6F8E0B67" w14:textId="35E51578" w:rsidR="00922CBA" w:rsidRPr="007E66EB" w:rsidRDefault="00922CBA" w:rsidP="00FD2B31">
      <w:pPr>
        <w:pStyle w:val="01squarebullet"/>
        <w:numPr>
          <w:ilvl w:val="1"/>
          <w:numId w:val="24"/>
        </w:numPr>
        <w:spacing w:before="180" w:after="60" w:line="312" w:lineRule="auto"/>
        <w:ind w:left="709" w:right="0" w:hanging="425"/>
        <w:rPr>
          <w:rFonts w:asciiTheme="minorHAnsi" w:hAnsiTheme="minorHAnsi" w:cstheme="minorHAnsi"/>
          <w:sz w:val="22"/>
          <w:szCs w:val="22"/>
        </w:rPr>
      </w:pPr>
      <w:r w:rsidRPr="007E66EB">
        <w:rPr>
          <w:rFonts w:asciiTheme="minorHAnsi" w:hAnsiTheme="minorHAnsi" w:cstheme="minorHAnsi"/>
          <w:sz w:val="22"/>
          <w:szCs w:val="22"/>
        </w:rPr>
        <w:t xml:space="preserve">When implementing this change it is important to be aware of how it will affect Private Health Insurance payments. The Committee recommended </w:t>
      </w:r>
      <w:r w:rsidR="00033B72" w:rsidRPr="007E66EB">
        <w:rPr>
          <w:rFonts w:asciiTheme="minorHAnsi" w:hAnsiTheme="minorHAnsi" w:cstheme="minorHAnsi"/>
          <w:sz w:val="22"/>
          <w:szCs w:val="22"/>
        </w:rPr>
        <w:t>ensuring</w:t>
      </w:r>
      <w:r w:rsidRPr="007E66EB">
        <w:rPr>
          <w:rFonts w:asciiTheme="minorHAnsi" w:hAnsiTheme="minorHAnsi" w:cstheme="minorHAnsi"/>
          <w:sz w:val="22"/>
          <w:szCs w:val="22"/>
        </w:rPr>
        <w:t xml:space="preserve"> new item 35618X is classified as</w:t>
      </w:r>
      <w:r w:rsidR="00033B72" w:rsidRPr="007E66EB">
        <w:rPr>
          <w:rFonts w:asciiTheme="minorHAnsi" w:hAnsiTheme="minorHAnsi" w:cstheme="minorHAnsi"/>
          <w:sz w:val="22"/>
          <w:szCs w:val="22"/>
        </w:rPr>
        <w:t xml:space="preserve"> </w:t>
      </w:r>
      <w:r w:rsidR="00325B65" w:rsidRPr="007E66EB">
        <w:rPr>
          <w:rFonts w:asciiTheme="minorHAnsi" w:hAnsiTheme="minorHAnsi" w:cstheme="minorHAnsi"/>
          <w:sz w:val="22"/>
          <w:szCs w:val="22"/>
        </w:rPr>
        <w:t xml:space="preserve">a </w:t>
      </w:r>
      <w:r w:rsidR="00033B72" w:rsidRPr="007E66EB">
        <w:rPr>
          <w:rFonts w:asciiTheme="minorHAnsi" w:hAnsiTheme="minorHAnsi" w:cstheme="minorHAnsi"/>
          <w:sz w:val="22"/>
          <w:szCs w:val="22"/>
        </w:rPr>
        <w:t>Type A</w:t>
      </w:r>
      <w:r w:rsidR="00325B65" w:rsidRPr="007E66EB">
        <w:rPr>
          <w:rFonts w:asciiTheme="minorHAnsi" w:hAnsiTheme="minorHAnsi" w:cstheme="minorHAnsi"/>
          <w:sz w:val="22"/>
          <w:szCs w:val="22"/>
        </w:rPr>
        <w:t xml:space="preserve"> procedure</w:t>
      </w:r>
      <w:r w:rsidRPr="007E66EB">
        <w:rPr>
          <w:rFonts w:asciiTheme="minorHAnsi" w:hAnsiTheme="minorHAnsi" w:cstheme="minorHAnsi"/>
          <w:sz w:val="22"/>
          <w:szCs w:val="22"/>
        </w:rPr>
        <w:t xml:space="preserve"> under the Private Health Insurance Rules so</w:t>
      </w:r>
      <w:r w:rsidR="00033B72" w:rsidRPr="007E66EB">
        <w:rPr>
          <w:rFonts w:asciiTheme="minorHAnsi" w:hAnsiTheme="minorHAnsi" w:cstheme="minorHAnsi"/>
          <w:sz w:val="22"/>
          <w:szCs w:val="22"/>
        </w:rPr>
        <w:t xml:space="preserve"> that</w:t>
      </w:r>
      <w:r w:rsidRPr="007E66EB">
        <w:rPr>
          <w:rFonts w:asciiTheme="minorHAnsi" w:hAnsiTheme="minorHAnsi" w:cstheme="minorHAnsi"/>
          <w:sz w:val="22"/>
          <w:szCs w:val="22"/>
        </w:rPr>
        <w:t xml:space="preserve"> patients </w:t>
      </w:r>
      <w:r w:rsidR="00325B65" w:rsidRPr="007E66EB">
        <w:rPr>
          <w:rFonts w:asciiTheme="minorHAnsi" w:hAnsiTheme="minorHAnsi" w:cstheme="minorHAnsi"/>
          <w:sz w:val="22"/>
          <w:szCs w:val="22"/>
        </w:rPr>
        <w:t>are entitled to</w:t>
      </w:r>
      <w:r w:rsidRPr="007E66EB">
        <w:rPr>
          <w:rFonts w:asciiTheme="minorHAnsi" w:hAnsiTheme="minorHAnsi" w:cstheme="minorHAnsi"/>
          <w:sz w:val="22"/>
          <w:szCs w:val="22"/>
        </w:rPr>
        <w:t xml:space="preserve"> an overnight stay.</w:t>
      </w:r>
    </w:p>
    <w:p w14:paraId="4920A024" w14:textId="6838610F" w:rsidR="009967A8" w:rsidRPr="007E66EB" w:rsidRDefault="009967A8"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The proposed </w:t>
      </w:r>
      <w:r w:rsidR="00815DCF" w:rsidRPr="007E66EB">
        <w:rPr>
          <w:rFonts w:asciiTheme="minorHAnsi" w:hAnsiTheme="minorHAnsi" w:cstheme="minorHAnsi"/>
          <w:sz w:val="22"/>
          <w:szCs w:val="22"/>
        </w:rPr>
        <w:t xml:space="preserve">item </w:t>
      </w:r>
      <w:r w:rsidRPr="007E66EB">
        <w:rPr>
          <w:rFonts w:asciiTheme="minorHAnsi" w:hAnsiTheme="minorHAnsi" w:cstheme="minorHAnsi"/>
          <w:sz w:val="22"/>
          <w:szCs w:val="22"/>
        </w:rPr>
        <w:t>descriptor is as follows:</w:t>
      </w:r>
    </w:p>
    <w:p w14:paraId="16D3C189" w14:textId="261F6540" w:rsidR="008B56C9" w:rsidRPr="007E66EB" w:rsidRDefault="009967A8"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7E66EB">
        <w:rPr>
          <w:rFonts w:asciiTheme="minorHAnsi" w:hAnsiTheme="minorHAnsi" w:cstheme="minorHAnsi"/>
          <w:sz w:val="22"/>
          <w:szCs w:val="22"/>
        </w:rPr>
        <w:t>Cervix, cone biopsy for histologically proven malignancy</w:t>
      </w:r>
      <w:r w:rsidR="001A2155" w:rsidRPr="007E66EB">
        <w:rPr>
          <w:rFonts w:asciiTheme="minorHAnsi" w:hAnsiTheme="minorHAnsi" w:cstheme="minorHAnsi"/>
          <w:sz w:val="22"/>
          <w:szCs w:val="22"/>
          <w:lang w:val="en-AU" w:eastAsia="en-AU"/>
        </w:rPr>
        <w:t xml:space="preserve"> (Anaes.)</w:t>
      </w:r>
      <w:r w:rsidRPr="007E66EB">
        <w:rPr>
          <w:rFonts w:asciiTheme="minorHAnsi" w:hAnsiTheme="minorHAnsi" w:cstheme="minorHAnsi"/>
          <w:i/>
          <w:sz w:val="22"/>
          <w:szCs w:val="22"/>
        </w:rPr>
        <w:t xml:space="preserve"> </w:t>
      </w:r>
    </w:p>
    <w:p w14:paraId="0AC008C4" w14:textId="77777777" w:rsidR="003174F1" w:rsidRPr="007E66EB" w:rsidRDefault="003174F1"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The proposed explanatory notes are as follows:</w:t>
      </w:r>
    </w:p>
    <w:p w14:paraId="44C891A8" w14:textId="220167A1" w:rsidR="003174F1" w:rsidRPr="007E66EB" w:rsidRDefault="003174F1" w:rsidP="00D17E71">
      <w:pPr>
        <w:pStyle w:val="01squarebullet"/>
        <w:numPr>
          <w:ilvl w:val="2"/>
          <w:numId w:val="24"/>
        </w:numPr>
        <w:spacing w:before="180" w:after="60" w:line="312" w:lineRule="auto"/>
        <w:ind w:left="930" w:hanging="284"/>
        <w:rPr>
          <w:rFonts w:asciiTheme="minorHAnsi" w:hAnsiTheme="minorHAnsi" w:cstheme="minorHAnsi"/>
          <w:i/>
          <w:sz w:val="22"/>
          <w:szCs w:val="22"/>
        </w:rPr>
      </w:pPr>
      <w:r w:rsidRPr="007E66EB">
        <w:rPr>
          <w:rFonts w:asciiTheme="minorHAnsi" w:hAnsiTheme="minorHAnsi" w:cstheme="minorHAnsi"/>
          <w:i/>
          <w:sz w:val="22"/>
          <w:szCs w:val="22"/>
        </w:rPr>
        <w:t xml:space="preserve">It is expected that this procedure </w:t>
      </w:r>
      <w:r w:rsidR="0072074C" w:rsidRPr="007E66EB">
        <w:rPr>
          <w:rFonts w:asciiTheme="minorHAnsi" w:hAnsiTheme="minorHAnsi" w:cstheme="minorHAnsi"/>
          <w:i/>
          <w:sz w:val="22"/>
          <w:szCs w:val="22"/>
        </w:rPr>
        <w:t>is</w:t>
      </w:r>
      <w:r w:rsidRPr="007E66EB">
        <w:rPr>
          <w:rFonts w:asciiTheme="minorHAnsi" w:hAnsiTheme="minorHAnsi" w:cstheme="minorHAnsi"/>
          <w:i/>
          <w:sz w:val="22"/>
          <w:szCs w:val="22"/>
        </w:rPr>
        <w:t xml:space="preserve"> performed by a gynaecological oncologist or only after discussion with, or review by, a gynaecological oncologist or gynaecological oncology multidisciplinary team (MDT).</w:t>
      </w:r>
    </w:p>
    <w:p w14:paraId="116A5F3D" w14:textId="77777777" w:rsidR="007B37A9" w:rsidRPr="007E66EB" w:rsidRDefault="007B37A9" w:rsidP="007E66EB">
      <w:pPr>
        <w:pStyle w:val="Boldhdg"/>
        <w:spacing w:before="180" w:after="60" w:line="312" w:lineRule="auto"/>
        <w:rPr>
          <w:rFonts w:asciiTheme="minorHAnsi" w:hAnsiTheme="minorHAnsi" w:cstheme="minorHAnsi"/>
          <w:sz w:val="22"/>
        </w:rPr>
      </w:pPr>
      <w:r w:rsidRPr="007E66EB">
        <w:rPr>
          <w:rFonts w:asciiTheme="minorHAnsi" w:hAnsiTheme="minorHAnsi" w:cstheme="minorHAnsi"/>
          <w:sz w:val="22"/>
        </w:rPr>
        <w:t>Rationale</w:t>
      </w:r>
    </w:p>
    <w:p w14:paraId="38D468A6" w14:textId="6EA0FB6A" w:rsidR="009967A8" w:rsidRPr="007E66EB" w:rsidRDefault="009967A8" w:rsidP="007E66EB">
      <w:pPr>
        <w:pStyle w:val="01squarebullet"/>
        <w:numPr>
          <w:ilvl w:val="0"/>
          <w:numId w:val="0"/>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This recommendation focuses on modernising the MBS</w:t>
      </w:r>
      <w:r w:rsidR="0031159F" w:rsidRPr="007E66EB">
        <w:rPr>
          <w:rFonts w:asciiTheme="minorHAnsi" w:hAnsiTheme="minorHAnsi" w:cstheme="minorHAnsi"/>
          <w:sz w:val="22"/>
          <w:szCs w:val="22"/>
        </w:rPr>
        <w:t xml:space="preserve"> to reflect</w:t>
      </w:r>
      <w:r w:rsidRPr="007E66EB">
        <w:rPr>
          <w:rFonts w:asciiTheme="minorHAnsi" w:hAnsiTheme="minorHAnsi" w:cstheme="minorHAnsi"/>
          <w:sz w:val="22"/>
          <w:szCs w:val="22"/>
        </w:rPr>
        <w:t xml:space="preserve"> critical aspects of the current </w:t>
      </w:r>
      <w:r w:rsidR="00A638E5" w:rsidRPr="007E66EB">
        <w:rPr>
          <w:rFonts w:asciiTheme="minorHAnsi" w:hAnsiTheme="minorHAnsi" w:cstheme="minorHAnsi"/>
          <w:sz w:val="22"/>
          <w:szCs w:val="22"/>
        </w:rPr>
        <w:t>National Cervical Screening Program guidelines</w:t>
      </w:r>
      <w:r w:rsidR="00E07698" w:rsidRPr="007E66EB">
        <w:rPr>
          <w:rFonts w:asciiTheme="minorHAnsi" w:hAnsiTheme="minorHAnsi" w:cstheme="minorHAnsi"/>
          <w:sz w:val="22"/>
          <w:szCs w:val="22"/>
        </w:rPr>
        <w:t xml:space="preserve"> </w:t>
      </w:r>
      <w:sdt>
        <w:sdtPr>
          <w:rPr>
            <w:rFonts w:asciiTheme="minorHAnsi" w:hAnsiTheme="minorHAnsi" w:cstheme="minorHAnsi"/>
            <w:sz w:val="22"/>
            <w:szCs w:val="22"/>
          </w:rPr>
          <w:id w:val="531703759"/>
          <w:citation/>
        </w:sdtPr>
        <w:sdtEndPr/>
        <w:sdtContent>
          <w:r w:rsidR="00E07698" w:rsidRPr="007E66EB">
            <w:rPr>
              <w:rFonts w:asciiTheme="minorHAnsi" w:hAnsiTheme="minorHAnsi" w:cstheme="minorHAnsi"/>
              <w:sz w:val="22"/>
              <w:szCs w:val="22"/>
            </w:rPr>
            <w:fldChar w:fldCharType="begin"/>
          </w:r>
          <w:r w:rsidR="00E07698" w:rsidRPr="007E66EB">
            <w:rPr>
              <w:rFonts w:asciiTheme="minorHAnsi" w:hAnsiTheme="minorHAnsi" w:cstheme="minorHAnsi"/>
              <w:sz w:val="22"/>
              <w:szCs w:val="22"/>
              <w:lang w:val="en-AU"/>
            </w:rPr>
            <w:instrText xml:space="preserve"> CITATION Can17 \l 3081 </w:instrText>
          </w:r>
          <w:r w:rsidR="00E07698" w:rsidRPr="007E66EB">
            <w:rPr>
              <w:rFonts w:asciiTheme="minorHAnsi" w:hAnsiTheme="minorHAnsi" w:cstheme="minorHAnsi"/>
              <w:sz w:val="22"/>
              <w:szCs w:val="22"/>
            </w:rPr>
            <w:fldChar w:fldCharType="separate"/>
          </w:r>
          <w:r w:rsidR="00D308FD" w:rsidRPr="007E66EB">
            <w:rPr>
              <w:rFonts w:asciiTheme="minorHAnsi" w:hAnsiTheme="minorHAnsi" w:cstheme="minorHAnsi"/>
              <w:noProof/>
              <w:sz w:val="22"/>
              <w:szCs w:val="22"/>
              <w:lang w:val="en-AU"/>
            </w:rPr>
            <w:t>(62)</w:t>
          </w:r>
          <w:r w:rsidR="00E07698" w:rsidRPr="007E66EB">
            <w:rPr>
              <w:rFonts w:asciiTheme="minorHAnsi" w:hAnsiTheme="minorHAnsi" w:cstheme="minorHAnsi"/>
              <w:sz w:val="22"/>
              <w:szCs w:val="22"/>
            </w:rPr>
            <w:fldChar w:fldCharType="end"/>
          </w:r>
        </w:sdtContent>
      </w:sdt>
      <w:r w:rsidRPr="007E66EB">
        <w:rPr>
          <w:rFonts w:asciiTheme="minorHAnsi" w:hAnsiTheme="minorHAnsi" w:cstheme="minorHAnsi"/>
          <w:sz w:val="22"/>
          <w:szCs w:val="22"/>
        </w:rPr>
        <w:t>, which will improve patient safety. It is based on the following.</w:t>
      </w:r>
    </w:p>
    <w:p w14:paraId="3B8734C6" w14:textId="77777777" w:rsidR="009967A8" w:rsidRPr="007E66EB" w:rsidRDefault="009967A8"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Item</w:t>
      </w:r>
      <w:r w:rsidR="00355037" w:rsidRPr="007E66EB">
        <w:rPr>
          <w:rFonts w:asciiTheme="minorHAnsi" w:hAnsiTheme="minorHAnsi" w:cstheme="minorHAnsi"/>
          <w:sz w:val="22"/>
          <w:szCs w:val="22"/>
        </w:rPr>
        <w:t>s</w:t>
      </w:r>
      <w:r w:rsidRPr="007E66EB">
        <w:rPr>
          <w:rFonts w:asciiTheme="minorHAnsi" w:hAnsiTheme="minorHAnsi" w:cstheme="minorHAnsi"/>
          <w:sz w:val="22"/>
          <w:szCs w:val="22"/>
        </w:rPr>
        <w:t xml:space="preserve"> 35618</w:t>
      </w:r>
      <w:r w:rsidR="00355037" w:rsidRPr="007E66EB">
        <w:rPr>
          <w:rFonts w:asciiTheme="minorHAnsi" w:hAnsiTheme="minorHAnsi" w:cstheme="minorHAnsi"/>
          <w:sz w:val="22"/>
          <w:szCs w:val="22"/>
        </w:rPr>
        <w:t xml:space="preserve"> and 35618X</w:t>
      </w:r>
      <w:r w:rsidRPr="007E66EB">
        <w:rPr>
          <w:rFonts w:asciiTheme="minorHAnsi" w:hAnsiTheme="minorHAnsi" w:cstheme="minorHAnsi"/>
          <w:sz w:val="22"/>
          <w:szCs w:val="22"/>
        </w:rPr>
        <w:t>:</w:t>
      </w:r>
    </w:p>
    <w:p w14:paraId="7829D1E4" w14:textId="4A243E87" w:rsidR="00033B72" w:rsidRPr="007E66EB" w:rsidRDefault="00033B72"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lang w:val="en-AU"/>
        </w:rPr>
        <w:t>Procedures for patients with a possible high-grade glandular abnormality, adenocarcinoma in situ, adenocarcinoma, or any other suspected or biopsy proven invasive cervical cancer (including abnormalities in pregnancy) should be performed by a gynaecological oncologist or only after discussion with, or review by, a gynaecological oncologist or gynaecological oncology MDT</w:t>
      </w:r>
      <w:r w:rsidR="00325B65" w:rsidRPr="007E66EB">
        <w:rPr>
          <w:rFonts w:asciiTheme="minorHAnsi" w:hAnsiTheme="minorHAnsi" w:cstheme="minorHAnsi"/>
          <w:sz w:val="22"/>
          <w:szCs w:val="22"/>
          <w:lang w:val="en-AU"/>
        </w:rPr>
        <w:t xml:space="preserve"> to </w:t>
      </w:r>
      <w:r w:rsidR="00325B65" w:rsidRPr="007E66EB">
        <w:rPr>
          <w:rFonts w:asciiTheme="minorHAnsi" w:hAnsiTheme="minorHAnsi" w:cstheme="minorHAnsi"/>
          <w:sz w:val="22"/>
          <w:szCs w:val="22"/>
        </w:rPr>
        <w:t xml:space="preserve">promote safer and more effective care for </w:t>
      </w:r>
      <w:r w:rsidR="00325B65" w:rsidRPr="007E66EB">
        <w:rPr>
          <w:rFonts w:asciiTheme="minorHAnsi" w:hAnsiTheme="minorHAnsi" w:cstheme="minorHAnsi"/>
          <w:sz w:val="22"/>
          <w:szCs w:val="22"/>
          <w:lang w:val="en-AU"/>
        </w:rPr>
        <w:t>patients</w:t>
      </w:r>
      <w:r w:rsidRPr="007E66EB">
        <w:rPr>
          <w:rFonts w:asciiTheme="minorHAnsi" w:hAnsiTheme="minorHAnsi" w:cstheme="minorHAnsi"/>
          <w:sz w:val="22"/>
          <w:szCs w:val="22"/>
          <w:lang w:val="en-AU"/>
        </w:rPr>
        <w:t>.</w:t>
      </w:r>
    </w:p>
    <w:p w14:paraId="516B79EC" w14:textId="2A2F6B08" w:rsidR="009D4ACB" w:rsidRPr="007E66EB" w:rsidRDefault="009D4ACB"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The co-claiming restrictions for items 35577 and 35584 do not apply to contemporary practice. The Committee </w:t>
      </w:r>
      <w:r w:rsidR="00A0270F" w:rsidRPr="007E66EB">
        <w:rPr>
          <w:rFonts w:asciiTheme="minorHAnsi" w:hAnsiTheme="minorHAnsi" w:cstheme="minorHAnsi"/>
          <w:sz w:val="22"/>
          <w:szCs w:val="22"/>
        </w:rPr>
        <w:t>note</w:t>
      </w:r>
      <w:r w:rsidR="00657D00" w:rsidRPr="007E66EB">
        <w:rPr>
          <w:rFonts w:asciiTheme="minorHAnsi" w:hAnsiTheme="minorHAnsi" w:cstheme="minorHAnsi"/>
          <w:sz w:val="22"/>
          <w:szCs w:val="22"/>
        </w:rPr>
        <w:t>d</w:t>
      </w:r>
      <w:r w:rsidR="00A0270F" w:rsidRPr="007E66EB">
        <w:rPr>
          <w:rFonts w:asciiTheme="minorHAnsi" w:hAnsiTheme="minorHAnsi" w:cstheme="minorHAnsi"/>
          <w:sz w:val="22"/>
          <w:szCs w:val="22"/>
        </w:rPr>
        <w:t xml:space="preserve"> that it is quite reasonable to co-claim this item</w:t>
      </w:r>
      <w:r w:rsidRPr="007E66EB">
        <w:rPr>
          <w:rFonts w:asciiTheme="minorHAnsi" w:hAnsiTheme="minorHAnsi" w:cstheme="minorHAnsi"/>
          <w:sz w:val="22"/>
          <w:szCs w:val="22"/>
        </w:rPr>
        <w:t xml:space="preserve"> with a Manchester operation for genital prolapse</w:t>
      </w:r>
      <w:r w:rsidR="00A0270F" w:rsidRPr="007E66EB">
        <w:rPr>
          <w:rFonts w:asciiTheme="minorHAnsi" w:hAnsiTheme="minorHAnsi" w:cstheme="minorHAnsi"/>
          <w:sz w:val="22"/>
          <w:szCs w:val="22"/>
        </w:rPr>
        <w:t xml:space="preserve"> where this condition coincides. I</w:t>
      </w:r>
      <w:r w:rsidRPr="007E66EB">
        <w:rPr>
          <w:rFonts w:asciiTheme="minorHAnsi" w:hAnsiTheme="minorHAnsi" w:cstheme="minorHAnsi"/>
          <w:sz w:val="22"/>
          <w:szCs w:val="22"/>
        </w:rPr>
        <w:t>tem 35584 no longer exists</w:t>
      </w:r>
      <w:r w:rsidR="00A0270F" w:rsidRPr="007E66EB">
        <w:rPr>
          <w:rFonts w:asciiTheme="minorHAnsi" w:hAnsiTheme="minorHAnsi" w:cstheme="minorHAnsi"/>
          <w:sz w:val="22"/>
          <w:szCs w:val="22"/>
        </w:rPr>
        <w:t xml:space="preserve"> in the MBS</w:t>
      </w:r>
      <w:r w:rsidRPr="007E66EB">
        <w:rPr>
          <w:rFonts w:asciiTheme="minorHAnsi" w:hAnsiTheme="minorHAnsi" w:cstheme="minorHAnsi"/>
          <w:sz w:val="22"/>
          <w:szCs w:val="22"/>
        </w:rPr>
        <w:t>.</w:t>
      </w:r>
    </w:p>
    <w:p w14:paraId="4D007169" w14:textId="67947A22" w:rsidR="009967A8" w:rsidRPr="007E66EB" w:rsidRDefault="009967A8"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The Committee agreed that </w:t>
      </w:r>
      <w:r w:rsidR="00195A60" w:rsidRPr="007E66EB">
        <w:rPr>
          <w:rFonts w:asciiTheme="minorHAnsi" w:hAnsiTheme="minorHAnsi" w:cstheme="minorHAnsi"/>
          <w:sz w:val="22"/>
          <w:szCs w:val="22"/>
        </w:rPr>
        <w:t xml:space="preserve">the </w:t>
      </w:r>
      <w:r w:rsidRPr="007E66EB">
        <w:rPr>
          <w:rFonts w:asciiTheme="minorHAnsi" w:hAnsiTheme="minorHAnsi" w:cstheme="minorHAnsi"/>
          <w:sz w:val="22"/>
          <w:szCs w:val="22"/>
        </w:rPr>
        <w:t>item</w:t>
      </w:r>
      <w:r w:rsidR="00C950C6" w:rsidRPr="007E66EB">
        <w:rPr>
          <w:rFonts w:asciiTheme="minorHAnsi" w:hAnsiTheme="minorHAnsi" w:cstheme="minorHAnsi"/>
          <w:sz w:val="22"/>
          <w:szCs w:val="22"/>
        </w:rPr>
        <w:t>s</w:t>
      </w:r>
      <w:r w:rsidRPr="007E66EB">
        <w:rPr>
          <w:rFonts w:asciiTheme="minorHAnsi" w:hAnsiTheme="minorHAnsi" w:cstheme="minorHAnsi"/>
          <w:sz w:val="22"/>
          <w:szCs w:val="22"/>
        </w:rPr>
        <w:t xml:space="preserve"> should clearly reflect the new </w:t>
      </w:r>
      <w:r w:rsidR="00A638E5" w:rsidRPr="007E66EB">
        <w:rPr>
          <w:rFonts w:asciiTheme="minorHAnsi" w:hAnsiTheme="minorHAnsi" w:cstheme="minorHAnsi"/>
          <w:sz w:val="22"/>
          <w:szCs w:val="22"/>
        </w:rPr>
        <w:t>National Cervical Screening Program guidelines</w:t>
      </w:r>
      <w:r w:rsidRPr="007E66EB">
        <w:rPr>
          <w:rFonts w:asciiTheme="minorHAnsi" w:hAnsiTheme="minorHAnsi" w:cstheme="minorHAnsi"/>
          <w:sz w:val="22"/>
          <w:szCs w:val="22"/>
        </w:rPr>
        <w:t xml:space="preserve">, which are expected to come into effect in 2017. This will encourage clinicians to </w:t>
      </w:r>
      <w:r w:rsidR="005D3493" w:rsidRPr="007E66EB">
        <w:rPr>
          <w:rFonts w:asciiTheme="minorHAnsi" w:hAnsiTheme="minorHAnsi" w:cstheme="minorHAnsi"/>
          <w:sz w:val="22"/>
          <w:szCs w:val="22"/>
        </w:rPr>
        <w:t xml:space="preserve">practise </w:t>
      </w:r>
      <w:r w:rsidRPr="007E66EB">
        <w:rPr>
          <w:rFonts w:asciiTheme="minorHAnsi" w:hAnsiTheme="minorHAnsi" w:cstheme="minorHAnsi"/>
          <w:sz w:val="22"/>
          <w:szCs w:val="22"/>
        </w:rPr>
        <w:t>in accordance with the guidelines, which were developed specifically to improve the efficacy and safety of care for at-risk patients while managing scarce public resources effectively</w:t>
      </w:r>
      <w:r w:rsidR="00E500D6" w:rsidRPr="007E66EB">
        <w:rPr>
          <w:rFonts w:asciiTheme="minorHAnsi" w:hAnsiTheme="minorHAnsi" w:cstheme="minorHAnsi"/>
          <w:sz w:val="22"/>
          <w:szCs w:val="22"/>
        </w:rPr>
        <w:t>—all of which</w:t>
      </w:r>
      <w:r w:rsidR="00355037" w:rsidRPr="007E66EB">
        <w:rPr>
          <w:rFonts w:asciiTheme="minorHAnsi" w:hAnsiTheme="minorHAnsi" w:cstheme="minorHAnsi"/>
          <w:sz w:val="22"/>
          <w:szCs w:val="22"/>
        </w:rPr>
        <w:t xml:space="preserve"> </w:t>
      </w:r>
      <w:r w:rsidRPr="007E66EB">
        <w:rPr>
          <w:rFonts w:asciiTheme="minorHAnsi" w:hAnsiTheme="minorHAnsi" w:cstheme="minorHAnsi"/>
          <w:sz w:val="22"/>
          <w:szCs w:val="22"/>
        </w:rPr>
        <w:t>promot</w:t>
      </w:r>
      <w:r w:rsidR="00E500D6" w:rsidRPr="007E66EB">
        <w:rPr>
          <w:rFonts w:asciiTheme="minorHAnsi" w:hAnsiTheme="minorHAnsi" w:cstheme="minorHAnsi"/>
          <w:sz w:val="22"/>
          <w:szCs w:val="22"/>
        </w:rPr>
        <w:t>e</w:t>
      </w:r>
      <w:r w:rsidRPr="007E66EB">
        <w:rPr>
          <w:rFonts w:asciiTheme="minorHAnsi" w:hAnsiTheme="minorHAnsi" w:cstheme="minorHAnsi"/>
          <w:sz w:val="22"/>
          <w:szCs w:val="22"/>
        </w:rPr>
        <w:t xml:space="preserve"> high-value care</w:t>
      </w:r>
      <w:r w:rsidR="00355037" w:rsidRPr="007E66EB">
        <w:rPr>
          <w:rFonts w:asciiTheme="minorHAnsi" w:hAnsiTheme="minorHAnsi" w:cstheme="minorHAnsi"/>
          <w:sz w:val="22"/>
          <w:szCs w:val="22"/>
        </w:rPr>
        <w:t>.</w:t>
      </w:r>
      <w:r w:rsidRPr="007E66EB">
        <w:rPr>
          <w:rFonts w:asciiTheme="minorHAnsi" w:hAnsiTheme="minorHAnsi" w:cstheme="minorHAnsi"/>
          <w:sz w:val="22"/>
          <w:szCs w:val="22"/>
        </w:rPr>
        <w:t xml:space="preserve"> </w:t>
      </w:r>
    </w:p>
    <w:p w14:paraId="250BAF0D" w14:textId="52429789" w:rsidR="009967A8" w:rsidRPr="007E66EB" w:rsidRDefault="00355037"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lastRenderedPageBreak/>
        <w:t xml:space="preserve">Although the </w:t>
      </w:r>
      <w:r w:rsidR="00BA6989" w:rsidRPr="007E66EB">
        <w:rPr>
          <w:rFonts w:asciiTheme="minorHAnsi" w:hAnsiTheme="minorHAnsi" w:cstheme="minorHAnsi"/>
          <w:sz w:val="22"/>
          <w:szCs w:val="22"/>
        </w:rPr>
        <w:t>g</w:t>
      </w:r>
      <w:r w:rsidRPr="007E66EB">
        <w:rPr>
          <w:rFonts w:asciiTheme="minorHAnsi" w:hAnsiTheme="minorHAnsi" w:cstheme="minorHAnsi"/>
          <w:sz w:val="22"/>
          <w:szCs w:val="22"/>
        </w:rPr>
        <w:t>uidelines should not substantially change within the first two to three years of adoption, t</w:t>
      </w:r>
      <w:r w:rsidR="009967A8" w:rsidRPr="007E66EB">
        <w:rPr>
          <w:rFonts w:asciiTheme="minorHAnsi" w:hAnsiTheme="minorHAnsi" w:cstheme="minorHAnsi"/>
          <w:sz w:val="22"/>
          <w:szCs w:val="22"/>
        </w:rPr>
        <w:t>he Comm</w:t>
      </w:r>
      <w:r w:rsidRPr="007E66EB">
        <w:rPr>
          <w:rFonts w:asciiTheme="minorHAnsi" w:hAnsiTheme="minorHAnsi" w:cstheme="minorHAnsi"/>
          <w:sz w:val="22"/>
          <w:szCs w:val="22"/>
        </w:rPr>
        <w:t xml:space="preserve">ittee </w:t>
      </w:r>
      <w:r w:rsidR="00E942A3" w:rsidRPr="007E66EB">
        <w:rPr>
          <w:rFonts w:asciiTheme="minorHAnsi" w:hAnsiTheme="minorHAnsi" w:cstheme="minorHAnsi"/>
          <w:sz w:val="22"/>
          <w:szCs w:val="22"/>
        </w:rPr>
        <w:t>felt it would be prudent to review</w:t>
      </w:r>
      <w:r w:rsidRPr="007E66EB">
        <w:rPr>
          <w:rFonts w:asciiTheme="minorHAnsi" w:hAnsiTheme="minorHAnsi" w:cstheme="minorHAnsi"/>
          <w:sz w:val="22"/>
          <w:szCs w:val="22"/>
        </w:rPr>
        <w:t xml:space="preserve"> these</w:t>
      </w:r>
      <w:r w:rsidR="009967A8" w:rsidRPr="007E66EB">
        <w:rPr>
          <w:rFonts w:asciiTheme="minorHAnsi" w:hAnsiTheme="minorHAnsi" w:cstheme="minorHAnsi"/>
          <w:sz w:val="22"/>
          <w:szCs w:val="22"/>
        </w:rPr>
        <w:t xml:space="preserve"> item</w:t>
      </w:r>
      <w:r w:rsidRPr="007E66EB">
        <w:rPr>
          <w:rFonts w:asciiTheme="minorHAnsi" w:hAnsiTheme="minorHAnsi" w:cstheme="minorHAnsi"/>
          <w:sz w:val="22"/>
          <w:szCs w:val="22"/>
        </w:rPr>
        <w:t>s</w:t>
      </w:r>
      <w:r w:rsidR="009967A8" w:rsidRPr="007E66EB">
        <w:rPr>
          <w:rFonts w:asciiTheme="minorHAnsi" w:hAnsiTheme="minorHAnsi" w:cstheme="minorHAnsi"/>
          <w:sz w:val="22"/>
          <w:szCs w:val="22"/>
        </w:rPr>
        <w:t xml:space="preserve"> within one to two years to </w:t>
      </w:r>
      <w:r w:rsidR="008A12AB" w:rsidRPr="007E66EB">
        <w:rPr>
          <w:rFonts w:asciiTheme="minorHAnsi" w:hAnsiTheme="minorHAnsi" w:cstheme="minorHAnsi"/>
          <w:sz w:val="22"/>
          <w:szCs w:val="22"/>
        </w:rPr>
        <w:t xml:space="preserve">determine whether </w:t>
      </w:r>
      <w:r w:rsidRPr="007E66EB">
        <w:rPr>
          <w:rFonts w:asciiTheme="minorHAnsi" w:hAnsiTheme="minorHAnsi" w:cstheme="minorHAnsi"/>
          <w:sz w:val="22"/>
          <w:szCs w:val="22"/>
        </w:rPr>
        <w:t>they still reflect</w:t>
      </w:r>
      <w:r w:rsidR="009967A8" w:rsidRPr="007E66EB">
        <w:rPr>
          <w:rFonts w:asciiTheme="minorHAnsi" w:hAnsiTheme="minorHAnsi" w:cstheme="minorHAnsi"/>
          <w:sz w:val="22"/>
          <w:szCs w:val="22"/>
        </w:rPr>
        <w:t xml:space="preserve"> the </w:t>
      </w:r>
      <w:r w:rsidR="00625181" w:rsidRPr="007E66EB">
        <w:rPr>
          <w:rFonts w:asciiTheme="minorHAnsi" w:hAnsiTheme="minorHAnsi" w:cstheme="minorHAnsi"/>
          <w:sz w:val="22"/>
          <w:szCs w:val="22"/>
        </w:rPr>
        <w:t>g</w:t>
      </w:r>
      <w:r w:rsidR="009967A8" w:rsidRPr="007E66EB">
        <w:rPr>
          <w:rFonts w:asciiTheme="minorHAnsi" w:hAnsiTheme="minorHAnsi" w:cstheme="minorHAnsi"/>
          <w:sz w:val="22"/>
          <w:szCs w:val="22"/>
        </w:rPr>
        <w:t xml:space="preserve">uidelines. </w:t>
      </w:r>
    </w:p>
    <w:p w14:paraId="4C473A66" w14:textId="77777777" w:rsidR="009967A8" w:rsidRPr="007E66EB" w:rsidRDefault="009967A8" w:rsidP="00D17E71">
      <w:pPr>
        <w:pStyle w:val="01squarebullet"/>
        <w:numPr>
          <w:ilvl w:val="0"/>
          <w:numId w:val="24"/>
        </w:numPr>
        <w:spacing w:before="180" w:after="60" w:line="312" w:lineRule="auto"/>
        <w:rPr>
          <w:rFonts w:asciiTheme="minorHAnsi" w:hAnsiTheme="minorHAnsi" w:cstheme="minorHAnsi"/>
          <w:sz w:val="22"/>
          <w:szCs w:val="22"/>
        </w:rPr>
      </w:pPr>
      <w:r w:rsidRPr="007E66EB">
        <w:rPr>
          <w:rFonts w:asciiTheme="minorHAnsi" w:hAnsiTheme="minorHAnsi" w:cstheme="minorHAnsi"/>
          <w:sz w:val="22"/>
          <w:szCs w:val="22"/>
        </w:rPr>
        <w:t>Item 35618X:</w:t>
      </w:r>
    </w:p>
    <w:p w14:paraId="63982921" w14:textId="10EBC6FD" w:rsidR="009967A8" w:rsidRPr="007E66EB" w:rsidRDefault="009967A8"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The Committee agreed that this procedure warrants a separate item with a higher schedule fee because it is more complex than the procedure covered by item 35618</w:t>
      </w:r>
      <w:r w:rsidR="0045753A" w:rsidRPr="007E66EB">
        <w:rPr>
          <w:rFonts w:asciiTheme="minorHAnsi" w:hAnsiTheme="minorHAnsi" w:cstheme="minorHAnsi"/>
          <w:sz w:val="22"/>
          <w:szCs w:val="22"/>
        </w:rPr>
        <w:t xml:space="preserve"> ($218.0</w:t>
      </w:r>
      <w:r w:rsidR="006346E5" w:rsidRPr="007E66EB">
        <w:rPr>
          <w:rFonts w:asciiTheme="minorHAnsi" w:hAnsiTheme="minorHAnsi" w:cstheme="minorHAnsi"/>
          <w:sz w:val="22"/>
          <w:szCs w:val="22"/>
        </w:rPr>
        <w:t>0</w:t>
      </w:r>
      <w:r w:rsidR="0045753A" w:rsidRPr="007E66EB">
        <w:rPr>
          <w:rFonts w:asciiTheme="minorHAnsi" w:hAnsiTheme="minorHAnsi" w:cstheme="minorHAnsi"/>
          <w:sz w:val="22"/>
          <w:szCs w:val="22"/>
        </w:rPr>
        <w:t>)</w:t>
      </w:r>
      <w:r w:rsidRPr="007E66EB">
        <w:rPr>
          <w:rFonts w:asciiTheme="minorHAnsi" w:hAnsiTheme="minorHAnsi" w:cstheme="minorHAnsi"/>
          <w:sz w:val="22"/>
          <w:szCs w:val="22"/>
        </w:rPr>
        <w:t xml:space="preserve"> and requires more </w:t>
      </w:r>
      <w:r w:rsidR="008F285D" w:rsidRPr="007E66EB">
        <w:rPr>
          <w:rFonts w:asciiTheme="minorHAnsi" w:hAnsiTheme="minorHAnsi" w:cstheme="minorHAnsi"/>
          <w:sz w:val="22"/>
          <w:szCs w:val="22"/>
        </w:rPr>
        <w:t>intensive</w:t>
      </w:r>
      <w:r w:rsidRPr="007E66EB">
        <w:rPr>
          <w:rFonts w:asciiTheme="minorHAnsi" w:hAnsiTheme="minorHAnsi" w:cstheme="minorHAnsi"/>
          <w:sz w:val="22"/>
          <w:szCs w:val="22"/>
        </w:rPr>
        <w:t xml:space="preserve"> peri-operative care. </w:t>
      </w:r>
    </w:p>
    <w:p w14:paraId="5F6EBB2A" w14:textId="77777777" w:rsidR="009967A8" w:rsidRPr="007E66EB" w:rsidRDefault="009967A8"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7E66EB">
        <w:rPr>
          <w:rFonts w:asciiTheme="minorHAnsi" w:hAnsiTheme="minorHAnsi" w:cstheme="minorHAnsi"/>
          <w:sz w:val="22"/>
          <w:szCs w:val="22"/>
        </w:rPr>
        <w:t xml:space="preserve">The cone biopsy </w:t>
      </w:r>
      <w:r w:rsidR="008F285D" w:rsidRPr="007E66EB">
        <w:rPr>
          <w:rFonts w:asciiTheme="minorHAnsi" w:hAnsiTheme="minorHAnsi" w:cstheme="minorHAnsi"/>
          <w:sz w:val="22"/>
          <w:szCs w:val="22"/>
        </w:rPr>
        <w:t xml:space="preserve">in these situations </w:t>
      </w:r>
      <w:r w:rsidRPr="007E66EB">
        <w:rPr>
          <w:rFonts w:asciiTheme="minorHAnsi" w:hAnsiTheme="minorHAnsi" w:cstheme="minorHAnsi"/>
          <w:sz w:val="22"/>
          <w:szCs w:val="22"/>
        </w:rPr>
        <w:t>is larger and deeper.</w:t>
      </w:r>
    </w:p>
    <w:p w14:paraId="360F34D7" w14:textId="6B80DC22" w:rsidR="009967A8" w:rsidRPr="007E66EB" w:rsidRDefault="009967A8"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7E66EB">
        <w:rPr>
          <w:rFonts w:asciiTheme="minorHAnsi" w:hAnsiTheme="minorHAnsi" w:cstheme="minorHAnsi"/>
          <w:sz w:val="22"/>
          <w:szCs w:val="22"/>
        </w:rPr>
        <w:t xml:space="preserve">The procedure is often performed as a second procedure after a previous excisional biopsy, which makes </w:t>
      </w:r>
      <w:r w:rsidR="00307248" w:rsidRPr="007E66EB">
        <w:rPr>
          <w:rFonts w:asciiTheme="minorHAnsi" w:hAnsiTheme="minorHAnsi" w:cstheme="minorHAnsi"/>
          <w:sz w:val="22"/>
          <w:szCs w:val="22"/>
        </w:rPr>
        <w:t>it</w:t>
      </w:r>
      <w:r w:rsidR="002E4960" w:rsidRPr="007E66EB">
        <w:rPr>
          <w:rFonts w:asciiTheme="minorHAnsi" w:hAnsiTheme="minorHAnsi" w:cstheme="minorHAnsi"/>
          <w:sz w:val="22"/>
          <w:szCs w:val="22"/>
        </w:rPr>
        <w:t xml:space="preserve"> </w:t>
      </w:r>
      <w:r w:rsidRPr="007E66EB">
        <w:rPr>
          <w:rFonts w:asciiTheme="minorHAnsi" w:hAnsiTheme="minorHAnsi" w:cstheme="minorHAnsi"/>
          <w:sz w:val="22"/>
          <w:szCs w:val="22"/>
        </w:rPr>
        <w:t xml:space="preserve">more technically difficult and time-consuming. </w:t>
      </w:r>
    </w:p>
    <w:p w14:paraId="006AFC3E" w14:textId="31C88C5B" w:rsidR="009967A8" w:rsidRPr="007E66EB" w:rsidRDefault="009967A8"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7E66EB">
        <w:rPr>
          <w:rFonts w:asciiTheme="minorHAnsi" w:hAnsiTheme="minorHAnsi" w:cstheme="minorHAnsi"/>
          <w:sz w:val="22"/>
          <w:szCs w:val="22"/>
        </w:rPr>
        <w:t>Th</w:t>
      </w:r>
      <w:r w:rsidR="00325B65" w:rsidRPr="007E66EB">
        <w:rPr>
          <w:rFonts w:asciiTheme="minorHAnsi" w:hAnsiTheme="minorHAnsi" w:cstheme="minorHAnsi"/>
          <w:sz w:val="22"/>
          <w:szCs w:val="22"/>
        </w:rPr>
        <w:t>is</w:t>
      </w:r>
      <w:r w:rsidRPr="007E66EB">
        <w:rPr>
          <w:rFonts w:asciiTheme="minorHAnsi" w:hAnsiTheme="minorHAnsi" w:cstheme="minorHAnsi"/>
          <w:sz w:val="22"/>
          <w:szCs w:val="22"/>
        </w:rPr>
        <w:t xml:space="preserve"> procedure </w:t>
      </w:r>
      <w:r w:rsidR="0097052B" w:rsidRPr="007E66EB">
        <w:rPr>
          <w:rFonts w:asciiTheme="minorHAnsi" w:hAnsiTheme="minorHAnsi" w:cstheme="minorHAnsi"/>
          <w:sz w:val="22"/>
          <w:szCs w:val="22"/>
          <w:lang w:val="en-AU" w:eastAsia="en-AU"/>
        </w:rPr>
        <w:t xml:space="preserve">requires </w:t>
      </w:r>
      <w:r w:rsidR="00325B65" w:rsidRPr="007E66EB">
        <w:rPr>
          <w:rFonts w:asciiTheme="minorHAnsi" w:hAnsiTheme="minorHAnsi" w:cstheme="minorHAnsi"/>
          <w:sz w:val="22"/>
          <w:szCs w:val="22"/>
          <w:lang w:val="en-AU" w:eastAsia="en-AU"/>
        </w:rPr>
        <w:t xml:space="preserve">a </w:t>
      </w:r>
      <w:r w:rsidR="0097052B" w:rsidRPr="007E66EB">
        <w:rPr>
          <w:rFonts w:asciiTheme="minorHAnsi" w:hAnsiTheme="minorHAnsi" w:cstheme="minorHAnsi"/>
          <w:sz w:val="22"/>
          <w:szCs w:val="22"/>
          <w:lang w:val="en-AU" w:eastAsia="en-AU"/>
        </w:rPr>
        <w:t xml:space="preserve">more detailed discussion with the patient at follow-up, and it may require referral to other members of </w:t>
      </w:r>
      <w:r w:rsidR="00325B65" w:rsidRPr="007E66EB">
        <w:rPr>
          <w:rFonts w:asciiTheme="minorHAnsi" w:hAnsiTheme="minorHAnsi" w:cstheme="minorHAnsi"/>
          <w:sz w:val="22"/>
          <w:szCs w:val="22"/>
          <w:lang w:val="en-AU" w:eastAsia="en-AU"/>
        </w:rPr>
        <w:t xml:space="preserve"> a gynaecological oncology</w:t>
      </w:r>
      <w:r w:rsidR="00D73118" w:rsidRPr="007E66EB">
        <w:rPr>
          <w:rFonts w:asciiTheme="minorHAnsi" w:hAnsiTheme="minorHAnsi" w:cstheme="minorHAnsi"/>
          <w:sz w:val="22"/>
          <w:szCs w:val="22"/>
          <w:lang w:val="en-AU" w:eastAsia="en-AU"/>
        </w:rPr>
        <w:t xml:space="preserve"> MDT</w:t>
      </w:r>
      <w:r w:rsidR="0097052B" w:rsidRPr="007E66EB">
        <w:rPr>
          <w:rFonts w:asciiTheme="minorHAnsi" w:hAnsiTheme="minorHAnsi" w:cstheme="minorHAnsi"/>
          <w:sz w:val="22"/>
          <w:szCs w:val="22"/>
          <w:lang w:val="en-AU" w:eastAsia="en-AU"/>
        </w:rPr>
        <w:t xml:space="preserve"> or planning for further treatment.</w:t>
      </w:r>
    </w:p>
    <w:p w14:paraId="235B8BB9" w14:textId="0D63BF5F" w:rsidR="008F285D" w:rsidRPr="007E66EB" w:rsidRDefault="009967A8"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 xml:space="preserve">The Committee agreed that </w:t>
      </w:r>
      <w:r w:rsidR="007248BD" w:rsidRPr="007E66EB">
        <w:rPr>
          <w:rFonts w:asciiTheme="minorHAnsi" w:hAnsiTheme="minorHAnsi" w:cstheme="minorHAnsi"/>
          <w:sz w:val="22"/>
          <w:szCs w:val="22"/>
        </w:rPr>
        <w:t>failing to perform</w:t>
      </w:r>
      <w:r w:rsidRPr="007E66EB">
        <w:rPr>
          <w:rFonts w:asciiTheme="minorHAnsi" w:hAnsiTheme="minorHAnsi" w:cstheme="minorHAnsi"/>
          <w:sz w:val="22"/>
          <w:szCs w:val="22"/>
        </w:rPr>
        <w:t xml:space="preserve"> a large cone biopsy in cases </w:t>
      </w:r>
      <w:r w:rsidR="007248BD" w:rsidRPr="007E66EB">
        <w:rPr>
          <w:rFonts w:asciiTheme="minorHAnsi" w:hAnsiTheme="minorHAnsi" w:cstheme="minorHAnsi"/>
          <w:sz w:val="22"/>
          <w:szCs w:val="22"/>
        </w:rPr>
        <w:t>of suspected malignancy c</w:t>
      </w:r>
      <w:r w:rsidRPr="007E66EB">
        <w:rPr>
          <w:rFonts w:asciiTheme="minorHAnsi" w:hAnsiTheme="minorHAnsi" w:cstheme="minorHAnsi"/>
          <w:sz w:val="22"/>
          <w:szCs w:val="22"/>
        </w:rPr>
        <w:t>ould compromise the clinical care of patient</w:t>
      </w:r>
      <w:r w:rsidR="0055019F" w:rsidRPr="007E66EB">
        <w:rPr>
          <w:rFonts w:asciiTheme="minorHAnsi" w:hAnsiTheme="minorHAnsi" w:cstheme="minorHAnsi"/>
          <w:sz w:val="22"/>
          <w:szCs w:val="22"/>
        </w:rPr>
        <w:t>s</w:t>
      </w:r>
      <w:r w:rsidRPr="007E66EB">
        <w:rPr>
          <w:rFonts w:asciiTheme="minorHAnsi" w:hAnsiTheme="minorHAnsi" w:cstheme="minorHAnsi"/>
          <w:sz w:val="22"/>
          <w:szCs w:val="22"/>
        </w:rPr>
        <w:t xml:space="preserve"> and put them at risk of requiring a further procedure to remove the lesion.</w:t>
      </w:r>
    </w:p>
    <w:p w14:paraId="0A0C10B4" w14:textId="09471552" w:rsidR="007B37A9" w:rsidRPr="007E66EB" w:rsidRDefault="009967A8" w:rsidP="00D17E71">
      <w:pPr>
        <w:pStyle w:val="01squarebullet"/>
        <w:numPr>
          <w:ilvl w:val="1"/>
          <w:numId w:val="24"/>
        </w:numPr>
        <w:spacing w:before="180" w:after="60" w:line="312" w:lineRule="auto"/>
        <w:ind w:left="641"/>
        <w:rPr>
          <w:rFonts w:asciiTheme="minorHAnsi" w:hAnsiTheme="minorHAnsi" w:cstheme="minorHAnsi"/>
          <w:sz w:val="22"/>
          <w:szCs w:val="22"/>
        </w:rPr>
      </w:pPr>
      <w:r w:rsidRPr="007E66EB">
        <w:rPr>
          <w:rFonts w:asciiTheme="minorHAnsi" w:hAnsiTheme="minorHAnsi" w:cstheme="minorHAnsi"/>
          <w:sz w:val="22"/>
          <w:szCs w:val="22"/>
        </w:rPr>
        <w:t>The Committee’s recommende</w:t>
      </w:r>
      <w:r w:rsidR="00A860A1" w:rsidRPr="007E66EB">
        <w:rPr>
          <w:rFonts w:asciiTheme="minorHAnsi" w:hAnsiTheme="minorHAnsi" w:cstheme="minorHAnsi"/>
          <w:sz w:val="22"/>
          <w:szCs w:val="22"/>
        </w:rPr>
        <w:t xml:space="preserve">d explanatory notes reflect </w:t>
      </w:r>
      <w:r w:rsidR="00BF4B53" w:rsidRPr="007E66EB">
        <w:rPr>
          <w:rFonts w:asciiTheme="minorHAnsi" w:hAnsiTheme="minorHAnsi" w:cstheme="minorHAnsi"/>
          <w:sz w:val="22"/>
          <w:szCs w:val="22"/>
        </w:rPr>
        <w:t xml:space="preserve">the </w:t>
      </w:r>
      <w:r w:rsidR="00A638E5" w:rsidRPr="007E66EB">
        <w:rPr>
          <w:rFonts w:asciiTheme="minorHAnsi" w:hAnsiTheme="minorHAnsi" w:cstheme="minorHAnsi"/>
          <w:sz w:val="22"/>
          <w:szCs w:val="22"/>
        </w:rPr>
        <w:t>National Cervical Screening Program guidelines</w:t>
      </w:r>
      <w:r w:rsidRPr="007E66EB">
        <w:rPr>
          <w:rFonts w:asciiTheme="minorHAnsi" w:hAnsiTheme="minorHAnsi" w:cstheme="minorHAnsi"/>
          <w:sz w:val="22"/>
          <w:szCs w:val="22"/>
        </w:rPr>
        <w:t xml:space="preserve"> for the management of screen-detected abnormalities, screening in specific populations and investigation of abnormal bleeding</w:t>
      </w:r>
      <w:r w:rsidR="003174F1" w:rsidRPr="007E66EB">
        <w:rPr>
          <w:rFonts w:asciiTheme="minorHAnsi" w:hAnsiTheme="minorHAnsi" w:cstheme="minorHAnsi"/>
          <w:sz w:val="22"/>
          <w:szCs w:val="22"/>
        </w:rPr>
        <w:t xml:space="preserve"> and reinforces the expectation that only suitably qualified and experienced practitioners should be performing the procedure</w:t>
      </w:r>
    </w:p>
    <w:p w14:paraId="4A41D067" w14:textId="77777777" w:rsidR="008C6830" w:rsidRPr="002C27E8" w:rsidRDefault="008C6830" w:rsidP="008C6830">
      <w:pPr>
        <w:pStyle w:val="Heading2"/>
        <w:rPr>
          <w:rFonts w:asciiTheme="minorHAnsi" w:hAnsiTheme="minorHAnsi" w:cstheme="minorHAnsi"/>
          <w:sz w:val="26"/>
          <w:szCs w:val="26"/>
          <w:lang w:val="en-AU"/>
        </w:rPr>
      </w:pPr>
      <w:bookmarkStart w:id="477" w:name="_Ref486921884"/>
      <w:bookmarkStart w:id="478" w:name="_Ref486921895"/>
      <w:bookmarkStart w:id="479" w:name="_Toc522710866"/>
      <w:r w:rsidRPr="002C27E8">
        <w:rPr>
          <w:rFonts w:asciiTheme="minorHAnsi" w:hAnsiTheme="minorHAnsi" w:cstheme="minorHAnsi"/>
          <w:sz w:val="26"/>
          <w:szCs w:val="26"/>
          <w:lang w:val="en-AU"/>
        </w:rPr>
        <w:t>Cervical stump removal procedures (items 35612 and 35613)</w:t>
      </w:r>
      <w:bookmarkEnd w:id="477"/>
      <w:bookmarkEnd w:id="478"/>
      <w:bookmarkEnd w:id="479"/>
    </w:p>
    <w:p w14:paraId="59E4D0FA" w14:textId="6BC0590A" w:rsidR="008C6830" w:rsidRDefault="008C6830" w:rsidP="002C27E8">
      <w:pPr>
        <w:pStyle w:val="Heading3"/>
        <w:ind w:left="426" w:hanging="426"/>
        <w:rPr>
          <w:rFonts w:asciiTheme="minorHAnsi" w:hAnsiTheme="minorHAnsi" w:cstheme="minorHAnsi"/>
          <w:i w:val="0"/>
          <w:color w:val="auto"/>
          <w:lang w:val="en-AU"/>
        </w:rPr>
      </w:pPr>
      <w:bookmarkStart w:id="480" w:name="_Toc522710867"/>
      <w:r w:rsidRPr="002C27E8">
        <w:rPr>
          <w:rFonts w:asciiTheme="minorHAnsi" w:hAnsiTheme="minorHAnsi" w:cstheme="minorHAnsi"/>
          <w:i w:val="0"/>
          <w:color w:val="auto"/>
        </w:rPr>
        <w:t xml:space="preserve">Items </w:t>
      </w:r>
      <w:r w:rsidRPr="002C27E8">
        <w:rPr>
          <w:rFonts w:asciiTheme="minorHAnsi" w:hAnsiTheme="minorHAnsi" w:cstheme="minorHAnsi"/>
          <w:i w:val="0"/>
          <w:color w:val="auto"/>
          <w:lang w:val="en-AU"/>
        </w:rPr>
        <w:t>35612 and 35613</w:t>
      </w:r>
      <w:bookmarkEnd w:id="480"/>
    </w:p>
    <w:p w14:paraId="4D24B2AB" w14:textId="77777777" w:rsidR="002C27E8" w:rsidRPr="002C27E8" w:rsidRDefault="002C27E8" w:rsidP="002C27E8">
      <w:pPr>
        <w:rPr>
          <w:lang w:eastAsia="en-US"/>
        </w:rPr>
      </w:pPr>
    </w:p>
    <w:p w14:paraId="3A31E8FA" w14:textId="13609E46" w:rsidR="008C6830" w:rsidRPr="002C27E8" w:rsidRDefault="008C6830" w:rsidP="008C6830">
      <w:pPr>
        <w:pStyle w:val="Caption"/>
        <w:rPr>
          <w:rFonts w:asciiTheme="minorHAnsi" w:hAnsiTheme="minorHAnsi" w:cstheme="minorHAnsi"/>
        </w:rPr>
      </w:pPr>
      <w:bookmarkStart w:id="481" w:name="_Toc487142513"/>
      <w:r w:rsidRPr="002C27E8">
        <w:rPr>
          <w:rFonts w:asciiTheme="minorHAnsi" w:hAnsiTheme="minorHAnsi" w:cstheme="minorHAnsi"/>
        </w:rPr>
        <w:t xml:space="preserve">Table </w:t>
      </w:r>
      <w:r w:rsidR="00861301" w:rsidRPr="002C27E8">
        <w:rPr>
          <w:rFonts w:asciiTheme="minorHAnsi" w:hAnsiTheme="minorHAnsi" w:cstheme="minorHAnsi"/>
          <w:noProof/>
        </w:rPr>
        <w:fldChar w:fldCharType="begin"/>
      </w:r>
      <w:r w:rsidR="00861301" w:rsidRPr="002C27E8">
        <w:rPr>
          <w:rFonts w:asciiTheme="minorHAnsi" w:hAnsiTheme="minorHAnsi" w:cstheme="minorHAnsi"/>
          <w:noProof/>
        </w:rPr>
        <w:instrText xml:space="preserve"> SEQ Table \* ARABIC </w:instrText>
      </w:r>
      <w:r w:rsidR="00861301" w:rsidRPr="002C27E8">
        <w:rPr>
          <w:rFonts w:asciiTheme="minorHAnsi" w:hAnsiTheme="minorHAnsi" w:cstheme="minorHAnsi"/>
          <w:noProof/>
        </w:rPr>
        <w:fldChar w:fldCharType="separate"/>
      </w:r>
      <w:r w:rsidR="00115A4A">
        <w:rPr>
          <w:rFonts w:asciiTheme="minorHAnsi" w:hAnsiTheme="minorHAnsi" w:cstheme="minorHAnsi"/>
          <w:noProof/>
        </w:rPr>
        <w:t>58</w:t>
      </w:r>
      <w:r w:rsidR="00861301" w:rsidRPr="002C27E8">
        <w:rPr>
          <w:rFonts w:asciiTheme="minorHAnsi" w:hAnsiTheme="minorHAnsi" w:cstheme="minorHAnsi"/>
          <w:noProof/>
        </w:rPr>
        <w:fldChar w:fldCharType="end"/>
      </w:r>
      <w:r w:rsidRPr="002C27E8">
        <w:rPr>
          <w:rFonts w:asciiTheme="minorHAnsi" w:hAnsiTheme="minorHAnsi" w:cstheme="minorHAnsi"/>
        </w:rPr>
        <w:t>: Item introduction table for items 35612 and 35613</w:t>
      </w:r>
      <w:bookmarkEnd w:id="481"/>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58: Item introduction table for items 35612 and 35613"/>
        <w:tblDescription w:val="Table 58 shows the item introduction table for items 35612 and 35613.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3"/>
        <w:gridCol w:w="3991"/>
        <w:gridCol w:w="919"/>
        <w:gridCol w:w="1040"/>
        <w:gridCol w:w="1172"/>
        <w:gridCol w:w="1181"/>
      </w:tblGrid>
      <w:tr w:rsidR="008C6830" w:rsidRPr="002C27E8" w14:paraId="4598EAAD" w14:textId="77777777" w:rsidTr="008F18E6">
        <w:trPr>
          <w:tblHeader/>
        </w:trPr>
        <w:tc>
          <w:tcPr>
            <w:tcW w:w="715" w:type="dxa"/>
            <w:shd w:val="clear" w:color="auto" w:fill="F2F2F2" w:themeFill="background1" w:themeFillShade="F2"/>
            <w:vAlign w:val="bottom"/>
          </w:tcPr>
          <w:p w14:paraId="27C396B7" w14:textId="77777777" w:rsidR="008C6830" w:rsidRPr="002C27E8" w:rsidRDefault="008C6830" w:rsidP="008F18E6">
            <w:pPr>
              <w:pStyle w:val="01Tableheaderrow"/>
              <w:rPr>
                <w:rFonts w:asciiTheme="minorHAnsi" w:hAnsiTheme="minorHAnsi" w:cstheme="minorHAnsi"/>
                <w:sz w:val="22"/>
                <w:szCs w:val="22"/>
                <w:lang w:val="en-AU"/>
              </w:rPr>
            </w:pPr>
            <w:r w:rsidRPr="002C27E8">
              <w:rPr>
                <w:rFonts w:asciiTheme="minorHAnsi" w:hAnsiTheme="minorHAnsi" w:cstheme="minorHAnsi"/>
              </w:rPr>
              <w:t>Item</w:t>
            </w:r>
          </w:p>
        </w:tc>
        <w:tc>
          <w:tcPr>
            <w:tcW w:w="4037" w:type="dxa"/>
            <w:shd w:val="clear" w:color="auto" w:fill="F2F2F2" w:themeFill="background1" w:themeFillShade="F2"/>
            <w:vAlign w:val="bottom"/>
          </w:tcPr>
          <w:p w14:paraId="1579A06F" w14:textId="77777777" w:rsidR="008C6830" w:rsidRPr="002C27E8" w:rsidRDefault="008C6830" w:rsidP="008F18E6">
            <w:pPr>
              <w:pStyle w:val="01Tableheaderrow"/>
              <w:rPr>
                <w:rFonts w:asciiTheme="minorHAnsi" w:hAnsiTheme="minorHAnsi" w:cstheme="minorHAnsi"/>
                <w:sz w:val="22"/>
                <w:szCs w:val="22"/>
                <w:lang w:val="en-AU"/>
              </w:rPr>
            </w:pPr>
            <w:r w:rsidRPr="002C27E8">
              <w:rPr>
                <w:rFonts w:asciiTheme="minorHAnsi" w:hAnsiTheme="minorHAnsi" w:cstheme="minorHAnsi"/>
              </w:rPr>
              <w:t>Descriptor</w:t>
            </w:r>
          </w:p>
        </w:tc>
        <w:tc>
          <w:tcPr>
            <w:tcW w:w="922" w:type="dxa"/>
            <w:shd w:val="clear" w:color="auto" w:fill="F2F2F2" w:themeFill="background1" w:themeFillShade="F2"/>
            <w:vAlign w:val="bottom"/>
          </w:tcPr>
          <w:p w14:paraId="760C6D68" w14:textId="77777777" w:rsidR="008C6830" w:rsidRPr="002C27E8" w:rsidRDefault="008C6830" w:rsidP="008F18E6">
            <w:pPr>
              <w:pStyle w:val="01Tableheaderrow"/>
              <w:rPr>
                <w:rFonts w:asciiTheme="minorHAnsi" w:hAnsiTheme="minorHAnsi" w:cstheme="minorHAnsi"/>
              </w:rPr>
            </w:pPr>
            <w:r w:rsidRPr="002C27E8">
              <w:rPr>
                <w:rFonts w:asciiTheme="minorHAnsi" w:hAnsiTheme="minorHAnsi" w:cstheme="minorHAnsi"/>
              </w:rPr>
              <w:t>Schedule</w:t>
            </w:r>
          </w:p>
          <w:p w14:paraId="55CE19A1" w14:textId="77777777" w:rsidR="008C6830" w:rsidRPr="002C27E8" w:rsidRDefault="008C6830" w:rsidP="008F18E6">
            <w:pPr>
              <w:pStyle w:val="01Tableheaderrow"/>
              <w:rPr>
                <w:rFonts w:asciiTheme="minorHAnsi" w:hAnsiTheme="minorHAnsi" w:cstheme="minorHAnsi"/>
                <w:sz w:val="22"/>
                <w:szCs w:val="22"/>
                <w:lang w:val="en-AU"/>
              </w:rPr>
            </w:pPr>
            <w:r w:rsidRPr="002C27E8">
              <w:rPr>
                <w:rFonts w:asciiTheme="minorHAnsi" w:hAnsiTheme="minorHAnsi" w:cstheme="minorHAnsi"/>
              </w:rPr>
              <w:t>fee</w:t>
            </w:r>
          </w:p>
        </w:tc>
        <w:tc>
          <w:tcPr>
            <w:tcW w:w="1043" w:type="dxa"/>
            <w:shd w:val="clear" w:color="auto" w:fill="F2F2F2" w:themeFill="background1" w:themeFillShade="F2"/>
            <w:vAlign w:val="bottom"/>
          </w:tcPr>
          <w:p w14:paraId="5EBA103A" w14:textId="77777777" w:rsidR="008C6830" w:rsidRPr="002C27E8" w:rsidRDefault="008C6830" w:rsidP="008F18E6">
            <w:pPr>
              <w:pStyle w:val="01Tableheaderrow"/>
              <w:rPr>
                <w:rFonts w:asciiTheme="minorHAnsi" w:hAnsiTheme="minorHAnsi" w:cstheme="minorHAnsi"/>
                <w:sz w:val="22"/>
                <w:szCs w:val="22"/>
                <w:lang w:val="en-AU"/>
              </w:rPr>
            </w:pPr>
            <w:r w:rsidRPr="002C27E8">
              <w:rPr>
                <w:rFonts w:asciiTheme="minorHAnsi" w:hAnsiTheme="minorHAnsi" w:cstheme="minorHAnsi"/>
              </w:rPr>
              <w:t>Volume of services FY2015/16</w:t>
            </w:r>
          </w:p>
        </w:tc>
        <w:tc>
          <w:tcPr>
            <w:tcW w:w="1179" w:type="dxa"/>
            <w:shd w:val="clear" w:color="auto" w:fill="F2F2F2" w:themeFill="background1" w:themeFillShade="F2"/>
            <w:vAlign w:val="bottom"/>
          </w:tcPr>
          <w:p w14:paraId="230D59A3" w14:textId="77777777" w:rsidR="008C6830" w:rsidRPr="002C27E8" w:rsidRDefault="008C6830" w:rsidP="008F18E6">
            <w:pPr>
              <w:pStyle w:val="01Tableheaderrow"/>
              <w:rPr>
                <w:rFonts w:asciiTheme="minorHAnsi" w:hAnsiTheme="minorHAnsi" w:cstheme="minorHAnsi"/>
                <w:sz w:val="22"/>
                <w:szCs w:val="22"/>
                <w:lang w:val="en-AU"/>
              </w:rPr>
            </w:pPr>
            <w:r w:rsidRPr="002C27E8">
              <w:rPr>
                <w:rFonts w:asciiTheme="minorHAnsi" w:hAnsiTheme="minorHAnsi" w:cstheme="minorHAnsi"/>
              </w:rPr>
              <w:t>Services 5-year-average annual growth</w:t>
            </w:r>
          </w:p>
        </w:tc>
        <w:tc>
          <w:tcPr>
            <w:tcW w:w="1186" w:type="dxa"/>
            <w:shd w:val="clear" w:color="auto" w:fill="F2F2F2" w:themeFill="background1" w:themeFillShade="F2"/>
            <w:vAlign w:val="bottom"/>
          </w:tcPr>
          <w:p w14:paraId="52349084" w14:textId="77777777" w:rsidR="008C6830" w:rsidRPr="002C27E8" w:rsidRDefault="008C6830" w:rsidP="008F18E6">
            <w:pPr>
              <w:pStyle w:val="01Tableheaderrow"/>
              <w:rPr>
                <w:rFonts w:asciiTheme="minorHAnsi" w:hAnsiTheme="minorHAnsi" w:cstheme="minorHAnsi"/>
                <w:sz w:val="22"/>
                <w:szCs w:val="22"/>
                <w:lang w:val="en-AU"/>
              </w:rPr>
            </w:pPr>
            <w:r w:rsidRPr="002C27E8">
              <w:rPr>
                <w:rFonts w:asciiTheme="minorHAnsi" w:hAnsiTheme="minorHAnsi" w:cstheme="minorHAnsi"/>
              </w:rPr>
              <w:t>Total benefits FY2015/16</w:t>
            </w:r>
          </w:p>
        </w:tc>
      </w:tr>
      <w:tr w:rsidR="008C6830" w:rsidRPr="002C27E8" w14:paraId="4FC87C5D" w14:textId="77777777" w:rsidTr="008F18E6">
        <w:tc>
          <w:tcPr>
            <w:tcW w:w="715" w:type="dxa"/>
          </w:tcPr>
          <w:p w14:paraId="166FB6B5" w14:textId="77777777" w:rsidR="008C6830" w:rsidRPr="002C27E8" w:rsidRDefault="008C6830" w:rsidP="008C6830">
            <w:pPr>
              <w:pStyle w:val="02Tabletext"/>
              <w:rPr>
                <w:rFonts w:asciiTheme="minorHAnsi" w:hAnsiTheme="minorHAnsi" w:cstheme="minorHAnsi"/>
              </w:rPr>
            </w:pPr>
            <w:r w:rsidRPr="002C27E8">
              <w:rPr>
                <w:rFonts w:asciiTheme="minorHAnsi" w:hAnsiTheme="minorHAnsi" w:cstheme="minorHAnsi"/>
              </w:rPr>
              <w:t>35612</w:t>
            </w:r>
          </w:p>
        </w:tc>
        <w:tc>
          <w:tcPr>
            <w:tcW w:w="4037" w:type="dxa"/>
          </w:tcPr>
          <w:p w14:paraId="56C0F8A5" w14:textId="77777777" w:rsidR="008C6830" w:rsidRPr="002C27E8" w:rsidRDefault="008C6830" w:rsidP="008C6830">
            <w:pPr>
              <w:pStyle w:val="02Tabletext"/>
              <w:rPr>
                <w:rFonts w:asciiTheme="minorHAnsi" w:hAnsiTheme="minorHAnsi" w:cstheme="minorHAnsi"/>
              </w:rPr>
            </w:pPr>
            <w:r w:rsidRPr="002C27E8">
              <w:rPr>
                <w:rFonts w:asciiTheme="minorHAnsi" w:hAnsiTheme="minorHAnsi" w:cstheme="minorHAnsi"/>
              </w:rPr>
              <w:t xml:space="preserve">Cervix, residual stump, removal of, by abdominal approach (Anaes.) (Assist.) </w:t>
            </w:r>
          </w:p>
        </w:tc>
        <w:tc>
          <w:tcPr>
            <w:tcW w:w="922" w:type="dxa"/>
          </w:tcPr>
          <w:p w14:paraId="440FC94D" w14:textId="77777777" w:rsidR="008C6830" w:rsidRPr="002C27E8" w:rsidRDefault="008C6830" w:rsidP="008C6830">
            <w:pPr>
              <w:pStyle w:val="02Tabletext"/>
              <w:rPr>
                <w:rFonts w:asciiTheme="minorHAnsi" w:hAnsiTheme="minorHAnsi" w:cstheme="minorHAnsi"/>
              </w:rPr>
            </w:pPr>
            <w:r w:rsidRPr="002C27E8">
              <w:rPr>
                <w:rFonts w:asciiTheme="minorHAnsi" w:hAnsiTheme="minorHAnsi" w:cstheme="minorHAnsi"/>
              </w:rPr>
              <w:t xml:space="preserve"> $506.00 </w:t>
            </w:r>
          </w:p>
        </w:tc>
        <w:tc>
          <w:tcPr>
            <w:tcW w:w="1043" w:type="dxa"/>
          </w:tcPr>
          <w:p w14:paraId="2CAA7660" w14:textId="77777777" w:rsidR="008C6830" w:rsidRPr="002C27E8" w:rsidRDefault="008C6830" w:rsidP="008C6830">
            <w:pPr>
              <w:pStyle w:val="02Tabletext"/>
              <w:rPr>
                <w:rFonts w:asciiTheme="minorHAnsi" w:hAnsiTheme="minorHAnsi" w:cstheme="minorHAnsi"/>
              </w:rPr>
            </w:pPr>
            <w:r w:rsidRPr="002C27E8">
              <w:rPr>
                <w:rFonts w:asciiTheme="minorHAnsi" w:hAnsiTheme="minorHAnsi" w:cstheme="minorHAnsi"/>
              </w:rPr>
              <w:t xml:space="preserve"> 28 </w:t>
            </w:r>
          </w:p>
        </w:tc>
        <w:tc>
          <w:tcPr>
            <w:tcW w:w="1179" w:type="dxa"/>
          </w:tcPr>
          <w:p w14:paraId="228C0DD4" w14:textId="77777777" w:rsidR="008C6830" w:rsidRPr="002C27E8" w:rsidRDefault="008C6830" w:rsidP="008C6830">
            <w:pPr>
              <w:pStyle w:val="02Tabletext"/>
              <w:rPr>
                <w:rFonts w:asciiTheme="minorHAnsi" w:hAnsiTheme="minorHAnsi" w:cstheme="minorHAnsi"/>
              </w:rPr>
            </w:pPr>
            <w:r w:rsidRPr="002C27E8">
              <w:rPr>
                <w:rFonts w:asciiTheme="minorHAnsi" w:hAnsiTheme="minorHAnsi" w:cstheme="minorHAnsi"/>
              </w:rPr>
              <w:t>0.7%</w:t>
            </w:r>
          </w:p>
        </w:tc>
        <w:tc>
          <w:tcPr>
            <w:tcW w:w="1186" w:type="dxa"/>
          </w:tcPr>
          <w:p w14:paraId="71FB4665" w14:textId="77777777" w:rsidR="008C6830" w:rsidRPr="002C27E8" w:rsidRDefault="008C6830" w:rsidP="008C6830">
            <w:pPr>
              <w:pStyle w:val="02Tabletext"/>
              <w:rPr>
                <w:rFonts w:asciiTheme="minorHAnsi" w:hAnsiTheme="minorHAnsi" w:cstheme="minorHAnsi"/>
              </w:rPr>
            </w:pPr>
            <w:r w:rsidRPr="002C27E8">
              <w:rPr>
                <w:rFonts w:asciiTheme="minorHAnsi" w:hAnsiTheme="minorHAnsi" w:cstheme="minorHAnsi"/>
              </w:rPr>
              <w:t>$6,521</w:t>
            </w:r>
          </w:p>
        </w:tc>
      </w:tr>
      <w:tr w:rsidR="008C6830" w:rsidRPr="002C27E8" w14:paraId="0DE8666B" w14:textId="77777777" w:rsidTr="008F18E6">
        <w:tc>
          <w:tcPr>
            <w:tcW w:w="715" w:type="dxa"/>
          </w:tcPr>
          <w:p w14:paraId="5957D65F" w14:textId="77777777" w:rsidR="008C6830" w:rsidRPr="002C27E8" w:rsidRDefault="008C6830" w:rsidP="008C6830">
            <w:pPr>
              <w:pStyle w:val="02Tabletext"/>
              <w:rPr>
                <w:rFonts w:asciiTheme="minorHAnsi" w:hAnsiTheme="minorHAnsi" w:cstheme="minorHAnsi"/>
              </w:rPr>
            </w:pPr>
            <w:r w:rsidRPr="002C27E8">
              <w:rPr>
                <w:rFonts w:asciiTheme="minorHAnsi" w:hAnsiTheme="minorHAnsi" w:cstheme="minorHAnsi"/>
              </w:rPr>
              <w:t>35613</w:t>
            </w:r>
          </w:p>
        </w:tc>
        <w:tc>
          <w:tcPr>
            <w:tcW w:w="4037" w:type="dxa"/>
          </w:tcPr>
          <w:p w14:paraId="19C7EB82" w14:textId="77777777" w:rsidR="008C6830" w:rsidRPr="002C27E8" w:rsidRDefault="008C6830" w:rsidP="008C6830">
            <w:pPr>
              <w:pStyle w:val="02Tabletext"/>
              <w:rPr>
                <w:rFonts w:asciiTheme="minorHAnsi" w:hAnsiTheme="minorHAnsi" w:cstheme="minorHAnsi"/>
              </w:rPr>
            </w:pPr>
            <w:r w:rsidRPr="002C27E8">
              <w:rPr>
                <w:rFonts w:asciiTheme="minorHAnsi" w:hAnsiTheme="minorHAnsi" w:cstheme="minorHAnsi"/>
              </w:rPr>
              <w:t>Cervix, residual stump, removal of, by vaginal approach (Anaes.) (Assist.)</w:t>
            </w:r>
          </w:p>
        </w:tc>
        <w:tc>
          <w:tcPr>
            <w:tcW w:w="922" w:type="dxa"/>
          </w:tcPr>
          <w:p w14:paraId="25A28A68" w14:textId="77777777" w:rsidR="008C6830" w:rsidRPr="002C27E8" w:rsidRDefault="008C6830" w:rsidP="008C6830">
            <w:pPr>
              <w:pStyle w:val="02Tabletext"/>
              <w:rPr>
                <w:rFonts w:asciiTheme="minorHAnsi" w:hAnsiTheme="minorHAnsi" w:cstheme="minorHAnsi"/>
              </w:rPr>
            </w:pPr>
            <w:r w:rsidRPr="002C27E8">
              <w:rPr>
                <w:rFonts w:asciiTheme="minorHAnsi" w:hAnsiTheme="minorHAnsi" w:cstheme="minorHAnsi"/>
              </w:rPr>
              <w:t xml:space="preserve"> $404.80 </w:t>
            </w:r>
          </w:p>
        </w:tc>
        <w:tc>
          <w:tcPr>
            <w:tcW w:w="1043" w:type="dxa"/>
          </w:tcPr>
          <w:p w14:paraId="67A489C0" w14:textId="77777777" w:rsidR="008C6830" w:rsidRPr="002C27E8" w:rsidRDefault="008C6830" w:rsidP="008C6830">
            <w:pPr>
              <w:pStyle w:val="02Tabletext"/>
              <w:rPr>
                <w:rFonts w:asciiTheme="minorHAnsi" w:hAnsiTheme="minorHAnsi" w:cstheme="minorHAnsi"/>
              </w:rPr>
            </w:pPr>
            <w:r w:rsidRPr="002C27E8">
              <w:rPr>
                <w:rFonts w:asciiTheme="minorHAnsi" w:hAnsiTheme="minorHAnsi" w:cstheme="minorHAnsi"/>
              </w:rPr>
              <w:t xml:space="preserve"> 21 </w:t>
            </w:r>
          </w:p>
        </w:tc>
        <w:tc>
          <w:tcPr>
            <w:tcW w:w="1179" w:type="dxa"/>
          </w:tcPr>
          <w:p w14:paraId="2E458004" w14:textId="77777777" w:rsidR="008C6830" w:rsidRPr="002C27E8" w:rsidRDefault="008C6830" w:rsidP="008C6830">
            <w:pPr>
              <w:pStyle w:val="02Tabletext"/>
              <w:rPr>
                <w:rFonts w:asciiTheme="minorHAnsi" w:hAnsiTheme="minorHAnsi" w:cstheme="minorHAnsi"/>
              </w:rPr>
            </w:pPr>
            <w:r w:rsidRPr="002C27E8">
              <w:rPr>
                <w:rFonts w:asciiTheme="minorHAnsi" w:hAnsiTheme="minorHAnsi" w:cstheme="minorHAnsi"/>
              </w:rPr>
              <w:t>-6.9%</w:t>
            </w:r>
          </w:p>
        </w:tc>
        <w:tc>
          <w:tcPr>
            <w:tcW w:w="1186" w:type="dxa"/>
          </w:tcPr>
          <w:p w14:paraId="3B4CD732" w14:textId="77777777" w:rsidR="008C6830" w:rsidRPr="002C27E8" w:rsidRDefault="008C6830" w:rsidP="008C6830">
            <w:pPr>
              <w:pStyle w:val="02Tabletext"/>
              <w:rPr>
                <w:rFonts w:asciiTheme="minorHAnsi" w:hAnsiTheme="minorHAnsi" w:cstheme="minorHAnsi"/>
              </w:rPr>
            </w:pPr>
            <w:r w:rsidRPr="002C27E8">
              <w:rPr>
                <w:rFonts w:asciiTheme="minorHAnsi" w:hAnsiTheme="minorHAnsi" w:cstheme="minorHAnsi"/>
              </w:rPr>
              <w:t>$3,854</w:t>
            </w:r>
          </w:p>
        </w:tc>
      </w:tr>
    </w:tbl>
    <w:p w14:paraId="52C81807" w14:textId="1EEA9773" w:rsidR="008C6830" w:rsidRPr="002C27E8" w:rsidRDefault="008C6830" w:rsidP="00312518">
      <w:pPr>
        <w:pStyle w:val="Boldhdg"/>
        <w:spacing w:before="180" w:after="60" w:line="312" w:lineRule="auto"/>
        <w:rPr>
          <w:rFonts w:asciiTheme="minorHAnsi" w:hAnsiTheme="minorHAnsi" w:cstheme="minorHAnsi"/>
          <w:sz w:val="26"/>
          <w:szCs w:val="26"/>
        </w:rPr>
      </w:pPr>
      <w:r w:rsidRPr="002C27E8">
        <w:rPr>
          <w:rFonts w:asciiTheme="minorHAnsi" w:hAnsiTheme="minorHAnsi" w:cstheme="minorHAnsi"/>
          <w:sz w:val="26"/>
          <w:szCs w:val="26"/>
        </w:rPr>
        <w:t>Recommendation</w:t>
      </w:r>
      <w:r w:rsidR="00C84D8F" w:rsidRPr="002C27E8">
        <w:rPr>
          <w:rFonts w:asciiTheme="minorHAnsi" w:hAnsiTheme="minorHAnsi" w:cstheme="minorHAnsi"/>
          <w:sz w:val="26"/>
          <w:szCs w:val="26"/>
        </w:rPr>
        <w:t xml:space="preserve"> </w:t>
      </w:r>
      <w:r w:rsidR="00C84D8F" w:rsidRPr="002C27E8">
        <w:rPr>
          <w:rFonts w:asciiTheme="minorHAnsi" w:hAnsiTheme="minorHAnsi" w:cstheme="minorHAnsi"/>
          <w:sz w:val="26"/>
          <w:szCs w:val="26"/>
        </w:rPr>
        <w:fldChar w:fldCharType="begin"/>
      </w:r>
      <w:r w:rsidR="00C84D8F" w:rsidRPr="002C27E8">
        <w:rPr>
          <w:rFonts w:asciiTheme="minorHAnsi" w:hAnsiTheme="minorHAnsi" w:cstheme="minorHAnsi"/>
          <w:sz w:val="26"/>
          <w:szCs w:val="26"/>
        </w:rPr>
        <w:instrText xml:space="preserve"> SEQ Recommendation \* ARABIC </w:instrText>
      </w:r>
      <w:r w:rsidR="00C84D8F" w:rsidRPr="002C27E8">
        <w:rPr>
          <w:rFonts w:asciiTheme="minorHAnsi" w:hAnsiTheme="minorHAnsi" w:cstheme="minorHAnsi"/>
          <w:sz w:val="26"/>
          <w:szCs w:val="26"/>
        </w:rPr>
        <w:fldChar w:fldCharType="separate"/>
      </w:r>
      <w:r w:rsidR="00115A4A">
        <w:rPr>
          <w:rFonts w:asciiTheme="minorHAnsi" w:hAnsiTheme="minorHAnsi" w:cstheme="minorHAnsi"/>
          <w:noProof/>
          <w:sz w:val="26"/>
          <w:szCs w:val="26"/>
        </w:rPr>
        <w:t>63</w:t>
      </w:r>
      <w:r w:rsidR="00C84D8F" w:rsidRPr="002C27E8">
        <w:rPr>
          <w:rFonts w:asciiTheme="minorHAnsi" w:hAnsiTheme="minorHAnsi" w:cstheme="minorHAnsi"/>
          <w:sz w:val="26"/>
          <w:szCs w:val="26"/>
        </w:rPr>
        <w:fldChar w:fldCharType="end"/>
      </w:r>
    </w:p>
    <w:p w14:paraId="614EA08E" w14:textId="77777777" w:rsidR="008C6830" w:rsidRPr="00312518" w:rsidRDefault="008C6830"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Item 35612:</w:t>
      </w:r>
    </w:p>
    <w:p w14:paraId="20724386" w14:textId="4DE34E0F" w:rsidR="008C6830" w:rsidRPr="00312518" w:rsidRDefault="00F072D7"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Change the item descriptor to s</w:t>
      </w:r>
      <w:r w:rsidR="008C6830" w:rsidRPr="00312518">
        <w:rPr>
          <w:rFonts w:asciiTheme="minorHAnsi" w:hAnsiTheme="minorHAnsi" w:cstheme="minorHAnsi"/>
          <w:sz w:val="22"/>
          <w:szCs w:val="22"/>
        </w:rPr>
        <w:t>pecify that this item applies to non-malignant lesions only</w:t>
      </w:r>
      <w:r w:rsidR="00384628" w:rsidRPr="00312518">
        <w:rPr>
          <w:rFonts w:asciiTheme="minorHAnsi" w:hAnsiTheme="minorHAnsi" w:cstheme="minorHAnsi"/>
          <w:sz w:val="22"/>
          <w:szCs w:val="22"/>
        </w:rPr>
        <w:t>.</w:t>
      </w:r>
    </w:p>
    <w:p w14:paraId="5A9540A6" w14:textId="2FE0B390" w:rsidR="008C6830" w:rsidRPr="00312518" w:rsidRDefault="00922003"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lastRenderedPageBreak/>
        <w:t xml:space="preserve">The proposed </w:t>
      </w:r>
      <w:r w:rsidR="002E4960" w:rsidRPr="00312518">
        <w:rPr>
          <w:rFonts w:asciiTheme="minorHAnsi" w:hAnsiTheme="minorHAnsi" w:cstheme="minorHAnsi"/>
          <w:sz w:val="22"/>
          <w:szCs w:val="22"/>
        </w:rPr>
        <w:t xml:space="preserve">item </w:t>
      </w:r>
      <w:r w:rsidR="008C6830" w:rsidRPr="00312518">
        <w:rPr>
          <w:rFonts w:asciiTheme="minorHAnsi" w:hAnsiTheme="minorHAnsi" w:cstheme="minorHAnsi"/>
          <w:sz w:val="22"/>
          <w:szCs w:val="22"/>
        </w:rPr>
        <w:t>descriptor</w:t>
      </w:r>
      <w:r w:rsidR="00F1219C" w:rsidRPr="00312518">
        <w:rPr>
          <w:rFonts w:asciiTheme="minorHAnsi" w:hAnsiTheme="minorHAnsi" w:cstheme="minorHAnsi"/>
          <w:sz w:val="22"/>
          <w:szCs w:val="22"/>
        </w:rPr>
        <w:t xml:space="preserve"> is as follows</w:t>
      </w:r>
      <w:r w:rsidR="008C6830" w:rsidRPr="00312518">
        <w:rPr>
          <w:rFonts w:asciiTheme="minorHAnsi" w:hAnsiTheme="minorHAnsi" w:cstheme="minorHAnsi"/>
          <w:sz w:val="22"/>
          <w:szCs w:val="22"/>
        </w:rPr>
        <w:t>:</w:t>
      </w:r>
    </w:p>
    <w:p w14:paraId="2ADDF965" w14:textId="6130966F" w:rsidR="008C6830" w:rsidRPr="00312518" w:rsidRDefault="008C6830"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312518">
        <w:rPr>
          <w:rFonts w:asciiTheme="minorHAnsi" w:hAnsiTheme="minorHAnsi" w:cstheme="minorHAnsi"/>
          <w:sz w:val="22"/>
          <w:szCs w:val="22"/>
        </w:rPr>
        <w:t>Cervix, residual stump, removal of, by abdominal approach, for non-malignant lesions</w:t>
      </w:r>
      <w:r w:rsidR="00801185" w:rsidRPr="00312518">
        <w:rPr>
          <w:rFonts w:asciiTheme="minorHAnsi" w:hAnsiTheme="minorHAnsi" w:cstheme="minorHAnsi"/>
          <w:sz w:val="22"/>
          <w:szCs w:val="22"/>
        </w:rPr>
        <w:t>.</w:t>
      </w:r>
      <w:r w:rsidRPr="00312518">
        <w:rPr>
          <w:rFonts w:asciiTheme="minorHAnsi" w:hAnsiTheme="minorHAnsi" w:cstheme="minorHAnsi"/>
          <w:sz w:val="22"/>
          <w:szCs w:val="22"/>
        </w:rPr>
        <w:t xml:space="preserve"> (Anaes.) (Assist.)</w:t>
      </w:r>
    </w:p>
    <w:p w14:paraId="54B465BB" w14:textId="5257F987" w:rsidR="008B56C9" w:rsidRPr="00312518" w:rsidRDefault="008C6830"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Item 35613:</w:t>
      </w:r>
      <w:r w:rsidR="004B546A" w:rsidRPr="00312518">
        <w:rPr>
          <w:rFonts w:asciiTheme="minorHAnsi" w:hAnsiTheme="minorHAnsi" w:cstheme="minorHAnsi"/>
          <w:sz w:val="22"/>
          <w:szCs w:val="22"/>
        </w:rPr>
        <w:t xml:space="preserve"> </w:t>
      </w:r>
      <w:r w:rsidRPr="00312518">
        <w:rPr>
          <w:rFonts w:asciiTheme="minorHAnsi" w:hAnsiTheme="minorHAnsi" w:cstheme="minorHAnsi"/>
          <w:sz w:val="22"/>
          <w:szCs w:val="22"/>
        </w:rPr>
        <w:t>Consolidate this serv</w:t>
      </w:r>
      <w:r w:rsidR="00304A67" w:rsidRPr="00312518">
        <w:rPr>
          <w:rFonts w:asciiTheme="minorHAnsi" w:hAnsiTheme="minorHAnsi" w:cstheme="minorHAnsi"/>
          <w:sz w:val="22"/>
          <w:szCs w:val="22"/>
        </w:rPr>
        <w:t>ice into items 35618 and 35618X.</w:t>
      </w:r>
    </w:p>
    <w:p w14:paraId="5F73E44B" w14:textId="77777777" w:rsidR="008C6830" w:rsidRPr="00312518" w:rsidRDefault="008C6830" w:rsidP="00312518">
      <w:pPr>
        <w:pStyle w:val="Boldhdg"/>
        <w:spacing w:before="180" w:after="60" w:line="312" w:lineRule="auto"/>
        <w:rPr>
          <w:rFonts w:asciiTheme="minorHAnsi" w:hAnsiTheme="minorHAnsi" w:cstheme="minorHAnsi"/>
          <w:sz w:val="22"/>
        </w:rPr>
      </w:pPr>
      <w:r w:rsidRPr="00312518">
        <w:rPr>
          <w:rFonts w:asciiTheme="minorHAnsi" w:hAnsiTheme="minorHAnsi" w:cstheme="minorHAnsi"/>
          <w:sz w:val="22"/>
        </w:rPr>
        <w:t>Rationale</w:t>
      </w:r>
    </w:p>
    <w:p w14:paraId="7C0A005D" w14:textId="0E50ED87" w:rsidR="008C6830" w:rsidRPr="00312518" w:rsidRDefault="008C6830" w:rsidP="00312518">
      <w:pPr>
        <w:pStyle w:val="01squarebullet"/>
        <w:numPr>
          <w:ilvl w:val="0"/>
          <w:numId w:val="0"/>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This recommendation focuses on </w:t>
      </w:r>
      <w:r w:rsidR="00384628" w:rsidRPr="00312518">
        <w:rPr>
          <w:rFonts w:asciiTheme="minorHAnsi" w:hAnsiTheme="minorHAnsi" w:cstheme="minorHAnsi"/>
          <w:sz w:val="22"/>
          <w:szCs w:val="22"/>
        </w:rPr>
        <w:t>modernis</w:t>
      </w:r>
      <w:r w:rsidRPr="00312518">
        <w:rPr>
          <w:rFonts w:asciiTheme="minorHAnsi" w:hAnsiTheme="minorHAnsi" w:cstheme="minorHAnsi"/>
          <w:sz w:val="22"/>
          <w:szCs w:val="22"/>
        </w:rPr>
        <w:t>ing the MBS,</w:t>
      </w:r>
      <w:r w:rsidR="00384628" w:rsidRPr="00312518">
        <w:rPr>
          <w:rFonts w:asciiTheme="minorHAnsi" w:hAnsiTheme="minorHAnsi" w:cstheme="minorHAnsi"/>
          <w:sz w:val="22"/>
          <w:szCs w:val="22"/>
        </w:rPr>
        <w:t xml:space="preserve"> maintaining </w:t>
      </w:r>
      <w:r w:rsidR="004B546A" w:rsidRPr="00312518">
        <w:rPr>
          <w:rFonts w:asciiTheme="minorHAnsi" w:hAnsiTheme="minorHAnsi" w:cstheme="minorHAnsi"/>
          <w:sz w:val="22"/>
          <w:szCs w:val="22"/>
        </w:rPr>
        <w:t xml:space="preserve">patient </w:t>
      </w:r>
      <w:r w:rsidR="00384628" w:rsidRPr="00312518">
        <w:rPr>
          <w:rFonts w:asciiTheme="minorHAnsi" w:hAnsiTheme="minorHAnsi" w:cstheme="minorHAnsi"/>
          <w:sz w:val="22"/>
          <w:szCs w:val="22"/>
        </w:rPr>
        <w:t>access</w:t>
      </w:r>
      <w:r w:rsidR="00F875A3" w:rsidRPr="00312518">
        <w:rPr>
          <w:rFonts w:asciiTheme="minorHAnsi" w:hAnsiTheme="minorHAnsi" w:cstheme="minorHAnsi"/>
          <w:sz w:val="22"/>
          <w:szCs w:val="22"/>
        </w:rPr>
        <w:t xml:space="preserve"> to this procedure</w:t>
      </w:r>
      <w:r w:rsidRPr="00312518">
        <w:rPr>
          <w:rFonts w:asciiTheme="minorHAnsi" w:hAnsiTheme="minorHAnsi" w:cstheme="minorHAnsi"/>
          <w:sz w:val="22"/>
          <w:szCs w:val="22"/>
        </w:rPr>
        <w:t xml:space="preserve"> and aligning </w:t>
      </w:r>
      <w:r w:rsidR="00214E2C" w:rsidRPr="00312518">
        <w:rPr>
          <w:rFonts w:asciiTheme="minorHAnsi" w:hAnsiTheme="minorHAnsi" w:cstheme="minorHAnsi"/>
          <w:sz w:val="22"/>
          <w:szCs w:val="22"/>
        </w:rPr>
        <w:t xml:space="preserve">MBS items </w:t>
      </w:r>
      <w:r w:rsidRPr="00312518">
        <w:rPr>
          <w:rFonts w:asciiTheme="minorHAnsi" w:hAnsiTheme="minorHAnsi" w:cstheme="minorHAnsi"/>
          <w:sz w:val="22"/>
          <w:szCs w:val="22"/>
        </w:rPr>
        <w:t>with clinical best practice. It is based on the following.</w:t>
      </w:r>
    </w:p>
    <w:p w14:paraId="26BCD7F0" w14:textId="77777777" w:rsidR="008C6830" w:rsidRPr="00312518" w:rsidRDefault="008C6830"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Item 35612:</w:t>
      </w:r>
    </w:p>
    <w:p w14:paraId="35B4D83F" w14:textId="77777777" w:rsidR="008C6830" w:rsidRPr="00312518" w:rsidRDefault="008C6830"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Service volumes are small for this item, but it remains an effective and appropriate procedure where indicated</w:t>
      </w:r>
      <w:r w:rsidR="00384628" w:rsidRPr="00312518">
        <w:rPr>
          <w:rFonts w:asciiTheme="minorHAnsi" w:hAnsiTheme="minorHAnsi" w:cstheme="minorHAnsi"/>
          <w:sz w:val="22"/>
          <w:szCs w:val="22"/>
        </w:rPr>
        <w:t xml:space="preserve"> and should be preserved to retain access.</w:t>
      </w:r>
    </w:p>
    <w:p w14:paraId="75D8BC5B" w14:textId="1F754B29" w:rsidR="008C6830" w:rsidRPr="00312518" w:rsidRDefault="001125DC"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 xml:space="preserve">Item </w:t>
      </w:r>
      <w:r w:rsidR="008C6830" w:rsidRPr="00312518">
        <w:rPr>
          <w:rFonts w:asciiTheme="minorHAnsi" w:hAnsiTheme="minorHAnsi" w:cstheme="minorHAnsi"/>
          <w:sz w:val="22"/>
          <w:szCs w:val="22"/>
        </w:rPr>
        <w:t>35618 should be used for cervical amputation for non-malignant lesions via vaginal approach</w:t>
      </w:r>
      <w:r w:rsidR="003550F7" w:rsidRPr="00312518">
        <w:rPr>
          <w:rFonts w:asciiTheme="minorHAnsi" w:hAnsiTheme="minorHAnsi" w:cstheme="minorHAnsi"/>
          <w:sz w:val="22"/>
          <w:szCs w:val="22"/>
        </w:rPr>
        <w:t>,</w:t>
      </w:r>
      <w:r w:rsidR="008C6830" w:rsidRPr="00312518">
        <w:rPr>
          <w:rFonts w:asciiTheme="minorHAnsi" w:hAnsiTheme="minorHAnsi" w:cstheme="minorHAnsi"/>
          <w:sz w:val="22"/>
          <w:szCs w:val="22"/>
        </w:rPr>
        <w:t xml:space="preserve"> as detailed in the </w:t>
      </w:r>
      <w:r w:rsidR="00A638E5" w:rsidRPr="00312518">
        <w:rPr>
          <w:rFonts w:asciiTheme="minorHAnsi" w:hAnsiTheme="minorHAnsi" w:cstheme="minorHAnsi"/>
          <w:sz w:val="22"/>
          <w:szCs w:val="22"/>
        </w:rPr>
        <w:t>National Cervical Screening Program guidelines</w:t>
      </w:r>
      <w:r w:rsidR="00E07698" w:rsidRPr="00312518">
        <w:rPr>
          <w:rFonts w:asciiTheme="minorHAnsi" w:hAnsiTheme="minorHAnsi" w:cstheme="minorHAnsi"/>
          <w:sz w:val="22"/>
          <w:szCs w:val="22"/>
        </w:rPr>
        <w:t xml:space="preserve"> </w:t>
      </w:r>
      <w:sdt>
        <w:sdtPr>
          <w:rPr>
            <w:rFonts w:asciiTheme="minorHAnsi" w:hAnsiTheme="minorHAnsi" w:cstheme="minorHAnsi"/>
            <w:sz w:val="22"/>
            <w:szCs w:val="22"/>
          </w:rPr>
          <w:id w:val="-2104715908"/>
          <w:citation/>
        </w:sdtPr>
        <w:sdtEndPr/>
        <w:sdtContent>
          <w:r w:rsidR="00E07698" w:rsidRPr="00312518">
            <w:rPr>
              <w:rFonts w:asciiTheme="minorHAnsi" w:hAnsiTheme="minorHAnsi" w:cstheme="minorHAnsi"/>
              <w:sz w:val="22"/>
              <w:szCs w:val="22"/>
            </w:rPr>
            <w:fldChar w:fldCharType="begin"/>
          </w:r>
          <w:r w:rsidR="00E07698" w:rsidRPr="00312518">
            <w:rPr>
              <w:rFonts w:asciiTheme="minorHAnsi" w:hAnsiTheme="minorHAnsi" w:cstheme="minorHAnsi"/>
              <w:sz w:val="22"/>
              <w:szCs w:val="22"/>
              <w:lang w:val="en-AU"/>
            </w:rPr>
            <w:instrText xml:space="preserve"> CITATION Can17 \l 3081 </w:instrText>
          </w:r>
          <w:r w:rsidR="00E07698"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(62)</w:t>
          </w:r>
          <w:r w:rsidR="00E07698" w:rsidRPr="00312518">
            <w:rPr>
              <w:rFonts w:asciiTheme="minorHAnsi" w:hAnsiTheme="minorHAnsi" w:cstheme="minorHAnsi"/>
              <w:sz w:val="22"/>
              <w:szCs w:val="22"/>
            </w:rPr>
            <w:fldChar w:fldCharType="end"/>
          </w:r>
        </w:sdtContent>
      </w:sdt>
      <w:r w:rsidR="008C6830" w:rsidRPr="00312518">
        <w:rPr>
          <w:rFonts w:asciiTheme="minorHAnsi" w:hAnsiTheme="minorHAnsi" w:cstheme="minorHAnsi"/>
          <w:sz w:val="22"/>
          <w:szCs w:val="22"/>
        </w:rPr>
        <w:t xml:space="preserve">. </w:t>
      </w:r>
      <w:r w:rsidR="007A60FC" w:rsidRPr="00312518">
        <w:rPr>
          <w:rFonts w:asciiTheme="minorHAnsi" w:hAnsiTheme="minorHAnsi" w:cstheme="minorHAnsi"/>
          <w:sz w:val="22"/>
          <w:szCs w:val="22"/>
        </w:rPr>
        <w:t>T</w:t>
      </w:r>
      <w:r w:rsidR="008C6830" w:rsidRPr="00312518">
        <w:rPr>
          <w:rFonts w:asciiTheme="minorHAnsi" w:hAnsiTheme="minorHAnsi" w:cstheme="minorHAnsi"/>
          <w:sz w:val="22"/>
          <w:szCs w:val="22"/>
        </w:rPr>
        <w:t>his constitutes higher</w:t>
      </w:r>
      <w:r w:rsidR="00CB09C3" w:rsidRPr="00312518">
        <w:rPr>
          <w:rFonts w:asciiTheme="minorHAnsi" w:hAnsiTheme="minorHAnsi" w:cstheme="minorHAnsi"/>
          <w:sz w:val="22"/>
          <w:szCs w:val="22"/>
        </w:rPr>
        <w:t xml:space="preserve"> </w:t>
      </w:r>
      <w:r w:rsidR="008C6830" w:rsidRPr="00312518">
        <w:rPr>
          <w:rFonts w:asciiTheme="minorHAnsi" w:hAnsiTheme="minorHAnsi" w:cstheme="minorHAnsi"/>
          <w:sz w:val="22"/>
          <w:szCs w:val="22"/>
        </w:rPr>
        <w:t>value care in the contemporary clinical setting</w:t>
      </w:r>
      <w:r w:rsidR="00A13D62" w:rsidRPr="00312518">
        <w:rPr>
          <w:rFonts w:asciiTheme="minorHAnsi" w:hAnsiTheme="minorHAnsi" w:cstheme="minorHAnsi"/>
          <w:sz w:val="22"/>
          <w:szCs w:val="22"/>
        </w:rPr>
        <w:t xml:space="preserve"> because it represents best c</w:t>
      </w:r>
      <w:r w:rsidR="00A97662" w:rsidRPr="00312518">
        <w:rPr>
          <w:rFonts w:asciiTheme="minorHAnsi" w:hAnsiTheme="minorHAnsi" w:cstheme="minorHAnsi"/>
          <w:sz w:val="22"/>
          <w:szCs w:val="22"/>
        </w:rPr>
        <w:t xml:space="preserve">linical practice and is a lower </w:t>
      </w:r>
      <w:r w:rsidR="00A13D62" w:rsidRPr="00312518">
        <w:rPr>
          <w:rFonts w:asciiTheme="minorHAnsi" w:hAnsiTheme="minorHAnsi" w:cstheme="minorHAnsi"/>
          <w:sz w:val="22"/>
          <w:szCs w:val="22"/>
        </w:rPr>
        <w:t>cost alternative to item 35612.</w:t>
      </w:r>
    </w:p>
    <w:p w14:paraId="16BED63D" w14:textId="12D4524C" w:rsidR="008C6830" w:rsidRPr="00312518" w:rsidRDefault="00C63BCE"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The proposed i</w:t>
      </w:r>
      <w:r w:rsidR="006D6223" w:rsidRPr="00312518">
        <w:rPr>
          <w:rFonts w:asciiTheme="minorHAnsi" w:hAnsiTheme="minorHAnsi" w:cstheme="minorHAnsi"/>
          <w:sz w:val="22"/>
          <w:szCs w:val="22"/>
        </w:rPr>
        <w:t xml:space="preserve">tem </w:t>
      </w:r>
      <w:r w:rsidR="004A1FA1" w:rsidRPr="00312518">
        <w:rPr>
          <w:rFonts w:asciiTheme="minorHAnsi" w:hAnsiTheme="minorHAnsi" w:cstheme="minorHAnsi"/>
          <w:sz w:val="22"/>
          <w:szCs w:val="22"/>
        </w:rPr>
        <w:t>35618X</w:t>
      </w:r>
      <w:r w:rsidR="008C6830" w:rsidRPr="00312518">
        <w:rPr>
          <w:rFonts w:asciiTheme="minorHAnsi" w:hAnsiTheme="minorHAnsi" w:cstheme="minorHAnsi"/>
          <w:sz w:val="22"/>
          <w:szCs w:val="22"/>
        </w:rPr>
        <w:t xml:space="preserve"> </w:t>
      </w:r>
      <w:r w:rsidRPr="00312518">
        <w:rPr>
          <w:rFonts w:asciiTheme="minorHAnsi" w:hAnsiTheme="minorHAnsi" w:cstheme="minorHAnsi"/>
          <w:sz w:val="22"/>
          <w:szCs w:val="22"/>
        </w:rPr>
        <w:t xml:space="preserve">implicitly </w:t>
      </w:r>
      <w:r w:rsidR="0097052B" w:rsidRPr="00312518">
        <w:rPr>
          <w:rFonts w:asciiTheme="minorHAnsi" w:hAnsiTheme="minorHAnsi" w:cstheme="minorHAnsi"/>
          <w:sz w:val="22"/>
          <w:szCs w:val="22"/>
          <w:lang w:val="en-AU" w:eastAsia="en-AU"/>
        </w:rPr>
        <w:t>cover</w:t>
      </w:r>
      <w:r w:rsidRPr="00312518">
        <w:rPr>
          <w:rFonts w:asciiTheme="minorHAnsi" w:hAnsiTheme="minorHAnsi" w:cstheme="minorHAnsi"/>
          <w:sz w:val="22"/>
          <w:szCs w:val="22"/>
          <w:lang w:val="en-AU" w:eastAsia="en-AU"/>
        </w:rPr>
        <w:t>s</w:t>
      </w:r>
      <w:r w:rsidR="0097052B" w:rsidRPr="00312518">
        <w:rPr>
          <w:rFonts w:asciiTheme="minorHAnsi" w:hAnsiTheme="minorHAnsi" w:cstheme="minorHAnsi"/>
          <w:sz w:val="22"/>
          <w:szCs w:val="22"/>
          <w:lang w:val="en-AU" w:eastAsia="en-AU"/>
        </w:rPr>
        <w:t xml:space="preserve"> </w:t>
      </w:r>
      <w:r w:rsidR="000C42AF" w:rsidRPr="00312518">
        <w:rPr>
          <w:rFonts w:asciiTheme="minorHAnsi" w:hAnsiTheme="minorHAnsi" w:cstheme="minorHAnsi"/>
          <w:sz w:val="22"/>
          <w:szCs w:val="22"/>
          <w:lang w:val="en-AU" w:eastAsia="en-AU"/>
        </w:rPr>
        <w:t>cervical stump removal</w:t>
      </w:r>
      <w:r w:rsidR="0097052B" w:rsidRPr="00312518">
        <w:rPr>
          <w:rFonts w:asciiTheme="minorHAnsi" w:hAnsiTheme="minorHAnsi" w:cstheme="minorHAnsi"/>
          <w:sz w:val="22"/>
          <w:szCs w:val="22"/>
          <w:lang w:val="en-AU" w:eastAsia="en-AU"/>
        </w:rPr>
        <w:t xml:space="preserve"> for malignant disease </w:t>
      </w:r>
      <w:r w:rsidRPr="00312518">
        <w:rPr>
          <w:rFonts w:asciiTheme="minorHAnsi" w:hAnsiTheme="minorHAnsi" w:cstheme="minorHAnsi"/>
          <w:sz w:val="22"/>
          <w:szCs w:val="22"/>
          <w:lang w:val="en-AU" w:eastAsia="en-AU"/>
        </w:rPr>
        <w:t>and</w:t>
      </w:r>
      <w:r w:rsidR="00384628" w:rsidRPr="00312518">
        <w:rPr>
          <w:rFonts w:asciiTheme="minorHAnsi" w:hAnsiTheme="minorHAnsi" w:cstheme="minorHAnsi"/>
          <w:sz w:val="22"/>
          <w:szCs w:val="22"/>
        </w:rPr>
        <w:t xml:space="preserve"> is </w:t>
      </w:r>
      <w:r w:rsidR="006B19E9" w:rsidRPr="00312518">
        <w:rPr>
          <w:rFonts w:asciiTheme="minorHAnsi" w:hAnsiTheme="minorHAnsi" w:cstheme="minorHAnsi"/>
          <w:sz w:val="22"/>
          <w:szCs w:val="22"/>
        </w:rPr>
        <w:t>considered a</w:t>
      </w:r>
      <w:r w:rsidR="00384628" w:rsidRPr="00312518">
        <w:rPr>
          <w:rFonts w:asciiTheme="minorHAnsi" w:hAnsiTheme="minorHAnsi" w:cstheme="minorHAnsi"/>
          <w:sz w:val="22"/>
          <w:szCs w:val="22"/>
        </w:rPr>
        <w:t xml:space="preserve"> more </w:t>
      </w:r>
      <w:r w:rsidR="001447C2" w:rsidRPr="00312518">
        <w:rPr>
          <w:rFonts w:asciiTheme="minorHAnsi" w:hAnsiTheme="minorHAnsi" w:cstheme="minorHAnsi"/>
          <w:sz w:val="22"/>
          <w:szCs w:val="22"/>
        </w:rPr>
        <w:t xml:space="preserve">appropriate procedure </w:t>
      </w:r>
      <w:r w:rsidRPr="00312518">
        <w:rPr>
          <w:rFonts w:asciiTheme="minorHAnsi" w:hAnsiTheme="minorHAnsi" w:cstheme="minorHAnsi"/>
          <w:sz w:val="22"/>
          <w:szCs w:val="22"/>
        </w:rPr>
        <w:t xml:space="preserve">to perform for this indication </w:t>
      </w:r>
      <w:r w:rsidR="001447C2" w:rsidRPr="00312518">
        <w:rPr>
          <w:rFonts w:asciiTheme="minorHAnsi" w:hAnsiTheme="minorHAnsi" w:cstheme="minorHAnsi"/>
          <w:sz w:val="22"/>
          <w:szCs w:val="22"/>
        </w:rPr>
        <w:t>in contemporary clinical practice.</w:t>
      </w:r>
    </w:p>
    <w:p w14:paraId="322D9A48" w14:textId="77777777" w:rsidR="008C6830" w:rsidRPr="00312518" w:rsidRDefault="008C6830"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Item 35613:</w:t>
      </w:r>
    </w:p>
    <w:p w14:paraId="1A8497DF" w14:textId="45BBC036" w:rsidR="008C6830" w:rsidRPr="007E66EB" w:rsidRDefault="008C6830"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 xml:space="preserve">Service volumes are small for this procedure, and the service already forms </w:t>
      </w:r>
      <w:r w:rsidR="004A1FA1" w:rsidRPr="00312518">
        <w:rPr>
          <w:rFonts w:asciiTheme="minorHAnsi" w:hAnsiTheme="minorHAnsi" w:cstheme="minorHAnsi"/>
          <w:sz w:val="22"/>
          <w:szCs w:val="22"/>
        </w:rPr>
        <w:t>part of items 35618 and 35618X</w:t>
      </w:r>
      <w:r w:rsidRPr="00312518">
        <w:rPr>
          <w:rFonts w:asciiTheme="minorHAnsi" w:hAnsiTheme="minorHAnsi" w:cstheme="minorHAnsi"/>
          <w:sz w:val="22"/>
          <w:szCs w:val="22"/>
        </w:rPr>
        <w:t xml:space="preserve">. </w:t>
      </w:r>
      <w:r w:rsidR="0093659E" w:rsidRPr="00312518">
        <w:rPr>
          <w:rFonts w:asciiTheme="minorHAnsi" w:hAnsiTheme="minorHAnsi" w:cstheme="minorHAnsi"/>
          <w:sz w:val="22"/>
          <w:szCs w:val="22"/>
        </w:rPr>
        <w:t>For this reason</w:t>
      </w:r>
      <w:r w:rsidRPr="00312518">
        <w:rPr>
          <w:rFonts w:asciiTheme="minorHAnsi" w:hAnsiTheme="minorHAnsi" w:cstheme="minorHAnsi"/>
          <w:sz w:val="22"/>
          <w:szCs w:val="22"/>
        </w:rPr>
        <w:t>, there is no need for</w:t>
      </w:r>
      <w:r w:rsidRPr="007E66EB">
        <w:rPr>
          <w:rFonts w:asciiTheme="minorHAnsi" w:hAnsiTheme="minorHAnsi" w:cstheme="minorHAnsi"/>
          <w:sz w:val="22"/>
          <w:szCs w:val="22"/>
        </w:rPr>
        <w:t xml:space="preserve"> a separate item for this procedure</w:t>
      </w:r>
      <w:r w:rsidR="00384628" w:rsidRPr="007E66EB">
        <w:rPr>
          <w:rFonts w:asciiTheme="minorHAnsi" w:hAnsiTheme="minorHAnsi" w:cstheme="minorHAnsi"/>
          <w:sz w:val="22"/>
          <w:szCs w:val="22"/>
        </w:rPr>
        <w:t>.</w:t>
      </w:r>
    </w:p>
    <w:p w14:paraId="579436CC" w14:textId="77777777" w:rsidR="00E53FB3" w:rsidRPr="002C27E8" w:rsidRDefault="00E53FB3" w:rsidP="00E53FB3">
      <w:pPr>
        <w:pStyle w:val="Heading2"/>
        <w:rPr>
          <w:rFonts w:asciiTheme="minorHAnsi" w:hAnsiTheme="minorHAnsi" w:cstheme="minorHAnsi"/>
          <w:sz w:val="26"/>
          <w:szCs w:val="26"/>
          <w:lang w:val="en-AU"/>
        </w:rPr>
      </w:pPr>
      <w:bookmarkStart w:id="482" w:name="_Ref486930632"/>
      <w:bookmarkStart w:id="483" w:name="_Toc522710868"/>
      <w:r w:rsidRPr="002C27E8">
        <w:rPr>
          <w:rFonts w:asciiTheme="minorHAnsi" w:hAnsiTheme="minorHAnsi" w:cstheme="minorHAnsi"/>
          <w:sz w:val="26"/>
          <w:szCs w:val="26"/>
          <w:lang w:val="en-AU"/>
        </w:rPr>
        <w:t>Ovarian transposition out of the pelvis (item 35729)</w:t>
      </w:r>
      <w:bookmarkEnd w:id="482"/>
      <w:bookmarkEnd w:id="483"/>
    </w:p>
    <w:p w14:paraId="6C0724D8" w14:textId="55FF5048" w:rsidR="00E53FB3" w:rsidRDefault="00E53FB3" w:rsidP="002C27E8">
      <w:pPr>
        <w:pStyle w:val="Heading3"/>
        <w:ind w:left="426" w:hanging="426"/>
        <w:rPr>
          <w:rFonts w:asciiTheme="minorHAnsi" w:hAnsiTheme="minorHAnsi" w:cstheme="minorHAnsi"/>
          <w:i w:val="0"/>
          <w:color w:val="auto"/>
          <w:lang w:val="en-AU"/>
        </w:rPr>
      </w:pPr>
      <w:bookmarkStart w:id="484" w:name="_Toc522710869"/>
      <w:r w:rsidRPr="002C27E8">
        <w:rPr>
          <w:rFonts w:asciiTheme="minorHAnsi" w:hAnsiTheme="minorHAnsi" w:cstheme="minorHAnsi"/>
          <w:i w:val="0"/>
          <w:color w:val="auto"/>
        </w:rPr>
        <w:t xml:space="preserve">Item </w:t>
      </w:r>
      <w:r w:rsidRPr="002C27E8">
        <w:rPr>
          <w:rFonts w:asciiTheme="minorHAnsi" w:hAnsiTheme="minorHAnsi" w:cstheme="minorHAnsi"/>
          <w:i w:val="0"/>
          <w:color w:val="auto"/>
          <w:lang w:val="en-AU"/>
        </w:rPr>
        <w:t>35729</w:t>
      </w:r>
      <w:bookmarkEnd w:id="484"/>
    </w:p>
    <w:p w14:paraId="3EB7BDE3" w14:textId="77777777" w:rsidR="002C27E8" w:rsidRPr="002C27E8" w:rsidRDefault="002C27E8" w:rsidP="002C27E8">
      <w:pPr>
        <w:rPr>
          <w:lang w:eastAsia="en-US"/>
        </w:rPr>
      </w:pPr>
    </w:p>
    <w:p w14:paraId="691D7285" w14:textId="0D586F98" w:rsidR="00E53FB3" w:rsidRPr="002C27E8" w:rsidRDefault="00E53FB3" w:rsidP="00E53FB3">
      <w:pPr>
        <w:pStyle w:val="Caption"/>
        <w:rPr>
          <w:rFonts w:asciiTheme="minorHAnsi" w:hAnsiTheme="minorHAnsi" w:cstheme="minorHAnsi"/>
        </w:rPr>
      </w:pPr>
      <w:bookmarkStart w:id="485" w:name="_Toc487142514"/>
      <w:r w:rsidRPr="002C27E8">
        <w:rPr>
          <w:rFonts w:asciiTheme="minorHAnsi" w:hAnsiTheme="minorHAnsi" w:cstheme="minorHAnsi"/>
        </w:rPr>
        <w:t xml:space="preserve">Table </w:t>
      </w:r>
      <w:r w:rsidR="00861301" w:rsidRPr="002C27E8">
        <w:rPr>
          <w:rFonts w:asciiTheme="minorHAnsi" w:hAnsiTheme="minorHAnsi" w:cstheme="minorHAnsi"/>
          <w:noProof/>
        </w:rPr>
        <w:fldChar w:fldCharType="begin"/>
      </w:r>
      <w:r w:rsidR="00861301" w:rsidRPr="002C27E8">
        <w:rPr>
          <w:rFonts w:asciiTheme="minorHAnsi" w:hAnsiTheme="minorHAnsi" w:cstheme="minorHAnsi"/>
          <w:noProof/>
        </w:rPr>
        <w:instrText xml:space="preserve"> SEQ Table \* ARABIC </w:instrText>
      </w:r>
      <w:r w:rsidR="00861301" w:rsidRPr="002C27E8">
        <w:rPr>
          <w:rFonts w:asciiTheme="minorHAnsi" w:hAnsiTheme="minorHAnsi" w:cstheme="minorHAnsi"/>
          <w:noProof/>
        </w:rPr>
        <w:fldChar w:fldCharType="separate"/>
      </w:r>
      <w:r w:rsidR="00115A4A">
        <w:rPr>
          <w:rFonts w:asciiTheme="minorHAnsi" w:hAnsiTheme="minorHAnsi" w:cstheme="minorHAnsi"/>
          <w:noProof/>
        </w:rPr>
        <w:t>59</w:t>
      </w:r>
      <w:r w:rsidR="00861301" w:rsidRPr="002C27E8">
        <w:rPr>
          <w:rFonts w:asciiTheme="minorHAnsi" w:hAnsiTheme="minorHAnsi" w:cstheme="minorHAnsi"/>
          <w:noProof/>
        </w:rPr>
        <w:fldChar w:fldCharType="end"/>
      </w:r>
      <w:r w:rsidRPr="002C27E8">
        <w:rPr>
          <w:rFonts w:asciiTheme="minorHAnsi" w:hAnsiTheme="minorHAnsi" w:cstheme="minorHAnsi"/>
        </w:rPr>
        <w:t>: Item introduction table for item 35729</w:t>
      </w:r>
      <w:bookmarkEnd w:id="485"/>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59: Item introduction table for item 35729"/>
        <w:tblDescription w:val="Table 59 shows the item introduction table for item 35729.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3"/>
        <w:gridCol w:w="3992"/>
        <w:gridCol w:w="919"/>
        <w:gridCol w:w="1040"/>
        <w:gridCol w:w="1171"/>
        <w:gridCol w:w="1181"/>
      </w:tblGrid>
      <w:tr w:rsidR="00E53FB3" w:rsidRPr="002C27E8" w14:paraId="2E72E3ED" w14:textId="77777777" w:rsidTr="008F18E6">
        <w:trPr>
          <w:tblHeader/>
        </w:trPr>
        <w:tc>
          <w:tcPr>
            <w:tcW w:w="715" w:type="dxa"/>
            <w:shd w:val="clear" w:color="auto" w:fill="F2F2F2" w:themeFill="background1" w:themeFillShade="F2"/>
            <w:vAlign w:val="bottom"/>
          </w:tcPr>
          <w:p w14:paraId="29BF427E" w14:textId="77777777" w:rsidR="00E53FB3" w:rsidRPr="002C27E8" w:rsidRDefault="00E53FB3" w:rsidP="008F18E6">
            <w:pPr>
              <w:pStyle w:val="01Tableheaderrow"/>
              <w:rPr>
                <w:rFonts w:asciiTheme="minorHAnsi" w:hAnsiTheme="minorHAnsi" w:cstheme="minorHAnsi"/>
                <w:sz w:val="22"/>
                <w:szCs w:val="22"/>
                <w:lang w:val="en-AU"/>
              </w:rPr>
            </w:pPr>
            <w:r w:rsidRPr="002C27E8">
              <w:rPr>
                <w:rFonts w:asciiTheme="minorHAnsi" w:hAnsiTheme="minorHAnsi" w:cstheme="minorHAnsi"/>
              </w:rPr>
              <w:t>Item</w:t>
            </w:r>
          </w:p>
        </w:tc>
        <w:tc>
          <w:tcPr>
            <w:tcW w:w="4037" w:type="dxa"/>
            <w:shd w:val="clear" w:color="auto" w:fill="F2F2F2" w:themeFill="background1" w:themeFillShade="F2"/>
            <w:vAlign w:val="bottom"/>
          </w:tcPr>
          <w:p w14:paraId="29669E03" w14:textId="77777777" w:rsidR="00E53FB3" w:rsidRPr="002C27E8" w:rsidRDefault="00E53FB3" w:rsidP="008F18E6">
            <w:pPr>
              <w:pStyle w:val="01Tableheaderrow"/>
              <w:rPr>
                <w:rFonts w:asciiTheme="minorHAnsi" w:hAnsiTheme="minorHAnsi" w:cstheme="minorHAnsi"/>
                <w:sz w:val="22"/>
                <w:szCs w:val="22"/>
                <w:lang w:val="en-AU"/>
              </w:rPr>
            </w:pPr>
            <w:r w:rsidRPr="002C27E8">
              <w:rPr>
                <w:rFonts w:asciiTheme="minorHAnsi" w:hAnsiTheme="minorHAnsi" w:cstheme="minorHAnsi"/>
              </w:rPr>
              <w:t>Descriptor</w:t>
            </w:r>
          </w:p>
        </w:tc>
        <w:tc>
          <w:tcPr>
            <w:tcW w:w="922" w:type="dxa"/>
            <w:shd w:val="clear" w:color="auto" w:fill="F2F2F2" w:themeFill="background1" w:themeFillShade="F2"/>
            <w:vAlign w:val="bottom"/>
          </w:tcPr>
          <w:p w14:paraId="60C8A271" w14:textId="77777777" w:rsidR="00E53FB3" w:rsidRPr="002C27E8" w:rsidRDefault="00E53FB3" w:rsidP="008F18E6">
            <w:pPr>
              <w:pStyle w:val="01Tableheaderrow"/>
              <w:rPr>
                <w:rFonts w:asciiTheme="minorHAnsi" w:hAnsiTheme="minorHAnsi" w:cstheme="minorHAnsi"/>
              </w:rPr>
            </w:pPr>
            <w:r w:rsidRPr="002C27E8">
              <w:rPr>
                <w:rFonts w:asciiTheme="minorHAnsi" w:hAnsiTheme="minorHAnsi" w:cstheme="minorHAnsi"/>
              </w:rPr>
              <w:t>Schedule</w:t>
            </w:r>
          </w:p>
          <w:p w14:paraId="0C0CC297" w14:textId="77777777" w:rsidR="00E53FB3" w:rsidRPr="002C27E8" w:rsidRDefault="00E53FB3" w:rsidP="008F18E6">
            <w:pPr>
              <w:pStyle w:val="01Tableheaderrow"/>
              <w:rPr>
                <w:rFonts w:asciiTheme="minorHAnsi" w:hAnsiTheme="minorHAnsi" w:cstheme="minorHAnsi"/>
                <w:sz w:val="22"/>
                <w:szCs w:val="22"/>
                <w:lang w:val="en-AU"/>
              </w:rPr>
            </w:pPr>
            <w:r w:rsidRPr="002C27E8">
              <w:rPr>
                <w:rFonts w:asciiTheme="minorHAnsi" w:hAnsiTheme="minorHAnsi" w:cstheme="minorHAnsi"/>
              </w:rPr>
              <w:t>fee</w:t>
            </w:r>
          </w:p>
        </w:tc>
        <w:tc>
          <w:tcPr>
            <w:tcW w:w="1043" w:type="dxa"/>
            <w:shd w:val="clear" w:color="auto" w:fill="F2F2F2" w:themeFill="background1" w:themeFillShade="F2"/>
            <w:vAlign w:val="bottom"/>
          </w:tcPr>
          <w:p w14:paraId="6091BFCB" w14:textId="77777777" w:rsidR="00E53FB3" w:rsidRPr="002C27E8" w:rsidRDefault="00E53FB3" w:rsidP="008F18E6">
            <w:pPr>
              <w:pStyle w:val="01Tableheaderrow"/>
              <w:rPr>
                <w:rFonts w:asciiTheme="minorHAnsi" w:hAnsiTheme="minorHAnsi" w:cstheme="minorHAnsi"/>
                <w:sz w:val="22"/>
                <w:szCs w:val="22"/>
                <w:lang w:val="en-AU"/>
              </w:rPr>
            </w:pPr>
            <w:r w:rsidRPr="002C27E8">
              <w:rPr>
                <w:rFonts w:asciiTheme="minorHAnsi" w:hAnsiTheme="minorHAnsi" w:cstheme="minorHAnsi"/>
              </w:rPr>
              <w:t>Volume of services FY2015/16</w:t>
            </w:r>
          </w:p>
        </w:tc>
        <w:tc>
          <w:tcPr>
            <w:tcW w:w="1179" w:type="dxa"/>
            <w:shd w:val="clear" w:color="auto" w:fill="F2F2F2" w:themeFill="background1" w:themeFillShade="F2"/>
            <w:vAlign w:val="bottom"/>
          </w:tcPr>
          <w:p w14:paraId="5277BDA4" w14:textId="77777777" w:rsidR="00E53FB3" w:rsidRPr="002C27E8" w:rsidRDefault="00E53FB3" w:rsidP="008F18E6">
            <w:pPr>
              <w:pStyle w:val="01Tableheaderrow"/>
              <w:rPr>
                <w:rFonts w:asciiTheme="minorHAnsi" w:hAnsiTheme="minorHAnsi" w:cstheme="minorHAnsi"/>
                <w:sz w:val="22"/>
                <w:szCs w:val="22"/>
                <w:lang w:val="en-AU"/>
              </w:rPr>
            </w:pPr>
            <w:r w:rsidRPr="002C27E8">
              <w:rPr>
                <w:rFonts w:asciiTheme="minorHAnsi" w:hAnsiTheme="minorHAnsi" w:cstheme="minorHAnsi"/>
              </w:rPr>
              <w:t>Services 5-year-average annual growth</w:t>
            </w:r>
          </w:p>
        </w:tc>
        <w:tc>
          <w:tcPr>
            <w:tcW w:w="1186" w:type="dxa"/>
            <w:shd w:val="clear" w:color="auto" w:fill="F2F2F2" w:themeFill="background1" w:themeFillShade="F2"/>
            <w:vAlign w:val="bottom"/>
          </w:tcPr>
          <w:p w14:paraId="56B30FD3" w14:textId="77777777" w:rsidR="00E53FB3" w:rsidRPr="002C27E8" w:rsidRDefault="00E53FB3" w:rsidP="008F18E6">
            <w:pPr>
              <w:pStyle w:val="01Tableheaderrow"/>
              <w:rPr>
                <w:rFonts w:asciiTheme="minorHAnsi" w:hAnsiTheme="minorHAnsi" w:cstheme="minorHAnsi"/>
                <w:sz w:val="22"/>
                <w:szCs w:val="22"/>
                <w:lang w:val="en-AU"/>
              </w:rPr>
            </w:pPr>
            <w:r w:rsidRPr="002C27E8">
              <w:rPr>
                <w:rFonts w:asciiTheme="minorHAnsi" w:hAnsiTheme="minorHAnsi" w:cstheme="minorHAnsi"/>
              </w:rPr>
              <w:t>Total benefits FY2015/16</w:t>
            </w:r>
          </w:p>
        </w:tc>
      </w:tr>
      <w:tr w:rsidR="00E53FB3" w:rsidRPr="002C27E8" w14:paraId="1F2A8517" w14:textId="77777777" w:rsidTr="008F18E6">
        <w:tc>
          <w:tcPr>
            <w:tcW w:w="715" w:type="dxa"/>
          </w:tcPr>
          <w:p w14:paraId="089EBF83" w14:textId="77777777" w:rsidR="00E53FB3" w:rsidRPr="002C27E8" w:rsidRDefault="00E53FB3" w:rsidP="00E53FB3">
            <w:pPr>
              <w:pStyle w:val="02Tabletext"/>
              <w:rPr>
                <w:rFonts w:asciiTheme="minorHAnsi" w:hAnsiTheme="minorHAnsi" w:cstheme="minorHAnsi"/>
              </w:rPr>
            </w:pPr>
            <w:r w:rsidRPr="002C27E8">
              <w:rPr>
                <w:rFonts w:asciiTheme="minorHAnsi" w:hAnsiTheme="minorHAnsi" w:cstheme="minorHAnsi"/>
              </w:rPr>
              <w:t>35729</w:t>
            </w:r>
          </w:p>
        </w:tc>
        <w:tc>
          <w:tcPr>
            <w:tcW w:w="4037" w:type="dxa"/>
          </w:tcPr>
          <w:p w14:paraId="4D25B1D9" w14:textId="67C9827F" w:rsidR="00E53FB3" w:rsidRPr="002C27E8" w:rsidRDefault="000B791E" w:rsidP="00E53FB3">
            <w:pPr>
              <w:pStyle w:val="02Tabletext"/>
              <w:rPr>
                <w:rFonts w:asciiTheme="minorHAnsi" w:hAnsiTheme="minorHAnsi" w:cstheme="minorHAnsi"/>
              </w:rPr>
            </w:pPr>
            <w:r w:rsidRPr="002C27E8">
              <w:rPr>
                <w:rFonts w:asciiTheme="minorHAnsi" w:hAnsiTheme="minorHAnsi" w:cstheme="minorHAnsi"/>
              </w:rPr>
              <w:t>Ovarian transposition out of the pelvis, in conjunction with radical hysterectomy for invasive malignancy (Anaes.)</w:t>
            </w:r>
          </w:p>
        </w:tc>
        <w:tc>
          <w:tcPr>
            <w:tcW w:w="922" w:type="dxa"/>
          </w:tcPr>
          <w:p w14:paraId="3A24A095" w14:textId="77777777" w:rsidR="00E53FB3" w:rsidRPr="002C27E8" w:rsidRDefault="00E53FB3" w:rsidP="00E53FB3">
            <w:pPr>
              <w:pStyle w:val="02Tabletext"/>
              <w:rPr>
                <w:rFonts w:asciiTheme="minorHAnsi" w:hAnsiTheme="minorHAnsi" w:cstheme="minorHAnsi"/>
              </w:rPr>
            </w:pPr>
            <w:r w:rsidRPr="002C27E8">
              <w:rPr>
                <w:rFonts w:asciiTheme="minorHAnsi" w:hAnsiTheme="minorHAnsi" w:cstheme="minorHAnsi"/>
              </w:rPr>
              <w:t>$217.80</w:t>
            </w:r>
          </w:p>
        </w:tc>
        <w:tc>
          <w:tcPr>
            <w:tcW w:w="1043" w:type="dxa"/>
          </w:tcPr>
          <w:p w14:paraId="2A314A4C" w14:textId="77777777" w:rsidR="00E53FB3" w:rsidRPr="002C27E8" w:rsidRDefault="00E53FB3" w:rsidP="00E53FB3">
            <w:pPr>
              <w:pStyle w:val="02Tabletext"/>
              <w:rPr>
                <w:rFonts w:asciiTheme="minorHAnsi" w:hAnsiTheme="minorHAnsi" w:cstheme="minorHAnsi"/>
              </w:rPr>
            </w:pPr>
            <w:r w:rsidRPr="002C27E8">
              <w:rPr>
                <w:rFonts w:asciiTheme="minorHAnsi" w:hAnsiTheme="minorHAnsi" w:cstheme="minorHAnsi"/>
              </w:rPr>
              <w:t>10</w:t>
            </w:r>
          </w:p>
        </w:tc>
        <w:tc>
          <w:tcPr>
            <w:tcW w:w="1179" w:type="dxa"/>
          </w:tcPr>
          <w:p w14:paraId="3FFC1B1A" w14:textId="77777777" w:rsidR="00E53FB3" w:rsidRPr="002C27E8" w:rsidRDefault="00E53FB3" w:rsidP="00E53FB3">
            <w:pPr>
              <w:pStyle w:val="02Tabletext"/>
              <w:rPr>
                <w:rFonts w:asciiTheme="minorHAnsi" w:hAnsiTheme="minorHAnsi" w:cstheme="minorHAnsi"/>
              </w:rPr>
            </w:pPr>
            <w:r w:rsidRPr="002C27E8">
              <w:rPr>
                <w:rFonts w:asciiTheme="minorHAnsi" w:hAnsiTheme="minorHAnsi" w:cstheme="minorHAnsi"/>
              </w:rPr>
              <w:t>-5.1%</w:t>
            </w:r>
          </w:p>
        </w:tc>
        <w:tc>
          <w:tcPr>
            <w:tcW w:w="1186" w:type="dxa"/>
          </w:tcPr>
          <w:p w14:paraId="45A897F3" w14:textId="77777777" w:rsidR="00E53FB3" w:rsidRPr="002C27E8" w:rsidRDefault="00E53FB3" w:rsidP="00E53FB3">
            <w:pPr>
              <w:pStyle w:val="02Tabletext"/>
              <w:rPr>
                <w:rFonts w:asciiTheme="minorHAnsi" w:hAnsiTheme="minorHAnsi" w:cstheme="minorHAnsi"/>
              </w:rPr>
            </w:pPr>
            <w:r w:rsidRPr="002C27E8">
              <w:rPr>
                <w:rFonts w:asciiTheme="minorHAnsi" w:hAnsiTheme="minorHAnsi" w:cstheme="minorHAnsi"/>
              </w:rPr>
              <w:t>$613</w:t>
            </w:r>
          </w:p>
          <w:p w14:paraId="6FDA2781" w14:textId="77777777" w:rsidR="00E53FB3" w:rsidRPr="002C27E8" w:rsidRDefault="00E53FB3" w:rsidP="00E53FB3">
            <w:pPr>
              <w:pStyle w:val="02Tabletext"/>
              <w:rPr>
                <w:rFonts w:asciiTheme="minorHAnsi" w:hAnsiTheme="minorHAnsi" w:cstheme="minorHAnsi"/>
              </w:rPr>
            </w:pPr>
          </w:p>
        </w:tc>
      </w:tr>
    </w:tbl>
    <w:p w14:paraId="6CE21DA3" w14:textId="3F433D25" w:rsidR="00E53FB3" w:rsidRPr="002C27E8" w:rsidRDefault="00E53FB3" w:rsidP="00312518">
      <w:pPr>
        <w:pStyle w:val="Boldhdg"/>
        <w:spacing w:before="180" w:after="60" w:line="312" w:lineRule="auto"/>
        <w:rPr>
          <w:rFonts w:asciiTheme="minorHAnsi" w:hAnsiTheme="minorHAnsi" w:cstheme="minorHAnsi"/>
          <w:sz w:val="26"/>
          <w:szCs w:val="26"/>
        </w:rPr>
      </w:pPr>
      <w:r w:rsidRPr="002C27E8">
        <w:rPr>
          <w:rFonts w:asciiTheme="minorHAnsi" w:hAnsiTheme="minorHAnsi" w:cstheme="minorHAnsi"/>
          <w:sz w:val="26"/>
          <w:szCs w:val="26"/>
        </w:rPr>
        <w:t>Recommendation</w:t>
      </w:r>
      <w:r w:rsidR="00C84D8F" w:rsidRPr="002C27E8">
        <w:rPr>
          <w:rFonts w:asciiTheme="minorHAnsi" w:hAnsiTheme="minorHAnsi" w:cstheme="minorHAnsi"/>
          <w:sz w:val="26"/>
          <w:szCs w:val="26"/>
        </w:rPr>
        <w:t xml:space="preserve"> </w:t>
      </w:r>
      <w:r w:rsidR="00C84D8F" w:rsidRPr="002C27E8">
        <w:rPr>
          <w:rFonts w:asciiTheme="minorHAnsi" w:hAnsiTheme="minorHAnsi" w:cstheme="minorHAnsi"/>
          <w:sz w:val="26"/>
          <w:szCs w:val="26"/>
        </w:rPr>
        <w:fldChar w:fldCharType="begin"/>
      </w:r>
      <w:r w:rsidR="00C84D8F" w:rsidRPr="002C27E8">
        <w:rPr>
          <w:rFonts w:asciiTheme="minorHAnsi" w:hAnsiTheme="minorHAnsi" w:cstheme="minorHAnsi"/>
          <w:sz w:val="26"/>
          <w:szCs w:val="26"/>
        </w:rPr>
        <w:instrText xml:space="preserve"> SEQ Recommendation \* ARABIC </w:instrText>
      </w:r>
      <w:r w:rsidR="00C84D8F" w:rsidRPr="002C27E8">
        <w:rPr>
          <w:rFonts w:asciiTheme="minorHAnsi" w:hAnsiTheme="minorHAnsi" w:cstheme="minorHAnsi"/>
          <w:sz w:val="26"/>
          <w:szCs w:val="26"/>
        </w:rPr>
        <w:fldChar w:fldCharType="separate"/>
      </w:r>
      <w:r w:rsidR="00115A4A">
        <w:rPr>
          <w:rFonts w:asciiTheme="minorHAnsi" w:hAnsiTheme="minorHAnsi" w:cstheme="minorHAnsi"/>
          <w:noProof/>
          <w:sz w:val="26"/>
          <w:szCs w:val="26"/>
        </w:rPr>
        <w:t>64</w:t>
      </w:r>
      <w:r w:rsidR="00C84D8F" w:rsidRPr="002C27E8">
        <w:rPr>
          <w:rFonts w:asciiTheme="minorHAnsi" w:hAnsiTheme="minorHAnsi" w:cstheme="minorHAnsi"/>
          <w:sz w:val="26"/>
          <w:szCs w:val="26"/>
        </w:rPr>
        <w:fldChar w:fldCharType="end"/>
      </w:r>
    </w:p>
    <w:p w14:paraId="27AFA348" w14:textId="78A37BFA" w:rsidR="008B56C9" w:rsidRPr="00312518" w:rsidRDefault="001A2155"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No change.</w:t>
      </w:r>
    </w:p>
    <w:p w14:paraId="095D93F6" w14:textId="77777777" w:rsidR="00E53FB3" w:rsidRPr="00312518" w:rsidRDefault="00E53FB3" w:rsidP="00312518">
      <w:pPr>
        <w:pStyle w:val="Boldhdg"/>
        <w:spacing w:before="180" w:after="60" w:line="312" w:lineRule="auto"/>
        <w:rPr>
          <w:rFonts w:asciiTheme="minorHAnsi" w:hAnsiTheme="minorHAnsi" w:cstheme="minorHAnsi"/>
          <w:sz w:val="22"/>
        </w:rPr>
      </w:pPr>
      <w:r w:rsidRPr="00312518">
        <w:rPr>
          <w:rFonts w:asciiTheme="minorHAnsi" w:hAnsiTheme="minorHAnsi" w:cstheme="minorHAnsi"/>
          <w:sz w:val="22"/>
        </w:rPr>
        <w:lastRenderedPageBreak/>
        <w:t>Rationale</w:t>
      </w:r>
    </w:p>
    <w:p w14:paraId="66020028" w14:textId="3AA8252B" w:rsidR="00E53FB3" w:rsidRPr="00312518" w:rsidRDefault="00E53FB3" w:rsidP="00312518">
      <w:pPr>
        <w:pStyle w:val="01squarebullet"/>
        <w:numPr>
          <w:ilvl w:val="0"/>
          <w:numId w:val="0"/>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This recommendation focuses on </w:t>
      </w:r>
      <w:r w:rsidR="001A2155" w:rsidRPr="00312518">
        <w:rPr>
          <w:rFonts w:asciiTheme="minorHAnsi" w:hAnsiTheme="minorHAnsi" w:cstheme="minorHAnsi"/>
          <w:sz w:val="22"/>
          <w:szCs w:val="22"/>
        </w:rPr>
        <w:t>maintaining access to necessary services</w:t>
      </w:r>
      <w:r w:rsidRPr="00312518">
        <w:rPr>
          <w:rFonts w:asciiTheme="minorHAnsi" w:hAnsiTheme="minorHAnsi" w:cstheme="minorHAnsi"/>
          <w:sz w:val="22"/>
          <w:szCs w:val="22"/>
        </w:rPr>
        <w:t>. It is based on the following.</w:t>
      </w:r>
    </w:p>
    <w:p w14:paraId="75CCFCC8" w14:textId="45DAEEF6" w:rsidR="00E53FB3" w:rsidRPr="00312518" w:rsidRDefault="0099016A"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Although </w:t>
      </w:r>
      <w:r w:rsidR="00E53FB3" w:rsidRPr="00312518">
        <w:rPr>
          <w:rFonts w:asciiTheme="minorHAnsi" w:hAnsiTheme="minorHAnsi" w:cstheme="minorHAnsi"/>
          <w:sz w:val="22"/>
          <w:szCs w:val="22"/>
        </w:rPr>
        <w:t>this is a low-volume item, it is an important method for preserving potential fertility in cancer patients who may receive radiation to</w:t>
      </w:r>
      <w:r w:rsidR="0011624A" w:rsidRPr="00312518">
        <w:rPr>
          <w:rFonts w:asciiTheme="minorHAnsi" w:hAnsiTheme="minorHAnsi" w:cstheme="minorHAnsi"/>
          <w:sz w:val="22"/>
          <w:szCs w:val="22"/>
        </w:rPr>
        <w:t xml:space="preserve"> the</w:t>
      </w:r>
      <w:r w:rsidR="00E53FB3" w:rsidRPr="00312518">
        <w:rPr>
          <w:rFonts w:asciiTheme="minorHAnsi" w:hAnsiTheme="minorHAnsi" w:cstheme="minorHAnsi"/>
          <w:sz w:val="22"/>
          <w:szCs w:val="22"/>
        </w:rPr>
        <w:t xml:space="preserve"> pelvis</w:t>
      </w:r>
      <w:r w:rsidR="00DA2973" w:rsidRPr="00312518">
        <w:rPr>
          <w:rFonts w:asciiTheme="minorHAnsi" w:hAnsiTheme="minorHAnsi" w:cstheme="minorHAnsi"/>
          <w:sz w:val="22"/>
          <w:szCs w:val="22"/>
        </w:rPr>
        <w:t>.</w:t>
      </w:r>
    </w:p>
    <w:p w14:paraId="540A8755" w14:textId="404A667B" w:rsidR="00E53FB3" w:rsidRPr="00312518" w:rsidRDefault="00E53FB3"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This procedure may be performed at the time of radical hysterectomy or </w:t>
      </w:r>
      <w:r w:rsidR="00AD1EA1" w:rsidRPr="00312518">
        <w:rPr>
          <w:rFonts w:asciiTheme="minorHAnsi" w:hAnsiTheme="minorHAnsi" w:cstheme="minorHAnsi"/>
          <w:sz w:val="22"/>
          <w:szCs w:val="22"/>
        </w:rPr>
        <w:t xml:space="preserve">as </w:t>
      </w:r>
      <w:r w:rsidRPr="00312518">
        <w:rPr>
          <w:rFonts w:asciiTheme="minorHAnsi" w:hAnsiTheme="minorHAnsi" w:cstheme="minorHAnsi"/>
          <w:sz w:val="22"/>
          <w:szCs w:val="22"/>
        </w:rPr>
        <w:t xml:space="preserve">a separate </w:t>
      </w:r>
      <w:r w:rsidR="00280314" w:rsidRPr="00312518">
        <w:rPr>
          <w:rFonts w:asciiTheme="minorHAnsi" w:hAnsiTheme="minorHAnsi" w:cstheme="minorHAnsi"/>
          <w:sz w:val="22"/>
          <w:szCs w:val="22"/>
        </w:rPr>
        <w:t>procedure</w:t>
      </w:r>
      <w:r w:rsidRPr="00312518">
        <w:rPr>
          <w:rFonts w:asciiTheme="minorHAnsi" w:hAnsiTheme="minorHAnsi" w:cstheme="minorHAnsi"/>
          <w:sz w:val="22"/>
          <w:szCs w:val="22"/>
        </w:rPr>
        <w:t xml:space="preserve"> after histological findings are received from another procedure. </w:t>
      </w:r>
      <w:r w:rsidR="001A2155" w:rsidRPr="00312518">
        <w:rPr>
          <w:rFonts w:asciiTheme="minorHAnsi" w:hAnsiTheme="minorHAnsi" w:cstheme="minorHAnsi"/>
          <w:sz w:val="22"/>
          <w:szCs w:val="22"/>
        </w:rPr>
        <w:t xml:space="preserve">MSAC has recently introduced a new item that </w:t>
      </w:r>
      <w:r w:rsidRPr="00312518">
        <w:rPr>
          <w:rFonts w:asciiTheme="minorHAnsi" w:hAnsiTheme="minorHAnsi" w:cstheme="minorHAnsi"/>
          <w:sz w:val="22"/>
          <w:szCs w:val="22"/>
        </w:rPr>
        <w:t xml:space="preserve">will </w:t>
      </w:r>
      <w:r w:rsidR="00AE7DBF" w:rsidRPr="00312518">
        <w:rPr>
          <w:rFonts w:asciiTheme="minorHAnsi" w:hAnsiTheme="minorHAnsi" w:cstheme="minorHAnsi"/>
          <w:sz w:val="22"/>
          <w:szCs w:val="22"/>
        </w:rPr>
        <w:t xml:space="preserve">promote </w:t>
      </w:r>
      <w:r w:rsidRPr="00312518">
        <w:rPr>
          <w:rFonts w:asciiTheme="minorHAnsi" w:hAnsiTheme="minorHAnsi" w:cstheme="minorHAnsi"/>
          <w:sz w:val="22"/>
          <w:szCs w:val="22"/>
        </w:rPr>
        <w:t>access for patients in the latter situation</w:t>
      </w:r>
      <w:r w:rsidR="001A2155" w:rsidRPr="00312518">
        <w:rPr>
          <w:rFonts w:asciiTheme="minorHAnsi" w:hAnsiTheme="minorHAnsi" w:cstheme="minorHAnsi"/>
          <w:sz w:val="22"/>
          <w:szCs w:val="22"/>
        </w:rPr>
        <w:t>, so there is no need to change item 35729 at this stage</w:t>
      </w:r>
      <w:r w:rsidR="002A64F8" w:rsidRPr="00312518">
        <w:rPr>
          <w:rFonts w:asciiTheme="minorHAnsi" w:hAnsiTheme="minorHAnsi" w:cstheme="minorHAnsi"/>
          <w:sz w:val="22"/>
          <w:szCs w:val="22"/>
        </w:rPr>
        <w:t>.</w:t>
      </w:r>
    </w:p>
    <w:p w14:paraId="70580A96" w14:textId="77777777" w:rsidR="002D2D32" w:rsidRPr="002C27E8" w:rsidRDefault="002D2D32" w:rsidP="002D2D32">
      <w:pPr>
        <w:pStyle w:val="Heading2"/>
        <w:rPr>
          <w:rFonts w:asciiTheme="minorHAnsi" w:hAnsiTheme="minorHAnsi" w:cstheme="minorHAnsi"/>
          <w:sz w:val="26"/>
          <w:szCs w:val="26"/>
          <w:lang w:val="en-AU"/>
        </w:rPr>
      </w:pPr>
      <w:bookmarkStart w:id="486" w:name="_Ref486884626"/>
      <w:bookmarkStart w:id="487" w:name="_Ref486930567"/>
      <w:bookmarkStart w:id="488" w:name="_Ref486932544"/>
      <w:bookmarkStart w:id="489" w:name="_Ref486933675"/>
      <w:bookmarkStart w:id="490" w:name="_Toc522710870"/>
      <w:r w:rsidRPr="002C27E8">
        <w:rPr>
          <w:rFonts w:asciiTheme="minorHAnsi" w:hAnsiTheme="minorHAnsi" w:cstheme="minorHAnsi"/>
          <w:sz w:val="26"/>
          <w:szCs w:val="26"/>
          <w:lang w:val="en-AU"/>
        </w:rPr>
        <w:t>Lymph node dissection items (35551 and 35723)</w:t>
      </w:r>
      <w:bookmarkEnd w:id="486"/>
      <w:bookmarkEnd w:id="487"/>
      <w:bookmarkEnd w:id="488"/>
      <w:bookmarkEnd w:id="489"/>
      <w:bookmarkEnd w:id="490"/>
    </w:p>
    <w:p w14:paraId="7C9B0D7B" w14:textId="6BB3E8EC" w:rsidR="002D2D32" w:rsidRDefault="002D2D32" w:rsidP="002C27E8">
      <w:pPr>
        <w:pStyle w:val="Heading3"/>
        <w:ind w:left="142" w:hanging="142"/>
        <w:rPr>
          <w:rFonts w:asciiTheme="minorHAnsi" w:hAnsiTheme="minorHAnsi" w:cstheme="minorHAnsi"/>
          <w:i w:val="0"/>
          <w:color w:val="auto"/>
          <w:lang w:val="en-AU"/>
        </w:rPr>
      </w:pPr>
      <w:bookmarkStart w:id="491" w:name="_Toc522710871"/>
      <w:r w:rsidRPr="002C27E8">
        <w:rPr>
          <w:rFonts w:asciiTheme="minorHAnsi" w:hAnsiTheme="minorHAnsi" w:cstheme="minorHAnsi"/>
          <w:i w:val="0"/>
          <w:color w:val="auto"/>
        </w:rPr>
        <w:t xml:space="preserve">Items </w:t>
      </w:r>
      <w:r w:rsidRPr="002C27E8">
        <w:rPr>
          <w:rFonts w:asciiTheme="minorHAnsi" w:hAnsiTheme="minorHAnsi" w:cstheme="minorHAnsi"/>
          <w:i w:val="0"/>
          <w:color w:val="auto"/>
          <w:lang w:val="en-AU"/>
        </w:rPr>
        <w:t>35551 and 35723</w:t>
      </w:r>
      <w:bookmarkEnd w:id="491"/>
    </w:p>
    <w:p w14:paraId="6FFB9C91" w14:textId="77777777" w:rsidR="002C27E8" w:rsidRPr="002C27E8" w:rsidRDefault="002C27E8" w:rsidP="002C27E8">
      <w:pPr>
        <w:rPr>
          <w:rFonts w:asciiTheme="minorHAnsi" w:hAnsiTheme="minorHAnsi" w:cstheme="minorHAnsi"/>
          <w:lang w:eastAsia="en-US"/>
        </w:rPr>
      </w:pPr>
    </w:p>
    <w:p w14:paraId="63612496" w14:textId="6D925A8B" w:rsidR="002D2D32" w:rsidRPr="002C27E8" w:rsidRDefault="002D2D32" w:rsidP="002D2D32">
      <w:pPr>
        <w:pStyle w:val="Caption"/>
        <w:rPr>
          <w:rFonts w:asciiTheme="minorHAnsi" w:hAnsiTheme="minorHAnsi" w:cstheme="minorHAnsi"/>
        </w:rPr>
      </w:pPr>
      <w:bookmarkStart w:id="492" w:name="_Toc487142515"/>
      <w:r w:rsidRPr="002C27E8">
        <w:rPr>
          <w:rFonts w:asciiTheme="minorHAnsi" w:hAnsiTheme="minorHAnsi" w:cstheme="minorHAnsi"/>
        </w:rPr>
        <w:t xml:space="preserve">Table </w:t>
      </w:r>
      <w:r w:rsidR="00861301" w:rsidRPr="002C27E8">
        <w:rPr>
          <w:rFonts w:asciiTheme="minorHAnsi" w:hAnsiTheme="minorHAnsi" w:cstheme="minorHAnsi"/>
          <w:noProof/>
        </w:rPr>
        <w:fldChar w:fldCharType="begin"/>
      </w:r>
      <w:r w:rsidR="00861301" w:rsidRPr="002C27E8">
        <w:rPr>
          <w:rFonts w:asciiTheme="minorHAnsi" w:hAnsiTheme="minorHAnsi" w:cstheme="minorHAnsi"/>
          <w:noProof/>
        </w:rPr>
        <w:instrText xml:space="preserve"> SEQ Table \* ARABIC </w:instrText>
      </w:r>
      <w:r w:rsidR="00861301" w:rsidRPr="002C27E8">
        <w:rPr>
          <w:rFonts w:asciiTheme="minorHAnsi" w:hAnsiTheme="minorHAnsi" w:cstheme="minorHAnsi"/>
          <w:noProof/>
        </w:rPr>
        <w:fldChar w:fldCharType="separate"/>
      </w:r>
      <w:r w:rsidR="00115A4A">
        <w:rPr>
          <w:rFonts w:asciiTheme="minorHAnsi" w:hAnsiTheme="minorHAnsi" w:cstheme="minorHAnsi"/>
          <w:noProof/>
        </w:rPr>
        <w:t>60</w:t>
      </w:r>
      <w:r w:rsidR="00861301" w:rsidRPr="002C27E8">
        <w:rPr>
          <w:rFonts w:asciiTheme="minorHAnsi" w:hAnsiTheme="minorHAnsi" w:cstheme="minorHAnsi"/>
          <w:noProof/>
        </w:rPr>
        <w:fldChar w:fldCharType="end"/>
      </w:r>
      <w:r w:rsidRPr="002C27E8">
        <w:rPr>
          <w:rFonts w:asciiTheme="minorHAnsi" w:hAnsiTheme="minorHAnsi" w:cstheme="minorHAnsi"/>
        </w:rPr>
        <w:t>: Item introduction table for items 35551 and 35723</w:t>
      </w:r>
      <w:bookmarkEnd w:id="492"/>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60: Item introduction table for items 35551 and 35723"/>
        <w:tblDescription w:val="Table 60 shows the item introduction table for items 35551 and 35723.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93"/>
        <w:gridCol w:w="919"/>
        <w:gridCol w:w="1040"/>
        <w:gridCol w:w="1171"/>
        <w:gridCol w:w="1181"/>
      </w:tblGrid>
      <w:tr w:rsidR="002D2D32" w:rsidRPr="002C27E8" w14:paraId="4C15F9E5" w14:textId="77777777" w:rsidTr="00366A54">
        <w:trPr>
          <w:tblHeader/>
        </w:trPr>
        <w:tc>
          <w:tcPr>
            <w:tcW w:w="715" w:type="dxa"/>
            <w:shd w:val="clear" w:color="auto" w:fill="F2F2F2" w:themeFill="background1" w:themeFillShade="F2"/>
            <w:vAlign w:val="bottom"/>
          </w:tcPr>
          <w:p w14:paraId="20C586E7" w14:textId="77777777" w:rsidR="002D2D32" w:rsidRPr="002C27E8" w:rsidRDefault="002D2D32" w:rsidP="00366A54">
            <w:pPr>
              <w:pStyle w:val="01Tableheaderrow"/>
              <w:rPr>
                <w:rFonts w:asciiTheme="minorHAnsi" w:hAnsiTheme="minorHAnsi" w:cstheme="minorHAnsi"/>
                <w:sz w:val="22"/>
                <w:szCs w:val="22"/>
                <w:lang w:val="en-AU"/>
              </w:rPr>
            </w:pPr>
            <w:r w:rsidRPr="002C27E8">
              <w:rPr>
                <w:rFonts w:asciiTheme="minorHAnsi" w:hAnsiTheme="minorHAnsi" w:cstheme="minorHAnsi"/>
              </w:rPr>
              <w:t>Item</w:t>
            </w:r>
          </w:p>
        </w:tc>
        <w:tc>
          <w:tcPr>
            <w:tcW w:w="4037" w:type="dxa"/>
            <w:shd w:val="clear" w:color="auto" w:fill="F2F2F2" w:themeFill="background1" w:themeFillShade="F2"/>
            <w:vAlign w:val="bottom"/>
          </w:tcPr>
          <w:p w14:paraId="54D521C9" w14:textId="77777777" w:rsidR="002D2D32" w:rsidRPr="002C27E8" w:rsidRDefault="002D2D32" w:rsidP="00366A54">
            <w:pPr>
              <w:pStyle w:val="01Tableheaderrow"/>
              <w:rPr>
                <w:rFonts w:asciiTheme="minorHAnsi" w:hAnsiTheme="minorHAnsi" w:cstheme="minorHAnsi"/>
                <w:sz w:val="22"/>
                <w:szCs w:val="22"/>
                <w:lang w:val="en-AU"/>
              </w:rPr>
            </w:pPr>
            <w:r w:rsidRPr="002C27E8">
              <w:rPr>
                <w:rFonts w:asciiTheme="minorHAnsi" w:hAnsiTheme="minorHAnsi" w:cstheme="minorHAnsi"/>
              </w:rPr>
              <w:t>Descriptor</w:t>
            </w:r>
          </w:p>
        </w:tc>
        <w:tc>
          <w:tcPr>
            <w:tcW w:w="922" w:type="dxa"/>
            <w:shd w:val="clear" w:color="auto" w:fill="F2F2F2" w:themeFill="background1" w:themeFillShade="F2"/>
            <w:vAlign w:val="bottom"/>
          </w:tcPr>
          <w:p w14:paraId="0F7DFC02" w14:textId="77777777" w:rsidR="002D2D32" w:rsidRPr="002C27E8" w:rsidRDefault="002D2D32" w:rsidP="00366A54">
            <w:pPr>
              <w:pStyle w:val="01Tableheaderrow"/>
              <w:rPr>
                <w:rFonts w:asciiTheme="minorHAnsi" w:hAnsiTheme="minorHAnsi" w:cstheme="minorHAnsi"/>
              </w:rPr>
            </w:pPr>
            <w:r w:rsidRPr="002C27E8">
              <w:rPr>
                <w:rFonts w:asciiTheme="minorHAnsi" w:hAnsiTheme="minorHAnsi" w:cstheme="minorHAnsi"/>
              </w:rPr>
              <w:t>Schedule</w:t>
            </w:r>
          </w:p>
          <w:p w14:paraId="6F397FFD" w14:textId="77777777" w:rsidR="002D2D32" w:rsidRPr="002C27E8" w:rsidRDefault="002D2D32" w:rsidP="00366A54">
            <w:pPr>
              <w:pStyle w:val="01Tableheaderrow"/>
              <w:rPr>
                <w:rFonts w:asciiTheme="minorHAnsi" w:hAnsiTheme="minorHAnsi" w:cstheme="minorHAnsi"/>
                <w:sz w:val="22"/>
                <w:szCs w:val="22"/>
                <w:lang w:val="en-AU"/>
              </w:rPr>
            </w:pPr>
            <w:r w:rsidRPr="002C27E8">
              <w:rPr>
                <w:rFonts w:asciiTheme="minorHAnsi" w:hAnsiTheme="minorHAnsi" w:cstheme="minorHAnsi"/>
              </w:rPr>
              <w:t>fee</w:t>
            </w:r>
          </w:p>
        </w:tc>
        <w:tc>
          <w:tcPr>
            <w:tcW w:w="1043" w:type="dxa"/>
            <w:shd w:val="clear" w:color="auto" w:fill="F2F2F2" w:themeFill="background1" w:themeFillShade="F2"/>
            <w:vAlign w:val="bottom"/>
          </w:tcPr>
          <w:p w14:paraId="0BEFEDA5" w14:textId="77777777" w:rsidR="002D2D32" w:rsidRPr="002C27E8" w:rsidRDefault="002D2D32" w:rsidP="00366A54">
            <w:pPr>
              <w:pStyle w:val="01Tableheaderrow"/>
              <w:rPr>
                <w:rFonts w:asciiTheme="minorHAnsi" w:hAnsiTheme="minorHAnsi" w:cstheme="minorHAnsi"/>
                <w:sz w:val="22"/>
                <w:szCs w:val="22"/>
                <w:lang w:val="en-AU"/>
              </w:rPr>
            </w:pPr>
            <w:r w:rsidRPr="002C27E8">
              <w:rPr>
                <w:rFonts w:asciiTheme="minorHAnsi" w:hAnsiTheme="minorHAnsi" w:cstheme="minorHAnsi"/>
              </w:rPr>
              <w:t>Volume of services FY2015/16</w:t>
            </w:r>
          </w:p>
        </w:tc>
        <w:tc>
          <w:tcPr>
            <w:tcW w:w="1179" w:type="dxa"/>
            <w:shd w:val="clear" w:color="auto" w:fill="F2F2F2" w:themeFill="background1" w:themeFillShade="F2"/>
            <w:vAlign w:val="bottom"/>
          </w:tcPr>
          <w:p w14:paraId="0E7C999A" w14:textId="77777777" w:rsidR="002D2D32" w:rsidRPr="002C27E8" w:rsidRDefault="002D2D32" w:rsidP="00366A54">
            <w:pPr>
              <w:pStyle w:val="01Tableheaderrow"/>
              <w:rPr>
                <w:rFonts w:asciiTheme="minorHAnsi" w:hAnsiTheme="minorHAnsi" w:cstheme="minorHAnsi"/>
                <w:sz w:val="22"/>
                <w:szCs w:val="22"/>
                <w:lang w:val="en-AU"/>
              </w:rPr>
            </w:pPr>
            <w:r w:rsidRPr="002C27E8">
              <w:rPr>
                <w:rFonts w:asciiTheme="minorHAnsi" w:hAnsiTheme="minorHAnsi" w:cstheme="minorHAnsi"/>
              </w:rPr>
              <w:t>Services 5-year-average annual growth</w:t>
            </w:r>
          </w:p>
        </w:tc>
        <w:tc>
          <w:tcPr>
            <w:tcW w:w="1186" w:type="dxa"/>
            <w:shd w:val="clear" w:color="auto" w:fill="F2F2F2" w:themeFill="background1" w:themeFillShade="F2"/>
            <w:vAlign w:val="bottom"/>
          </w:tcPr>
          <w:p w14:paraId="5D1D676F" w14:textId="77777777" w:rsidR="002D2D32" w:rsidRPr="002C27E8" w:rsidRDefault="002D2D32" w:rsidP="00366A54">
            <w:pPr>
              <w:pStyle w:val="01Tableheaderrow"/>
              <w:rPr>
                <w:rFonts w:asciiTheme="minorHAnsi" w:hAnsiTheme="minorHAnsi" w:cstheme="minorHAnsi"/>
                <w:sz w:val="22"/>
                <w:szCs w:val="22"/>
                <w:lang w:val="en-AU"/>
              </w:rPr>
            </w:pPr>
            <w:r w:rsidRPr="002C27E8">
              <w:rPr>
                <w:rFonts w:asciiTheme="minorHAnsi" w:hAnsiTheme="minorHAnsi" w:cstheme="minorHAnsi"/>
              </w:rPr>
              <w:t>Total benefits FY2015/16</w:t>
            </w:r>
          </w:p>
        </w:tc>
      </w:tr>
      <w:tr w:rsidR="002D2D32" w:rsidRPr="002C27E8" w14:paraId="58F35F97" w14:textId="77777777" w:rsidTr="00366A54">
        <w:tc>
          <w:tcPr>
            <w:tcW w:w="715" w:type="dxa"/>
          </w:tcPr>
          <w:p w14:paraId="0220A79A" w14:textId="77777777" w:rsidR="002D2D32" w:rsidRPr="002C27E8" w:rsidRDefault="002D2D32" w:rsidP="002D2D32">
            <w:pPr>
              <w:pStyle w:val="02Tabletext"/>
              <w:rPr>
                <w:rFonts w:asciiTheme="minorHAnsi" w:hAnsiTheme="minorHAnsi" w:cstheme="minorHAnsi"/>
              </w:rPr>
            </w:pPr>
            <w:r w:rsidRPr="002C27E8">
              <w:rPr>
                <w:rFonts w:asciiTheme="minorHAnsi" w:hAnsiTheme="minorHAnsi" w:cstheme="minorHAnsi"/>
              </w:rPr>
              <w:t xml:space="preserve">35551 </w:t>
            </w:r>
          </w:p>
          <w:p w14:paraId="39CA7784" w14:textId="77777777" w:rsidR="002D2D32" w:rsidRPr="002C27E8" w:rsidRDefault="002D2D32" w:rsidP="002D2D32">
            <w:pPr>
              <w:pStyle w:val="02Tabletext"/>
              <w:rPr>
                <w:rFonts w:asciiTheme="minorHAnsi" w:hAnsiTheme="minorHAnsi" w:cstheme="minorHAnsi"/>
              </w:rPr>
            </w:pPr>
          </w:p>
        </w:tc>
        <w:tc>
          <w:tcPr>
            <w:tcW w:w="4037" w:type="dxa"/>
          </w:tcPr>
          <w:p w14:paraId="2757E21E" w14:textId="77777777" w:rsidR="002D2D32" w:rsidRPr="002C27E8" w:rsidRDefault="002D2D32" w:rsidP="002D2D32">
            <w:pPr>
              <w:pStyle w:val="02Tabletext"/>
              <w:rPr>
                <w:rFonts w:asciiTheme="minorHAnsi" w:hAnsiTheme="minorHAnsi" w:cstheme="minorHAnsi"/>
              </w:rPr>
            </w:pPr>
            <w:r w:rsidRPr="002C27E8">
              <w:rPr>
                <w:rFonts w:asciiTheme="minorHAnsi" w:hAnsiTheme="minorHAnsi" w:cstheme="minorHAnsi"/>
              </w:rPr>
              <w:t>Pelvic lymph glands, excision of (radical) (Anaes.) (Assist.)</w:t>
            </w:r>
          </w:p>
        </w:tc>
        <w:tc>
          <w:tcPr>
            <w:tcW w:w="922" w:type="dxa"/>
          </w:tcPr>
          <w:p w14:paraId="718A573C" w14:textId="77777777" w:rsidR="002D2D32" w:rsidRPr="002C27E8" w:rsidRDefault="002D2D32" w:rsidP="002D2D32">
            <w:pPr>
              <w:pStyle w:val="02Tabletext"/>
              <w:rPr>
                <w:rFonts w:asciiTheme="minorHAnsi" w:hAnsiTheme="minorHAnsi" w:cstheme="minorHAnsi"/>
              </w:rPr>
            </w:pPr>
            <w:r w:rsidRPr="002C27E8">
              <w:rPr>
                <w:rFonts w:asciiTheme="minorHAnsi" w:hAnsiTheme="minorHAnsi" w:cstheme="minorHAnsi"/>
              </w:rPr>
              <w:t xml:space="preserve"> $683.90</w:t>
            </w:r>
          </w:p>
          <w:p w14:paraId="63419DCB" w14:textId="77777777" w:rsidR="002D2D32" w:rsidRPr="002C27E8" w:rsidRDefault="002D2D32" w:rsidP="002D2D32">
            <w:pPr>
              <w:pStyle w:val="02Tabletext"/>
              <w:rPr>
                <w:rFonts w:asciiTheme="minorHAnsi" w:hAnsiTheme="minorHAnsi" w:cstheme="minorHAnsi"/>
              </w:rPr>
            </w:pPr>
          </w:p>
        </w:tc>
        <w:tc>
          <w:tcPr>
            <w:tcW w:w="1043" w:type="dxa"/>
          </w:tcPr>
          <w:p w14:paraId="674F5E78" w14:textId="77777777" w:rsidR="002D2D32" w:rsidRPr="002C27E8" w:rsidRDefault="002D2D32" w:rsidP="002D2D32">
            <w:pPr>
              <w:pStyle w:val="02Tabletext"/>
              <w:rPr>
                <w:rFonts w:asciiTheme="minorHAnsi" w:hAnsiTheme="minorHAnsi" w:cstheme="minorHAnsi"/>
              </w:rPr>
            </w:pPr>
            <w:r w:rsidRPr="002C27E8">
              <w:rPr>
                <w:rFonts w:asciiTheme="minorHAnsi" w:hAnsiTheme="minorHAnsi" w:cstheme="minorHAnsi"/>
              </w:rPr>
              <w:t xml:space="preserve"> 176 </w:t>
            </w:r>
          </w:p>
        </w:tc>
        <w:tc>
          <w:tcPr>
            <w:tcW w:w="1179" w:type="dxa"/>
          </w:tcPr>
          <w:p w14:paraId="6AE806BF" w14:textId="77777777" w:rsidR="002D2D32" w:rsidRPr="002C27E8" w:rsidRDefault="002D2D32" w:rsidP="002D2D32">
            <w:pPr>
              <w:pStyle w:val="02Tabletext"/>
              <w:rPr>
                <w:rFonts w:asciiTheme="minorHAnsi" w:hAnsiTheme="minorHAnsi" w:cstheme="minorHAnsi"/>
              </w:rPr>
            </w:pPr>
            <w:r w:rsidRPr="002C27E8">
              <w:rPr>
                <w:rFonts w:asciiTheme="minorHAnsi" w:hAnsiTheme="minorHAnsi" w:cstheme="minorHAnsi"/>
              </w:rPr>
              <w:t>0.0%</w:t>
            </w:r>
          </w:p>
        </w:tc>
        <w:tc>
          <w:tcPr>
            <w:tcW w:w="1186" w:type="dxa"/>
          </w:tcPr>
          <w:p w14:paraId="6257AF77" w14:textId="77777777" w:rsidR="002D2D32" w:rsidRPr="002C27E8" w:rsidRDefault="002D2D32" w:rsidP="002D2D32">
            <w:pPr>
              <w:pStyle w:val="02Tabletext"/>
              <w:rPr>
                <w:rFonts w:asciiTheme="minorHAnsi" w:hAnsiTheme="minorHAnsi" w:cstheme="minorHAnsi"/>
              </w:rPr>
            </w:pPr>
            <w:r w:rsidRPr="002C27E8">
              <w:rPr>
                <w:rFonts w:asciiTheme="minorHAnsi" w:hAnsiTheme="minorHAnsi" w:cstheme="minorHAnsi"/>
              </w:rPr>
              <w:t>$40,714</w:t>
            </w:r>
          </w:p>
        </w:tc>
      </w:tr>
      <w:tr w:rsidR="002D2D32" w:rsidRPr="002C27E8" w14:paraId="16AEB47B" w14:textId="77777777" w:rsidTr="00366A54">
        <w:tc>
          <w:tcPr>
            <w:tcW w:w="715" w:type="dxa"/>
          </w:tcPr>
          <w:p w14:paraId="0BA70B43" w14:textId="77777777" w:rsidR="002D2D32" w:rsidRPr="002C27E8" w:rsidRDefault="002D2D32" w:rsidP="002D2D32">
            <w:pPr>
              <w:pStyle w:val="02Tabletext"/>
              <w:rPr>
                <w:rFonts w:asciiTheme="minorHAnsi" w:hAnsiTheme="minorHAnsi" w:cstheme="minorHAnsi"/>
              </w:rPr>
            </w:pPr>
            <w:r w:rsidRPr="002C27E8">
              <w:rPr>
                <w:rFonts w:asciiTheme="minorHAnsi" w:hAnsiTheme="minorHAnsi" w:cstheme="minorHAnsi"/>
              </w:rPr>
              <w:t>35723</w:t>
            </w:r>
          </w:p>
        </w:tc>
        <w:tc>
          <w:tcPr>
            <w:tcW w:w="4037" w:type="dxa"/>
          </w:tcPr>
          <w:p w14:paraId="2267AFEE" w14:textId="77777777" w:rsidR="002D2D32" w:rsidRPr="002C27E8" w:rsidRDefault="002D2D32" w:rsidP="002D2D32">
            <w:pPr>
              <w:pStyle w:val="02Tabletext"/>
              <w:rPr>
                <w:rFonts w:asciiTheme="minorHAnsi" w:hAnsiTheme="minorHAnsi" w:cstheme="minorHAnsi"/>
              </w:rPr>
            </w:pPr>
            <w:r w:rsidRPr="002C27E8">
              <w:rPr>
                <w:rFonts w:asciiTheme="minorHAnsi" w:hAnsiTheme="minorHAnsi" w:cstheme="minorHAnsi"/>
              </w:rPr>
              <w:t>Retroperitoneal lymph node biopsies from above the level of the aortic bifurcation, for staging or restaging of gynaecological malignancy (Anaes.) (Assist.)</w:t>
            </w:r>
          </w:p>
        </w:tc>
        <w:tc>
          <w:tcPr>
            <w:tcW w:w="922" w:type="dxa"/>
          </w:tcPr>
          <w:p w14:paraId="7ED505D7" w14:textId="77777777" w:rsidR="002D2D32" w:rsidRPr="002C27E8" w:rsidRDefault="002D2D32" w:rsidP="002D2D32">
            <w:pPr>
              <w:pStyle w:val="02Tabletext"/>
              <w:rPr>
                <w:rFonts w:asciiTheme="minorHAnsi" w:hAnsiTheme="minorHAnsi" w:cstheme="minorHAnsi"/>
              </w:rPr>
            </w:pPr>
            <w:r w:rsidRPr="002C27E8">
              <w:rPr>
                <w:rFonts w:asciiTheme="minorHAnsi" w:hAnsiTheme="minorHAnsi" w:cstheme="minorHAnsi"/>
              </w:rPr>
              <w:t>$483.10</w:t>
            </w:r>
          </w:p>
        </w:tc>
        <w:tc>
          <w:tcPr>
            <w:tcW w:w="1043" w:type="dxa"/>
          </w:tcPr>
          <w:p w14:paraId="4D4DF4C7" w14:textId="77777777" w:rsidR="002D2D32" w:rsidRPr="002C27E8" w:rsidRDefault="002D2D32" w:rsidP="002D2D32">
            <w:pPr>
              <w:pStyle w:val="02Tabletext"/>
              <w:rPr>
                <w:rFonts w:asciiTheme="minorHAnsi" w:hAnsiTheme="minorHAnsi" w:cstheme="minorHAnsi"/>
              </w:rPr>
            </w:pPr>
            <w:r w:rsidRPr="002C27E8">
              <w:rPr>
                <w:rFonts w:asciiTheme="minorHAnsi" w:hAnsiTheme="minorHAnsi" w:cstheme="minorHAnsi"/>
              </w:rPr>
              <w:t xml:space="preserve"> 124 </w:t>
            </w:r>
          </w:p>
        </w:tc>
        <w:tc>
          <w:tcPr>
            <w:tcW w:w="1179" w:type="dxa"/>
          </w:tcPr>
          <w:p w14:paraId="42B450E2" w14:textId="77777777" w:rsidR="002D2D32" w:rsidRPr="002C27E8" w:rsidRDefault="002D2D32" w:rsidP="002D2D32">
            <w:pPr>
              <w:pStyle w:val="02Tabletext"/>
              <w:rPr>
                <w:rFonts w:asciiTheme="minorHAnsi" w:hAnsiTheme="minorHAnsi" w:cstheme="minorHAnsi"/>
              </w:rPr>
            </w:pPr>
            <w:r w:rsidRPr="002C27E8">
              <w:rPr>
                <w:rFonts w:asciiTheme="minorHAnsi" w:hAnsiTheme="minorHAnsi" w:cstheme="minorHAnsi"/>
              </w:rPr>
              <w:t>-3.9%</w:t>
            </w:r>
          </w:p>
        </w:tc>
        <w:tc>
          <w:tcPr>
            <w:tcW w:w="1186" w:type="dxa"/>
          </w:tcPr>
          <w:p w14:paraId="1A8FB8BC" w14:textId="77777777" w:rsidR="002D2D32" w:rsidRPr="002C27E8" w:rsidRDefault="002D2D32" w:rsidP="002D2D32">
            <w:pPr>
              <w:pStyle w:val="02Tabletext"/>
              <w:rPr>
                <w:rFonts w:asciiTheme="minorHAnsi" w:hAnsiTheme="minorHAnsi" w:cstheme="minorHAnsi"/>
              </w:rPr>
            </w:pPr>
            <w:r w:rsidRPr="002C27E8">
              <w:rPr>
                <w:rFonts w:asciiTheme="minorHAnsi" w:hAnsiTheme="minorHAnsi" w:cstheme="minorHAnsi"/>
              </w:rPr>
              <w:t>$19,837</w:t>
            </w:r>
          </w:p>
        </w:tc>
      </w:tr>
    </w:tbl>
    <w:p w14:paraId="294FD226" w14:textId="1EC54B98" w:rsidR="002D2D32" w:rsidRPr="005C203D" w:rsidRDefault="002D2D32" w:rsidP="00312518">
      <w:pPr>
        <w:pStyle w:val="Boldhdg"/>
        <w:spacing w:before="180" w:after="60" w:line="312" w:lineRule="auto"/>
        <w:rPr>
          <w:rFonts w:asciiTheme="minorHAnsi" w:hAnsiTheme="minorHAnsi" w:cstheme="minorHAnsi"/>
        </w:rPr>
      </w:pPr>
      <w:r w:rsidRPr="005C203D">
        <w:rPr>
          <w:rFonts w:asciiTheme="minorHAnsi" w:hAnsiTheme="minorHAnsi" w:cstheme="minorHAnsi"/>
        </w:rPr>
        <w:t>Recommendation</w:t>
      </w:r>
      <w:r w:rsidR="00C84D8F" w:rsidRPr="005C203D">
        <w:rPr>
          <w:rFonts w:asciiTheme="minorHAnsi" w:hAnsiTheme="minorHAnsi" w:cstheme="minorHAnsi"/>
        </w:rPr>
        <w:t xml:space="preserve"> </w:t>
      </w:r>
      <w:r w:rsidR="00C84D8F" w:rsidRPr="005C203D">
        <w:rPr>
          <w:rFonts w:asciiTheme="minorHAnsi" w:hAnsiTheme="minorHAnsi" w:cstheme="minorHAnsi"/>
        </w:rPr>
        <w:fldChar w:fldCharType="begin"/>
      </w:r>
      <w:r w:rsidR="00C84D8F" w:rsidRPr="005C203D">
        <w:rPr>
          <w:rFonts w:asciiTheme="minorHAnsi" w:hAnsiTheme="minorHAnsi" w:cstheme="minorHAnsi"/>
        </w:rPr>
        <w:instrText xml:space="preserve"> SEQ Recommendation \* ARABIC </w:instrText>
      </w:r>
      <w:r w:rsidR="00C84D8F" w:rsidRPr="005C203D">
        <w:rPr>
          <w:rFonts w:asciiTheme="minorHAnsi" w:hAnsiTheme="minorHAnsi" w:cstheme="minorHAnsi"/>
        </w:rPr>
        <w:fldChar w:fldCharType="separate"/>
      </w:r>
      <w:r w:rsidR="00115A4A">
        <w:rPr>
          <w:rFonts w:asciiTheme="minorHAnsi" w:hAnsiTheme="minorHAnsi" w:cstheme="minorHAnsi"/>
          <w:noProof/>
        </w:rPr>
        <w:t>65</w:t>
      </w:r>
      <w:r w:rsidR="00C84D8F" w:rsidRPr="005C203D">
        <w:rPr>
          <w:rFonts w:asciiTheme="minorHAnsi" w:hAnsiTheme="minorHAnsi" w:cstheme="minorHAnsi"/>
        </w:rPr>
        <w:fldChar w:fldCharType="end"/>
      </w:r>
    </w:p>
    <w:p w14:paraId="763DB98B" w14:textId="77777777" w:rsidR="00E44A95" w:rsidRPr="00312518" w:rsidRDefault="00E44A95"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Item 35551:</w:t>
      </w:r>
    </w:p>
    <w:p w14:paraId="434C052E" w14:textId="77777777" w:rsidR="00AE1DF0" w:rsidRPr="00312518" w:rsidRDefault="00AE1DF0"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Change the item descriptor to:</w:t>
      </w:r>
    </w:p>
    <w:p w14:paraId="256FB24F" w14:textId="743B5B9A" w:rsidR="00715463" w:rsidRPr="00312518" w:rsidRDefault="00E44A95" w:rsidP="005C203D">
      <w:pPr>
        <w:pStyle w:val="Bullet3"/>
        <w:numPr>
          <w:ilvl w:val="2"/>
          <w:numId w:val="24"/>
        </w:numPr>
        <w:spacing w:before="180" w:after="60" w:line="312" w:lineRule="auto"/>
        <w:ind w:left="930" w:hanging="363"/>
        <w:rPr>
          <w:rFonts w:asciiTheme="minorHAnsi" w:hAnsiTheme="minorHAnsi" w:cstheme="minorHAnsi"/>
          <w:sz w:val="22"/>
          <w:szCs w:val="22"/>
        </w:rPr>
      </w:pPr>
      <w:r w:rsidRPr="00312518">
        <w:rPr>
          <w:rFonts w:asciiTheme="minorHAnsi" w:hAnsiTheme="minorHAnsi" w:cstheme="minorHAnsi"/>
          <w:sz w:val="22"/>
          <w:szCs w:val="22"/>
        </w:rPr>
        <w:t xml:space="preserve">Align with </w:t>
      </w:r>
      <w:r w:rsidR="00900A75" w:rsidRPr="00312518">
        <w:rPr>
          <w:rFonts w:asciiTheme="minorHAnsi" w:hAnsiTheme="minorHAnsi" w:cstheme="minorHAnsi"/>
          <w:sz w:val="22"/>
          <w:szCs w:val="22"/>
        </w:rPr>
        <w:t>that of</w:t>
      </w:r>
      <w:r w:rsidRPr="00312518">
        <w:rPr>
          <w:rFonts w:asciiTheme="minorHAnsi" w:hAnsiTheme="minorHAnsi" w:cstheme="minorHAnsi"/>
          <w:sz w:val="22"/>
          <w:szCs w:val="22"/>
        </w:rPr>
        <w:t xml:space="preserve"> urology item 37607</w:t>
      </w:r>
      <w:r w:rsidR="00E539C7" w:rsidRPr="00312518">
        <w:rPr>
          <w:rFonts w:asciiTheme="minorHAnsi" w:hAnsiTheme="minorHAnsi" w:cstheme="minorHAnsi"/>
          <w:sz w:val="22"/>
          <w:szCs w:val="22"/>
        </w:rPr>
        <w:t>.</w:t>
      </w:r>
    </w:p>
    <w:p w14:paraId="3903FD1C" w14:textId="3DF2B94E" w:rsidR="00E44A95" w:rsidRPr="00312518" w:rsidRDefault="00715463" w:rsidP="005C203D">
      <w:pPr>
        <w:pStyle w:val="Bullet3"/>
        <w:numPr>
          <w:ilvl w:val="2"/>
          <w:numId w:val="24"/>
        </w:numPr>
        <w:spacing w:before="180" w:after="60" w:line="312" w:lineRule="auto"/>
        <w:ind w:left="930" w:hanging="363"/>
        <w:rPr>
          <w:rFonts w:asciiTheme="minorHAnsi" w:hAnsiTheme="minorHAnsi" w:cstheme="minorHAnsi"/>
          <w:sz w:val="22"/>
          <w:szCs w:val="22"/>
        </w:rPr>
      </w:pPr>
      <w:r w:rsidRPr="00312518">
        <w:rPr>
          <w:rFonts w:asciiTheme="minorHAnsi" w:hAnsiTheme="minorHAnsi" w:cstheme="minorHAnsi"/>
          <w:sz w:val="22"/>
          <w:szCs w:val="22"/>
        </w:rPr>
        <w:t>S</w:t>
      </w:r>
      <w:r w:rsidR="00E92652" w:rsidRPr="00312518">
        <w:rPr>
          <w:rFonts w:asciiTheme="minorHAnsi" w:hAnsiTheme="minorHAnsi" w:cstheme="minorHAnsi"/>
          <w:sz w:val="22"/>
          <w:szCs w:val="22"/>
        </w:rPr>
        <w:t>pecify</w:t>
      </w:r>
      <w:r w:rsidR="00B84810" w:rsidRPr="00312518">
        <w:rPr>
          <w:rFonts w:asciiTheme="minorHAnsi" w:hAnsiTheme="minorHAnsi" w:cstheme="minorHAnsi"/>
          <w:sz w:val="22"/>
          <w:szCs w:val="22"/>
        </w:rPr>
        <w:t xml:space="preserve"> that the</w:t>
      </w:r>
      <w:r w:rsidR="00E92652" w:rsidRPr="00312518">
        <w:rPr>
          <w:rFonts w:asciiTheme="minorHAnsi" w:hAnsiTheme="minorHAnsi" w:cstheme="minorHAnsi"/>
          <w:sz w:val="22"/>
          <w:szCs w:val="22"/>
        </w:rPr>
        <w:t xml:space="preserve"> item is intended to cover unilateral procedures</w:t>
      </w:r>
      <w:r w:rsidR="00E44A95" w:rsidRPr="00312518">
        <w:rPr>
          <w:rFonts w:asciiTheme="minorHAnsi" w:hAnsiTheme="minorHAnsi" w:cstheme="minorHAnsi"/>
          <w:sz w:val="22"/>
          <w:szCs w:val="22"/>
        </w:rPr>
        <w:t xml:space="preserve">. </w:t>
      </w:r>
    </w:p>
    <w:p w14:paraId="0C101C65" w14:textId="77777777" w:rsidR="00E91E80" w:rsidRPr="00312518" w:rsidRDefault="0097052B" w:rsidP="005C203D">
      <w:pPr>
        <w:pStyle w:val="Bullet3"/>
        <w:numPr>
          <w:ilvl w:val="2"/>
          <w:numId w:val="24"/>
        </w:numPr>
        <w:spacing w:before="180" w:after="60" w:line="312" w:lineRule="auto"/>
        <w:ind w:left="993" w:hanging="426"/>
        <w:rPr>
          <w:rFonts w:asciiTheme="minorHAnsi" w:hAnsiTheme="minorHAnsi" w:cstheme="minorHAnsi"/>
          <w:sz w:val="22"/>
          <w:szCs w:val="22"/>
        </w:rPr>
      </w:pPr>
      <w:r w:rsidRPr="00312518">
        <w:rPr>
          <w:rFonts w:asciiTheme="minorHAnsi" w:hAnsiTheme="minorHAnsi" w:cstheme="minorHAnsi"/>
          <w:sz w:val="22"/>
          <w:szCs w:val="22"/>
        </w:rPr>
        <w:t>Include sentinel node dissection and biopsy.</w:t>
      </w:r>
    </w:p>
    <w:p w14:paraId="045DEC03" w14:textId="23B51704" w:rsidR="00E539C7" w:rsidRPr="00312518" w:rsidRDefault="00E539C7"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The Committee recommended a schedule fee that is equivalent to the schedule fee for item 37607</w:t>
      </w:r>
      <w:r w:rsidR="00383A7F" w:rsidRPr="00312518">
        <w:rPr>
          <w:rFonts w:asciiTheme="minorHAnsi" w:hAnsiTheme="minorHAnsi" w:cstheme="minorHAnsi"/>
          <w:sz w:val="22"/>
          <w:szCs w:val="22"/>
        </w:rPr>
        <w:t xml:space="preserve"> ($924.70)</w:t>
      </w:r>
      <w:r w:rsidRPr="00312518">
        <w:rPr>
          <w:rFonts w:asciiTheme="minorHAnsi" w:hAnsiTheme="minorHAnsi" w:cstheme="minorHAnsi"/>
          <w:sz w:val="22"/>
          <w:szCs w:val="22"/>
        </w:rPr>
        <w:t>.</w:t>
      </w:r>
    </w:p>
    <w:p w14:paraId="7283B3A7" w14:textId="2518844D" w:rsidR="00E44A95" w:rsidRPr="00312518" w:rsidRDefault="00E44A95"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 xml:space="preserve">The </w:t>
      </w:r>
      <w:r w:rsidR="00B2069E" w:rsidRPr="00312518">
        <w:rPr>
          <w:rFonts w:asciiTheme="minorHAnsi" w:hAnsiTheme="minorHAnsi" w:cstheme="minorHAnsi"/>
          <w:sz w:val="22"/>
          <w:szCs w:val="22"/>
        </w:rPr>
        <w:t xml:space="preserve">proposed </w:t>
      </w:r>
      <w:r w:rsidR="00FC3397" w:rsidRPr="00312518">
        <w:rPr>
          <w:rFonts w:asciiTheme="minorHAnsi" w:hAnsiTheme="minorHAnsi" w:cstheme="minorHAnsi"/>
          <w:sz w:val="22"/>
          <w:szCs w:val="22"/>
        </w:rPr>
        <w:t xml:space="preserve">item </w:t>
      </w:r>
      <w:r w:rsidRPr="00312518">
        <w:rPr>
          <w:rFonts w:asciiTheme="minorHAnsi" w:hAnsiTheme="minorHAnsi" w:cstheme="minorHAnsi"/>
          <w:sz w:val="22"/>
          <w:szCs w:val="22"/>
        </w:rPr>
        <w:t>descriptor is as follows:</w:t>
      </w:r>
    </w:p>
    <w:p w14:paraId="2B6A32AE" w14:textId="13421F65" w:rsidR="00E44A95" w:rsidRPr="00312518" w:rsidRDefault="00E44A95" w:rsidP="005C203D">
      <w:pPr>
        <w:pStyle w:val="01squarebullet"/>
        <w:numPr>
          <w:ilvl w:val="2"/>
          <w:numId w:val="24"/>
        </w:numPr>
        <w:spacing w:before="180" w:after="60" w:line="312" w:lineRule="auto"/>
        <w:ind w:left="993" w:hanging="426"/>
        <w:rPr>
          <w:rFonts w:asciiTheme="minorHAnsi" w:hAnsiTheme="minorHAnsi" w:cstheme="minorHAnsi"/>
          <w:sz w:val="22"/>
          <w:szCs w:val="22"/>
        </w:rPr>
      </w:pPr>
      <w:r w:rsidRPr="00312518">
        <w:rPr>
          <w:rFonts w:asciiTheme="minorHAnsi" w:hAnsiTheme="minorHAnsi" w:cstheme="minorHAnsi"/>
          <w:sz w:val="22"/>
          <w:szCs w:val="22"/>
        </w:rPr>
        <w:t>Pelvic lymph nodes, radical excision of (unilateral) for gynaecologic malignancy, or sentinel node dissection (including any pre-operativ</w:t>
      </w:r>
      <w:r w:rsidR="00B93918" w:rsidRPr="00312518">
        <w:rPr>
          <w:rFonts w:asciiTheme="minorHAnsi" w:hAnsiTheme="minorHAnsi" w:cstheme="minorHAnsi"/>
          <w:sz w:val="22"/>
          <w:szCs w:val="22"/>
        </w:rPr>
        <w:t>e injection</w:t>
      </w:r>
      <w:r w:rsidR="00D97489" w:rsidRPr="00312518">
        <w:rPr>
          <w:rFonts w:asciiTheme="minorHAnsi" w:hAnsiTheme="minorHAnsi" w:cstheme="minorHAnsi"/>
          <w:sz w:val="22"/>
          <w:szCs w:val="22"/>
        </w:rPr>
        <w:t>)</w:t>
      </w:r>
      <w:r w:rsidR="00B93918" w:rsidRPr="00312518">
        <w:rPr>
          <w:rFonts w:asciiTheme="minorHAnsi" w:hAnsiTheme="minorHAnsi" w:cstheme="minorHAnsi"/>
          <w:sz w:val="22"/>
          <w:szCs w:val="22"/>
        </w:rPr>
        <w:t xml:space="preserve"> (Anaes.</w:t>
      </w:r>
      <w:r w:rsidRPr="00312518">
        <w:rPr>
          <w:rFonts w:asciiTheme="minorHAnsi" w:hAnsiTheme="minorHAnsi" w:cstheme="minorHAnsi"/>
          <w:sz w:val="22"/>
          <w:szCs w:val="22"/>
        </w:rPr>
        <w:t>) (Assist.)</w:t>
      </w:r>
    </w:p>
    <w:p w14:paraId="34AEB495" w14:textId="4D0265C6" w:rsidR="00794605" w:rsidRPr="00312518" w:rsidRDefault="00794605" w:rsidP="00312518">
      <w:pPr>
        <w:pStyle w:val="01squarebullet"/>
        <w:numPr>
          <w:ilvl w:val="0"/>
          <w:numId w:val="0"/>
        </w:numPr>
        <w:spacing w:before="180" w:after="60" w:line="312" w:lineRule="auto"/>
        <w:ind w:left="284"/>
        <w:rPr>
          <w:rFonts w:asciiTheme="minorHAnsi" w:hAnsiTheme="minorHAnsi" w:cstheme="minorHAnsi"/>
          <w:sz w:val="22"/>
          <w:szCs w:val="22"/>
        </w:rPr>
      </w:pPr>
      <w:r w:rsidRPr="00312518">
        <w:rPr>
          <w:rFonts w:asciiTheme="minorHAnsi" w:hAnsiTheme="minorHAnsi" w:cstheme="minorHAnsi"/>
          <w:sz w:val="22"/>
          <w:szCs w:val="22"/>
        </w:rPr>
        <w:lastRenderedPageBreak/>
        <w:t>Include an explanatory note to outline that this procedure should</w:t>
      </w:r>
      <w:r w:rsidR="0072074C" w:rsidRPr="00312518">
        <w:rPr>
          <w:rFonts w:asciiTheme="minorHAnsi" w:hAnsiTheme="minorHAnsi" w:cstheme="minorHAnsi"/>
          <w:sz w:val="22"/>
          <w:szCs w:val="22"/>
        </w:rPr>
        <w:t xml:space="preserve"> </w:t>
      </w:r>
      <w:r w:rsidRPr="00312518">
        <w:rPr>
          <w:rFonts w:asciiTheme="minorHAnsi" w:hAnsiTheme="minorHAnsi" w:cstheme="minorHAnsi"/>
          <w:sz w:val="22"/>
          <w:szCs w:val="22"/>
        </w:rPr>
        <w:t>be performed by a gynaecological oncologist, or only after discussion with, or review by, a gynaecological oncologist or gynaecological oncology MDT</w:t>
      </w:r>
    </w:p>
    <w:p w14:paraId="12B89C42" w14:textId="3EA551F7" w:rsidR="003B7D95" w:rsidRPr="00312518" w:rsidRDefault="00E44A95"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Create new item 35551X</w:t>
      </w:r>
      <w:r w:rsidR="0007136E" w:rsidRPr="00312518">
        <w:rPr>
          <w:rFonts w:asciiTheme="minorHAnsi" w:hAnsiTheme="minorHAnsi" w:cstheme="minorHAnsi"/>
          <w:sz w:val="22"/>
          <w:szCs w:val="22"/>
        </w:rPr>
        <w:t xml:space="preserve"> to </w:t>
      </w:r>
      <w:r w:rsidR="003B7D95" w:rsidRPr="00312518">
        <w:rPr>
          <w:rFonts w:asciiTheme="minorHAnsi" w:hAnsiTheme="minorHAnsi" w:cstheme="minorHAnsi"/>
          <w:sz w:val="22"/>
          <w:szCs w:val="22"/>
        </w:rPr>
        <w:t>cover the services described in item 35551 when provided to patients who have had previous dissection, radiation or chemotherapy for the same indication.</w:t>
      </w:r>
    </w:p>
    <w:p w14:paraId="77DFB01D" w14:textId="77777777" w:rsidR="009D38F9" w:rsidRPr="00312518" w:rsidRDefault="00E44A95" w:rsidP="005C203D">
      <w:pPr>
        <w:pStyle w:val="01squarebullet"/>
        <w:numPr>
          <w:ilvl w:val="1"/>
          <w:numId w:val="24"/>
        </w:numPr>
        <w:spacing w:before="180" w:after="60" w:line="312" w:lineRule="auto"/>
        <w:ind w:left="709" w:hanging="425"/>
        <w:rPr>
          <w:rFonts w:asciiTheme="minorHAnsi" w:hAnsiTheme="minorHAnsi" w:cstheme="minorHAnsi"/>
          <w:sz w:val="22"/>
          <w:szCs w:val="22"/>
        </w:rPr>
      </w:pPr>
      <w:r w:rsidRPr="00312518">
        <w:rPr>
          <w:rFonts w:asciiTheme="minorHAnsi" w:hAnsiTheme="minorHAnsi" w:cstheme="minorHAnsi"/>
          <w:sz w:val="22"/>
          <w:szCs w:val="22"/>
        </w:rPr>
        <w:t xml:space="preserve">Align </w:t>
      </w:r>
      <w:r w:rsidR="0009135E" w:rsidRPr="00312518">
        <w:rPr>
          <w:rFonts w:asciiTheme="minorHAnsi" w:hAnsiTheme="minorHAnsi" w:cstheme="minorHAnsi"/>
          <w:sz w:val="22"/>
          <w:szCs w:val="22"/>
        </w:rPr>
        <w:t xml:space="preserve">the item </w:t>
      </w:r>
      <w:r w:rsidRPr="00312518">
        <w:rPr>
          <w:rFonts w:asciiTheme="minorHAnsi" w:hAnsiTheme="minorHAnsi" w:cstheme="minorHAnsi"/>
          <w:sz w:val="22"/>
          <w:szCs w:val="22"/>
        </w:rPr>
        <w:t xml:space="preserve">descriptor with </w:t>
      </w:r>
      <w:r w:rsidR="00900A75" w:rsidRPr="00312518">
        <w:rPr>
          <w:rFonts w:asciiTheme="minorHAnsi" w:hAnsiTheme="minorHAnsi" w:cstheme="minorHAnsi"/>
          <w:sz w:val="22"/>
          <w:szCs w:val="22"/>
        </w:rPr>
        <w:t xml:space="preserve">that of </w:t>
      </w:r>
      <w:r w:rsidRPr="00312518">
        <w:rPr>
          <w:rFonts w:asciiTheme="minorHAnsi" w:hAnsiTheme="minorHAnsi" w:cstheme="minorHAnsi"/>
          <w:sz w:val="22"/>
          <w:szCs w:val="22"/>
        </w:rPr>
        <w:t>urology item 37610</w:t>
      </w:r>
      <w:r w:rsidR="009D38F9" w:rsidRPr="00312518">
        <w:rPr>
          <w:rFonts w:asciiTheme="minorHAnsi" w:hAnsiTheme="minorHAnsi" w:cstheme="minorHAnsi"/>
          <w:sz w:val="22"/>
          <w:szCs w:val="22"/>
        </w:rPr>
        <w:t>.</w:t>
      </w:r>
    </w:p>
    <w:p w14:paraId="6B7FEFCE" w14:textId="60090E00" w:rsidR="008F0979" w:rsidRPr="00312518" w:rsidRDefault="009D38F9" w:rsidP="005C203D">
      <w:pPr>
        <w:pStyle w:val="01squarebullet"/>
        <w:numPr>
          <w:ilvl w:val="1"/>
          <w:numId w:val="24"/>
        </w:numPr>
        <w:spacing w:before="180" w:after="60" w:line="312" w:lineRule="auto"/>
        <w:ind w:left="709" w:hanging="425"/>
        <w:rPr>
          <w:rFonts w:asciiTheme="minorHAnsi" w:hAnsiTheme="minorHAnsi" w:cstheme="minorHAnsi"/>
          <w:sz w:val="22"/>
          <w:szCs w:val="22"/>
        </w:rPr>
      </w:pPr>
      <w:r w:rsidRPr="00312518">
        <w:rPr>
          <w:rFonts w:asciiTheme="minorHAnsi" w:hAnsiTheme="minorHAnsi" w:cstheme="minorHAnsi"/>
          <w:sz w:val="22"/>
          <w:szCs w:val="22"/>
        </w:rPr>
        <w:t>S</w:t>
      </w:r>
      <w:r w:rsidR="00E92652" w:rsidRPr="00312518">
        <w:rPr>
          <w:rFonts w:asciiTheme="minorHAnsi" w:hAnsiTheme="minorHAnsi" w:cstheme="minorHAnsi"/>
          <w:sz w:val="22"/>
          <w:szCs w:val="22"/>
        </w:rPr>
        <w:t>pecify</w:t>
      </w:r>
      <w:r w:rsidR="00AA5D51" w:rsidRPr="00312518">
        <w:rPr>
          <w:rFonts w:asciiTheme="minorHAnsi" w:hAnsiTheme="minorHAnsi" w:cstheme="minorHAnsi"/>
          <w:sz w:val="22"/>
          <w:szCs w:val="22"/>
        </w:rPr>
        <w:t xml:space="preserve"> that the</w:t>
      </w:r>
      <w:r w:rsidR="00E92652" w:rsidRPr="00312518">
        <w:rPr>
          <w:rFonts w:asciiTheme="minorHAnsi" w:hAnsiTheme="minorHAnsi" w:cstheme="minorHAnsi"/>
          <w:sz w:val="22"/>
          <w:szCs w:val="22"/>
        </w:rPr>
        <w:t xml:space="preserve"> item is intended to cover unilateral procedures following previous similar retroperitoneal dissection, retroperitoneal irradiation or chemotherapy</w:t>
      </w:r>
      <w:r w:rsidR="002E1BA0" w:rsidRPr="00312518">
        <w:rPr>
          <w:rFonts w:asciiTheme="minorHAnsi" w:hAnsiTheme="minorHAnsi" w:cstheme="minorHAnsi"/>
          <w:sz w:val="22"/>
          <w:szCs w:val="22"/>
        </w:rPr>
        <w:t>.</w:t>
      </w:r>
    </w:p>
    <w:p w14:paraId="310651DB" w14:textId="255D231B" w:rsidR="00E44A95" w:rsidRPr="00312518" w:rsidRDefault="008F0979"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 xml:space="preserve">Include </w:t>
      </w:r>
      <w:r w:rsidR="00270F4D" w:rsidRPr="00312518">
        <w:rPr>
          <w:rFonts w:asciiTheme="minorHAnsi" w:hAnsiTheme="minorHAnsi" w:cstheme="minorHAnsi"/>
          <w:sz w:val="22"/>
          <w:szCs w:val="22"/>
        </w:rPr>
        <w:t xml:space="preserve">a reference to </w:t>
      </w:r>
      <w:r w:rsidRPr="00312518">
        <w:rPr>
          <w:rFonts w:asciiTheme="minorHAnsi" w:hAnsiTheme="minorHAnsi" w:cstheme="minorHAnsi"/>
          <w:sz w:val="22"/>
          <w:szCs w:val="22"/>
        </w:rPr>
        <w:t xml:space="preserve">nerve-sparing surgical techniques in the explanatory notes. </w:t>
      </w:r>
      <w:r w:rsidR="00E44A95" w:rsidRPr="00312518">
        <w:rPr>
          <w:rFonts w:asciiTheme="minorHAnsi" w:hAnsiTheme="minorHAnsi" w:cstheme="minorHAnsi"/>
          <w:sz w:val="22"/>
          <w:szCs w:val="22"/>
        </w:rPr>
        <w:t xml:space="preserve"> </w:t>
      </w:r>
    </w:p>
    <w:p w14:paraId="24DB49A4" w14:textId="62D324B5" w:rsidR="00D438D4" w:rsidRPr="00312518" w:rsidRDefault="00D438D4"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The Committee recommended a schedule fee that is equivalent to the schedule fee for item 37610</w:t>
      </w:r>
      <w:r w:rsidR="00E07698" w:rsidRPr="00312518">
        <w:rPr>
          <w:rFonts w:asciiTheme="minorHAnsi" w:hAnsiTheme="minorHAnsi" w:cstheme="minorHAnsi"/>
          <w:sz w:val="22"/>
          <w:szCs w:val="22"/>
        </w:rPr>
        <w:t xml:space="preserve"> (</w:t>
      </w:r>
      <w:r w:rsidR="00383A7F" w:rsidRPr="00312518">
        <w:rPr>
          <w:rFonts w:asciiTheme="minorHAnsi" w:hAnsiTheme="minorHAnsi" w:cstheme="minorHAnsi"/>
          <w:sz w:val="22"/>
          <w:szCs w:val="22"/>
        </w:rPr>
        <w:t>$1,391.15)</w:t>
      </w:r>
      <w:r w:rsidRPr="00312518">
        <w:rPr>
          <w:rFonts w:asciiTheme="minorHAnsi" w:hAnsiTheme="minorHAnsi" w:cstheme="minorHAnsi"/>
          <w:sz w:val="22"/>
          <w:szCs w:val="22"/>
        </w:rPr>
        <w:t>.</w:t>
      </w:r>
    </w:p>
    <w:p w14:paraId="5A7EFBD9" w14:textId="503D4152" w:rsidR="00E44A95" w:rsidRPr="00312518" w:rsidRDefault="00E44A95"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 xml:space="preserve">The proposed </w:t>
      </w:r>
      <w:r w:rsidR="00E95A8B" w:rsidRPr="00312518">
        <w:rPr>
          <w:rFonts w:asciiTheme="minorHAnsi" w:hAnsiTheme="minorHAnsi" w:cstheme="minorHAnsi"/>
          <w:sz w:val="22"/>
          <w:szCs w:val="22"/>
        </w:rPr>
        <w:t xml:space="preserve">item </w:t>
      </w:r>
      <w:r w:rsidRPr="00312518">
        <w:rPr>
          <w:rFonts w:asciiTheme="minorHAnsi" w:hAnsiTheme="minorHAnsi" w:cstheme="minorHAnsi"/>
          <w:sz w:val="22"/>
          <w:szCs w:val="22"/>
        </w:rPr>
        <w:t>descriptor is as follows:</w:t>
      </w:r>
    </w:p>
    <w:p w14:paraId="5070C950" w14:textId="2C1E5F69" w:rsidR="008B7044" w:rsidRPr="00312518" w:rsidRDefault="00E44A95" w:rsidP="005C203D">
      <w:pPr>
        <w:pStyle w:val="01squarebullet"/>
        <w:numPr>
          <w:ilvl w:val="2"/>
          <w:numId w:val="24"/>
        </w:numPr>
        <w:spacing w:before="180" w:after="60" w:line="312" w:lineRule="auto"/>
        <w:ind w:left="993" w:hanging="383"/>
        <w:rPr>
          <w:rFonts w:asciiTheme="minorHAnsi" w:hAnsiTheme="minorHAnsi" w:cstheme="minorHAnsi"/>
          <w:sz w:val="22"/>
          <w:szCs w:val="22"/>
        </w:rPr>
      </w:pPr>
      <w:r w:rsidRPr="00312518">
        <w:rPr>
          <w:rFonts w:asciiTheme="minorHAnsi" w:hAnsiTheme="minorHAnsi" w:cstheme="minorHAnsi"/>
          <w:sz w:val="22"/>
          <w:szCs w:val="22"/>
        </w:rPr>
        <w:t xml:space="preserve">Pelvic lymph nodes, radical excision of (unilateral) for gynaecologic malignancy, </w:t>
      </w:r>
      <w:r w:rsidR="003B7D95" w:rsidRPr="00312518">
        <w:rPr>
          <w:rFonts w:asciiTheme="minorHAnsi" w:hAnsiTheme="minorHAnsi" w:cstheme="minorHAnsi"/>
          <w:sz w:val="22"/>
          <w:szCs w:val="22"/>
        </w:rPr>
        <w:t xml:space="preserve">following similar previous </w:t>
      </w:r>
      <w:r w:rsidRPr="00312518">
        <w:rPr>
          <w:rFonts w:asciiTheme="minorHAnsi" w:hAnsiTheme="minorHAnsi" w:cstheme="minorHAnsi"/>
          <w:sz w:val="22"/>
          <w:szCs w:val="22"/>
        </w:rPr>
        <w:t>dissection, radiation or chemotherapy</w:t>
      </w:r>
      <w:r w:rsidR="008B7044" w:rsidRPr="00312518">
        <w:rPr>
          <w:rFonts w:asciiTheme="minorHAnsi" w:hAnsiTheme="minorHAnsi" w:cstheme="minorHAnsi"/>
          <w:sz w:val="22"/>
          <w:szCs w:val="22"/>
        </w:rPr>
        <w:t xml:space="preserve"> (Anaes.) (Assist.)</w:t>
      </w:r>
    </w:p>
    <w:p w14:paraId="17BE1790" w14:textId="4B2FBB56" w:rsidR="00794605" w:rsidRPr="00312518" w:rsidRDefault="00794605"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Include an explanatory note to ou</w:t>
      </w:r>
      <w:r w:rsidR="003174F1" w:rsidRPr="00312518">
        <w:rPr>
          <w:rFonts w:asciiTheme="minorHAnsi" w:hAnsiTheme="minorHAnsi" w:cstheme="minorHAnsi"/>
          <w:sz w:val="22"/>
          <w:szCs w:val="22"/>
        </w:rPr>
        <w:t>tl</w:t>
      </w:r>
      <w:r w:rsidR="0072074C" w:rsidRPr="00312518">
        <w:rPr>
          <w:rFonts w:asciiTheme="minorHAnsi" w:hAnsiTheme="minorHAnsi" w:cstheme="minorHAnsi"/>
          <w:sz w:val="22"/>
          <w:szCs w:val="22"/>
        </w:rPr>
        <w:t xml:space="preserve">ine that this procedure should </w:t>
      </w:r>
      <w:r w:rsidRPr="00312518">
        <w:rPr>
          <w:rFonts w:asciiTheme="minorHAnsi" w:hAnsiTheme="minorHAnsi" w:cstheme="minorHAnsi"/>
          <w:sz w:val="22"/>
          <w:szCs w:val="22"/>
        </w:rPr>
        <w:t>be performed by a gynaecological oncologist, or only after discussion with, or review by, a gynaecological oncologist or gynaecological oncology MDT</w:t>
      </w:r>
    </w:p>
    <w:p w14:paraId="61370856" w14:textId="77777777" w:rsidR="00E44A95" w:rsidRPr="00312518" w:rsidRDefault="00900A75"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I</w:t>
      </w:r>
      <w:r w:rsidR="00E44A95" w:rsidRPr="00312518">
        <w:rPr>
          <w:rFonts w:asciiTheme="minorHAnsi" w:hAnsiTheme="minorHAnsi" w:cstheme="minorHAnsi"/>
          <w:sz w:val="22"/>
          <w:szCs w:val="22"/>
        </w:rPr>
        <w:t xml:space="preserve">tem 35723: </w:t>
      </w:r>
    </w:p>
    <w:p w14:paraId="7B70F888" w14:textId="256F5539" w:rsidR="002C7C5C" w:rsidRPr="00312518" w:rsidRDefault="005E3B0E"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Change the item descriptor to</w:t>
      </w:r>
      <w:r w:rsidR="00FA321C" w:rsidRPr="00312518">
        <w:rPr>
          <w:rFonts w:asciiTheme="minorHAnsi" w:hAnsiTheme="minorHAnsi" w:cstheme="minorHAnsi"/>
          <w:sz w:val="22"/>
          <w:szCs w:val="22"/>
        </w:rPr>
        <w:t xml:space="preserve"> a</w:t>
      </w:r>
      <w:r w:rsidR="000A18DC" w:rsidRPr="00312518">
        <w:rPr>
          <w:rFonts w:asciiTheme="minorHAnsi" w:hAnsiTheme="minorHAnsi" w:cstheme="minorHAnsi"/>
          <w:sz w:val="22"/>
          <w:szCs w:val="22"/>
        </w:rPr>
        <w:t>lign with that of urology item 37607</w:t>
      </w:r>
      <w:r w:rsidR="002C7C5C" w:rsidRPr="00312518">
        <w:rPr>
          <w:rFonts w:asciiTheme="minorHAnsi" w:hAnsiTheme="minorHAnsi" w:cstheme="minorHAnsi"/>
          <w:sz w:val="22"/>
          <w:szCs w:val="22"/>
        </w:rPr>
        <w:t>.</w:t>
      </w:r>
      <w:r w:rsidR="00C62315" w:rsidRPr="00312518">
        <w:rPr>
          <w:rFonts w:asciiTheme="minorHAnsi" w:hAnsiTheme="minorHAnsi" w:cstheme="minorHAnsi"/>
          <w:sz w:val="22"/>
          <w:szCs w:val="22"/>
        </w:rPr>
        <w:t xml:space="preserve"> </w:t>
      </w:r>
    </w:p>
    <w:p w14:paraId="219C64A5" w14:textId="2E0E8D28" w:rsidR="00671725" w:rsidRPr="00312518" w:rsidRDefault="002C7C5C"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S</w:t>
      </w:r>
      <w:r w:rsidR="00E92652" w:rsidRPr="00312518">
        <w:rPr>
          <w:rFonts w:asciiTheme="minorHAnsi" w:hAnsiTheme="minorHAnsi" w:cstheme="minorHAnsi"/>
          <w:sz w:val="22"/>
          <w:szCs w:val="22"/>
        </w:rPr>
        <w:t>pecify</w:t>
      </w:r>
      <w:r w:rsidR="00C662D7" w:rsidRPr="00312518">
        <w:rPr>
          <w:rFonts w:asciiTheme="minorHAnsi" w:hAnsiTheme="minorHAnsi" w:cstheme="minorHAnsi"/>
          <w:sz w:val="22"/>
          <w:szCs w:val="22"/>
        </w:rPr>
        <w:t xml:space="preserve"> that the</w:t>
      </w:r>
      <w:r w:rsidR="00E92652" w:rsidRPr="00312518">
        <w:rPr>
          <w:rFonts w:asciiTheme="minorHAnsi" w:hAnsiTheme="minorHAnsi" w:cstheme="minorHAnsi"/>
          <w:sz w:val="22"/>
          <w:szCs w:val="22"/>
        </w:rPr>
        <w:t xml:space="preserve"> item is intended to cover unilateral procedures</w:t>
      </w:r>
      <w:r w:rsidR="00671725" w:rsidRPr="00312518">
        <w:rPr>
          <w:rFonts w:asciiTheme="minorHAnsi" w:hAnsiTheme="minorHAnsi" w:cstheme="minorHAnsi"/>
          <w:sz w:val="22"/>
          <w:szCs w:val="22"/>
        </w:rPr>
        <w:t xml:space="preserve">. </w:t>
      </w:r>
    </w:p>
    <w:p w14:paraId="31C3D969" w14:textId="12497D26" w:rsidR="00E91E80" w:rsidRPr="00312518" w:rsidRDefault="008F0979"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Include</w:t>
      </w:r>
      <w:r w:rsidR="00794605" w:rsidRPr="00312518">
        <w:rPr>
          <w:rFonts w:asciiTheme="minorHAnsi" w:hAnsiTheme="minorHAnsi" w:cstheme="minorHAnsi"/>
          <w:sz w:val="22"/>
          <w:szCs w:val="22"/>
        </w:rPr>
        <w:t xml:space="preserve"> in the explanatory notes</w:t>
      </w:r>
      <w:r w:rsidRPr="00312518">
        <w:rPr>
          <w:rFonts w:asciiTheme="minorHAnsi" w:hAnsiTheme="minorHAnsi" w:cstheme="minorHAnsi"/>
          <w:sz w:val="22"/>
          <w:szCs w:val="22"/>
        </w:rPr>
        <w:t xml:space="preserve"> </w:t>
      </w:r>
      <w:r w:rsidR="003B2CBF" w:rsidRPr="00312518">
        <w:rPr>
          <w:rFonts w:asciiTheme="minorHAnsi" w:hAnsiTheme="minorHAnsi" w:cstheme="minorHAnsi"/>
          <w:sz w:val="22"/>
          <w:szCs w:val="22"/>
        </w:rPr>
        <w:t xml:space="preserve">a reference </w:t>
      </w:r>
      <w:r w:rsidR="00A33377" w:rsidRPr="00312518">
        <w:rPr>
          <w:rFonts w:asciiTheme="minorHAnsi" w:hAnsiTheme="minorHAnsi" w:cstheme="minorHAnsi"/>
          <w:sz w:val="22"/>
          <w:szCs w:val="22"/>
        </w:rPr>
        <w:t xml:space="preserve">to </w:t>
      </w:r>
      <w:r w:rsidRPr="00312518">
        <w:rPr>
          <w:rFonts w:asciiTheme="minorHAnsi" w:hAnsiTheme="minorHAnsi" w:cstheme="minorHAnsi"/>
          <w:sz w:val="22"/>
          <w:szCs w:val="22"/>
        </w:rPr>
        <w:t xml:space="preserve">nerve-sparing surgical techniques </w:t>
      </w:r>
      <w:r w:rsidR="00794605" w:rsidRPr="00312518">
        <w:rPr>
          <w:rFonts w:asciiTheme="minorHAnsi" w:hAnsiTheme="minorHAnsi" w:cstheme="minorHAnsi"/>
          <w:sz w:val="22"/>
          <w:szCs w:val="22"/>
        </w:rPr>
        <w:t xml:space="preserve">and the expectation that </w:t>
      </w:r>
      <w:r w:rsidR="004261CC" w:rsidRPr="00312518">
        <w:rPr>
          <w:rFonts w:asciiTheme="minorHAnsi" w:hAnsiTheme="minorHAnsi" w:cstheme="minorHAnsi"/>
          <w:sz w:val="22"/>
          <w:szCs w:val="22"/>
        </w:rPr>
        <w:t xml:space="preserve">this procedure be performed by a gynaecological oncologist, or only after discussion with, or </w:t>
      </w:r>
      <w:r w:rsidR="00E91E80" w:rsidRPr="00312518">
        <w:rPr>
          <w:rFonts w:asciiTheme="minorHAnsi" w:hAnsiTheme="minorHAnsi" w:cstheme="minorHAnsi"/>
          <w:sz w:val="22"/>
          <w:szCs w:val="22"/>
        </w:rPr>
        <w:t xml:space="preserve"> review by</w:t>
      </w:r>
      <w:r w:rsidR="004261CC" w:rsidRPr="00312518">
        <w:rPr>
          <w:rFonts w:asciiTheme="minorHAnsi" w:hAnsiTheme="minorHAnsi" w:cstheme="minorHAnsi"/>
          <w:sz w:val="22"/>
          <w:szCs w:val="22"/>
        </w:rPr>
        <w:t>,</w:t>
      </w:r>
      <w:r w:rsidR="00E91E80" w:rsidRPr="00312518">
        <w:rPr>
          <w:rFonts w:asciiTheme="minorHAnsi" w:hAnsiTheme="minorHAnsi" w:cstheme="minorHAnsi"/>
          <w:sz w:val="22"/>
          <w:szCs w:val="22"/>
        </w:rPr>
        <w:t xml:space="preserve"> a gynaecological oncologist or gynaecological </w:t>
      </w:r>
      <w:r w:rsidR="004261CC" w:rsidRPr="00312518">
        <w:rPr>
          <w:rFonts w:asciiTheme="minorHAnsi" w:hAnsiTheme="minorHAnsi" w:cstheme="minorHAnsi"/>
          <w:sz w:val="22"/>
          <w:szCs w:val="22"/>
        </w:rPr>
        <w:t>oncology</w:t>
      </w:r>
      <w:r w:rsidR="00E91E80" w:rsidRPr="00312518">
        <w:rPr>
          <w:rFonts w:asciiTheme="minorHAnsi" w:hAnsiTheme="minorHAnsi" w:cstheme="minorHAnsi"/>
          <w:sz w:val="22"/>
          <w:szCs w:val="22"/>
        </w:rPr>
        <w:t xml:space="preserve"> MDT.</w:t>
      </w:r>
    </w:p>
    <w:p w14:paraId="3EEC37D7" w14:textId="73813ABB" w:rsidR="009D38F9" w:rsidRPr="00312518" w:rsidRDefault="009D38F9"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The Committee recommended a schedule fee that is equivalent to the schedule fee for item 37607 ($924.70).</w:t>
      </w:r>
    </w:p>
    <w:p w14:paraId="0D2B4F5D" w14:textId="07F47216" w:rsidR="000A18DC" w:rsidRPr="00312518" w:rsidRDefault="000A18DC"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 xml:space="preserve">The </w:t>
      </w:r>
      <w:r w:rsidR="00770548" w:rsidRPr="00312518">
        <w:rPr>
          <w:rFonts w:asciiTheme="minorHAnsi" w:hAnsiTheme="minorHAnsi" w:cstheme="minorHAnsi"/>
          <w:sz w:val="22"/>
          <w:szCs w:val="22"/>
        </w:rPr>
        <w:t xml:space="preserve">proposed </w:t>
      </w:r>
      <w:r w:rsidR="00AA02EF" w:rsidRPr="00312518">
        <w:rPr>
          <w:rFonts w:asciiTheme="minorHAnsi" w:hAnsiTheme="minorHAnsi" w:cstheme="minorHAnsi"/>
          <w:sz w:val="22"/>
          <w:szCs w:val="22"/>
        </w:rPr>
        <w:t xml:space="preserve">item </w:t>
      </w:r>
      <w:r w:rsidRPr="00312518">
        <w:rPr>
          <w:rFonts w:asciiTheme="minorHAnsi" w:hAnsiTheme="minorHAnsi" w:cstheme="minorHAnsi"/>
          <w:sz w:val="22"/>
          <w:szCs w:val="22"/>
        </w:rPr>
        <w:t>descriptor is as follows:</w:t>
      </w:r>
    </w:p>
    <w:p w14:paraId="51904C12" w14:textId="5FD29FC1" w:rsidR="00E44A95" w:rsidRPr="00312518" w:rsidRDefault="00E44A95"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312518">
        <w:rPr>
          <w:rFonts w:asciiTheme="minorHAnsi" w:hAnsiTheme="minorHAnsi" w:cstheme="minorHAnsi"/>
          <w:sz w:val="22"/>
          <w:szCs w:val="22"/>
        </w:rPr>
        <w:t xml:space="preserve">Para-aortic </w:t>
      </w:r>
      <w:r w:rsidR="00982C8B" w:rsidRPr="00312518">
        <w:rPr>
          <w:rFonts w:asciiTheme="minorHAnsi" w:hAnsiTheme="minorHAnsi" w:cstheme="minorHAnsi"/>
          <w:sz w:val="22"/>
          <w:szCs w:val="22"/>
        </w:rPr>
        <w:t xml:space="preserve">lymph node dissection </w:t>
      </w:r>
      <w:r w:rsidRPr="00312518">
        <w:rPr>
          <w:rFonts w:asciiTheme="minorHAnsi" w:hAnsiTheme="minorHAnsi" w:cstheme="minorHAnsi"/>
          <w:sz w:val="22"/>
          <w:szCs w:val="22"/>
        </w:rPr>
        <w:t>from above the level of the aortic bifurcation (unilateral), for staging or restaging of gynaecological malignancy (Anaes.) (Assist.)</w:t>
      </w:r>
    </w:p>
    <w:p w14:paraId="0D8B79C2" w14:textId="6A96AABD" w:rsidR="003B7D95" w:rsidRPr="00312518" w:rsidRDefault="00E44A95"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Create new item 35723X</w:t>
      </w:r>
      <w:r w:rsidR="000B3024" w:rsidRPr="00312518">
        <w:rPr>
          <w:rFonts w:asciiTheme="minorHAnsi" w:hAnsiTheme="minorHAnsi" w:cstheme="minorHAnsi"/>
          <w:sz w:val="22"/>
          <w:szCs w:val="22"/>
        </w:rPr>
        <w:t xml:space="preserve"> to </w:t>
      </w:r>
      <w:r w:rsidR="003B7D95" w:rsidRPr="00312518">
        <w:rPr>
          <w:rFonts w:asciiTheme="minorHAnsi" w:hAnsiTheme="minorHAnsi" w:cstheme="minorHAnsi"/>
          <w:sz w:val="22"/>
          <w:szCs w:val="22"/>
        </w:rPr>
        <w:t>cover the services described in item 35723 when provided to patients who have had previous dissection, radiation or chemotherapy for the same indication.</w:t>
      </w:r>
    </w:p>
    <w:p w14:paraId="73DC96B9" w14:textId="41D1C2F1" w:rsidR="00EF7918" w:rsidRPr="00312518" w:rsidRDefault="007006E7"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Align</w:t>
      </w:r>
      <w:r w:rsidR="0031174A" w:rsidRPr="00312518">
        <w:rPr>
          <w:rFonts w:asciiTheme="minorHAnsi" w:hAnsiTheme="minorHAnsi" w:cstheme="minorHAnsi"/>
          <w:sz w:val="22"/>
          <w:szCs w:val="22"/>
        </w:rPr>
        <w:t xml:space="preserve"> the item </w:t>
      </w:r>
      <w:r w:rsidR="000A18DC" w:rsidRPr="00312518">
        <w:rPr>
          <w:rFonts w:asciiTheme="minorHAnsi" w:hAnsiTheme="minorHAnsi" w:cstheme="minorHAnsi"/>
          <w:sz w:val="22"/>
          <w:szCs w:val="22"/>
        </w:rPr>
        <w:t xml:space="preserve">descriptor </w:t>
      </w:r>
      <w:r w:rsidR="00DC4411" w:rsidRPr="00312518">
        <w:rPr>
          <w:rFonts w:asciiTheme="minorHAnsi" w:hAnsiTheme="minorHAnsi" w:cstheme="minorHAnsi"/>
          <w:sz w:val="22"/>
          <w:szCs w:val="22"/>
        </w:rPr>
        <w:t>with that of</w:t>
      </w:r>
      <w:r w:rsidR="000A18DC" w:rsidRPr="00312518">
        <w:rPr>
          <w:rFonts w:asciiTheme="minorHAnsi" w:hAnsiTheme="minorHAnsi" w:cstheme="minorHAnsi"/>
          <w:sz w:val="22"/>
          <w:szCs w:val="22"/>
        </w:rPr>
        <w:t xml:space="preserve"> u</w:t>
      </w:r>
      <w:r w:rsidR="00E92652" w:rsidRPr="00312518">
        <w:rPr>
          <w:rFonts w:asciiTheme="minorHAnsi" w:hAnsiTheme="minorHAnsi" w:cstheme="minorHAnsi"/>
          <w:sz w:val="22"/>
          <w:szCs w:val="22"/>
        </w:rPr>
        <w:t>rology item 37610</w:t>
      </w:r>
      <w:r w:rsidR="00EF7918" w:rsidRPr="00312518">
        <w:rPr>
          <w:rFonts w:asciiTheme="minorHAnsi" w:hAnsiTheme="minorHAnsi" w:cstheme="minorHAnsi"/>
          <w:sz w:val="22"/>
          <w:szCs w:val="22"/>
        </w:rPr>
        <w:t>.</w:t>
      </w:r>
      <w:r w:rsidR="003D3606" w:rsidRPr="00312518">
        <w:rPr>
          <w:rFonts w:asciiTheme="minorHAnsi" w:hAnsiTheme="minorHAnsi" w:cstheme="minorHAnsi"/>
          <w:sz w:val="22"/>
          <w:szCs w:val="22"/>
        </w:rPr>
        <w:t xml:space="preserve"> </w:t>
      </w:r>
    </w:p>
    <w:p w14:paraId="0B6A2CD2" w14:textId="54A3D010" w:rsidR="004C7FCB" w:rsidRPr="00312518" w:rsidRDefault="00EF7918"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lastRenderedPageBreak/>
        <w:t>S</w:t>
      </w:r>
      <w:r w:rsidR="00E92652" w:rsidRPr="00312518">
        <w:rPr>
          <w:rFonts w:asciiTheme="minorHAnsi" w:hAnsiTheme="minorHAnsi" w:cstheme="minorHAnsi"/>
          <w:sz w:val="22"/>
          <w:szCs w:val="22"/>
        </w:rPr>
        <w:t>pecify</w:t>
      </w:r>
      <w:r w:rsidR="007951A7" w:rsidRPr="00312518">
        <w:rPr>
          <w:rFonts w:asciiTheme="minorHAnsi" w:hAnsiTheme="minorHAnsi" w:cstheme="minorHAnsi"/>
          <w:sz w:val="22"/>
          <w:szCs w:val="22"/>
        </w:rPr>
        <w:t xml:space="preserve"> that the</w:t>
      </w:r>
      <w:r w:rsidR="00E92652" w:rsidRPr="00312518">
        <w:rPr>
          <w:rFonts w:asciiTheme="minorHAnsi" w:hAnsiTheme="minorHAnsi" w:cstheme="minorHAnsi"/>
          <w:sz w:val="22"/>
          <w:szCs w:val="22"/>
        </w:rPr>
        <w:t xml:space="preserve"> item is intended to cover unilateral procedures following previous similar retroperitoneal dissection, retroperitoneal irradiation or chemotherapy</w:t>
      </w:r>
      <w:r w:rsidR="004C7FCB" w:rsidRPr="00312518">
        <w:rPr>
          <w:rFonts w:asciiTheme="minorHAnsi" w:hAnsiTheme="minorHAnsi" w:cstheme="minorHAnsi"/>
          <w:sz w:val="22"/>
          <w:szCs w:val="22"/>
        </w:rPr>
        <w:t>.</w:t>
      </w:r>
    </w:p>
    <w:p w14:paraId="357A4B7E" w14:textId="67CB892A" w:rsidR="004261CC" w:rsidRPr="00312518" w:rsidRDefault="00794605"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 xml:space="preserve">Include in the explanatory notes </w:t>
      </w:r>
      <w:r w:rsidR="008107CC" w:rsidRPr="00312518">
        <w:rPr>
          <w:rFonts w:asciiTheme="minorHAnsi" w:hAnsiTheme="minorHAnsi" w:cstheme="minorHAnsi"/>
          <w:sz w:val="22"/>
          <w:szCs w:val="22"/>
        </w:rPr>
        <w:t>a reference</w:t>
      </w:r>
      <w:r w:rsidR="000A18DC" w:rsidRPr="00312518">
        <w:rPr>
          <w:rFonts w:asciiTheme="minorHAnsi" w:hAnsiTheme="minorHAnsi" w:cstheme="minorHAnsi"/>
          <w:sz w:val="22"/>
          <w:szCs w:val="22"/>
        </w:rPr>
        <w:t xml:space="preserve"> </w:t>
      </w:r>
      <w:r w:rsidR="008107CC" w:rsidRPr="00312518">
        <w:rPr>
          <w:rFonts w:asciiTheme="minorHAnsi" w:hAnsiTheme="minorHAnsi" w:cstheme="minorHAnsi"/>
          <w:sz w:val="22"/>
          <w:szCs w:val="22"/>
        </w:rPr>
        <w:t xml:space="preserve">to </w:t>
      </w:r>
      <w:r w:rsidR="000A18DC" w:rsidRPr="00312518">
        <w:rPr>
          <w:rFonts w:asciiTheme="minorHAnsi" w:hAnsiTheme="minorHAnsi" w:cstheme="minorHAnsi"/>
          <w:sz w:val="22"/>
          <w:szCs w:val="22"/>
        </w:rPr>
        <w:t>nerve</w:t>
      </w:r>
      <w:r w:rsidR="00FA4A28" w:rsidRPr="00312518">
        <w:rPr>
          <w:rFonts w:asciiTheme="minorHAnsi" w:hAnsiTheme="minorHAnsi" w:cstheme="minorHAnsi"/>
          <w:sz w:val="22"/>
          <w:szCs w:val="22"/>
        </w:rPr>
        <w:t>-</w:t>
      </w:r>
      <w:r w:rsidR="000A18DC" w:rsidRPr="00312518">
        <w:rPr>
          <w:rFonts w:asciiTheme="minorHAnsi" w:hAnsiTheme="minorHAnsi" w:cstheme="minorHAnsi"/>
          <w:sz w:val="22"/>
          <w:szCs w:val="22"/>
        </w:rPr>
        <w:t>sparing surgical techniques</w:t>
      </w:r>
      <w:r w:rsidR="008107CC" w:rsidRPr="00312518">
        <w:rPr>
          <w:rFonts w:asciiTheme="minorHAnsi" w:hAnsiTheme="minorHAnsi" w:cstheme="minorHAnsi"/>
          <w:sz w:val="22"/>
          <w:szCs w:val="22"/>
        </w:rPr>
        <w:t xml:space="preserve"> </w:t>
      </w:r>
      <w:r w:rsidRPr="00312518">
        <w:rPr>
          <w:rFonts w:asciiTheme="minorHAnsi" w:hAnsiTheme="minorHAnsi" w:cstheme="minorHAnsi"/>
          <w:sz w:val="22"/>
          <w:szCs w:val="22"/>
        </w:rPr>
        <w:t>and the expectation</w:t>
      </w:r>
      <w:r w:rsidR="004261CC" w:rsidRPr="00312518">
        <w:rPr>
          <w:rFonts w:asciiTheme="minorHAnsi" w:hAnsiTheme="minorHAnsi" w:cstheme="minorHAnsi"/>
          <w:sz w:val="22"/>
          <w:szCs w:val="22"/>
        </w:rPr>
        <w:t xml:space="preserve"> that this procedure</w:t>
      </w:r>
      <w:r w:rsidR="00263D59" w:rsidRPr="00312518">
        <w:rPr>
          <w:rFonts w:asciiTheme="minorHAnsi" w:hAnsiTheme="minorHAnsi" w:cstheme="minorHAnsi"/>
          <w:sz w:val="22"/>
          <w:szCs w:val="22"/>
        </w:rPr>
        <w:t>,</w:t>
      </w:r>
      <w:r w:rsidR="004261CC" w:rsidRPr="00312518">
        <w:rPr>
          <w:rFonts w:asciiTheme="minorHAnsi" w:hAnsiTheme="minorHAnsi" w:cstheme="minorHAnsi"/>
          <w:sz w:val="22"/>
          <w:szCs w:val="22"/>
        </w:rPr>
        <w:t>be performed by a gynaecological oncologist, or only after discussion with, or review by, a gynaecological oncologist or gynaecological oncology MDT.</w:t>
      </w:r>
    </w:p>
    <w:p w14:paraId="1E69498F" w14:textId="3DA31C1D" w:rsidR="00EF7918" w:rsidRPr="00312518" w:rsidRDefault="00EF7918"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The Committee recommended a schedule fee that is equivalent to the schedule fee for item 37610 ($1,391.15).</w:t>
      </w:r>
    </w:p>
    <w:p w14:paraId="08174BD7" w14:textId="2790ADCD" w:rsidR="00B93918" w:rsidRPr="00312518" w:rsidRDefault="000A18DC"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The proposed</w:t>
      </w:r>
      <w:r w:rsidR="00AC2571" w:rsidRPr="00312518">
        <w:rPr>
          <w:rFonts w:asciiTheme="minorHAnsi" w:hAnsiTheme="minorHAnsi" w:cstheme="minorHAnsi"/>
          <w:sz w:val="22"/>
          <w:szCs w:val="22"/>
        </w:rPr>
        <w:t xml:space="preserve"> item</w:t>
      </w:r>
      <w:r w:rsidRPr="00312518">
        <w:rPr>
          <w:rFonts w:asciiTheme="minorHAnsi" w:hAnsiTheme="minorHAnsi" w:cstheme="minorHAnsi"/>
          <w:sz w:val="22"/>
          <w:szCs w:val="22"/>
        </w:rPr>
        <w:t xml:space="preserve"> descriptor is as follows:</w:t>
      </w:r>
    </w:p>
    <w:p w14:paraId="00C53B25" w14:textId="11FBA008" w:rsidR="00E44A95" w:rsidRPr="00312518" w:rsidRDefault="00E44A95"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312518">
        <w:rPr>
          <w:rFonts w:asciiTheme="minorHAnsi" w:hAnsiTheme="minorHAnsi" w:cstheme="minorHAnsi"/>
          <w:sz w:val="22"/>
          <w:szCs w:val="22"/>
        </w:rPr>
        <w:t>Para-aortic lymph node dissection (pelvic or above the aortic bifurcation) after prior similar dissection, radiotherapy or chemotherapy for malignancy</w:t>
      </w:r>
      <w:r w:rsidR="00B93918" w:rsidRPr="00312518">
        <w:rPr>
          <w:rFonts w:asciiTheme="minorHAnsi" w:hAnsiTheme="minorHAnsi" w:cstheme="minorHAnsi"/>
          <w:sz w:val="22"/>
          <w:szCs w:val="22"/>
        </w:rPr>
        <w:t xml:space="preserve"> (Anaes.) (Assist.)</w:t>
      </w:r>
    </w:p>
    <w:p w14:paraId="4F04C2E8" w14:textId="55B9358F" w:rsidR="00E84D7F" w:rsidRPr="00312518" w:rsidRDefault="00E84D7F"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The proposed </w:t>
      </w:r>
      <w:r w:rsidR="00C65F4C" w:rsidRPr="00312518">
        <w:rPr>
          <w:rFonts w:asciiTheme="minorHAnsi" w:hAnsiTheme="minorHAnsi" w:cstheme="minorHAnsi"/>
          <w:sz w:val="22"/>
          <w:szCs w:val="22"/>
        </w:rPr>
        <w:t>explanatory note</w:t>
      </w:r>
      <w:r w:rsidRPr="00312518">
        <w:rPr>
          <w:rFonts w:asciiTheme="minorHAnsi" w:hAnsiTheme="minorHAnsi" w:cstheme="minorHAnsi"/>
          <w:sz w:val="22"/>
          <w:szCs w:val="22"/>
        </w:rPr>
        <w:t xml:space="preserve"> for items 35551, 35551X, 35723 and 35723X is as follows:</w:t>
      </w:r>
    </w:p>
    <w:p w14:paraId="35B78CF4" w14:textId="22C667E1" w:rsidR="00E84D7F" w:rsidRPr="00312518" w:rsidRDefault="00E84D7F" w:rsidP="00D17E71">
      <w:pPr>
        <w:pStyle w:val="01squarebullet"/>
        <w:numPr>
          <w:ilvl w:val="1"/>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i/>
          <w:sz w:val="22"/>
          <w:szCs w:val="22"/>
        </w:rPr>
        <w:t xml:space="preserve">Nerve-sparing techniques to be used where clinically </w:t>
      </w:r>
      <w:r w:rsidR="001F56E6" w:rsidRPr="00312518">
        <w:rPr>
          <w:rFonts w:asciiTheme="minorHAnsi" w:hAnsiTheme="minorHAnsi" w:cstheme="minorHAnsi"/>
          <w:i/>
          <w:sz w:val="22"/>
          <w:szCs w:val="22"/>
        </w:rPr>
        <w:t>feasible</w:t>
      </w:r>
      <w:r w:rsidR="001F56E6" w:rsidRPr="00312518">
        <w:rPr>
          <w:rFonts w:asciiTheme="minorHAnsi" w:hAnsiTheme="minorHAnsi" w:cstheme="minorHAnsi"/>
          <w:sz w:val="22"/>
          <w:szCs w:val="22"/>
        </w:rPr>
        <w:t>.</w:t>
      </w:r>
    </w:p>
    <w:p w14:paraId="7491D3CB" w14:textId="0CC823D0" w:rsidR="00794605" w:rsidRPr="00312518" w:rsidRDefault="00794605"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i/>
          <w:sz w:val="22"/>
          <w:szCs w:val="22"/>
        </w:rPr>
        <w:t xml:space="preserve">It is expected that these procedures </w:t>
      </w:r>
      <w:r w:rsidR="0072074C" w:rsidRPr="00312518">
        <w:rPr>
          <w:rFonts w:asciiTheme="minorHAnsi" w:hAnsiTheme="minorHAnsi" w:cstheme="minorHAnsi"/>
          <w:i/>
          <w:sz w:val="22"/>
          <w:szCs w:val="22"/>
        </w:rPr>
        <w:t>should be</w:t>
      </w:r>
      <w:r w:rsidRPr="00312518">
        <w:rPr>
          <w:rFonts w:asciiTheme="minorHAnsi" w:hAnsiTheme="minorHAnsi" w:cstheme="minorHAnsi"/>
          <w:i/>
          <w:sz w:val="22"/>
          <w:szCs w:val="22"/>
        </w:rPr>
        <w:t xml:space="preserve"> performed by a gynaecological oncologist, or only after discussion with, or review by, a gynaecological oncologist or gynaecological oncology MDT.</w:t>
      </w:r>
    </w:p>
    <w:p w14:paraId="65212E13" w14:textId="77777777" w:rsidR="002D2D32" w:rsidRPr="00312518" w:rsidRDefault="002D2D32" w:rsidP="00312518">
      <w:pPr>
        <w:pStyle w:val="Boldhdg"/>
        <w:spacing w:before="180" w:after="60" w:line="312" w:lineRule="auto"/>
        <w:rPr>
          <w:rFonts w:asciiTheme="minorHAnsi" w:hAnsiTheme="minorHAnsi" w:cstheme="minorHAnsi"/>
          <w:sz w:val="22"/>
        </w:rPr>
      </w:pPr>
      <w:r w:rsidRPr="00312518">
        <w:rPr>
          <w:rFonts w:asciiTheme="minorHAnsi" w:hAnsiTheme="minorHAnsi" w:cstheme="minorHAnsi"/>
          <w:sz w:val="22"/>
        </w:rPr>
        <w:t>Rationale</w:t>
      </w:r>
    </w:p>
    <w:p w14:paraId="44F17D6C" w14:textId="7FCBF560" w:rsidR="002D2D32" w:rsidRPr="00312518" w:rsidRDefault="002D2D32" w:rsidP="00312518">
      <w:pPr>
        <w:pStyle w:val="01squarebullet"/>
        <w:numPr>
          <w:ilvl w:val="0"/>
          <w:numId w:val="0"/>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This recommendation focuses on modernising the MBS, </w:t>
      </w:r>
      <w:r w:rsidR="001B2A1B" w:rsidRPr="00312518">
        <w:rPr>
          <w:rFonts w:asciiTheme="minorHAnsi" w:hAnsiTheme="minorHAnsi" w:cstheme="minorHAnsi"/>
          <w:sz w:val="22"/>
          <w:szCs w:val="22"/>
        </w:rPr>
        <w:t xml:space="preserve">facilitating access to new surgical techniques, </w:t>
      </w:r>
      <w:r w:rsidR="00DB260E" w:rsidRPr="00312518">
        <w:rPr>
          <w:rFonts w:asciiTheme="minorHAnsi" w:hAnsiTheme="minorHAnsi" w:cstheme="minorHAnsi"/>
          <w:sz w:val="22"/>
          <w:szCs w:val="22"/>
        </w:rPr>
        <w:t xml:space="preserve">and providing patients with more accurate information and </w:t>
      </w:r>
      <w:r w:rsidR="00CE7579" w:rsidRPr="00312518">
        <w:rPr>
          <w:rFonts w:asciiTheme="minorHAnsi" w:hAnsiTheme="minorHAnsi" w:cstheme="minorHAnsi"/>
          <w:sz w:val="22"/>
          <w:szCs w:val="22"/>
        </w:rPr>
        <w:t xml:space="preserve">rebates </w:t>
      </w:r>
      <w:r w:rsidR="00DB260E" w:rsidRPr="00312518">
        <w:rPr>
          <w:rFonts w:asciiTheme="minorHAnsi" w:hAnsiTheme="minorHAnsi" w:cstheme="minorHAnsi"/>
          <w:sz w:val="22"/>
          <w:szCs w:val="22"/>
        </w:rPr>
        <w:t xml:space="preserve">for these procedures. </w:t>
      </w:r>
      <w:r w:rsidRPr="00312518">
        <w:rPr>
          <w:rFonts w:asciiTheme="minorHAnsi" w:hAnsiTheme="minorHAnsi" w:cstheme="minorHAnsi"/>
          <w:sz w:val="22"/>
          <w:szCs w:val="22"/>
        </w:rPr>
        <w:t>It is based on the following.</w:t>
      </w:r>
    </w:p>
    <w:p w14:paraId="716039E0" w14:textId="1495A9C1" w:rsidR="007167DC" w:rsidRPr="00F42983" w:rsidRDefault="007167DC" w:rsidP="00312518">
      <w:pPr>
        <w:pStyle w:val="01squarebullet"/>
        <w:numPr>
          <w:ilvl w:val="0"/>
          <w:numId w:val="0"/>
        </w:numPr>
        <w:spacing w:before="180" w:after="60" w:line="312" w:lineRule="auto"/>
        <w:ind w:left="360" w:hanging="360"/>
        <w:rPr>
          <w:rFonts w:asciiTheme="minorHAnsi" w:hAnsiTheme="minorHAnsi" w:cstheme="minorHAnsi"/>
          <w:b/>
          <w:sz w:val="22"/>
          <w:szCs w:val="22"/>
        </w:rPr>
      </w:pPr>
      <w:r w:rsidRPr="00F42983">
        <w:rPr>
          <w:rFonts w:asciiTheme="minorHAnsi" w:hAnsiTheme="minorHAnsi" w:cstheme="minorHAnsi"/>
          <w:b/>
          <w:sz w:val="22"/>
          <w:szCs w:val="22"/>
        </w:rPr>
        <w:t>Sentinel node dissectio</w:t>
      </w:r>
      <w:r w:rsidR="00982C8B" w:rsidRPr="00F42983">
        <w:rPr>
          <w:rFonts w:asciiTheme="minorHAnsi" w:hAnsiTheme="minorHAnsi" w:cstheme="minorHAnsi"/>
          <w:b/>
          <w:sz w:val="22"/>
          <w:szCs w:val="22"/>
          <w:lang w:val="en-AU" w:eastAsia="en-AU"/>
        </w:rPr>
        <w:t>n</w:t>
      </w:r>
    </w:p>
    <w:p w14:paraId="13992F5A" w14:textId="000A6B90" w:rsidR="007167DC" w:rsidRPr="00312518" w:rsidRDefault="007167DC"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The Committee </w:t>
      </w:r>
      <w:r w:rsidR="009A0E8F" w:rsidRPr="00312518">
        <w:rPr>
          <w:rFonts w:asciiTheme="minorHAnsi" w:hAnsiTheme="minorHAnsi" w:cstheme="minorHAnsi"/>
          <w:sz w:val="22"/>
          <w:szCs w:val="22"/>
        </w:rPr>
        <w:t>included</w:t>
      </w:r>
      <w:r w:rsidRPr="00312518">
        <w:rPr>
          <w:rFonts w:asciiTheme="minorHAnsi" w:hAnsiTheme="minorHAnsi" w:cstheme="minorHAnsi"/>
          <w:sz w:val="22"/>
          <w:szCs w:val="22"/>
        </w:rPr>
        <w:t xml:space="preserve"> sentinel node dissection as a potential technique for use in these items for the following reasons:</w:t>
      </w:r>
    </w:p>
    <w:p w14:paraId="76BA559A" w14:textId="300B1F0A" w:rsidR="007167DC" w:rsidRPr="00312518" w:rsidRDefault="007167DC"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 xml:space="preserve">Sentinel node dissection is increasingly used to assess the spread of cancers, including </w:t>
      </w:r>
      <w:r w:rsidR="001B2A1B" w:rsidRPr="00312518">
        <w:rPr>
          <w:rFonts w:asciiTheme="minorHAnsi" w:hAnsiTheme="minorHAnsi" w:cstheme="minorHAnsi"/>
          <w:sz w:val="22"/>
          <w:szCs w:val="22"/>
        </w:rPr>
        <w:t xml:space="preserve">cancers of the </w:t>
      </w:r>
      <w:r w:rsidRPr="00312518">
        <w:rPr>
          <w:rFonts w:asciiTheme="minorHAnsi" w:hAnsiTheme="minorHAnsi" w:cstheme="minorHAnsi"/>
          <w:sz w:val="22"/>
          <w:szCs w:val="22"/>
        </w:rPr>
        <w:t>cervix and endometrium. However, at present</w:t>
      </w:r>
      <w:r w:rsidR="00F73E4C" w:rsidRPr="00312518">
        <w:rPr>
          <w:rFonts w:asciiTheme="minorHAnsi" w:hAnsiTheme="minorHAnsi" w:cstheme="minorHAnsi"/>
          <w:sz w:val="22"/>
          <w:szCs w:val="22"/>
        </w:rPr>
        <w:t>,</w:t>
      </w:r>
      <w:r w:rsidRPr="00312518">
        <w:rPr>
          <w:rFonts w:asciiTheme="minorHAnsi" w:hAnsiTheme="minorHAnsi" w:cstheme="minorHAnsi"/>
          <w:sz w:val="22"/>
          <w:szCs w:val="22"/>
        </w:rPr>
        <w:t xml:space="preserve"> the MBS only </w:t>
      </w:r>
      <w:r w:rsidR="00307A3B" w:rsidRPr="00312518">
        <w:rPr>
          <w:rFonts w:asciiTheme="minorHAnsi" w:hAnsiTheme="minorHAnsi" w:cstheme="minorHAnsi"/>
          <w:sz w:val="22"/>
          <w:szCs w:val="22"/>
        </w:rPr>
        <w:t>recognises</w:t>
      </w:r>
      <w:r w:rsidRPr="00312518">
        <w:rPr>
          <w:rFonts w:asciiTheme="minorHAnsi" w:hAnsiTheme="minorHAnsi" w:cstheme="minorHAnsi"/>
          <w:sz w:val="22"/>
          <w:szCs w:val="22"/>
        </w:rPr>
        <w:t xml:space="preserve"> its use in procedures for breast cancer</w:t>
      </w:r>
      <w:r w:rsidR="001B2A1B" w:rsidRPr="00312518">
        <w:rPr>
          <w:rFonts w:asciiTheme="minorHAnsi" w:hAnsiTheme="minorHAnsi" w:cstheme="minorHAnsi"/>
          <w:sz w:val="22"/>
          <w:szCs w:val="22"/>
        </w:rPr>
        <w:t>, limiting access for patients with gynaecological indications</w:t>
      </w:r>
      <w:r w:rsidRPr="00312518">
        <w:rPr>
          <w:rFonts w:asciiTheme="minorHAnsi" w:hAnsiTheme="minorHAnsi" w:cstheme="minorHAnsi"/>
          <w:sz w:val="22"/>
          <w:szCs w:val="22"/>
        </w:rPr>
        <w:t xml:space="preserve">. </w:t>
      </w:r>
    </w:p>
    <w:p w14:paraId="6572E0D7" w14:textId="7DF8E109" w:rsidR="007167DC" w:rsidRPr="00312518" w:rsidRDefault="007167DC"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 xml:space="preserve">Sentinel node procedures </w:t>
      </w:r>
      <w:r w:rsidR="00366A54" w:rsidRPr="00312518">
        <w:rPr>
          <w:rFonts w:asciiTheme="minorHAnsi" w:hAnsiTheme="minorHAnsi" w:cstheme="minorHAnsi"/>
          <w:sz w:val="22"/>
          <w:szCs w:val="22"/>
        </w:rPr>
        <w:t>may replace extensive node dissection in certain situations, potentially reducing</w:t>
      </w:r>
      <w:r w:rsidRPr="00312518">
        <w:rPr>
          <w:rFonts w:asciiTheme="minorHAnsi" w:hAnsiTheme="minorHAnsi" w:cstheme="minorHAnsi"/>
          <w:sz w:val="22"/>
          <w:szCs w:val="22"/>
        </w:rPr>
        <w:t xml:space="preserve"> morbidity in patients with gynaecological cancer and result</w:t>
      </w:r>
      <w:r w:rsidR="00366A54" w:rsidRPr="00312518">
        <w:rPr>
          <w:rFonts w:asciiTheme="minorHAnsi" w:hAnsiTheme="minorHAnsi" w:cstheme="minorHAnsi"/>
          <w:sz w:val="22"/>
          <w:szCs w:val="22"/>
        </w:rPr>
        <w:t>ing</w:t>
      </w:r>
      <w:r w:rsidRPr="00312518">
        <w:rPr>
          <w:rFonts w:asciiTheme="minorHAnsi" w:hAnsiTheme="minorHAnsi" w:cstheme="minorHAnsi"/>
          <w:sz w:val="22"/>
          <w:szCs w:val="22"/>
        </w:rPr>
        <w:t xml:space="preserve"> in improved quality-of-life outcomes in the long term (particularly by reducing lymphoedema)</w:t>
      </w:r>
      <w:r w:rsidR="00E07698" w:rsidRPr="00312518">
        <w:rPr>
          <w:rFonts w:asciiTheme="minorHAnsi" w:hAnsiTheme="minorHAnsi" w:cstheme="minorHAnsi"/>
          <w:sz w:val="22"/>
          <w:szCs w:val="22"/>
        </w:rPr>
        <w:t xml:space="preserve"> </w:t>
      </w:r>
      <w:sdt>
        <w:sdtPr>
          <w:rPr>
            <w:rFonts w:asciiTheme="minorHAnsi" w:hAnsiTheme="minorHAnsi" w:cstheme="minorHAnsi"/>
            <w:sz w:val="22"/>
            <w:szCs w:val="22"/>
          </w:rPr>
          <w:id w:val="676159621"/>
          <w:citation/>
        </w:sdtPr>
        <w:sdtEndPr/>
        <w:sdtContent>
          <w:r w:rsidR="00F17344" w:rsidRPr="00312518">
            <w:rPr>
              <w:rFonts w:asciiTheme="minorHAnsi" w:hAnsiTheme="minorHAnsi" w:cstheme="minorHAnsi"/>
              <w:sz w:val="22"/>
              <w:szCs w:val="22"/>
            </w:rPr>
            <w:fldChar w:fldCharType="begin"/>
          </w:r>
          <w:r w:rsidR="00F17344" w:rsidRPr="00312518">
            <w:rPr>
              <w:rFonts w:asciiTheme="minorHAnsi" w:hAnsiTheme="minorHAnsi" w:cstheme="minorHAnsi"/>
              <w:sz w:val="22"/>
              <w:szCs w:val="22"/>
              <w:lang w:val="en-AU"/>
            </w:rPr>
            <w:instrText xml:space="preserve"> CITATION Ans13 \l 3081 </w:instrText>
          </w:r>
          <w:r w:rsidR="00F17344"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(65)</w:t>
          </w:r>
          <w:r w:rsidR="00F17344" w:rsidRPr="00312518">
            <w:rPr>
              <w:rFonts w:asciiTheme="minorHAnsi" w:hAnsiTheme="minorHAnsi" w:cstheme="minorHAnsi"/>
              <w:sz w:val="22"/>
              <w:szCs w:val="22"/>
            </w:rPr>
            <w:fldChar w:fldCharType="end"/>
          </w:r>
        </w:sdtContent>
      </w:sdt>
      <w:sdt>
        <w:sdtPr>
          <w:rPr>
            <w:rFonts w:asciiTheme="minorHAnsi" w:hAnsiTheme="minorHAnsi" w:cstheme="minorHAnsi"/>
            <w:sz w:val="22"/>
            <w:szCs w:val="22"/>
          </w:rPr>
          <w:id w:val="-1579588903"/>
          <w:citation/>
        </w:sdtPr>
        <w:sdtEndPr/>
        <w:sdtContent>
          <w:r w:rsidR="00F17344" w:rsidRPr="00312518">
            <w:rPr>
              <w:rFonts w:asciiTheme="minorHAnsi" w:hAnsiTheme="minorHAnsi" w:cstheme="minorHAnsi"/>
              <w:sz w:val="22"/>
              <w:szCs w:val="22"/>
            </w:rPr>
            <w:fldChar w:fldCharType="begin"/>
          </w:r>
          <w:r w:rsidR="00F17344" w:rsidRPr="00312518">
            <w:rPr>
              <w:rFonts w:asciiTheme="minorHAnsi" w:hAnsiTheme="minorHAnsi" w:cstheme="minorHAnsi"/>
              <w:sz w:val="22"/>
              <w:szCs w:val="22"/>
              <w:lang w:val="en-AU"/>
            </w:rPr>
            <w:instrText xml:space="preserve"> CITATION Bee15 \l 3081 </w:instrText>
          </w:r>
          <w:r w:rsidR="00F17344"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 xml:space="preserve"> (66)</w:t>
          </w:r>
          <w:r w:rsidR="00F17344" w:rsidRPr="00312518">
            <w:rPr>
              <w:rFonts w:asciiTheme="minorHAnsi" w:hAnsiTheme="minorHAnsi" w:cstheme="minorHAnsi"/>
              <w:sz w:val="22"/>
              <w:szCs w:val="22"/>
            </w:rPr>
            <w:fldChar w:fldCharType="end"/>
          </w:r>
        </w:sdtContent>
      </w:sdt>
      <w:r w:rsidRPr="00312518">
        <w:rPr>
          <w:rFonts w:asciiTheme="minorHAnsi" w:hAnsiTheme="minorHAnsi" w:cstheme="minorHAnsi"/>
          <w:sz w:val="22"/>
          <w:szCs w:val="22"/>
        </w:rPr>
        <w:t>.</w:t>
      </w:r>
    </w:p>
    <w:p w14:paraId="03288787" w14:textId="436D9755" w:rsidR="007167DC" w:rsidRPr="00312518" w:rsidRDefault="007167DC"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 xml:space="preserve">Sentinel node dissection requires a level of surgical skill and an amount of time similar to that required for the other procedures covered by this item. It still requires retroperitoneal </w:t>
      </w:r>
      <w:r w:rsidRPr="00312518">
        <w:rPr>
          <w:rFonts w:asciiTheme="minorHAnsi" w:hAnsiTheme="minorHAnsi" w:cstheme="minorHAnsi"/>
          <w:sz w:val="22"/>
          <w:szCs w:val="22"/>
        </w:rPr>
        <w:lastRenderedPageBreak/>
        <w:t>dissection, and although fewer lymph nodes are removed</w:t>
      </w:r>
      <w:r w:rsidR="00366A54" w:rsidRPr="00312518">
        <w:rPr>
          <w:rFonts w:asciiTheme="minorHAnsi" w:hAnsiTheme="minorHAnsi" w:cstheme="minorHAnsi"/>
          <w:sz w:val="22"/>
          <w:szCs w:val="22"/>
        </w:rPr>
        <w:t xml:space="preserve"> when compared with traditional dissection techniques</w:t>
      </w:r>
      <w:r w:rsidRPr="00312518">
        <w:rPr>
          <w:rFonts w:asciiTheme="minorHAnsi" w:hAnsiTheme="minorHAnsi" w:cstheme="minorHAnsi"/>
          <w:sz w:val="22"/>
          <w:szCs w:val="22"/>
        </w:rPr>
        <w:t xml:space="preserve">, the scale of dissection is similar </w:t>
      </w:r>
      <w:r w:rsidR="00CA1A78" w:rsidRPr="00312518">
        <w:rPr>
          <w:rFonts w:asciiTheme="minorHAnsi" w:hAnsiTheme="minorHAnsi" w:cstheme="minorHAnsi"/>
          <w:sz w:val="22"/>
          <w:szCs w:val="22"/>
        </w:rPr>
        <w:t xml:space="preserve">because </w:t>
      </w:r>
      <w:r w:rsidRPr="00312518">
        <w:rPr>
          <w:rFonts w:asciiTheme="minorHAnsi" w:hAnsiTheme="minorHAnsi" w:cstheme="minorHAnsi"/>
          <w:sz w:val="22"/>
          <w:szCs w:val="22"/>
        </w:rPr>
        <w:t xml:space="preserve">the required nodes must first be localised. </w:t>
      </w:r>
    </w:p>
    <w:p w14:paraId="797ACE64" w14:textId="53B9FE7D" w:rsidR="00366A54" w:rsidRPr="00F42983" w:rsidRDefault="00366A54" w:rsidP="00312518">
      <w:pPr>
        <w:pStyle w:val="01squarebullet"/>
        <w:numPr>
          <w:ilvl w:val="0"/>
          <w:numId w:val="0"/>
        </w:numPr>
        <w:spacing w:before="180" w:after="60" w:line="312" w:lineRule="auto"/>
        <w:ind w:left="360" w:hanging="360"/>
        <w:rPr>
          <w:rFonts w:asciiTheme="minorHAnsi" w:hAnsiTheme="minorHAnsi" w:cstheme="minorHAnsi"/>
          <w:b/>
          <w:sz w:val="22"/>
          <w:szCs w:val="22"/>
        </w:rPr>
      </w:pPr>
      <w:r w:rsidRPr="00F42983">
        <w:rPr>
          <w:rFonts w:asciiTheme="minorHAnsi" w:hAnsiTheme="minorHAnsi" w:cstheme="minorHAnsi"/>
          <w:b/>
          <w:sz w:val="22"/>
          <w:szCs w:val="22"/>
        </w:rPr>
        <w:t>Nerve</w:t>
      </w:r>
      <w:r w:rsidR="0049125E" w:rsidRPr="00F42983">
        <w:rPr>
          <w:rFonts w:asciiTheme="minorHAnsi" w:hAnsiTheme="minorHAnsi" w:cstheme="minorHAnsi"/>
          <w:b/>
          <w:sz w:val="22"/>
          <w:szCs w:val="22"/>
        </w:rPr>
        <w:t>-</w:t>
      </w:r>
      <w:r w:rsidRPr="00F42983">
        <w:rPr>
          <w:rFonts w:asciiTheme="minorHAnsi" w:hAnsiTheme="minorHAnsi" w:cstheme="minorHAnsi"/>
          <w:b/>
          <w:sz w:val="22"/>
          <w:szCs w:val="22"/>
        </w:rPr>
        <w:t>sparing techniques</w:t>
      </w:r>
    </w:p>
    <w:p w14:paraId="774CD6B9" w14:textId="6D451350" w:rsidR="00366A54" w:rsidRPr="00312518" w:rsidRDefault="00366A54"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The use of nerve</w:t>
      </w:r>
      <w:r w:rsidR="0049125E" w:rsidRPr="00312518">
        <w:rPr>
          <w:rFonts w:asciiTheme="minorHAnsi" w:hAnsiTheme="minorHAnsi" w:cstheme="minorHAnsi"/>
          <w:sz w:val="22"/>
          <w:szCs w:val="22"/>
        </w:rPr>
        <w:t>-</w:t>
      </w:r>
      <w:r w:rsidRPr="00312518">
        <w:rPr>
          <w:rFonts w:asciiTheme="minorHAnsi" w:hAnsiTheme="minorHAnsi" w:cstheme="minorHAnsi"/>
          <w:sz w:val="22"/>
          <w:szCs w:val="22"/>
        </w:rPr>
        <w:t>sparing techniques</w:t>
      </w:r>
      <w:r w:rsidR="0049125E" w:rsidRPr="00312518">
        <w:rPr>
          <w:rFonts w:asciiTheme="minorHAnsi" w:hAnsiTheme="minorHAnsi" w:cstheme="minorHAnsi"/>
          <w:sz w:val="22"/>
          <w:szCs w:val="22"/>
        </w:rPr>
        <w:t xml:space="preserve"> (</w:t>
      </w:r>
      <w:r w:rsidRPr="00312518">
        <w:rPr>
          <w:rFonts w:asciiTheme="minorHAnsi" w:hAnsiTheme="minorHAnsi" w:cstheme="minorHAnsi"/>
          <w:sz w:val="22"/>
          <w:szCs w:val="22"/>
        </w:rPr>
        <w:t>where indicated</w:t>
      </w:r>
      <w:r w:rsidR="0049125E" w:rsidRPr="00312518">
        <w:rPr>
          <w:rFonts w:asciiTheme="minorHAnsi" w:hAnsiTheme="minorHAnsi" w:cstheme="minorHAnsi"/>
          <w:sz w:val="22"/>
          <w:szCs w:val="22"/>
        </w:rPr>
        <w:t>)</w:t>
      </w:r>
      <w:r w:rsidRPr="00312518">
        <w:rPr>
          <w:rFonts w:asciiTheme="minorHAnsi" w:hAnsiTheme="minorHAnsi" w:cstheme="minorHAnsi"/>
          <w:sz w:val="22"/>
          <w:szCs w:val="22"/>
        </w:rPr>
        <w:t xml:space="preserve"> can decrease the chances of decreased urinary and sexual function due to lymph node dissection surgery. </w:t>
      </w:r>
    </w:p>
    <w:p w14:paraId="59D675E9" w14:textId="350172CB" w:rsidR="00366A54" w:rsidRPr="00312518" w:rsidRDefault="00366A54"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The Committee agreed that the use of nerve-sparing techniques should be encouraged but not required for these items. Nerve-sparing techniques are preferred in general, but there are situations in which the use of nerve-sparing techniques is contraindicated or does not offer the optimal patient outcome.</w:t>
      </w:r>
    </w:p>
    <w:p w14:paraId="2882BE7D" w14:textId="130BAD3E" w:rsidR="007167DC" w:rsidRPr="00F42983" w:rsidRDefault="007167DC" w:rsidP="00312518">
      <w:pPr>
        <w:pStyle w:val="01squarebullet"/>
        <w:numPr>
          <w:ilvl w:val="0"/>
          <w:numId w:val="0"/>
        </w:numPr>
        <w:spacing w:before="180" w:after="60" w:line="312" w:lineRule="auto"/>
        <w:ind w:left="360" w:hanging="360"/>
        <w:rPr>
          <w:rFonts w:asciiTheme="minorHAnsi" w:hAnsiTheme="minorHAnsi" w:cstheme="minorHAnsi"/>
          <w:b/>
          <w:sz w:val="22"/>
          <w:szCs w:val="22"/>
        </w:rPr>
      </w:pPr>
      <w:r w:rsidRPr="00F42983">
        <w:rPr>
          <w:rFonts w:asciiTheme="minorHAnsi" w:hAnsiTheme="minorHAnsi" w:cstheme="minorHAnsi"/>
          <w:b/>
          <w:sz w:val="22"/>
          <w:szCs w:val="22"/>
        </w:rPr>
        <w:t xml:space="preserve">Schedule </w:t>
      </w:r>
      <w:r w:rsidR="00315CF0" w:rsidRPr="00F42983">
        <w:rPr>
          <w:rFonts w:asciiTheme="minorHAnsi" w:hAnsiTheme="minorHAnsi" w:cstheme="minorHAnsi"/>
          <w:b/>
          <w:sz w:val="22"/>
          <w:szCs w:val="22"/>
        </w:rPr>
        <w:t>f</w:t>
      </w:r>
      <w:r w:rsidRPr="00F42983">
        <w:rPr>
          <w:rFonts w:asciiTheme="minorHAnsi" w:hAnsiTheme="minorHAnsi" w:cstheme="minorHAnsi"/>
          <w:b/>
          <w:sz w:val="22"/>
          <w:szCs w:val="22"/>
        </w:rPr>
        <w:t>ees</w:t>
      </w:r>
    </w:p>
    <w:p w14:paraId="3AD2873E" w14:textId="614C06A8" w:rsidR="001B0B42" w:rsidRPr="00312518" w:rsidRDefault="00A9328C"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MBS </w:t>
      </w:r>
      <w:r w:rsidR="00842859" w:rsidRPr="00312518">
        <w:rPr>
          <w:rFonts w:asciiTheme="minorHAnsi" w:hAnsiTheme="minorHAnsi" w:cstheme="minorHAnsi"/>
          <w:sz w:val="22"/>
          <w:szCs w:val="22"/>
        </w:rPr>
        <w:t xml:space="preserve">data </w:t>
      </w:r>
      <w:r w:rsidRPr="00312518">
        <w:rPr>
          <w:rFonts w:asciiTheme="minorHAnsi" w:hAnsiTheme="minorHAnsi" w:cstheme="minorHAnsi"/>
          <w:sz w:val="22"/>
          <w:szCs w:val="22"/>
        </w:rPr>
        <w:t>show</w:t>
      </w:r>
      <w:r w:rsidR="00842859" w:rsidRPr="00312518">
        <w:rPr>
          <w:rFonts w:asciiTheme="minorHAnsi" w:hAnsiTheme="minorHAnsi" w:cstheme="minorHAnsi"/>
          <w:sz w:val="22"/>
          <w:szCs w:val="22"/>
        </w:rPr>
        <w:t>ed</w:t>
      </w:r>
      <w:r w:rsidRPr="00312518">
        <w:rPr>
          <w:rFonts w:asciiTheme="minorHAnsi" w:hAnsiTheme="minorHAnsi" w:cstheme="minorHAnsi"/>
          <w:sz w:val="22"/>
          <w:szCs w:val="22"/>
        </w:rPr>
        <w:t xml:space="preserve"> that</w:t>
      </w:r>
      <w:r w:rsidR="00842859" w:rsidRPr="00312518">
        <w:rPr>
          <w:rFonts w:asciiTheme="minorHAnsi" w:hAnsiTheme="minorHAnsi" w:cstheme="minorHAnsi"/>
          <w:sz w:val="22"/>
          <w:szCs w:val="22"/>
        </w:rPr>
        <w:t xml:space="preserve"> gynaecologists regularly used</w:t>
      </w:r>
      <w:r w:rsidRPr="00312518">
        <w:rPr>
          <w:rFonts w:asciiTheme="minorHAnsi" w:hAnsiTheme="minorHAnsi" w:cstheme="minorHAnsi"/>
          <w:sz w:val="22"/>
          <w:szCs w:val="22"/>
        </w:rPr>
        <w:t xml:space="preserve"> </w:t>
      </w:r>
      <w:r w:rsidR="0031427F" w:rsidRPr="00312518">
        <w:rPr>
          <w:rFonts w:asciiTheme="minorHAnsi" w:hAnsiTheme="minorHAnsi" w:cstheme="minorHAnsi"/>
          <w:sz w:val="22"/>
          <w:szCs w:val="22"/>
        </w:rPr>
        <w:t>items 37607 and 37610 (originally intended for use in patients with urological disorders) in place of items 35551 and 35723</w:t>
      </w:r>
      <w:r w:rsidRPr="00312518">
        <w:rPr>
          <w:rFonts w:asciiTheme="minorHAnsi" w:hAnsiTheme="minorHAnsi" w:cstheme="minorHAnsi"/>
          <w:sz w:val="22"/>
          <w:szCs w:val="22"/>
        </w:rPr>
        <w:t>,</w:t>
      </w:r>
      <w:r w:rsidR="00E717F8" w:rsidRPr="00312518">
        <w:rPr>
          <w:rFonts w:asciiTheme="minorHAnsi" w:hAnsiTheme="minorHAnsi" w:cstheme="minorHAnsi"/>
          <w:sz w:val="22"/>
          <w:szCs w:val="22"/>
        </w:rPr>
        <w:t xml:space="preserve"> </w:t>
      </w:r>
      <w:r w:rsidRPr="00312518">
        <w:rPr>
          <w:rFonts w:asciiTheme="minorHAnsi" w:hAnsiTheme="minorHAnsi" w:cstheme="minorHAnsi"/>
          <w:sz w:val="22"/>
          <w:szCs w:val="22"/>
        </w:rPr>
        <w:t xml:space="preserve">most likely </w:t>
      </w:r>
      <w:r w:rsidR="00E717F8" w:rsidRPr="00312518">
        <w:rPr>
          <w:rFonts w:asciiTheme="minorHAnsi" w:hAnsiTheme="minorHAnsi" w:cstheme="minorHAnsi"/>
          <w:sz w:val="22"/>
          <w:szCs w:val="22"/>
        </w:rPr>
        <w:t xml:space="preserve">in cases of </w:t>
      </w:r>
      <w:r w:rsidR="00074B85" w:rsidRPr="00312518">
        <w:rPr>
          <w:rFonts w:asciiTheme="minorHAnsi" w:hAnsiTheme="minorHAnsi" w:cstheme="minorHAnsi"/>
          <w:sz w:val="22"/>
          <w:szCs w:val="22"/>
        </w:rPr>
        <w:t>lymph node dissection/biopsy</w:t>
      </w:r>
      <w:r w:rsidR="00E717F8" w:rsidRPr="00312518">
        <w:rPr>
          <w:rFonts w:asciiTheme="minorHAnsi" w:hAnsiTheme="minorHAnsi" w:cstheme="minorHAnsi"/>
          <w:sz w:val="22"/>
          <w:szCs w:val="22"/>
        </w:rPr>
        <w:t xml:space="preserve"> before and after previous similar treatment</w:t>
      </w:r>
      <w:r w:rsidR="0031427F" w:rsidRPr="00312518">
        <w:rPr>
          <w:rFonts w:asciiTheme="minorHAnsi" w:hAnsiTheme="minorHAnsi" w:cstheme="minorHAnsi"/>
          <w:sz w:val="22"/>
          <w:szCs w:val="22"/>
        </w:rPr>
        <w:t>.</w:t>
      </w:r>
      <w:r w:rsidR="00E717F8" w:rsidRPr="00312518">
        <w:rPr>
          <w:rFonts w:asciiTheme="minorHAnsi" w:hAnsiTheme="minorHAnsi" w:cstheme="minorHAnsi"/>
          <w:sz w:val="22"/>
          <w:szCs w:val="22"/>
        </w:rPr>
        <w:t xml:space="preserve"> </w:t>
      </w:r>
    </w:p>
    <w:p w14:paraId="399B3A74" w14:textId="3CA84DF9" w:rsidR="00E717F8" w:rsidRPr="00312518" w:rsidRDefault="00E717F8"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The </w:t>
      </w:r>
      <w:r w:rsidR="003E1842" w:rsidRPr="00312518">
        <w:rPr>
          <w:rFonts w:asciiTheme="minorHAnsi" w:hAnsiTheme="minorHAnsi" w:cstheme="minorHAnsi"/>
          <w:sz w:val="22"/>
          <w:szCs w:val="22"/>
        </w:rPr>
        <w:t>s</w:t>
      </w:r>
      <w:r w:rsidRPr="00312518">
        <w:rPr>
          <w:rFonts w:asciiTheme="minorHAnsi" w:hAnsiTheme="minorHAnsi" w:cstheme="minorHAnsi"/>
          <w:sz w:val="22"/>
          <w:szCs w:val="22"/>
        </w:rPr>
        <w:t xml:space="preserve">chedule </w:t>
      </w:r>
      <w:r w:rsidR="003E1842" w:rsidRPr="00312518">
        <w:rPr>
          <w:rFonts w:asciiTheme="minorHAnsi" w:hAnsiTheme="minorHAnsi" w:cstheme="minorHAnsi"/>
          <w:sz w:val="22"/>
          <w:szCs w:val="22"/>
        </w:rPr>
        <w:t>f</w:t>
      </w:r>
      <w:r w:rsidRPr="00312518">
        <w:rPr>
          <w:rFonts w:asciiTheme="minorHAnsi" w:hAnsiTheme="minorHAnsi" w:cstheme="minorHAnsi"/>
          <w:sz w:val="22"/>
          <w:szCs w:val="22"/>
        </w:rPr>
        <w:t>ee for item</w:t>
      </w:r>
      <w:r w:rsidR="00A9328C" w:rsidRPr="00312518">
        <w:rPr>
          <w:rFonts w:asciiTheme="minorHAnsi" w:hAnsiTheme="minorHAnsi" w:cstheme="minorHAnsi"/>
          <w:sz w:val="22"/>
          <w:szCs w:val="22"/>
        </w:rPr>
        <w:t xml:space="preserve"> 37</w:t>
      </w:r>
      <w:r w:rsidR="0031427F" w:rsidRPr="00312518">
        <w:rPr>
          <w:rFonts w:asciiTheme="minorHAnsi" w:hAnsiTheme="minorHAnsi" w:cstheme="minorHAnsi"/>
          <w:sz w:val="22"/>
          <w:szCs w:val="22"/>
        </w:rPr>
        <w:t xml:space="preserve">607 </w:t>
      </w:r>
      <w:r w:rsidRPr="00312518">
        <w:rPr>
          <w:rFonts w:asciiTheme="minorHAnsi" w:hAnsiTheme="minorHAnsi" w:cstheme="minorHAnsi"/>
          <w:sz w:val="22"/>
          <w:szCs w:val="22"/>
        </w:rPr>
        <w:t>is approximately 35</w:t>
      </w:r>
      <w:r w:rsidR="00167FEA" w:rsidRPr="00312518">
        <w:rPr>
          <w:rFonts w:asciiTheme="minorHAnsi" w:hAnsiTheme="minorHAnsi" w:cstheme="minorHAnsi"/>
          <w:sz w:val="22"/>
          <w:szCs w:val="22"/>
        </w:rPr>
        <w:t xml:space="preserve"> per cent</w:t>
      </w:r>
      <w:r w:rsidRPr="00312518">
        <w:rPr>
          <w:rFonts w:asciiTheme="minorHAnsi" w:hAnsiTheme="minorHAnsi" w:cstheme="minorHAnsi"/>
          <w:sz w:val="22"/>
          <w:szCs w:val="22"/>
        </w:rPr>
        <w:t xml:space="preserve"> </w:t>
      </w:r>
      <w:r w:rsidR="0031427F" w:rsidRPr="00312518">
        <w:rPr>
          <w:rFonts w:asciiTheme="minorHAnsi" w:hAnsiTheme="minorHAnsi" w:cstheme="minorHAnsi"/>
          <w:sz w:val="22"/>
          <w:szCs w:val="22"/>
        </w:rPr>
        <w:t xml:space="preserve">higher than </w:t>
      </w:r>
      <w:r w:rsidR="00A1749E" w:rsidRPr="00312518">
        <w:rPr>
          <w:rFonts w:asciiTheme="minorHAnsi" w:hAnsiTheme="minorHAnsi" w:cstheme="minorHAnsi"/>
          <w:sz w:val="22"/>
          <w:szCs w:val="22"/>
        </w:rPr>
        <w:t xml:space="preserve">the schedule fee </w:t>
      </w:r>
      <w:r w:rsidR="0031427F" w:rsidRPr="00312518">
        <w:rPr>
          <w:rFonts w:asciiTheme="minorHAnsi" w:hAnsiTheme="minorHAnsi" w:cstheme="minorHAnsi"/>
          <w:sz w:val="22"/>
          <w:szCs w:val="22"/>
        </w:rPr>
        <w:t>for ite</w:t>
      </w:r>
      <w:r w:rsidRPr="00312518">
        <w:rPr>
          <w:rFonts w:asciiTheme="minorHAnsi" w:hAnsiTheme="minorHAnsi" w:cstheme="minorHAnsi"/>
          <w:sz w:val="22"/>
          <w:szCs w:val="22"/>
        </w:rPr>
        <w:t>m 35551</w:t>
      </w:r>
      <w:r w:rsidR="0013032D" w:rsidRPr="00312518">
        <w:rPr>
          <w:rFonts w:asciiTheme="minorHAnsi" w:hAnsiTheme="minorHAnsi" w:cstheme="minorHAnsi"/>
          <w:sz w:val="22"/>
          <w:szCs w:val="22"/>
        </w:rPr>
        <w:t>,</w:t>
      </w:r>
      <w:r w:rsidRPr="00312518">
        <w:rPr>
          <w:rFonts w:asciiTheme="minorHAnsi" w:hAnsiTheme="minorHAnsi" w:cstheme="minorHAnsi"/>
          <w:sz w:val="22"/>
          <w:szCs w:val="22"/>
        </w:rPr>
        <w:t xml:space="preserve"> and 91</w:t>
      </w:r>
      <w:r w:rsidR="00A62DE1" w:rsidRPr="00312518">
        <w:rPr>
          <w:rFonts w:asciiTheme="minorHAnsi" w:hAnsiTheme="minorHAnsi" w:cstheme="minorHAnsi"/>
          <w:sz w:val="22"/>
          <w:szCs w:val="22"/>
        </w:rPr>
        <w:t xml:space="preserve"> per cent</w:t>
      </w:r>
      <w:r w:rsidRPr="00312518">
        <w:rPr>
          <w:rFonts w:asciiTheme="minorHAnsi" w:hAnsiTheme="minorHAnsi" w:cstheme="minorHAnsi"/>
          <w:sz w:val="22"/>
          <w:szCs w:val="22"/>
        </w:rPr>
        <w:t xml:space="preserve"> higher than </w:t>
      </w:r>
      <w:r w:rsidR="00B40D2E" w:rsidRPr="00312518">
        <w:rPr>
          <w:rFonts w:asciiTheme="minorHAnsi" w:hAnsiTheme="minorHAnsi" w:cstheme="minorHAnsi"/>
          <w:sz w:val="22"/>
          <w:szCs w:val="22"/>
        </w:rPr>
        <w:t xml:space="preserve">the schedule fee </w:t>
      </w:r>
      <w:r w:rsidRPr="00312518">
        <w:rPr>
          <w:rFonts w:asciiTheme="minorHAnsi" w:hAnsiTheme="minorHAnsi" w:cstheme="minorHAnsi"/>
          <w:sz w:val="22"/>
          <w:szCs w:val="22"/>
        </w:rPr>
        <w:t>for</w:t>
      </w:r>
      <w:r w:rsidR="00B40D2E" w:rsidRPr="00312518">
        <w:rPr>
          <w:rFonts w:asciiTheme="minorHAnsi" w:hAnsiTheme="minorHAnsi" w:cstheme="minorHAnsi"/>
          <w:sz w:val="22"/>
          <w:szCs w:val="22"/>
        </w:rPr>
        <w:t xml:space="preserve"> item</w:t>
      </w:r>
      <w:r w:rsidRPr="00312518">
        <w:rPr>
          <w:rFonts w:asciiTheme="minorHAnsi" w:hAnsiTheme="minorHAnsi" w:cstheme="minorHAnsi"/>
          <w:sz w:val="22"/>
          <w:szCs w:val="22"/>
        </w:rPr>
        <w:t xml:space="preserve"> 35723</w:t>
      </w:r>
      <w:r w:rsidR="00F84D30" w:rsidRPr="00312518">
        <w:rPr>
          <w:rFonts w:asciiTheme="minorHAnsi" w:hAnsiTheme="minorHAnsi" w:cstheme="minorHAnsi"/>
          <w:sz w:val="22"/>
          <w:szCs w:val="22"/>
        </w:rPr>
        <w:t>. The Committee consider</w:t>
      </w:r>
      <w:r w:rsidR="005545DF" w:rsidRPr="00312518">
        <w:rPr>
          <w:rFonts w:asciiTheme="minorHAnsi" w:hAnsiTheme="minorHAnsi" w:cstheme="minorHAnsi"/>
          <w:sz w:val="22"/>
          <w:szCs w:val="22"/>
        </w:rPr>
        <w:t>ed</w:t>
      </w:r>
      <w:r w:rsidR="00F84D30" w:rsidRPr="00312518">
        <w:rPr>
          <w:rFonts w:asciiTheme="minorHAnsi" w:hAnsiTheme="minorHAnsi" w:cstheme="minorHAnsi"/>
          <w:sz w:val="22"/>
          <w:szCs w:val="22"/>
        </w:rPr>
        <w:t xml:space="preserve"> this an inappropriate </w:t>
      </w:r>
      <w:r w:rsidR="00B853A4" w:rsidRPr="00312518">
        <w:rPr>
          <w:rFonts w:asciiTheme="minorHAnsi" w:hAnsiTheme="minorHAnsi" w:cstheme="minorHAnsi"/>
          <w:sz w:val="22"/>
          <w:szCs w:val="22"/>
        </w:rPr>
        <w:t xml:space="preserve">schedule </w:t>
      </w:r>
      <w:r w:rsidR="00F84D30" w:rsidRPr="00312518">
        <w:rPr>
          <w:rFonts w:asciiTheme="minorHAnsi" w:hAnsiTheme="minorHAnsi" w:cstheme="minorHAnsi"/>
          <w:sz w:val="22"/>
          <w:szCs w:val="22"/>
        </w:rPr>
        <w:t xml:space="preserve">fee differential, </w:t>
      </w:r>
      <w:r w:rsidR="009F43B1" w:rsidRPr="00312518">
        <w:rPr>
          <w:rFonts w:asciiTheme="minorHAnsi" w:hAnsiTheme="minorHAnsi" w:cstheme="minorHAnsi"/>
          <w:sz w:val="22"/>
          <w:szCs w:val="22"/>
        </w:rPr>
        <w:t xml:space="preserve">given that </w:t>
      </w:r>
      <w:r w:rsidR="00074B85" w:rsidRPr="00312518">
        <w:rPr>
          <w:rFonts w:asciiTheme="minorHAnsi" w:hAnsiTheme="minorHAnsi" w:cstheme="minorHAnsi"/>
          <w:sz w:val="22"/>
          <w:szCs w:val="22"/>
        </w:rPr>
        <w:t xml:space="preserve">the procedures </w:t>
      </w:r>
      <w:r w:rsidR="00D30A5A" w:rsidRPr="00312518">
        <w:rPr>
          <w:rFonts w:asciiTheme="minorHAnsi" w:hAnsiTheme="minorHAnsi" w:cstheme="minorHAnsi"/>
          <w:sz w:val="22"/>
          <w:szCs w:val="22"/>
        </w:rPr>
        <w:t>are</w:t>
      </w:r>
      <w:r w:rsidR="00074B85" w:rsidRPr="00312518">
        <w:rPr>
          <w:rFonts w:asciiTheme="minorHAnsi" w:hAnsiTheme="minorHAnsi" w:cstheme="minorHAnsi"/>
          <w:sz w:val="22"/>
          <w:szCs w:val="22"/>
        </w:rPr>
        <w:t xml:space="preserve"> substantially equivalent</w:t>
      </w:r>
      <w:r w:rsidR="007C4DBE" w:rsidRPr="00312518">
        <w:rPr>
          <w:rFonts w:asciiTheme="minorHAnsi" w:hAnsiTheme="minorHAnsi" w:cstheme="minorHAnsi"/>
          <w:sz w:val="22"/>
          <w:szCs w:val="22"/>
        </w:rPr>
        <w:t xml:space="preserve"> in </w:t>
      </w:r>
      <w:r w:rsidR="00A57936" w:rsidRPr="00312518">
        <w:rPr>
          <w:rFonts w:asciiTheme="minorHAnsi" w:hAnsiTheme="minorHAnsi" w:cstheme="minorHAnsi"/>
          <w:sz w:val="22"/>
          <w:szCs w:val="22"/>
        </w:rPr>
        <w:t xml:space="preserve">terms of </w:t>
      </w:r>
      <w:r w:rsidR="007C4DBE" w:rsidRPr="00312518">
        <w:rPr>
          <w:rFonts w:asciiTheme="minorHAnsi" w:hAnsiTheme="minorHAnsi" w:cstheme="minorHAnsi"/>
          <w:sz w:val="22"/>
          <w:szCs w:val="22"/>
        </w:rPr>
        <w:t>complexity and scope</w:t>
      </w:r>
      <w:r w:rsidR="00074B85" w:rsidRPr="00312518">
        <w:rPr>
          <w:rFonts w:asciiTheme="minorHAnsi" w:hAnsiTheme="minorHAnsi" w:cstheme="minorHAnsi"/>
          <w:sz w:val="22"/>
          <w:szCs w:val="22"/>
        </w:rPr>
        <w:t>.</w:t>
      </w:r>
      <w:r w:rsidR="00F84D30" w:rsidRPr="00312518">
        <w:rPr>
          <w:rFonts w:asciiTheme="minorHAnsi" w:hAnsiTheme="minorHAnsi" w:cstheme="minorHAnsi"/>
          <w:sz w:val="22"/>
          <w:szCs w:val="22"/>
        </w:rPr>
        <w:t xml:space="preserve"> </w:t>
      </w:r>
      <w:r w:rsidR="008F0D60" w:rsidRPr="00312518">
        <w:rPr>
          <w:rFonts w:asciiTheme="minorHAnsi" w:hAnsiTheme="minorHAnsi" w:cstheme="minorHAnsi"/>
          <w:sz w:val="22"/>
          <w:szCs w:val="22"/>
        </w:rPr>
        <w:t xml:space="preserve">The schedule fee for item </w:t>
      </w:r>
      <w:r w:rsidR="00A9328C" w:rsidRPr="00312518">
        <w:rPr>
          <w:rFonts w:asciiTheme="minorHAnsi" w:hAnsiTheme="minorHAnsi" w:cstheme="minorHAnsi"/>
          <w:sz w:val="22"/>
          <w:szCs w:val="22"/>
        </w:rPr>
        <w:t>37607</w:t>
      </w:r>
      <w:r w:rsidR="008F0D60" w:rsidRPr="00312518">
        <w:rPr>
          <w:rFonts w:asciiTheme="minorHAnsi" w:hAnsiTheme="minorHAnsi" w:cstheme="minorHAnsi"/>
          <w:sz w:val="22"/>
          <w:szCs w:val="22"/>
        </w:rPr>
        <w:t xml:space="preserve"> would more</w:t>
      </w:r>
      <w:r w:rsidR="00266770" w:rsidRPr="00312518">
        <w:rPr>
          <w:rFonts w:asciiTheme="minorHAnsi" w:hAnsiTheme="minorHAnsi" w:cstheme="minorHAnsi"/>
          <w:sz w:val="22"/>
          <w:szCs w:val="22"/>
        </w:rPr>
        <w:t xml:space="preserve"> appropriate</w:t>
      </w:r>
      <w:r w:rsidR="008F0D60" w:rsidRPr="00312518">
        <w:rPr>
          <w:rFonts w:asciiTheme="minorHAnsi" w:hAnsiTheme="minorHAnsi" w:cstheme="minorHAnsi"/>
          <w:sz w:val="22"/>
          <w:szCs w:val="22"/>
        </w:rPr>
        <w:t>ly reflect</w:t>
      </w:r>
      <w:r w:rsidR="00266770" w:rsidRPr="00312518">
        <w:rPr>
          <w:rFonts w:asciiTheme="minorHAnsi" w:hAnsiTheme="minorHAnsi" w:cstheme="minorHAnsi"/>
          <w:sz w:val="22"/>
          <w:szCs w:val="22"/>
        </w:rPr>
        <w:t xml:space="preserve"> the duration and complexity of these procedures</w:t>
      </w:r>
      <w:r w:rsidR="0078112D" w:rsidRPr="00312518">
        <w:rPr>
          <w:rFonts w:asciiTheme="minorHAnsi" w:hAnsiTheme="minorHAnsi" w:cstheme="minorHAnsi"/>
          <w:sz w:val="22"/>
          <w:szCs w:val="22"/>
        </w:rPr>
        <w:t>.</w:t>
      </w:r>
    </w:p>
    <w:p w14:paraId="131E4152" w14:textId="0ECC09D8" w:rsidR="0078112D" w:rsidRPr="00312518" w:rsidRDefault="0078112D"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On average</w:t>
      </w:r>
      <w:r w:rsidR="002451BB" w:rsidRPr="00312518">
        <w:rPr>
          <w:rFonts w:asciiTheme="minorHAnsi" w:hAnsiTheme="minorHAnsi" w:cstheme="minorHAnsi"/>
          <w:sz w:val="22"/>
          <w:szCs w:val="22"/>
        </w:rPr>
        <w:t>,</w:t>
      </w:r>
      <w:r w:rsidRPr="00312518">
        <w:rPr>
          <w:rFonts w:asciiTheme="minorHAnsi" w:hAnsiTheme="minorHAnsi" w:cstheme="minorHAnsi"/>
          <w:sz w:val="22"/>
          <w:szCs w:val="22"/>
        </w:rPr>
        <w:t xml:space="preserve"> the procedures </w:t>
      </w:r>
      <w:r w:rsidR="001B0B42" w:rsidRPr="00312518">
        <w:rPr>
          <w:rFonts w:asciiTheme="minorHAnsi" w:hAnsiTheme="minorHAnsi" w:cstheme="minorHAnsi"/>
          <w:sz w:val="22"/>
          <w:szCs w:val="22"/>
        </w:rPr>
        <w:t xml:space="preserve">described by items 35551 and 35723 </w:t>
      </w:r>
      <w:r w:rsidRPr="00312518">
        <w:rPr>
          <w:rFonts w:asciiTheme="minorHAnsi" w:hAnsiTheme="minorHAnsi" w:cstheme="minorHAnsi"/>
          <w:sz w:val="22"/>
          <w:szCs w:val="22"/>
        </w:rPr>
        <w:t xml:space="preserve">take between two and three hours to perform </w:t>
      </w:r>
      <w:r w:rsidR="001B0B42" w:rsidRPr="00312518">
        <w:rPr>
          <w:rFonts w:asciiTheme="minorHAnsi" w:hAnsiTheme="minorHAnsi" w:cstheme="minorHAnsi"/>
          <w:sz w:val="22"/>
          <w:szCs w:val="22"/>
        </w:rPr>
        <w:t xml:space="preserve">and </w:t>
      </w:r>
      <w:r w:rsidR="00004A13" w:rsidRPr="00312518">
        <w:rPr>
          <w:rFonts w:asciiTheme="minorHAnsi" w:hAnsiTheme="minorHAnsi" w:cstheme="minorHAnsi"/>
          <w:sz w:val="22"/>
          <w:szCs w:val="22"/>
        </w:rPr>
        <w:t xml:space="preserve">sometimes </w:t>
      </w:r>
      <w:r w:rsidR="001B0B42" w:rsidRPr="00312518">
        <w:rPr>
          <w:rFonts w:asciiTheme="minorHAnsi" w:hAnsiTheme="minorHAnsi" w:cstheme="minorHAnsi"/>
          <w:sz w:val="22"/>
          <w:szCs w:val="22"/>
        </w:rPr>
        <w:t>require</w:t>
      </w:r>
      <w:r w:rsidRPr="00312518">
        <w:rPr>
          <w:rFonts w:asciiTheme="minorHAnsi" w:hAnsiTheme="minorHAnsi" w:cstheme="minorHAnsi"/>
          <w:sz w:val="22"/>
          <w:szCs w:val="22"/>
        </w:rPr>
        <w:t xml:space="preserve"> mobilisation of bowel mesentery, ureterolysis</w:t>
      </w:r>
      <w:r w:rsidR="00F84D30" w:rsidRPr="00312518">
        <w:rPr>
          <w:rFonts w:asciiTheme="minorHAnsi" w:hAnsiTheme="minorHAnsi" w:cstheme="minorHAnsi"/>
          <w:sz w:val="22"/>
          <w:szCs w:val="22"/>
          <w:lang w:val="en-AU" w:eastAsia="en-AU"/>
        </w:rPr>
        <w:t>,</w:t>
      </w:r>
      <w:r w:rsidR="002451BB" w:rsidRPr="00312518">
        <w:rPr>
          <w:rFonts w:asciiTheme="minorHAnsi" w:hAnsiTheme="minorHAnsi" w:cstheme="minorHAnsi"/>
          <w:sz w:val="22"/>
          <w:szCs w:val="22"/>
        </w:rPr>
        <w:t xml:space="preserve"> </w:t>
      </w:r>
      <w:r w:rsidRPr="00312518">
        <w:rPr>
          <w:rFonts w:asciiTheme="minorHAnsi" w:hAnsiTheme="minorHAnsi" w:cstheme="minorHAnsi"/>
          <w:sz w:val="22"/>
          <w:szCs w:val="22"/>
        </w:rPr>
        <w:t>and careful dissection of major vascular organs (inferior vena cava and aorta), mesenteric vessels and other crucial structures (lumbar veins, autonomic nerves).</w:t>
      </w:r>
    </w:p>
    <w:p w14:paraId="0ABC9DB7" w14:textId="7E972EF3" w:rsidR="0031427F" w:rsidRPr="00312518" w:rsidRDefault="007C4DBE"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Bringing the descriptors and </w:t>
      </w:r>
      <w:r w:rsidR="002451BB" w:rsidRPr="00312518">
        <w:rPr>
          <w:rFonts w:asciiTheme="minorHAnsi" w:hAnsiTheme="minorHAnsi" w:cstheme="minorHAnsi"/>
          <w:sz w:val="22"/>
          <w:szCs w:val="22"/>
        </w:rPr>
        <w:t>schedule f</w:t>
      </w:r>
      <w:r w:rsidRPr="00312518">
        <w:rPr>
          <w:rFonts w:asciiTheme="minorHAnsi" w:hAnsiTheme="minorHAnsi" w:cstheme="minorHAnsi"/>
          <w:sz w:val="22"/>
          <w:szCs w:val="22"/>
        </w:rPr>
        <w:t xml:space="preserve">ees for items 35551 and 35723 in line with those </w:t>
      </w:r>
      <w:r w:rsidR="00C836D4" w:rsidRPr="00312518">
        <w:rPr>
          <w:rFonts w:asciiTheme="minorHAnsi" w:hAnsiTheme="minorHAnsi" w:cstheme="minorHAnsi"/>
          <w:sz w:val="22"/>
          <w:szCs w:val="22"/>
        </w:rPr>
        <w:t xml:space="preserve">for </w:t>
      </w:r>
      <w:r w:rsidRPr="00312518">
        <w:rPr>
          <w:rFonts w:asciiTheme="minorHAnsi" w:hAnsiTheme="minorHAnsi" w:cstheme="minorHAnsi"/>
          <w:sz w:val="22"/>
          <w:szCs w:val="22"/>
        </w:rPr>
        <w:t xml:space="preserve">item 37607 </w:t>
      </w:r>
      <w:r w:rsidR="0031427F" w:rsidRPr="00312518">
        <w:rPr>
          <w:rFonts w:asciiTheme="minorHAnsi" w:hAnsiTheme="minorHAnsi" w:cstheme="minorHAnsi"/>
          <w:sz w:val="22"/>
          <w:szCs w:val="22"/>
        </w:rPr>
        <w:t>will permit gynaecological indications to be reported separately from urological ones</w:t>
      </w:r>
      <w:r w:rsidR="00B4279C" w:rsidRPr="00312518">
        <w:rPr>
          <w:rFonts w:asciiTheme="minorHAnsi" w:hAnsiTheme="minorHAnsi" w:cstheme="minorHAnsi"/>
          <w:sz w:val="22"/>
          <w:szCs w:val="22"/>
        </w:rPr>
        <w:t>.</w:t>
      </w:r>
      <w:r w:rsidR="0031427F" w:rsidRPr="00312518">
        <w:rPr>
          <w:rFonts w:asciiTheme="minorHAnsi" w:hAnsiTheme="minorHAnsi" w:cstheme="minorHAnsi"/>
          <w:sz w:val="22"/>
          <w:szCs w:val="22"/>
        </w:rPr>
        <w:t xml:space="preserve"> </w:t>
      </w:r>
      <w:r w:rsidR="00B4279C" w:rsidRPr="00312518">
        <w:rPr>
          <w:rFonts w:asciiTheme="minorHAnsi" w:hAnsiTheme="minorHAnsi" w:cstheme="minorHAnsi"/>
          <w:sz w:val="22"/>
          <w:szCs w:val="22"/>
        </w:rPr>
        <w:t xml:space="preserve">It </w:t>
      </w:r>
      <w:r w:rsidR="0031427F" w:rsidRPr="00312518">
        <w:rPr>
          <w:rFonts w:asciiTheme="minorHAnsi" w:hAnsiTheme="minorHAnsi" w:cstheme="minorHAnsi"/>
          <w:sz w:val="22"/>
          <w:szCs w:val="22"/>
        </w:rPr>
        <w:t>will</w:t>
      </w:r>
      <w:r w:rsidR="00B33707" w:rsidRPr="00312518">
        <w:rPr>
          <w:rFonts w:asciiTheme="minorHAnsi" w:hAnsiTheme="minorHAnsi" w:cstheme="minorHAnsi"/>
          <w:sz w:val="22"/>
          <w:szCs w:val="22"/>
        </w:rPr>
        <w:t xml:space="preserve"> also</w:t>
      </w:r>
      <w:r w:rsidR="0031427F" w:rsidRPr="00312518">
        <w:rPr>
          <w:rFonts w:asciiTheme="minorHAnsi" w:hAnsiTheme="minorHAnsi" w:cstheme="minorHAnsi"/>
          <w:sz w:val="22"/>
          <w:szCs w:val="22"/>
        </w:rPr>
        <w:t xml:space="preserve"> </w:t>
      </w:r>
      <w:r w:rsidRPr="00312518">
        <w:rPr>
          <w:rFonts w:asciiTheme="minorHAnsi" w:hAnsiTheme="minorHAnsi" w:cstheme="minorHAnsi"/>
          <w:sz w:val="22"/>
          <w:szCs w:val="22"/>
        </w:rPr>
        <w:t>maintain gynaecological patients’ access to the</w:t>
      </w:r>
      <w:r w:rsidR="0031427F" w:rsidRPr="00312518">
        <w:rPr>
          <w:rFonts w:asciiTheme="minorHAnsi" w:hAnsiTheme="minorHAnsi" w:cstheme="minorHAnsi"/>
          <w:sz w:val="22"/>
          <w:szCs w:val="22"/>
        </w:rPr>
        <w:t>s</w:t>
      </w:r>
      <w:r w:rsidRPr="00312518">
        <w:rPr>
          <w:rFonts w:asciiTheme="minorHAnsi" w:hAnsiTheme="minorHAnsi" w:cstheme="minorHAnsi"/>
          <w:sz w:val="22"/>
          <w:szCs w:val="22"/>
        </w:rPr>
        <w:t>e</w:t>
      </w:r>
      <w:r w:rsidR="0031427F" w:rsidRPr="00312518">
        <w:rPr>
          <w:rFonts w:asciiTheme="minorHAnsi" w:hAnsiTheme="minorHAnsi" w:cstheme="minorHAnsi"/>
          <w:sz w:val="22"/>
          <w:szCs w:val="22"/>
        </w:rPr>
        <w:t xml:space="preserve"> valuable procedure</w:t>
      </w:r>
      <w:r w:rsidRPr="00312518">
        <w:rPr>
          <w:rFonts w:asciiTheme="minorHAnsi" w:hAnsiTheme="minorHAnsi" w:cstheme="minorHAnsi"/>
          <w:sz w:val="22"/>
          <w:szCs w:val="22"/>
        </w:rPr>
        <w:t>s</w:t>
      </w:r>
      <w:r w:rsidR="00F45513" w:rsidRPr="00312518">
        <w:rPr>
          <w:rFonts w:asciiTheme="minorHAnsi" w:hAnsiTheme="minorHAnsi" w:cstheme="minorHAnsi"/>
          <w:sz w:val="22"/>
          <w:szCs w:val="22"/>
        </w:rPr>
        <w:t>,</w:t>
      </w:r>
      <w:r w:rsidR="0031427F" w:rsidRPr="00312518">
        <w:rPr>
          <w:rFonts w:asciiTheme="minorHAnsi" w:hAnsiTheme="minorHAnsi" w:cstheme="minorHAnsi"/>
          <w:sz w:val="22"/>
          <w:szCs w:val="22"/>
        </w:rPr>
        <w:t xml:space="preserve"> even if </w:t>
      </w:r>
      <w:r w:rsidRPr="00312518">
        <w:rPr>
          <w:rFonts w:asciiTheme="minorHAnsi" w:hAnsiTheme="minorHAnsi" w:cstheme="minorHAnsi"/>
          <w:sz w:val="22"/>
          <w:szCs w:val="22"/>
        </w:rPr>
        <w:t>a future</w:t>
      </w:r>
      <w:r w:rsidR="0031427F" w:rsidRPr="00312518">
        <w:rPr>
          <w:rFonts w:asciiTheme="minorHAnsi" w:hAnsiTheme="minorHAnsi" w:cstheme="minorHAnsi"/>
          <w:sz w:val="22"/>
          <w:szCs w:val="22"/>
        </w:rPr>
        <w:t xml:space="preserve"> Urology </w:t>
      </w:r>
      <w:r w:rsidRPr="00312518">
        <w:rPr>
          <w:rFonts w:asciiTheme="minorHAnsi" w:hAnsiTheme="minorHAnsi" w:cstheme="minorHAnsi"/>
          <w:sz w:val="22"/>
          <w:szCs w:val="22"/>
        </w:rPr>
        <w:t xml:space="preserve">Clinical </w:t>
      </w:r>
      <w:r w:rsidR="0031427F" w:rsidRPr="00312518">
        <w:rPr>
          <w:rFonts w:asciiTheme="minorHAnsi" w:hAnsiTheme="minorHAnsi" w:cstheme="minorHAnsi"/>
          <w:sz w:val="22"/>
          <w:szCs w:val="22"/>
        </w:rPr>
        <w:t>Committee recommends changes to items</w:t>
      </w:r>
      <w:r w:rsidRPr="00312518">
        <w:rPr>
          <w:rFonts w:asciiTheme="minorHAnsi" w:hAnsiTheme="minorHAnsi" w:cstheme="minorHAnsi"/>
          <w:sz w:val="22"/>
          <w:szCs w:val="22"/>
        </w:rPr>
        <w:t xml:space="preserve"> 37607 and 37610</w:t>
      </w:r>
      <w:r w:rsidR="0031427F" w:rsidRPr="00312518">
        <w:rPr>
          <w:rFonts w:asciiTheme="minorHAnsi" w:hAnsiTheme="minorHAnsi" w:cstheme="minorHAnsi"/>
          <w:sz w:val="22"/>
          <w:szCs w:val="22"/>
        </w:rPr>
        <w:t>.</w:t>
      </w:r>
    </w:p>
    <w:p w14:paraId="3F30E73C" w14:textId="77777777" w:rsidR="00D4480F" w:rsidRPr="00F42983" w:rsidRDefault="00D4480F" w:rsidP="00312518">
      <w:pPr>
        <w:pStyle w:val="01squarebullet"/>
        <w:numPr>
          <w:ilvl w:val="0"/>
          <w:numId w:val="0"/>
        </w:numPr>
        <w:spacing w:before="180" w:after="60" w:line="312" w:lineRule="auto"/>
        <w:ind w:left="360" w:hanging="360"/>
        <w:rPr>
          <w:rFonts w:asciiTheme="minorHAnsi" w:hAnsiTheme="minorHAnsi" w:cstheme="minorHAnsi"/>
          <w:b/>
          <w:sz w:val="22"/>
          <w:szCs w:val="22"/>
        </w:rPr>
      </w:pPr>
      <w:r w:rsidRPr="00F42983">
        <w:rPr>
          <w:rFonts w:asciiTheme="minorHAnsi" w:hAnsiTheme="minorHAnsi" w:cstheme="minorHAnsi"/>
          <w:b/>
          <w:sz w:val="22"/>
          <w:szCs w:val="22"/>
        </w:rPr>
        <w:t>New items for use in patients who have undergone similar previous procedures</w:t>
      </w:r>
    </w:p>
    <w:p w14:paraId="5223C842" w14:textId="77777777" w:rsidR="0031427F" w:rsidRPr="00312518" w:rsidRDefault="001B16E3"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The Committee recommended</w:t>
      </w:r>
      <w:r w:rsidR="0031427F" w:rsidRPr="00312518">
        <w:rPr>
          <w:rFonts w:asciiTheme="minorHAnsi" w:hAnsiTheme="minorHAnsi" w:cstheme="minorHAnsi"/>
          <w:sz w:val="22"/>
          <w:szCs w:val="22"/>
        </w:rPr>
        <w:t xml:space="preserve"> creating new items </w:t>
      </w:r>
      <w:r w:rsidR="00D4480F" w:rsidRPr="00312518">
        <w:rPr>
          <w:rFonts w:asciiTheme="minorHAnsi" w:hAnsiTheme="minorHAnsi" w:cstheme="minorHAnsi"/>
          <w:sz w:val="22"/>
          <w:szCs w:val="22"/>
        </w:rPr>
        <w:t xml:space="preserve">35551X and 35723X </w:t>
      </w:r>
      <w:r w:rsidR="0031427F" w:rsidRPr="00312518">
        <w:rPr>
          <w:rFonts w:asciiTheme="minorHAnsi" w:hAnsiTheme="minorHAnsi" w:cstheme="minorHAnsi"/>
          <w:sz w:val="22"/>
          <w:szCs w:val="22"/>
        </w:rPr>
        <w:t xml:space="preserve">for </w:t>
      </w:r>
      <w:r w:rsidR="00D4480F" w:rsidRPr="00312518">
        <w:rPr>
          <w:rFonts w:asciiTheme="minorHAnsi" w:hAnsiTheme="minorHAnsi" w:cstheme="minorHAnsi"/>
          <w:sz w:val="22"/>
          <w:szCs w:val="22"/>
        </w:rPr>
        <w:t xml:space="preserve">use in </w:t>
      </w:r>
      <w:r w:rsidR="0031427F" w:rsidRPr="00312518">
        <w:rPr>
          <w:rFonts w:asciiTheme="minorHAnsi" w:hAnsiTheme="minorHAnsi" w:cstheme="minorHAnsi"/>
          <w:sz w:val="22"/>
          <w:szCs w:val="22"/>
        </w:rPr>
        <w:t>more surgically challenging situations</w:t>
      </w:r>
      <w:r w:rsidR="00D4480F" w:rsidRPr="00312518">
        <w:rPr>
          <w:rFonts w:asciiTheme="minorHAnsi" w:hAnsiTheme="minorHAnsi" w:cstheme="minorHAnsi"/>
          <w:sz w:val="22"/>
          <w:szCs w:val="22"/>
        </w:rPr>
        <w:t>,</w:t>
      </w:r>
      <w:r w:rsidR="0031427F" w:rsidRPr="00312518">
        <w:rPr>
          <w:rFonts w:asciiTheme="minorHAnsi" w:hAnsiTheme="minorHAnsi" w:cstheme="minorHAnsi"/>
          <w:sz w:val="22"/>
          <w:szCs w:val="22"/>
        </w:rPr>
        <w:t xml:space="preserve"> where prior dissection, radiotherapy and/or chemotherapy have caused significant fibrosis, scarring and adhesions, </w:t>
      </w:r>
      <w:r w:rsidR="00D4480F" w:rsidRPr="00312518">
        <w:rPr>
          <w:rFonts w:asciiTheme="minorHAnsi" w:hAnsiTheme="minorHAnsi" w:cstheme="minorHAnsi"/>
          <w:sz w:val="22"/>
          <w:szCs w:val="22"/>
        </w:rPr>
        <w:t xml:space="preserve">all of </w:t>
      </w:r>
      <w:r w:rsidR="0031427F" w:rsidRPr="00312518">
        <w:rPr>
          <w:rFonts w:asciiTheme="minorHAnsi" w:hAnsiTheme="minorHAnsi" w:cstheme="minorHAnsi"/>
          <w:sz w:val="22"/>
          <w:szCs w:val="22"/>
        </w:rPr>
        <w:t>which</w:t>
      </w:r>
      <w:r w:rsidR="00D4480F" w:rsidRPr="00312518">
        <w:rPr>
          <w:rFonts w:asciiTheme="minorHAnsi" w:hAnsiTheme="minorHAnsi" w:cstheme="minorHAnsi"/>
          <w:sz w:val="22"/>
          <w:szCs w:val="22"/>
        </w:rPr>
        <w:t xml:space="preserve"> increase</w:t>
      </w:r>
      <w:r w:rsidR="0031427F" w:rsidRPr="00312518">
        <w:rPr>
          <w:rFonts w:asciiTheme="minorHAnsi" w:hAnsiTheme="minorHAnsi" w:cstheme="minorHAnsi"/>
          <w:sz w:val="22"/>
          <w:szCs w:val="22"/>
        </w:rPr>
        <w:t xml:space="preserve"> the complexity and time requ</w:t>
      </w:r>
      <w:r w:rsidR="00D4480F" w:rsidRPr="00312518">
        <w:rPr>
          <w:rFonts w:asciiTheme="minorHAnsi" w:hAnsiTheme="minorHAnsi" w:cstheme="minorHAnsi"/>
          <w:sz w:val="22"/>
          <w:szCs w:val="22"/>
        </w:rPr>
        <w:t>ired to perform the operation</w:t>
      </w:r>
      <w:r w:rsidR="0031427F" w:rsidRPr="00312518">
        <w:rPr>
          <w:rFonts w:asciiTheme="minorHAnsi" w:hAnsiTheme="minorHAnsi" w:cstheme="minorHAnsi"/>
          <w:sz w:val="22"/>
          <w:szCs w:val="22"/>
        </w:rPr>
        <w:t>.</w:t>
      </w:r>
    </w:p>
    <w:p w14:paraId="41C65AA7" w14:textId="3073E546" w:rsidR="001B16E3" w:rsidRPr="00312518" w:rsidRDefault="001B16E3"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Adding these items will promote </w:t>
      </w:r>
      <w:r w:rsidR="009A2D0C" w:rsidRPr="00312518">
        <w:rPr>
          <w:rFonts w:asciiTheme="minorHAnsi" w:hAnsiTheme="minorHAnsi" w:cstheme="minorHAnsi"/>
          <w:sz w:val="22"/>
          <w:szCs w:val="22"/>
        </w:rPr>
        <w:t xml:space="preserve">access to these procedures, which can in turn </w:t>
      </w:r>
      <w:r w:rsidRPr="00312518">
        <w:rPr>
          <w:rFonts w:asciiTheme="minorHAnsi" w:hAnsiTheme="minorHAnsi" w:cstheme="minorHAnsi"/>
          <w:sz w:val="22"/>
          <w:szCs w:val="22"/>
        </w:rPr>
        <w:t>reduce the need for other treatments such as further chemotherapy or radiotherapy</w:t>
      </w:r>
      <w:r w:rsidR="009A2D0C" w:rsidRPr="00312518">
        <w:rPr>
          <w:rFonts w:asciiTheme="minorHAnsi" w:hAnsiTheme="minorHAnsi" w:cstheme="minorHAnsi"/>
          <w:sz w:val="22"/>
          <w:szCs w:val="22"/>
        </w:rPr>
        <w:t xml:space="preserve">. </w:t>
      </w:r>
      <w:r w:rsidR="00AA61C5" w:rsidRPr="00312518">
        <w:rPr>
          <w:rFonts w:asciiTheme="minorHAnsi" w:hAnsiTheme="minorHAnsi" w:cstheme="minorHAnsi"/>
          <w:sz w:val="22"/>
          <w:szCs w:val="22"/>
        </w:rPr>
        <w:t xml:space="preserve">Lymph node </w:t>
      </w:r>
      <w:r w:rsidR="00AA61C5" w:rsidRPr="00312518">
        <w:rPr>
          <w:rFonts w:asciiTheme="minorHAnsi" w:hAnsiTheme="minorHAnsi" w:cstheme="minorHAnsi"/>
          <w:sz w:val="22"/>
          <w:szCs w:val="22"/>
        </w:rPr>
        <w:lastRenderedPageBreak/>
        <w:t>dissections represent higher</w:t>
      </w:r>
      <w:r w:rsidR="00790244" w:rsidRPr="00312518">
        <w:rPr>
          <w:rFonts w:asciiTheme="minorHAnsi" w:hAnsiTheme="minorHAnsi" w:cstheme="minorHAnsi"/>
          <w:sz w:val="22"/>
          <w:szCs w:val="22"/>
        </w:rPr>
        <w:t xml:space="preserve"> </w:t>
      </w:r>
      <w:r w:rsidR="00AA61C5" w:rsidRPr="00312518">
        <w:rPr>
          <w:rFonts w:asciiTheme="minorHAnsi" w:hAnsiTheme="minorHAnsi" w:cstheme="minorHAnsi"/>
          <w:sz w:val="22"/>
          <w:szCs w:val="22"/>
        </w:rPr>
        <w:t xml:space="preserve">value care in </w:t>
      </w:r>
      <w:r w:rsidR="00A81626" w:rsidRPr="00312518">
        <w:rPr>
          <w:rFonts w:asciiTheme="minorHAnsi" w:hAnsiTheme="minorHAnsi" w:cstheme="minorHAnsi"/>
          <w:sz w:val="22"/>
          <w:szCs w:val="22"/>
        </w:rPr>
        <w:t>appropriately selected</w:t>
      </w:r>
      <w:r w:rsidR="00AA61C5" w:rsidRPr="00312518">
        <w:rPr>
          <w:rFonts w:asciiTheme="minorHAnsi" w:hAnsiTheme="minorHAnsi" w:cstheme="minorHAnsi"/>
          <w:sz w:val="22"/>
          <w:szCs w:val="22"/>
        </w:rPr>
        <w:t xml:space="preserve"> </w:t>
      </w:r>
      <w:r w:rsidR="00A81626" w:rsidRPr="00312518">
        <w:rPr>
          <w:rFonts w:asciiTheme="minorHAnsi" w:hAnsiTheme="minorHAnsi" w:cstheme="minorHAnsi"/>
          <w:sz w:val="22"/>
          <w:szCs w:val="22"/>
        </w:rPr>
        <w:t>cases</w:t>
      </w:r>
      <w:r w:rsidR="00F45513" w:rsidRPr="00312518">
        <w:rPr>
          <w:rFonts w:asciiTheme="minorHAnsi" w:hAnsiTheme="minorHAnsi" w:cstheme="minorHAnsi"/>
          <w:sz w:val="22"/>
          <w:szCs w:val="22"/>
        </w:rPr>
        <w:t xml:space="preserve"> because</w:t>
      </w:r>
      <w:r w:rsidR="00AA61C5" w:rsidRPr="00312518">
        <w:rPr>
          <w:rFonts w:asciiTheme="minorHAnsi" w:hAnsiTheme="minorHAnsi" w:cstheme="minorHAnsi"/>
          <w:sz w:val="22"/>
          <w:szCs w:val="22"/>
        </w:rPr>
        <w:t xml:space="preserve"> chemotherapy and radiotherapy </w:t>
      </w:r>
      <w:r w:rsidR="009A2D0C" w:rsidRPr="00312518">
        <w:rPr>
          <w:rFonts w:asciiTheme="minorHAnsi" w:hAnsiTheme="minorHAnsi" w:cstheme="minorHAnsi"/>
          <w:sz w:val="22"/>
          <w:szCs w:val="22"/>
        </w:rPr>
        <w:t>are often associated with more severe patient morbidity</w:t>
      </w:r>
      <w:r w:rsidR="00AA61C5" w:rsidRPr="00312518">
        <w:rPr>
          <w:rFonts w:asciiTheme="minorHAnsi" w:hAnsiTheme="minorHAnsi" w:cstheme="minorHAnsi"/>
          <w:sz w:val="22"/>
          <w:szCs w:val="22"/>
        </w:rPr>
        <w:t>, prolonged recovery times</w:t>
      </w:r>
      <w:r w:rsidR="009A2D0C" w:rsidRPr="00312518">
        <w:rPr>
          <w:rFonts w:asciiTheme="minorHAnsi" w:hAnsiTheme="minorHAnsi" w:cstheme="minorHAnsi"/>
          <w:sz w:val="22"/>
          <w:szCs w:val="22"/>
        </w:rPr>
        <w:t xml:space="preserve"> and </w:t>
      </w:r>
      <w:r w:rsidR="00AA61C5" w:rsidRPr="00312518">
        <w:rPr>
          <w:rFonts w:asciiTheme="minorHAnsi" w:hAnsiTheme="minorHAnsi" w:cstheme="minorHAnsi"/>
          <w:sz w:val="22"/>
          <w:szCs w:val="22"/>
        </w:rPr>
        <w:t>higher costs to the healthcare system.</w:t>
      </w:r>
    </w:p>
    <w:p w14:paraId="719087DD" w14:textId="584C391C" w:rsidR="002D2D32" w:rsidRPr="00312518" w:rsidRDefault="001B16E3"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The Committee recommended a </w:t>
      </w:r>
      <w:r w:rsidR="006A4F8F" w:rsidRPr="00312518">
        <w:rPr>
          <w:rFonts w:asciiTheme="minorHAnsi" w:hAnsiTheme="minorHAnsi" w:cstheme="minorHAnsi"/>
          <w:sz w:val="22"/>
          <w:szCs w:val="22"/>
        </w:rPr>
        <w:t>s</w:t>
      </w:r>
      <w:r w:rsidR="0031427F" w:rsidRPr="00312518">
        <w:rPr>
          <w:rFonts w:asciiTheme="minorHAnsi" w:hAnsiTheme="minorHAnsi" w:cstheme="minorHAnsi"/>
          <w:sz w:val="22"/>
          <w:szCs w:val="22"/>
        </w:rPr>
        <w:t>ch</w:t>
      </w:r>
      <w:r w:rsidRPr="00312518">
        <w:rPr>
          <w:rFonts w:asciiTheme="minorHAnsi" w:hAnsiTheme="minorHAnsi" w:cstheme="minorHAnsi"/>
          <w:sz w:val="22"/>
          <w:szCs w:val="22"/>
        </w:rPr>
        <w:t xml:space="preserve">edule </w:t>
      </w:r>
      <w:r w:rsidR="006A4F8F" w:rsidRPr="00312518">
        <w:rPr>
          <w:rFonts w:asciiTheme="minorHAnsi" w:hAnsiTheme="minorHAnsi" w:cstheme="minorHAnsi"/>
          <w:sz w:val="22"/>
          <w:szCs w:val="22"/>
        </w:rPr>
        <w:t>f</w:t>
      </w:r>
      <w:r w:rsidR="0031427F" w:rsidRPr="00312518">
        <w:rPr>
          <w:rFonts w:asciiTheme="minorHAnsi" w:hAnsiTheme="minorHAnsi" w:cstheme="minorHAnsi"/>
          <w:sz w:val="22"/>
          <w:szCs w:val="22"/>
        </w:rPr>
        <w:t xml:space="preserve">ee </w:t>
      </w:r>
      <w:r w:rsidRPr="00312518">
        <w:rPr>
          <w:rFonts w:asciiTheme="minorHAnsi" w:hAnsiTheme="minorHAnsi" w:cstheme="minorHAnsi"/>
          <w:sz w:val="22"/>
          <w:szCs w:val="22"/>
        </w:rPr>
        <w:t xml:space="preserve">for these items </w:t>
      </w:r>
      <w:r w:rsidR="006A4F8F" w:rsidRPr="00312518">
        <w:rPr>
          <w:rFonts w:asciiTheme="minorHAnsi" w:hAnsiTheme="minorHAnsi" w:cstheme="minorHAnsi"/>
          <w:sz w:val="22"/>
          <w:szCs w:val="22"/>
        </w:rPr>
        <w:t xml:space="preserve">that is </w:t>
      </w:r>
      <w:r w:rsidRPr="00312518">
        <w:rPr>
          <w:rFonts w:asciiTheme="minorHAnsi" w:hAnsiTheme="minorHAnsi" w:cstheme="minorHAnsi"/>
          <w:sz w:val="22"/>
          <w:szCs w:val="22"/>
        </w:rPr>
        <w:t xml:space="preserve">equivalent to </w:t>
      </w:r>
      <w:r w:rsidR="00C2613E" w:rsidRPr="00312518">
        <w:rPr>
          <w:rFonts w:asciiTheme="minorHAnsi" w:hAnsiTheme="minorHAnsi" w:cstheme="minorHAnsi"/>
          <w:sz w:val="22"/>
          <w:szCs w:val="22"/>
        </w:rPr>
        <w:t xml:space="preserve">the schedule fee </w:t>
      </w:r>
      <w:r w:rsidR="0031427F" w:rsidRPr="00312518">
        <w:rPr>
          <w:rFonts w:asciiTheme="minorHAnsi" w:hAnsiTheme="minorHAnsi" w:cstheme="minorHAnsi"/>
          <w:sz w:val="22"/>
          <w:szCs w:val="22"/>
        </w:rPr>
        <w:t>for item 37610</w:t>
      </w:r>
      <w:r w:rsidR="002B1927" w:rsidRPr="00312518">
        <w:rPr>
          <w:rFonts w:asciiTheme="minorHAnsi" w:hAnsiTheme="minorHAnsi" w:cstheme="minorHAnsi"/>
          <w:sz w:val="22"/>
          <w:szCs w:val="22"/>
        </w:rPr>
        <w:t>, which is</w:t>
      </w:r>
      <w:r w:rsidR="0031427F" w:rsidRPr="00312518">
        <w:rPr>
          <w:rFonts w:asciiTheme="minorHAnsi" w:hAnsiTheme="minorHAnsi" w:cstheme="minorHAnsi"/>
          <w:sz w:val="22"/>
          <w:szCs w:val="22"/>
        </w:rPr>
        <w:t xml:space="preserve"> </w:t>
      </w:r>
      <w:r w:rsidRPr="00312518">
        <w:rPr>
          <w:rFonts w:asciiTheme="minorHAnsi" w:hAnsiTheme="minorHAnsi" w:cstheme="minorHAnsi"/>
          <w:sz w:val="22"/>
          <w:szCs w:val="22"/>
        </w:rPr>
        <w:t>similar</w:t>
      </w:r>
      <w:r w:rsidR="0091172C" w:rsidRPr="00312518">
        <w:rPr>
          <w:rFonts w:asciiTheme="minorHAnsi" w:hAnsiTheme="minorHAnsi" w:cstheme="minorHAnsi"/>
          <w:sz w:val="22"/>
          <w:szCs w:val="22"/>
        </w:rPr>
        <w:t>ly</w:t>
      </w:r>
      <w:r w:rsidR="0031427F" w:rsidRPr="00312518">
        <w:rPr>
          <w:rFonts w:asciiTheme="minorHAnsi" w:hAnsiTheme="minorHAnsi" w:cstheme="minorHAnsi"/>
          <w:sz w:val="22"/>
          <w:szCs w:val="22"/>
        </w:rPr>
        <w:t xml:space="preserve"> complex.</w:t>
      </w:r>
    </w:p>
    <w:p w14:paraId="05472B5A" w14:textId="77777777" w:rsidR="00A81626" w:rsidRPr="00684DD6" w:rsidRDefault="004F0C49" w:rsidP="004F0C49">
      <w:pPr>
        <w:pStyle w:val="Heading2"/>
        <w:rPr>
          <w:rFonts w:asciiTheme="minorHAnsi" w:hAnsiTheme="minorHAnsi" w:cstheme="minorHAnsi"/>
          <w:sz w:val="40"/>
          <w:szCs w:val="40"/>
        </w:rPr>
      </w:pPr>
      <w:bookmarkStart w:id="493" w:name="_Ref486927871"/>
      <w:bookmarkStart w:id="494" w:name="_Ref486927881"/>
      <w:bookmarkStart w:id="495" w:name="_Ref486927891"/>
      <w:bookmarkStart w:id="496" w:name="_Toc522710872"/>
      <w:r w:rsidRPr="00684DD6">
        <w:rPr>
          <w:rFonts w:asciiTheme="minorHAnsi" w:hAnsiTheme="minorHAnsi" w:cstheme="minorHAnsi"/>
          <w:sz w:val="40"/>
          <w:szCs w:val="40"/>
        </w:rPr>
        <w:t>Radical hysterectomy items</w:t>
      </w:r>
      <w:r w:rsidR="00A81626" w:rsidRPr="00684DD6">
        <w:rPr>
          <w:rFonts w:asciiTheme="minorHAnsi" w:hAnsiTheme="minorHAnsi" w:cstheme="minorHAnsi"/>
          <w:sz w:val="40"/>
          <w:szCs w:val="40"/>
        </w:rPr>
        <w:t xml:space="preserve"> (</w:t>
      </w:r>
      <w:r w:rsidRPr="00684DD6">
        <w:rPr>
          <w:rFonts w:asciiTheme="minorHAnsi" w:hAnsiTheme="minorHAnsi" w:cstheme="minorHAnsi"/>
          <w:sz w:val="40"/>
          <w:szCs w:val="40"/>
          <w:lang w:val="en-AU"/>
        </w:rPr>
        <w:t>35664, 35667 and 35670</w:t>
      </w:r>
      <w:r w:rsidR="00A81626" w:rsidRPr="00684DD6">
        <w:rPr>
          <w:rFonts w:asciiTheme="minorHAnsi" w:hAnsiTheme="minorHAnsi" w:cstheme="minorHAnsi"/>
          <w:sz w:val="40"/>
          <w:szCs w:val="40"/>
        </w:rPr>
        <w:t>)</w:t>
      </w:r>
      <w:bookmarkEnd w:id="493"/>
      <w:bookmarkEnd w:id="494"/>
      <w:bookmarkEnd w:id="495"/>
      <w:bookmarkEnd w:id="496"/>
    </w:p>
    <w:p w14:paraId="1656C270" w14:textId="7242F93C" w:rsidR="00A81626" w:rsidRDefault="00A81626" w:rsidP="00684DD6">
      <w:pPr>
        <w:pStyle w:val="Heading3"/>
        <w:ind w:left="426" w:hanging="426"/>
        <w:rPr>
          <w:rFonts w:asciiTheme="minorHAnsi" w:hAnsiTheme="minorHAnsi" w:cstheme="minorHAnsi"/>
          <w:i w:val="0"/>
          <w:color w:val="auto"/>
          <w:lang w:val="en-AU"/>
        </w:rPr>
      </w:pPr>
      <w:bookmarkStart w:id="497" w:name="_Toc522710873"/>
      <w:r w:rsidRPr="00684DD6">
        <w:rPr>
          <w:rFonts w:asciiTheme="minorHAnsi" w:hAnsiTheme="minorHAnsi" w:cstheme="minorHAnsi"/>
          <w:i w:val="0"/>
          <w:color w:val="auto"/>
        </w:rPr>
        <w:t>Item</w:t>
      </w:r>
      <w:r w:rsidR="004F0C49" w:rsidRPr="00684DD6">
        <w:rPr>
          <w:rFonts w:asciiTheme="minorHAnsi" w:hAnsiTheme="minorHAnsi" w:cstheme="minorHAnsi"/>
          <w:i w:val="0"/>
          <w:color w:val="auto"/>
          <w:lang w:val="en-AU"/>
        </w:rPr>
        <w:t>s 35664, 35667 and 35670</w:t>
      </w:r>
      <w:bookmarkEnd w:id="497"/>
    </w:p>
    <w:p w14:paraId="0E606CB5" w14:textId="77777777" w:rsidR="00684DD6" w:rsidRPr="00684DD6" w:rsidRDefault="00684DD6" w:rsidP="00684DD6">
      <w:pPr>
        <w:rPr>
          <w:lang w:eastAsia="en-US"/>
        </w:rPr>
      </w:pPr>
    </w:p>
    <w:p w14:paraId="196DF2A5" w14:textId="5561A19B" w:rsidR="00A81626" w:rsidRPr="00684DD6" w:rsidRDefault="00A81626" w:rsidP="00A81626">
      <w:pPr>
        <w:pStyle w:val="Caption"/>
        <w:rPr>
          <w:rFonts w:asciiTheme="minorHAnsi" w:hAnsiTheme="minorHAnsi" w:cstheme="minorHAnsi"/>
        </w:rPr>
      </w:pPr>
      <w:bookmarkStart w:id="498" w:name="_Toc487142516"/>
      <w:r w:rsidRPr="00684DD6">
        <w:rPr>
          <w:rFonts w:asciiTheme="minorHAnsi" w:hAnsiTheme="minorHAnsi" w:cstheme="minorHAnsi"/>
        </w:rPr>
        <w:t xml:space="preserve">Table </w:t>
      </w:r>
      <w:r w:rsidR="00861301" w:rsidRPr="00684DD6">
        <w:rPr>
          <w:rFonts w:asciiTheme="minorHAnsi" w:hAnsiTheme="minorHAnsi" w:cstheme="minorHAnsi"/>
          <w:noProof/>
        </w:rPr>
        <w:fldChar w:fldCharType="begin"/>
      </w:r>
      <w:r w:rsidR="00861301" w:rsidRPr="00684DD6">
        <w:rPr>
          <w:rFonts w:asciiTheme="minorHAnsi" w:hAnsiTheme="minorHAnsi" w:cstheme="minorHAnsi"/>
          <w:noProof/>
        </w:rPr>
        <w:instrText xml:space="preserve"> SEQ Table \* ARABIC </w:instrText>
      </w:r>
      <w:r w:rsidR="00861301" w:rsidRPr="00684DD6">
        <w:rPr>
          <w:rFonts w:asciiTheme="minorHAnsi" w:hAnsiTheme="minorHAnsi" w:cstheme="minorHAnsi"/>
          <w:noProof/>
        </w:rPr>
        <w:fldChar w:fldCharType="separate"/>
      </w:r>
      <w:r w:rsidR="00115A4A">
        <w:rPr>
          <w:rFonts w:asciiTheme="minorHAnsi" w:hAnsiTheme="minorHAnsi" w:cstheme="minorHAnsi"/>
          <w:noProof/>
        </w:rPr>
        <w:t>61</w:t>
      </w:r>
      <w:r w:rsidR="00861301" w:rsidRPr="00684DD6">
        <w:rPr>
          <w:rFonts w:asciiTheme="minorHAnsi" w:hAnsiTheme="minorHAnsi" w:cstheme="minorHAnsi"/>
          <w:noProof/>
        </w:rPr>
        <w:fldChar w:fldCharType="end"/>
      </w:r>
      <w:r w:rsidRPr="00684DD6">
        <w:rPr>
          <w:rFonts w:asciiTheme="minorHAnsi" w:hAnsiTheme="minorHAnsi" w:cstheme="minorHAnsi"/>
        </w:rPr>
        <w:t>: Item introduction table for item</w:t>
      </w:r>
      <w:r w:rsidR="004F0C49" w:rsidRPr="00684DD6">
        <w:rPr>
          <w:rFonts w:asciiTheme="minorHAnsi" w:hAnsiTheme="minorHAnsi" w:cstheme="minorHAnsi"/>
        </w:rPr>
        <w:t>s 35664, 35667 and 35670</w:t>
      </w:r>
      <w:bookmarkEnd w:id="498"/>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61: Item introduction table for items 35664, 35667 and 35670"/>
        <w:tblDescription w:val="Table 61 shows the item introduction table for items 35664, 35667 and 35670.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92"/>
        <w:gridCol w:w="920"/>
        <w:gridCol w:w="1040"/>
        <w:gridCol w:w="1171"/>
        <w:gridCol w:w="1181"/>
      </w:tblGrid>
      <w:tr w:rsidR="00A81626" w:rsidRPr="00A34B4C" w14:paraId="6571D457" w14:textId="77777777" w:rsidTr="000D1C3A">
        <w:trPr>
          <w:tblHeader/>
        </w:trPr>
        <w:tc>
          <w:tcPr>
            <w:tcW w:w="715" w:type="dxa"/>
            <w:shd w:val="clear" w:color="auto" w:fill="F2F2F2" w:themeFill="background1" w:themeFillShade="F2"/>
            <w:vAlign w:val="bottom"/>
          </w:tcPr>
          <w:p w14:paraId="2A026102" w14:textId="77777777" w:rsidR="00A81626" w:rsidRPr="00684DD6" w:rsidRDefault="00A81626" w:rsidP="000D1C3A">
            <w:pPr>
              <w:pStyle w:val="01Tableheaderrow"/>
              <w:rPr>
                <w:rFonts w:asciiTheme="minorHAnsi" w:hAnsiTheme="minorHAnsi" w:cstheme="minorHAnsi"/>
                <w:sz w:val="22"/>
                <w:szCs w:val="22"/>
                <w:lang w:val="en-AU"/>
              </w:rPr>
            </w:pPr>
            <w:r w:rsidRPr="00684DD6">
              <w:rPr>
                <w:rFonts w:asciiTheme="minorHAnsi" w:hAnsiTheme="minorHAnsi" w:cstheme="minorHAnsi"/>
              </w:rPr>
              <w:t>Item</w:t>
            </w:r>
          </w:p>
        </w:tc>
        <w:tc>
          <w:tcPr>
            <w:tcW w:w="4037" w:type="dxa"/>
            <w:shd w:val="clear" w:color="auto" w:fill="F2F2F2" w:themeFill="background1" w:themeFillShade="F2"/>
            <w:vAlign w:val="bottom"/>
          </w:tcPr>
          <w:p w14:paraId="385064FD" w14:textId="77777777" w:rsidR="00A81626" w:rsidRPr="00684DD6" w:rsidRDefault="00A81626" w:rsidP="000D1C3A">
            <w:pPr>
              <w:pStyle w:val="01Tableheaderrow"/>
              <w:rPr>
                <w:rFonts w:asciiTheme="minorHAnsi" w:hAnsiTheme="minorHAnsi" w:cstheme="minorHAnsi"/>
                <w:sz w:val="22"/>
                <w:szCs w:val="22"/>
                <w:lang w:val="en-AU"/>
              </w:rPr>
            </w:pPr>
            <w:r w:rsidRPr="00684DD6">
              <w:rPr>
                <w:rFonts w:asciiTheme="minorHAnsi" w:hAnsiTheme="minorHAnsi" w:cstheme="minorHAnsi"/>
              </w:rPr>
              <w:t>Descriptor</w:t>
            </w:r>
          </w:p>
        </w:tc>
        <w:tc>
          <w:tcPr>
            <w:tcW w:w="922" w:type="dxa"/>
            <w:shd w:val="clear" w:color="auto" w:fill="F2F2F2" w:themeFill="background1" w:themeFillShade="F2"/>
            <w:vAlign w:val="bottom"/>
          </w:tcPr>
          <w:p w14:paraId="7F3F20E3" w14:textId="77777777" w:rsidR="00A81626" w:rsidRPr="00684DD6" w:rsidRDefault="00A81626" w:rsidP="000D1C3A">
            <w:pPr>
              <w:pStyle w:val="01Tableheaderrow"/>
              <w:rPr>
                <w:rFonts w:asciiTheme="minorHAnsi" w:hAnsiTheme="minorHAnsi" w:cstheme="minorHAnsi"/>
              </w:rPr>
            </w:pPr>
            <w:r w:rsidRPr="00684DD6">
              <w:rPr>
                <w:rFonts w:asciiTheme="minorHAnsi" w:hAnsiTheme="minorHAnsi" w:cstheme="minorHAnsi"/>
              </w:rPr>
              <w:t>Schedule</w:t>
            </w:r>
          </w:p>
          <w:p w14:paraId="33DDA2A5" w14:textId="77777777" w:rsidR="00A81626" w:rsidRPr="00684DD6" w:rsidRDefault="00A81626" w:rsidP="000D1C3A">
            <w:pPr>
              <w:pStyle w:val="01Tableheaderrow"/>
              <w:rPr>
                <w:rFonts w:asciiTheme="minorHAnsi" w:hAnsiTheme="minorHAnsi" w:cstheme="minorHAnsi"/>
                <w:sz w:val="22"/>
                <w:szCs w:val="22"/>
                <w:lang w:val="en-AU"/>
              </w:rPr>
            </w:pPr>
            <w:r w:rsidRPr="00684DD6">
              <w:rPr>
                <w:rFonts w:asciiTheme="minorHAnsi" w:hAnsiTheme="minorHAnsi" w:cstheme="minorHAnsi"/>
              </w:rPr>
              <w:t>fee</w:t>
            </w:r>
          </w:p>
        </w:tc>
        <w:tc>
          <w:tcPr>
            <w:tcW w:w="1043" w:type="dxa"/>
            <w:shd w:val="clear" w:color="auto" w:fill="F2F2F2" w:themeFill="background1" w:themeFillShade="F2"/>
            <w:vAlign w:val="bottom"/>
          </w:tcPr>
          <w:p w14:paraId="58B56949" w14:textId="77777777" w:rsidR="00A81626" w:rsidRPr="00684DD6" w:rsidRDefault="00A81626" w:rsidP="000D1C3A">
            <w:pPr>
              <w:pStyle w:val="01Tableheaderrow"/>
              <w:rPr>
                <w:rFonts w:asciiTheme="minorHAnsi" w:hAnsiTheme="minorHAnsi" w:cstheme="minorHAnsi"/>
                <w:sz w:val="22"/>
                <w:szCs w:val="22"/>
                <w:lang w:val="en-AU"/>
              </w:rPr>
            </w:pPr>
            <w:r w:rsidRPr="00684DD6">
              <w:rPr>
                <w:rFonts w:asciiTheme="minorHAnsi" w:hAnsiTheme="minorHAnsi" w:cstheme="minorHAnsi"/>
              </w:rPr>
              <w:t>Volume of services FY2015/16</w:t>
            </w:r>
          </w:p>
        </w:tc>
        <w:tc>
          <w:tcPr>
            <w:tcW w:w="1179" w:type="dxa"/>
            <w:shd w:val="clear" w:color="auto" w:fill="F2F2F2" w:themeFill="background1" w:themeFillShade="F2"/>
            <w:vAlign w:val="bottom"/>
          </w:tcPr>
          <w:p w14:paraId="4294EB16" w14:textId="77777777" w:rsidR="00A81626" w:rsidRPr="00684DD6" w:rsidRDefault="00A81626" w:rsidP="000D1C3A">
            <w:pPr>
              <w:pStyle w:val="01Tableheaderrow"/>
              <w:rPr>
                <w:rFonts w:asciiTheme="minorHAnsi" w:hAnsiTheme="minorHAnsi" w:cstheme="minorHAnsi"/>
                <w:sz w:val="22"/>
                <w:szCs w:val="22"/>
                <w:lang w:val="en-AU"/>
              </w:rPr>
            </w:pPr>
            <w:r w:rsidRPr="00684DD6">
              <w:rPr>
                <w:rFonts w:asciiTheme="minorHAnsi" w:hAnsiTheme="minorHAnsi" w:cstheme="minorHAnsi"/>
              </w:rPr>
              <w:t>Services 5-year-average annual growth</w:t>
            </w:r>
          </w:p>
        </w:tc>
        <w:tc>
          <w:tcPr>
            <w:tcW w:w="1186" w:type="dxa"/>
            <w:shd w:val="clear" w:color="auto" w:fill="F2F2F2" w:themeFill="background1" w:themeFillShade="F2"/>
            <w:vAlign w:val="bottom"/>
          </w:tcPr>
          <w:p w14:paraId="660B9577" w14:textId="77777777" w:rsidR="00A81626" w:rsidRPr="00684DD6" w:rsidRDefault="00A81626" w:rsidP="000D1C3A">
            <w:pPr>
              <w:pStyle w:val="01Tableheaderrow"/>
              <w:rPr>
                <w:rFonts w:asciiTheme="minorHAnsi" w:hAnsiTheme="minorHAnsi" w:cstheme="minorHAnsi"/>
                <w:sz w:val="22"/>
                <w:szCs w:val="22"/>
                <w:lang w:val="en-AU"/>
              </w:rPr>
            </w:pPr>
            <w:r w:rsidRPr="00684DD6">
              <w:rPr>
                <w:rFonts w:asciiTheme="minorHAnsi" w:hAnsiTheme="minorHAnsi" w:cstheme="minorHAnsi"/>
              </w:rPr>
              <w:t>Total benefits FY2015/16</w:t>
            </w:r>
          </w:p>
        </w:tc>
      </w:tr>
      <w:tr w:rsidR="004F0C49" w:rsidRPr="00A34B4C" w14:paraId="6CFC2D71" w14:textId="77777777" w:rsidTr="000D1C3A">
        <w:tc>
          <w:tcPr>
            <w:tcW w:w="715" w:type="dxa"/>
          </w:tcPr>
          <w:p w14:paraId="5AEBECD7" w14:textId="77777777" w:rsidR="004F0C49" w:rsidRPr="00684DD6" w:rsidRDefault="004F0C49" w:rsidP="004F0C49">
            <w:pPr>
              <w:pStyle w:val="02Tabletext"/>
              <w:rPr>
                <w:rFonts w:asciiTheme="minorHAnsi" w:hAnsiTheme="minorHAnsi" w:cstheme="minorHAnsi"/>
              </w:rPr>
            </w:pPr>
            <w:r w:rsidRPr="00684DD6">
              <w:rPr>
                <w:rFonts w:asciiTheme="minorHAnsi" w:hAnsiTheme="minorHAnsi" w:cstheme="minorHAnsi"/>
              </w:rPr>
              <w:t>35664</w:t>
            </w:r>
          </w:p>
        </w:tc>
        <w:tc>
          <w:tcPr>
            <w:tcW w:w="4037" w:type="dxa"/>
          </w:tcPr>
          <w:p w14:paraId="27E9C8C7" w14:textId="77777777" w:rsidR="004F0C49" w:rsidRPr="00684DD6" w:rsidRDefault="004F0C49" w:rsidP="004F0C49">
            <w:pPr>
              <w:pStyle w:val="02Tabletext"/>
              <w:rPr>
                <w:rFonts w:asciiTheme="minorHAnsi" w:hAnsiTheme="minorHAnsi" w:cstheme="minorHAnsi"/>
              </w:rPr>
            </w:pPr>
            <w:r w:rsidRPr="00684DD6">
              <w:rPr>
                <w:rFonts w:asciiTheme="minorHAnsi" w:hAnsiTheme="minorHAnsi" w:cstheme="minorHAnsi"/>
              </w:rPr>
              <w:t>Radical hysterectomy with radical excision of pelvic lymph glands (with or without excision of uterine adnexae) for proven malignancy including excision of any 1 or more of parametrium, paracolpos, upper vagina or contiguous pelvic peritoneum and involving ureterolysis where performed (Anaes.) (Assist.)</w:t>
            </w:r>
          </w:p>
        </w:tc>
        <w:tc>
          <w:tcPr>
            <w:tcW w:w="922" w:type="dxa"/>
          </w:tcPr>
          <w:p w14:paraId="4EC83782" w14:textId="77777777" w:rsidR="004F0C49" w:rsidRPr="00684DD6" w:rsidRDefault="004F0C49" w:rsidP="004F0C49">
            <w:pPr>
              <w:pStyle w:val="02Tabletext"/>
              <w:rPr>
                <w:rFonts w:asciiTheme="minorHAnsi" w:hAnsiTheme="minorHAnsi" w:cstheme="minorHAnsi"/>
              </w:rPr>
            </w:pPr>
            <w:r w:rsidRPr="00684DD6">
              <w:rPr>
                <w:rFonts w:asciiTheme="minorHAnsi" w:hAnsiTheme="minorHAnsi" w:cstheme="minorHAnsi"/>
              </w:rPr>
              <w:t xml:space="preserve">$1,452.20 </w:t>
            </w:r>
          </w:p>
        </w:tc>
        <w:tc>
          <w:tcPr>
            <w:tcW w:w="1043" w:type="dxa"/>
          </w:tcPr>
          <w:p w14:paraId="72065F6C" w14:textId="77777777" w:rsidR="004F0C49" w:rsidRPr="00684DD6" w:rsidRDefault="004F0C49" w:rsidP="004F0C49">
            <w:pPr>
              <w:pStyle w:val="02Tabletext"/>
              <w:rPr>
                <w:rFonts w:asciiTheme="minorHAnsi" w:hAnsiTheme="minorHAnsi" w:cstheme="minorHAnsi"/>
              </w:rPr>
            </w:pPr>
            <w:r w:rsidRPr="00684DD6">
              <w:rPr>
                <w:rFonts w:asciiTheme="minorHAnsi" w:hAnsiTheme="minorHAnsi" w:cstheme="minorHAnsi"/>
              </w:rPr>
              <w:t xml:space="preserve"> 439 </w:t>
            </w:r>
          </w:p>
        </w:tc>
        <w:tc>
          <w:tcPr>
            <w:tcW w:w="1179" w:type="dxa"/>
          </w:tcPr>
          <w:p w14:paraId="7987B355" w14:textId="77777777" w:rsidR="004F0C49" w:rsidRPr="00684DD6" w:rsidRDefault="004F0C49" w:rsidP="004F0C49">
            <w:pPr>
              <w:pStyle w:val="02Tabletext"/>
              <w:rPr>
                <w:rFonts w:asciiTheme="minorHAnsi" w:hAnsiTheme="minorHAnsi" w:cstheme="minorHAnsi"/>
              </w:rPr>
            </w:pPr>
            <w:r w:rsidRPr="00684DD6">
              <w:rPr>
                <w:rFonts w:asciiTheme="minorHAnsi" w:hAnsiTheme="minorHAnsi" w:cstheme="minorHAnsi"/>
              </w:rPr>
              <w:t>7.4%</w:t>
            </w:r>
          </w:p>
        </w:tc>
        <w:tc>
          <w:tcPr>
            <w:tcW w:w="1186" w:type="dxa"/>
          </w:tcPr>
          <w:p w14:paraId="65F7C2E1" w14:textId="77777777" w:rsidR="004F0C49" w:rsidRPr="00684DD6" w:rsidRDefault="004F0C49" w:rsidP="004F0C49">
            <w:pPr>
              <w:pStyle w:val="02Tabletext"/>
              <w:rPr>
                <w:rFonts w:asciiTheme="minorHAnsi" w:hAnsiTheme="minorHAnsi" w:cstheme="minorHAnsi"/>
              </w:rPr>
            </w:pPr>
            <w:r w:rsidRPr="00684DD6">
              <w:rPr>
                <w:rFonts w:asciiTheme="minorHAnsi" w:hAnsiTheme="minorHAnsi" w:cstheme="minorHAnsi"/>
              </w:rPr>
              <w:t>$463,538</w:t>
            </w:r>
          </w:p>
        </w:tc>
      </w:tr>
      <w:tr w:rsidR="004F0C49" w:rsidRPr="00A34B4C" w14:paraId="28A9A39B" w14:textId="77777777" w:rsidTr="000D1C3A">
        <w:tc>
          <w:tcPr>
            <w:tcW w:w="715" w:type="dxa"/>
          </w:tcPr>
          <w:p w14:paraId="216843FC" w14:textId="77777777" w:rsidR="004F0C49" w:rsidRPr="00684DD6" w:rsidRDefault="004F0C49" w:rsidP="004F0C49">
            <w:pPr>
              <w:pStyle w:val="02Tabletext"/>
              <w:rPr>
                <w:rFonts w:asciiTheme="minorHAnsi" w:hAnsiTheme="minorHAnsi" w:cstheme="minorHAnsi"/>
              </w:rPr>
            </w:pPr>
            <w:r w:rsidRPr="00684DD6">
              <w:rPr>
                <w:rFonts w:asciiTheme="minorHAnsi" w:hAnsiTheme="minorHAnsi" w:cstheme="minorHAnsi"/>
              </w:rPr>
              <w:t>35667</w:t>
            </w:r>
          </w:p>
        </w:tc>
        <w:tc>
          <w:tcPr>
            <w:tcW w:w="4037" w:type="dxa"/>
          </w:tcPr>
          <w:p w14:paraId="3804DECF" w14:textId="77777777" w:rsidR="004F0C49" w:rsidRPr="00684DD6" w:rsidRDefault="004F0C49" w:rsidP="004F0C49">
            <w:pPr>
              <w:pStyle w:val="02Tabletext"/>
              <w:rPr>
                <w:rFonts w:asciiTheme="minorHAnsi" w:hAnsiTheme="minorHAnsi" w:cstheme="minorHAnsi"/>
              </w:rPr>
            </w:pPr>
            <w:r w:rsidRPr="00684DD6">
              <w:rPr>
                <w:rFonts w:asciiTheme="minorHAnsi" w:hAnsiTheme="minorHAnsi" w:cstheme="minorHAnsi"/>
              </w:rPr>
              <w:t>Radical hysterectomy without gland dissection (with or without excision of uterine adnexae) for proven malignancy including excision of any 1 or more of parametrium, paracolpos, upper vagina or contiguous pelvic peritoneum and involving ureterolysis where performed (Anaes.) (Assist.)</w:t>
            </w:r>
          </w:p>
        </w:tc>
        <w:tc>
          <w:tcPr>
            <w:tcW w:w="922" w:type="dxa"/>
          </w:tcPr>
          <w:p w14:paraId="2DE470E2" w14:textId="77777777" w:rsidR="004F0C49" w:rsidRPr="00684DD6" w:rsidRDefault="004F0C49" w:rsidP="004F0C49">
            <w:pPr>
              <w:pStyle w:val="02Tabletext"/>
              <w:rPr>
                <w:rFonts w:asciiTheme="minorHAnsi" w:hAnsiTheme="minorHAnsi" w:cstheme="minorHAnsi"/>
              </w:rPr>
            </w:pPr>
            <w:r w:rsidRPr="00684DD6">
              <w:rPr>
                <w:rFonts w:asciiTheme="minorHAnsi" w:hAnsiTheme="minorHAnsi" w:cstheme="minorHAnsi"/>
              </w:rPr>
              <w:t xml:space="preserve">$1,234.25 </w:t>
            </w:r>
          </w:p>
        </w:tc>
        <w:tc>
          <w:tcPr>
            <w:tcW w:w="1043" w:type="dxa"/>
          </w:tcPr>
          <w:p w14:paraId="2FCB6518" w14:textId="77777777" w:rsidR="004F0C49" w:rsidRPr="00684DD6" w:rsidRDefault="004F0C49" w:rsidP="004F0C49">
            <w:pPr>
              <w:pStyle w:val="02Tabletext"/>
              <w:rPr>
                <w:rFonts w:asciiTheme="minorHAnsi" w:hAnsiTheme="minorHAnsi" w:cstheme="minorHAnsi"/>
              </w:rPr>
            </w:pPr>
            <w:r w:rsidRPr="00684DD6">
              <w:rPr>
                <w:rFonts w:asciiTheme="minorHAnsi" w:hAnsiTheme="minorHAnsi" w:cstheme="minorHAnsi"/>
              </w:rPr>
              <w:t xml:space="preserve"> 1,249 </w:t>
            </w:r>
          </w:p>
        </w:tc>
        <w:tc>
          <w:tcPr>
            <w:tcW w:w="1179" w:type="dxa"/>
          </w:tcPr>
          <w:p w14:paraId="28F21F24" w14:textId="77777777" w:rsidR="004F0C49" w:rsidRPr="00684DD6" w:rsidRDefault="004F0C49" w:rsidP="004F0C49">
            <w:pPr>
              <w:pStyle w:val="02Tabletext"/>
              <w:rPr>
                <w:rFonts w:asciiTheme="minorHAnsi" w:hAnsiTheme="minorHAnsi" w:cstheme="minorHAnsi"/>
              </w:rPr>
            </w:pPr>
            <w:r w:rsidRPr="00684DD6">
              <w:rPr>
                <w:rFonts w:asciiTheme="minorHAnsi" w:hAnsiTheme="minorHAnsi" w:cstheme="minorHAnsi"/>
              </w:rPr>
              <w:t>6.6%</w:t>
            </w:r>
          </w:p>
        </w:tc>
        <w:tc>
          <w:tcPr>
            <w:tcW w:w="1186" w:type="dxa"/>
          </w:tcPr>
          <w:p w14:paraId="6BA15E40" w14:textId="77777777" w:rsidR="004F0C49" w:rsidRPr="00684DD6" w:rsidRDefault="004F0C49" w:rsidP="004F0C49">
            <w:pPr>
              <w:pStyle w:val="02Tabletext"/>
              <w:rPr>
                <w:rFonts w:asciiTheme="minorHAnsi" w:hAnsiTheme="minorHAnsi" w:cstheme="minorHAnsi"/>
              </w:rPr>
            </w:pPr>
            <w:r w:rsidRPr="00684DD6">
              <w:rPr>
                <w:rFonts w:asciiTheme="minorHAnsi" w:hAnsiTheme="minorHAnsi" w:cstheme="minorHAnsi"/>
              </w:rPr>
              <w:t>$1,014,185</w:t>
            </w:r>
          </w:p>
        </w:tc>
      </w:tr>
      <w:tr w:rsidR="004F0C49" w:rsidRPr="00A34B4C" w14:paraId="2D5FD9A2" w14:textId="77777777" w:rsidTr="000D1C3A">
        <w:tc>
          <w:tcPr>
            <w:tcW w:w="715" w:type="dxa"/>
          </w:tcPr>
          <w:p w14:paraId="0EF62995" w14:textId="77777777" w:rsidR="004F0C49" w:rsidRPr="00684DD6" w:rsidRDefault="004F0C49" w:rsidP="004F0C49">
            <w:pPr>
              <w:pStyle w:val="02Tabletext"/>
              <w:rPr>
                <w:rFonts w:asciiTheme="minorHAnsi" w:hAnsiTheme="minorHAnsi" w:cstheme="minorHAnsi"/>
              </w:rPr>
            </w:pPr>
            <w:r w:rsidRPr="00684DD6">
              <w:rPr>
                <w:rFonts w:asciiTheme="minorHAnsi" w:hAnsiTheme="minorHAnsi" w:cstheme="minorHAnsi"/>
              </w:rPr>
              <w:t>35670</w:t>
            </w:r>
          </w:p>
        </w:tc>
        <w:tc>
          <w:tcPr>
            <w:tcW w:w="4037" w:type="dxa"/>
          </w:tcPr>
          <w:p w14:paraId="14A5FC6B" w14:textId="77777777" w:rsidR="004F0C49" w:rsidRPr="00684DD6" w:rsidRDefault="004F0C49" w:rsidP="004F0C49">
            <w:pPr>
              <w:pStyle w:val="02Tabletext"/>
              <w:rPr>
                <w:rFonts w:asciiTheme="minorHAnsi" w:hAnsiTheme="minorHAnsi" w:cstheme="minorHAnsi"/>
              </w:rPr>
            </w:pPr>
            <w:r w:rsidRPr="00684DD6">
              <w:rPr>
                <w:rFonts w:asciiTheme="minorHAnsi" w:hAnsiTheme="minorHAnsi" w:cstheme="minorHAnsi"/>
              </w:rPr>
              <w:t>Hysterectomy, abdominal, with radical excision of pelvic lymph glands, with or without removal of uterine adnexae (Anaes.) (Assist.)</w:t>
            </w:r>
          </w:p>
        </w:tc>
        <w:tc>
          <w:tcPr>
            <w:tcW w:w="922" w:type="dxa"/>
          </w:tcPr>
          <w:p w14:paraId="3ED14CB1" w14:textId="77777777" w:rsidR="004F0C49" w:rsidRPr="00684DD6" w:rsidRDefault="004F0C49" w:rsidP="004F0C49">
            <w:pPr>
              <w:pStyle w:val="02Tabletext"/>
              <w:rPr>
                <w:rFonts w:asciiTheme="minorHAnsi" w:hAnsiTheme="minorHAnsi" w:cstheme="minorHAnsi"/>
              </w:rPr>
            </w:pPr>
            <w:r w:rsidRPr="00684DD6">
              <w:rPr>
                <w:rFonts w:asciiTheme="minorHAnsi" w:hAnsiTheme="minorHAnsi" w:cstheme="minorHAnsi"/>
              </w:rPr>
              <w:t xml:space="preserve">$1,016.30 </w:t>
            </w:r>
          </w:p>
        </w:tc>
        <w:tc>
          <w:tcPr>
            <w:tcW w:w="1043" w:type="dxa"/>
          </w:tcPr>
          <w:p w14:paraId="7E780880" w14:textId="77777777" w:rsidR="004F0C49" w:rsidRPr="00684DD6" w:rsidRDefault="004F0C49" w:rsidP="004F0C49">
            <w:pPr>
              <w:pStyle w:val="02Tabletext"/>
              <w:rPr>
                <w:rFonts w:asciiTheme="minorHAnsi" w:hAnsiTheme="minorHAnsi" w:cstheme="minorHAnsi"/>
              </w:rPr>
            </w:pPr>
            <w:r w:rsidRPr="00684DD6">
              <w:rPr>
                <w:rFonts w:asciiTheme="minorHAnsi" w:hAnsiTheme="minorHAnsi" w:cstheme="minorHAnsi"/>
              </w:rPr>
              <w:t xml:space="preserve"> 50 </w:t>
            </w:r>
          </w:p>
        </w:tc>
        <w:tc>
          <w:tcPr>
            <w:tcW w:w="1179" w:type="dxa"/>
          </w:tcPr>
          <w:p w14:paraId="5DEB0D69" w14:textId="77777777" w:rsidR="004F0C49" w:rsidRPr="00684DD6" w:rsidRDefault="004F0C49" w:rsidP="004F0C49">
            <w:pPr>
              <w:pStyle w:val="02Tabletext"/>
              <w:rPr>
                <w:rFonts w:asciiTheme="minorHAnsi" w:hAnsiTheme="minorHAnsi" w:cstheme="minorHAnsi"/>
              </w:rPr>
            </w:pPr>
            <w:r w:rsidRPr="00684DD6">
              <w:rPr>
                <w:rFonts w:asciiTheme="minorHAnsi" w:hAnsiTheme="minorHAnsi" w:cstheme="minorHAnsi"/>
              </w:rPr>
              <w:t>-10.9%</w:t>
            </w:r>
          </w:p>
        </w:tc>
        <w:tc>
          <w:tcPr>
            <w:tcW w:w="1186" w:type="dxa"/>
          </w:tcPr>
          <w:p w14:paraId="1D6E592D" w14:textId="77777777" w:rsidR="004F0C49" w:rsidRPr="00684DD6" w:rsidRDefault="004F0C49" w:rsidP="004F0C49">
            <w:pPr>
              <w:pStyle w:val="02Tabletext"/>
              <w:rPr>
                <w:rFonts w:asciiTheme="minorHAnsi" w:hAnsiTheme="minorHAnsi" w:cstheme="minorHAnsi"/>
              </w:rPr>
            </w:pPr>
            <w:r w:rsidRPr="00684DD6">
              <w:rPr>
                <w:rFonts w:asciiTheme="minorHAnsi" w:hAnsiTheme="minorHAnsi" w:cstheme="minorHAnsi"/>
              </w:rPr>
              <w:t>$32,489</w:t>
            </w:r>
          </w:p>
        </w:tc>
      </w:tr>
    </w:tbl>
    <w:p w14:paraId="41484219" w14:textId="2965F77B" w:rsidR="00A81626" w:rsidRPr="00684DD6" w:rsidRDefault="00A81626" w:rsidP="00684DD6">
      <w:pPr>
        <w:pStyle w:val="Boldhdg"/>
        <w:spacing w:before="180" w:after="60" w:line="312" w:lineRule="auto"/>
        <w:rPr>
          <w:rFonts w:asciiTheme="minorHAnsi" w:hAnsiTheme="minorHAnsi" w:cstheme="minorHAnsi"/>
        </w:rPr>
      </w:pPr>
      <w:r w:rsidRPr="00684DD6">
        <w:rPr>
          <w:rFonts w:asciiTheme="minorHAnsi" w:hAnsiTheme="minorHAnsi" w:cstheme="minorHAnsi"/>
        </w:rPr>
        <w:t>Recommendation</w:t>
      </w:r>
      <w:r w:rsidR="00C84D8F" w:rsidRPr="00684DD6">
        <w:rPr>
          <w:rFonts w:asciiTheme="minorHAnsi" w:hAnsiTheme="minorHAnsi" w:cstheme="minorHAnsi"/>
        </w:rPr>
        <w:t xml:space="preserve"> </w:t>
      </w:r>
      <w:r w:rsidR="00C84D8F" w:rsidRPr="00684DD6">
        <w:rPr>
          <w:rFonts w:asciiTheme="minorHAnsi" w:hAnsiTheme="minorHAnsi" w:cstheme="minorHAnsi"/>
        </w:rPr>
        <w:fldChar w:fldCharType="begin"/>
      </w:r>
      <w:r w:rsidR="00C84D8F" w:rsidRPr="00684DD6">
        <w:rPr>
          <w:rFonts w:asciiTheme="minorHAnsi" w:hAnsiTheme="minorHAnsi" w:cstheme="minorHAnsi"/>
        </w:rPr>
        <w:instrText xml:space="preserve"> SEQ Recommendation \* ARABIC </w:instrText>
      </w:r>
      <w:r w:rsidR="00C84D8F" w:rsidRPr="00684DD6">
        <w:rPr>
          <w:rFonts w:asciiTheme="minorHAnsi" w:hAnsiTheme="minorHAnsi" w:cstheme="minorHAnsi"/>
        </w:rPr>
        <w:fldChar w:fldCharType="separate"/>
      </w:r>
      <w:r w:rsidR="00115A4A">
        <w:rPr>
          <w:rFonts w:asciiTheme="minorHAnsi" w:hAnsiTheme="minorHAnsi" w:cstheme="minorHAnsi"/>
          <w:noProof/>
        </w:rPr>
        <w:t>66</w:t>
      </w:r>
      <w:r w:rsidR="00C84D8F" w:rsidRPr="00684DD6">
        <w:rPr>
          <w:rFonts w:asciiTheme="minorHAnsi" w:hAnsiTheme="minorHAnsi" w:cstheme="minorHAnsi"/>
        </w:rPr>
        <w:fldChar w:fldCharType="end"/>
      </w:r>
    </w:p>
    <w:p w14:paraId="4017AF94" w14:textId="4B6BE8F7" w:rsidR="004F0C49" w:rsidRPr="00312518" w:rsidRDefault="004F0C49" w:rsidP="00684DD6">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Item 35664: </w:t>
      </w:r>
      <w:r w:rsidR="00290B86" w:rsidRPr="00312518">
        <w:rPr>
          <w:rFonts w:asciiTheme="minorHAnsi" w:hAnsiTheme="minorHAnsi" w:cstheme="minorHAnsi"/>
          <w:sz w:val="22"/>
          <w:szCs w:val="22"/>
        </w:rPr>
        <w:t>Consolidate</w:t>
      </w:r>
      <w:r w:rsidRPr="00312518">
        <w:rPr>
          <w:rFonts w:asciiTheme="minorHAnsi" w:hAnsiTheme="minorHAnsi" w:cstheme="minorHAnsi"/>
          <w:sz w:val="22"/>
          <w:szCs w:val="22"/>
        </w:rPr>
        <w:t xml:space="preserve"> services into item 35667</w:t>
      </w:r>
      <w:r w:rsidR="00712F8C" w:rsidRPr="00312518">
        <w:rPr>
          <w:rFonts w:asciiTheme="minorHAnsi" w:hAnsiTheme="minorHAnsi" w:cstheme="minorHAnsi"/>
          <w:sz w:val="22"/>
          <w:szCs w:val="22"/>
        </w:rPr>
        <w:t xml:space="preserve"> and delete this item</w:t>
      </w:r>
      <w:r w:rsidRPr="00312518">
        <w:rPr>
          <w:rFonts w:asciiTheme="minorHAnsi" w:hAnsiTheme="minorHAnsi" w:cstheme="minorHAnsi"/>
          <w:sz w:val="22"/>
          <w:szCs w:val="22"/>
        </w:rPr>
        <w:t xml:space="preserve">. </w:t>
      </w:r>
    </w:p>
    <w:p w14:paraId="67B793DC" w14:textId="77777777" w:rsidR="004F0C49" w:rsidRPr="00312518" w:rsidRDefault="004F0C49" w:rsidP="00684DD6">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Item 35667: </w:t>
      </w:r>
    </w:p>
    <w:p w14:paraId="32A09C6F" w14:textId="77777777" w:rsidR="00EE52F2" w:rsidRPr="00312518" w:rsidRDefault="00EE52F2" w:rsidP="00684DD6">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Change the item descriptor to:</w:t>
      </w:r>
    </w:p>
    <w:p w14:paraId="25D8E1FE" w14:textId="01D4ED0E" w:rsidR="00873B7B" w:rsidRPr="00312518" w:rsidRDefault="004F0C49" w:rsidP="00684DD6">
      <w:pPr>
        <w:pStyle w:val="Bullet3"/>
        <w:numPr>
          <w:ilvl w:val="2"/>
          <w:numId w:val="24"/>
        </w:numPr>
        <w:spacing w:before="180" w:after="60" w:line="312" w:lineRule="auto"/>
        <w:ind w:left="930" w:hanging="284"/>
        <w:rPr>
          <w:rFonts w:asciiTheme="minorHAnsi" w:hAnsiTheme="minorHAnsi" w:cstheme="minorHAnsi"/>
          <w:sz w:val="22"/>
          <w:szCs w:val="22"/>
        </w:rPr>
      </w:pPr>
      <w:r w:rsidRPr="00312518">
        <w:rPr>
          <w:rFonts w:asciiTheme="minorHAnsi" w:hAnsiTheme="minorHAnsi" w:cstheme="minorHAnsi"/>
          <w:sz w:val="22"/>
          <w:szCs w:val="22"/>
        </w:rPr>
        <w:t>Include specifications for nerve</w:t>
      </w:r>
      <w:r w:rsidR="00EE52F2" w:rsidRPr="00312518">
        <w:rPr>
          <w:rFonts w:asciiTheme="minorHAnsi" w:hAnsiTheme="minorHAnsi" w:cstheme="minorHAnsi"/>
          <w:sz w:val="22"/>
          <w:szCs w:val="22"/>
        </w:rPr>
        <w:t>-</w:t>
      </w:r>
      <w:r w:rsidRPr="00312518">
        <w:rPr>
          <w:rFonts w:asciiTheme="minorHAnsi" w:hAnsiTheme="minorHAnsi" w:cstheme="minorHAnsi"/>
          <w:sz w:val="22"/>
          <w:szCs w:val="22"/>
        </w:rPr>
        <w:t>sparing surgery and performance of ureterolysis</w:t>
      </w:r>
      <w:r w:rsidR="00E213A5" w:rsidRPr="00312518">
        <w:rPr>
          <w:rFonts w:asciiTheme="minorHAnsi" w:hAnsiTheme="minorHAnsi" w:cstheme="minorHAnsi"/>
          <w:sz w:val="22"/>
          <w:szCs w:val="22"/>
        </w:rPr>
        <w:t>,</w:t>
      </w:r>
      <w:r w:rsidRPr="00312518">
        <w:rPr>
          <w:rFonts w:asciiTheme="minorHAnsi" w:hAnsiTheme="minorHAnsi" w:cstheme="minorHAnsi"/>
          <w:sz w:val="22"/>
          <w:szCs w:val="22"/>
        </w:rPr>
        <w:t xml:space="preserve"> where </w:t>
      </w:r>
      <w:r w:rsidR="00672623" w:rsidRPr="00312518">
        <w:rPr>
          <w:rFonts w:asciiTheme="minorHAnsi" w:hAnsiTheme="minorHAnsi" w:cstheme="minorHAnsi"/>
          <w:sz w:val="22"/>
          <w:szCs w:val="22"/>
        </w:rPr>
        <w:t>performed</w:t>
      </w:r>
      <w:r w:rsidRPr="00312518">
        <w:rPr>
          <w:rFonts w:asciiTheme="minorHAnsi" w:hAnsiTheme="minorHAnsi" w:cstheme="minorHAnsi"/>
          <w:sz w:val="22"/>
          <w:szCs w:val="22"/>
        </w:rPr>
        <w:t>.</w:t>
      </w:r>
    </w:p>
    <w:p w14:paraId="0A54F814" w14:textId="77777777" w:rsidR="00A9328C" w:rsidRPr="00312518" w:rsidRDefault="00A9328C" w:rsidP="00684DD6">
      <w:pPr>
        <w:pStyle w:val="Bullet3"/>
        <w:numPr>
          <w:ilvl w:val="2"/>
          <w:numId w:val="24"/>
        </w:numPr>
        <w:spacing w:before="180" w:after="60" w:line="312" w:lineRule="auto"/>
        <w:ind w:left="930" w:hanging="284"/>
        <w:rPr>
          <w:rFonts w:asciiTheme="minorHAnsi" w:hAnsiTheme="minorHAnsi" w:cstheme="minorHAnsi"/>
          <w:sz w:val="22"/>
          <w:szCs w:val="22"/>
        </w:rPr>
      </w:pPr>
      <w:r w:rsidRPr="00312518">
        <w:rPr>
          <w:rFonts w:asciiTheme="minorHAnsi" w:hAnsiTheme="minorHAnsi" w:cstheme="minorHAnsi"/>
          <w:sz w:val="22"/>
          <w:szCs w:val="22"/>
        </w:rPr>
        <w:t>Include radical trachelectomy as a procedure.</w:t>
      </w:r>
    </w:p>
    <w:p w14:paraId="56792661" w14:textId="240E415B" w:rsidR="004F0C49" w:rsidRPr="00312518" w:rsidRDefault="004F0C49" w:rsidP="00684DD6">
      <w:pPr>
        <w:pStyle w:val="Bullet3"/>
        <w:numPr>
          <w:ilvl w:val="2"/>
          <w:numId w:val="24"/>
        </w:numPr>
        <w:spacing w:before="180" w:after="60" w:line="312" w:lineRule="auto"/>
        <w:ind w:left="930" w:hanging="284"/>
        <w:rPr>
          <w:rFonts w:asciiTheme="minorHAnsi" w:hAnsiTheme="minorHAnsi" w:cstheme="minorHAnsi"/>
          <w:sz w:val="22"/>
          <w:szCs w:val="22"/>
        </w:rPr>
      </w:pPr>
      <w:r w:rsidRPr="00312518">
        <w:rPr>
          <w:rFonts w:asciiTheme="minorHAnsi" w:hAnsiTheme="minorHAnsi" w:cstheme="minorHAnsi"/>
          <w:sz w:val="22"/>
          <w:szCs w:val="22"/>
        </w:rPr>
        <w:t xml:space="preserve">Exclude specificity around surgical approach to allow surgery to be performed </w:t>
      </w:r>
      <w:r w:rsidR="00744D75" w:rsidRPr="00312518">
        <w:rPr>
          <w:rFonts w:asciiTheme="minorHAnsi" w:hAnsiTheme="minorHAnsi" w:cstheme="minorHAnsi"/>
          <w:sz w:val="22"/>
          <w:szCs w:val="22"/>
        </w:rPr>
        <w:t xml:space="preserve"> by any approach</w:t>
      </w:r>
      <w:r w:rsidRPr="00312518">
        <w:rPr>
          <w:rFonts w:asciiTheme="minorHAnsi" w:hAnsiTheme="minorHAnsi" w:cstheme="minorHAnsi"/>
          <w:sz w:val="22"/>
          <w:szCs w:val="22"/>
        </w:rPr>
        <w:t>.</w:t>
      </w:r>
    </w:p>
    <w:p w14:paraId="5D9E5AFB" w14:textId="4153463D" w:rsidR="00D818D5" w:rsidRPr="00312518" w:rsidRDefault="00D818D5" w:rsidP="00684DD6">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lastRenderedPageBreak/>
        <w:t>The Committee recommended increasing the schedule fee to align with item 37210 (</w:t>
      </w:r>
      <w:r w:rsidR="00547CCC" w:rsidRPr="00312518">
        <w:rPr>
          <w:rFonts w:asciiTheme="minorHAnsi" w:hAnsiTheme="minorHAnsi" w:cstheme="minorHAnsi"/>
          <w:sz w:val="22"/>
          <w:szCs w:val="22"/>
        </w:rPr>
        <w:t>$1,593.40 [</w:t>
      </w:r>
      <w:r w:rsidRPr="00312518">
        <w:rPr>
          <w:rFonts w:asciiTheme="minorHAnsi" w:hAnsiTheme="minorHAnsi" w:cstheme="minorHAnsi"/>
          <w:sz w:val="22"/>
          <w:szCs w:val="22"/>
        </w:rPr>
        <w:t>nerve-sparing radical prostatectomy</w:t>
      </w:r>
      <w:r w:rsidR="00547CCC" w:rsidRPr="00312518">
        <w:rPr>
          <w:rFonts w:asciiTheme="minorHAnsi" w:hAnsiTheme="minorHAnsi" w:cstheme="minorHAnsi"/>
          <w:sz w:val="22"/>
          <w:szCs w:val="22"/>
        </w:rPr>
        <w:t>]</w:t>
      </w:r>
      <w:r w:rsidRPr="00312518">
        <w:rPr>
          <w:rFonts w:asciiTheme="minorHAnsi" w:hAnsiTheme="minorHAnsi" w:cstheme="minorHAnsi"/>
          <w:sz w:val="22"/>
          <w:szCs w:val="22"/>
        </w:rPr>
        <w:t>), which is a procedure of comparable technique and complexity.</w:t>
      </w:r>
    </w:p>
    <w:p w14:paraId="00C22D2F" w14:textId="6B130F81" w:rsidR="004F0C49" w:rsidRPr="00312518" w:rsidRDefault="00873B7B" w:rsidP="00684DD6">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 xml:space="preserve">The proposed </w:t>
      </w:r>
      <w:r w:rsidR="00C67BB3" w:rsidRPr="00312518">
        <w:rPr>
          <w:rFonts w:asciiTheme="minorHAnsi" w:hAnsiTheme="minorHAnsi" w:cstheme="minorHAnsi"/>
          <w:sz w:val="22"/>
          <w:szCs w:val="22"/>
        </w:rPr>
        <w:t xml:space="preserve">item </w:t>
      </w:r>
      <w:r w:rsidR="004F0C49" w:rsidRPr="00312518">
        <w:rPr>
          <w:rFonts w:asciiTheme="minorHAnsi" w:hAnsiTheme="minorHAnsi" w:cstheme="minorHAnsi"/>
          <w:sz w:val="22"/>
          <w:szCs w:val="22"/>
        </w:rPr>
        <w:t>descriptor</w:t>
      </w:r>
      <w:r w:rsidR="004A6313" w:rsidRPr="00312518">
        <w:rPr>
          <w:rFonts w:asciiTheme="minorHAnsi" w:hAnsiTheme="minorHAnsi" w:cstheme="minorHAnsi"/>
          <w:sz w:val="22"/>
          <w:szCs w:val="22"/>
        </w:rPr>
        <w:t xml:space="preserve"> </w:t>
      </w:r>
      <w:r w:rsidRPr="00312518">
        <w:rPr>
          <w:rFonts w:asciiTheme="minorHAnsi" w:hAnsiTheme="minorHAnsi" w:cstheme="minorHAnsi"/>
          <w:sz w:val="22"/>
          <w:szCs w:val="22"/>
        </w:rPr>
        <w:t>is as follows</w:t>
      </w:r>
      <w:r w:rsidR="004F0C49" w:rsidRPr="00312518">
        <w:rPr>
          <w:rFonts w:asciiTheme="minorHAnsi" w:hAnsiTheme="minorHAnsi" w:cstheme="minorHAnsi"/>
          <w:sz w:val="22"/>
          <w:szCs w:val="22"/>
        </w:rPr>
        <w:t>:</w:t>
      </w:r>
    </w:p>
    <w:p w14:paraId="78D7B017" w14:textId="0138B419" w:rsidR="008B7044" w:rsidRPr="00312518" w:rsidRDefault="00374005" w:rsidP="00684DD6">
      <w:pPr>
        <w:pStyle w:val="01squarebullet"/>
        <w:numPr>
          <w:ilvl w:val="2"/>
          <w:numId w:val="24"/>
        </w:numPr>
        <w:spacing w:before="180" w:after="60" w:line="312" w:lineRule="auto"/>
        <w:ind w:left="930" w:hanging="284"/>
        <w:rPr>
          <w:rFonts w:asciiTheme="minorHAnsi" w:hAnsiTheme="minorHAnsi" w:cstheme="minorHAnsi"/>
          <w:sz w:val="22"/>
          <w:szCs w:val="22"/>
        </w:rPr>
      </w:pPr>
      <w:r w:rsidRPr="00312518">
        <w:rPr>
          <w:rFonts w:asciiTheme="minorHAnsi" w:hAnsiTheme="minorHAnsi" w:cstheme="minorHAnsi"/>
          <w:sz w:val="22"/>
          <w:szCs w:val="22"/>
        </w:rPr>
        <w:t>R</w:t>
      </w:r>
      <w:r w:rsidR="004F0C49" w:rsidRPr="00312518">
        <w:rPr>
          <w:rFonts w:asciiTheme="minorHAnsi" w:hAnsiTheme="minorHAnsi" w:cstheme="minorHAnsi"/>
          <w:sz w:val="22"/>
          <w:szCs w:val="22"/>
        </w:rPr>
        <w:t>adical hysterectomy or radical trachelectomy (with or without excision of uterine adnexae) for proven malignancy including excision of any 1 or more of parametrium, paracolpos, upper vagina or contiguous pelvic peritoneum</w:t>
      </w:r>
      <w:r w:rsidRPr="00312518">
        <w:rPr>
          <w:rFonts w:asciiTheme="minorHAnsi" w:hAnsiTheme="minorHAnsi" w:cstheme="minorHAnsi"/>
          <w:sz w:val="22"/>
          <w:szCs w:val="22"/>
        </w:rPr>
        <w:t>,</w:t>
      </w:r>
      <w:r w:rsidR="004F0C49" w:rsidRPr="00312518">
        <w:rPr>
          <w:rFonts w:asciiTheme="minorHAnsi" w:hAnsiTheme="minorHAnsi" w:cstheme="minorHAnsi"/>
          <w:sz w:val="22"/>
          <w:szCs w:val="22"/>
        </w:rPr>
        <w:t xml:space="preserve"> utilising nerve sparing techniques and involving ureterolysis where performed</w:t>
      </w:r>
      <w:r w:rsidR="008B7044" w:rsidRPr="00312518">
        <w:rPr>
          <w:rFonts w:asciiTheme="minorHAnsi" w:hAnsiTheme="minorHAnsi" w:cstheme="minorHAnsi"/>
          <w:sz w:val="22"/>
          <w:szCs w:val="22"/>
        </w:rPr>
        <w:t xml:space="preserve"> (Anaes.) (Assist.)</w:t>
      </w:r>
    </w:p>
    <w:p w14:paraId="5CABA12A" w14:textId="66C0BF1D" w:rsidR="00794605" w:rsidRPr="00312518" w:rsidRDefault="00794605" w:rsidP="00684DD6">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In the explanatory notes the expectation that this procedure</w:t>
      </w:r>
      <w:r w:rsidR="0072074C" w:rsidRPr="00312518">
        <w:rPr>
          <w:rFonts w:asciiTheme="minorHAnsi" w:hAnsiTheme="minorHAnsi" w:cstheme="minorHAnsi"/>
          <w:sz w:val="22"/>
          <w:szCs w:val="22"/>
        </w:rPr>
        <w:t xml:space="preserve"> </w:t>
      </w:r>
      <w:r w:rsidRPr="00312518">
        <w:rPr>
          <w:rFonts w:asciiTheme="minorHAnsi" w:hAnsiTheme="minorHAnsi" w:cstheme="minorHAnsi"/>
          <w:sz w:val="22"/>
          <w:szCs w:val="22"/>
        </w:rPr>
        <w:t>should be performed by a gynaecological oncologist, or only after discussion with, or review by, a gynaecological oncologist or gynaecological oncology MDT.</w:t>
      </w:r>
    </w:p>
    <w:p w14:paraId="1817CDA9" w14:textId="7984C215" w:rsidR="008B56C9" w:rsidRPr="00312518" w:rsidRDefault="004F0C49" w:rsidP="00684DD6">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Item 35670: </w:t>
      </w:r>
      <w:r w:rsidR="00290B86" w:rsidRPr="00312518">
        <w:rPr>
          <w:rFonts w:asciiTheme="minorHAnsi" w:hAnsiTheme="minorHAnsi" w:cstheme="minorHAnsi"/>
          <w:sz w:val="22"/>
          <w:szCs w:val="22"/>
        </w:rPr>
        <w:t>Consolidate</w:t>
      </w:r>
      <w:r w:rsidR="004A6313" w:rsidRPr="00312518">
        <w:rPr>
          <w:rFonts w:asciiTheme="minorHAnsi" w:hAnsiTheme="minorHAnsi" w:cstheme="minorHAnsi"/>
          <w:sz w:val="22"/>
          <w:szCs w:val="22"/>
        </w:rPr>
        <w:t xml:space="preserve"> services into item 35667.</w:t>
      </w:r>
    </w:p>
    <w:p w14:paraId="30AA870C" w14:textId="77777777" w:rsidR="00A81626" w:rsidRPr="00684DD6" w:rsidRDefault="00A81626" w:rsidP="00684DD6">
      <w:pPr>
        <w:pStyle w:val="Boldhdg"/>
        <w:spacing w:before="180" w:after="60" w:line="312" w:lineRule="auto"/>
        <w:rPr>
          <w:rFonts w:asciiTheme="minorHAnsi" w:hAnsiTheme="minorHAnsi" w:cstheme="minorHAnsi"/>
        </w:rPr>
      </w:pPr>
      <w:r w:rsidRPr="00684DD6">
        <w:rPr>
          <w:rFonts w:asciiTheme="minorHAnsi" w:hAnsiTheme="minorHAnsi" w:cstheme="minorHAnsi"/>
        </w:rPr>
        <w:t>Rationale</w:t>
      </w:r>
    </w:p>
    <w:p w14:paraId="190B98D9" w14:textId="36990565" w:rsidR="00476BF0" w:rsidRPr="00312518" w:rsidRDefault="00476BF0" w:rsidP="00684DD6">
      <w:p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This recommendation focuses on modernising the MBS, facilitating access to new surgical techniques, and providing patients with more accurate information and </w:t>
      </w:r>
      <w:r w:rsidR="000165A5" w:rsidRPr="00312518">
        <w:rPr>
          <w:rFonts w:asciiTheme="minorHAnsi" w:hAnsiTheme="minorHAnsi" w:cstheme="minorHAnsi"/>
          <w:sz w:val="22"/>
          <w:szCs w:val="22"/>
        </w:rPr>
        <w:t xml:space="preserve">rebates </w:t>
      </w:r>
      <w:r w:rsidRPr="00312518">
        <w:rPr>
          <w:rFonts w:asciiTheme="minorHAnsi" w:hAnsiTheme="minorHAnsi" w:cstheme="minorHAnsi"/>
          <w:sz w:val="22"/>
          <w:szCs w:val="22"/>
        </w:rPr>
        <w:t>for these procedures. It is based on the following.</w:t>
      </w:r>
    </w:p>
    <w:p w14:paraId="567DE673" w14:textId="54610D93" w:rsidR="00476BF0" w:rsidRPr="00684DD6" w:rsidRDefault="00476BF0" w:rsidP="00684DD6">
      <w:pPr>
        <w:pStyle w:val="01squarebullet"/>
        <w:numPr>
          <w:ilvl w:val="0"/>
          <w:numId w:val="0"/>
        </w:numPr>
        <w:spacing w:before="180" w:after="60" w:line="312" w:lineRule="auto"/>
        <w:ind w:left="360" w:hanging="360"/>
        <w:rPr>
          <w:rFonts w:asciiTheme="minorHAnsi" w:hAnsiTheme="minorHAnsi" w:cstheme="minorHAnsi"/>
          <w:b/>
          <w:sz w:val="22"/>
          <w:szCs w:val="22"/>
        </w:rPr>
      </w:pPr>
      <w:r w:rsidRPr="00684DD6">
        <w:rPr>
          <w:rFonts w:asciiTheme="minorHAnsi" w:hAnsiTheme="minorHAnsi" w:cstheme="minorHAnsi"/>
          <w:b/>
          <w:sz w:val="22"/>
          <w:szCs w:val="22"/>
        </w:rPr>
        <w:t>Context</w:t>
      </w:r>
      <w:r w:rsidR="0027629A" w:rsidRPr="00684DD6">
        <w:rPr>
          <w:rFonts w:asciiTheme="minorHAnsi" w:hAnsiTheme="minorHAnsi" w:cstheme="minorHAnsi"/>
          <w:b/>
          <w:sz w:val="22"/>
          <w:szCs w:val="22"/>
        </w:rPr>
        <w:t xml:space="preserve"> </w:t>
      </w:r>
      <w:r w:rsidR="00C96695" w:rsidRPr="00684DD6">
        <w:rPr>
          <w:rFonts w:asciiTheme="minorHAnsi" w:hAnsiTheme="minorHAnsi" w:cstheme="minorHAnsi"/>
          <w:b/>
          <w:sz w:val="22"/>
          <w:szCs w:val="22"/>
        </w:rPr>
        <w:t>and</w:t>
      </w:r>
      <w:r w:rsidR="0027629A" w:rsidRPr="00684DD6">
        <w:rPr>
          <w:rFonts w:asciiTheme="minorHAnsi" w:hAnsiTheme="minorHAnsi" w:cstheme="minorHAnsi"/>
          <w:b/>
          <w:sz w:val="22"/>
          <w:szCs w:val="22"/>
        </w:rPr>
        <w:t xml:space="preserve"> </w:t>
      </w:r>
      <w:r w:rsidR="003F1ED0" w:rsidRPr="00684DD6">
        <w:rPr>
          <w:rFonts w:asciiTheme="minorHAnsi" w:hAnsiTheme="minorHAnsi" w:cstheme="minorHAnsi"/>
          <w:b/>
          <w:sz w:val="22"/>
          <w:szCs w:val="22"/>
        </w:rPr>
        <w:t>problem</w:t>
      </w:r>
      <w:r w:rsidR="0027629A" w:rsidRPr="00684DD6">
        <w:rPr>
          <w:rFonts w:asciiTheme="minorHAnsi" w:hAnsiTheme="minorHAnsi" w:cstheme="minorHAnsi"/>
          <w:b/>
          <w:sz w:val="22"/>
          <w:szCs w:val="22"/>
        </w:rPr>
        <w:t>s with current items</w:t>
      </w:r>
    </w:p>
    <w:p w14:paraId="36FEB7B3" w14:textId="2E6ACA49" w:rsidR="00C50841" w:rsidRPr="00312518" w:rsidRDefault="00A8565A" w:rsidP="00684DD6">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The modern radical hysterectomy </w:t>
      </w:r>
      <w:r w:rsidR="0026491D" w:rsidRPr="00312518">
        <w:rPr>
          <w:rFonts w:asciiTheme="minorHAnsi" w:hAnsiTheme="minorHAnsi" w:cstheme="minorHAnsi"/>
          <w:sz w:val="22"/>
          <w:szCs w:val="22"/>
        </w:rPr>
        <w:t xml:space="preserve">involves </w:t>
      </w:r>
      <w:r w:rsidRPr="00312518">
        <w:rPr>
          <w:rFonts w:asciiTheme="minorHAnsi" w:hAnsiTheme="minorHAnsi" w:cstheme="minorHAnsi"/>
          <w:sz w:val="22"/>
          <w:szCs w:val="22"/>
        </w:rPr>
        <w:t>excision of the uterus</w:t>
      </w:r>
      <w:r w:rsidR="00282934" w:rsidRPr="00312518">
        <w:rPr>
          <w:rFonts w:asciiTheme="minorHAnsi" w:hAnsiTheme="minorHAnsi" w:cstheme="minorHAnsi"/>
          <w:sz w:val="22"/>
          <w:szCs w:val="22"/>
        </w:rPr>
        <w:t>,</w:t>
      </w:r>
      <w:r w:rsidRPr="00312518">
        <w:rPr>
          <w:rFonts w:asciiTheme="minorHAnsi" w:hAnsiTheme="minorHAnsi" w:cstheme="minorHAnsi"/>
          <w:sz w:val="22"/>
          <w:szCs w:val="22"/>
        </w:rPr>
        <w:t xml:space="preserve"> as well as one or more of the parametrium, paracolpos, upper vagina and contiguous pelvic peritoneum, with or without ureterolysis and the use of autonomic nerve</w:t>
      </w:r>
      <w:r w:rsidR="005D5C57" w:rsidRPr="00312518">
        <w:rPr>
          <w:rFonts w:asciiTheme="minorHAnsi" w:hAnsiTheme="minorHAnsi" w:cstheme="minorHAnsi"/>
          <w:sz w:val="22"/>
          <w:szCs w:val="22"/>
        </w:rPr>
        <w:t>-</w:t>
      </w:r>
      <w:r w:rsidRPr="00312518">
        <w:rPr>
          <w:rFonts w:asciiTheme="minorHAnsi" w:hAnsiTheme="minorHAnsi" w:cstheme="minorHAnsi"/>
          <w:sz w:val="22"/>
          <w:szCs w:val="22"/>
        </w:rPr>
        <w:t>sparing techniques. The surgical techniques used to perform these procedures now differ fundamentally from those used when the relevant MBS items were created</w:t>
      </w:r>
      <w:r w:rsidR="00F17344" w:rsidRPr="00312518">
        <w:rPr>
          <w:rFonts w:asciiTheme="minorHAnsi" w:hAnsiTheme="minorHAnsi" w:cstheme="minorHAnsi"/>
          <w:sz w:val="22"/>
          <w:szCs w:val="22"/>
        </w:rPr>
        <w:t xml:space="preserve"> </w:t>
      </w:r>
      <w:sdt>
        <w:sdtPr>
          <w:rPr>
            <w:rFonts w:asciiTheme="minorHAnsi" w:hAnsiTheme="minorHAnsi" w:cstheme="minorHAnsi"/>
            <w:sz w:val="22"/>
            <w:szCs w:val="22"/>
          </w:rPr>
          <w:id w:val="-652837974"/>
          <w:citation/>
        </w:sdtPr>
        <w:sdtEndPr/>
        <w:sdtContent>
          <w:r w:rsidR="00F17344" w:rsidRPr="00312518">
            <w:rPr>
              <w:rFonts w:asciiTheme="minorHAnsi" w:hAnsiTheme="minorHAnsi" w:cstheme="minorHAnsi"/>
              <w:sz w:val="22"/>
              <w:szCs w:val="22"/>
            </w:rPr>
            <w:fldChar w:fldCharType="begin"/>
          </w:r>
          <w:r w:rsidR="00F17344" w:rsidRPr="00312518">
            <w:rPr>
              <w:rFonts w:asciiTheme="minorHAnsi" w:hAnsiTheme="minorHAnsi" w:cstheme="minorHAnsi"/>
              <w:sz w:val="22"/>
              <w:szCs w:val="22"/>
              <w:lang w:val="en-AU"/>
            </w:rPr>
            <w:instrText xml:space="preserve"> CITATION Can16 \l 3081 </w:instrText>
          </w:r>
          <w:r w:rsidR="00F17344"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(63)</w:t>
          </w:r>
          <w:r w:rsidR="00F17344" w:rsidRPr="00312518">
            <w:rPr>
              <w:rFonts w:asciiTheme="minorHAnsi" w:hAnsiTheme="minorHAnsi" w:cstheme="minorHAnsi"/>
              <w:sz w:val="22"/>
              <w:szCs w:val="22"/>
            </w:rPr>
            <w:fldChar w:fldCharType="end"/>
          </w:r>
        </w:sdtContent>
      </w:sdt>
      <w:sdt>
        <w:sdtPr>
          <w:rPr>
            <w:rFonts w:asciiTheme="minorHAnsi" w:hAnsiTheme="minorHAnsi" w:cstheme="minorHAnsi"/>
            <w:sz w:val="22"/>
            <w:szCs w:val="22"/>
          </w:rPr>
          <w:id w:val="-1298062168"/>
          <w:citation/>
        </w:sdtPr>
        <w:sdtEndPr/>
        <w:sdtContent>
          <w:r w:rsidR="00F17344" w:rsidRPr="00312518">
            <w:rPr>
              <w:rFonts w:asciiTheme="minorHAnsi" w:hAnsiTheme="minorHAnsi" w:cstheme="minorHAnsi"/>
              <w:sz w:val="22"/>
              <w:szCs w:val="22"/>
            </w:rPr>
            <w:fldChar w:fldCharType="begin"/>
          </w:r>
          <w:r w:rsidR="00F17344" w:rsidRPr="00312518">
            <w:rPr>
              <w:rFonts w:asciiTheme="minorHAnsi" w:hAnsiTheme="minorHAnsi" w:cstheme="minorHAnsi"/>
              <w:sz w:val="22"/>
              <w:szCs w:val="22"/>
              <w:lang w:val="en-AU"/>
            </w:rPr>
            <w:instrText xml:space="preserve"> CITATION Hea93 \l 3081 </w:instrText>
          </w:r>
          <w:r w:rsidR="00F17344"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 xml:space="preserve"> (67)</w:t>
          </w:r>
          <w:r w:rsidR="00F17344" w:rsidRPr="00312518">
            <w:rPr>
              <w:rFonts w:asciiTheme="minorHAnsi" w:hAnsiTheme="minorHAnsi" w:cstheme="minorHAnsi"/>
              <w:sz w:val="22"/>
              <w:szCs w:val="22"/>
            </w:rPr>
            <w:fldChar w:fldCharType="end"/>
          </w:r>
        </w:sdtContent>
      </w:sdt>
      <w:sdt>
        <w:sdtPr>
          <w:rPr>
            <w:rFonts w:asciiTheme="minorHAnsi" w:hAnsiTheme="minorHAnsi" w:cstheme="minorHAnsi"/>
            <w:sz w:val="22"/>
            <w:szCs w:val="22"/>
          </w:rPr>
          <w:id w:val="48192691"/>
          <w:citation/>
        </w:sdtPr>
        <w:sdtEndPr/>
        <w:sdtContent>
          <w:r w:rsidR="00F17344" w:rsidRPr="00312518">
            <w:rPr>
              <w:rFonts w:asciiTheme="minorHAnsi" w:hAnsiTheme="minorHAnsi" w:cstheme="minorHAnsi"/>
              <w:sz w:val="22"/>
              <w:szCs w:val="22"/>
            </w:rPr>
            <w:fldChar w:fldCharType="begin"/>
          </w:r>
          <w:r w:rsidR="00F17344" w:rsidRPr="00312518">
            <w:rPr>
              <w:rFonts w:asciiTheme="minorHAnsi" w:hAnsiTheme="minorHAnsi" w:cstheme="minorHAnsi"/>
              <w:sz w:val="22"/>
              <w:szCs w:val="22"/>
              <w:lang w:val="en-AU"/>
            </w:rPr>
            <w:instrText xml:space="preserve"> CITATION Ber99 \l 3081 </w:instrText>
          </w:r>
          <w:r w:rsidR="00F17344"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 xml:space="preserve"> (68)</w:t>
          </w:r>
          <w:r w:rsidR="00F17344" w:rsidRPr="00312518">
            <w:rPr>
              <w:rFonts w:asciiTheme="minorHAnsi" w:hAnsiTheme="minorHAnsi" w:cstheme="minorHAnsi"/>
              <w:sz w:val="22"/>
              <w:szCs w:val="22"/>
            </w:rPr>
            <w:fldChar w:fldCharType="end"/>
          </w:r>
        </w:sdtContent>
      </w:sdt>
      <w:sdt>
        <w:sdtPr>
          <w:rPr>
            <w:rFonts w:asciiTheme="minorHAnsi" w:hAnsiTheme="minorHAnsi" w:cstheme="minorHAnsi"/>
            <w:sz w:val="22"/>
            <w:szCs w:val="22"/>
          </w:rPr>
          <w:id w:val="-569661304"/>
          <w:citation/>
        </w:sdtPr>
        <w:sdtEndPr/>
        <w:sdtContent>
          <w:r w:rsidR="00F17344" w:rsidRPr="00312518">
            <w:rPr>
              <w:rFonts w:asciiTheme="minorHAnsi" w:hAnsiTheme="minorHAnsi" w:cstheme="minorHAnsi"/>
              <w:sz w:val="22"/>
              <w:szCs w:val="22"/>
            </w:rPr>
            <w:fldChar w:fldCharType="begin"/>
          </w:r>
          <w:r w:rsidR="00F17344" w:rsidRPr="00312518">
            <w:rPr>
              <w:rFonts w:asciiTheme="minorHAnsi" w:hAnsiTheme="minorHAnsi" w:cstheme="minorHAnsi"/>
              <w:sz w:val="22"/>
              <w:szCs w:val="22"/>
              <w:lang w:val="en-AU"/>
            </w:rPr>
            <w:instrText xml:space="preserve"> CITATION Zul03 \l 3081 </w:instrText>
          </w:r>
          <w:r w:rsidR="00F17344"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 xml:space="preserve"> (69)</w:t>
          </w:r>
          <w:r w:rsidR="00F17344" w:rsidRPr="00312518">
            <w:rPr>
              <w:rFonts w:asciiTheme="minorHAnsi" w:hAnsiTheme="minorHAnsi" w:cstheme="minorHAnsi"/>
              <w:sz w:val="22"/>
              <w:szCs w:val="22"/>
            </w:rPr>
            <w:fldChar w:fldCharType="end"/>
          </w:r>
        </w:sdtContent>
      </w:sdt>
      <w:sdt>
        <w:sdtPr>
          <w:rPr>
            <w:rFonts w:asciiTheme="minorHAnsi" w:hAnsiTheme="minorHAnsi" w:cstheme="minorHAnsi"/>
            <w:sz w:val="22"/>
            <w:szCs w:val="22"/>
          </w:rPr>
          <w:id w:val="-1743021262"/>
          <w:citation/>
        </w:sdtPr>
        <w:sdtEndPr/>
        <w:sdtContent>
          <w:r w:rsidR="00E86096" w:rsidRPr="00312518">
            <w:rPr>
              <w:rFonts w:asciiTheme="minorHAnsi" w:hAnsiTheme="minorHAnsi" w:cstheme="minorHAnsi"/>
              <w:sz w:val="22"/>
              <w:szCs w:val="22"/>
            </w:rPr>
            <w:fldChar w:fldCharType="begin"/>
          </w:r>
          <w:r w:rsidR="00E86096" w:rsidRPr="00312518">
            <w:rPr>
              <w:rFonts w:asciiTheme="minorHAnsi" w:hAnsiTheme="minorHAnsi" w:cstheme="minorHAnsi"/>
              <w:sz w:val="22"/>
              <w:szCs w:val="22"/>
              <w:lang w:val="en-AU"/>
            </w:rPr>
            <w:instrText xml:space="preserve"> CITATION Cha07 \l 3081 </w:instrText>
          </w:r>
          <w:r w:rsidR="00E86096"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 xml:space="preserve"> (70)</w:t>
          </w:r>
          <w:r w:rsidR="00E86096" w:rsidRPr="00312518">
            <w:rPr>
              <w:rFonts w:asciiTheme="minorHAnsi" w:hAnsiTheme="minorHAnsi" w:cstheme="minorHAnsi"/>
              <w:sz w:val="22"/>
              <w:szCs w:val="22"/>
            </w:rPr>
            <w:fldChar w:fldCharType="end"/>
          </w:r>
        </w:sdtContent>
      </w:sdt>
      <w:sdt>
        <w:sdtPr>
          <w:rPr>
            <w:rFonts w:asciiTheme="minorHAnsi" w:hAnsiTheme="minorHAnsi" w:cstheme="minorHAnsi"/>
            <w:sz w:val="22"/>
            <w:szCs w:val="22"/>
          </w:rPr>
          <w:id w:val="1439487212"/>
          <w:citation/>
        </w:sdtPr>
        <w:sdtEndPr/>
        <w:sdtContent>
          <w:r w:rsidR="00E86096" w:rsidRPr="00312518">
            <w:rPr>
              <w:rFonts w:asciiTheme="minorHAnsi" w:hAnsiTheme="minorHAnsi" w:cstheme="minorHAnsi"/>
              <w:sz w:val="22"/>
              <w:szCs w:val="22"/>
            </w:rPr>
            <w:fldChar w:fldCharType="begin"/>
          </w:r>
          <w:r w:rsidR="00E86096" w:rsidRPr="00312518">
            <w:rPr>
              <w:rFonts w:asciiTheme="minorHAnsi" w:hAnsiTheme="minorHAnsi" w:cstheme="minorHAnsi"/>
              <w:sz w:val="22"/>
              <w:szCs w:val="22"/>
              <w:lang w:val="en-AU"/>
            </w:rPr>
            <w:instrText xml:space="preserve"> CITATION Bod00 \l 3081 </w:instrText>
          </w:r>
          <w:r w:rsidR="00E86096"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 xml:space="preserve"> (71)</w:t>
          </w:r>
          <w:r w:rsidR="00E86096" w:rsidRPr="00312518">
            <w:rPr>
              <w:rFonts w:asciiTheme="minorHAnsi" w:hAnsiTheme="minorHAnsi" w:cstheme="minorHAnsi"/>
              <w:sz w:val="22"/>
              <w:szCs w:val="22"/>
            </w:rPr>
            <w:fldChar w:fldCharType="end"/>
          </w:r>
        </w:sdtContent>
      </w:sdt>
      <w:sdt>
        <w:sdtPr>
          <w:rPr>
            <w:rFonts w:asciiTheme="minorHAnsi" w:hAnsiTheme="minorHAnsi" w:cstheme="minorHAnsi"/>
            <w:sz w:val="22"/>
            <w:szCs w:val="22"/>
          </w:rPr>
          <w:id w:val="29771863"/>
          <w:citation/>
        </w:sdtPr>
        <w:sdtEndPr/>
        <w:sdtContent>
          <w:r w:rsidR="00774758" w:rsidRPr="00312518">
            <w:rPr>
              <w:rFonts w:asciiTheme="minorHAnsi" w:hAnsiTheme="minorHAnsi" w:cstheme="minorHAnsi"/>
              <w:sz w:val="22"/>
              <w:szCs w:val="22"/>
            </w:rPr>
            <w:fldChar w:fldCharType="begin"/>
          </w:r>
          <w:r w:rsidR="00774758" w:rsidRPr="00312518">
            <w:rPr>
              <w:rFonts w:asciiTheme="minorHAnsi" w:hAnsiTheme="minorHAnsi" w:cstheme="minorHAnsi"/>
              <w:sz w:val="22"/>
              <w:szCs w:val="22"/>
              <w:lang w:val="en-AU"/>
            </w:rPr>
            <w:instrText xml:space="preserve"> CITATION Sam96 \l 3081 </w:instrText>
          </w:r>
          <w:r w:rsidR="00774758"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 xml:space="preserve"> (72)</w:t>
          </w:r>
          <w:r w:rsidR="00774758" w:rsidRPr="00312518">
            <w:rPr>
              <w:rFonts w:asciiTheme="minorHAnsi" w:hAnsiTheme="minorHAnsi" w:cstheme="minorHAnsi"/>
              <w:sz w:val="22"/>
              <w:szCs w:val="22"/>
            </w:rPr>
            <w:fldChar w:fldCharType="end"/>
          </w:r>
        </w:sdtContent>
      </w:sdt>
      <w:sdt>
        <w:sdtPr>
          <w:rPr>
            <w:rFonts w:asciiTheme="minorHAnsi" w:hAnsiTheme="minorHAnsi" w:cstheme="minorHAnsi"/>
            <w:sz w:val="22"/>
            <w:szCs w:val="22"/>
          </w:rPr>
          <w:id w:val="1664050422"/>
          <w:citation/>
        </w:sdtPr>
        <w:sdtEndPr/>
        <w:sdtContent>
          <w:r w:rsidR="00774758" w:rsidRPr="00312518">
            <w:rPr>
              <w:rFonts w:asciiTheme="minorHAnsi" w:hAnsiTheme="minorHAnsi" w:cstheme="minorHAnsi"/>
              <w:sz w:val="22"/>
              <w:szCs w:val="22"/>
            </w:rPr>
            <w:fldChar w:fldCharType="begin"/>
          </w:r>
          <w:r w:rsidR="00774758" w:rsidRPr="00312518">
            <w:rPr>
              <w:rFonts w:asciiTheme="minorHAnsi" w:hAnsiTheme="minorHAnsi" w:cstheme="minorHAnsi"/>
              <w:sz w:val="22"/>
              <w:szCs w:val="22"/>
              <w:lang w:val="en-AU"/>
            </w:rPr>
            <w:instrText xml:space="preserve"> CITATION Che08 \l 3081 </w:instrText>
          </w:r>
          <w:r w:rsidR="00774758"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 xml:space="preserve"> (73)</w:t>
          </w:r>
          <w:r w:rsidR="00774758" w:rsidRPr="00312518">
            <w:rPr>
              <w:rFonts w:asciiTheme="minorHAnsi" w:hAnsiTheme="minorHAnsi" w:cstheme="minorHAnsi"/>
              <w:sz w:val="22"/>
              <w:szCs w:val="22"/>
            </w:rPr>
            <w:fldChar w:fldCharType="end"/>
          </w:r>
        </w:sdtContent>
      </w:sdt>
      <w:r w:rsidRPr="00312518">
        <w:rPr>
          <w:rFonts w:asciiTheme="minorHAnsi" w:hAnsiTheme="minorHAnsi" w:cstheme="minorHAnsi"/>
          <w:sz w:val="22"/>
          <w:szCs w:val="22"/>
        </w:rPr>
        <w:t>.</w:t>
      </w:r>
      <w:r w:rsidR="00651320" w:rsidRPr="00312518">
        <w:rPr>
          <w:rFonts w:asciiTheme="minorHAnsi" w:hAnsiTheme="minorHAnsi" w:cstheme="minorHAnsi"/>
          <w:sz w:val="22"/>
          <w:szCs w:val="22"/>
        </w:rPr>
        <w:t xml:space="preserve"> </w:t>
      </w:r>
    </w:p>
    <w:p w14:paraId="64DA1369" w14:textId="2F4EC5E2" w:rsidR="00651320" w:rsidRPr="00312518" w:rsidRDefault="00CE4E6D" w:rsidP="00684DD6">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These changes have been associated with improved survival rates and lower morbidity </w:t>
      </w:r>
      <w:r w:rsidR="008B5657" w:rsidRPr="00312518">
        <w:rPr>
          <w:rFonts w:asciiTheme="minorHAnsi" w:hAnsiTheme="minorHAnsi" w:cstheme="minorHAnsi"/>
          <w:sz w:val="22"/>
          <w:szCs w:val="22"/>
        </w:rPr>
        <w:t xml:space="preserve">related </w:t>
      </w:r>
      <w:r w:rsidRPr="00312518">
        <w:rPr>
          <w:rFonts w:asciiTheme="minorHAnsi" w:hAnsiTheme="minorHAnsi" w:cstheme="minorHAnsi"/>
          <w:sz w:val="22"/>
          <w:szCs w:val="22"/>
        </w:rPr>
        <w:t>to surgery</w:t>
      </w:r>
      <w:r w:rsidR="00E96845" w:rsidRPr="00312518">
        <w:rPr>
          <w:rFonts w:asciiTheme="minorHAnsi" w:hAnsiTheme="minorHAnsi" w:cstheme="minorHAnsi"/>
          <w:sz w:val="22"/>
          <w:szCs w:val="22"/>
        </w:rPr>
        <w:t xml:space="preserve"> (such as </w:t>
      </w:r>
      <w:r w:rsidR="007E4F0F" w:rsidRPr="00312518">
        <w:rPr>
          <w:rFonts w:asciiTheme="minorHAnsi" w:hAnsiTheme="minorHAnsi" w:cstheme="minorHAnsi"/>
          <w:sz w:val="22"/>
          <w:szCs w:val="22"/>
        </w:rPr>
        <w:t xml:space="preserve">lymphedema, infections, and </w:t>
      </w:r>
      <w:r w:rsidR="008B5657" w:rsidRPr="00312518">
        <w:rPr>
          <w:rFonts w:asciiTheme="minorHAnsi" w:hAnsiTheme="minorHAnsi" w:cstheme="minorHAnsi"/>
          <w:sz w:val="22"/>
          <w:szCs w:val="22"/>
        </w:rPr>
        <w:t>changes in</w:t>
      </w:r>
      <w:r w:rsidRPr="00312518">
        <w:rPr>
          <w:rFonts w:asciiTheme="minorHAnsi" w:hAnsiTheme="minorHAnsi" w:cstheme="minorHAnsi"/>
          <w:sz w:val="22"/>
          <w:szCs w:val="22"/>
        </w:rPr>
        <w:t xml:space="preserve"> bow</w:t>
      </w:r>
      <w:r w:rsidR="007E4F0F" w:rsidRPr="00312518">
        <w:rPr>
          <w:rFonts w:asciiTheme="minorHAnsi" w:hAnsiTheme="minorHAnsi" w:cstheme="minorHAnsi"/>
          <w:sz w:val="22"/>
          <w:szCs w:val="22"/>
        </w:rPr>
        <w:t>el, bladder and sexual function</w:t>
      </w:r>
      <w:r w:rsidR="00E96845" w:rsidRPr="00312518">
        <w:rPr>
          <w:rFonts w:asciiTheme="minorHAnsi" w:hAnsiTheme="minorHAnsi" w:cstheme="minorHAnsi"/>
          <w:sz w:val="22"/>
          <w:szCs w:val="22"/>
        </w:rPr>
        <w:t>)</w:t>
      </w:r>
      <w:sdt>
        <w:sdtPr>
          <w:rPr>
            <w:rFonts w:asciiTheme="minorHAnsi" w:hAnsiTheme="minorHAnsi" w:cstheme="minorHAnsi"/>
            <w:sz w:val="22"/>
            <w:szCs w:val="22"/>
          </w:rPr>
          <w:id w:val="113101257"/>
          <w:citation/>
        </w:sdtPr>
        <w:sdtEndPr/>
        <w:sdtContent>
          <w:r w:rsidR="00774758" w:rsidRPr="00312518">
            <w:rPr>
              <w:rFonts w:asciiTheme="minorHAnsi" w:hAnsiTheme="minorHAnsi" w:cstheme="minorHAnsi"/>
              <w:sz w:val="22"/>
              <w:szCs w:val="22"/>
            </w:rPr>
            <w:fldChar w:fldCharType="begin"/>
          </w:r>
          <w:r w:rsidR="00774758" w:rsidRPr="00312518">
            <w:rPr>
              <w:rFonts w:asciiTheme="minorHAnsi" w:hAnsiTheme="minorHAnsi" w:cstheme="minorHAnsi"/>
              <w:sz w:val="22"/>
              <w:szCs w:val="22"/>
              <w:lang w:val="en-AU"/>
            </w:rPr>
            <w:instrText xml:space="preserve"> CITATION Ber06 \l 3081 </w:instrText>
          </w:r>
          <w:r w:rsidR="00774758"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 xml:space="preserve"> (74)</w:t>
          </w:r>
          <w:r w:rsidR="00774758" w:rsidRPr="00312518">
            <w:rPr>
              <w:rFonts w:asciiTheme="minorHAnsi" w:hAnsiTheme="minorHAnsi" w:cstheme="minorHAnsi"/>
              <w:sz w:val="22"/>
              <w:szCs w:val="22"/>
            </w:rPr>
            <w:fldChar w:fldCharType="end"/>
          </w:r>
        </w:sdtContent>
      </w:sdt>
      <w:r w:rsidR="008B5657" w:rsidRPr="00312518">
        <w:rPr>
          <w:rFonts w:asciiTheme="minorHAnsi" w:hAnsiTheme="minorHAnsi" w:cstheme="minorHAnsi"/>
          <w:sz w:val="22"/>
          <w:szCs w:val="22"/>
        </w:rPr>
        <w:t>.</w:t>
      </w:r>
      <w:r w:rsidR="00E96845" w:rsidRPr="00312518">
        <w:rPr>
          <w:rFonts w:asciiTheme="minorHAnsi" w:hAnsiTheme="minorHAnsi" w:cstheme="minorHAnsi"/>
          <w:sz w:val="22"/>
          <w:szCs w:val="22"/>
        </w:rPr>
        <w:t xml:space="preserve"> Today, p</w:t>
      </w:r>
      <w:r w:rsidR="00651320" w:rsidRPr="00312518">
        <w:rPr>
          <w:rFonts w:asciiTheme="minorHAnsi" w:hAnsiTheme="minorHAnsi" w:cstheme="minorHAnsi"/>
          <w:sz w:val="22"/>
          <w:szCs w:val="22"/>
        </w:rPr>
        <w:t>rimary surgical management of early cervical cance</w:t>
      </w:r>
      <w:r w:rsidR="00E96845" w:rsidRPr="00312518">
        <w:rPr>
          <w:rFonts w:asciiTheme="minorHAnsi" w:hAnsiTheme="minorHAnsi" w:cstheme="minorHAnsi"/>
          <w:sz w:val="22"/>
          <w:szCs w:val="22"/>
        </w:rPr>
        <w:t xml:space="preserve">r often </w:t>
      </w:r>
      <w:r w:rsidR="00427594" w:rsidRPr="00312518">
        <w:rPr>
          <w:rFonts w:asciiTheme="minorHAnsi" w:hAnsiTheme="minorHAnsi" w:cstheme="minorHAnsi"/>
          <w:sz w:val="22"/>
          <w:szCs w:val="22"/>
        </w:rPr>
        <w:t xml:space="preserve">removes </w:t>
      </w:r>
      <w:r w:rsidR="00E96845" w:rsidRPr="00312518">
        <w:rPr>
          <w:rFonts w:asciiTheme="minorHAnsi" w:hAnsiTheme="minorHAnsi" w:cstheme="minorHAnsi"/>
          <w:sz w:val="22"/>
          <w:szCs w:val="22"/>
        </w:rPr>
        <w:t xml:space="preserve">the need for further treatment with chemotherapy or radiation, further </w:t>
      </w:r>
      <w:r w:rsidR="007E4F0F" w:rsidRPr="00312518">
        <w:rPr>
          <w:rFonts w:asciiTheme="minorHAnsi" w:hAnsiTheme="minorHAnsi" w:cstheme="minorHAnsi"/>
          <w:sz w:val="22"/>
          <w:szCs w:val="22"/>
        </w:rPr>
        <w:t>improving</w:t>
      </w:r>
      <w:r w:rsidR="00E96845" w:rsidRPr="00312518">
        <w:rPr>
          <w:rFonts w:asciiTheme="minorHAnsi" w:hAnsiTheme="minorHAnsi" w:cstheme="minorHAnsi"/>
          <w:sz w:val="22"/>
          <w:szCs w:val="22"/>
        </w:rPr>
        <w:t xml:space="preserve"> morbidity profiles and recovery times</w:t>
      </w:r>
      <w:r w:rsidR="007E4F0F" w:rsidRPr="00312518">
        <w:rPr>
          <w:rFonts w:asciiTheme="minorHAnsi" w:hAnsiTheme="minorHAnsi" w:cstheme="minorHAnsi"/>
          <w:sz w:val="22"/>
          <w:szCs w:val="22"/>
        </w:rPr>
        <w:t xml:space="preserve"> in a subset of patients</w:t>
      </w:r>
      <w:r w:rsidR="00E96845" w:rsidRPr="00312518">
        <w:rPr>
          <w:rFonts w:asciiTheme="minorHAnsi" w:hAnsiTheme="minorHAnsi" w:cstheme="minorHAnsi"/>
          <w:sz w:val="22"/>
          <w:szCs w:val="22"/>
        </w:rPr>
        <w:t xml:space="preserve">. </w:t>
      </w:r>
      <w:r w:rsidR="00651320" w:rsidRPr="00312518">
        <w:rPr>
          <w:rFonts w:asciiTheme="minorHAnsi" w:hAnsiTheme="minorHAnsi" w:cstheme="minorHAnsi"/>
          <w:sz w:val="22"/>
          <w:szCs w:val="22"/>
        </w:rPr>
        <w:t xml:space="preserve">Perioperative mortality </w:t>
      </w:r>
      <w:r w:rsidR="00E96845" w:rsidRPr="00312518">
        <w:rPr>
          <w:rFonts w:asciiTheme="minorHAnsi" w:hAnsiTheme="minorHAnsi" w:cstheme="minorHAnsi"/>
          <w:sz w:val="22"/>
          <w:szCs w:val="22"/>
        </w:rPr>
        <w:t xml:space="preserve">when using modern techniques </w:t>
      </w:r>
      <w:r w:rsidR="00651320" w:rsidRPr="00312518">
        <w:rPr>
          <w:rFonts w:asciiTheme="minorHAnsi" w:hAnsiTheme="minorHAnsi" w:cstheme="minorHAnsi"/>
          <w:sz w:val="22"/>
          <w:szCs w:val="22"/>
        </w:rPr>
        <w:t>is now very rare</w:t>
      </w:r>
      <w:r w:rsidR="00E96845" w:rsidRPr="00312518">
        <w:rPr>
          <w:rFonts w:asciiTheme="minorHAnsi" w:hAnsiTheme="minorHAnsi" w:cstheme="minorHAnsi"/>
          <w:sz w:val="22"/>
          <w:szCs w:val="22"/>
        </w:rPr>
        <w:t>.</w:t>
      </w:r>
    </w:p>
    <w:p w14:paraId="1D2784A1" w14:textId="58D48A29" w:rsidR="00651320" w:rsidRPr="00312518" w:rsidRDefault="00651320" w:rsidP="00684DD6">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The estimated time required for the contemporary procedure is 2.5</w:t>
      </w:r>
      <w:r w:rsidR="0003746A" w:rsidRPr="00312518">
        <w:rPr>
          <w:rFonts w:asciiTheme="minorHAnsi" w:hAnsiTheme="minorHAnsi" w:cstheme="minorHAnsi"/>
          <w:sz w:val="22"/>
          <w:szCs w:val="22"/>
        </w:rPr>
        <w:t>–3</w:t>
      </w:r>
      <w:r w:rsidR="006550E6" w:rsidRPr="00312518">
        <w:rPr>
          <w:rFonts w:asciiTheme="minorHAnsi" w:hAnsiTheme="minorHAnsi" w:cstheme="minorHAnsi"/>
          <w:sz w:val="22"/>
          <w:szCs w:val="22"/>
        </w:rPr>
        <w:t xml:space="preserve"> </w:t>
      </w:r>
      <w:r w:rsidRPr="00312518">
        <w:rPr>
          <w:rFonts w:asciiTheme="minorHAnsi" w:hAnsiTheme="minorHAnsi" w:cstheme="minorHAnsi"/>
          <w:sz w:val="22"/>
          <w:szCs w:val="22"/>
        </w:rPr>
        <w:t>hours</w:t>
      </w:r>
      <w:r w:rsidR="007E4F0F" w:rsidRPr="00312518">
        <w:rPr>
          <w:rFonts w:asciiTheme="minorHAnsi" w:hAnsiTheme="minorHAnsi" w:cstheme="minorHAnsi"/>
          <w:sz w:val="22"/>
          <w:szCs w:val="22"/>
        </w:rPr>
        <w:t>.</w:t>
      </w:r>
    </w:p>
    <w:p w14:paraId="1017D408" w14:textId="7EDBA625" w:rsidR="00A8565A" w:rsidRPr="00312518" w:rsidRDefault="00BF7AEC" w:rsidP="00684DD6">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These</w:t>
      </w:r>
      <w:r w:rsidR="00A8565A" w:rsidRPr="00312518">
        <w:rPr>
          <w:rFonts w:asciiTheme="minorHAnsi" w:hAnsiTheme="minorHAnsi" w:cstheme="minorHAnsi"/>
          <w:sz w:val="22"/>
          <w:szCs w:val="22"/>
        </w:rPr>
        <w:t xml:space="preserve"> items’ descriptors and </w:t>
      </w:r>
      <w:r w:rsidR="00D81602" w:rsidRPr="00312518">
        <w:rPr>
          <w:rFonts w:asciiTheme="minorHAnsi" w:hAnsiTheme="minorHAnsi" w:cstheme="minorHAnsi"/>
          <w:sz w:val="22"/>
          <w:szCs w:val="22"/>
        </w:rPr>
        <w:t>s</w:t>
      </w:r>
      <w:r w:rsidR="00A8565A" w:rsidRPr="00312518">
        <w:rPr>
          <w:rFonts w:asciiTheme="minorHAnsi" w:hAnsiTheme="minorHAnsi" w:cstheme="minorHAnsi"/>
          <w:sz w:val="22"/>
          <w:szCs w:val="22"/>
        </w:rPr>
        <w:t xml:space="preserve">chedule </w:t>
      </w:r>
      <w:r w:rsidR="00D81602" w:rsidRPr="00312518">
        <w:rPr>
          <w:rFonts w:asciiTheme="minorHAnsi" w:hAnsiTheme="minorHAnsi" w:cstheme="minorHAnsi"/>
          <w:sz w:val="22"/>
          <w:szCs w:val="22"/>
        </w:rPr>
        <w:t>f</w:t>
      </w:r>
      <w:r w:rsidR="00A8565A" w:rsidRPr="00312518">
        <w:rPr>
          <w:rFonts w:asciiTheme="minorHAnsi" w:hAnsiTheme="minorHAnsi" w:cstheme="minorHAnsi"/>
          <w:sz w:val="22"/>
          <w:szCs w:val="22"/>
        </w:rPr>
        <w:t>ees no longer reflect the complexity or duration of the contemporary procedure.</w:t>
      </w:r>
      <w:r w:rsidR="00925BEE" w:rsidRPr="00312518">
        <w:rPr>
          <w:rFonts w:asciiTheme="minorHAnsi" w:hAnsiTheme="minorHAnsi" w:cstheme="minorHAnsi"/>
          <w:sz w:val="22"/>
          <w:szCs w:val="22"/>
        </w:rPr>
        <w:t xml:space="preserve"> </w:t>
      </w:r>
      <w:r w:rsidR="00022BB4" w:rsidRPr="00312518">
        <w:rPr>
          <w:rFonts w:asciiTheme="minorHAnsi" w:hAnsiTheme="minorHAnsi" w:cstheme="minorHAnsi"/>
          <w:sz w:val="22"/>
          <w:szCs w:val="22"/>
        </w:rPr>
        <w:t xml:space="preserve"> </w:t>
      </w:r>
    </w:p>
    <w:p w14:paraId="3276C366" w14:textId="4C4A0D2B" w:rsidR="00B45012" w:rsidRPr="00684DD6" w:rsidRDefault="00B45012" w:rsidP="00684DD6">
      <w:pPr>
        <w:pStyle w:val="01squarebullet"/>
        <w:numPr>
          <w:ilvl w:val="0"/>
          <w:numId w:val="0"/>
        </w:numPr>
        <w:spacing w:before="180" w:after="60" w:line="312" w:lineRule="auto"/>
        <w:ind w:left="360" w:hanging="360"/>
        <w:rPr>
          <w:rFonts w:asciiTheme="minorHAnsi" w:hAnsiTheme="minorHAnsi" w:cstheme="minorHAnsi"/>
          <w:b/>
          <w:sz w:val="22"/>
          <w:szCs w:val="22"/>
        </w:rPr>
      </w:pPr>
      <w:r w:rsidRPr="00684DD6">
        <w:rPr>
          <w:rFonts w:asciiTheme="minorHAnsi" w:hAnsiTheme="minorHAnsi" w:cstheme="minorHAnsi"/>
          <w:b/>
          <w:sz w:val="22"/>
          <w:szCs w:val="22"/>
        </w:rPr>
        <w:t>Possible solutions</w:t>
      </w:r>
    </w:p>
    <w:p w14:paraId="65B38134" w14:textId="449B74AF" w:rsidR="006B1F00" w:rsidRPr="00312518" w:rsidRDefault="006B1F00" w:rsidP="00684DD6">
      <w:pPr>
        <w:pStyle w:val="01squarebullet"/>
        <w:numPr>
          <w:ilvl w:val="0"/>
          <w:numId w:val="0"/>
        </w:numPr>
        <w:spacing w:before="180" w:after="60" w:line="312" w:lineRule="auto"/>
        <w:ind w:left="360" w:hanging="360"/>
        <w:rPr>
          <w:rFonts w:asciiTheme="minorHAnsi" w:hAnsiTheme="minorHAnsi" w:cstheme="minorHAnsi"/>
          <w:sz w:val="22"/>
          <w:szCs w:val="22"/>
        </w:rPr>
      </w:pPr>
      <w:r w:rsidRPr="00312518">
        <w:rPr>
          <w:rFonts w:asciiTheme="minorHAnsi" w:hAnsiTheme="minorHAnsi" w:cstheme="minorHAnsi"/>
          <w:sz w:val="22"/>
          <w:szCs w:val="22"/>
        </w:rPr>
        <w:t xml:space="preserve">The Committee discussed </w:t>
      </w:r>
      <w:r w:rsidR="00B45012" w:rsidRPr="00312518">
        <w:rPr>
          <w:rFonts w:asciiTheme="minorHAnsi" w:hAnsiTheme="minorHAnsi" w:cstheme="minorHAnsi"/>
          <w:sz w:val="22"/>
          <w:szCs w:val="22"/>
        </w:rPr>
        <w:t>the following topics</w:t>
      </w:r>
      <w:r w:rsidR="005D24D3" w:rsidRPr="00312518">
        <w:rPr>
          <w:rFonts w:asciiTheme="minorHAnsi" w:hAnsiTheme="minorHAnsi" w:cstheme="minorHAnsi"/>
          <w:sz w:val="22"/>
          <w:szCs w:val="22"/>
        </w:rPr>
        <w:t>:</w:t>
      </w:r>
    </w:p>
    <w:p w14:paraId="32708C39" w14:textId="4B81C663" w:rsidR="006B1F00" w:rsidRPr="00312518" w:rsidRDefault="00F41D22" w:rsidP="00684DD6">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lastRenderedPageBreak/>
        <w:t>Adding</w:t>
      </w:r>
      <w:r w:rsidR="006B1F00" w:rsidRPr="00312518">
        <w:rPr>
          <w:rFonts w:asciiTheme="minorHAnsi" w:hAnsiTheme="minorHAnsi" w:cstheme="minorHAnsi"/>
          <w:sz w:val="22"/>
          <w:szCs w:val="22"/>
        </w:rPr>
        <w:t xml:space="preserve"> radical trachelectomy as a surgical technique</w:t>
      </w:r>
      <w:r w:rsidR="005D7D39" w:rsidRPr="00312518">
        <w:rPr>
          <w:rFonts w:asciiTheme="minorHAnsi" w:hAnsiTheme="minorHAnsi" w:cstheme="minorHAnsi"/>
          <w:sz w:val="22"/>
          <w:szCs w:val="22"/>
        </w:rPr>
        <w:t>.</w:t>
      </w:r>
    </w:p>
    <w:p w14:paraId="22C02280" w14:textId="62E7B244" w:rsidR="006B1F00" w:rsidRPr="00312518" w:rsidRDefault="00F41D22" w:rsidP="00684DD6">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Adding</w:t>
      </w:r>
      <w:r w:rsidR="006B1F00" w:rsidRPr="00312518">
        <w:rPr>
          <w:rFonts w:asciiTheme="minorHAnsi" w:hAnsiTheme="minorHAnsi" w:cstheme="minorHAnsi"/>
          <w:sz w:val="22"/>
          <w:szCs w:val="22"/>
        </w:rPr>
        <w:t xml:space="preserve"> nerve</w:t>
      </w:r>
      <w:r w:rsidR="005D7D39" w:rsidRPr="00312518">
        <w:rPr>
          <w:rFonts w:asciiTheme="minorHAnsi" w:hAnsiTheme="minorHAnsi" w:cstheme="minorHAnsi"/>
          <w:sz w:val="22"/>
          <w:szCs w:val="22"/>
        </w:rPr>
        <w:t>-</w:t>
      </w:r>
      <w:r w:rsidR="006B1F00" w:rsidRPr="00312518">
        <w:rPr>
          <w:rFonts w:asciiTheme="minorHAnsi" w:hAnsiTheme="minorHAnsi" w:cstheme="minorHAnsi"/>
          <w:sz w:val="22"/>
          <w:szCs w:val="22"/>
        </w:rPr>
        <w:t>sparing techniques</w:t>
      </w:r>
      <w:r w:rsidR="005D7D39" w:rsidRPr="00312518">
        <w:rPr>
          <w:rFonts w:asciiTheme="minorHAnsi" w:hAnsiTheme="minorHAnsi" w:cstheme="minorHAnsi"/>
          <w:sz w:val="22"/>
          <w:szCs w:val="22"/>
        </w:rPr>
        <w:t>.</w:t>
      </w:r>
    </w:p>
    <w:p w14:paraId="3FF86064" w14:textId="6228CBFA" w:rsidR="006B1F00" w:rsidRPr="00312518" w:rsidRDefault="006B1F00" w:rsidP="00684DD6">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Merging existing items</w:t>
      </w:r>
      <w:r w:rsidR="005D7D39" w:rsidRPr="00312518">
        <w:rPr>
          <w:rFonts w:asciiTheme="minorHAnsi" w:hAnsiTheme="minorHAnsi" w:cstheme="minorHAnsi"/>
          <w:sz w:val="22"/>
          <w:szCs w:val="22"/>
        </w:rPr>
        <w:t>.</w:t>
      </w:r>
    </w:p>
    <w:p w14:paraId="3696B8A4" w14:textId="1C07F77B" w:rsidR="006B1F00" w:rsidRPr="00312518" w:rsidRDefault="006442D9" w:rsidP="00684DD6">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Determining whether procedures need to be performed by </w:t>
      </w:r>
      <w:r w:rsidR="006B1F00" w:rsidRPr="00312518">
        <w:rPr>
          <w:rFonts w:asciiTheme="minorHAnsi" w:hAnsiTheme="minorHAnsi" w:cstheme="minorHAnsi"/>
          <w:sz w:val="22"/>
          <w:szCs w:val="22"/>
        </w:rPr>
        <w:t xml:space="preserve">an experienced </w:t>
      </w:r>
      <w:r w:rsidR="005D7D39" w:rsidRPr="00312518">
        <w:rPr>
          <w:rFonts w:asciiTheme="minorHAnsi" w:hAnsiTheme="minorHAnsi" w:cstheme="minorHAnsi"/>
          <w:sz w:val="22"/>
          <w:szCs w:val="22"/>
        </w:rPr>
        <w:t>clinician.</w:t>
      </w:r>
    </w:p>
    <w:p w14:paraId="4F363D06" w14:textId="29A817A9" w:rsidR="006B1F00" w:rsidRPr="00312518" w:rsidRDefault="00F41D22" w:rsidP="00684DD6">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Setting a</w:t>
      </w:r>
      <w:r w:rsidR="006B1F00" w:rsidRPr="00312518">
        <w:rPr>
          <w:rFonts w:asciiTheme="minorHAnsi" w:hAnsiTheme="minorHAnsi" w:cstheme="minorHAnsi"/>
          <w:sz w:val="22"/>
          <w:szCs w:val="22"/>
        </w:rPr>
        <w:t xml:space="preserve">ppropriate </w:t>
      </w:r>
      <w:r w:rsidRPr="00312518">
        <w:rPr>
          <w:rFonts w:asciiTheme="minorHAnsi" w:hAnsiTheme="minorHAnsi" w:cstheme="minorHAnsi"/>
          <w:sz w:val="22"/>
          <w:szCs w:val="22"/>
        </w:rPr>
        <w:t>s</w:t>
      </w:r>
      <w:r w:rsidR="006B1F00" w:rsidRPr="00312518">
        <w:rPr>
          <w:rFonts w:asciiTheme="minorHAnsi" w:hAnsiTheme="minorHAnsi" w:cstheme="minorHAnsi"/>
          <w:sz w:val="22"/>
          <w:szCs w:val="22"/>
        </w:rPr>
        <w:t xml:space="preserve">chedule </w:t>
      </w:r>
      <w:r w:rsidRPr="00312518">
        <w:rPr>
          <w:rFonts w:asciiTheme="minorHAnsi" w:hAnsiTheme="minorHAnsi" w:cstheme="minorHAnsi"/>
          <w:sz w:val="22"/>
          <w:szCs w:val="22"/>
        </w:rPr>
        <w:t>f</w:t>
      </w:r>
      <w:r w:rsidR="006B1F00" w:rsidRPr="00312518">
        <w:rPr>
          <w:rFonts w:asciiTheme="minorHAnsi" w:hAnsiTheme="minorHAnsi" w:cstheme="minorHAnsi"/>
          <w:sz w:val="22"/>
          <w:szCs w:val="22"/>
        </w:rPr>
        <w:t>ee</w:t>
      </w:r>
      <w:r w:rsidRPr="00312518">
        <w:rPr>
          <w:rFonts w:asciiTheme="minorHAnsi" w:hAnsiTheme="minorHAnsi" w:cstheme="minorHAnsi"/>
          <w:sz w:val="22"/>
          <w:szCs w:val="22"/>
        </w:rPr>
        <w:t>s.</w:t>
      </w:r>
    </w:p>
    <w:p w14:paraId="3BB7B922" w14:textId="30A06CE3" w:rsidR="0027629A" w:rsidRPr="00312518" w:rsidRDefault="00185097" w:rsidP="00684DD6">
      <w:pPr>
        <w:pStyle w:val="01squarebullet"/>
        <w:numPr>
          <w:ilvl w:val="0"/>
          <w:numId w:val="0"/>
        </w:numPr>
        <w:spacing w:before="180" w:after="60" w:line="312" w:lineRule="auto"/>
        <w:ind w:left="360" w:hanging="360"/>
        <w:rPr>
          <w:rFonts w:asciiTheme="minorHAnsi" w:hAnsiTheme="minorHAnsi" w:cstheme="minorHAnsi"/>
          <w:i/>
          <w:sz w:val="22"/>
          <w:szCs w:val="22"/>
        </w:rPr>
      </w:pPr>
      <w:r w:rsidRPr="00312518">
        <w:rPr>
          <w:rFonts w:asciiTheme="minorHAnsi" w:hAnsiTheme="minorHAnsi" w:cstheme="minorHAnsi"/>
          <w:i/>
          <w:sz w:val="22"/>
          <w:szCs w:val="22"/>
        </w:rPr>
        <w:t>Adding</w:t>
      </w:r>
      <w:r w:rsidR="0027629A" w:rsidRPr="00312518">
        <w:rPr>
          <w:rFonts w:asciiTheme="minorHAnsi" w:hAnsiTheme="minorHAnsi" w:cstheme="minorHAnsi"/>
          <w:i/>
          <w:sz w:val="22"/>
          <w:szCs w:val="22"/>
        </w:rPr>
        <w:t xml:space="preserve"> radical trachelectomy</w:t>
      </w:r>
      <w:r w:rsidR="00AB7922" w:rsidRPr="00312518">
        <w:rPr>
          <w:rFonts w:asciiTheme="minorHAnsi" w:hAnsiTheme="minorHAnsi" w:cstheme="minorHAnsi"/>
          <w:i/>
          <w:sz w:val="22"/>
          <w:szCs w:val="22"/>
        </w:rPr>
        <w:t xml:space="preserve"> as a surgical technique</w:t>
      </w:r>
    </w:p>
    <w:p w14:paraId="1246180F" w14:textId="6100BFB3" w:rsidR="0027629A" w:rsidRPr="00312518" w:rsidRDefault="0027629A" w:rsidP="00684DD6">
      <w:pPr>
        <w:pStyle w:val="01squarebullet"/>
        <w:numPr>
          <w:ilvl w:val="0"/>
          <w:numId w:val="24"/>
        </w:numPr>
        <w:spacing w:before="180" w:after="60" w:line="312" w:lineRule="auto"/>
        <w:ind w:left="357" w:hanging="357"/>
        <w:rPr>
          <w:rFonts w:asciiTheme="minorHAnsi" w:hAnsiTheme="minorHAnsi" w:cstheme="minorHAnsi"/>
          <w:sz w:val="22"/>
          <w:szCs w:val="22"/>
        </w:rPr>
      </w:pPr>
      <w:r w:rsidRPr="00312518">
        <w:rPr>
          <w:rFonts w:asciiTheme="minorHAnsi" w:hAnsiTheme="minorHAnsi" w:cstheme="minorHAnsi"/>
          <w:sz w:val="22"/>
          <w:szCs w:val="22"/>
        </w:rPr>
        <w:t>In recent years</w:t>
      </w:r>
      <w:r w:rsidR="00587876" w:rsidRPr="00312518">
        <w:rPr>
          <w:rFonts w:asciiTheme="minorHAnsi" w:hAnsiTheme="minorHAnsi" w:cstheme="minorHAnsi"/>
          <w:sz w:val="22"/>
          <w:szCs w:val="22"/>
        </w:rPr>
        <w:t>,</w:t>
      </w:r>
      <w:r w:rsidRPr="00312518">
        <w:rPr>
          <w:rFonts w:asciiTheme="minorHAnsi" w:hAnsiTheme="minorHAnsi" w:cstheme="minorHAnsi"/>
          <w:sz w:val="22"/>
          <w:szCs w:val="22"/>
        </w:rPr>
        <w:t xml:space="preserve"> it has become apparent that some cervical cancers can be safel</w:t>
      </w:r>
      <w:r w:rsidR="00EC06FE" w:rsidRPr="00312518">
        <w:rPr>
          <w:rFonts w:asciiTheme="minorHAnsi" w:hAnsiTheme="minorHAnsi" w:cstheme="minorHAnsi"/>
          <w:sz w:val="22"/>
          <w:szCs w:val="22"/>
        </w:rPr>
        <w:t xml:space="preserve">y treated using a more conservative procedure than the </w:t>
      </w:r>
      <w:r w:rsidR="004B77C4" w:rsidRPr="00312518">
        <w:rPr>
          <w:rFonts w:asciiTheme="minorHAnsi" w:hAnsiTheme="minorHAnsi" w:cstheme="minorHAnsi"/>
          <w:sz w:val="22"/>
          <w:szCs w:val="22"/>
        </w:rPr>
        <w:t>standard</w:t>
      </w:r>
      <w:r w:rsidR="00EC06FE" w:rsidRPr="00312518">
        <w:rPr>
          <w:rFonts w:asciiTheme="minorHAnsi" w:hAnsiTheme="minorHAnsi" w:cstheme="minorHAnsi"/>
          <w:sz w:val="22"/>
          <w:szCs w:val="22"/>
        </w:rPr>
        <w:t xml:space="preserve"> radical hysterectomy. </w:t>
      </w:r>
      <w:r w:rsidRPr="00312518">
        <w:rPr>
          <w:rFonts w:asciiTheme="minorHAnsi" w:hAnsiTheme="minorHAnsi" w:cstheme="minorHAnsi"/>
          <w:sz w:val="22"/>
          <w:szCs w:val="22"/>
        </w:rPr>
        <w:t>Many women with cervical cancer in their child</w:t>
      </w:r>
      <w:r w:rsidR="00587876" w:rsidRPr="00312518">
        <w:rPr>
          <w:rFonts w:asciiTheme="minorHAnsi" w:hAnsiTheme="minorHAnsi" w:cstheme="minorHAnsi"/>
          <w:sz w:val="22"/>
          <w:szCs w:val="22"/>
        </w:rPr>
        <w:t>-</w:t>
      </w:r>
      <w:r w:rsidRPr="00312518">
        <w:rPr>
          <w:rFonts w:asciiTheme="minorHAnsi" w:hAnsiTheme="minorHAnsi" w:cstheme="minorHAnsi"/>
          <w:sz w:val="22"/>
          <w:szCs w:val="22"/>
        </w:rPr>
        <w:t>bearing years wish to preserve their child</w:t>
      </w:r>
      <w:r w:rsidR="00587876" w:rsidRPr="00312518">
        <w:rPr>
          <w:rFonts w:asciiTheme="minorHAnsi" w:hAnsiTheme="minorHAnsi" w:cstheme="minorHAnsi"/>
          <w:sz w:val="22"/>
          <w:szCs w:val="22"/>
        </w:rPr>
        <w:t>-</w:t>
      </w:r>
      <w:r w:rsidRPr="00312518">
        <w:rPr>
          <w:rFonts w:asciiTheme="minorHAnsi" w:hAnsiTheme="minorHAnsi" w:cstheme="minorHAnsi"/>
          <w:sz w:val="22"/>
          <w:szCs w:val="22"/>
        </w:rPr>
        <w:t>bearing ability</w:t>
      </w:r>
      <w:r w:rsidR="00587876" w:rsidRPr="00312518">
        <w:rPr>
          <w:rFonts w:asciiTheme="minorHAnsi" w:hAnsiTheme="minorHAnsi" w:cstheme="minorHAnsi"/>
          <w:sz w:val="22"/>
          <w:szCs w:val="22"/>
        </w:rPr>
        <w:t>.</w:t>
      </w:r>
      <w:r w:rsidRPr="00312518">
        <w:rPr>
          <w:rFonts w:asciiTheme="minorHAnsi" w:hAnsiTheme="minorHAnsi" w:cstheme="minorHAnsi"/>
          <w:sz w:val="22"/>
          <w:szCs w:val="22"/>
        </w:rPr>
        <w:t xml:space="preserve"> </w:t>
      </w:r>
      <w:r w:rsidR="00587876" w:rsidRPr="00312518">
        <w:rPr>
          <w:rFonts w:asciiTheme="minorHAnsi" w:hAnsiTheme="minorHAnsi" w:cstheme="minorHAnsi"/>
          <w:sz w:val="22"/>
          <w:szCs w:val="22"/>
        </w:rPr>
        <w:t>A</w:t>
      </w:r>
      <w:r w:rsidRPr="00312518">
        <w:rPr>
          <w:rFonts w:asciiTheme="minorHAnsi" w:hAnsiTheme="minorHAnsi" w:cstheme="minorHAnsi"/>
          <w:sz w:val="22"/>
          <w:szCs w:val="22"/>
        </w:rPr>
        <w:t xml:space="preserve"> new technique has been developed</w:t>
      </w:r>
      <w:r w:rsidR="00587876" w:rsidRPr="00312518">
        <w:rPr>
          <w:rFonts w:asciiTheme="minorHAnsi" w:hAnsiTheme="minorHAnsi" w:cstheme="minorHAnsi"/>
          <w:sz w:val="22"/>
          <w:szCs w:val="22"/>
        </w:rPr>
        <w:t xml:space="preserve"> for these patients</w:t>
      </w:r>
      <w:r w:rsidRPr="00312518">
        <w:rPr>
          <w:rFonts w:asciiTheme="minorHAnsi" w:hAnsiTheme="minorHAnsi" w:cstheme="minorHAnsi"/>
          <w:sz w:val="22"/>
          <w:szCs w:val="22"/>
        </w:rPr>
        <w:t>: radical trachelectomy</w:t>
      </w:r>
      <w:r w:rsidR="00EC06FE" w:rsidRPr="00312518">
        <w:rPr>
          <w:rFonts w:asciiTheme="minorHAnsi" w:hAnsiTheme="minorHAnsi" w:cstheme="minorHAnsi"/>
          <w:sz w:val="22"/>
          <w:szCs w:val="22"/>
        </w:rPr>
        <w:t xml:space="preserve"> (removal of the cervix).</w:t>
      </w:r>
    </w:p>
    <w:p w14:paraId="2615AE99" w14:textId="017CA219" w:rsidR="0027629A" w:rsidRPr="00312518" w:rsidRDefault="0027629A" w:rsidP="00684DD6">
      <w:pPr>
        <w:pStyle w:val="01squarebullet"/>
        <w:numPr>
          <w:ilvl w:val="0"/>
          <w:numId w:val="24"/>
        </w:numPr>
        <w:spacing w:before="180" w:after="60" w:line="312" w:lineRule="auto"/>
        <w:ind w:left="357" w:hanging="357"/>
        <w:rPr>
          <w:rFonts w:asciiTheme="minorHAnsi" w:hAnsiTheme="minorHAnsi" w:cstheme="minorHAnsi"/>
          <w:sz w:val="22"/>
          <w:szCs w:val="22"/>
        </w:rPr>
      </w:pPr>
      <w:r w:rsidRPr="00312518">
        <w:rPr>
          <w:rFonts w:asciiTheme="minorHAnsi" w:hAnsiTheme="minorHAnsi" w:cstheme="minorHAnsi"/>
          <w:sz w:val="22"/>
          <w:szCs w:val="22"/>
        </w:rPr>
        <w:t>This new fertility</w:t>
      </w:r>
      <w:r w:rsidR="00B66191" w:rsidRPr="00312518">
        <w:rPr>
          <w:rFonts w:asciiTheme="minorHAnsi" w:hAnsiTheme="minorHAnsi" w:cstheme="minorHAnsi"/>
          <w:sz w:val="22"/>
          <w:szCs w:val="22"/>
        </w:rPr>
        <w:t>-</w:t>
      </w:r>
      <w:r w:rsidRPr="00312518">
        <w:rPr>
          <w:rFonts w:asciiTheme="minorHAnsi" w:hAnsiTheme="minorHAnsi" w:cstheme="minorHAnsi"/>
          <w:sz w:val="22"/>
          <w:szCs w:val="22"/>
        </w:rPr>
        <w:t>sparing procedure</w:t>
      </w:r>
      <w:r w:rsidR="00B66191" w:rsidRPr="00312518">
        <w:rPr>
          <w:rFonts w:asciiTheme="minorHAnsi" w:hAnsiTheme="minorHAnsi" w:cstheme="minorHAnsi"/>
          <w:sz w:val="22"/>
          <w:szCs w:val="22"/>
        </w:rPr>
        <w:t xml:space="preserve"> is</w:t>
      </w:r>
      <w:r w:rsidRPr="00312518">
        <w:rPr>
          <w:rFonts w:asciiTheme="minorHAnsi" w:hAnsiTheme="minorHAnsi" w:cstheme="minorHAnsi"/>
          <w:sz w:val="22"/>
          <w:szCs w:val="22"/>
        </w:rPr>
        <w:t xml:space="preserve"> recommended in a limited number of situations of invasive cervical cancer. It is equivalent to a radical hysterectomy in </w:t>
      </w:r>
      <w:r w:rsidR="00EC06FE" w:rsidRPr="00312518">
        <w:rPr>
          <w:rFonts w:asciiTheme="minorHAnsi" w:hAnsiTheme="minorHAnsi" w:cstheme="minorHAnsi"/>
          <w:sz w:val="22"/>
          <w:szCs w:val="22"/>
        </w:rPr>
        <w:t xml:space="preserve">terms of </w:t>
      </w:r>
      <w:r w:rsidR="000768A7" w:rsidRPr="00312518">
        <w:rPr>
          <w:rFonts w:asciiTheme="minorHAnsi" w:hAnsiTheme="minorHAnsi" w:cstheme="minorHAnsi"/>
          <w:sz w:val="22"/>
          <w:szCs w:val="22"/>
        </w:rPr>
        <w:t xml:space="preserve">the </w:t>
      </w:r>
      <w:r w:rsidR="00EC06FE" w:rsidRPr="00312518">
        <w:rPr>
          <w:rFonts w:asciiTheme="minorHAnsi" w:hAnsiTheme="minorHAnsi" w:cstheme="minorHAnsi"/>
          <w:sz w:val="22"/>
          <w:szCs w:val="22"/>
        </w:rPr>
        <w:t xml:space="preserve">complexity and scale of </w:t>
      </w:r>
      <w:r w:rsidR="00C81D44" w:rsidRPr="00312518">
        <w:rPr>
          <w:rFonts w:asciiTheme="minorHAnsi" w:hAnsiTheme="minorHAnsi" w:cstheme="minorHAnsi"/>
          <w:sz w:val="22"/>
          <w:szCs w:val="22"/>
        </w:rPr>
        <w:t xml:space="preserve">the </w:t>
      </w:r>
      <w:r w:rsidRPr="00312518">
        <w:rPr>
          <w:rFonts w:asciiTheme="minorHAnsi" w:hAnsiTheme="minorHAnsi" w:cstheme="minorHAnsi"/>
          <w:sz w:val="22"/>
          <w:szCs w:val="22"/>
        </w:rPr>
        <w:t>dissection</w:t>
      </w:r>
      <w:r w:rsidR="00C81D44" w:rsidRPr="00312518">
        <w:rPr>
          <w:rFonts w:asciiTheme="minorHAnsi" w:hAnsiTheme="minorHAnsi" w:cstheme="minorHAnsi"/>
          <w:sz w:val="22"/>
          <w:szCs w:val="22"/>
        </w:rPr>
        <w:t xml:space="preserve"> </w:t>
      </w:r>
      <w:r w:rsidR="00F06100" w:rsidRPr="00312518">
        <w:rPr>
          <w:rFonts w:asciiTheme="minorHAnsi" w:hAnsiTheme="minorHAnsi" w:cstheme="minorHAnsi"/>
          <w:sz w:val="22"/>
          <w:szCs w:val="22"/>
        </w:rPr>
        <w:t>required</w:t>
      </w:r>
      <w:r w:rsidR="00EC06FE" w:rsidRPr="00312518">
        <w:rPr>
          <w:rFonts w:asciiTheme="minorHAnsi" w:hAnsiTheme="minorHAnsi" w:cstheme="minorHAnsi"/>
          <w:sz w:val="22"/>
          <w:szCs w:val="22"/>
        </w:rPr>
        <w:t>,</w:t>
      </w:r>
      <w:r w:rsidRPr="00312518">
        <w:rPr>
          <w:rFonts w:asciiTheme="minorHAnsi" w:hAnsiTheme="minorHAnsi" w:cstheme="minorHAnsi"/>
          <w:sz w:val="22"/>
          <w:szCs w:val="22"/>
        </w:rPr>
        <w:t xml:space="preserve"> but allows for</w:t>
      </w:r>
      <w:r w:rsidR="004F5259" w:rsidRPr="00312518">
        <w:rPr>
          <w:rFonts w:asciiTheme="minorHAnsi" w:hAnsiTheme="minorHAnsi" w:cstheme="minorHAnsi"/>
          <w:sz w:val="22"/>
          <w:szCs w:val="22"/>
        </w:rPr>
        <w:t xml:space="preserve"> the</w:t>
      </w:r>
      <w:r w:rsidRPr="00312518">
        <w:rPr>
          <w:rFonts w:asciiTheme="minorHAnsi" w:hAnsiTheme="minorHAnsi" w:cstheme="minorHAnsi"/>
          <w:sz w:val="22"/>
          <w:szCs w:val="22"/>
        </w:rPr>
        <w:t xml:space="preserve"> retention of the uterine body</w:t>
      </w:r>
      <w:r w:rsidR="00AB7922" w:rsidRPr="00312518">
        <w:rPr>
          <w:rFonts w:asciiTheme="minorHAnsi" w:hAnsiTheme="minorHAnsi" w:cstheme="minorHAnsi"/>
          <w:sz w:val="22"/>
          <w:szCs w:val="22"/>
        </w:rPr>
        <w:t>,</w:t>
      </w:r>
      <w:r w:rsidRPr="00312518">
        <w:rPr>
          <w:rFonts w:asciiTheme="minorHAnsi" w:hAnsiTheme="minorHAnsi" w:cstheme="minorHAnsi"/>
          <w:sz w:val="22"/>
          <w:szCs w:val="22"/>
        </w:rPr>
        <w:t xml:space="preserve"> which is </w:t>
      </w:r>
      <w:r w:rsidR="00AB7922" w:rsidRPr="00312518">
        <w:rPr>
          <w:rFonts w:asciiTheme="minorHAnsi" w:hAnsiTheme="minorHAnsi" w:cstheme="minorHAnsi"/>
          <w:sz w:val="22"/>
          <w:szCs w:val="22"/>
        </w:rPr>
        <w:t>then reconnected with</w:t>
      </w:r>
      <w:r w:rsidRPr="00312518">
        <w:rPr>
          <w:rFonts w:asciiTheme="minorHAnsi" w:hAnsiTheme="minorHAnsi" w:cstheme="minorHAnsi"/>
          <w:sz w:val="22"/>
          <w:szCs w:val="22"/>
        </w:rPr>
        <w:t xml:space="preserve"> the vaginal vault</w:t>
      </w:r>
      <w:r w:rsidR="00EC06FE" w:rsidRPr="00312518">
        <w:rPr>
          <w:rFonts w:asciiTheme="minorHAnsi" w:hAnsiTheme="minorHAnsi" w:cstheme="minorHAnsi"/>
          <w:sz w:val="22"/>
          <w:szCs w:val="22"/>
        </w:rPr>
        <w:t>.</w:t>
      </w:r>
      <w:r w:rsidR="00C81D44" w:rsidRPr="00312518">
        <w:rPr>
          <w:rFonts w:asciiTheme="minorHAnsi" w:hAnsiTheme="minorHAnsi" w:cstheme="minorHAnsi"/>
          <w:sz w:val="22"/>
          <w:szCs w:val="22"/>
        </w:rPr>
        <w:t xml:space="preserve"> </w:t>
      </w:r>
      <w:r w:rsidRPr="00312518">
        <w:rPr>
          <w:rFonts w:asciiTheme="minorHAnsi" w:hAnsiTheme="minorHAnsi" w:cstheme="minorHAnsi"/>
          <w:sz w:val="22"/>
          <w:szCs w:val="22"/>
        </w:rPr>
        <w:t xml:space="preserve">The procedure usually takes about </w:t>
      </w:r>
      <w:r w:rsidR="00FE76A9" w:rsidRPr="00312518">
        <w:rPr>
          <w:rFonts w:asciiTheme="minorHAnsi" w:hAnsiTheme="minorHAnsi" w:cstheme="minorHAnsi"/>
          <w:sz w:val="22"/>
          <w:szCs w:val="22"/>
        </w:rPr>
        <w:t>three</w:t>
      </w:r>
      <w:r w:rsidRPr="00312518">
        <w:rPr>
          <w:rFonts w:asciiTheme="minorHAnsi" w:hAnsiTheme="minorHAnsi" w:cstheme="minorHAnsi"/>
          <w:sz w:val="22"/>
          <w:szCs w:val="22"/>
        </w:rPr>
        <w:t xml:space="preserve"> hours to perform</w:t>
      </w:r>
      <w:r w:rsidR="00AB7922" w:rsidRPr="00312518">
        <w:rPr>
          <w:rFonts w:asciiTheme="minorHAnsi" w:hAnsiTheme="minorHAnsi" w:cstheme="minorHAnsi"/>
          <w:sz w:val="22"/>
          <w:szCs w:val="22"/>
        </w:rPr>
        <w:t>.</w:t>
      </w:r>
    </w:p>
    <w:p w14:paraId="28D7F16F" w14:textId="6F1DB45E" w:rsidR="00C81D44" w:rsidRPr="00312518" w:rsidRDefault="00C81D44" w:rsidP="00684DD6">
      <w:pPr>
        <w:pStyle w:val="01squarebullet"/>
        <w:numPr>
          <w:ilvl w:val="0"/>
          <w:numId w:val="24"/>
        </w:numPr>
        <w:spacing w:before="180" w:after="60" w:line="312" w:lineRule="auto"/>
        <w:ind w:left="357" w:hanging="357"/>
        <w:rPr>
          <w:rFonts w:asciiTheme="minorHAnsi" w:hAnsiTheme="minorHAnsi" w:cstheme="minorHAnsi"/>
          <w:sz w:val="22"/>
          <w:szCs w:val="22"/>
        </w:rPr>
      </w:pPr>
      <w:r w:rsidRPr="00312518">
        <w:rPr>
          <w:rFonts w:asciiTheme="minorHAnsi" w:hAnsiTheme="minorHAnsi" w:cstheme="minorHAnsi"/>
          <w:sz w:val="22"/>
          <w:szCs w:val="22"/>
        </w:rPr>
        <w:t>In more technical terms, the radical trachelectomy procedure includes a cervical amputation together with bilateral parametrectomy, a bilateral ureteric dissection/ureterolysis and radical resection of the upper vagina, along with a complex reanastomosis of the vagina to the isthmus of the uterus.</w:t>
      </w:r>
    </w:p>
    <w:p w14:paraId="7F55FE98" w14:textId="6CC9E5D3" w:rsidR="0027629A" w:rsidRPr="00312518" w:rsidRDefault="0027629A" w:rsidP="00684DD6">
      <w:pPr>
        <w:pStyle w:val="01squarebullet"/>
        <w:numPr>
          <w:ilvl w:val="0"/>
          <w:numId w:val="24"/>
        </w:numPr>
        <w:spacing w:before="180" w:after="60" w:line="312" w:lineRule="auto"/>
        <w:ind w:left="357" w:hanging="357"/>
        <w:rPr>
          <w:rFonts w:asciiTheme="minorHAnsi" w:hAnsiTheme="minorHAnsi" w:cstheme="minorHAnsi"/>
          <w:sz w:val="22"/>
          <w:szCs w:val="22"/>
        </w:rPr>
      </w:pPr>
      <w:r w:rsidRPr="00312518">
        <w:rPr>
          <w:rFonts w:asciiTheme="minorHAnsi" w:hAnsiTheme="minorHAnsi" w:cstheme="minorHAnsi"/>
          <w:sz w:val="22"/>
          <w:szCs w:val="22"/>
        </w:rPr>
        <w:t xml:space="preserve">This procedure has substantial evidence supporting its safety and efficacy and </w:t>
      </w:r>
      <w:r w:rsidR="0094169E" w:rsidRPr="00312518">
        <w:rPr>
          <w:rFonts w:asciiTheme="minorHAnsi" w:hAnsiTheme="minorHAnsi" w:cstheme="minorHAnsi"/>
          <w:sz w:val="22"/>
          <w:szCs w:val="22"/>
        </w:rPr>
        <w:t xml:space="preserve">is </w:t>
      </w:r>
      <w:r w:rsidRPr="00312518">
        <w:rPr>
          <w:rFonts w:asciiTheme="minorHAnsi" w:hAnsiTheme="minorHAnsi" w:cstheme="minorHAnsi"/>
          <w:sz w:val="22"/>
          <w:szCs w:val="22"/>
        </w:rPr>
        <w:t xml:space="preserve">considered a standard option that should be offered to appropriately selected </w:t>
      </w:r>
      <w:r w:rsidR="0094169E" w:rsidRPr="00312518">
        <w:rPr>
          <w:rFonts w:asciiTheme="minorHAnsi" w:hAnsiTheme="minorHAnsi" w:cstheme="minorHAnsi"/>
          <w:sz w:val="22"/>
          <w:szCs w:val="22"/>
        </w:rPr>
        <w:t xml:space="preserve">patients </w:t>
      </w:r>
      <w:r w:rsidR="00CE6D8E" w:rsidRPr="00312518">
        <w:rPr>
          <w:rFonts w:asciiTheme="minorHAnsi" w:hAnsiTheme="minorHAnsi" w:cstheme="minorHAnsi"/>
          <w:sz w:val="22"/>
          <w:szCs w:val="22"/>
        </w:rPr>
        <w:t xml:space="preserve">instead </w:t>
      </w:r>
      <w:r w:rsidR="0094169E" w:rsidRPr="00312518">
        <w:rPr>
          <w:rFonts w:asciiTheme="minorHAnsi" w:hAnsiTheme="minorHAnsi" w:cstheme="minorHAnsi"/>
          <w:sz w:val="22"/>
          <w:szCs w:val="22"/>
        </w:rPr>
        <w:t>of a radical hysterectomy.</w:t>
      </w:r>
    </w:p>
    <w:p w14:paraId="2115142B" w14:textId="1AD841E8" w:rsidR="0027629A" w:rsidRPr="00312518" w:rsidRDefault="00AD1ABE" w:rsidP="00684DD6">
      <w:pPr>
        <w:pStyle w:val="01squarebullet"/>
        <w:numPr>
          <w:ilvl w:val="0"/>
          <w:numId w:val="24"/>
        </w:numPr>
        <w:spacing w:before="180" w:after="60" w:line="312" w:lineRule="auto"/>
        <w:ind w:left="357" w:hanging="357"/>
        <w:rPr>
          <w:rFonts w:asciiTheme="minorHAnsi" w:hAnsiTheme="minorHAnsi" w:cstheme="minorHAnsi"/>
          <w:sz w:val="22"/>
          <w:szCs w:val="22"/>
        </w:rPr>
      </w:pPr>
      <w:r w:rsidRPr="00312518">
        <w:rPr>
          <w:rFonts w:asciiTheme="minorHAnsi" w:hAnsiTheme="minorHAnsi" w:cstheme="minorHAnsi"/>
          <w:sz w:val="22"/>
          <w:szCs w:val="22"/>
        </w:rPr>
        <w:t>Although r</w:t>
      </w:r>
      <w:r w:rsidR="00C81D44" w:rsidRPr="00312518">
        <w:rPr>
          <w:rFonts w:asciiTheme="minorHAnsi" w:hAnsiTheme="minorHAnsi" w:cstheme="minorHAnsi"/>
          <w:sz w:val="22"/>
          <w:szCs w:val="22"/>
        </w:rPr>
        <w:t xml:space="preserve">adical trachelectomy is not currently </w:t>
      </w:r>
      <w:r w:rsidR="00252C2F" w:rsidRPr="00312518">
        <w:rPr>
          <w:rFonts w:asciiTheme="minorHAnsi" w:hAnsiTheme="minorHAnsi" w:cstheme="minorHAnsi"/>
          <w:sz w:val="22"/>
          <w:szCs w:val="22"/>
        </w:rPr>
        <w:t xml:space="preserve">recognised </w:t>
      </w:r>
      <w:r w:rsidR="00C81D44" w:rsidRPr="00312518">
        <w:rPr>
          <w:rFonts w:asciiTheme="minorHAnsi" w:hAnsiTheme="minorHAnsi" w:cstheme="minorHAnsi"/>
          <w:sz w:val="22"/>
          <w:szCs w:val="22"/>
        </w:rPr>
        <w:t>in the MBS</w:t>
      </w:r>
      <w:r w:rsidRPr="00312518">
        <w:rPr>
          <w:rFonts w:asciiTheme="minorHAnsi" w:hAnsiTheme="minorHAnsi" w:cstheme="minorHAnsi"/>
          <w:sz w:val="22"/>
          <w:szCs w:val="22"/>
        </w:rPr>
        <w:t>, it is similar enough in technique</w:t>
      </w:r>
      <w:r w:rsidR="00936F5A" w:rsidRPr="00312518">
        <w:rPr>
          <w:rFonts w:asciiTheme="minorHAnsi" w:hAnsiTheme="minorHAnsi" w:cstheme="minorHAnsi"/>
          <w:sz w:val="22"/>
          <w:szCs w:val="22"/>
        </w:rPr>
        <w:t xml:space="preserve"> to a radical hysterectomy</w:t>
      </w:r>
      <w:r w:rsidRPr="00312518">
        <w:rPr>
          <w:rFonts w:asciiTheme="minorHAnsi" w:hAnsiTheme="minorHAnsi" w:cstheme="minorHAnsi"/>
          <w:sz w:val="22"/>
          <w:szCs w:val="22"/>
        </w:rPr>
        <w:t xml:space="preserve"> that the Committee believes it is currently being </w:t>
      </w:r>
      <w:r w:rsidR="00936F5A" w:rsidRPr="00312518">
        <w:rPr>
          <w:rFonts w:asciiTheme="minorHAnsi" w:hAnsiTheme="minorHAnsi" w:cstheme="minorHAnsi"/>
          <w:sz w:val="22"/>
          <w:szCs w:val="22"/>
        </w:rPr>
        <w:t xml:space="preserve">performed and </w:t>
      </w:r>
      <w:r w:rsidRPr="00312518">
        <w:rPr>
          <w:rFonts w:asciiTheme="minorHAnsi" w:hAnsiTheme="minorHAnsi" w:cstheme="minorHAnsi"/>
          <w:sz w:val="22"/>
          <w:szCs w:val="22"/>
        </w:rPr>
        <w:t>claimed using item 35667.</w:t>
      </w:r>
      <w:r w:rsidR="00936F5A" w:rsidRPr="00312518">
        <w:rPr>
          <w:rFonts w:asciiTheme="minorHAnsi" w:hAnsiTheme="minorHAnsi" w:cstheme="minorHAnsi"/>
          <w:sz w:val="22"/>
          <w:szCs w:val="22"/>
        </w:rPr>
        <w:t xml:space="preserve"> Considering that the </w:t>
      </w:r>
      <w:r w:rsidR="003841C5" w:rsidRPr="00312518">
        <w:rPr>
          <w:rFonts w:asciiTheme="minorHAnsi" w:hAnsiTheme="minorHAnsi" w:cstheme="minorHAnsi"/>
          <w:sz w:val="22"/>
          <w:szCs w:val="22"/>
        </w:rPr>
        <w:t xml:space="preserve">indication, </w:t>
      </w:r>
      <w:r w:rsidR="00936F5A" w:rsidRPr="00312518">
        <w:rPr>
          <w:rFonts w:asciiTheme="minorHAnsi" w:hAnsiTheme="minorHAnsi" w:cstheme="minorHAnsi"/>
          <w:sz w:val="22"/>
          <w:szCs w:val="22"/>
        </w:rPr>
        <w:t>complexity and time requirement</w:t>
      </w:r>
      <w:r w:rsidR="00CB09D3" w:rsidRPr="00312518">
        <w:rPr>
          <w:rFonts w:asciiTheme="minorHAnsi" w:hAnsiTheme="minorHAnsi" w:cstheme="minorHAnsi"/>
          <w:sz w:val="22"/>
          <w:szCs w:val="22"/>
        </w:rPr>
        <w:t>s</w:t>
      </w:r>
      <w:r w:rsidR="00936F5A" w:rsidRPr="00312518">
        <w:rPr>
          <w:rFonts w:asciiTheme="minorHAnsi" w:hAnsiTheme="minorHAnsi" w:cstheme="minorHAnsi"/>
          <w:sz w:val="22"/>
          <w:szCs w:val="22"/>
        </w:rPr>
        <w:t xml:space="preserve"> of these procedures </w:t>
      </w:r>
      <w:r w:rsidR="002030C0" w:rsidRPr="00312518">
        <w:rPr>
          <w:rFonts w:asciiTheme="minorHAnsi" w:hAnsiTheme="minorHAnsi" w:cstheme="minorHAnsi"/>
          <w:sz w:val="22"/>
          <w:szCs w:val="22"/>
        </w:rPr>
        <w:t xml:space="preserve">are </w:t>
      </w:r>
      <w:r w:rsidR="00936F5A" w:rsidRPr="00312518">
        <w:rPr>
          <w:rFonts w:asciiTheme="minorHAnsi" w:hAnsiTheme="minorHAnsi" w:cstheme="minorHAnsi"/>
          <w:sz w:val="22"/>
          <w:szCs w:val="22"/>
        </w:rPr>
        <w:t xml:space="preserve">similar, the Committee </w:t>
      </w:r>
      <w:r w:rsidR="005F4071" w:rsidRPr="00312518">
        <w:rPr>
          <w:rFonts w:asciiTheme="minorHAnsi" w:hAnsiTheme="minorHAnsi" w:cstheme="minorHAnsi"/>
          <w:sz w:val="22"/>
          <w:szCs w:val="22"/>
        </w:rPr>
        <w:t xml:space="preserve">felt </w:t>
      </w:r>
      <w:r w:rsidR="00936F5A" w:rsidRPr="00312518">
        <w:rPr>
          <w:rFonts w:asciiTheme="minorHAnsi" w:hAnsiTheme="minorHAnsi" w:cstheme="minorHAnsi"/>
          <w:sz w:val="22"/>
          <w:szCs w:val="22"/>
        </w:rPr>
        <w:t xml:space="preserve">it </w:t>
      </w:r>
      <w:r w:rsidR="005F4071" w:rsidRPr="00312518">
        <w:rPr>
          <w:rFonts w:asciiTheme="minorHAnsi" w:hAnsiTheme="minorHAnsi" w:cstheme="minorHAnsi"/>
          <w:sz w:val="22"/>
          <w:szCs w:val="22"/>
        </w:rPr>
        <w:t xml:space="preserve">was </w:t>
      </w:r>
      <w:r w:rsidR="00936F5A" w:rsidRPr="00312518">
        <w:rPr>
          <w:rFonts w:asciiTheme="minorHAnsi" w:hAnsiTheme="minorHAnsi" w:cstheme="minorHAnsi"/>
          <w:sz w:val="22"/>
          <w:szCs w:val="22"/>
        </w:rPr>
        <w:t>appropriate to make the inclusion of radical trachelectomy in item 35667 explicit</w:t>
      </w:r>
      <w:r w:rsidR="00712F8C" w:rsidRPr="00312518">
        <w:rPr>
          <w:rFonts w:asciiTheme="minorHAnsi" w:hAnsiTheme="minorHAnsi" w:cstheme="minorHAnsi"/>
          <w:sz w:val="22"/>
          <w:szCs w:val="22"/>
          <w:lang w:val="en-AU" w:eastAsia="en-AU"/>
        </w:rPr>
        <w:t xml:space="preserve">. </w:t>
      </w:r>
      <w:r w:rsidR="00936F5A" w:rsidRPr="00312518">
        <w:rPr>
          <w:rFonts w:asciiTheme="minorHAnsi" w:hAnsiTheme="minorHAnsi" w:cstheme="minorHAnsi"/>
          <w:sz w:val="22"/>
          <w:szCs w:val="22"/>
        </w:rPr>
        <w:t xml:space="preserve"> </w:t>
      </w:r>
    </w:p>
    <w:p w14:paraId="3E9CECB4" w14:textId="161A8337" w:rsidR="00476BF0" w:rsidRPr="00312518" w:rsidRDefault="00185097" w:rsidP="00684DD6">
      <w:pPr>
        <w:pStyle w:val="01squarebullet"/>
        <w:numPr>
          <w:ilvl w:val="0"/>
          <w:numId w:val="0"/>
        </w:numPr>
        <w:spacing w:before="180" w:after="60" w:line="312" w:lineRule="auto"/>
        <w:ind w:left="357" w:hanging="357"/>
        <w:rPr>
          <w:rFonts w:asciiTheme="minorHAnsi" w:hAnsiTheme="minorHAnsi" w:cstheme="minorHAnsi"/>
          <w:i/>
          <w:sz w:val="22"/>
          <w:szCs w:val="22"/>
        </w:rPr>
      </w:pPr>
      <w:r w:rsidRPr="00312518">
        <w:rPr>
          <w:rFonts w:asciiTheme="minorHAnsi" w:hAnsiTheme="minorHAnsi" w:cstheme="minorHAnsi"/>
          <w:i/>
          <w:sz w:val="22"/>
          <w:szCs w:val="22"/>
        </w:rPr>
        <w:t>Adding</w:t>
      </w:r>
      <w:r w:rsidR="0027629A" w:rsidRPr="00312518">
        <w:rPr>
          <w:rFonts w:asciiTheme="minorHAnsi" w:hAnsiTheme="minorHAnsi" w:cstheme="minorHAnsi"/>
          <w:i/>
          <w:sz w:val="22"/>
          <w:szCs w:val="22"/>
        </w:rPr>
        <w:t xml:space="preserve"> </w:t>
      </w:r>
      <w:r w:rsidR="00D1109F" w:rsidRPr="00312518">
        <w:rPr>
          <w:rFonts w:asciiTheme="minorHAnsi" w:hAnsiTheme="minorHAnsi" w:cstheme="minorHAnsi"/>
          <w:i/>
          <w:sz w:val="22"/>
          <w:szCs w:val="22"/>
        </w:rPr>
        <w:t>nerve-</w:t>
      </w:r>
      <w:r w:rsidR="00476BF0" w:rsidRPr="00312518">
        <w:rPr>
          <w:rFonts w:asciiTheme="minorHAnsi" w:hAnsiTheme="minorHAnsi" w:cstheme="minorHAnsi"/>
          <w:i/>
          <w:sz w:val="22"/>
          <w:szCs w:val="22"/>
        </w:rPr>
        <w:t>sparing techniques</w:t>
      </w:r>
    </w:p>
    <w:p w14:paraId="25317ADA" w14:textId="1E02FFBF" w:rsidR="0040512F" w:rsidRPr="00312518" w:rsidRDefault="0040512F" w:rsidP="00684DD6">
      <w:pPr>
        <w:pStyle w:val="01squarebullet"/>
        <w:numPr>
          <w:ilvl w:val="0"/>
          <w:numId w:val="24"/>
        </w:numPr>
        <w:spacing w:before="180" w:after="60" w:line="312" w:lineRule="auto"/>
        <w:ind w:left="357" w:hanging="357"/>
        <w:rPr>
          <w:rFonts w:asciiTheme="minorHAnsi" w:hAnsiTheme="minorHAnsi" w:cstheme="minorHAnsi"/>
          <w:sz w:val="22"/>
          <w:szCs w:val="22"/>
        </w:rPr>
      </w:pPr>
      <w:r w:rsidRPr="00312518">
        <w:rPr>
          <w:rFonts w:asciiTheme="minorHAnsi" w:hAnsiTheme="minorHAnsi" w:cstheme="minorHAnsi"/>
          <w:sz w:val="22"/>
          <w:szCs w:val="22"/>
        </w:rPr>
        <w:t xml:space="preserve">Autonomic pelvic nerves innervate the gynaecological organ system and can be injured during </w:t>
      </w:r>
      <w:r w:rsidR="00137470" w:rsidRPr="00312518">
        <w:rPr>
          <w:rFonts w:asciiTheme="minorHAnsi" w:hAnsiTheme="minorHAnsi" w:cstheme="minorHAnsi"/>
          <w:sz w:val="22"/>
          <w:szCs w:val="22"/>
        </w:rPr>
        <w:t>standard radical hysterectomy operations.</w:t>
      </w:r>
      <w:r w:rsidRPr="00312518">
        <w:rPr>
          <w:rFonts w:asciiTheme="minorHAnsi" w:hAnsiTheme="minorHAnsi" w:cstheme="minorHAnsi"/>
          <w:sz w:val="22"/>
          <w:szCs w:val="22"/>
        </w:rPr>
        <w:t xml:space="preserve"> </w:t>
      </w:r>
      <w:r w:rsidR="00137470" w:rsidRPr="00312518">
        <w:rPr>
          <w:rFonts w:asciiTheme="minorHAnsi" w:hAnsiTheme="minorHAnsi" w:cstheme="minorHAnsi"/>
          <w:sz w:val="22"/>
          <w:szCs w:val="22"/>
        </w:rPr>
        <w:t xml:space="preserve">Nerve injury in this area </w:t>
      </w:r>
      <w:r w:rsidRPr="00312518">
        <w:rPr>
          <w:rFonts w:asciiTheme="minorHAnsi" w:hAnsiTheme="minorHAnsi" w:cstheme="minorHAnsi"/>
          <w:sz w:val="22"/>
          <w:szCs w:val="22"/>
        </w:rPr>
        <w:t xml:space="preserve">normally leads to a reduction </w:t>
      </w:r>
      <w:r w:rsidR="00720EBF" w:rsidRPr="00312518">
        <w:rPr>
          <w:rFonts w:asciiTheme="minorHAnsi" w:hAnsiTheme="minorHAnsi" w:cstheme="minorHAnsi"/>
          <w:sz w:val="22"/>
          <w:szCs w:val="22"/>
        </w:rPr>
        <w:t xml:space="preserve">in </w:t>
      </w:r>
      <w:r w:rsidRPr="00312518">
        <w:rPr>
          <w:rFonts w:asciiTheme="minorHAnsi" w:hAnsiTheme="minorHAnsi" w:cstheme="minorHAnsi"/>
          <w:sz w:val="22"/>
          <w:szCs w:val="22"/>
        </w:rPr>
        <w:t>sensation and function</w:t>
      </w:r>
      <w:r w:rsidR="00720EBF" w:rsidRPr="00312518">
        <w:rPr>
          <w:rFonts w:asciiTheme="minorHAnsi" w:hAnsiTheme="minorHAnsi" w:cstheme="minorHAnsi"/>
          <w:sz w:val="22"/>
          <w:szCs w:val="22"/>
        </w:rPr>
        <w:t>, which</w:t>
      </w:r>
      <w:r w:rsidR="00137470" w:rsidRPr="00312518">
        <w:rPr>
          <w:rFonts w:asciiTheme="minorHAnsi" w:hAnsiTheme="minorHAnsi" w:cstheme="minorHAnsi"/>
          <w:sz w:val="22"/>
          <w:szCs w:val="22"/>
        </w:rPr>
        <w:t xml:space="preserve"> </w:t>
      </w:r>
      <w:r w:rsidRPr="00312518">
        <w:rPr>
          <w:rFonts w:asciiTheme="minorHAnsi" w:hAnsiTheme="minorHAnsi" w:cstheme="minorHAnsi"/>
          <w:sz w:val="22"/>
          <w:szCs w:val="22"/>
        </w:rPr>
        <w:t xml:space="preserve">may leave patients with a diminished sensation of a full bladder and a compromised ability to </w:t>
      </w:r>
      <w:r w:rsidR="00137470" w:rsidRPr="00312518">
        <w:rPr>
          <w:rFonts w:asciiTheme="minorHAnsi" w:hAnsiTheme="minorHAnsi" w:cstheme="minorHAnsi"/>
          <w:sz w:val="22"/>
          <w:szCs w:val="22"/>
        </w:rPr>
        <w:t>urinate</w:t>
      </w:r>
      <w:r w:rsidRPr="00312518">
        <w:rPr>
          <w:rFonts w:asciiTheme="minorHAnsi" w:hAnsiTheme="minorHAnsi" w:cstheme="minorHAnsi"/>
          <w:sz w:val="22"/>
          <w:szCs w:val="22"/>
        </w:rPr>
        <w:t xml:space="preserve"> normally</w:t>
      </w:r>
      <w:r w:rsidR="00720EBF" w:rsidRPr="00312518">
        <w:rPr>
          <w:rFonts w:asciiTheme="minorHAnsi" w:hAnsiTheme="minorHAnsi" w:cstheme="minorHAnsi"/>
          <w:sz w:val="22"/>
          <w:szCs w:val="22"/>
        </w:rPr>
        <w:t>. This, in turn,</w:t>
      </w:r>
      <w:r w:rsidRPr="00312518">
        <w:rPr>
          <w:rFonts w:asciiTheme="minorHAnsi" w:hAnsiTheme="minorHAnsi" w:cstheme="minorHAnsi"/>
          <w:sz w:val="22"/>
          <w:szCs w:val="22"/>
        </w:rPr>
        <w:t xml:space="preserve"> may lead to pelvic </w:t>
      </w:r>
      <w:r w:rsidRPr="00312518">
        <w:rPr>
          <w:rFonts w:asciiTheme="minorHAnsi" w:hAnsiTheme="minorHAnsi" w:cstheme="minorHAnsi"/>
          <w:sz w:val="22"/>
          <w:szCs w:val="22"/>
        </w:rPr>
        <w:lastRenderedPageBreak/>
        <w:t>pain, infection and bladder rupture</w:t>
      </w:r>
      <w:r w:rsidR="00774758" w:rsidRPr="00312518">
        <w:rPr>
          <w:rFonts w:asciiTheme="minorHAnsi" w:hAnsiTheme="minorHAnsi" w:cstheme="minorHAnsi"/>
          <w:sz w:val="22"/>
          <w:szCs w:val="22"/>
        </w:rPr>
        <w:t xml:space="preserve"> </w:t>
      </w:r>
      <w:sdt>
        <w:sdtPr>
          <w:rPr>
            <w:rFonts w:asciiTheme="minorHAnsi" w:hAnsiTheme="minorHAnsi" w:cstheme="minorHAnsi"/>
            <w:sz w:val="22"/>
            <w:szCs w:val="22"/>
          </w:rPr>
          <w:id w:val="-812248433"/>
          <w:citation/>
        </w:sdtPr>
        <w:sdtEndPr/>
        <w:sdtContent>
          <w:r w:rsidR="00774758" w:rsidRPr="00312518">
            <w:rPr>
              <w:rFonts w:asciiTheme="minorHAnsi" w:hAnsiTheme="minorHAnsi" w:cstheme="minorHAnsi"/>
              <w:sz w:val="22"/>
              <w:szCs w:val="22"/>
            </w:rPr>
            <w:fldChar w:fldCharType="begin"/>
          </w:r>
          <w:r w:rsidR="00774758" w:rsidRPr="00312518">
            <w:rPr>
              <w:rFonts w:asciiTheme="minorHAnsi" w:hAnsiTheme="minorHAnsi" w:cstheme="minorHAnsi"/>
              <w:sz w:val="22"/>
              <w:szCs w:val="22"/>
              <w:lang w:val="en-AU"/>
            </w:rPr>
            <w:instrText xml:space="preserve"> CITATION Maa03 \l 3081 </w:instrText>
          </w:r>
          <w:r w:rsidR="00774758"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(75)</w:t>
          </w:r>
          <w:r w:rsidR="00774758" w:rsidRPr="00312518">
            <w:rPr>
              <w:rFonts w:asciiTheme="minorHAnsi" w:hAnsiTheme="minorHAnsi" w:cstheme="minorHAnsi"/>
              <w:sz w:val="22"/>
              <w:szCs w:val="22"/>
            </w:rPr>
            <w:fldChar w:fldCharType="end"/>
          </w:r>
        </w:sdtContent>
      </w:sdt>
      <w:sdt>
        <w:sdtPr>
          <w:rPr>
            <w:rFonts w:asciiTheme="minorHAnsi" w:hAnsiTheme="minorHAnsi" w:cstheme="minorHAnsi"/>
            <w:sz w:val="22"/>
            <w:szCs w:val="22"/>
          </w:rPr>
          <w:id w:val="-526942963"/>
          <w:citation/>
        </w:sdtPr>
        <w:sdtEndPr/>
        <w:sdtContent>
          <w:r w:rsidR="00774758" w:rsidRPr="00312518">
            <w:rPr>
              <w:rFonts w:asciiTheme="minorHAnsi" w:hAnsiTheme="minorHAnsi" w:cstheme="minorHAnsi"/>
              <w:sz w:val="22"/>
              <w:szCs w:val="22"/>
            </w:rPr>
            <w:fldChar w:fldCharType="begin"/>
          </w:r>
          <w:r w:rsidR="00774758" w:rsidRPr="00312518">
            <w:rPr>
              <w:rFonts w:asciiTheme="minorHAnsi" w:hAnsiTheme="minorHAnsi" w:cstheme="minorHAnsi"/>
              <w:sz w:val="22"/>
              <w:szCs w:val="22"/>
              <w:lang w:val="en-AU"/>
            </w:rPr>
            <w:instrText xml:space="preserve"> CITATION Sak05 \l 3081 </w:instrText>
          </w:r>
          <w:r w:rsidR="00774758"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 xml:space="preserve"> (76)</w:t>
          </w:r>
          <w:r w:rsidR="00774758" w:rsidRPr="00312518">
            <w:rPr>
              <w:rFonts w:asciiTheme="minorHAnsi" w:hAnsiTheme="minorHAnsi" w:cstheme="minorHAnsi"/>
              <w:sz w:val="22"/>
              <w:szCs w:val="22"/>
            </w:rPr>
            <w:fldChar w:fldCharType="end"/>
          </w:r>
        </w:sdtContent>
      </w:sdt>
      <w:r w:rsidRPr="00312518">
        <w:rPr>
          <w:rFonts w:asciiTheme="minorHAnsi" w:hAnsiTheme="minorHAnsi" w:cstheme="minorHAnsi"/>
          <w:sz w:val="22"/>
          <w:szCs w:val="22"/>
        </w:rPr>
        <w:t xml:space="preserve">. Bowel dysfunction following radical hysterectomy </w:t>
      </w:r>
      <w:r w:rsidR="00F2533E" w:rsidRPr="00312518">
        <w:rPr>
          <w:rFonts w:asciiTheme="minorHAnsi" w:hAnsiTheme="minorHAnsi" w:cstheme="minorHAnsi"/>
          <w:sz w:val="22"/>
          <w:szCs w:val="22"/>
        </w:rPr>
        <w:t xml:space="preserve">often </w:t>
      </w:r>
      <w:r w:rsidRPr="00312518">
        <w:rPr>
          <w:rFonts w:asciiTheme="minorHAnsi" w:hAnsiTheme="minorHAnsi" w:cstheme="minorHAnsi"/>
          <w:sz w:val="22"/>
          <w:szCs w:val="22"/>
        </w:rPr>
        <w:t>result</w:t>
      </w:r>
      <w:r w:rsidR="00F2533E" w:rsidRPr="00312518">
        <w:rPr>
          <w:rFonts w:asciiTheme="minorHAnsi" w:hAnsiTheme="minorHAnsi" w:cstheme="minorHAnsi"/>
          <w:sz w:val="22"/>
          <w:szCs w:val="22"/>
        </w:rPr>
        <w:t>s</w:t>
      </w:r>
      <w:r w:rsidRPr="00312518">
        <w:rPr>
          <w:rFonts w:asciiTheme="minorHAnsi" w:hAnsiTheme="minorHAnsi" w:cstheme="minorHAnsi"/>
          <w:sz w:val="22"/>
          <w:szCs w:val="22"/>
        </w:rPr>
        <w:t xml:space="preserve"> in </w:t>
      </w:r>
      <w:r w:rsidR="00F2533E" w:rsidRPr="00312518">
        <w:rPr>
          <w:rFonts w:asciiTheme="minorHAnsi" w:hAnsiTheme="minorHAnsi" w:cstheme="minorHAnsi"/>
          <w:sz w:val="22"/>
          <w:szCs w:val="22"/>
        </w:rPr>
        <w:t xml:space="preserve">chronic </w:t>
      </w:r>
      <w:r w:rsidRPr="00312518">
        <w:rPr>
          <w:rFonts w:asciiTheme="minorHAnsi" w:hAnsiTheme="minorHAnsi" w:cstheme="minorHAnsi"/>
          <w:sz w:val="22"/>
          <w:szCs w:val="22"/>
        </w:rPr>
        <w:t>constipation</w:t>
      </w:r>
      <w:r w:rsidR="00486939" w:rsidRPr="00312518">
        <w:rPr>
          <w:rFonts w:asciiTheme="minorHAnsi" w:hAnsiTheme="minorHAnsi" w:cstheme="minorHAnsi"/>
          <w:sz w:val="22"/>
          <w:szCs w:val="22"/>
        </w:rPr>
        <w:t xml:space="preserve"> </w:t>
      </w:r>
      <w:sdt>
        <w:sdtPr>
          <w:rPr>
            <w:rFonts w:asciiTheme="minorHAnsi" w:hAnsiTheme="minorHAnsi" w:cstheme="minorHAnsi"/>
            <w:sz w:val="22"/>
            <w:szCs w:val="22"/>
          </w:rPr>
          <w:id w:val="2068529885"/>
          <w:citation/>
        </w:sdtPr>
        <w:sdtEndPr/>
        <w:sdtContent>
          <w:r w:rsidR="002E47D9" w:rsidRPr="00312518">
            <w:rPr>
              <w:rFonts w:asciiTheme="minorHAnsi" w:hAnsiTheme="minorHAnsi" w:cstheme="minorHAnsi"/>
              <w:sz w:val="22"/>
              <w:szCs w:val="22"/>
            </w:rPr>
            <w:fldChar w:fldCharType="begin"/>
          </w:r>
          <w:r w:rsidR="002028BA" w:rsidRPr="00312518">
            <w:rPr>
              <w:rFonts w:asciiTheme="minorHAnsi" w:hAnsiTheme="minorHAnsi" w:cstheme="minorHAnsi"/>
              <w:sz w:val="22"/>
              <w:szCs w:val="22"/>
              <w:lang w:val="en-AU"/>
            </w:rPr>
            <w:instrText xml:space="preserve">CITATION Soo02 \l 3081 </w:instrText>
          </w:r>
          <w:r w:rsidR="002E47D9"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(77)</w:t>
          </w:r>
          <w:r w:rsidR="002E47D9" w:rsidRPr="00312518">
            <w:rPr>
              <w:rFonts w:asciiTheme="minorHAnsi" w:hAnsiTheme="minorHAnsi" w:cstheme="minorHAnsi"/>
              <w:sz w:val="22"/>
              <w:szCs w:val="22"/>
            </w:rPr>
            <w:fldChar w:fldCharType="end"/>
          </w:r>
        </w:sdtContent>
      </w:sdt>
      <w:r w:rsidR="00A63B67" w:rsidRPr="00312518">
        <w:rPr>
          <w:rFonts w:asciiTheme="minorHAnsi" w:hAnsiTheme="minorHAnsi" w:cstheme="minorHAnsi"/>
          <w:sz w:val="22"/>
          <w:szCs w:val="22"/>
        </w:rPr>
        <w:t>.</w:t>
      </w:r>
      <w:r w:rsidR="00137470" w:rsidRPr="00312518">
        <w:rPr>
          <w:rFonts w:asciiTheme="minorHAnsi" w:hAnsiTheme="minorHAnsi" w:cstheme="minorHAnsi"/>
          <w:sz w:val="22"/>
          <w:szCs w:val="22"/>
        </w:rPr>
        <w:t xml:space="preserve"> </w:t>
      </w:r>
      <w:r w:rsidR="00A63B67" w:rsidRPr="00312518">
        <w:rPr>
          <w:rFonts w:asciiTheme="minorHAnsi" w:hAnsiTheme="minorHAnsi" w:cstheme="minorHAnsi"/>
          <w:sz w:val="22"/>
          <w:szCs w:val="22"/>
        </w:rPr>
        <w:t>S</w:t>
      </w:r>
      <w:r w:rsidR="00F2533E" w:rsidRPr="00312518">
        <w:rPr>
          <w:rFonts w:asciiTheme="minorHAnsi" w:hAnsiTheme="minorHAnsi" w:cstheme="minorHAnsi"/>
          <w:sz w:val="22"/>
          <w:szCs w:val="22"/>
        </w:rPr>
        <w:t xml:space="preserve">exual dysfunction due to a </w:t>
      </w:r>
      <w:r w:rsidR="00137470" w:rsidRPr="00312518">
        <w:rPr>
          <w:rFonts w:asciiTheme="minorHAnsi" w:hAnsiTheme="minorHAnsi" w:cstheme="minorHAnsi"/>
          <w:sz w:val="22"/>
          <w:szCs w:val="22"/>
        </w:rPr>
        <w:t xml:space="preserve">loss of natural lubrication and sensation during intercourse </w:t>
      </w:r>
      <w:r w:rsidR="00F2533E" w:rsidRPr="00312518">
        <w:rPr>
          <w:rFonts w:asciiTheme="minorHAnsi" w:hAnsiTheme="minorHAnsi" w:cstheme="minorHAnsi"/>
          <w:sz w:val="22"/>
          <w:szCs w:val="22"/>
        </w:rPr>
        <w:t>is also relatively common</w:t>
      </w:r>
      <w:r w:rsidR="002E47D9" w:rsidRPr="00312518">
        <w:rPr>
          <w:rFonts w:asciiTheme="minorHAnsi" w:hAnsiTheme="minorHAnsi" w:cstheme="minorHAnsi"/>
          <w:sz w:val="22"/>
          <w:szCs w:val="22"/>
        </w:rPr>
        <w:t xml:space="preserve"> </w:t>
      </w:r>
      <w:sdt>
        <w:sdtPr>
          <w:rPr>
            <w:rFonts w:asciiTheme="minorHAnsi" w:hAnsiTheme="minorHAnsi" w:cstheme="minorHAnsi"/>
            <w:sz w:val="22"/>
            <w:szCs w:val="22"/>
          </w:rPr>
          <w:id w:val="-689683567"/>
          <w:citation/>
        </w:sdtPr>
        <w:sdtEndPr/>
        <w:sdtContent>
          <w:r w:rsidR="002E47D9" w:rsidRPr="00312518">
            <w:rPr>
              <w:rFonts w:asciiTheme="minorHAnsi" w:hAnsiTheme="minorHAnsi" w:cstheme="minorHAnsi"/>
              <w:sz w:val="22"/>
              <w:szCs w:val="22"/>
            </w:rPr>
            <w:fldChar w:fldCharType="begin"/>
          </w:r>
          <w:r w:rsidR="002E47D9" w:rsidRPr="00312518">
            <w:rPr>
              <w:rFonts w:asciiTheme="minorHAnsi" w:hAnsiTheme="minorHAnsi" w:cstheme="minorHAnsi"/>
              <w:sz w:val="22"/>
              <w:szCs w:val="22"/>
              <w:lang w:val="en-AU"/>
            </w:rPr>
            <w:instrText xml:space="preserve"> CITATION Ber99 \l 3081 </w:instrText>
          </w:r>
          <w:r w:rsidR="002E47D9"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(68)</w:t>
          </w:r>
          <w:r w:rsidR="002E47D9" w:rsidRPr="00312518">
            <w:rPr>
              <w:rFonts w:asciiTheme="minorHAnsi" w:hAnsiTheme="minorHAnsi" w:cstheme="minorHAnsi"/>
              <w:sz w:val="22"/>
              <w:szCs w:val="22"/>
            </w:rPr>
            <w:fldChar w:fldCharType="end"/>
          </w:r>
        </w:sdtContent>
      </w:sdt>
      <w:sdt>
        <w:sdtPr>
          <w:rPr>
            <w:rFonts w:asciiTheme="minorHAnsi" w:hAnsiTheme="minorHAnsi" w:cstheme="minorHAnsi"/>
            <w:sz w:val="22"/>
            <w:szCs w:val="22"/>
          </w:rPr>
          <w:id w:val="-1814635893"/>
          <w:citation/>
        </w:sdtPr>
        <w:sdtEndPr/>
        <w:sdtContent>
          <w:r w:rsidR="002E47D9" w:rsidRPr="00312518">
            <w:rPr>
              <w:rFonts w:asciiTheme="minorHAnsi" w:hAnsiTheme="minorHAnsi" w:cstheme="minorHAnsi"/>
              <w:sz w:val="22"/>
              <w:szCs w:val="22"/>
            </w:rPr>
            <w:fldChar w:fldCharType="begin"/>
          </w:r>
          <w:r w:rsidR="002E47D9" w:rsidRPr="00312518">
            <w:rPr>
              <w:rFonts w:asciiTheme="minorHAnsi" w:hAnsiTheme="minorHAnsi" w:cstheme="minorHAnsi"/>
              <w:sz w:val="22"/>
              <w:szCs w:val="22"/>
              <w:lang w:val="en-AU"/>
            </w:rPr>
            <w:instrText xml:space="preserve"> CITATION Maa04 \l 3081 </w:instrText>
          </w:r>
          <w:r w:rsidR="002E47D9"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 xml:space="preserve"> (78)</w:t>
          </w:r>
          <w:r w:rsidR="002E47D9" w:rsidRPr="00312518">
            <w:rPr>
              <w:rFonts w:asciiTheme="minorHAnsi" w:hAnsiTheme="minorHAnsi" w:cstheme="minorHAnsi"/>
              <w:sz w:val="22"/>
              <w:szCs w:val="22"/>
            </w:rPr>
            <w:fldChar w:fldCharType="end"/>
          </w:r>
        </w:sdtContent>
      </w:sdt>
      <w:r w:rsidRPr="00312518">
        <w:rPr>
          <w:rFonts w:asciiTheme="minorHAnsi" w:hAnsiTheme="minorHAnsi" w:cstheme="minorHAnsi"/>
          <w:sz w:val="22"/>
          <w:szCs w:val="22"/>
        </w:rPr>
        <w:t xml:space="preserve">. </w:t>
      </w:r>
    </w:p>
    <w:p w14:paraId="7642BF47" w14:textId="58187BC1" w:rsidR="00E63475" w:rsidRPr="00312518" w:rsidRDefault="00E1506B" w:rsidP="00684DD6">
      <w:pPr>
        <w:pStyle w:val="01squarebullet"/>
        <w:numPr>
          <w:ilvl w:val="0"/>
          <w:numId w:val="24"/>
        </w:numPr>
        <w:spacing w:before="180" w:after="60" w:line="312" w:lineRule="auto"/>
        <w:ind w:left="357" w:hanging="357"/>
        <w:rPr>
          <w:rFonts w:asciiTheme="minorHAnsi" w:hAnsiTheme="minorHAnsi" w:cstheme="minorHAnsi"/>
          <w:sz w:val="22"/>
          <w:szCs w:val="22"/>
        </w:rPr>
      </w:pPr>
      <w:r w:rsidRPr="00312518">
        <w:rPr>
          <w:rFonts w:asciiTheme="minorHAnsi" w:hAnsiTheme="minorHAnsi" w:cstheme="minorHAnsi"/>
          <w:sz w:val="22"/>
          <w:szCs w:val="22"/>
          <w:lang w:val="en-AU"/>
        </w:rPr>
        <w:t>A</w:t>
      </w:r>
      <w:r w:rsidR="0093239D" w:rsidRPr="00312518">
        <w:rPr>
          <w:rFonts w:asciiTheme="minorHAnsi" w:hAnsiTheme="minorHAnsi" w:cstheme="minorHAnsi"/>
          <w:sz w:val="22"/>
          <w:szCs w:val="22"/>
          <w:lang w:val="en-AU"/>
        </w:rPr>
        <w:t xml:space="preserve">lthough </w:t>
      </w:r>
      <w:r w:rsidR="00F2533E" w:rsidRPr="00312518">
        <w:rPr>
          <w:rFonts w:asciiTheme="minorHAnsi" w:hAnsiTheme="minorHAnsi" w:cstheme="minorHAnsi"/>
          <w:sz w:val="22"/>
          <w:szCs w:val="22"/>
          <w:lang w:val="en-AU"/>
        </w:rPr>
        <w:t xml:space="preserve">it prolongs the duration of surgery, </w:t>
      </w:r>
      <w:r w:rsidR="0040512F" w:rsidRPr="00312518">
        <w:rPr>
          <w:rFonts w:asciiTheme="minorHAnsi" w:hAnsiTheme="minorHAnsi" w:cstheme="minorHAnsi"/>
          <w:sz w:val="22"/>
          <w:szCs w:val="22"/>
          <w:lang w:val="en-AU"/>
        </w:rPr>
        <w:t>meticulous preservation of the autonomic pelvi</w:t>
      </w:r>
      <w:r w:rsidR="00F2533E" w:rsidRPr="00312518">
        <w:rPr>
          <w:rFonts w:asciiTheme="minorHAnsi" w:hAnsiTheme="minorHAnsi" w:cstheme="minorHAnsi"/>
          <w:sz w:val="22"/>
          <w:szCs w:val="22"/>
          <w:lang w:val="en-AU"/>
        </w:rPr>
        <w:t>c nerves</w:t>
      </w:r>
      <w:r w:rsidR="00B95BB0" w:rsidRPr="00312518">
        <w:rPr>
          <w:rFonts w:asciiTheme="minorHAnsi" w:hAnsiTheme="minorHAnsi" w:cstheme="minorHAnsi"/>
          <w:sz w:val="22"/>
          <w:szCs w:val="22"/>
          <w:lang w:val="en-AU"/>
        </w:rPr>
        <w:t xml:space="preserve"> can reduce </w:t>
      </w:r>
      <w:r w:rsidR="0040512F" w:rsidRPr="00312518">
        <w:rPr>
          <w:rFonts w:asciiTheme="minorHAnsi" w:hAnsiTheme="minorHAnsi" w:cstheme="minorHAnsi"/>
          <w:sz w:val="22"/>
          <w:szCs w:val="22"/>
          <w:lang w:val="en-AU"/>
        </w:rPr>
        <w:t xml:space="preserve">the incidence of bladder, bowel and sexual dysfunction </w:t>
      </w:r>
      <w:r w:rsidR="00B95BB0" w:rsidRPr="00312518">
        <w:rPr>
          <w:rFonts w:asciiTheme="minorHAnsi" w:hAnsiTheme="minorHAnsi" w:cstheme="minorHAnsi"/>
          <w:sz w:val="22"/>
          <w:szCs w:val="22"/>
          <w:lang w:val="en-AU"/>
        </w:rPr>
        <w:t xml:space="preserve">to </w:t>
      </w:r>
      <w:r w:rsidR="000B1105" w:rsidRPr="00312518">
        <w:rPr>
          <w:rFonts w:asciiTheme="minorHAnsi" w:hAnsiTheme="minorHAnsi" w:cstheme="minorHAnsi"/>
          <w:sz w:val="22"/>
          <w:szCs w:val="22"/>
          <w:lang w:val="en-AU"/>
        </w:rPr>
        <w:t xml:space="preserve">the level </w:t>
      </w:r>
      <w:r w:rsidR="00B95BB0" w:rsidRPr="00312518">
        <w:rPr>
          <w:rFonts w:asciiTheme="minorHAnsi" w:hAnsiTheme="minorHAnsi" w:cstheme="minorHAnsi"/>
          <w:sz w:val="22"/>
          <w:szCs w:val="22"/>
          <w:lang w:val="en-AU"/>
        </w:rPr>
        <w:t xml:space="preserve">expected from </w:t>
      </w:r>
      <w:r w:rsidR="0040512F" w:rsidRPr="00312518">
        <w:rPr>
          <w:rFonts w:asciiTheme="minorHAnsi" w:hAnsiTheme="minorHAnsi" w:cstheme="minorHAnsi"/>
          <w:sz w:val="22"/>
          <w:szCs w:val="22"/>
          <w:lang w:val="en-AU"/>
        </w:rPr>
        <w:t>a non-radical, simple hysterectomy</w:t>
      </w:r>
      <w:r w:rsidR="00B95BB0" w:rsidRPr="00312518">
        <w:rPr>
          <w:rFonts w:asciiTheme="minorHAnsi" w:hAnsiTheme="minorHAnsi" w:cstheme="minorHAnsi"/>
          <w:sz w:val="22"/>
          <w:szCs w:val="22"/>
          <w:lang w:val="en-AU"/>
        </w:rPr>
        <w:t xml:space="preserve"> </w:t>
      </w:r>
      <w:r w:rsidR="00341758" w:rsidRPr="00312518">
        <w:rPr>
          <w:rFonts w:asciiTheme="minorHAnsi" w:hAnsiTheme="minorHAnsi" w:cstheme="minorHAnsi"/>
          <w:sz w:val="22"/>
          <w:szCs w:val="22"/>
          <w:lang w:val="en-AU"/>
        </w:rPr>
        <w:t>in appropriate cases</w:t>
      </w:r>
      <w:r w:rsidR="00BD09D5" w:rsidRPr="00312518">
        <w:rPr>
          <w:rFonts w:asciiTheme="minorHAnsi" w:hAnsiTheme="minorHAnsi" w:cstheme="minorHAnsi"/>
          <w:sz w:val="22"/>
          <w:szCs w:val="22"/>
          <w:lang w:val="en-AU"/>
        </w:rPr>
        <w:t xml:space="preserve">, </w:t>
      </w:r>
      <w:r w:rsidR="00B95BB0" w:rsidRPr="00312518">
        <w:rPr>
          <w:rFonts w:asciiTheme="minorHAnsi" w:hAnsiTheme="minorHAnsi" w:cstheme="minorHAnsi"/>
          <w:sz w:val="22"/>
          <w:szCs w:val="22"/>
          <w:lang w:val="en-AU"/>
        </w:rPr>
        <w:t>without compromising</w:t>
      </w:r>
      <w:r w:rsidR="00341758" w:rsidRPr="00312518">
        <w:rPr>
          <w:rFonts w:asciiTheme="minorHAnsi" w:hAnsiTheme="minorHAnsi" w:cstheme="minorHAnsi"/>
          <w:sz w:val="22"/>
          <w:szCs w:val="22"/>
          <w:lang w:val="en-AU"/>
        </w:rPr>
        <w:t xml:space="preserve"> overall survival</w:t>
      </w:r>
      <w:r w:rsidR="008647DB" w:rsidRPr="00312518">
        <w:rPr>
          <w:rFonts w:asciiTheme="minorHAnsi" w:hAnsiTheme="minorHAnsi" w:cstheme="minorHAnsi"/>
          <w:sz w:val="22"/>
          <w:szCs w:val="22"/>
          <w:lang w:val="en-AU"/>
        </w:rPr>
        <w:t xml:space="preserve"> </w:t>
      </w:r>
      <w:sdt>
        <w:sdtPr>
          <w:rPr>
            <w:rFonts w:asciiTheme="minorHAnsi" w:hAnsiTheme="minorHAnsi" w:cstheme="minorHAnsi"/>
            <w:sz w:val="22"/>
            <w:szCs w:val="22"/>
            <w:lang w:val="en-AU"/>
          </w:rPr>
          <w:id w:val="-1603332061"/>
          <w:citation/>
        </w:sdtPr>
        <w:sdtEndPr/>
        <w:sdtContent>
          <w:r w:rsidR="002E47D9" w:rsidRPr="00312518">
            <w:rPr>
              <w:rFonts w:asciiTheme="minorHAnsi" w:hAnsiTheme="minorHAnsi" w:cstheme="minorHAnsi"/>
              <w:sz w:val="22"/>
              <w:szCs w:val="22"/>
              <w:lang w:val="en-AU"/>
            </w:rPr>
            <w:fldChar w:fldCharType="begin"/>
          </w:r>
          <w:r w:rsidR="002E47D9" w:rsidRPr="00312518">
            <w:rPr>
              <w:rFonts w:asciiTheme="minorHAnsi" w:hAnsiTheme="minorHAnsi" w:cstheme="minorHAnsi"/>
              <w:sz w:val="22"/>
              <w:szCs w:val="22"/>
              <w:lang w:val="en-AU"/>
            </w:rPr>
            <w:instrText xml:space="preserve"> CITATION Tri01 \l 3081 </w:instrText>
          </w:r>
          <w:r w:rsidR="002E47D9" w:rsidRPr="00312518">
            <w:rPr>
              <w:rFonts w:asciiTheme="minorHAnsi" w:hAnsiTheme="minorHAnsi" w:cstheme="minorHAnsi"/>
              <w:sz w:val="22"/>
              <w:szCs w:val="22"/>
              <w:lang w:val="en-AU"/>
            </w:rPr>
            <w:fldChar w:fldCharType="separate"/>
          </w:r>
          <w:r w:rsidR="00D308FD" w:rsidRPr="00312518">
            <w:rPr>
              <w:rFonts w:asciiTheme="minorHAnsi" w:hAnsiTheme="minorHAnsi" w:cstheme="minorHAnsi"/>
              <w:noProof/>
              <w:sz w:val="22"/>
              <w:szCs w:val="22"/>
              <w:lang w:val="en-AU"/>
            </w:rPr>
            <w:t>(79)</w:t>
          </w:r>
          <w:r w:rsidR="002E47D9" w:rsidRPr="00312518">
            <w:rPr>
              <w:rFonts w:asciiTheme="minorHAnsi" w:hAnsiTheme="minorHAnsi" w:cstheme="minorHAnsi"/>
              <w:sz w:val="22"/>
              <w:szCs w:val="22"/>
              <w:lang w:val="en-AU"/>
            </w:rPr>
            <w:fldChar w:fldCharType="end"/>
          </w:r>
        </w:sdtContent>
      </w:sdt>
      <w:r w:rsidR="0040512F" w:rsidRPr="00312518">
        <w:rPr>
          <w:rFonts w:asciiTheme="minorHAnsi" w:hAnsiTheme="minorHAnsi" w:cstheme="minorHAnsi"/>
          <w:sz w:val="22"/>
          <w:szCs w:val="22"/>
          <w:lang w:val="en-AU"/>
        </w:rPr>
        <w:t>.</w:t>
      </w:r>
      <w:r w:rsidR="00341758" w:rsidRPr="00312518">
        <w:rPr>
          <w:rFonts w:asciiTheme="minorHAnsi" w:hAnsiTheme="minorHAnsi" w:cstheme="minorHAnsi"/>
          <w:sz w:val="22"/>
          <w:szCs w:val="22"/>
          <w:lang w:val="en-AU"/>
        </w:rPr>
        <w:t xml:space="preserve"> </w:t>
      </w:r>
    </w:p>
    <w:p w14:paraId="79B10EEF" w14:textId="2717DE28" w:rsidR="00476BF0" w:rsidRPr="00312518" w:rsidRDefault="00AE7FEF" w:rsidP="00684DD6">
      <w:pPr>
        <w:pStyle w:val="01squarebullet"/>
        <w:numPr>
          <w:ilvl w:val="0"/>
          <w:numId w:val="24"/>
        </w:numPr>
        <w:spacing w:before="180" w:after="60" w:line="312" w:lineRule="auto"/>
        <w:ind w:left="357" w:hanging="357"/>
        <w:rPr>
          <w:rFonts w:asciiTheme="minorHAnsi" w:hAnsiTheme="minorHAnsi" w:cstheme="minorHAnsi"/>
          <w:sz w:val="22"/>
          <w:szCs w:val="22"/>
        </w:rPr>
      </w:pPr>
      <w:r w:rsidRPr="00312518">
        <w:rPr>
          <w:rFonts w:asciiTheme="minorHAnsi" w:hAnsiTheme="minorHAnsi" w:cstheme="minorHAnsi"/>
          <w:sz w:val="22"/>
          <w:szCs w:val="22"/>
        </w:rPr>
        <w:t xml:space="preserve">Although </w:t>
      </w:r>
      <w:r w:rsidR="00476BF0" w:rsidRPr="00312518">
        <w:rPr>
          <w:rFonts w:asciiTheme="minorHAnsi" w:hAnsiTheme="minorHAnsi" w:cstheme="minorHAnsi"/>
          <w:sz w:val="22"/>
          <w:szCs w:val="22"/>
        </w:rPr>
        <w:t xml:space="preserve">many </w:t>
      </w:r>
      <w:r w:rsidRPr="00312518">
        <w:rPr>
          <w:rFonts w:asciiTheme="minorHAnsi" w:hAnsiTheme="minorHAnsi" w:cstheme="minorHAnsi"/>
          <w:sz w:val="22"/>
          <w:szCs w:val="22"/>
        </w:rPr>
        <w:t xml:space="preserve">clinicians </w:t>
      </w:r>
      <w:r w:rsidR="00476BF0" w:rsidRPr="00312518">
        <w:rPr>
          <w:rFonts w:asciiTheme="minorHAnsi" w:hAnsiTheme="minorHAnsi" w:cstheme="minorHAnsi"/>
          <w:sz w:val="22"/>
          <w:szCs w:val="22"/>
        </w:rPr>
        <w:t xml:space="preserve">already use these techniques, the Committee felt it valuable to specifically mention them in the item descriptors </w:t>
      </w:r>
      <w:r w:rsidR="00FB3137" w:rsidRPr="00312518">
        <w:rPr>
          <w:rFonts w:asciiTheme="minorHAnsi" w:hAnsiTheme="minorHAnsi" w:cstheme="minorHAnsi"/>
          <w:sz w:val="22"/>
          <w:szCs w:val="22"/>
        </w:rPr>
        <w:t>in order to</w:t>
      </w:r>
      <w:r w:rsidR="00476BF0" w:rsidRPr="00312518">
        <w:rPr>
          <w:rFonts w:asciiTheme="minorHAnsi" w:hAnsiTheme="minorHAnsi" w:cstheme="minorHAnsi"/>
          <w:sz w:val="22"/>
          <w:szCs w:val="22"/>
        </w:rPr>
        <w:t xml:space="preserve"> encourag</w:t>
      </w:r>
      <w:r w:rsidR="00FB3137" w:rsidRPr="00312518">
        <w:rPr>
          <w:rFonts w:asciiTheme="minorHAnsi" w:hAnsiTheme="minorHAnsi" w:cstheme="minorHAnsi"/>
          <w:sz w:val="22"/>
          <w:szCs w:val="22"/>
        </w:rPr>
        <w:t>e</w:t>
      </w:r>
      <w:r w:rsidR="00476BF0" w:rsidRPr="00312518">
        <w:rPr>
          <w:rFonts w:asciiTheme="minorHAnsi" w:hAnsiTheme="minorHAnsi" w:cstheme="minorHAnsi"/>
          <w:sz w:val="22"/>
          <w:szCs w:val="22"/>
        </w:rPr>
        <w:t xml:space="preserve"> clinical best practice.</w:t>
      </w:r>
    </w:p>
    <w:p w14:paraId="1896E8AD" w14:textId="2C53FA77" w:rsidR="0027629A" w:rsidRPr="00312518" w:rsidRDefault="00476BF0" w:rsidP="00684DD6">
      <w:pPr>
        <w:pStyle w:val="01squarebullet"/>
        <w:numPr>
          <w:ilvl w:val="0"/>
          <w:numId w:val="24"/>
        </w:numPr>
        <w:spacing w:before="180" w:after="60" w:line="312" w:lineRule="auto"/>
        <w:ind w:left="357" w:hanging="357"/>
        <w:rPr>
          <w:rFonts w:asciiTheme="minorHAnsi" w:hAnsiTheme="minorHAnsi" w:cstheme="minorHAnsi"/>
          <w:sz w:val="22"/>
          <w:szCs w:val="22"/>
        </w:rPr>
      </w:pPr>
      <w:r w:rsidRPr="00312518">
        <w:rPr>
          <w:rFonts w:asciiTheme="minorHAnsi" w:hAnsiTheme="minorHAnsi" w:cstheme="minorHAnsi"/>
          <w:sz w:val="22"/>
          <w:szCs w:val="22"/>
        </w:rPr>
        <w:t>The Committee agreed that the use of nerve-sparing techniques should be encouraged but not required for these items. Nerve-sparing techniques are preferred in general, but there are situations in which the use of nerve-sparing techniques is contraindicated or does not offer the optimal patient outcome.</w:t>
      </w:r>
    </w:p>
    <w:p w14:paraId="082915D7" w14:textId="55742F70" w:rsidR="00864C1A" w:rsidRPr="00312518" w:rsidRDefault="00864C1A" w:rsidP="00684DD6">
      <w:pPr>
        <w:pStyle w:val="01squarebullet"/>
        <w:numPr>
          <w:ilvl w:val="0"/>
          <w:numId w:val="0"/>
        </w:numPr>
        <w:spacing w:before="180" w:after="60" w:line="312" w:lineRule="auto"/>
        <w:ind w:left="357" w:hanging="357"/>
        <w:rPr>
          <w:rFonts w:asciiTheme="minorHAnsi" w:hAnsiTheme="minorHAnsi" w:cstheme="minorHAnsi"/>
          <w:i/>
          <w:sz w:val="22"/>
          <w:szCs w:val="22"/>
        </w:rPr>
      </w:pPr>
      <w:r w:rsidRPr="00312518">
        <w:rPr>
          <w:rFonts w:asciiTheme="minorHAnsi" w:hAnsiTheme="minorHAnsi" w:cstheme="minorHAnsi"/>
          <w:i/>
          <w:sz w:val="22"/>
          <w:szCs w:val="22"/>
        </w:rPr>
        <w:t xml:space="preserve">Merging </w:t>
      </w:r>
      <w:r w:rsidR="006B1F00" w:rsidRPr="00312518">
        <w:rPr>
          <w:rFonts w:asciiTheme="minorHAnsi" w:hAnsiTheme="minorHAnsi" w:cstheme="minorHAnsi"/>
          <w:i/>
          <w:sz w:val="22"/>
          <w:szCs w:val="22"/>
        </w:rPr>
        <w:t xml:space="preserve">existing </w:t>
      </w:r>
      <w:r w:rsidRPr="00312518">
        <w:rPr>
          <w:rFonts w:asciiTheme="minorHAnsi" w:hAnsiTheme="minorHAnsi" w:cstheme="minorHAnsi"/>
          <w:i/>
          <w:sz w:val="22"/>
          <w:szCs w:val="22"/>
        </w:rPr>
        <w:t>items</w:t>
      </w:r>
    </w:p>
    <w:p w14:paraId="2B378517" w14:textId="77777777" w:rsidR="00864C1A" w:rsidRPr="00312518" w:rsidRDefault="00864C1A" w:rsidP="00684DD6">
      <w:pPr>
        <w:pStyle w:val="01squarebullet"/>
        <w:numPr>
          <w:ilvl w:val="0"/>
          <w:numId w:val="24"/>
        </w:numPr>
        <w:spacing w:before="180" w:after="60" w:line="312" w:lineRule="auto"/>
        <w:ind w:left="357" w:hanging="357"/>
        <w:rPr>
          <w:rFonts w:asciiTheme="minorHAnsi" w:hAnsiTheme="minorHAnsi" w:cstheme="minorHAnsi"/>
          <w:sz w:val="22"/>
          <w:szCs w:val="22"/>
        </w:rPr>
      </w:pPr>
      <w:r w:rsidRPr="00312518">
        <w:rPr>
          <w:rFonts w:asciiTheme="minorHAnsi" w:hAnsiTheme="minorHAnsi" w:cstheme="minorHAnsi"/>
          <w:sz w:val="22"/>
          <w:szCs w:val="22"/>
        </w:rPr>
        <w:t>The services described by items 35664 and 35670 are substantially equivalent to the contemporary procedure now described by item 35667</w:t>
      </w:r>
      <w:r w:rsidR="00810688" w:rsidRPr="00312518">
        <w:rPr>
          <w:rFonts w:asciiTheme="minorHAnsi" w:hAnsiTheme="minorHAnsi" w:cstheme="minorHAnsi"/>
          <w:sz w:val="22"/>
          <w:szCs w:val="22"/>
        </w:rPr>
        <w:t>. As a result, there is no longer any need for these separate items to exist.</w:t>
      </w:r>
    </w:p>
    <w:p w14:paraId="0BF98EBD" w14:textId="5B7F12BA" w:rsidR="000C1D89" w:rsidRPr="00312518" w:rsidRDefault="000C1D89" w:rsidP="00684DD6">
      <w:pPr>
        <w:pStyle w:val="01squarebullet"/>
        <w:numPr>
          <w:ilvl w:val="0"/>
          <w:numId w:val="24"/>
        </w:numPr>
        <w:spacing w:before="180" w:after="60" w:line="312" w:lineRule="auto"/>
        <w:ind w:left="357" w:hanging="357"/>
        <w:rPr>
          <w:rFonts w:asciiTheme="minorHAnsi" w:hAnsiTheme="minorHAnsi" w:cstheme="minorHAnsi"/>
          <w:sz w:val="22"/>
          <w:szCs w:val="22"/>
        </w:rPr>
      </w:pPr>
      <w:r w:rsidRPr="00312518">
        <w:rPr>
          <w:rFonts w:asciiTheme="minorHAnsi" w:hAnsiTheme="minorHAnsi" w:cstheme="minorHAnsi"/>
          <w:sz w:val="22"/>
          <w:szCs w:val="22"/>
        </w:rPr>
        <w:t>Given the difference in complexity between different lymph node dissections (</w:t>
      </w:r>
      <w:r w:rsidR="00AA5F17" w:rsidRPr="00312518">
        <w:rPr>
          <w:rFonts w:asciiTheme="minorHAnsi" w:hAnsiTheme="minorHAnsi" w:cstheme="minorHAnsi"/>
          <w:sz w:val="22"/>
          <w:szCs w:val="22"/>
        </w:rPr>
        <w:t>for example,</w:t>
      </w:r>
      <w:r w:rsidRPr="00312518">
        <w:rPr>
          <w:rFonts w:asciiTheme="minorHAnsi" w:hAnsiTheme="minorHAnsi" w:cstheme="minorHAnsi"/>
          <w:sz w:val="22"/>
          <w:szCs w:val="22"/>
        </w:rPr>
        <w:t xml:space="preserve"> pelvic and para-aortic)</w:t>
      </w:r>
      <w:r w:rsidR="00712F8C" w:rsidRPr="00312518">
        <w:rPr>
          <w:rFonts w:asciiTheme="minorHAnsi" w:hAnsiTheme="minorHAnsi" w:cstheme="minorHAnsi"/>
          <w:sz w:val="22"/>
          <w:szCs w:val="22"/>
        </w:rPr>
        <w:t xml:space="preserve"> that may be needed in conjunction with a radical hysterectomy</w:t>
      </w:r>
      <w:r w:rsidRPr="00312518">
        <w:rPr>
          <w:rFonts w:asciiTheme="minorHAnsi" w:hAnsiTheme="minorHAnsi" w:cstheme="minorHAnsi"/>
          <w:sz w:val="22"/>
          <w:szCs w:val="22"/>
        </w:rPr>
        <w:t xml:space="preserve">, the Committee </w:t>
      </w:r>
      <w:r w:rsidR="004A267D" w:rsidRPr="00312518">
        <w:rPr>
          <w:rFonts w:asciiTheme="minorHAnsi" w:hAnsiTheme="minorHAnsi" w:cstheme="minorHAnsi"/>
          <w:sz w:val="22"/>
          <w:szCs w:val="22"/>
        </w:rPr>
        <w:t xml:space="preserve">felt </w:t>
      </w:r>
      <w:r w:rsidRPr="00312518">
        <w:rPr>
          <w:rFonts w:asciiTheme="minorHAnsi" w:hAnsiTheme="minorHAnsi" w:cstheme="minorHAnsi"/>
          <w:sz w:val="22"/>
          <w:szCs w:val="22"/>
        </w:rPr>
        <w:t xml:space="preserve">it </w:t>
      </w:r>
      <w:r w:rsidR="004A267D" w:rsidRPr="00312518">
        <w:rPr>
          <w:rFonts w:asciiTheme="minorHAnsi" w:hAnsiTheme="minorHAnsi" w:cstheme="minorHAnsi"/>
          <w:sz w:val="22"/>
          <w:szCs w:val="22"/>
        </w:rPr>
        <w:t xml:space="preserve">was </w:t>
      </w:r>
      <w:r w:rsidRPr="00312518">
        <w:rPr>
          <w:rFonts w:asciiTheme="minorHAnsi" w:hAnsiTheme="minorHAnsi" w:cstheme="minorHAnsi"/>
          <w:sz w:val="22"/>
          <w:szCs w:val="22"/>
        </w:rPr>
        <w:t xml:space="preserve">more appropriate </w:t>
      </w:r>
      <w:r w:rsidR="00712F8C" w:rsidRPr="00312518">
        <w:rPr>
          <w:rFonts w:asciiTheme="minorHAnsi" w:hAnsiTheme="minorHAnsi" w:cstheme="minorHAnsi"/>
          <w:sz w:val="22"/>
          <w:szCs w:val="22"/>
        </w:rPr>
        <w:t xml:space="preserve">to </w:t>
      </w:r>
      <w:r w:rsidRPr="00312518">
        <w:rPr>
          <w:rFonts w:asciiTheme="minorHAnsi" w:hAnsiTheme="minorHAnsi" w:cstheme="minorHAnsi"/>
          <w:sz w:val="22"/>
          <w:szCs w:val="22"/>
        </w:rPr>
        <w:t xml:space="preserve">allow co-claiming of the specific </w:t>
      </w:r>
      <w:r w:rsidR="00712F8C" w:rsidRPr="00312518">
        <w:rPr>
          <w:rFonts w:asciiTheme="minorHAnsi" w:hAnsiTheme="minorHAnsi" w:cstheme="minorHAnsi"/>
          <w:sz w:val="22"/>
          <w:szCs w:val="22"/>
        </w:rPr>
        <w:t>lymph node dissection item</w:t>
      </w:r>
      <w:r w:rsidRPr="00312518">
        <w:rPr>
          <w:rFonts w:asciiTheme="minorHAnsi" w:hAnsiTheme="minorHAnsi" w:cstheme="minorHAnsi"/>
          <w:sz w:val="22"/>
          <w:szCs w:val="22"/>
        </w:rPr>
        <w:t xml:space="preserve"> performed, rather than </w:t>
      </w:r>
      <w:r w:rsidR="00EC7F71" w:rsidRPr="00312518">
        <w:rPr>
          <w:rFonts w:asciiTheme="minorHAnsi" w:hAnsiTheme="minorHAnsi" w:cstheme="minorHAnsi"/>
          <w:sz w:val="22"/>
          <w:szCs w:val="22"/>
        </w:rPr>
        <w:t xml:space="preserve">using </w:t>
      </w:r>
      <w:r w:rsidRPr="00312518">
        <w:rPr>
          <w:rFonts w:asciiTheme="minorHAnsi" w:hAnsiTheme="minorHAnsi" w:cstheme="minorHAnsi"/>
          <w:sz w:val="22"/>
          <w:szCs w:val="22"/>
        </w:rPr>
        <w:t xml:space="preserve">a </w:t>
      </w:r>
      <w:r w:rsidR="00EC7F71" w:rsidRPr="00312518">
        <w:rPr>
          <w:rFonts w:asciiTheme="minorHAnsi" w:hAnsiTheme="minorHAnsi" w:cstheme="minorHAnsi"/>
          <w:sz w:val="22"/>
          <w:szCs w:val="22"/>
        </w:rPr>
        <w:t>non-specific</w:t>
      </w:r>
      <w:r w:rsidR="00712F8C" w:rsidRPr="00312518">
        <w:rPr>
          <w:rFonts w:asciiTheme="minorHAnsi" w:hAnsiTheme="minorHAnsi" w:cstheme="minorHAnsi"/>
          <w:sz w:val="22"/>
          <w:szCs w:val="22"/>
        </w:rPr>
        <w:t>,</w:t>
      </w:r>
      <w:r w:rsidR="00EC7F71" w:rsidRPr="00312518">
        <w:rPr>
          <w:rFonts w:asciiTheme="minorHAnsi" w:hAnsiTheme="minorHAnsi" w:cstheme="minorHAnsi"/>
          <w:sz w:val="22"/>
          <w:szCs w:val="22"/>
        </w:rPr>
        <w:t xml:space="preserve"> </w:t>
      </w:r>
      <w:r w:rsidR="00712F8C" w:rsidRPr="00312518">
        <w:rPr>
          <w:rFonts w:asciiTheme="minorHAnsi" w:hAnsiTheme="minorHAnsi" w:cstheme="minorHAnsi"/>
          <w:sz w:val="22"/>
          <w:szCs w:val="22"/>
        </w:rPr>
        <w:t xml:space="preserve">inclusive </w:t>
      </w:r>
      <w:r w:rsidRPr="00312518">
        <w:rPr>
          <w:rFonts w:asciiTheme="minorHAnsi" w:hAnsiTheme="minorHAnsi" w:cstheme="minorHAnsi"/>
          <w:sz w:val="22"/>
          <w:szCs w:val="22"/>
        </w:rPr>
        <w:t>item such as existing</w:t>
      </w:r>
      <w:r w:rsidR="005B25B1" w:rsidRPr="00312518">
        <w:rPr>
          <w:rFonts w:asciiTheme="minorHAnsi" w:hAnsiTheme="minorHAnsi" w:cstheme="minorHAnsi"/>
          <w:sz w:val="22"/>
          <w:szCs w:val="22"/>
        </w:rPr>
        <w:t xml:space="preserve"> item</w:t>
      </w:r>
      <w:r w:rsidRPr="00312518">
        <w:rPr>
          <w:rFonts w:asciiTheme="minorHAnsi" w:hAnsiTheme="minorHAnsi" w:cstheme="minorHAnsi"/>
          <w:sz w:val="22"/>
          <w:szCs w:val="22"/>
        </w:rPr>
        <w:t xml:space="preserve"> 35564</w:t>
      </w:r>
      <w:r w:rsidR="00EC7F71" w:rsidRPr="00312518">
        <w:rPr>
          <w:rFonts w:asciiTheme="minorHAnsi" w:hAnsiTheme="minorHAnsi" w:cstheme="minorHAnsi"/>
          <w:sz w:val="22"/>
          <w:szCs w:val="22"/>
        </w:rPr>
        <w:t>.</w:t>
      </w:r>
    </w:p>
    <w:p w14:paraId="25170E3C" w14:textId="1A6F992E" w:rsidR="00C50841" w:rsidRPr="00312518" w:rsidRDefault="00564D13" w:rsidP="00684DD6">
      <w:pPr>
        <w:pStyle w:val="01squarebullet"/>
        <w:numPr>
          <w:ilvl w:val="0"/>
          <w:numId w:val="0"/>
        </w:numPr>
        <w:spacing w:before="180" w:after="60" w:line="312" w:lineRule="auto"/>
        <w:ind w:left="357" w:hanging="357"/>
        <w:rPr>
          <w:rFonts w:asciiTheme="minorHAnsi" w:hAnsiTheme="minorHAnsi" w:cstheme="minorHAnsi"/>
          <w:i/>
          <w:sz w:val="22"/>
          <w:szCs w:val="22"/>
        </w:rPr>
      </w:pPr>
      <w:r w:rsidRPr="00312518">
        <w:rPr>
          <w:rFonts w:asciiTheme="minorHAnsi" w:hAnsiTheme="minorHAnsi" w:cstheme="minorHAnsi"/>
          <w:i/>
          <w:sz w:val="22"/>
          <w:szCs w:val="22"/>
        </w:rPr>
        <w:t xml:space="preserve">Determining </w:t>
      </w:r>
      <w:r w:rsidR="003159D0" w:rsidRPr="00312518">
        <w:rPr>
          <w:rFonts w:asciiTheme="minorHAnsi" w:hAnsiTheme="minorHAnsi" w:cstheme="minorHAnsi"/>
          <w:i/>
          <w:sz w:val="22"/>
          <w:szCs w:val="22"/>
        </w:rPr>
        <w:t>whether</w:t>
      </w:r>
      <w:r w:rsidRPr="00312518">
        <w:rPr>
          <w:rFonts w:asciiTheme="minorHAnsi" w:hAnsiTheme="minorHAnsi" w:cstheme="minorHAnsi"/>
          <w:i/>
          <w:sz w:val="22"/>
          <w:szCs w:val="22"/>
        </w:rPr>
        <w:t xml:space="preserve"> procedures should be performed </w:t>
      </w:r>
      <w:r w:rsidR="00C50841" w:rsidRPr="00312518">
        <w:rPr>
          <w:rFonts w:asciiTheme="minorHAnsi" w:hAnsiTheme="minorHAnsi" w:cstheme="minorHAnsi"/>
          <w:i/>
          <w:sz w:val="22"/>
          <w:szCs w:val="22"/>
        </w:rPr>
        <w:t xml:space="preserve">by an experienced </w:t>
      </w:r>
      <w:r w:rsidRPr="00312518">
        <w:rPr>
          <w:rFonts w:asciiTheme="minorHAnsi" w:hAnsiTheme="minorHAnsi" w:cstheme="minorHAnsi"/>
          <w:i/>
          <w:sz w:val="22"/>
          <w:szCs w:val="22"/>
        </w:rPr>
        <w:t>clinician</w:t>
      </w:r>
    </w:p>
    <w:p w14:paraId="0089E672" w14:textId="57633109" w:rsidR="00C50841" w:rsidRPr="00312518" w:rsidRDefault="00C50841" w:rsidP="00684DD6">
      <w:pPr>
        <w:pStyle w:val="01squarebullet"/>
        <w:numPr>
          <w:ilvl w:val="0"/>
          <w:numId w:val="24"/>
        </w:numPr>
        <w:spacing w:before="180" w:after="60" w:line="312" w:lineRule="auto"/>
        <w:ind w:left="357" w:hanging="357"/>
        <w:rPr>
          <w:rFonts w:asciiTheme="minorHAnsi" w:hAnsiTheme="minorHAnsi" w:cstheme="minorHAnsi"/>
          <w:sz w:val="22"/>
          <w:szCs w:val="22"/>
        </w:rPr>
      </w:pPr>
      <w:r w:rsidRPr="00312518">
        <w:rPr>
          <w:rFonts w:asciiTheme="minorHAnsi" w:hAnsiTheme="minorHAnsi" w:cstheme="minorHAnsi"/>
          <w:sz w:val="22"/>
          <w:szCs w:val="22"/>
        </w:rPr>
        <w:t xml:space="preserve">Contemporary radical hysterectomy is a difficult surgical procedure that requires subspecialty training and experience beyond the scope of general gynaecological practice. </w:t>
      </w:r>
    </w:p>
    <w:p w14:paraId="455A644D" w14:textId="5704EBE3" w:rsidR="00C50841" w:rsidRPr="00312518" w:rsidRDefault="00C50841" w:rsidP="00684DD6">
      <w:pPr>
        <w:pStyle w:val="01squarebullet"/>
        <w:numPr>
          <w:ilvl w:val="0"/>
          <w:numId w:val="24"/>
        </w:numPr>
        <w:spacing w:before="180" w:after="60" w:line="312" w:lineRule="auto"/>
        <w:ind w:left="357" w:hanging="357"/>
        <w:rPr>
          <w:rFonts w:asciiTheme="minorHAnsi" w:hAnsiTheme="minorHAnsi" w:cstheme="minorHAnsi"/>
          <w:sz w:val="22"/>
          <w:szCs w:val="22"/>
        </w:rPr>
      </w:pPr>
      <w:r w:rsidRPr="00312518">
        <w:rPr>
          <w:rFonts w:asciiTheme="minorHAnsi" w:hAnsiTheme="minorHAnsi" w:cstheme="minorHAnsi"/>
          <w:sz w:val="22"/>
          <w:szCs w:val="22"/>
        </w:rPr>
        <w:t xml:space="preserve">The National Framework for Gynaecological Cancer Control recommends that </w:t>
      </w:r>
      <w:r w:rsidR="008508A1" w:rsidRPr="00312518">
        <w:rPr>
          <w:rFonts w:asciiTheme="minorHAnsi" w:hAnsiTheme="minorHAnsi" w:cstheme="minorHAnsi"/>
          <w:sz w:val="22"/>
          <w:szCs w:val="22"/>
        </w:rPr>
        <w:t>an MDT discusses the case</w:t>
      </w:r>
      <w:r w:rsidR="00C1062E" w:rsidRPr="00312518">
        <w:rPr>
          <w:rFonts w:asciiTheme="minorHAnsi" w:hAnsiTheme="minorHAnsi" w:cstheme="minorHAnsi"/>
          <w:sz w:val="22"/>
          <w:szCs w:val="22"/>
        </w:rPr>
        <w:t xml:space="preserve"> </w:t>
      </w:r>
      <w:r w:rsidRPr="00312518">
        <w:rPr>
          <w:rFonts w:asciiTheme="minorHAnsi" w:hAnsiTheme="minorHAnsi" w:cstheme="minorHAnsi"/>
          <w:sz w:val="22"/>
          <w:szCs w:val="22"/>
        </w:rPr>
        <w:t>before surgery is performed</w:t>
      </w:r>
      <w:r w:rsidR="00712F8C" w:rsidRPr="00312518">
        <w:rPr>
          <w:rFonts w:asciiTheme="minorHAnsi" w:hAnsiTheme="minorHAnsi" w:cstheme="minorHAnsi"/>
          <w:sz w:val="22"/>
          <w:szCs w:val="22"/>
        </w:rPr>
        <w:t>.</w:t>
      </w:r>
    </w:p>
    <w:p w14:paraId="72DA3A74" w14:textId="158857F2" w:rsidR="00ED5149" w:rsidRPr="00312518" w:rsidRDefault="00ED5149" w:rsidP="00684DD6">
      <w:pPr>
        <w:pStyle w:val="01squarebullet"/>
        <w:numPr>
          <w:ilvl w:val="0"/>
          <w:numId w:val="24"/>
        </w:numPr>
        <w:spacing w:before="180" w:after="60" w:line="312" w:lineRule="auto"/>
        <w:ind w:left="357" w:hanging="357"/>
        <w:rPr>
          <w:rFonts w:asciiTheme="minorHAnsi" w:hAnsiTheme="minorHAnsi" w:cstheme="minorHAnsi"/>
          <w:sz w:val="22"/>
          <w:szCs w:val="22"/>
        </w:rPr>
      </w:pPr>
      <w:r w:rsidRPr="00312518">
        <w:rPr>
          <w:rFonts w:asciiTheme="minorHAnsi" w:hAnsiTheme="minorHAnsi" w:cstheme="minorHAnsi"/>
          <w:sz w:val="22"/>
          <w:szCs w:val="22"/>
        </w:rPr>
        <w:t>The Committee agreed that procedures for cases of suspected (pre-invasive) or proven malignancy should be performed by a gynaecological oncologist, or only after discussion with, or review by, a gynaecological oncologist or gynaecological oncology MDT.</w:t>
      </w:r>
    </w:p>
    <w:p w14:paraId="5F412FC8" w14:textId="78E06786" w:rsidR="00EC7F71" w:rsidRPr="00312518" w:rsidRDefault="00EC7F71" w:rsidP="00684DD6">
      <w:pPr>
        <w:pStyle w:val="01squarebullet"/>
        <w:numPr>
          <w:ilvl w:val="0"/>
          <w:numId w:val="0"/>
        </w:numPr>
        <w:spacing w:before="180" w:after="60" w:line="312" w:lineRule="auto"/>
        <w:ind w:left="357" w:hanging="357"/>
        <w:rPr>
          <w:rFonts w:asciiTheme="minorHAnsi" w:hAnsiTheme="minorHAnsi" w:cstheme="minorHAnsi"/>
          <w:i/>
          <w:sz w:val="22"/>
          <w:szCs w:val="22"/>
        </w:rPr>
      </w:pPr>
      <w:r w:rsidRPr="00312518">
        <w:rPr>
          <w:rFonts w:asciiTheme="minorHAnsi" w:hAnsiTheme="minorHAnsi" w:cstheme="minorHAnsi"/>
          <w:i/>
          <w:sz w:val="22"/>
          <w:szCs w:val="22"/>
        </w:rPr>
        <w:t>S</w:t>
      </w:r>
      <w:r w:rsidR="003159D0" w:rsidRPr="00312518">
        <w:rPr>
          <w:rFonts w:asciiTheme="minorHAnsi" w:hAnsiTheme="minorHAnsi" w:cstheme="minorHAnsi"/>
          <w:i/>
          <w:sz w:val="22"/>
          <w:szCs w:val="22"/>
        </w:rPr>
        <w:t xml:space="preserve">etting </w:t>
      </w:r>
      <w:r w:rsidR="00302502" w:rsidRPr="00312518">
        <w:rPr>
          <w:rFonts w:asciiTheme="minorHAnsi" w:hAnsiTheme="minorHAnsi" w:cstheme="minorHAnsi"/>
          <w:i/>
          <w:sz w:val="22"/>
          <w:szCs w:val="22"/>
        </w:rPr>
        <w:t xml:space="preserve">an </w:t>
      </w:r>
      <w:r w:rsidR="003159D0" w:rsidRPr="00312518">
        <w:rPr>
          <w:rFonts w:asciiTheme="minorHAnsi" w:hAnsiTheme="minorHAnsi" w:cstheme="minorHAnsi"/>
          <w:i/>
          <w:sz w:val="22"/>
          <w:szCs w:val="22"/>
        </w:rPr>
        <w:t>appropriate s</w:t>
      </w:r>
      <w:r w:rsidRPr="00312518">
        <w:rPr>
          <w:rFonts w:asciiTheme="minorHAnsi" w:hAnsiTheme="minorHAnsi" w:cstheme="minorHAnsi"/>
          <w:i/>
          <w:sz w:val="22"/>
          <w:szCs w:val="22"/>
        </w:rPr>
        <w:t xml:space="preserve">chedule </w:t>
      </w:r>
      <w:r w:rsidR="003159D0" w:rsidRPr="00312518">
        <w:rPr>
          <w:rFonts w:asciiTheme="minorHAnsi" w:hAnsiTheme="minorHAnsi" w:cstheme="minorHAnsi"/>
          <w:i/>
          <w:sz w:val="22"/>
          <w:szCs w:val="22"/>
        </w:rPr>
        <w:t>f</w:t>
      </w:r>
      <w:r w:rsidRPr="00312518">
        <w:rPr>
          <w:rFonts w:asciiTheme="minorHAnsi" w:hAnsiTheme="minorHAnsi" w:cstheme="minorHAnsi"/>
          <w:i/>
          <w:sz w:val="22"/>
          <w:szCs w:val="22"/>
        </w:rPr>
        <w:t>ee</w:t>
      </w:r>
    </w:p>
    <w:p w14:paraId="62D2EE8F" w14:textId="50C1AF72" w:rsidR="00EC7F71" w:rsidRPr="00312518" w:rsidRDefault="00EC7F71" w:rsidP="00684DD6">
      <w:pPr>
        <w:pStyle w:val="01squarebullet"/>
        <w:numPr>
          <w:ilvl w:val="0"/>
          <w:numId w:val="24"/>
        </w:numPr>
        <w:spacing w:before="180" w:after="60" w:line="312" w:lineRule="auto"/>
        <w:ind w:left="357" w:hanging="357"/>
        <w:rPr>
          <w:rFonts w:asciiTheme="minorHAnsi" w:hAnsiTheme="minorHAnsi" w:cstheme="minorHAnsi"/>
          <w:sz w:val="22"/>
          <w:szCs w:val="22"/>
        </w:rPr>
      </w:pPr>
      <w:r w:rsidRPr="00312518">
        <w:rPr>
          <w:rFonts w:asciiTheme="minorHAnsi" w:hAnsiTheme="minorHAnsi" w:cstheme="minorHAnsi"/>
          <w:sz w:val="22"/>
          <w:szCs w:val="22"/>
        </w:rPr>
        <w:lastRenderedPageBreak/>
        <w:t xml:space="preserve">Due to the changes in surgical technique described above, the Committee </w:t>
      </w:r>
      <w:r w:rsidR="00F32D0B" w:rsidRPr="00312518">
        <w:rPr>
          <w:rFonts w:asciiTheme="minorHAnsi" w:hAnsiTheme="minorHAnsi" w:cstheme="minorHAnsi"/>
          <w:sz w:val="22"/>
          <w:szCs w:val="22"/>
        </w:rPr>
        <w:t xml:space="preserve">felt </w:t>
      </w:r>
      <w:r w:rsidRPr="00312518">
        <w:rPr>
          <w:rFonts w:asciiTheme="minorHAnsi" w:hAnsiTheme="minorHAnsi" w:cstheme="minorHAnsi"/>
          <w:sz w:val="22"/>
          <w:szCs w:val="22"/>
        </w:rPr>
        <w:t>that an increase in the rebate</w:t>
      </w:r>
      <w:r w:rsidR="00477743" w:rsidRPr="00312518">
        <w:rPr>
          <w:rFonts w:asciiTheme="minorHAnsi" w:hAnsiTheme="minorHAnsi" w:cstheme="minorHAnsi"/>
          <w:sz w:val="22"/>
          <w:szCs w:val="22"/>
        </w:rPr>
        <w:t xml:space="preserve"> would be appropriate</w:t>
      </w:r>
      <w:r w:rsidRPr="00312518">
        <w:rPr>
          <w:rFonts w:asciiTheme="minorHAnsi" w:hAnsiTheme="minorHAnsi" w:cstheme="minorHAnsi"/>
          <w:sz w:val="22"/>
          <w:szCs w:val="22"/>
        </w:rPr>
        <w:t xml:space="preserve"> </w:t>
      </w:r>
      <w:r w:rsidR="00596F5B" w:rsidRPr="00312518">
        <w:rPr>
          <w:rFonts w:asciiTheme="minorHAnsi" w:hAnsiTheme="minorHAnsi" w:cstheme="minorHAnsi"/>
          <w:sz w:val="22"/>
          <w:szCs w:val="22"/>
        </w:rPr>
        <w:t xml:space="preserve">in order </w:t>
      </w:r>
      <w:r w:rsidRPr="00312518">
        <w:rPr>
          <w:rFonts w:asciiTheme="minorHAnsi" w:hAnsiTheme="minorHAnsi" w:cstheme="minorHAnsi"/>
          <w:sz w:val="22"/>
          <w:szCs w:val="22"/>
        </w:rPr>
        <w:t>to reflect the difficulty of the surgery. A nerve</w:t>
      </w:r>
      <w:r w:rsidR="00EE4DE4" w:rsidRPr="00312518">
        <w:rPr>
          <w:rFonts w:asciiTheme="minorHAnsi" w:hAnsiTheme="minorHAnsi" w:cstheme="minorHAnsi"/>
          <w:sz w:val="22"/>
          <w:szCs w:val="22"/>
        </w:rPr>
        <w:t>-</w:t>
      </w:r>
      <w:r w:rsidRPr="00312518">
        <w:rPr>
          <w:rFonts w:asciiTheme="minorHAnsi" w:hAnsiTheme="minorHAnsi" w:cstheme="minorHAnsi"/>
          <w:sz w:val="22"/>
          <w:szCs w:val="22"/>
        </w:rPr>
        <w:t>sparing radical prostatectomy (item 37210) is a procedure of comparable complexity.</w:t>
      </w:r>
    </w:p>
    <w:p w14:paraId="223D901B" w14:textId="718A2DD7" w:rsidR="005D24D3" w:rsidRPr="00684DD6" w:rsidRDefault="00684DD6" w:rsidP="005D24D3">
      <w:pPr>
        <w:pStyle w:val="Heading2"/>
        <w:rPr>
          <w:rFonts w:asciiTheme="minorHAnsi" w:hAnsiTheme="minorHAnsi" w:cstheme="minorHAnsi"/>
          <w:sz w:val="40"/>
          <w:szCs w:val="40"/>
          <w:lang w:val="en-AU"/>
        </w:rPr>
      </w:pPr>
      <w:bookmarkStart w:id="499" w:name="_Ref486933483"/>
      <w:bookmarkStart w:id="500" w:name="_Ref486933490"/>
      <w:bookmarkStart w:id="501" w:name="_Toc522710874"/>
      <w:r>
        <w:rPr>
          <w:rFonts w:asciiTheme="minorHAnsi" w:hAnsiTheme="minorHAnsi" w:cstheme="minorHAnsi"/>
          <w:sz w:val="40"/>
          <w:szCs w:val="40"/>
          <w:lang w:val="en-AU"/>
        </w:rPr>
        <w:t xml:space="preserve">   </w:t>
      </w:r>
      <w:r w:rsidR="00514C6C" w:rsidRPr="00684DD6">
        <w:rPr>
          <w:rFonts w:asciiTheme="minorHAnsi" w:hAnsiTheme="minorHAnsi" w:cstheme="minorHAnsi"/>
          <w:sz w:val="40"/>
          <w:szCs w:val="40"/>
          <w:lang w:val="en-AU"/>
        </w:rPr>
        <w:t>New radical hysterectomy items</w:t>
      </w:r>
      <w:bookmarkEnd w:id="499"/>
      <w:bookmarkEnd w:id="500"/>
      <w:bookmarkEnd w:id="501"/>
    </w:p>
    <w:p w14:paraId="2ECE2F21" w14:textId="720151C0" w:rsidR="005D24D3" w:rsidRPr="00684DD6" w:rsidRDefault="00FF416A" w:rsidP="00684DD6">
      <w:pPr>
        <w:pStyle w:val="Heading3"/>
        <w:ind w:left="0" w:firstLine="0"/>
        <w:rPr>
          <w:rFonts w:asciiTheme="minorHAnsi" w:hAnsiTheme="minorHAnsi" w:cstheme="minorHAnsi"/>
          <w:i w:val="0"/>
          <w:color w:val="auto"/>
          <w:szCs w:val="22"/>
        </w:rPr>
      </w:pPr>
      <w:bookmarkStart w:id="502" w:name="_Toc522710875"/>
      <w:r w:rsidRPr="00684DD6">
        <w:rPr>
          <w:rFonts w:asciiTheme="minorHAnsi" w:hAnsiTheme="minorHAnsi" w:cstheme="minorHAnsi"/>
          <w:i w:val="0"/>
          <w:color w:val="auto"/>
          <w:szCs w:val="22"/>
        </w:rPr>
        <w:t>I</w:t>
      </w:r>
      <w:r w:rsidR="005D24D3" w:rsidRPr="00684DD6">
        <w:rPr>
          <w:rFonts w:asciiTheme="minorHAnsi" w:hAnsiTheme="minorHAnsi" w:cstheme="minorHAnsi"/>
          <w:i w:val="0"/>
          <w:color w:val="auto"/>
          <w:szCs w:val="22"/>
        </w:rPr>
        <w:t xml:space="preserve">tem </w:t>
      </w:r>
      <w:r w:rsidR="00F2222F" w:rsidRPr="00684DD6">
        <w:rPr>
          <w:rFonts w:asciiTheme="minorHAnsi" w:hAnsiTheme="minorHAnsi" w:cstheme="minorHAnsi"/>
          <w:i w:val="0"/>
          <w:color w:val="auto"/>
          <w:szCs w:val="22"/>
          <w:lang w:val="en-AU"/>
        </w:rPr>
        <w:t>356</w:t>
      </w:r>
      <w:r w:rsidR="0026499A" w:rsidRPr="00684DD6">
        <w:rPr>
          <w:rFonts w:asciiTheme="minorHAnsi" w:hAnsiTheme="minorHAnsi" w:cstheme="minorHAnsi"/>
          <w:i w:val="0"/>
          <w:color w:val="auto"/>
          <w:szCs w:val="22"/>
          <w:lang w:val="en-AU"/>
        </w:rPr>
        <w:t>6</w:t>
      </w:r>
      <w:r w:rsidR="00BC597D" w:rsidRPr="00684DD6">
        <w:rPr>
          <w:rFonts w:asciiTheme="minorHAnsi" w:hAnsiTheme="minorHAnsi" w:cstheme="minorHAnsi"/>
          <w:i w:val="0"/>
          <w:color w:val="auto"/>
          <w:szCs w:val="22"/>
          <w:lang w:val="en-AU"/>
        </w:rPr>
        <w:t>7</w:t>
      </w:r>
      <w:r w:rsidR="0026499A" w:rsidRPr="00684DD6">
        <w:rPr>
          <w:rFonts w:asciiTheme="minorHAnsi" w:hAnsiTheme="minorHAnsi" w:cstheme="minorHAnsi"/>
          <w:i w:val="0"/>
          <w:color w:val="auto"/>
          <w:szCs w:val="22"/>
          <w:lang w:val="en-AU"/>
        </w:rPr>
        <w:t>X</w:t>
      </w:r>
      <w:bookmarkEnd w:id="502"/>
    </w:p>
    <w:p w14:paraId="36F2DE3B" w14:textId="642EEB56" w:rsidR="005D24D3" w:rsidRPr="00684DD6" w:rsidRDefault="005D24D3" w:rsidP="00684DD6">
      <w:pPr>
        <w:pStyle w:val="Boldhdg"/>
        <w:spacing w:before="180" w:after="60" w:line="312" w:lineRule="auto"/>
        <w:rPr>
          <w:rFonts w:asciiTheme="minorHAnsi" w:hAnsiTheme="minorHAnsi" w:cstheme="minorHAnsi"/>
        </w:rPr>
      </w:pPr>
      <w:r w:rsidRPr="00684DD6">
        <w:rPr>
          <w:rFonts w:asciiTheme="minorHAnsi" w:hAnsiTheme="minorHAnsi" w:cstheme="minorHAnsi"/>
        </w:rPr>
        <w:t>Recommendation</w:t>
      </w:r>
      <w:r w:rsidR="00610E1C" w:rsidRPr="00684DD6">
        <w:rPr>
          <w:rFonts w:asciiTheme="minorHAnsi" w:hAnsiTheme="minorHAnsi" w:cstheme="minorHAnsi"/>
        </w:rPr>
        <w:t xml:space="preserve"> </w:t>
      </w:r>
      <w:r w:rsidR="00610E1C" w:rsidRPr="00684DD6">
        <w:rPr>
          <w:rFonts w:asciiTheme="minorHAnsi" w:hAnsiTheme="minorHAnsi" w:cstheme="minorHAnsi"/>
        </w:rPr>
        <w:fldChar w:fldCharType="begin"/>
      </w:r>
      <w:r w:rsidR="00610E1C" w:rsidRPr="00684DD6">
        <w:rPr>
          <w:rFonts w:asciiTheme="minorHAnsi" w:hAnsiTheme="minorHAnsi" w:cstheme="minorHAnsi"/>
        </w:rPr>
        <w:instrText xml:space="preserve"> SEQ Recommendation \* ARABIC </w:instrText>
      </w:r>
      <w:r w:rsidR="00610E1C" w:rsidRPr="00684DD6">
        <w:rPr>
          <w:rFonts w:asciiTheme="minorHAnsi" w:hAnsiTheme="minorHAnsi" w:cstheme="minorHAnsi"/>
        </w:rPr>
        <w:fldChar w:fldCharType="separate"/>
      </w:r>
      <w:r w:rsidR="00115A4A">
        <w:rPr>
          <w:rFonts w:asciiTheme="minorHAnsi" w:hAnsiTheme="minorHAnsi" w:cstheme="minorHAnsi"/>
          <w:noProof/>
        </w:rPr>
        <w:t>67</w:t>
      </w:r>
      <w:r w:rsidR="00610E1C" w:rsidRPr="00684DD6">
        <w:rPr>
          <w:rFonts w:asciiTheme="minorHAnsi" w:hAnsiTheme="minorHAnsi" w:cstheme="minorHAnsi"/>
        </w:rPr>
        <w:fldChar w:fldCharType="end"/>
      </w:r>
    </w:p>
    <w:p w14:paraId="1E443DB9" w14:textId="60E5E0D4" w:rsidR="00672623" w:rsidRPr="00312518" w:rsidRDefault="0026499A" w:rsidP="00684DD6">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Create a new item to cover radical hysterectomy</w:t>
      </w:r>
      <w:r w:rsidR="00625330" w:rsidRPr="00312518">
        <w:rPr>
          <w:rFonts w:asciiTheme="minorHAnsi" w:hAnsiTheme="minorHAnsi" w:cstheme="minorHAnsi"/>
          <w:sz w:val="22"/>
          <w:szCs w:val="22"/>
        </w:rPr>
        <w:t xml:space="preserve"> in the context of previous pelvic irradiation or chemotherapy, with </w:t>
      </w:r>
      <w:r w:rsidR="00672623" w:rsidRPr="00312518">
        <w:rPr>
          <w:rFonts w:asciiTheme="minorHAnsi" w:hAnsiTheme="minorHAnsi" w:cstheme="minorHAnsi"/>
          <w:sz w:val="22"/>
          <w:szCs w:val="22"/>
        </w:rPr>
        <w:t>specifications for nerve</w:t>
      </w:r>
      <w:r w:rsidR="00EE4DE4" w:rsidRPr="00312518">
        <w:rPr>
          <w:rFonts w:asciiTheme="minorHAnsi" w:hAnsiTheme="minorHAnsi" w:cstheme="minorHAnsi"/>
          <w:sz w:val="22"/>
          <w:szCs w:val="22"/>
        </w:rPr>
        <w:t>-</w:t>
      </w:r>
      <w:r w:rsidR="00672623" w:rsidRPr="00312518">
        <w:rPr>
          <w:rFonts w:asciiTheme="minorHAnsi" w:hAnsiTheme="minorHAnsi" w:cstheme="minorHAnsi"/>
          <w:sz w:val="22"/>
          <w:szCs w:val="22"/>
        </w:rPr>
        <w:t>sparing surgery and performance of ureterolysis where performed.</w:t>
      </w:r>
    </w:p>
    <w:p w14:paraId="3B402B88" w14:textId="5730FDDF" w:rsidR="0021092E" w:rsidRPr="00312518" w:rsidRDefault="0021092E" w:rsidP="00684DD6">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The Committee recommended a schedule fee for this item that is 50 per cent higher than the schedule fee for existing item 35667</w:t>
      </w:r>
      <w:r w:rsidR="00632D24" w:rsidRPr="00312518">
        <w:rPr>
          <w:rFonts w:asciiTheme="minorHAnsi" w:hAnsiTheme="minorHAnsi" w:cstheme="minorHAnsi"/>
          <w:sz w:val="22"/>
          <w:szCs w:val="22"/>
        </w:rPr>
        <w:t xml:space="preserve"> ($1234.25)</w:t>
      </w:r>
      <w:r w:rsidRPr="00312518">
        <w:rPr>
          <w:rFonts w:asciiTheme="minorHAnsi" w:hAnsiTheme="minorHAnsi" w:cstheme="minorHAnsi"/>
          <w:sz w:val="22"/>
          <w:szCs w:val="22"/>
        </w:rPr>
        <w:t>.</w:t>
      </w:r>
    </w:p>
    <w:p w14:paraId="3B00B634" w14:textId="6DEEFFC0" w:rsidR="005D24D3" w:rsidRPr="00312518" w:rsidRDefault="00EE4DE4" w:rsidP="00684DD6">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The p</w:t>
      </w:r>
      <w:r w:rsidR="0026499A" w:rsidRPr="00312518">
        <w:rPr>
          <w:rFonts w:asciiTheme="minorHAnsi" w:hAnsiTheme="minorHAnsi" w:cstheme="minorHAnsi"/>
          <w:sz w:val="22"/>
          <w:szCs w:val="22"/>
        </w:rPr>
        <w:t>roposed</w:t>
      </w:r>
      <w:r w:rsidR="005D24D3" w:rsidRPr="00312518">
        <w:rPr>
          <w:rFonts w:asciiTheme="minorHAnsi" w:hAnsiTheme="minorHAnsi" w:cstheme="minorHAnsi"/>
          <w:sz w:val="22"/>
          <w:szCs w:val="22"/>
        </w:rPr>
        <w:t xml:space="preserve"> </w:t>
      </w:r>
      <w:r w:rsidR="00881303" w:rsidRPr="00312518">
        <w:rPr>
          <w:rFonts w:asciiTheme="minorHAnsi" w:hAnsiTheme="minorHAnsi" w:cstheme="minorHAnsi"/>
          <w:sz w:val="22"/>
          <w:szCs w:val="22"/>
        </w:rPr>
        <w:t xml:space="preserve">item </w:t>
      </w:r>
      <w:r w:rsidR="005D24D3" w:rsidRPr="00312518">
        <w:rPr>
          <w:rFonts w:asciiTheme="minorHAnsi" w:hAnsiTheme="minorHAnsi" w:cstheme="minorHAnsi"/>
          <w:sz w:val="22"/>
          <w:szCs w:val="22"/>
        </w:rPr>
        <w:t>descriptor</w:t>
      </w:r>
      <w:r w:rsidRPr="00312518">
        <w:rPr>
          <w:rFonts w:asciiTheme="minorHAnsi" w:hAnsiTheme="minorHAnsi" w:cstheme="minorHAnsi"/>
          <w:sz w:val="22"/>
          <w:szCs w:val="22"/>
        </w:rPr>
        <w:t xml:space="preserve"> is as follows</w:t>
      </w:r>
      <w:r w:rsidR="005D24D3" w:rsidRPr="00312518">
        <w:rPr>
          <w:rFonts w:asciiTheme="minorHAnsi" w:hAnsiTheme="minorHAnsi" w:cstheme="minorHAnsi"/>
          <w:sz w:val="22"/>
          <w:szCs w:val="22"/>
        </w:rPr>
        <w:t>:</w:t>
      </w:r>
    </w:p>
    <w:p w14:paraId="64399154" w14:textId="0DFD5F52" w:rsidR="008B56C9" w:rsidRPr="00312518" w:rsidRDefault="00C65F4C" w:rsidP="00684DD6">
      <w:pPr>
        <w:pStyle w:val="01squarebullet"/>
        <w:numPr>
          <w:ilvl w:val="1"/>
          <w:numId w:val="24"/>
        </w:numPr>
        <w:spacing w:before="180" w:after="60" w:line="312" w:lineRule="auto"/>
        <w:ind w:left="851" w:hanging="425"/>
        <w:rPr>
          <w:rFonts w:asciiTheme="minorHAnsi" w:hAnsiTheme="minorHAnsi" w:cstheme="minorHAnsi"/>
          <w:sz w:val="22"/>
          <w:szCs w:val="22"/>
        </w:rPr>
      </w:pPr>
      <w:r w:rsidRPr="00312518">
        <w:rPr>
          <w:rFonts w:asciiTheme="minorHAnsi" w:hAnsiTheme="minorHAnsi" w:cstheme="minorHAnsi"/>
          <w:sz w:val="22"/>
          <w:szCs w:val="22"/>
        </w:rPr>
        <w:t>Radical h</w:t>
      </w:r>
      <w:r w:rsidR="0026499A" w:rsidRPr="00312518">
        <w:rPr>
          <w:rFonts w:asciiTheme="minorHAnsi" w:hAnsiTheme="minorHAnsi" w:cstheme="minorHAnsi"/>
          <w:sz w:val="22"/>
          <w:szCs w:val="22"/>
        </w:rPr>
        <w:t>ysterectomy (with or without excision of uterine adnexae) including excision of any 1 or more of parametrium, paracolpos, upper vagina or contiguous pelvic peritoneum utilising nerve sparing techniques and involving ureterolysis where performed in a patient with malignancy and previous pelvic radiation and/or chemotherapy treatment</w:t>
      </w:r>
      <w:r w:rsidR="007616F4" w:rsidRPr="00312518">
        <w:rPr>
          <w:rFonts w:asciiTheme="minorHAnsi" w:hAnsiTheme="minorHAnsi" w:cstheme="minorHAnsi"/>
          <w:sz w:val="22"/>
          <w:szCs w:val="22"/>
        </w:rPr>
        <w:t>,</w:t>
      </w:r>
      <w:r w:rsidR="00B1017E" w:rsidRPr="00312518" w:rsidDel="00B1017E">
        <w:rPr>
          <w:rFonts w:asciiTheme="minorHAnsi" w:hAnsiTheme="minorHAnsi" w:cstheme="minorHAnsi"/>
          <w:sz w:val="22"/>
          <w:szCs w:val="22"/>
        </w:rPr>
        <w:t xml:space="preserve"> </w:t>
      </w:r>
      <w:r w:rsidR="0026499A" w:rsidRPr="00312518">
        <w:rPr>
          <w:rFonts w:asciiTheme="minorHAnsi" w:hAnsiTheme="minorHAnsi" w:cstheme="minorHAnsi"/>
          <w:sz w:val="22"/>
          <w:szCs w:val="22"/>
        </w:rPr>
        <w:t>(Anaes.) (Assist.)</w:t>
      </w:r>
    </w:p>
    <w:p w14:paraId="13ACEE59" w14:textId="00B7D8D4" w:rsidR="00B1017E" w:rsidRPr="00312518" w:rsidRDefault="00B1017E" w:rsidP="00684DD6">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Include in the explanatory notes the expectation that</w:t>
      </w:r>
      <w:r w:rsidR="00C51B0E" w:rsidRPr="00312518">
        <w:rPr>
          <w:rFonts w:asciiTheme="minorHAnsi" w:hAnsiTheme="minorHAnsi" w:cstheme="minorHAnsi"/>
          <w:sz w:val="22"/>
          <w:szCs w:val="22"/>
        </w:rPr>
        <w:t xml:space="preserve"> </w:t>
      </w:r>
      <w:r w:rsidRPr="00312518">
        <w:rPr>
          <w:rFonts w:asciiTheme="minorHAnsi" w:hAnsiTheme="minorHAnsi" w:cstheme="minorHAnsi"/>
          <w:sz w:val="22"/>
          <w:szCs w:val="22"/>
        </w:rPr>
        <w:t>this procedure should be performed by a gynaecological oncologist, or only after discussion with, or review by, a gynaecological oncologist or gynaecological oncology MDT.</w:t>
      </w:r>
    </w:p>
    <w:p w14:paraId="6E7584ED" w14:textId="77777777" w:rsidR="00B1017E" w:rsidRPr="00312518" w:rsidRDefault="00B1017E" w:rsidP="00684DD6">
      <w:pPr>
        <w:pStyle w:val="01squarebullet"/>
        <w:numPr>
          <w:ilvl w:val="1"/>
          <w:numId w:val="24"/>
        </w:numPr>
        <w:spacing w:before="180" w:after="60" w:line="312" w:lineRule="auto"/>
        <w:rPr>
          <w:rFonts w:asciiTheme="minorHAnsi" w:hAnsiTheme="minorHAnsi" w:cstheme="minorHAnsi"/>
          <w:sz w:val="22"/>
          <w:szCs w:val="22"/>
        </w:rPr>
      </w:pPr>
    </w:p>
    <w:p w14:paraId="3A1509B7" w14:textId="5475DE36" w:rsidR="005D24D3" w:rsidRPr="00312518" w:rsidRDefault="005D24D3" w:rsidP="00684DD6">
      <w:pPr>
        <w:pStyle w:val="Boldhdg"/>
        <w:spacing w:before="180" w:after="60" w:line="312" w:lineRule="auto"/>
        <w:rPr>
          <w:rFonts w:asciiTheme="minorHAnsi" w:hAnsiTheme="minorHAnsi" w:cstheme="minorHAnsi"/>
          <w:sz w:val="22"/>
        </w:rPr>
      </w:pPr>
      <w:r w:rsidRPr="00312518">
        <w:rPr>
          <w:rFonts w:asciiTheme="minorHAnsi" w:hAnsiTheme="minorHAnsi" w:cstheme="minorHAnsi"/>
          <w:sz w:val="22"/>
        </w:rPr>
        <w:t>Rationale</w:t>
      </w:r>
      <w:r w:rsidR="004B411C" w:rsidRPr="00312518">
        <w:rPr>
          <w:rFonts w:asciiTheme="minorHAnsi" w:hAnsiTheme="minorHAnsi" w:cstheme="minorHAnsi"/>
          <w:sz w:val="22"/>
        </w:rPr>
        <w:t xml:space="preserve"> </w:t>
      </w:r>
    </w:p>
    <w:p w14:paraId="54227969" w14:textId="35BDAB55" w:rsidR="005D24D3" w:rsidRPr="00312518" w:rsidRDefault="005D24D3" w:rsidP="00684DD6">
      <w:pPr>
        <w:pStyle w:val="01squarebullet"/>
        <w:numPr>
          <w:ilvl w:val="0"/>
          <w:numId w:val="0"/>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This recommendation focuses on </w:t>
      </w:r>
      <w:r w:rsidR="00625330" w:rsidRPr="00312518">
        <w:rPr>
          <w:rFonts w:asciiTheme="minorHAnsi" w:hAnsiTheme="minorHAnsi" w:cstheme="minorHAnsi"/>
          <w:sz w:val="22"/>
          <w:szCs w:val="22"/>
        </w:rPr>
        <w:t xml:space="preserve">facilitating </w:t>
      </w:r>
      <w:r w:rsidRPr="00312518">
        <w:rPr>
          <w:rFonts w:asciiTheme="minorHAnsi" w:hAnsiTheme="minorHAnsi" w:cstheme="minorHAnsi"/>
          <w:sz w:val="22"/>
          <w:szCs w:val="22"/>
        </w:rPr>
        <w:t>access</w:t>
      </w:r>
      <w:r w:rsidR="00443786" w:rsidRPr="00312518">
        <w:rPr>
          <w:rFonts w:asciiTheme="minorHAnsi" w:hAnsiTheme="minorHAnsi" w:cstheme="minorHAnsi"/>
          <w:sz w:val="22"/>
          <w:szCs w:val="22"/>
        </w:rPr>
        <w:t xml:space="preserve"> to this procedure</w:t>
      </w:r>
      <w:r w:rsidRPr="00312518">
        <w:rPr>
          <w:rFonts w:asciiTheme="minorHAnsi" w:hAnsiTheme="minorHAnsi" w:cstheme="minorHAnsi"/>
          <w:sz w:val="22"/>
          <w:szCs w:val="22"/>
        </w:rPr>
        <w:t xml:space="preserve"> </w:t>
      </w:r>
      <w:r w:rsidR="00625330" w:rsidRPr="00312518">
        <w:rPr>
          <w:rFonts w:asciiTheme="minorHAnsi" w:hAnsiTheme="minorHAnsi" w:cstheme="minorHAnsi"/>
          <w:sz w:val="22"/>
          <w:szCs w:val="22"/>
        </w:rPr>
        <w:t xml:space="preserve">for patients with complex </w:t>
      </w:r>
      <w:r w:rsidR="002225C8" w:rsidRPr="00312518">
        <w:rPr>
          <w:rFonts w:asciiTheme="minorHAnsi" w:hAnsiTheme="minorHAnsi" w:cstheme="minorHAnsi"/>
          <w:sz w:val="22"/>
          <w:szCs w:val="22"/>
        </w:rPr>
        <w:t>disease</w:t>
      </w:r>
      <w:r w:rsidR="00625330" w:rsidRPr="00312518">
        <w:rPr>
          <w:rFonts w:asciiTheme="minorHAnsi" w:hAnsiTheme="minorHAnsi" w:cstheme="minorHAnsi"/>
          <w:sz w:val="22"/>
          <w:szCs w:val="22"/>
        </w:rPr>
        <w:t>.</w:t>
      </w:r>
      <w:r w:rsidRPr="00312518">
        <w:rPr>
          <w:rFonts w:asciiTheme="minorHAnsi" w:hAnsiTheme="minorHAnsi" w:cstheme="minorHAnsi"/>
          <w:sz w:val="22"/>
          <w:szCs w:val="22"/>
        </w:rPr>
        <w:t xml:space="preserve"> It is based on the following.</w:t>
      </w:r>
    </w:p>
    <w:p w14:paraId="4998995F" w14:textId="4862A2C3" w:rsidR="007C22C2" w:rsidRPr="00312518" w:rsidRDefault="002225C8" w:rsidP="00684DD6">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The Committee </w:t>
      </w:r>
      <w:r w:rsidR="007C22C2" w:rsidRPr="00312518">
        <w:rPr>
          <w:rFonts w:asciiTheme="minorHAnsi" w:hAnsiTheme="minorHAnsi" w:cstheme="minorHAnsi"/>
          <w:sz w:val="22"/>
          <w:szCs w:val="22"/>
        </w:rPr>
        <w:t>recognise</w:t>
      </w:r>
      <w:r w:rsidR="00024B95" w:rsidRPr="00312518">
        <w:rPr>
          <w:rFonts w:asciiTheme="minorHAnsi" w:hAnsiTheme="minorHAnsi" w:cstheme="minorHAnsi"/>
          <w:sz w:val="22"/>
          <w:szCs w:val="22"/>
        </w:rPr>
        <w:t>d</w:t>
      </w:r>
      <w:r w:rsidR="000F5634" w:rsidRPr="00312518">
        <w:rPr>
          <w:rFonts w:asciiTheme="minorHAnsi" w:hAnsiTheme="minorHAnsi" w:cstheme="minorHAnsi"/>
          <w:sz w:val="22"/>
          <w:szCs w:val="22"/>
        </w:rPr>
        <w:t xml:space="preserve"> that radical hysterectomy conducted after previous radiotherapy or chemotherapy is a valuable </w:t>
      </w:r>
      <w:r w:rsidR="007C22C2" w:rsidRPr="00312518">
        <w:rPr>
          <w:rFonts w:asciiTheme="minorHAnsi" w:hAnsiTheme="minorHAnsi" w:cstheme="minorHAnsi"/>
          <w:sz w:val="22"/>
          <w:szCs w:val="22"/>
        </w:rPr>
        <w:t xml:space="preserve">intervention, producing meaningful improvements in patient outcomes in complex cases of gynaecological cancer. </w:t>
      </w:r>
    </w:p>
    <w:p w14:paraId="7E409E62" w14:textId="5D0C2EB9" w:rsidR="002225C8" w:rsidRPr="00312518" w:rsidRDefault="007C22C2" w:rsidP="00684DD6">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However, it </w:t>
      </w:r>
      <w:r w:rsidR="00F734B3" w:rsidRPr="00312518">
        <w:rPr>
          <w:rFonts w:asciiTheme="minorHAnsi" w:hAnsiTheme="minorHAnsi" w:cstheme="minorHAnsi"/>
          <w:sz w:val="22"/>
          <w:szCs w:val="22"/>
        </w:rPr>
        <w:t xml:space="preserve">felt </w:t>
      </w:r>
      <w:r w:rsidR="002225C8" w:rsidRPr="00312518">
        <w:rPr>
          <w:rFonts w:asciiTheme="minorHAnsi" w:hAnsiTheme="minorHAnsi" w:cstheme="minorHAnsi"/>
          <w:sz w:val="22"/>
          <w:szCs w:val="22"/>
        </w:rPr>
        <w:t>that the</w:t>
      </w:r>
      <w:r w:rsidR="009B4AFA" w:rsidRPr="00312518">
        <w:rPr>
          <w:rFonts w:asciiTheme="minorHAnsi" w:hAnsiTheme="minorHAnsi" w:cstheme="minorHAnsi"/>
          <w:sz w:val="22"/>
          <w:szCs w:val="22"/>
        </w:rPr>
        <w:t xml:space="preserve"> currently available radical hysterectomy items did not adequately support the</w:t>
      </w:r>
      <w:r w:rsidR="002225C8" w:rsidRPr="00312518">
        <w:rPr>
          <w:rFonts w:asciiTheme="minorHAnsi" w:hAnsiTheme="minorHAnsi" w:cstheme="minorHAnsi"/>
          <w:sz w:val="22"/>
          <w:szCs w:val="22"/>
        </w:rPr>
        <w:t xml:space="preserve"> risks, time and effort involved in providing adequate treatment for patients in these complex clinical situations</w:t>
      </w:r>
      <w:r w:rsidR="000474BE" w:rsidRPr="00312518">
        <w:rPr>
          <w:rFonts w:asciiTheme="minorHAnsi" w:hAnsiTheme="minorHAnsi" w:cstheme="minorHAnsi"/>
          <w:sz w:val="22"/>
          <w:szCs w:val="22"/>
        </w:rPr>
        <w:t>. This has the</w:t>
      </w:r>
      <w:r w:rsidR="000A2E9C" w:rsidRPr="00312518">
        <w:rPr>
          <w:rFonts w:asciiTheme="minorHAnsi" w:hAnsiTheme="minorHAnsi" w:cstheme="minorHAnsi"/>
          <w:sz w:val="22"/>
          <w:szCs w:val="22"/>
        </w:rPr>
        <w:t xml:space="preserve"> </w:t>
      </w:r>
      <w:r w:rsidR="00700479" w:rsidRPr="00312518">
        <w:rPr>
          <w:rFonts w:asciiTheme="minorHAnsi" w:hAnsiTheme="minorHAnsi" w:cstheme="minorHAnsi"/>
          <w:sz w:val="22"/>
          <w:szCs w:val="22"/>
        </w:rPr>
        <w:t>potential</w:t>
      </w:r>
      <w:r w:rsidR="000474BE" w:rsidRPr="00312518">
        <w:rPr>
          <w:rFonts w:asciiTheme="minorHAnsi" w:hAnsiTheme="minorHAnsi" w:cstheme="minorHAnsi"/>
          <w:sz w:val="22"/>
          <w:szCs w:val="22"/>
        </w:rPr>
        <w:t xml:space="preserve"> to</w:t>
      </w:r>
      <w:r w:rsidR="00700479" w:rsidRPr="00312518">
        <w:rPr>
          <w:rFonts w:asciiTheme="minorHAnsi" w:hAnsiTheme="minorHAnsi" w:cstheme="minorHAnsi"/>
          <w:sz w:val="22"/>
          <w:szCs w:val="22"/>
        </w:rPr>
        <w:t xml:space="preserve"> limit patients’ access by providing them with </w:t>
      </w:r>
      <w:r w:rsidR="00712F8C" w:rsidRPr="00312518">
        <w:rPr>
          <w:rFonts w:asciiTheme="minorHAnsi" w:hAnsiTheme="minorHAnsi" w:cstheme="minorHAnsi"/>
          <w:sz w:val="22"/>
          <w:szCs w:val="22"/>
        </w:rPr>
        <w:t xml:space="preserve">an </w:t>
      </w:r>
      <w:r w:rsidR="00700479" w:rsidRPr="00312518">
        <w:rPr>
          <w:rFonts w:asciiTheme="minorHAnsi" w:hAnsiTheme="minorHAnsi" w:cstheme="minorHAnsi"/>
          <w:sz w:val="22"/>
          <w:szCs w:val="22"/>
        </w:rPr>
        <w:t xml:space="preserve">insufficient </w:t>
      </w:r>
      <w:r w:rsidR="00712F8C" w:rsidRPr="00312518">
        <w:rPr>
          <w:rFonts w:asciiTheme="minorHAnsi" w:hAnsiTheme="minorHAnsi" w:cstheme="minorHAnsi"/>
          <w:sz w:val="22"/>
          <w:szCs w:val="22"/>
        </w:rPr>
        <w:t>rebate</w:t>
      </w:r>
      <w:r w:rsidR="00700479" w:rsidRPr="00312518">
        <w:rPr>
          <w:rFonts w:asciiTheme="minorHAnsi" w:hAnsiTheme="minorHAnsi" w:cstheme="minorHAnsi"/>
          <w:sz w:val="22"/>
          <w:szCs w:val="22"/>
        </w:rPr>
        <w:t xml:space="preserve"> for these non-standard procedures.</w:t>
      </w:r>
    </w:p>
    <w:p w14:paraId="100923BE" w14:textId="77777777" w:rsidR="007D7BEB" w:rsidRPr="00312518" w:rsidRDefault="00896BB2" w:rsidP="00684DD6">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lastRenderedPageBreak/>
        <w:t xml:space="preserve">The use of </w:t>
      </w:r>
      <w:r w:rsidR="009B62C0" w:rsidRPr="00312518">
        <w:rPr>
          <w:rFonts w:asciiTheme="minorHAnsi" w:hAnsiTheme="minorHAnsi" w:cstheme="minorHAnsi"/>
          <w:sz w:val="22"/>
          <w:szCs w:val="22"/>
        </w:rPr>
        <w:t xml:space="preserve">radiation or chemotherapy </w:t>
      </w:r>
      <w:r w:rsidRPr="00312518">
        <w:rPr>
          <w:rFonts w:asciiTheme="minorHAnsi" w:hAnsiTheme="minorHAnsi" w:cstheme="minorHAnsi"/>
          <w:sz w:val="22"/>
          <w:szCs w:val="22"/>
        </w:rPr>
        <w:t>in patients with pelvic malignancy</w:t>
      </w:r>
      <w:r w:rsidR="00FF069C" w:rsidRPr="00312518">
        <w:rPr>
          <w:rFonts w:asciiTheme="minorHAnsi" w:hAnsiTheme="minorHAnsi" w:cstheme="minorHAnsi"/>
          <w:sz w:val="22"/>
          <w:szCs w:val="22"/>
        </w:rPr>
        <w:t xml:space="preserve"> often results in scarring, fibrosis and </w:t>
      </w:r>
      <w:r w:rsidR="00A964A6" w:rsidRPr="00312518">
        <w:rPr>
          <w:rFonts w:asciiTheme="minorHAnsi" w:hAnsiTheme="minorHAnsi" w:cstheme="minorHAnsi"/>
          <w:sz w:val="22"/>
          <w:szCs w:val="22"/>
        </w:rPr>
        <w:t xml:space="preserve">anatomical </w:t>
      </w:r>
      <w:r w:rsidR="0099281B" w:rsidRPr="00312518">
        <w:rPr>
          <w:rFonts w:asciiTheme="minorHAnsi" w:hAnsiTheme="minorHAnsi" w:cstheme="minorHAnsi"/>
          <w:sz w:val="22"/>
          <w:szCs w:val="22"/>
        </w:rPr>
        <w:t>changes, which</w:t>
      </w:r>
      <w:r w:rsidR="00A964A6" w:rsidRPr="00312518">
        <w:rPr>
          <w:rFonts w:asciiTheme="minorHAnsi" w:hAnsiTheme="minorHAnsi" w:cstheme="minorHAnsi"/>
          <w:sz w:val="22"/>
          <w:szCs w:val="22"/>
        </w:rPr>
        <w:t xml:space="preserve"> make subsequent surgery much more difficult and time-consuming</w:t>
      </w:r>
      <w:r w:rsidR="0099281B" w:rsidRPr="00312518">
        <w:rPr>
          <w:rFonts w:asciiTheme="minorHAnsi" w:hAnsiTheme="minorHAnsi" w:cstheme="minorHAnsi"/>
          <w:sz w:val="22"/>
          <w:szCs w:val="22"/>
        </w:rPr>
        <w:t>.</w:t>
      </w:r>
      <w:r w:rsidR="00A964A6" w:rsidRPr="00312518">
        <w:rPr>
          <w:rFonts w:asciiTheme="minorHAnsi" w:hAnsiTheme="minorHAnsi" w:cstheme="minorHAnsi"/>
          <w:sz w:val="22"/>
          <w:szCs w:val="22"/>
        </w:rPr>
        <w:t xml:space="preserve"> </w:t>
      </w:r>
    </w:p>
    <w:p w14:paraId="49ACF987" w14:textId="77777777" w:rsidR="007D7BEB" w:rsidRPr="00312518" w:rsidRDefault="0099281B" w:rsidP="00684DD6">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i/>
          <w:sz w:val="22"/>
          <w:szCs w:val="22"/>
        </w:rPr>
        <w:t>During surgery</w:t>
      </w:r>
      <w:r w:rsidR="00504EB8" w:rsidRPr="00312518">
        <w:rPr>
          <w:rFonts w:asciiTheme="minorHAnsi" w:hAnsiTheme="minorHAnsi" w:cstheme="minorHAnsi"/>
          <w:sz w:val="22"/>
          <w:szCs w:val="22"/>
        </w:rPr>
        <w:t>:</w:t>
      </w:r>
      <w:r w:rsidRPr="00312518">
        <w:rPr>
          <w:rFonts w:asciiTheme="minorHAnsi" w:hAnsiTheme="minorHAnsi" w:cstheme="minorHAnsi"/>
          <w:sz w:val="22"/>
          <w:szCs w:val="22"/>
        </w:rPr>
        <w:t xml:space="preserve"> </w:t>
      </w:r>
      <w:r w:rsidR="00504EB8" w:rsidRPr="00312518">
        <w:rPr>
          <w:rFonts w:asciiTheme="minorHAnsi" w:hAnsiTheme="minorHAnsi" w:cstheme="minorHAnsi"/>
          <w:sz w:val="22"/>
          <w:szCs w:val="22"/>
        </w:rPr>
        <w:t>T</w:t>
      </w:r>
      <w:r w:rsidRPr="00312518">
        <w:rPr>
          <w:rFonts w:asciiTheme="minorHAnsi" w:hAnsiTheme="minorHAnsi" w:cstheme="minorHAnsi"/>
          <w:sz w:val="22"/>
          <w:szCs w:val="22"/>
        </w:rPr>
        <w:t xml:space="preserve">hese changes </w:t>
      </w:r>
      <w:r w:rsidR="00A964A6" w:rsidRPr="00312518">
        <w:rPr>
          <w:rFonts w:asciiTheme="minorHAnsi" w:hAnsiTheme="minorHAnsi" w:cstheme="minorHAnsi"/>
          <w:sz w:val="22"/>
          <w:szCs w:val="22"/>
        </w:rPr>
        <w:t xml:space="preserve">increase the </w:t>
      </w:r>
      <w:r w:rsidR="007D7BEB" w:rsidRPr="00312518">
        <w:rPr>
          <w:rFonts w:asciiTheme="minorHAnsi" w:hAnsiTheme="minorHAnsi" w:cstheme="minorHAnsi"/>
          <w:sz w:val="22"/>
          <w:szCs w:val="22"/>
        </w:rPr>
        <w:t xml:space="preserve">risk of </w:t>
      </w:r>
      <w:r w:rsidRPr="00312518">
        <w:rPr>
          <w:rFonts w:asciiTheme="minorHAnsi" w:hAnsiTheme="minorHAnsi" w:cstheme="minorHAnsi"/>
          <w:sz w:val="22"/>
          <w:szCs w:val="22"/>
        </w:rPr>
        <w:t xml:space="preserve">damage to pelvic or abdominal viscera. </w:t>
      </w:r>
      <w:r w:rsidR="007D7BEB" w:rsidRPr="00312518">
        <w:rPr>
          <w:rFonts w:asciiTheme="minorHAnsi" w:hAnsiTheme="minorHAnsi" w:cstheme="minorHAnsi"/>
          <w:sz w:val="22"/>
          <w:szCs w:val="22"/>
        </w:rPr>
        <w:t>Efforts made to avoid this often result in surgery taking double the time expected for a radical hysterectomy in a patient who has not undergone radiotherapy or chemotherapy.</w:t>
      </w:r>
    </w:p>
    <w:p w14:paraId="0BED9127" w14:textId="6E13CF71" w:rsidR="00A964A6" w:rsidRPr="00312518" w:rsidRDefault="00504EB8" w:rsidP="00684DD6">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i/>
          <w:sz w:val="22"/>
          <w:szCs w:val="22"/>
        </w:rPr>
        <w:t>After surgery</w:t>
      </w:r>
      <w:r w:rsidRPr="00312518">
        <w:rPr>
          <w:rFonts w:asciiTheme="minorHAnsi" w:hAnsiTheme="minorHAnsi" w:cstheme="minorHAnsi"/>
          <w:sz w:val="22"/>
          <w:szCs w:val="22"/>
        </w:rPr>
        <w:t xml:space="preserve">: </w:t>
      </w:r>
      <w:r w:rsidR="006E497A" w:rsidRPr="00312518">
        <w:rPr>
          <w:rFonts w:asciiTheme="minorHAnsi" w:hAnsiTheme="minorHAnsi" w:cstheme="minorHAnsi"/>
          <w:sz w:val="22"/>
          <w:szCs w:val="22"/>
        </w:rPr>
        <w:t>R</w:t>
      </w:r>
      <w:r w:rsidR="00B76ADD" w:rsidRPr="00312518">
        <w:rPr>
          <w:rFonts w:asciiTheme="minorHAnsi" w:hAnsiTheme="minorHAnsi" w:cstheme="minorHAnsi"/>
          <w:sz w:val="22"/>
          <w:szCs w:val="22"/>
        </w:rPr>
        <w:t>adiotherapy can also cause microvascular thrombosis and a compromised blood supply</w:t>
      </w:r>
      <w:r w:rsidR="00097A01" w:rsidRPr="00312518">
        <w:rPr>
          <w:rFonts w:asciiTheme="minorHAnsi" w:hAnsiTheme="minorHAnsi" w:cstheme="minorHAnsi"/>
          <w:sz w:val="22"/>
          <w:szCs w:val="22"/>
        </w:rPr>
        <w:t xml:space="preserve"> to the pelvic organs</w:t>
      </w:r>
      <w:r w:rsidR="007D7BEB" w:rsidRPr="00312518">
        <w:rPr>
          <w:rFonts w:asciiTheme="minorHAnsi" w:hAnsiTheme="minorHAnsi" w:cstheme="minorHAnsi"/>
          <w:sz w:val="22"/>
          <w:szCs w:val="22"/>
        </w:rPr>
        <w:t xml:space="preserve">, </w:t>
      </w:r>
      <w:r w:rsidR="00B76ADD" w:rsidRPr="00312518">
        <w:rPr>
          <w:rFonts w:asciiTheme="minorHAnsi" w:hAnsiTheme="minorHAnsi" w:cstheme="minorHAnsi"/>
          <w:sz w:val="22"/>
          <w:szCs w:val="22"/>
        </w:rPr>
        <w:t>which</w:t>
      </w:r>
      <w:r w:rsidR="007D7BEB" w:rsidRPr="00312518">
        <w:rPr>
          <w:rFonts w:asciiTheme="minorHAnsi" w:hAnsiTheme="minorHAnsi" w:cstheme="minorHAnsi"/>
          <w:sz w:val="22"/>
          <w:szCs w:val="22"/>
        </w:rPr>
        <w:t xml:space="preserve"> significantly impairs healing and greatly increases the risk of repair breakdown and fistula formation</w:t>
      </w:r>
      <w:r w:rsidR="00E1506B" w:rsidRPr="00312518">
        <w:rPr>
          <w:rFonts w:asciiTheme="minorHAnsi" w:hAnsiTheme="minorHAnsi" w:cstheme="minorHAnsi"/>
          <w:sz w:val="22"/>
          <w:szCs w:val="22"/>
        </w:rPr>
        <w:t xml:space="preserve"> </w:t>
      </w:r>
      <w:sdt>
        <w:sdtPr>
          <w:rPr>
            <w:rFonts w:asciiTheme="minorHAnsi" w:hAnsiTheme="minorHAnsi" w:cstheme="minorHAnsi"/>
            <w:sz w:val="22"/>
            <w:szCs w:val="22"/>
          </w:rPr>
          <w:id w:val="1767508179"/>
          <w:citation/>
        </w:sdtPr>
        <w:sdtEndPr/>
        <w:sdtContent>
          <w:r w:rsidR="00E1506B" w:rsidRPr="00312518">
            <w:rPr>
              <w:rFonts w:asciiTheme="minorHAnsi" w:hAnsiTheme="minorHAnsi" w:cstheme="minorHAnsi"/>
              <w:sz w:val="22"/>
              <w:szCs w:val="22"/>
            </w:rPr>
            <w:fldChar w:fldCharType="begin"/>
          </w:r>
          <w:r w:rsidR="00E1506B" w:rsidRPr="00312518">
            <w:rPr>
              <w:rFonts w:asciiTheme="minorHAnsi" w:hAnsiTheme="minorHAnsi" w:cstheme="minorHAnsi"/>
              <w:sz w:val="22"/>
              <w:szCs w:val="22"/>
              <w:lang w:val="en-AU"/>
            </w:rPr>
            <w:instrText xml:space="preserve"> CITATION Cla06 \l 3081 </w:instrText>
          </w:r>
          <w:r w:rsidR="00E1506B"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(80)</w:t>
          </w:r>
          <w:r w:rsidR="00E1506B" w:rsidRPr="00312518">
            <w:rPr>
              <w:rFonts w:asciiTheme="minorHAnsi" w:hAnsiTheme="minorHAnsi" w:cstheme="minorHAnsi"/>
              <w:sz w:val="22"/>
              <w:szCs w:val="22"/>
            </w:rPr>
            <w:fldChar w:fldCharType="end"/>
          </w:r>
        </w:sdtContent>
      </w:sdt>
      <w:sdt>
        <w:sdtPr>
          <w:rPr>
            <w:rFonts w:asciiTheme="minorHAnsi" w:hAnsiTheme="minorHAnsi" w:cstheme="minorHAnsi"/>
            <w:sz w:val="22"/>
            <w:szCs w:val="22"/>
          </w:rPr>
          <w:id w:val="1389142941"/>
          <w:citation/>
        </w:sdtPr>
        <w:sdtEndPr/>
        <w:sdtContent>
          <w:r w:rsidR="00E1506B" w:rsidRPr="00312518">
            <w:rPr>
              <w:rFonts w:asciiTheme="minorHAnsi" w:hAnsiTheme="minorHAnsi" w:cstheme="minorHAnsi"/>
              <w:sz w:val="22"/>
              <w:szCs w:val="22"/>
            </w:rPr>
            <w:fldChar w:fldCharType="begin"/>
          </w:r>
          <w:r w:rsidR="00E1506B" w:rsidRPr="00312518">
            <w:rPr>
              <w:rFonts w:asciiTheme="minorHAnsi" w:hAnsiTheme="minorHAnsi" w:cstheme="minorHAnsi"/>
              <w:sz w:val="22"/>
              <w:szCs w:val="22"/>
              <w:lang w:val="en-AU"/>
            </w:rPr>
            <w:instrText xml:space="preserve"> CITATION Dor05 \l 3081 </w:instrText>
          </w:r>
          <w:r w:rsidR="00E1506B"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 xml:space="preserve"> (81)</w:t>
          </w:r>
          <w:r w:rsidR="00E1506B" w:rsidRPr="00312518">
            <w:rPr>
              <w:rFonts w:asciiTheme="minorHAnsi" w:hAnsiTheme="minorHAnsi" w:cstheme="minorHAnsi"/>
              <w:sz w:val="22"/>
              <w:szCs w:val="22"/>
            </w:rPr>
            <w:fldChar w:fldCharType="end"/>
          </w:r>
        </w:sdtContent>
      </w:sdt>
      <w:r w:rsidR="007D7BEB" w:rsidRPr="00312518">
        <w:rPr>
          <w:rFonts w:asciiTheme="minorHAnsi" w:hAnsiTheme="minorHAnsi" w:cstheme="minorHAnsi"/>
          <w:sz w:val="22"/>
          <w:szCs w:val="22"/>
        </w:rPr>
        <w:t>.</w:t>
      </w:r>
      <w:r w:rsidR="00B76ADD" w:rsidRPr="00312518">
        <w:rPr>
          <w:rFonts w:asciiTheme="minorHAnsi" w:hAnsiTheme="minorHAnsi" w:cstheme="minorHAnsi"/>
          <w:sz w:val="22"/>
          <w:szCs w:val="22"/>
        </w:rPr>
        <w:t xml:space="preserve"> These factors can markedly increase the time needed for patients to recover and the level of care needed postoperatively.</w:t>
      </w:r>
    </w:p>
    <w:p w14:paraId="33E6483B" w14:textId="0544B0A3" w:rsidR="004267DC" w:rsidRPr="00312518" w:rsidRDefault="004267DC" w:rsidP="00684DD6">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Radical hysterectomy in these patients has a significant complication rate but also provides good outcomes for patients in terms of disease-free and overall survival rates.</w:t>
      </w:r>
    </w:p>
    <w:p w14:paraId="246DC8B7" w14:textId="0138F9C7" w:rsidR="000F5634" w:rsidRPr="00312518" w:rsidRDefault="000F5634" w:rsidP="00684DD6">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Surgery following neoadjuvant treatment</w:t>
      </w:r>
      <w:r w:rsidR="000D0A2D" w:rsidRPr="00312518">
        <w:rPr>
          <w:rFonts w:asciiTheme="minorHAnsi" w:hAnsiTheme="minorHAnsi" w:cstheme="minorHAnsi"/>
          <w:sz w:val="22"/>
          <w:szCs w:val="22"/>
        </w:rPr>
        <w:t xml:space="preserve"> (</w:t>
      </w:r>
      <w:r w:rsidR="00224C19" w:rsidRPr="00312518">
        <w:rPr>
          <w:rFonts w:asciiTheme="minorHAnsi" w:hAnsiTheme="minorHAnsi" w:cstheme="minorHAnsi"/>
          <w:sz w:val="22"/>
          <w:szCs w:val="22"/>
        </w:rPr>
        <w:t>whether</w:t>
      </w:r>
      <w:r w:rsidRPr="00312518">
        <w:rPr>
          <w:rFonts w:asciiTheme="minorHAnsi" w:hAnsiTheme="minorHAnsi" w:cstheme="minorHAnsi"/>
          <w:sz w:val="22"/>
          <w:szCs w:val="22"/>
        </w:rPr>
        <w:t xml:space="preserve"> chemotherapy and/or radiotherapy</w:t>
      </w:r>
      <w:r w:rsidR="000D0A2D" w:rsidRPr="00312518">
        <w:rPr>
          <w:rFonts w:asciiTheme="minorHAnsi" w:hAnsiTheme="minorHAnsi" w:cstheme="minorHAnsi"/>
          <w:sz w:val="22"/>
          <w:szCs w:val="22"/>
        </w:rPr>
        <w:t>)</w:t>
      </w:r>
      <w:r w:rsidRPr="00312518">
        <w:rPr>
          <w:rFonts w:asciiTheme="minorHAnsi" w:hAnsiTheme="minorHAnsi" w:cstheme="minorHAnsi"/>
          <w:sz w:val="22"/>
          <w:szCs w:val="22"/>
        </w:rPr>
        <w:t xml:space="preserve"> is associated with a significant complication rate</w:t>
      </w:r>
      <w:r w:rsidR="004A0CB7" w:rsidRPr="00312518">
        <w:rPr>
          <w:rFonts w:asciiTheme="minorHAnsi" w:hAnsiTheme="minorHAnsi" w:cstheme="minorHAnsi"/>
          <w:sz w:val="22"/>
          <w:szCs w:val="22"/>
        </w:rPr>
        <w:t xml:space="preserve"> </w:t>
      </w:r>
      <w:sdt>
        <w:sdtPr>
          <w:rPr>
            <w:rFonts w:asciiTheme="minorHAnsi" w:hAnsiTheme="minorHAnsi" w:cstheme="minorHAnsi"/>
            <w:sz w:val="22"/>
            <w:szCs w:val="22"/>
          </w:rPr>
          <w:id w:val="-506217521"/>
          <w:citation/>
        </w:sdtPr>
        <w:sdtEndPr/>
        <w:sdtContent>
          <w:r w:rsidR="004A0CB7" w:rsidRPr="00312518">
            <w:rPr>
              <w:rFonts w:asciiTheme="minorHAnsi" w:hAnsiTheme="minorHAnsi" w:cstheme="minorHAnsi"/>
              <w:sz w:val="22"/>
              <w:szCs w:val="22"/>
            </w:rPr>
            <w:fldChar w:fldCharType="begin"/>
          </w:r>
          <w:r w:rsidR="004A0CB7" w:rsidRPr="00312518">
            <w:rPr>
              <w:rFonts w:asciiTheme="minorHAnsi" w:hAnsiTheme="minorHAnsi" w:cstheme="minorHAnsi"/>
              <w:sz w:val="22"/>
              <w:szCs w:val="22"/>
              <w:lang w:val="en-AU"/>
            </w:rPr>
            <w:instrText xml:space="preserve"> CITATION Cla06 \l 3081 </w:instrText>
          </w:r>
          <w:r w:rsidR="004A0CB7"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(80)</w:t>
          </w:r>
          <w:r w:rsidR="004A0CB7" w:rsidRPr="00312518">
            <w:rPr>
              <w:rFonts w:asciiTheme="minorHAnsi" w:hAnsiTheme="minorHAnsi" w:cstheme="minorHAnsi"/>
              <w:sz w:val="22"/>
              <w:szCs w:val="22"/>
            </w:rPr>
            <w:fldChar w:fldCharType="end"/>
          </w:r>
        </w:sdtContent>
      </w:sdt>
      <w:sdt>
        <w:sdtPr>
          <w:rPr>
            <w:rFonts w:asciiTheme="minorHAnsi" w:hAnsiTheme="minorHAnsi" w:cstheme="minorHAnsi"/>
            <w:sz w:val="22"/>
            <w:szCs w:val="22"/>
          </w:rPr>
          <w:id w:val="192896320"/>
          <w:citation/>
        </w:sdtPr>
        <w:sdtEndPr/>
        <w:sdtContent>
          <w:r w:rsidR="004A0CB7" w:rsidRPr="00312518">
            <w:rPr>
              <w:rFonts w:asciiTheme="minorHAnsi" w:hAnsiTheme="minorHAnsi" w:cstheme="minorHAnsi"/>
              <w:sz w:val="22"/>
              <w:szCs w:val="22"/>
            </w:rPr>
            <w:fldChar w:fldCharType="begin"/>
          </w:r>
          <w:r w:rsidR="004A0CB7" w:rsidRPr="00312518">
            <w:rPr>
              <w:rFonts w:asciiTheme="minorHAnsi" w:hAnsiTheme="minorHAnsi" w:cstheme="minorHAnsi"/>
              <w:sz w:val="22"/>
              <w:szCs w:val="22"/>
              <w:lang w:val="en-AU"/>
            </w:rPr>
            <w:instrText xml:space="preserve"> CITATION Dor05 \l 3081 </w:instrText>
          </w:r>
          <w:r w:rsidR="004A0CB7"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 xml:space="preserve"> (81)</w:t>
          </w:r>
          <w:r w:rsidR="004A0CB7" w:rsidRPr="00312518">
            <w:rPr>
              <w:rFonts w:asciiTheme="minorHAnsi" w:hAnsiTheme="minorHAnsi" w:cstheme="minorHAnsi"/>
              <w:sz w:val="22"/>
              <w:szCs w:val="22"/>
            </w:rPr>
            <w:fldChar w:fldCharType="end"/>
          </w:r>
        </w:sdtContent>
      </w:sdt>
      <w:r w:rsidR="004A0CB7" w:rsidRPr="00312518">
        <w:rPr>
          <w:rFonts w:asciiTheme="minorHAnsi" w:hAnsiTheme="minorHAnsi" w:cstheme="minorHAnsi"/>
          <w:sz w:val="22"/>
          <w:szCs w:val="22"/>
        </w:rPr>
        <w:t>,</w:t>
      </w:r>
      <w:r w:rsidRPr="00312518">
        <w:rPr>
          <w:rFonts w:asciiTheme="minorHAnsi" w:hAnsiTheme="minorHAnsi" w:cstheme="minorHAnsi"/>
          <w:sz w:val="22"/>
          <w:szCs w:val="22"/>
        </w:rPr>
        <w:t xml:space="preserve"> chiefly involving damage to pelvic organs and nerves.</w:t>
      </w:r>
    </w:p>
    <w:p w14:paraId="22B9E0AF" w14:textId="78F36349" w:rsidR="004267DC" w:rsidRPr="00312518" w:rsidRDefault="000F5634" w:rsidP="00684DD6">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However, a</w:t>
      </w:r>
      <w:r w:rsidR="004267DC" w:rsidRPr="00312518">
        <w:rPr>
          <w:rFonts w:asciiTheme="minorHAnsi" w:hAnsiTheme="minorHAnsi" w:cstheme="minorHAnsi"/>
          <w:sz w:val="22"/>
          <w:szCs w:val="22"/>
        </w:rPr>
        <w:t xml:space="preserve"> Cochrane meta-analysis of available evidence confirms that surgery following chemotherapy is as effective in terms of overall survival and progression</w:t>
      </w:r>
      <w:r w:rsidR="000168A8" w:rsidRPr="00312518">
        <w:rPr>
          <w:rFonts w:asciiTheme="minorHAnsi" w:hAnsiTheme="minorHAnsi" w:cstheme="minorHAnsi"/>
          <w:sz w:val="22"/>
          <w:szCs w:val="22"/>
        </w:rPr>
        <w:t>-</w:t>
      </w:r>
      <w:r w:rsidR="004267DC" w:rsidRPr="00312518">
        <w:rPr>
          <w:rFonts w:asciiTheme="minorHAnsi" w:hAnsiTheme="minorHAnsi" w:cstheme="minorHAnsi"/>
          <w:sz w:val="22"/>
          <w:szCs w:val="22"/>
        </w:rPr>
        <w:t>free survival as surgery before chemotherapy</w:t>
      </w:r>
      <w:r w:rsidR="00BA1D2A" w:rsidRPr="00312518">
        <w:rPr>
          <w:rFonts w:asciiTheme="minorHAnsi" w:hAnsiTheme="minorHAnsi" w:cstheme="minorHAnsi"/>
          <w:sz w:val="22"/>
          <w:szCs w:val="22"/>
        </w:rPr>
        <w:t xml:space="preserve"> </w:t>
      </w:r>
      <w:sdt>
        <w:sdtPr>
          <w:rPr>
            <w:rFonts w:asciiTheme="minorHAnsi" w:hAnsiTheme="minorHAnsi" w:cstheme="minorHAnsi"/>
            <w:sz w:val="22"/>
            <w:szCs w:val="22"/>
          </w:rPr>
          <w:id w:val="-718196567"/>
          <w:citation/>
        </w:sdtPr>
        <w:sdtEndPr/>
        <w:sdtContent>
          <w:r w:rsidR="00BA1D2A" w:rsidRPr="00312518">
            <w:rPr>
              <w:rFonts w:asciiTheme="minorHAnsi" w:hAnsiTheme="minorHAnsi" w:cstheme="minorHAnsi"/>
              <w:sz w:val="22"/>
              <w:szCs w:val="22"/>
            </w:rPr>
            <w:fldChar w:fldCharType="begin"/>
          </w:r>
          <w:r w:rsidR="00BA1D2A" w:rsidRPr="00312518">
            <w:rPr>
              <w:rFonts w:asciiTheme="minorHAnsi" w:hAnsiTheme="minorHAnsi" w:cstheme="minorHAnsi"/>
              <w:sz w:val="22"/>
              <w:szCs w:val="22"/>
              <w:lang w:val="en-AU"/>
            </w:rPr>
            <w:instrText xml:space="preserve"> CITATION Mor12 \l 3081 </w:instrText>
          </w:r>
          <w:r w:rsidR="00BA1D2A"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(82)</w:t>
          </w:r>
          <w:r w:rsidR="00BA1D2A" w:rsidRPr="00312518">
            <w:rPr>
              <w:rFonts w:asciiTheme="minorHAnsi" w:hAnsiTheme="minorHAnsi" w:cstheme="minorHAnsi"/>
              <w:sz w:val="22"/>
              <w:szCs w:val="22"/>
            </w:rPr>
            <w:fldChar w:fldCharType="end"/>
          </w:r>
        </w:sdtContent>
      </w:sdt>
      <w:r w:rsidR="004267DC" w:rsidRPr="00312518">
        <w:rPr>
          <w:rFonts w:asciiTheme="minorHAnsi" w:hAnsiTheme="minorHAnsi" w:cstheme="minorHAnsi"/>
          <w:sz w:val="22"/>
          <w:szCs w:val="22"/>
        </w:rPr>
        <w:t>. Most importantly</w:t>
      </w:r>
      <w:r w:rsidR="000168A8" w:rsidRPr="00312518">
        <w:rPr>
          <w:rFonts w:asciiTheme="minorHAnsi" w:hAnsiTheme="minorHAnsi" w:cstheme="minorHAnsi"/>
          <w:sz w:val="22"/>
          <w:szCs w:val="22"/>
        </w:rPr>
        <w:t>,</w:t>
      </w:r>
      <w:r w:rsidR="004267DC" w:rsidRPr="00312518">
        <w:rPr>
          <w:rFonts w:asciiTheme="minorHAnsi" w:hAnsiTheme="minorHAnsi" w:cstheme="minorHAnsi"/>
          <w:sz w:val="22"/>
          <w:szCs w:val="22"/>
        </w:rPr>
        <w:t xml:space="preserve"> there were also significant reductions in some surgically related serious adverse effects in those patients undergoing surgery following chemotherapy for ovarian cancer, including less haemorrhage, venous thromboembolism and infection</w:t>
      </w:r>
      <w:r w:rsidRPr="00312518">
        <w:rPr>
          <w:rFonts w:asciiTheme="minorHAnsi" w:hAnsiTheme="minorHAnsi" w:cstheme="minorHAnsi"/>
          <w:sz w:val="22"/>
          <w:szCs w:val="22"/>
        </w:rPr>
        <w:t>.</w:t>
      </w:r>
    </w:p>
    <w:p w14:paraId="4FED68FF" w14:textId="02258B04" w:rsidR="000D1C3A" w:rsidRPr="00312518" w:rsidRDefault="000D3AD2" w:rsidP="00684DD6">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Surgery in these </w:t>
      </w:r>
      <w:r w:rsidR="000D1C3A" w:rsidRPr="00312518">
        <w:rPr>
          <w:rFonts w:asciiTheme="minorHAnsi" w:hAnsiTheme="minorHAnsi" w:cstheme="minorHAnsi"/>
          <w:sz w:val="22"/>
          <w:szCs w:val="22"/>
        </w:rPr>
        <w:t>cases is becoming more frequent</w:t>
      </w:r>
      <w:r w:rsidR="000168A8" w:rsidRPr="00312518">
        <w:rPr>
          <w:rFonts w:asciiTheme="minorHAnsi" w:hAnsiTheme="minorHAnsi" w:cstheme="minorHAnsi"/>
          <w:sz w:val="22"/>
          <w:szCs w:val="22"/>
        </w:rPr>
        <w:t>.</w:t>
      </w:r>
    </w:p>
    <w:p w14:paraId="61E1ED27" w14:textId="7C47EA4B" w:rsidR="000D3AD2" w:rsidRPr="00312518" w:rsidRDefault="000D1C3A" w:rsidP="00684DD6">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The Committee noted this p</w:t>
      </w:r>
      <w:r w:rsidR="000D3AD2" w:rsidRPr="00312518">
        <w:rPr>
          <w:rFonts w:asciiTheme="minorHAnsi" w:hAnsiTheme="minorHAnsi" w:cstheme="minorHAnsi"/>
          <w:sz w:val="22"/>
          <w:szCs w:val="22"/>
        </w:rPr>
        <w:t xml:space="preserve">articularly in cases of sub-optimal </w:t>
      </w:r>
      <w:r w:rsidRPr="00312518">
        <w:rPr>
          <w:rFonts w:asciiTheme="minorHAnsi" w:hAnsiTheme="minorHAnsi" w:cstheme="minorHAnsi"/>
          <w:sz w:val="22"/>
          <w:szCs w:val="22"/>
        </w:rPr>
        <w:t xml:space="preserve">initial debulking surgery and </w:t>
      </w:r>
      <w:r w:rsidR="000D3AD2" w:rsidRPr="00312518">
        <w:rPr>
          <w:rFonts w:asciiTheme="minorHAnsi" w:hAnsiTheme="minorHAnsi" w:cstheme="minorHAnsi"/>
          <w:sz w:val="22"/>
          <w:szCs w:val="22"/>
        </w:rPr>
        <w:t xml:space="preserve">following neoadjuvant (before surgery) chemotherapy for advanced ovarian or primary peritoneal cancer. A recent European study suggested that neoadjuvant chemotherapy and an interval debulking was the preferred treatment regime </w:t>
      </w:r>
      <w:r w:rsidRPr="00312518">
        <w:rPr>
          <w:rFonts w:asciiTheme="minorHAnsi" w:hAnsiTheme="minorHAnsi" w:cstheme="minorHAnsi"/>
          <w:sz w:val="22"/>
          <w:szCs w:val="22"/>
        </w:rPr>
        <w:t>for advanced ovarian cancer</w:t>
      </w:r>
      <w:r w:rsidR="002C0EE4" w:rsidRPr="00312518">
        <w:rPr>
          <w:rFonts w:asciiTheme="minorHAnsi" w:hAnsiTheme="minorHAnsi" w:cstheme="minorHAnsi"/>
          <w:sz w:val="22"/>
          <w:szCs w:val="22"/>
        </w:rPr>
        <w:t xml:space="preserve"> </w:t>
      </w:r>
      <w:sdt>
        <w:sdtPr>
          <w:rPr>
            <w:rFonts w:asciiTheme="minorHAnsi" w:hAnsiTheme="minorHAnsi" w:cstheme="minorHAnsi"/>
            <w:sz w:val="22"/>
            <w:szCs w:val="22"/>
          </w:rPr>
          <w:id w:val="-1661070669"/>
          <w:citation/>
        </w:sdtPr>
        <w:sdtEndPr/>
        <w:sdtContent>
          <w:r w:rsidR="00BA1D2A" w:rsidRPr="00312518">
            <w:rPr>
              <w:rFonts w:asciiTheme="minorHAnsi" w:hAnsiTheme="minorHAnsi" w:cstheme="minorHAnsi"/>
              <w:sz w:val="22"/>
              <w:szCs w:val="22"/>
            </w:rPr>
            <w:fldChar w:fldCharType="begin"/>
          </w:r>
          <w:r w:rsidR="00BA1D2A" w:rsidRPr="00312518">
            <w:rPr>
              <w:rFonts w:asciiTheme="minorHAnsi" w:hAnsiTheme="minorHAnsi" w:cstheme="minorHAnsi"/>
              <w:sz w:val="22"/>
              <w:szCs w:val="22"/>
              <w:lang w:val="en-AU"/>
            </w:rPr>
            <w:instrText xml:space="preserve"> CITATION van95 \l 3081 </w:instrText>
          </w:r>
          <w:r w:rsidR="00BA1D2A"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(83)</w:t>
          </w:r>
          <w:r w:rsidR="00BA1D2A" w:rsidRPr="00312518">
            <w:rPr>
              <w:rFonts w:asciiTheme="minorHAnsi" w:hAnsiTheme="minorHAnsi" w:cstheme="minorHAnsi"/>
              <w:sz w:val="22"/>
              <w:szCs w:val="22"/>
            </w:rPr>
            <w:fldChar w:fldCharType="end"/>
          </w:r>
        </w:sdtContent>
      </w:sdt>
      <w:r w:rsidR="009F50DB" w:rsidRPr="00312518">
        <w:rPr>
          <w:rFonts w:asciiTheme="minorHAnsi" w:hAnsiTheme="minorHAnsi" w:cstheme="minorHAnsi"/>
          <w:sz w:val="22"/>
          <w:szCs w:val="22"/>
        </w:rPr>
        <w:t>.</w:t>
      </w:r>
    </w:p>
    <w:p w14:paraId="3353EE4D" w14:textId="2A7D495C" w:rsidR="000D1C3A" w:rsidRPr="00312518" w:rsidRDefault="000D1C3A" w:rsidP="00684DD6">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Similar multimodality treatment is also being used more frequently for the treatment of cervical cancer in selected patients</w:t>
      </w:r>
      <w:r w:rsidR="000168A8" w:rsidRPr="00312518">
        <w:rPr>
          <w:rFonts w:asciiTheme="minorHAnsi" w:hAnsiTheme="minorHAnsi" w:cstheme="minorHAnsi"/>
          <w:sz w:val="22"/>
          <w:szCs w:val="22"/>
        </w:rPr>
        <w:t>,</w:t>
      </w:r>
      <w:r w:rsidRPr="00312518">
        <w:rPr>
          <w:rFonts w:asciiTheme="minorHAnsi" w:hAnsiTheme="minorHAnsi" w:cstheme="minorHAnsi"/>
          <w:sz w:val="22"/>
          <w:szCs w:val="22"/>
        </w:rPr>
        <w:t xml:space="preserve"> especially those with bulky (stage IB1, IB2 and IIA) tumours</w:t>
      </w:r>
      <w:r w:rsidR="00BA1D2A" w:rsidRPr="00312518">
        <w:rPr>
          <w:rFonts w:asciiTheme="minorHAnsi" w:hAnsiTheme="minorHAnsi" w:cstheme="minorHAnsi"/>
          <w:sz w:val="22"/>
          <w:szCs w:val="22"/>
        </w:rPr>
        <w:t xml:space="preserve"> </w:t>
      </w:r>
      <w:sdt>
        <w:sdtPr>
          <w:rPr>
            <w:rFonts w:asciiTheme="minorHAnsi" w:hAnsiTheme="minorHAnsi" w:cstheme="minorHAnsi"/>
            <w:sz w:val="22"/>
            <w:szCs w:val="22"/>
          </w:rPr>
          <w:id w:val="439337457"/>
          <w:citation/>
        </w:sdtPr>
        <w:sdtEndPr/>
        <w:sdtContent>
          <w:r w:rsidR="00BA1D2A" w:rsidRPr="00312518">
            <w:rPr>
              <w:rFonts w:asciiTheme="minorHAnsi" w:hAnsiTheme="minorHAnsi" w:cstheme="minorHAnsi"/>
              <w:sz w:val="22"/>
              <w:szCs w:val="22"/>
            </w:rPr>
            <w:fldChar w:fldCharType="begin"/>
          </w:r>
          <w:r w:rsidR="00BA1D2A" w:rsidRPr="00312518">
            <w:rPr>
              <w:rFonts w:asciiTheme="minorHAnsi" w:hAnsiTheme="minorHAnsi" w:cstheme="minorHAnsi"/>
              <w:sz w:val="22"/>
              <w:szCs w:val="22"/>
              <w:lang w:val="en-AU"/>
            </w:rPr>
            <w:instrText xml:space="preserve"> CITATION Bae08 \l 3081 </w:instrText>
          </w:r>
          <w:r w:rsidR="00BA1D2A"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(84)</w:t>
          </w:r>
          <w:r w:rsidR="00BA1D2A" w:rsidRPr="00312518">
            <w:rPr>
              <w:rFonts w:asciiTheme="minorHAnsi" w:hAnsiTheme="minorHAnsi" w:cstheme="minorHAnsi"/>
              <w:sz w:val="22"/>
              <w:szCs w:val="22"/>
            </w:rPr>
            <w:fldChar w:fldCharType="end"/>
          </w:r>
        </w:sdtContent>
      </w:sdt>
      <w:r w:rsidR="00E4786B" w:rsidRPr="00312518">
        <w:rPr>
          <w:rFonts w:asciiTheme="minorHAnsi" w:hAnsiTheme="minorHAnsi" w:cstheme="minorHAnsi"/>
          <w:sz w:val="22"/>
          <w:szCs w:val="22"/>
        </w:rPr>
        <w:t>.</w:t>
      </w:r>
      <w:r w:rsidRPr="00312518">
        <w:rPr>
          <w:rFonts w:asciiTheme="minorHAnsi" w:hAnsiTheme="minorHAnsi" w:cstheme="minorHAnsi"/>
          <w:sz w:val="22"/>
          <w:szCs w:val="22"/>
        </w:rPr>
        <w:t xml:space="preserve"> The rationale for this is that bulky tumours </w:t>
      </w:r>
      <w:r w:rsidR="005D59F1" w:rsidRPr="00312518">
        <w:rPr>
          <w:rFonts w:asciiTheme="minorHAnsi" w:hAnsiTheme="minorHAnsi" w:cstheme="minorHAnsi"/>
          <w:sz w:val="22"/>
          <w:szCs w:val="22"/>
        </w:rPr>
        <w:t xml:space="preserve">are difficult to completely clear of cancerous cells using </w:t>
      </w:r>
      <w:r w:rsidRPr="00312518">
        <w:rPr>
          <w:rFonts w:asciiTheme="minorHAnsi" w:hAnsiTheme="minorHAnsi" w:cstheme="minorHAnsi"/>
          <w:sz w:val="22"/>
          <w:szCs w:val="22"/>
        </w:rPr>
        <w:t>radiation and/or chemotherapy</w:t>
      </w:r>
      <w:r w:rsidR="008C38A6" w:rsidRPr="00312518">
        <w:rPr>
          <w:rFonts w:asciiTheme="minorHAnsi" w:hAnsiTheme="minorHAnsi" w:cstheme="minorHAnsi"/>
          <w:sz w:val="22"/>
          <w:szCs w:val="22"/>
        </w:rPr>
        <w:t>,</w:t>
      </w:r>
      <w:r w:rsidR="005D59F1" w:rsidRPr="00312518">
        <w:rPr>
          <w:rFonts w:asciiTheme="minorHAnsi" w:hAnsiTheme="minorHAnsi" w:cstheme="minorHAnsi"/>
          <w:sz w:val="22"/>
          <w:szCs w:val="22"/>
        </w:rPr>
        <w:t xml:space="preserve"> and</w:t>
      </w:r>
      <w:r w:rsidR="008C38A6" w:rsidRPr="00312518">
        <w:rPr>
          <w:rFonts w:asciiTheme="minorHAnsi" w:hAnsiTheme="minorHAnsi" w:cstheme="minorHAnsi"/>
          <w:sz w:val="22"/>
          <w:szCs w:val="22"/>
        </w:rPr>
        <w:t xml:space="preserve"> that patients</w:t>
      </w:r>
      <w:r w:rsidR="005D59F1" w:rsidRPr="00312518">
        <w:rPr>
          <w:rFonts w:asciiTheme="minorHAnsi" w:hAnsiTheme="minorHAnsi" w:cstheme="minorHAnsi"/>
          <w:sz w:val="22"/>
          <w:szCs w:val="22"/>
        </w:rPr>
        <w:t xml:space="preserve"> </w:t>
      </w:r>
      <w:r w:rsidR="00AD44E5" w:rsidRPr="00312518">
        <w:rPr>
          <w:rFonts w:asciiTheme="minorHAnsi" w:hAnsiTheme="minorHAnsi" w:cstheme="minorHAnsi"/>
          <w:sz w:val="22"/>
          <w:szCs w:val="22"/>
        </w:rPr>
        <w:t xml:space="preserve">can </w:t>
      </w:r>
      <w:r w:rsidR="005D59F1" w:rsidRPr="00312518">
        <w:rPr>
          <w:rFonts w:asciiTheme="minorHAnsi" w:hAnsiTheme="minorHAnsi" w:cstheme="minorHAnsi"/>
          <w:sz w:val="22"/>
          <w:szCs w:val="22"/>
        </w:rPr>
        <w:t>benefit from</w:t>
      </w:r>
      <w:r w:rsidRPr="00312518">
        <w:rPr>
          <w:rFonts w:asciiTheme="minorHAnsi" w:hAnsiTheme="minorHAnsi" w:cstheme="minorHAnsi"/>
          <w:sz w:val="22"/>
          <w:szCs w:val="22"/>
        </w:rPr>
        <w:t xml:space="preserve"> </w:t>
      </w:r>
      <w:r w:rsidR="005D59F1" w:rsidRPr="00312518">
        <w:rPr>
          <w:rFonts w:asciiTheme="minorHAnsi" w:hAnsiTheme="minorHAnsi" w:cstheme="minorHAnsi"/>
          <w:sz w:val="22"/>
          <w:szCs w:val="22"/>
        </w:rPr>
        <w:t xml:space="preserve">the physical removal of the cervix as part of a radical </w:t>
      </w:r>
      <w:r w:rsidRPr="00312518">
        <w:rPr>
          <w:rFonts w:asciiTheme="minorHAnsi" w:hAnsiTheme="minorHAnsi" w:cstheme="minorHAnsi"/>
          <w:sz w:val="22"/>
          <w:szCs w:val="22"/>
        </w:rPr>
        <w:t>hysterectomy.</w:t>
      </w:r>
    </w:p>
    <w:p w14:paraId="35E9C07D" w14:textId="4B94AB9D" w:rsidR="005D24D3" w:rsidRPr="00312518" w:rsidRDefault="00FF069C" w:rsidP="00684DD6">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The development of highly skilled tertiary referral </w:t>
      </w:r>
      <w:r w:rsidR="00DE2A1C" w:rsidRPr="00312518">
        <w:rPr>
          <w:rFonts w:asciiTheme="minorHAnsi" w:hAnsiTheme="minorHAnsi" w:cstheme="minorHAnsi"/>
          <w:sz w:val="22"/>
          <w:szCs w:val="22"/>
        </w:rPr>
        <w:t xml:space="preserve">clinicians </w:t>
      </w:r>
      <w:r w:rsidRPr="00312518">
        <w:rPr>
          <w:rFonts w:asciiTheme="minorHAnsi" w:hAnsiTheme="minorHAnsi" w:cstheme="minorHAnsi"/>
          <w:sz w:val="22"/>
          <w:szCs w:val="22"/>
        </w:rPr>
        <w:t>has done much to improve the outcome</w:t>
      </w:r>
      <w:r w:rsidR="00097A01" w:rsidRPr="00312518">
        <w:rPr>
          <w:rFonts w:asciiTheme="minorHAnsi" w:hAnsiTheme="minorHAnsi" w:cstheme="minorHAnsi"/>
          <w:sz w:val="22"/>
          <w:szCs w:val="22"/>
        </w:rPr>
        <w:t>s</w:t>
      </w:r>
      <w:r w:rsidRPr="00312518">
        <w:rPr>
          <w:rFonts w:asciiTheme="minorHAnsi" w:hAnsiTheme="minorHAnsi" w:cstheme="minorHAnsi"/>
          <w:sz w:val="22"/>
          <w:szCs w:val="22"/>
        </w:rPr>
        <w:t xml:space="preserve"> of women undergoing surgery under such complex circumstances</w:t>
      </w:r>
      <w:r w:rsidR="006E7BAD" w:rsidRPr="00312518">
        <w:rPr>
          <w:rFonts w:asciiTheme="minorHAnsi" w:hAnsiTheme="minorHAnsi" w:cstheme="minorHAnsi"/>
          <w:sz w:val="22"/>
          <w:szCs w:val="22"/>
        </w:rPr>
        <w:t>. However,</w:t>
      </w:r>
      <w:r w:rsidR="007B01B3" w:rsidRPr="00312518">
        <w:rPr>
          <w:rFonts w:asciiTheme="minorHAnsi" w:hAnsiTheme="minorHAnsi" w:cstheme="minorHAnsi"/>
          <w:sz w:val="22"/>
          <w:szCs w:val="22"/>
        </w:rPr>
        <w:t xml:space="preserve"> the Committee </w:t>
      </w:r>
      <w:r w:rsidR="002A4FD4" w:rsidRPr="00312518">
        <w:rPr>
          <w:rFonts w:asciiTheme="minorHAnsi" w:hAnsiTheme="minorHAnsi" w:cstheme="minorHAnsi"/>
          <w:sz w:val="22"/>
          <w:szCs w:val="22"/>
        </w:rPr>
        <w:t xml:space="preserve">felt </w:t>
      </w:r>
      <w:r w:rsidR="007B01B3" w:rsidRPr="00312518">
        <w:rPr>
          <w:rFonts w:asciiTheme="minorHAnsi" w:hAnsiTheme="minorHAnsi" w:cstheme="minorHAnsi"/>
          <w:sz w:val="22"/>
          <w:szCs w:val="22"/>
        </w:rPr>
        <w:t xml:space="preserve">that the complexity and duration of these procedures means </w:t>
      </w:r>
      <w:r w:rsidR="00C634A1" w:rsidRPr="00312518">
        <w:rPr>
          <w:rFonts w:asciiTheme="minorHAnsi" w:hAnsiTheme="minorHAnsi" w:cstheme="minorHAnsi"/>
          <w:sz w:val="22"/>
          <w:szCs w:val="22"/>
        </w:rPr>
        <w:t xml:space="preserve">that </w:t>
      </w:r>
      <w:r w:rsidR="007B01B3" w:rsidRPr="00312518">
        <w:rPr>
          <w:rFonts w:asciiTheme="minorHAnsi" w:hAnsiTheme="minorHAnsi" w:cstheme="minorHAnsi"/>
          <w:sz w:val="22"/>
          <w:szCs w:val="22"/>
        </w:rPr>
        <w:t xml:space="preserve">they should </w:t>
      </w:r>
      <w:r w:rsidR="007B01B3" w:rsidRPr="00312518">
        <w:rPr>
          <w:rFonts w:asciiTheme="minorHAnsi" w:hAnsiTheme="minorHAnsi" w:cstheme="minorHAnsi"/>
          <w:sz w:val="22"/>
          <w:szCs w:val="22"/>
        </w:rPr>
        <w:lastRenderedPageBreak/>
        <w:t xml:space="preserve">be considered separately from the existing radical hysterectomy items, in much the same </w:t>
      </w:r>
      <w:r w:rsidR="001A3AE5" w:rsidRPr="00312518">
        <w:rPr>
          <w:rFonts w:asciiTheme="minorHAnsi" w:hAnsiTheme="minorHAnsi" w:cstheme="minorHAnsi"/>
          <w:sz w:val="22"/>
          <w:szCs w:val="22"/>
        </w:rPr>
        <w:t xml:space="preserve">way as </w:t>
      </w:r>
      <w:r w:rsidR="00ED4646" w:rsidRPr="00312518">
        <w:rPr>
          <w:rFonts w:asciiTheme="minorHAnsi" w:hAnsiTheme="minorHAnsi" w:cstheme="minorHAnsi"/>
          <w:sz w:val="22"/>
          <w:szCs w:val="22"/>
        </w:rPr>
        <w:t>item</w:t>
      </w:r>
      <w:r w:rsidR="0038442F" w:rsidRPr="00312518">
        <w:rPr>
          <w:rFonts w:asciiTheme="minorHAnsi" w:hAnsiTheme="minorHAnsi" w:cstheme="minorHAnsi"/>
          <w:sz w:val="22"/>
          <w:szCs w:val="22"/>
        </w:rPr>
        <w:t>s</w:t>
      </w:r>
      <w:r w:rsidR="00ED4646" w:rsidRPr="00312518">
        <w:rPr>
          <w:rFonts w:asciiTheme="minorHAnsi" w:hAnsiTheme="minorHAnsi" w:cstheme="minorHAnsi"/>
          <w:sz w:val="22"/>
          <w:szCs w:val="22"/>
        </w:rPr>
        <w:t xml:space="preserve"> </w:t>
      </w:r>
      <w:r w:rsidR="001A3AE5" w:rsidRPr="00312518">
        <w:rPr>
          <w:rFonts w:asciiTheme="minorHAnsi" w:hAnsiTheme="minorHAnsi" w:cstheme="minorHAnsi"/>
          <w:sz w:val="22"/>
          <w:szCs w:val="22"/>
        </w:rPr>
        <w:t>37607 and 37610 distinguish between retroperitoneal lymph node dissection procedures done before and after chemotherapy/radiotherapy</w:t>
      </w:r>
      <w:r w:rsidR="007B01B3" w:rsidRPr="00312518">
        <w:rPr>
          <w:rFonts w:asciiTheme="minorHAnsi" w:hAnsiTheme="minorHAnsi" w:cstheme="minorHAnsi"/>
          <w:sz w:val="22"/>
          <w:szCs w:val="22"/>
        </w:rPr>
        <w:t xml:space="preserve">. </w:t>
      </w:r>
    </w:p>
    <w:p w14:paraId="638A3DF2" w14:textId="5686E07C" w:rsidR="008B0517" w:rsidRPr="00312518" w:rsidRDefault="008B0517" w:rsidP="00684DD6">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The </w:t>
      </w:r>
      <w:r w:rsidR="00A2507A" w:rsidRPr="00312518">
        <w:rPr>
          <w:rFonts w:asciiTheme="minorHAnsi" w:hAnsiTheme="minorHAnsi" w:cstheme="minorHAnsi"/>
          <w:sz w:val="22"/>
          <w:szCs w:val="22"/>
        </w:rPr>
        <w:t>s</w:t>
      </w:r>
      <w:r w:rsidRPr="00312518">
        <w:rPr>
          <w:rFonts w:asciiTheme="minorHAnsi" w:hAnsiTheme="minorHAnsi" w:cstheme="minorHAnsi"/>
          <w:sz w:val="22"/>
          <w:szCs w:val="22"/>
        </w:rPr>
        <w:t xml:space="preserve">chedule </w:t>
      </w:r>
      <w:r w:rsidR="00A2507A" w:rsidRPr="00312518">
        <w:rPr>
          <w:rFonts w:asciiTheme="minorHAnsi" w:hAnsiTheme="minorHAnsi" w:cstheme="minorHAnsi"/>
          <w:sz w:val="22"/>
          <w:szCs w:val="22"/>
        </w:rPr>
        <w:t>f</w:t>
      </w:r>
      <w:r w:rsidRPr="00312518">
        <w:rPr>
          <w:rFonts w:asciiTheme="minorHAnsi" w:hAnsiTheme="minorHAnsi" w:cstheme="minorHAnsi"/>
          <w:sz w:val="22"/>
          <w:szCs w:val="22"/>
        </w:rPr>
        <w:t xml:space="preserve">ee for </w:t>
      </w:r>
      <w:r w:rsidR="00A2507A" w:rsidRPr="00312518">
        <w:rPr>
          <w:rFonts w:asciiTheme="minorHAnsi" w:hAnsiTheme="minorHAnsi" w:cstheme="minorHAnsi"/>
          <w:sz w:val="22"/>
          <w:szCs w:val="22"/>
        </w:rPr>
        <w:t>i</w:t>
      </w:r>
      <w:r w:rsidRPr="00312518">
        <w:rPr>
          <w:rFonts w:asciiTheme="minorHAnsi" w:hAnsiTheme="minorHAnsi" w:cstheme="minorHAnsi"/>
          <w:sz w:val="22"/>
          <w:szCs w:val="22"/>
        </w:rPr>
        <w:t>tem 37610</w:t>
      </w:r>
      <w:r w:rsidR="00807A91" w:rsidRPr="00312518">
        <w:rPr>
          <w:rFonts w:asciiTheme="minorHAnsi" w:hAnsiTheme="minorHAnsi" w:cstheme="minorHAnsi"/>
          <w:sz w:val="22"/>
          <w:szCs w:val="22"/>
        </w:rPr>
        <w:t xml:space="preserve"> (retroperitoneal lymph node dissection after previous similar surgery/chemotherapy/radiotherapy)</w:t>
      </w:r>
      <w:r w:rsidRPr="00312518">
        <w:rPr>
          <w:rFonts w:asciiTheme="minorHAnsi" w:hAnsiTheme="minorHAnsi" w:cstheme="minorHAnsi"/>
          <w:sz w:val="22"/>
          <w:szCs w:val="22"/>
        </w:rPr>
        <w:t xml:space="preserve"> is 50</w:t>
      </w:r>
      <w:r w:rsidR="00FB1816" w:rsidRPr="00312518">
        <w:rPr>
          <w:rFonts w:asciiTheme="minorHAnsi" w:hAnsiTheme="minorHAnsi" w:cstheme="minorHAnsi"/>
          <w:sz w:val="22"/>
          <w:szCs w:val="22"/>
        </w:rPr>
        <w:t xml:space="preserve"> per cent</w:t>
      </w:r>
      <w:r w:rsidRPr="00312518">
        <w:rPr>
          <w:rFonts w:asciiTheme="minorHAnsi" w:hAnsiTheme="minorHAnsi" w:cstheme="minorHAnsi"/>
          <w:sz w:val="22"/>
          <w:szCs w:val="22"/>
        </w:rPr>
        <w:t xml:space="preserve"> higher than </w:t>
      </w:r>
      <w:r w:rsidR="00661EBD" w:rsidRPr="00312518">
        <w:rPr>
          <w:rFonts w:asciiTheme="minorHAnsi" w:hAnsiTheme="minorHAnsi" w:cstheme="minorHAnsi"/>
          <w:sz w:val="22"/>
          <w:szCs w:val="22"/>
        </w:rPr>
        <w:t xml:space="preserve">the schedule fee for </w:t>
      </w:r>
      <w:r w:rsidRPr="00312518">
        <w:rPr>
          <w:rFonts w:asciiTheme="minorHAnsi" w:hAnsiTheme="minorHAnsi" w:cstheme="minorHAnsi"/>
          <w:sz w:val="22"/>
          <w:szCs w:val="22"/>
        </w:rPr>
        <w:t>item 35607</w:t>
      </w:r>
      <w:r w:rsidR="00807A91" w:rsidRPr="00312518">
        <w:rPr>
          <w:rFonts w:asciiTheme="minorHAnsi" w:hAnsiTheme="minorHAnsi" w:cstheme="minorHAnsi"/>
          <w:sz w:val="22"/>
          <w:szCs w:val="22"/>
        </w:rPr>
        <w:t xml:space="preserve"> (retroperitoneal lymph node dissection)</w:t>
      </w:r>
      <w:r w:rsidRPr="00312518">
        <w:rPr>
          <w:rFonts w:asciiTheme="minorHAnsi" w:hAnsiTheme="minorHAnsi" w:cstheme="minorHAnsi"/>
          <w:sz w:val="22"/>
          <w:szCs w:val="22"/>
        </w:rPr>
        <w:t xml:space="preserve">. The Committee </w:t>
      </w:r>
      <w:r w:rsidR="00E8043E" w:rsidRPr="00312518">
        <w:rPr>
          <w:rFonts w:asciiTheme="minorHAnsi" w:hAnsiTheme="minorHAnsi" w:cstheme="minorHAnsi"/>
          <w:sz w:val="22"/>
          <w:szCs w:val="22"/>
        </w:rPr>
        <w:t xml:space="preserve">felt that </w:t>
      </w:r>
      <w:r w:rsidRPr="00312518">
        <w:rPr>
          <w:rFonts w:asciiTheme="minorHAnsi" w:hAnsiTheme="minorHAnsi" w:cstheme="minorHAnsi"/>
          <w:sz w:val="22"/>
          <w:szCs w:val="22"/>
        </w:rPr>
        <w:t xml:space="preserve">this </w:t>
      </w:r>
      <w:r w:rsidR="003D0416" w:rsidRPr="00312518">
        <w:rPr>
          <w:rFonts w:asciiTheme="minorHAnsi" w:hAnsiTheme="minorHAnsi" w:cstheme="minorHAnsi"/>
          <w:sz w:val="22"/>
          <w:szCs w:val="22"/>
        </w:rPr>
        <w:t xml:space="preserve">was </w:t>
      </w:r>
      <w:r w:rsidRPr="00312518">
        <w:rPr>
          <w:rFonts w:asciiTheme="minorHAnsi" w:hAnsiTheme="minorHAnsi" w:cstheme="minorHAnsi"/>
          <w:sz w:val="22"/>
          <w:szCs w:val="22"/>
        </w:rPr>
        <w:t xml:space="preserve">an appropriate </w:t>
      </w:r>
      <w:r w:rsidR="00DF2604" w:rsidRPr="00312518">
        <w:rPr>
          <w:rFonts w:asciiTheme="minorHAnsi" w:hAnsiTheme="minorHAnsi" w:cstheme="minorHAnsi"/>
          <w:sz w:val="22"/>
          <w:szCs w:val="22"/>
        </w:rPr>
        <w:t xml:space="preserve">schedule fee </w:t>
      </w:r>
      <w:r w:rsidRPr="00312518">
        <w:rPr>
          <w:rFonts w:asciiTheme="minorHAnsi" w:hAnsiTheme="minorHAnsi" w:cstheme="minorHAnsi"/>
          <w:sz w:val="22"/>
          <w:szCs w:val="22"/>
        </w:rPr>
        <w:t>differential</w:t>
      </w:r>
      <w:r w:rsidR="00714EEC" w:rsidRPr="00312518">
        <w:rPr>
          <w:rFonts w:asciiTheme="minorHAnsi" w:hAnsiTheme="minorHAnsi" w:cstheme="minorHAnsi"/>
          <w:sz w:val="22"/>
          <w:szCs w:val="22"/>
        </w:rPr>
        <w:t>, accounting</w:t>
      </w:r>
      <w:r w:rsidRPr="00312518">
        <w:rPr>
          <w:rFonts w:asciiTheme="minorHAnsi" w:hAnsiTheme="minorHAnsi" w:cstheme="minorHAnsi"/>
          <w:sz w:val="22"/>
          <w:szCs w:val="22"/>
        </w:rPr>
        <w:t xml:space="preserve"> for the differences between items 35667 and 3566</w:t>
      </w:r>
      <w:r w:rsidR="00004A13" w:rsidRPr="00312518">
        <w:rPr>
          <w:rFonts w:asciiTheme="minorHAnsi" w:hAnsiTheme="minorHAnsi" w:cstheme="minorHAnsi"/>
          <w:sz w:val="22"/>
          <w:szCs w:val="22"/>
        </w:rPr>
        <w:t>7</w:t>
      </w:r>
      <w:r w:rsidRPr="00312518">
        <w:rPr>
          <w:rFonts w:asciiTheme="minorHAnsi" w:hAnsiTheme="minorHAnsi" w:cstheme="minorHAnsi"/>
          <w:sz w:val="22"/>
          <w:szCs w:val="22"/>
        </w:rPr>
        <w:t>X described above.</w:t>
      </w:r>
    </w:p>
    <w:p w14:paraId="472B0431" w14:textId="77777777" w:rsidR="00514C6C" w:rsidRPr="00312518" w:rsidRDefault="00514C6C" w:rsidP="00684DD6">
      <w:pPr>
        <w:pStyle w:val="Heading3"/>
        <w:spacing w:before="180" w:after="60" w:line="312" w:lineRule="auto"/>
        <w:rPr>
          <w:rFonts w:asciiTheme="minorHAnsi" w:hAnsiTheme="minorHAnsi" w:cstheme="minorHAnsi"/>
          <w:sz w:val="22"/>
          <w:szCs w:val="22"/>
        </w:rPr>
      </w:pPr>
      <w:bookmarkStart w:id="503" w:name="_Toc522710876"/>
      <w:r w:rsidRPr="00312518">
        <w:rPr>
          <w:rFonts w:asciiTheme="minorHAnsi" w:hAnsiTheme="minorHAnsi" w:cstheme="minorHAnsi"/>
          <w:sz w:val="22"/>
          <w:szCs w:val="22"/>
        </w:rPr>
        <w:t xml:space="preserve">Item </w:t>
      </w:r>
      <w:r w:rsidRPr="00312518">
        <w:rPr>
          <w:rFonts w:asciiTheme="minorHAnsi" w:hAnsiTheme="minorHAnsi" w:cstheme="minorHAnsi"/>
          <w:sz w:val="22"/>
          <w:szCs w:val="22"/>
          <w:lang w:val="en-AU"/>
        </w:rPr>
        <w:t>35</w:t>
      </w:r>
      <w:r w:rsidR="00BC597D" w:rsidRPr="00312518">
        <w:rPr>
          <w:rFonts w:asciiTheme="minorHAnsi" w:hAnsiTheme="minorHAnsi" w:cstheme="minorHAnsi"/>
          <w:sz w:val="22"/>
          <w:szCs w:val="22"/>
          <w:lang w:val="en-AU"/>
        </w:rPr>
        <w:t>667Y</w:t>
      </w:r>
      <w:bookmarkEnd w:id="503"/>
    </w:p>
    <w:p w14:paraId="584CA4DA" w14:textId="435AA651" w:rsidR="00514C6C" w:rsidRPr="00312518" w:rsidRDefault="00514C6C" w:rsidP="00684DD6">
      <w:pPr>
        <w:pStyle w:val="Boldhdg"/>
        <w:spacing w:before="180" w:after="60" w:line="312" w:lineRule="auto"/>
        <w:rPr>
          <w:rFonts w:asciiTheme="minorHAnsi" w:hAnsiTheme="minorHAnsi" w:cstheme="minorHAnsi"/>
          <w:sz w:val="22"/>
        </w:rPr>
      </w:pPr>
      <w:r w:rsidRPr="00312518">
        <w:rPr>
          <w:rFonts w:asciiTheme="minorHAnsi" w:hAnsiTheme="minorHAnsi" w:cstheme="minorHAnsi"/>
          <w:sz w:val="22"/>
        </w:rPr>
        <w:t>Recommendation</w:t>
      </w:r>
      <w:r w:rsidR="00610E1C" w:rsidRPr="00312518">
        <w:rPr>
          <w:rFonts w:asciiTheme="minorHAnsi" w:hAnsiTheme="minorHAnsi" w:cstheme="minorHAnsi"/>
          <w:sz w:val="22"/>
        </w:rPr>
        <w:t xml:space="preserve"> </w:t>
      </w:r>
      <w:r w:rsidR="00610E1C" w:rsidRPr="00312518">
        <w:rPr>
          <w:rFonts w:asciiTheme="minorHAnsi" w:hAnsiTheme="minorHAnsi" w:cstheme="minorHAnsi"/>
          <w:sz w:val="22"/>
        </w:rPr>
        <w:fldChar w:fldCharType="begin"/>
      </w:r>
      <w:r w:rsidR="00610E1C" w:rsidRPr="00312518">
        <w:rPr>
          <w:rFonts w:asciiTheme="minorHAnsi" w:hAnsiTheme="minorHAnsi" w:cstheme="minorHAnsi"/>
          <w:sz w:val="22"/>
        </w:rPr>
        <w:instrText xml:space="preserve"> SEQ Recommendation \* ARABIC </w:instrText>
      </w:r>
      <w:r w:rsidR="00610E1C" w:rsidRPr="00312518">
        <w:rPr>
          <w:rFonts w:asciiTheme="minorHAnsi" w:hAnsiTheme="minorHAnsi" w:cstheme="minorHAnsi"/>
          <w:sz w:val="22"/>
        </w:rPr>
        <w:fldChar w:fldCharType="separate"/>
      </w:r>
      <w:r w:rsidR="00115A4A">
        <w:rPr>
          <w:rFonts w:asciiTheme="minorHAnsi" w:hAnsiTheme="minorHAnsi" w:cstheme="minorHAnsi"/>
          <w:noProof/>
          <w:sz w:val="22"/>
        </w:rPr>
        <w:t>68</w:t>
      </w:r>
      <w:r w:rsidR="00610E1C" w:rsidRPr="00312518">
        <w:rPr>
          <w:rFonts w:asciiTheme="minorHAnsi" w:hAnsiTheme="minorHAnsi" w:cstheme="minorHAnsi"/>
          <w:sz w:val="22"/>
        </w:rPr>
        <w:fldChar w:fldCharType="end"/>
      </w:r>
    </w:p>
    <w:p w14:paraId="0F5D27A6" w14:textId="25E029DB" w:rsidR="00BC597D" w:rsidRPr="00312518" w:rsidRDefault="0068700E" w:rsidP="00684DD6">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lang w:val="en-AU" w:eastAsia="en-AU"/>
        </w:rPr>
        <w:t>Create a new item to</w:t>
      </w:r>
      <w:r w:rsidRPr="00312518">
        <w:rPr>
          <w:rFonts w:asciiTheme="minorHAnsi" w:hAnsiTheme="minorHAnsi" w:cstheme="minorHAnsi"/>
          <w:sz w:val="22"/>
          <w:szCs w:val="22"/>
        </w:rPr>
        <w:t xml:space="preserve"> </w:t>
      </w:r>
      <w:r w:rsidR="00BC597D" w:rsidRPr="00312518">
        <w:rPr>
          <w:rFonts w:asciiTheme="minorHAnsi" w:hAnsiTheme="minorHAnsi" w:cstheme="minorHAnsi"/>
          <w:sz w:val="22"/>
          <w:szCs w:val="22"/>
        </w:rPr>
        <w:t>cover radical hysterectomy for the indications of complicated placenta accret</w:t>
      </w:r>
      <w:r w:rsidR="00252E5E" w:rsidRPr="00312518">
        <w:rPr>
          <w:rFonts w:asciiTheme="minorHAnsi" w:hAnsiTheme="minorHAnsi" w:cstheme="minorHAnsi"/>
          <w:sz w:val="22"/>
          <w:szCs w:val="22"/>
        </w:rPr>
        <w:t>a</w:t>
      </w:r>
      <w:r w:rsidR="00BC597D" w:rsidRPr="00312518">
        <w:rPr>
          <w:rFonts w:asciiTheme="minorHAnsi" w:hAnsiTheme="minorHAnsi" w:cstheme="minorHAnsi"/>
          <w:sz w:val="22"/>
          <w:szCs w:val="22"/>
        </w:rPr>
        <w:t>,</w:t>
      </w:r>
      <w:r w:rsidR="00AD7A87" w:rsidRPr="00312518">
        <w:rPr>
          <w:rFonts w:asciiTheme="minorHAnsi" w:hAnsiTheme="minorHAnsi" w:cstheme="minorHAnsi"/>
          <w:sz w:val="22"/>
          <w:szCs w:val="22"/>
        </w:rPr>
        <w:t xml:space="preserve"> increta and percreta.</w:t>
      </w:r>
    </w:p>
    <w:p w14:paraId="03C6C6BA" w14:textId="3EB02756" w:rsidR="00AD7A87" w:rsidRPr="00312518" w:rsidRDefault="00AD7A87" w:rsidP="00684DD6">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This new item is intended for use only in cases where there is histologically proven invasion of the myometrium and/or other structures outside of the uterus (bladder wall, ureters, pelvic side wall structures) by placental tissue, where a second </w:t>
      </w:r>
      <w:r w:rsidR="00A74B72" w:rsidRPr="00312518">
        <w:rPr>
          <w:rFonts w:asciiTheme="minorHAnsi" w:hAnsiTheme="minorHAnsi" w:cstheme="minorHAnsi"/>
          <w:sz w:val="22"/>
          <w:szCs w:val="22"/>
        </w:rPr>
        <w:t xml:space="preserve">clinician </w:t>
      </w:r>
      <w:r w:rsidRPr="00312518">
        <w:rPr>
          <w:rFonts w:asciiTheme="minorHAnsi" w:hAnsiTheme="minorHAnsi" w:cstheme="minorHAnsi"/>
          <w:sz w:val="22"/>
          <w:szCs w:val="22"/>
        </w:rPr>
        <w:t>with advanced surgical skills is required to attend to perform the procedure for intractable severe haemorrhage.</w:t>
      </w:r>
    </w:p>
    <w:p w14:paraId="6B29CD9F" w14:textId="76A6AA6D" w:rsidR="00B93FB8" w:rsidRPr="00312518" w:rsidRDefault="00B93FB8" w:rsidP="00684DD6">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The Committee recommended a schedule fee for this item that is 50 per cent higher than the schedule fee for existing item 35667 (</w:t>
      </w:r>
      <w:r w:rsidR="00563C9F" w:rsidRPr="00312518">
        <w:rPr>
          <w:rFonts w:asciiTheme="minorHAnsi" w:hAnsiTheme="minorHAnsi" w:cstheme="minorHAnsi"/>
          <w:sz w:val="22"/>
          <w:szCs w:val="22"/>
        </w:rPr>
        <w:t>$1234.25 [</w:t>
      </w:r>
      <w:r w:rsidRPr="00312518">
        <w:rPr>
          <w:rFonts w:asciiTheme="minorHAnsi" w:hAnsiTheme="minorHAnsi" w:cstheme="minorHAnsi"/>
          <w:sz w:val="22"/>
          <w:szCs w:val="22"/>
        </w:rPr>
        <w:t>radical hysterectomy</w:t>
      </w:r>
      <w:r w:rsidR="00563C9F" w:rsidRPr="00312518">
        <w:rPr>
          <w:rFonts w:asciiTheme="minorHAnsi" w:hAnsiTheme="minorHAnsi" w:cstheme="minorHAnsi"/>
          <w:sz w:val="22"/>
          <w:szCs w:val="22"/>
        </w:rPr>
        <w:t>]</w:t>
      </w:r>
      <w:r w:rsidRPr="00312518">
        <w:rPr>
          <w:rFonts w:asciiTheme="minorHAnsi" w:hAnsiTheme="minorHAnsi" w:cstheme="minorHAnsi"/>
          <w:sz w:val="22"/>
          <w:szCs w:val="22"/>
        </w:rPr>
        <w:t>).</w:t>
      </w:r>
    </w:p>
    <w:p w14:paraId="7BC2829E" w14:textId="06E1E743" w:rsidR="00BC597D" w:rsidRPr="00312518" w:rsidRDefault="00602141" w:rsidP="00684DD6">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The p</w:t>
      </w:r>
      <w:r w:rsidR="00BC597D" w:rsidRPr="00312518">
        <w:rPr>
          <w:rFonts w:asciiTheme="minorHAnsi" w:hAnsiTheme="minorHAnsi" w:cstheme="minorHAnsi"/>
          <w:sz w:val="22"/>
          <w:szCs w:val="22"/>
        </w:rPr>
        <w:t xml:space="preserve">roposed </w:t>
      </w:r>
      <w:r w:rsidR="00CA5C6F" w:rsidRPr="00312518">
        <w:rPr>
          <w:rFonts w:asciiTheme="minorHAnsi" w:hAnsiTheme="minorHAnsi" w:cstheme="minorHAnsi"/>
          <w:sz w:val="22"/>
          <w:szCs w:val="22"/>
        </w:rPr>
        <w:t xml:space="preserve">item </w:t>
      </w:r>
      <w:r w:rsidR="00BC597D" w:rsidRPr="00312518">
        <w:rPr>
          <w:rFonts w:asciiTheme="minorHAnsi" w:hAnsiTheme="minorHAnsi" w:cstheme="minorHAnsi"/>
          <w:sz w:val="22"/>
          <w:szCs w:val="22"/>
        </w:rPr>
        <w:t>descriptor</w:t>
      </w:r>
      <w:r w:rsidRPr="00312518">
        <w:rPr>
          <w:rFonts w:asciiTheme="minorHAnsi" w:hAnsiTheme="minorHAnsi" w:cstheme="minorHAnsi"/>
          <w:sz w:val="22"/>
          <w:szCs w:val="22"/>
        </w:rPr>
        <w:t xml:space="preserve"> is as follows</w:t>
      </w:r>
      <w:r w:rsidR="00BC597D" w:rsidRPr="00312518">
        <w:rPr>
          <w:rFonts w:asciiTheme="minorHAnsi" w:hAnsiTheme="minorHAnsi" w:cstheme="minorHAnsi"/>
          <w:sz w:val="22"/>
          <w:szCs w:val="22"/>
        </w:rPr>
        <w:t>:</w:t>
      </w:r>
    </w:p>
    <w:p w14:paraId="0F89218E" w14:textId="488FD9C7" w:rsidR="008B56C9" w:rsidRPr="00312518" w:rsidRDefault="00AD7A87" w:rsidP="00684DD6">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Peripartum hysterectomy performed for histologically</w:t>
      </w:r>
      <w:r w:rsidR="0021571E" w:rsidRPr="00312518">
        <w:rPr>
          <w:rFonts w:asciiTheme="minorHAnsi" w:hAnsiTheme="minorHAnsi" w:cstheme="minorHAnsi"/>
          <w:sz w:val="22"/>
          <w:szCs w:val="22"/>
        </w:rPr>
        <w:t xml:space="preserve"> </w:t>
      </w:r>
      <w:r w:rsidRPr="00312518">
        <w:rPr>
          <w:rFonts w:asciiTheme="minorHAnsi" w:hAnsiTheme="minorHAnsi" w:cstheme="minorHAnsi"/>
          <w:sz w:val="22"/>
          <w:szCs w:val="22"/>
        </w:rPr>
        <w:t>prove</w:t>
      </w:r>
      <w:r w:rsidR="00807A91" w:rsidRPr="00312518">
        <w:rPr>
          <w:rFonts w:asciiTheme="minorHAnsi" w:hAnsiTheme="minorHAnsi" w:cstheme="minorHAnsi"/>
          <w:sz w:val="22"/>
          <w:szCs w:val="22"/>
          <w:lang w:val="en-AU" w:eastAsia="en-AU"/>
        </w:rPr>
        <w:t>n p</w:t>
      </w:r>
      <w:r w:rsidRPr="00312518">
        <w:rPr>
          <w:rFonts w:asciiTheme="minorHAnsi" w:hAnsiTheme="minorHAnsi" w:cstheme="minorHAnsi"/>
          <w:sz w:val="22"/>
          <w:szCs w:val="22"/>
        </w:rPr>
        <w:t>lacenta increta or percreta, or placenta accreta where the patient has been referred to another practitioner for the management of severe intractable peripartum haemorrhage</w:t>
      </w:r>
      <w:r w:rsidR="003D6483" w:rsidRPr="00312518">
        <w:rPr>
          <w:rFonts w:asciiTheme="minorHAnsi" w:hAnsiTheme="minorHAnsi" w:cstheme="minorHAnsi"/>
          <w:sz w:val="22"/>
          <w:szCs w:val="22"/>
        </w:rPr>
        <w:t>.</w:t>
      </w:r>
      <w:r w:rsidRPr="00312518">
        <w:rPr>
          <w:rFonts w:asciiTheme="minorHAnsi" w:hAnsiTheme="minorHAnsi" w:cstheme="minorHAnsi"/>
          <w:sz w:val="22"/>
          <w:szCs w:val="22"/>
        </w:rPr>
        <w:t xml:space="preserve"> (Anaes.)(Ass</w:t>
      </w:r>
      <w:r w:rsidR="000A112D" w:rsidRPr="00312518">
        <w:rPr>
          <w:rFonts w:asciiTheme="minorHAnsi" w:hAnsiTheme="minorHAnsi" w:cstheme="minorHAnsi"/>
          <w:sz w:val="22"/>
          <w:szCs w:val="22"/>
        </w:rPr>
        <w:t>is</w:t>
      </w:r>
      <w:r w:rsidRPr="00312518">
        <w:rPr>
          <w:rFonts w:asciiTheme="minorHAnsi" w:hAnsiTheme="minorHAnsi" w:cstheme="minorHAnsi"/>
          <w:sz w:val="22"/>
          <w:szCs w:val="22"/>
        </w:rPr>
        <w:t>t.)</w:t>
      </w:r>
    </w:p>
    <w:p w14:paraId="67F49509" w14:textId="77777777" w:rsidR="00514C6C" w:rsidRPr="00312518" w:rsidRDefault="00514C6C" w:rsidP="00684DD6">
      <w:pPr>
        <w:pStyle w:val="Boldhdg"/>
        <w:spacing w:before="180" w:after="60" w:line="312" w:lineRule="auto"/>
        <w:rPr>
          <w:rFonts w:asciiTheme="minorHAnsi" w:hAnsiTheme="minorHAnsi" w:cstheme="minorHAnsi"/>
          <w:sz w:val="22"/>
        </w:rPr>
      </w:pPr>
      <w:r w:rsidRPr="00312518">
        <w:rPr>
          <w:rFonts w:asciiTheme="minorHAnsi" w:hAnsiTheme="minorHAnsi" w:cstheme="minorHAnsi"/>
          <w:sz w:val="22"/>
        </w:rPr>
        <w:t>Rationale</w:t>
      </w:r>
    </w:p>
    <w:p w14:paraId="2D067202" w14:textId="64BE6065" w:rsidR="00514C6C" w:rsidRPr="00312518" w:rsidRDefault="00514C6C" w:rsidP="00684DD6">
      <w:pPr>
        <w:pStyle w:val="01squarebullet"/>
        <w:numPr>
          <w:ilvl w:val="0"/>
          <w:numId w:val="0"/>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This recommendation focuses on modernising the MBS</w:t>
      </w:r>
      <w:r w:rsidR="00AD7A87" w:rsidRPr="00312518">
        <w:rPr>
          <w:rFonts w:asciiTheme="minorHAnsi" w:hAnsiTheme="minorHAnsi" w:cstheme="minorHAnsi"/>
          <w:sz w:val="22"/>
          <w:szCs w:val="22"/>
        </w:rPr>
        <w:t xml:space="preserve"> and </w:t>
      </w:r>
      <w:r w:rsidR="00234768" w:rsidRPr="00312518">
        <w:rPr>
          <w:rFonts w:asciiTheme="minorHAnsi" w:hAnsiTheme="minorHAnsi" w:cstheme="minorHAnsi"/>
          <w:sz w:val="22"/>
          <w:szCs w:val="22"/>
        </w:rPr>
        <w:t>improving</w:t>
      </w:r>
      <w:r w:rsidR="00AD7A87" w:rsidRPr="00312518">
        <w:rPr>
          <w:rFonts w:asciiTheme="minorHAnsi" w:hAnsiTheme="minorHAnsi" w:cstheme="minorHAnsi"/>
          <w:sz w:val="22"/>
          <w:szCs w:val="22"/>
        </w:rPr>
        <w:t xml:space="preserve"> </w:t>
      </w:r>
      <w:r w:rsidRPr="00312518">
        <w:rPr>
          <w:rFonts w:asciiTheme="minorHAnsi" w:hAnsiTheme="minorHAnsi" w:cstheme="minorHAnsi"/>
          <w:sz w:val="22"/>
          <w:szCs w:val="22"/>
        </w:rPr>
        <w:t xml:space="preserve">access </w:t>
      </w:r>
      <w:r w:rsidR="004A7E7C" w:rsidRPr="00312518">
        <w:rPr>
          <w:rFonts w:asciiTheme="minorHAnsi" w:hAnsiTheme="minorHAnsi" w:cstheme="minorHAnsi"/>
          <w:sz w:val="22"/>
          <w:szCs w:val="22"/>
        </w:rPr>
        <w:t xml:space="preserve">to this procedure </w:t>
      </w:r>
      <w:r w:rsidR="00FF6A0F" w:rsidRPr="00312518">
        <w:rPr>
          <w:rFonts w:asciiTheme="minorHAnsi" w:hAnsiTheme="minorHAnsi" w:cstheme="minorHAnsi"/>
          <w:sz w:val="22"/>
          <w:szCs w:val="22"/>
        </w:rPr>
        <w:t xml:space="preserve">for </w:t>
      </w:r>
      <w:r w:rsidR="00234768" w:rsidRPr="00312518">
        <w:rPr>
          <w:rFonts w:asciiTheme="minorHAnsi" w:hAnsiTheme="minorHAnsi" w:cstheme="minorHAnsi"/>
          <w:sz w:val="22"/>
          <w:szCs w:val="22"/>
        </w:rPr>
        <w:t>patients with these</w:t>
      </w:r>
      <w:r w:rsidR="00AD7A87" w:rsidRPr="00312518">
        <w:rPr>
          <w:rFonts w:asciiTheme="minorHAnsi" w:hAnsiTheme="minorHAnsi" w:cstheme="minorHAnsi"/>
          <w:sz w:val="22"/>
          <w:szCs w:val="22"/>
        </w:rPr>
        <w:t xml:space="preserve"> life-threatening </w:t>
      </w:r>
      <w:r w:rsidR="00234768" w:rsidRPr="00312518">
        <w:rPr>
          <w:rFonts w:asciiTheme="minorHAnsi" w:hAnsiTheme="minorHAnsi" w:cstheme="minorHAnsi"/>
          <w:sz w:val="22"/>
          <w:szCs w:val="22"/>
        </w:rPr>
        <w:t>conditions.</w:t>
      </w:r>
      <w:r w:rsidRPr="00312518">
        <w:rPr>
          <w:rFonts w:asciiTheme="minorHAnsi" w:hAnsiTheme="minorHAnsi" w:cstheme="minorHAnsi"/>
          <w:sz w:val="22"/>
          <w:szCs w:val="22"/>
        </w:rPr>
        <w:t xml:space="preserve"> It is based on the following.</w:t>
      </w:r>
    </w:p>
    <w:p w14:paraId="6B50743E" w14:textId="24614AE1" w:rsidR="00B51B9C" w:rsidRPr="00312518" w:rsidRDefault="00B51B9C" w:rsidP="00684DD6">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There is currently no item number that covers this procedure. The Committee believes</w:t>
      </w:r>
      <w:r w:rsidR="00665D3E" w:rsidRPr="00312518">
        <w:rPr>
          <w:rFonts w:asciiTheme="minorHAnsi" w:hAnsiTheme="minorHAnsi" w:cstheme="minorHAnsi"/>
          <w:sz w:val="22"/>
          <w:szCs w:val="22"/>
        </w:rPr>
        <w:t xml:space="preserve"> that clinicians</w:t>
      </w:r>
      <w:r w:rsidRPr="00312518">
        <w:rPr>
          <w:rFonts w:asciiTheme="minorHAnsi" w:hAnsiTheme="minorHAnsi" w:cstheme="minorHAnsi"/>
          <w:sz w:val="22"/>
          <w:szCs w:val="22"/>
        </w:rPr>
        <w:t xml:space="preserve"> are using item 35667 at present, although </w:t>
      </w:r>
      <w:r w:rsidR="00CF383F" w:rsidRPr="00312518">
        <w:rPr>
          <w:rFonts w:asciiTheme="minorHAnsi" w:hAnsiTheme="minorHAnsi" w:cstheme="minorHAnsi"/>
          <w:sz w:val="22"/>
          <w:szCs w:val="22"/>
        </w:rPr>
        <w:t xml:space="preserve">this </w:t>
      </w:r>
      <w:r w:rsidRPr="00312518">
        <w:rPr>
          <w:rFonts w:asciiTheme="minorHAnsi" w:hAnsiTheme="minorHAnsi" w:cstheme="minorHAnsi"/>
          <w:sz w:val="22"/>
          <w:szCs w:val="22"/>
        </w:rPr>
        <w:t xml:space="preserve">procedure is more complex than </w:t>
      </w:r>
      <w:r w:rsidR="002C1016" w:rsidRPr="00312518">
        <w:rPr>
          <w:rFonts w:asciiTheme="minorHAnsi" w:hAnsiTheme="minorHAnsi" w:cstheme="minorHAnsi"/>
          <w:sz w:val="22"/>
          <w:szCs w:val="22"/>
        </w:rPr>
        <w:t>the</w:t>
      </w:r>
      <w:r w:rsidRPr="00312518">
        <w:rPr>
          <w:rFonts w:asciiTheme="minorHAnsi" w:hAnsiTheme="minorHAnsi" w:cstheme="minorHAnsi"/>
          <w:sz w:val="22"/>
          <w:szCs w:val="22"/>
        </w:rPr>
        <w:t xml:space="preserve"> descriptor</w:t>
      </w:r>
      <w:r w:rsidR="002C1016" w:rsidRPr="00312518">
        <w:rPr>
          <w:rFonts w:asciiTheme="minorHAnsi" w:hAnsiTheme="minorHAnsi" w:cstheme="minorHAnsi"/>
          <w:sz w:val="22"/>
          <w:szCs w:val="22"/>
        </w:rPr>
        <w:t xml:space="preserve"> for item 35667</w:t>
      </w:r>
      <w:r w:rsidRPr="00312518">
        <w:rPr>
          <w:rFonts w:asciiTheme="minorHAnsi" w:hAnsiTheme="minorHAnsi" w:cstheme="minorHAnsi"/>
          <w:sz w:val="22"/>
          <w:szCs w:val="22"/>
        </w:rPr>
        <w:t xml:space="preserve"> </w:t>
      </w:r>
      <w:r w:rsidR="00515C3D" w:rsidRPr="00312518">
        <w:rPr>
          <w:rFonts w:asciiTheme="minorHAnsi" w:hAnsiTheme="minorHAnsi" w:cstheme="minorHAnsi"/>
          <w:sz w:val="22"/>
          <w:szCs w:val="22"/>
        </w:rPr>
        <w:t>indicates</w:t>
      </w:r>
      <w:r w:rsidRPr="00312518">
        <w:rPr>
          <w:rFonts w:asciiTheme="minorHAnsi" w:hAnsiTheme="minorHAnsi" w:cstheme="minorHAnsi"/>
          <w:sz w:val="22"/>
          <w:szCs w:val="22"/>
        </w:rPr>
        <w:t xml:space="preserve">. </w:t>
      </w:r>
    </w:p>
    <w:p w14:paraId="08884D3D" w14:textId="2E1624BC" w:rsidR="00252E5E" w:rsidRPr="00312518" w:rsidRDefault="00252E5E" w:rsidP="00684DD6">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Placenta accreta, increta and percreta refer to different </w:t>
      </w:r>
      <w:r w:rsidR="006A1958" w:rsidRPr="00312518">
        <w:rPr>
          <w:rFonts w:asciiTheme="minorHAnsi" w:hAnsiTheme="minorHAnsi" w:cstheme="minorHAnsi"/>
          <w:sz w:val="22"/>
          <w:szCs w:val="22"/>
        </w:rPr>
        <w:t xml:space="preserve">grades </w:t>
      </w:r>
      <w:r w:rsidRPr="00312518">
        <w:rPr>
          <w:rFonts w:asciiTheme="minorHAnsi" w:hAnsiTheme="minorHAnsi" w:cstheme="minorHAnsi"/>
          <w:sz w:val="22"/>
          <w:szCs w:val="22"/>
        </w:rPr>
        <w:t xml:space="preserve">of </w:t>
      </w:r>
      <w:r w:rsidR="006A1958" w:rsidRPr="00312518">
        <w:rPr>
          <w:rFonts w:asciiTheme="minorHAnsi" w:hAnsiTheme="minorHAnsi" w:cstheme="minorHAnsi"/>
          <w:sz w:val="22"/>
          <w:szCs w:val="22"/>
        </w:rPr>
        <w:t xml:space="preserve">abnormal placental attachment to or </w:t>
      </w:r>
      <w:r w:rsidRPr="00312518">
        <w:rPr>
          <w:rFonts w:asciiTheme="minorHAnsi" w:hAnsiTheme="minorHAnsi" w:cstheme="minorHAnsi"/>
          <w:sz w:val="22"/>
          <w:szCs w:val="22"/>
        </w:rPr>
        <w:t>invasion of the myometrium and/or other structures outside of the uterus (bladder wall, ureters, pelvic side wall structures). This condition can result in severe, life-threatening bleeding</w:t>
      </w:r>
      <w:r w:rsidR="00046C84" w:rsidRPr="00312518">
        <w:rPr>
          <w:rFonts w:asciiTheme="minorHAnsi" w:hAnsiTheme="minorHAnsi" w:cstheme="minorHAnsi"/>
          <w:sz w:val="22"/>
          <w:szCs w:val="22"/>
        </w:rPr>
        <w:t xml:space="preserve"> during and after giving birth</w:t>
      </w:r>
      <w:r w:rsidR="00934798" w:rsidRPr="00312518">
        <w:rPr>
          <w:rFonts w:asciiTheme="minorHAnsi" w:hAnsiTheme="minorHAnsi" w:cstheme="minorHAnsi"/>
          <w:sz w:val="22"/>
          <w:szCs w:val="22"/>
        </w:rPr>
        <w:t xml:space="preserve">. </w:t>
      </w:r>
      <w:r w:rsidR="00B7675B" w:rsidRPr="00312518">
        <w:rPr>
          <w:rFonts w:asciiTheme="minorHAnsi" w:hAnsiTheme="minorHAnsi" w:cstheme="minorHAnsi"/>
          <w:sz w:val="22"/>
          <w:szCs w:val="22"/>
        </w:rPr>
        <w:t xml:space="preserve">Although </w:t>
      </w:r>
      <w:r w:rsidR="00046C84" w:rsidRPr="00312518">
        <w:rPr>
          <w:rFonts w:asciiTheme="minorHAnsi" w:hAnsiTheme="minorHAnsi" w:cstheme="minorHAnsi"/>
          <w:sz w:val="22"/>
          <w:szCs w:val="22"/>
        </w:rPr>
        <w:t>the</w:t>
      </w:r>
      <w:r w:rsidR="00B7675B" w:rsidRPr="00312518">
        <w:rPr>
          <w:rFonts w:asciiTheme="minorHAnsi" w:hAnsiTheme="minorHAnsi" w:cstheme="minorHAnsi"/>
          <w:sz w:val="22"/>
          <w:szCs w:val="22"/>
        </w:rPr>
        <w:t xml:space="preserve"> condition</w:t>
      </w:r>
      <w:r w:rsidR="00046C84" w:rsidRPr="00312518">
        <w:rPr>
          <w:rFonts w:asciiTheme="minorHAnsi" w:hAnsiTheme="minorHAnsi" w:cstheme="minorHAnsi"/>
          <w:sz w:val="22"/>
          <w:szCs w:val="22"/>
        </w:rPr>
        <w:t xml:space="preserve"> can </w:t>
      </w:r>
      <w:r w:rsidR="00934798" w:rsidRPr="00312518">
        <w:rPr>
          <w:rFonts w:asciiTheme="minorHAnsi" w:hAnsiTheme="minorHAnsi" w:cstheme="minorHAnsi"/>
          <w:sz w:val="22"/>
          <w:szCs w:val="22"/>
        </w:rPr>
        <w:t xml:space="preserve">be managed </w:t>
      </w:r>
      <w:r w:rsidR="00934798" w:rsidRPr="00312518">
        <w:rPr>
          <w:rFonts w:asciiTheme="minorHAnsi" w:hAnsiTheme="minorHAnsi" w:cstheme="minorHAnsi"/>
          <w:sz w:val="22"/>
          <w:szCs w:val="22"/>
        </w:rPr>
        <w:lastRenderedPageBreak/>
        <w:t xml:space="preserve">without the need for hysterectomy in some cases, </w:t>
      </w:r>
      <w:r w:rsidR="006A1958" w:rsidRPr="00312518">
        <w:rPr>
          <w:rFonts w:asciiTheme="minorHAnsi" w:hAnsiTheme="minorHAnsi" w:cstheme="minorHAnsi"/>
          <w:sz w:val="22"/>
          <w:szCs w:val="22"/>
        </w:rPr>
        <w:t xml:space="preserve">severe cases often require </w:t>
      </w:r>
      <w:r w:rsidR="00046C84" w:rsidRPr="00312518">
        <w:rPr>
          <w:rFonts w:asciiTheme="minorHAnsi" w:hAnsiTheme="minorHAnsi" w:cstheme="minorHAnsi"/>
          <w:sz w:val="22"/>
          <w:szCs w:val="22"/>
        </w:rPr>
        <w:t xml:space="preserve">a caesarian section, blood transfusion and </w:t>
      </w:r>
      <w:r w:rsidR="006A1958" w:rsidRPr="00312518">
        <w:rPr>
          <w:rFonts w:asciiTheme="minorHAnsi" w:hAnsiTheme="minorHAnsi" w:cstheme="minorHAnsi"/>
          <w:sz w:val="22"/>
          <w:szCs w:val="22"/>
        </w:rPr>
        <w:t>hysterectomy</w:t>
      </w:r>
      <w:r w:rsidR="00D60F37" w:rsidRPr="00312518">
        <w:rPr>
          <w:rFonts w:asciiTheme="minorHAnsi" w:hAnsiTheme="minorHAnsi" w:cstheme="minorHAnsi"/>
          <w:sz w:val="22"/>
          <w:szCs w:val="22"/>
        </w:rPr>
        <w:t>.</w:t>
      </w:r>
      <w:r w:rsidR="00046C84" w:rsidRPr="00312518">
        <w:rPr>
          <w:rFonts w:asciiTheme="minorHAnsi" w:hAnsiTheme="minorHAnsi" w:cstheme="minorHAnsi"/>
          <w:sz w:val="22"/>
          <w:szCs w:val="22"/>
        </w:rPr>
        <w:t xml:space="preserve"> </w:t>
      </w:r>
    </w:p>
    <w:p w14:paraId="7007C10C" w14:textId="228C1D5C" w:rsidR="00B95D5A" w:rsidRPr="00312518" w:rsidRDefault="00B95D5A" w:rsidP="00684DD6">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The surgical management of placenta accreta with severe intractable post-partum haemorrhage has a similar complexity to planned surgery for placenta increta or percreta and can be covered using this single item.</w:t>
      </w:r>
    </w:p>
    <w:p w14:paraId="7485E9C9" w14:textId="2852E53F" w:rsidR="00333305" w:rsidRPr="00312518" w:rsidRDefault="00333305" w:rsidP="00684DD6">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The procedure is uncommon: less than 0.79 per 1000 mothers in Australia required a peripartum hysterectomy for any cause between 2003 and 2013</w:t>
      </w:r>
      <w:r w:rsidR="003528DD" w:rsidRPr="00312518">
        <w:rPr>
          <w:rFonts w:asciiTheme="minorHAnsi" w:hAnsiTheme="minorHAnsi" w:cstheme="minorHAnsi"/>
          <w:sz w:val="22"/>
          <w:szCs w:val="22"/>
        </w:rPr>
        <w:t xml:space="preserve"> </w:t>
      </w:r>
      <w:sdt>
        <w:sdtPr>
          <w:rPr>
            <w:rFonts w:asciiTheme="minorHAnsi" w:hAnsiTheme="minorHAnsi" w:cstheme="minorHAnsi"/>
            <w:sz w:val="22"/>
            <w:szCs w:val="22"/>
          </w:rPr>
          <w:id w:val="798650004"/>
          <w:citation/>
        </w:sdtPr>
        <w:sdtEndPr/>
        <w:sdtContent>
          <w:r w:rsidR="003528DD" w:rsidRPr="00312518">
            <w:rPr>
              <w:rFonts w:asciiTheme="minorHAnsi" w:hAnsiTheme="minorHAnsi" w:cstheme="minorHAnsi"/>
              <w:sz w:val="22"/>
              <w:szCs w:val="22"/>
            </w:rPr>
            <w:fldChar w:fldCharType="begin"/>
          </w:r>
          <w:r w:rsidR="003528DD" w:rsidRPr="00312518">
            <w:rPr>
              <w:rFonts w:asciiTheme="minorHAnsi" w:hAnsiTheme="minorHAnsi" w:cstheme="minorHAnsi"/>
              <w:sz w:val="22"/>
              <w:szCs w:val="22"/>
              <w:lang w:val="en-AU"/>
            </w:rPr>
            <w:instrText xml:space="preserve"> CITATION Aus161 \l 3081 </w:instrText>
          </w:r>
          <w:r w:rsidR="003528DD"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(85)</w:t>
          </w:r>
          <w:r w:rsidR="003528DD" w:rsidRPr="00312518">
            <w:rPr>
              <w:rFonts w:asciiTheme="minorHAnsi" w:hAnsiTheme="minorHAnsi" w:cstheme="minorHAnsi"/>
              <w:sz w:val="22"/>
              <w:szCs w:val="22"/>
            </w:rPr>
            <w:fldChar w:fldCharType="end"/>
          </w:r>
        </w:sdtContent>
      </w:sdt>
      <w:r w:rsidRPr="00312518">
        <w:rPr>
          <w:rFonts w:asciiTheme="minorHAnsi" w:hAnsiTheme="minorHAnsi" w:cstheme="minorHAnsi"/>
          <w:sz w:val="22"/>
          <w:szCs w:val="22"/>
        </w:rPr>
        <w:t xml:space="preserve">, with approximately 237 procedures </w:t>
      </w:r>
      <w:r w:rsidR="00D60F37" w:rsidRPr="00312518">
        <w:rPr>
          <w:rFonts w:asciiTheme="minorHAnsi" w:hAnsiTheme="minorHAnsi" w:cstheme="minorHAnsi"/>
          <w:sz w:val="22"/>
          <w:szCs w:val="22"/>
        </w:rPr>
        <w:t>performed per</w:t>
      </w:r>
      <w:r w:rsidRPr="00312518">
        <w:rPr>
          <w:rFonts w:asciiTheme="minorHAnsi" w:hAnsiTheme="minorHAnsi" w:cstheme="minorHAnsi"/>
          <w:sz w:val="22"/>
          <w:szCs w:val="22"/>
        </w:rPr>
        <w:t xml:space="preserve"> year. Of these, 45</w:t>
      </w:r>
      <w:r w:rsidR="001515B4" w:rsidRPr="00312518">
        <w:rPr>
          <w:rFonts w:asciiTheme="minorHAnsi" w:hAnsiTheme="minorHAnsi" w:cstheme="minorHAnsi"/>
          <w:sz w:val="22"/>
          <w:szCs w:val="22"/>
        </w:rPr>
        <w:softHyphen/>
        <w:t>–</w:t>
      </w:r>
      <w:r w:rsidRPr="00312518">
        <w:rPr>
          <w:rFonts w:asciiTheme="minorHAnsi" w:hAnsiTheme="minorHAnsi" w:cstheme="minorHAnsi"/>
          <w:sz w:val="22"/>
          <w:szCs w:val="22"/>
        </w:rPr>
        <w:t>73</w:t>
      </w:r>
      <w:r w:rsidR="001515B4" w:rsidRPr="00312518">
        <w:rPr>
          <w:rFonts w:asciiTheme="minorHAnsi" w:hAnsiTheme="minorHAnsi" w:cstheme="minorHAnsi"/>
          <w:sz w:val="22"/>
          <w:szCs w:val="22"/>
        </w:rPr>
        <w:t xml:space="preserve"> per cent</w:t>
      </w:r>
      <w:r w:rsidRPr="00312518">
        <w:rPr>
          <w:rFonts w:asciiTheme="minorHAnsi" w:hAnsiTheme="minorHAnsi" w:cstheme="minorHAnsi"/>
          <w:sz w:val="22"/>
          <w:szCs w:val="22"/>
        </w:rPr>
        <w:t xml:space="preserve"> are estimated to be for placenta </w:t>
      </w:r>
      <w:r w:rsidR="005572BC" w:rsidRPr="00312518">
        <w:rPr>
          <w:rFonts w:asciiTheme="minorHAnsi" w:hAnsiTheme="minorHAnsi" w:cstheme="minorHAnsi"/>
          <w:sz w:val="22"/>
          <w:szCs w:val="22"/>
        </w:rPr>
        <w:t>accreta</w:t>
      </w:r>
      <w:r w:rsidRPr="00312518">
        <w:rPr>
          <w:rFonts w:asciiTheme="minorHAnsi" w:hAnsiTheme="minorHAnsi" w:cstheme="minorHAnsi"/>
          <w:sz w:val="22"/>
          <w:szCs w:val="22"/>
        </w:rPr>
        <w:t>, increta or percreta</w:t>
      </w:r>
      <w:sdt>
        <w:sdtPr>
          <w:rPr>
            <w:rFonts w:asciiTheme="minorHAnsi" w:hAnsiTheme="minorHAnsi" w:cstheme="minorHAnsi"/>
            <w:sz w:val="22"/>
            <w:szCs w:val="22"/>
          </w:rPr>
          <w:id w:val="-1406217353"/>
          <w:citation/>
        </w:sdtPr>
        <w:sdtEndPr/>
        <w:sdtContent>
          <w:r w:rsidR="008C0437" w:rsidRPr="00312518">
            <w:rPr>
              <w:rFonts w:asciiTheme="minorHAnsi" w:hAnsiTheme="minorHAnsi" w:cstheme="minorHAnsi"/>
              <w:sz w:val="22"/>
              <w:szCs w:val="22"/>
            </w:rPr>
            <w:fldChar w:fldCharType="begin"/>
          </w:r>
          <w:r w:rsidR="008C0437" w:rsidRPr="00312518">
            <w:rPr>
              <w:rFonts w:asciiTheme="minorHAnsi" w:hAnsiTheme="minorHAnsi" w:cstheme="minorHAnsi"/>
              <w:sz w:val="22"/>
              <w:szCs w:val="22"/>
              <w:lang w:val="en-AU"/>
            </w:rPr>
            <w:instrText xml:space="preserve"> CITATION Mac11 \l 3081 </w:instrText>
          </w:r>
          <w:r w:rsidR="008C0437"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 xml:space="preserve"> (86)</w:t>
          </w:r>
          <w:r w:rsidR="008C0437" w:rsidRPr="00312518">
            <w:rPr>
              <w:rFonts w:asciiTheme="minorHAnsi" w:hAnsiTheme="minorHAnsi" w:cstheme="minorHAnsi"/>
              <w:sz w:val="22"/>
              <w:szCs w:val="22"/>
            </w:rPr>
            <w:fldChar w:fldCharType="end"/>
          </w:r>
        </w:sdtContent>
      </w:sdt>
      <w:r w:rsidR="008C0437" w:rsidRPr="00312518">
        <w:rPr>
          <w:rFonts w:asciiTheme="minorHAnsi" w:hAnsiTheme="minorHAnsi" w:cstheme="minorHAnsi"/>
          <w:sz w:val="22"/>
          <w:szCs w:val="22"/>
        </w:rPr>
        <w:t>.</w:t>
      </w:r>
    </w:p>
    <w:p w14:paraId="5066AABF" w14:textId="0C391863" w:rsidR="005665E5" w:rsidRPr="00312518" w:rsidRDefault="009B0108" w:rsidP="00684DD6">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The details of the procedure are as follows</w:t>
      </w:r>
      <w:r w:rsidR="005665E5" w:rsidRPr="00312518">
        <w:rPr>
          <w:rFonts w:asciiTheme="minorHAnsi" w:hAnsiTheme="minorHAnsi" w:cstheme="minorHAnsi"/>
          <w:sz w:val="22"/>
          <w:szCs w:val="22"/>
        </w:rPr>
        <w:t>:</w:t>
      </w:r>
    </w:p>
    <w:p w14:paraId="0DB13C6E" w14:textId="3740BFA2" w:rsidR="005665E5" w:rsidRPr="00312518" w:rsidRDefault="00234768" w:rsidP="00684DD6">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This procedure is one of the most difficult and potentially morbid surgical procedures performed in gynaecology, and</w:t>
      </w:r>
      <w:r w:rsidR="003E7EA5" w:rsidRPr="00312518">
        <w:rPr>
          <w:rFonts w:asciiTheme="minorHAnsi" w:hAnsiTheme="minorHAnsi" w:cstheme="minorHAnsi"/>
          <w:sz w:val="22"/>
          <w:szCs w:val="22"/>
        </w:rPr>
        <w:t xml:space="preserve"> it</w:t>
      </w:r>
      <w:r w:rsidRPr="00312518">
        <w:rPr>
          <w:rFonts w:asciiTheme="minorHAnsi" w:hAnsiTheme="minorHAnsi" w:cstheme="minorHAnsi"/>
          <w:sz w:val="22"/>
          <w:szCs w:val="22"/>
        </w:rPr>
        <w:t xml:space="preserve"> is usually referred to a gynaecological oncologist before delivery as a planned procedure</w:t>
      </w:r>
      <w:r w:rsidR="00591BD8" w:rsidRPr="00312518">
        <w:rPr>
          <w:rFonts w:asciiTheme="minorHAnsi" w:hAnsiTheme="minorHAnsi" w:cstheme="minorHAnsi"/>
          <w:sz w:val="22"/>
          <w:szCs w:val="22"/>
        </w:rPr>
        <w:t>,</w:t>
      </w:r>
      <w:r w:rsidRPr="00312518">
        <w:rPr>
          <w:rFonts w:asciiTheme="minorHAnsi" w:hAnsiTheme="minorHAnsi" w:cstheme="minorHAnsi"/>
          <w:sz w:val="22"/>
          <w:szCs w:val="22"/>
        </w:rPr>
        <w:t xml:space="preserve"> performed in a centre with appropriate facilities (gynaecological oncologist, interventional radiology, massive transfusion protocol, intensive care facilities).</w:t>
      </w:r>
      <w:r w:rsidR="002E1C6E" w:rsidRPr="00312518">
        <w:rPr>
          <w:rFonts w:asciiTheme="minorHAnsi" w:hAnsiTheme="minorHAnsi" w:cstheme="minorHAnsi"/>
          <w:sz w:val="22"/>
          <w:szCs w:val="22"/>
        </w:rPr>
        <w:t xml:space="preserve"> The procedure can result in massive blood loss and death if not performed by an appropriately skilled </w:t>
      </w:r>
      <w:r w:rsidR="00CE0EB3" w:rsidRPr="00312518">
        <w:rPr>
          <w:rFonts w:asciiTheme="minorHAnsi" w:hAnsiTheme="minorHAnsi" w:cstheme="minorHAnsi"/>
          <w:sz w:val="22"/>
          <w:szCs w:val="22"/>
        </w:rPr>
        <w:t>clinician</w:t>
      </w:r>
      <w:r w:rsidR="002E1C6E" w:rsidRPr="00312518">
        <w:rPr>
          <w:rFonts w:asciiTheme="minorHAnsi" w:hAnsiTheme="minorHAnsi" w:cstheme="minorHAnsi"/>
          <w:sz w:val="22"/>
          <w:szCs w:val="22"/>
        </w:rPr>
        <w:t xml:space="preserve"> in a tertiary centre, and in a planned fashion.</w:t>
      </w:r>
      <w:r w:rsidR="005665E5" w:rsidRPr="00312518">
        <w:rPr>
          <w:rFonts w:asciiTheme="minorHAnsi" w:hAnsiTheme="minorHAnsi" w:cstheme="minorHAnsi"/>
          <w:sz w:val="22"/>
          <w:szCs w:val="22"/>
        </w:rPr>
        <w:t xml:space="preserve"> To be performed safely</w:t>
      </w:r>
      <w:r w:rsidR="00591BD8" w:rsidRPr="00312518">
        <w:rPr>
          <w:rFonts w:asciiTheme="minorHAnsi" w:hAnsiTheme="minorHAnsi" w:cstheme="minorHAnsi"/>
          <w:sz w:val="22"/>
          <w:szCs w:val="22"/>
        </w:rPr>
        <w:t>,</w:t>
      </w:r>
      <w:r w:rsidR="005665E5" w:rsidRPr="00312518">
        <w:rPr>
          <w:rFonts w:asciiTheme="minorHAnsi" w:hAnsiTheme="minorHAnsi" w:cstheme="minorHAnsi"/>
          <w:sz w:val="22"/>
          <w:szCs w:val="22"/>
        </w:rPr>
        <w:t xml:space="preserve"> the procedure requires bilateral ureterolysis and exposure of the pelvic side wall at the time of caesarean section.</w:t>
      </w:r>
    </w:p>
    <w:p w14:paraId="6367EFAC" w14:textId="75D0D2D4" w:rsidR="002E1C6E" w:rsidRPr="00312518" w:rsidRDefault="002E1C6E" w:rsidP="00684DD6">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 xml:space="preserve">The procedure can take </w:t>
      </w:r>
      <w:r w:rsidR="00591BD8" w:rsidRPr="00312518">
        <w:rPr>
          <w:rFonts w:asciiTheme="minorHAnsi" w:hAnsiTheme="minorHAnsi" w:cstheme="minorHAnsi"/>
          <w:sz w:val="22"/>
          <w:szCs w:val="22"/>
        </w:rPr>
        <w:t>two to six</w:t>
      </w:r>
      <w:r w:rsidRPr="00312518">
        <w:rPr>
          <w:rFonts w:asciiTheme="minorHAnsi" w:hAnsiTheme="minorHAnsi" w:cstheme="minorHAnsi"/>
          <w:sz w:val="22"/>
          <w:szCs w:val="22"/>
        </w:rPr>
        <w:t xml:space="preserve"> hours</w:t>
      </w:r>
      <w:r w:rsidR="005665E5" w:rsidRPr="00312518">
        <w:rPr>
          <w:rFonts w:asciiTheme="minorHAnsi" w:hAnsiTheme="minorHAnsi" w:cstheme="minorHAnsi"/>
          <w:sz w:val="22"/>
          <w:szCs w:val="22"/>
        </w:rPr>
        <w:t xml:space="preserve">. </w:t>
      </w:r>
      <w:r w:rsidR="00CC4B4D" w:rsidRPr="00312518">
        <w:rPr>
          <w:rFonts w:asciiTheme="minorHAnsi" w:hAnsiTheme="minorHAnsi" w:cstheme="minorHAnsi"/>
          <w:sz w:val="22"/>
          <w:szCs w:val="22"/>
        </w:rPr>
        <w:t>Longer durations tend to occur in cases of ongoing severe haemorrhage requiring urgent hysterectomy</w:t>
      </w:r>
      <w:r w:rsidR="00A11AE7" w:rsidRPr="00312518">
        <w:rPr>
          <w:rFonts w:asciiTheme="minorHAnsi" w:hAnsiTheme="minorHAnsi" w:cstheme="minorHAnsi"/>
          <w:sz w:val="22"/>
          <w:szCs w:val="22"/>
        </w:rPr>
        <w:t xml:space="preserve">, where </w:t>
      </w:r>
      <w:r w:rsidRPr="00312518">
        <w:rPr>
          <w:rFonts w:asciiTheme="minorHAnsi" w:hAnsiTheme="minorHAnsi" w:cstheme="minorHAnsi"/>
          <w:sz w:val="22"/>
          <w:szCs w:val="22"/>
        </w:rPr>
        <w:t>radiological emboli</w:t>
      </w:r>
      <w:r w:rsidR="00A2604B" w:rsidRPr="00312518">
        <w:rPr>
          <w:rFonts w:asciiTheme="minorHAnsi" w:hAnsiTheme="minorHAnsi" w:cstheme="minorHAnsi"/>
          <w:sz w:val="22"/>
          <w:szCs w:val="22"/>
        </w:rPr>
        <w:t>s</w:t>
      </w:r>
      <w:r w:rsidRPr="00312518">
        <w:rPr>
          <w:rFonts w:asciiTheme="minorHAnsi" w:hAnsiTheme="minorHAnsi" w:cstheme="minorHAnsi"/>
          <w:sz w:val="22"/>
          <w:szCs w:val="22"/>
        </w:rPr>
        <w:t xml:space="preserve">ation </w:t>
      </w:r>
      <w:r w:rsidR="00CC4B4D" w:rsidRPr="00312518">
        <w:rPr>
          <w:rFonts w:asciiTheme="minorHAnsi" w:hAnsiTheme="minorHAnsi" w:cstheme="minorHAnsi"/>
          <w:sz w:val="22"/>
          <w:szCs w:val="22"/>
        </w:rPr>
        <w:t xml:space="preserve">(performed by an interventional radiologist) </w:t>
      </w:r>
      <w:r w:rsidR="00A11AE7" w:rsidRPr="00312518">
        <w:rPr>
          <w:rFonts w:asciiTheme="minorHAnsi" w:hAnsiTheme="minorHAnsi" w:cstheme="minorHAnsi"/>
          <w:sz w:val="22"/>
          <w:szCs w:val="22"/>
        </w:rPr>
        <w:t xml:space="preserve">is often used </w:t>
      </w:r>
      <w:r w:rsidR="00A2604B" w:rsidRPr="00312518">
        <w:rPr>
          <w:rFonts w:asciiTheme="minorHAnsi" w:hAnsiTheme="minorHAnsi" w:cstheme="minorHAnsi"/>
          <w:sz w:val="22"/>
          <w:szCs w:val="22"/>
        </w:rPr>
        <w:t>as well</w:t>
      </w:r>
      <w:r w:rsidR="00CC4B4D" w:rsidRPr="00312518">
        <w:rPr>
          <w:rFonts w:asciiTheme="minorHAnsi" w:hAnsiTheme="minorHAnsi" w:cstheme="minorHAnsi"/>
          <w:sz w:val="22"/>
          <w:szCs w:val="22"/>
        </w:rPr>
        <w:t>.</w:t>
      </w:r>
      <w:r w:rsidR="00A11AE7" w:rsidRPr="00312518">
        <w:rPr>
          <w:rFonts w:asciiTheme="minorHAnsi" w:hAnsiTheme="minorHAnsi" w:cstheme="minorHAnsi"/>
          <w:sz w:val="22"/>
          <w:szCs w:val="22"/>
        </w:rPr>
        <w:t xml:space="preserve"> The </w:t>
      </w:r>
      <w:r w:rsidR="00AE7423" w:rsidRPr="00312518">
        <w:rPr>
          <w:rFonts w:asciiTheme="minorHAnsi" w:hAnsiTheme="minorHAnsi" w:cstheme="minorHAnsi"/>
          <w:sz w:val="22"/>
          <w:szCs w:val="22"/>
        </w:rPr>
        <w:t xml:space="preserve">clinician </w:t>
      </w:r>
      <w:r w:rsidR="00A11AE7" w:rsidRPr="00312518">
        <w:rPr>
          <w:rFonts w:asciiTheme="minorHAnsi" w:hAnsiTheme="minorHAnsi" w:cstheme="minorHAnsi"/>
          <w:sz w:val="22"/>
          <w:szCs w:val="22"/>
        </w:rPr>
        <w:t>is usually required to be present throughout the entire procedure, including after the hysterectomy itself, as a precautionary measure in case of sudden re-bleeding.</w:t>
      </w:r>
    </w:p>
    <w:p w14:paraId="25627DAA" w14:textId="1BC36F86" w:rsidR="00234768" w:rsidRPr="00312518" w:rsidRDefault="00234768" w:rsidP="00684DD6">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 xml:space="preserve">Rates of morbidity following this procedure are high, </w:t>
      </w:r>
      <w:r w:rsidR="00D713EB" w:rsidRPr="00312518">
        <w:rPr>
          <w:rFonts w:asciiTheme="minorHAnsi" w:hAnsiTheme="minorHAnsi" w:cstheme="minorHAnsi"/>
          <w:sz w:val="22"/>
          <w:szCs w:val="22"/>
        </w:rPr>
        <w:t xml:space="preserve">and the patient often </w:t>
      </w:r>
      <w:r w:rsidR="00176135" w:rsidRPr="00312518">
        <w:rPr>
          <w:rFonts w:asciiTheme="minorHAnsi" w:hAnsiTheme="minorHAnsi" w:cstheme="minorHAnsi"/>
          <w:sz w:val="22"/>
          <w:szCs w:val="22"/>
        </w:rPr>
        <w:t>requires</w:t>
      </w:r>
      <w:r w:rsidR="007D0FE5" w:rsidRPr="00312518">
        <w:rPr>
          <w:rFonts w:asciiTheme="minorHAnsi" w:hAnsiTheme="minorHAnsi" w:cstheme="minorHAnsi"/>
          <w:sz w:val="22"/>
          <w:szCs w:val="22"/>
        </w:rPr>
        <w:t xml:space="preserve"> an</w:t>
      </w:r>
      <w:r w:rsidR="00176135" w:rsidRPr="00312518">
        <w:rPr>
          <w:rFonts w:asciiTheme="minorHAnsi" w:hAnsiTheme="minorHAnsi" w:cstheme="minorHAnsi"/>
          <w:sz w:val="22"/>
          <w:szCs w:val="22"/>
        </w:rPr>
        <w:t xml:space="preserve"> </w:t>
      </w:r>
      <w:r w:rsidRPr="00312518">
        <w:rPr>
          <w:rFonts w:asciiTheme="minorHAnsi" w:hAnsiTheme="minorHAnsi" w:cstheme="minorHAnsi"/>
          <w:sz w:val="22"/>
          <w:szCs w:val="22"/>
        </w:rPr>
        <w:t>extended hospital stay and ongoing care</w:t>
      </w:r>
      <w:r w:rsidR="003B6A3E" w:rsidRPr="00312518">
        <w:rPr>
          <w:rFonts w:asciiTheme="minorHAnsi" w:hAnsiTheme="minorHAnsi" w:cstheme="minorHAnsi"/>
          <w:sz w:val="22"/>
          <w:szCs w:val="22"/>
        </w:rPr>
        <w:t>.</w:t>
      </w:r>
    </w:p>
    <w:p w14:paraId="4E7BB6FA" w14:textId="3E69D5F1" w:rsidR="00514C6C" w:rsidRPr="00312518" w:rsidRDefault="00234768" w:rsidP="00684DD6">
      <w:pPr>
        <w:pStyle w:val="01squarebullet"/>
        <w:numPr>
          <w:ilvl w:val="0"/>
          <w:numId w:val="24"/>
        </w:numPr>
        <w:spacing w:before="180" w:after="60" w:line="312" w:lineRule="auto"/>
        <w:ind w:left="357" w:hanging="357"/>
        <w:rPr>
          <w:rFonts w:asciiTheme="minorHAnsi" w:hAnsiTheme="minorHAnsi" w:cstheme="minorHAnsi"/>
          <w:sz w:val="22"/>
          <w:szCs w:val="22"/>
        </w:rPr>
      </w:pPr>
      <w:r w:rsidRPr="00312518">
        <w:rPr>
          <w:rFonts w:asciiTheme="minorHAnsi" w:hAnsiTheme="minorHAnsi" w:cstheme="minorHAnsi"/>
          <w:sz w:val="22"/>
          <w:szCs w:val="22"/>
        </w:rPr>
        <w:t xml:space="preserve">The </w:t>
      </w:r>
      <w:r w:rsidR="00B95D5A" w:rsidRPr="00312518">
        <w:rPr>
          <w:rFonts w:asciiTheme="minorHAnsi" w:hAnsiTheme="minorHAnsi" w:cstheme="minorHAnsi"/>
          <w:sz w:val="22"/>
          <w:szCs w:val="22"/>
        </w:rPr>
        <w:t xml:space="preserve">Committee </w:t>
      </w:r>
      <w:r w:rsidR="006F5795" w:rsidRPr="00312518">
        <w:rPr>
          <w:rFonts w:asciiTheme="minorHAnsi" w:hAnsiTheme="minorHAnsi" w:cstheme="minorHAnsi"/>
          <w:sz w:val="22"/>
          <w:szCs w:val="22"/>
        </w:rPr>
        <w:t>felt</w:t>
      </w:r>
      <w:r w:rsidR="00A811CD" w:rsidRPr="00312518">
        <w:rPr>
          <w:rFonts w:asciiTheme="minorHAnsi" w:hAnsiTheme="minorHAnsi" w:cstheme="minorHAnsi"/>
          <w:sz w:val="22"/>
          <w:szCs w:val="22"/>
        </w:rPr>
        <w:t xml:space="preserve"> that</w:t>
      </w:r>
      <w:r w:rsidR="00461A86" w:rsidRPr="00312518">
        <w:rPr>
          <w:rFonts w:asciiTheme="minorHAnsi" w:hAnsiTheme="minorHAnsi" w:cstheme="minorHAnsi"/>
          <w:sz w:val="22"/>
          <w:szCs w:val="22"/>
        </w:rPr>
        <w:t xml:space="preserve"> </w:t>
      </w:r>
      <w:r w:rsidR="00B95D5A" w:rsidRPr="00312518">
        <w:rPr>
          <w:rFonts w:asciiTheme="minorHAnsi" w:hAnsiTheme="minorHAnsi" w:cstheme="minorHAnsi"/>
          <w:sz w:val="22"/>
          <w:szCs w:val="22"/>
        </w:rPr>
        <w:t xml:space="preserve">this item warrants </w:t>
      </w:r>
      <w:r w:rsidR="000A503D" w:rsidRPr="00312518">
        <w:rPr>
          <w:rFonts w:asciiTheme="minorHAnsi" w:hAnsiTheme="minorHAnsi" w:cstheme="minorHAnsi"/>
          <w:sz w:val="22"/>
          <w:szCs w:val="22"/>
        </w:rPr>
        <w:t xml:space="preserve">a </w:t>
      </w:r>
      <w:r w:rsidR="005C75C5" w:rsidRPr="00312518">
        <w:rPr>
          <w:rFonts w:asciiTheme="minorHAnsi" w:hAnsiTheme="minorHAnsi" w:cstheme="minorHAnsi"/>
          <w:sz w:val="22"/>
          <w:szCs w:val="22"/>
        </w:rPr>
        <w:t>s</w:t>
      </w:r>
      <w:r w:rsidR="000A503D" w:rsidRPr="00312518">
        <w:rPr>
          <w:rFonts w:asciiTheme="minorHAnsi" w:hAnsiTheme="minorHAnsi" w:cstheme="minorHAnsi"/>
          <w:sz w:val="22"/>
          <w:szCs w:val="22"/>
        </w:rPr>
        <w:t xml:space="preserve">chedule </w:t>
      </w:r>
      <w:r w:rsidR="005C75C5" w:rsidRPr="00312518">
        <w:rPr>
          <w:rFonts w:asciiTheme="minorHAnsi" w:hAnsiTheme="minorHAnsi" w:cstheme="minorHAnsi"/>
          <w:sz w:val="22"/>
          <w:szCs w:val="22"/>
        </w:rPr>
        <w:t>f</w:t>
      </w:r>
      <w:r w:rsidR="000A503D" w:rsidRPr="00312518">
        <w:rPr>
          <w:rFonts w:asciiTheme="minorHAnsi" w:hAnsiTheme="minorHAnsi" w:cstheme="minorHAnsi"/>
          <w:sz w:val="22"/>
          <w:szCs w:val="22"/>
        </w:rPr>
        <w:t xml:space="preserve">ee </w:t>
      </w:r>
      <w:r w:rsidR="005C75C5" w:rsidRPr="00312518">
        <w:rPr>
          <w:rFonts w:asciiTheme="minorHAnsi" w:hAnsiTheme="minorHAnsi" w:cstheme="minorHAnsi"/>
          <w:sz w:val="22"/>
          <w:szCs w:val="22"/>
        </w:rPr>
        <w:t xml:space="preserve">that is 50 per cent higher </w:t>
      </w:r>
      <w:r w:rsidR="000A503D" w:rsidRPr="00312518">
        <w:rPr>
          <w:rFonts w:asciiTheme="minorHAnsi" w:hAnsiTheme="minorHAnsi" w:cstheme="minorHAnsi"/>
          <w:sz w:val="22"/>
          <w:szCs w:val="22"/>
        </w:rPr>
        <w:t>than t</w:t>
      </w:r>
      <w:r w:rsidR="005C75C5" w:rsidRPr="00312518">
        <w:rPr>
          <w:rFonts w:asciiTheme="minorHAnsi" w:hAnsiTheme="minorHAnsi" w:cstheme="minorHAnsi"/>
          <w:sz w:val="22"/>
          <w:szCs w:val="22"/>
        </w:rPr>
        <w:t>he schedule fee for</w:t>
      </w:r>
      <w:r w:rsidR="000A503D" w:rsidRPr="00312518">
        <w:rPr>
          <w:rFonts w:asciiTheme="minorHAnsi" w:hAnsiTheme="minorHAnsi" w:cstheme="minorHAnsi"/>
          <w:sz w:val="22"/>
          <w:szCs w:val="22"/>
        </w:rPr>
        <w:t xml:space="preserve"> item </w:t>
      </w:r>
      <w:r w:rsidRPr="00312518">
        <w:rPr>
          <w:rFonts w:asciiTheme="minorHAnsi" w:hAnsiTheme="minorHAnsi" w:cstheme="minorHAnsi"/>
          <w:sz w:val="22"/>
          <w:szCs w:val="22"/>
        </w:rPr>
        <w:t>35667</w:t>
      </w:r>
      <w:r w:rsidR="00A6361E" w:rsidRPr="00312518">
        <w:rPr>
          <w:rFonts w:asciiTheme="minorHAnsi" w:hAnsiTheme="minorHAnsi" w:cstheme="minorHAnsi"/>
          <w:sz w:val="22"/>
          <w:szCs w:val="22"/>
        </w:rPr>
        <w:t xml:space="preserve"> ($1234.25)</w:t>
      </w:r>
      <w:r w:rsidR="00461A86" w:rsidRPr="00312518">
        <w:rPr>
          <w:rFonts w:asciiTheme="minorHAnsi" w:hAnsiTheme="minorHAnsi" w:cstheme="minorHAnsi"/>
          <w:sz w:val="22"/>
          <w:szCs w:val="22"/>
        </w:rPr>
        <w:t>, given the significantly increased time and complexity compared with a standard radical hysterectomy.</w:t>
      </w:r>
    </w:p>
    <w:p w14:paraId="42C17DAD" w14:textId="388C92B9" w:rsidR="00413471" w:rsidRPr="00684DD6" w:rsidRDefault="0090259F" w:rsidP="00413471">
      <w:pPr>
        <w:pStyle w:val="Heading2"/>
        <w:rPr>
          <w:rFonts w:asciiTheme="minorHAnsi" w:hAnsiTheme="minorHAnsi" w:cstheme="minorHAnsi"/>
          <w:sz w:val="26"/>
          <w:szCs w:val="26"/>
          <w:lang w:val="en-AU"/>
        </w:rPr>
      </w:pPr>
      <w:bookmarkStart w:id="504" w:name="_Ref486929011"/>
      <w:bookmarkStart w:id="505" w:name="_Ref486929021"/>
      <w:bookmarkStart w:id="506" w:name="_Ref486929034"/>
      <w:bookmarkStart w:id="507" w:name="_Ref486929045"/>
      <w:bookmarkStart w:id="508" w:name="_Ref486930602"/>
      <w:bookmarkStart w:id="509" w:name="_Toc522710877"/>
      <w:r w:rsidRPr="00684DD6">
        <w:rPr>
          <w:rFonts w:asciiTheme="minorHAnsi" w:hAnsiTheme="minorHAnsi" w:cstheme="minorHAnsi"/>
          <w:sz w:val="26"/>
          <w:szCs w:val="26"/>
          <w:lang w:val="en-AU"/>
        </w:rPr>
        <w:t xml:space="preserve">Adnexal </w:t>
      </w:r>
      <w:r w:rsidR="00413471" w:rsidRPr="00684DD6">
        <w:rPr>
          <w:rFonts w:asciiTheme="minorHAnsi" w:hAnsiTheme="minorHAnsi" w:cstheme="minorHAnsi"/>
          <w:sz w:val="26"/>
          <w:szCs w:val="26"/>
          <w:lang w:val="en-AU"/>
        </w:rPr>
        <w:t xml:space="preserve">procedures </w:t>
      </w:r>
      <w:r w:rsidRPr="00684DD6">
        <w:rPr>
          <w:rFonts w:asciiTheme="minorHAnsi" w:hAnsiTheme="minorHAnsi" w:cstheme="minorHAnsi"/>
          <w:sz w:val="26"/>
          <w:szCs w:val="26"/>
          <w:lang w:val="en-AU"/>
        </w:rPr>
        <w:t xml:space="preserve">via laparotomy </w:t>
      </w:r>
      <w:r w:rsidR="00413471" w:rsidRPr="00684DD6">
        <w:rPr>
          <w:rFonts w:asciiTheme="minorHAnsi" w:hAnsiTheme="minorHAnsi" w:cstheme="minorHAnsi"/>
          <w:sz w:val="26"/>
          <w:szCs w:val="26"/>
          <w:lang w:val="en-AU"/>
        </w:rPr>
        <w:t>(items 35712, 35713, 35716, 35717 and 35726)</w:t>
      </w:r>
      <w:bookmarkEnd w:id="504"/>
      <w:bookmarkEnd w:id="505"/>
      <w:bookmarkEnd w:id="506"/>
      <w:bookmarkEnd w:id="507"/>
      <w:bookmarkEnd w:id="508"/>
      <w:bookmarkEnd w:id="509"/>
    </w:p>
    <w:p w14:paraId="13FF2473" w14:textId="782F2F70" w:rsidR="00413471" w:rsidRDefault="00413471" w:rsidP="00684DD6">
      <w:pPr>
        <w:pStyle w:val="Heading3"/>
        <w:ind w:left="567" w:hanging="567"/>
        <w:rPr>
          <w:rFonts w:asciiTheme="minorHAnsi" w:hAnsiTheme="minorHAnsi" w:cstheme="minorHAnsi"/>
          <w:i w:val="0"/>
          <w:color w:val="auto"/>
          <w:lang w:val="en-AU"/>
        </w:rPr>
      </w:pPr>
      <w:bookmarkStart w:id="510" w:name="_Toc522710878"/>
      <w:r w:rsidRPr="00684DD6">
        <w:rPr>
          <w:rFonts w:asciiTheme="minorHAnsi" w:hAnsiTheme="minorHAnsi" w:cstheme="minorHAnsi"/>
          <w:i w:val="0"/>
          <w:color w:val="auto"/>
        </w:rPr>
        <w:t>Item</w:t>
      </w:r>
      <w:r w:rsidRPr="00684DD6">
        <w:rPr>
          <w:rFonts w:asciiTheme="minorHAnsi" w:hAnsiTheme="minorHAnsi" w:cstheme="minorHAnsi"/>
          <w:i w:val="0"/>
          <w:color w:val="auto"/>
          <w:lang w:val="en-AU"/>
        </w:rPr>
        <w:t>s 3</w:t>
      </w:r>
      <w:r w:rsidR="0090259F" w:rsidRPr="00684DD6">
        <w:rPr>
          <w:rFonts w:asciiTheme="minorHAnsi" w:hAnsiTheme="minorHAnsi" w:cstheme="minorHAnsi"/>
          <w:i w:val="0"/>
          <w:color w:val="auto"/>
          <w:lang w:val="en-AU"/>
        </w:rPr>
        <w:t>5712, 35713, 35716 and 35717</w:t>
      </w:r>
      <w:bookmarkEnd w:id="510"/>
    </w:p>
    <w:p w14:paraId="453BD020" w14:textId="77777777" w:rsidR="00684DD6" w:rsidRPr="00684DD6" w:rsidRDefault="00684DD6" w:rsidP="00684DD6">
      <w:pPr>
        <w:rPr>
          <w:lang w:eastAsia="en-US"/>
        </w:rPr>
      </w:pPr>
    </w:p>
    <w:p w14:paraId="3E261802" w14:textId="776C43AB" w:rsidR="00413471" w:rsidRPr="00684DD6" w:rsidRDefault="00413471" w:rsidP="00413471">
      <w:pPr>
        <w:pStyle w:val="Caption"/>
        <w:rPr>
          <w:rFonts w:asciiTheme="minorHAnsi" w:hAnsiTheme="minorHAnsi" w:cstheme="minorHAnsi"/>
        </w:rPr>
      </w:pPr>
      <w:bookmarkStart w:id="511" w:name="_Toc487142517"/>
      <w:r w:rsidRPr="00684DD6">
        <w:rPr>
          <w:rFonts w:asciiTheme="minorHAnsi" w:hAnsiTheme="minorHAnsi" w:cstheme="minorHAnsi"/>
        </w:rPr>
        <w:lastRenderedPageBreak/>
        <w:t xml:space="preserve">Table </w:t>
      </w:r>
      <w:r w:rsidR="00861301" w:rsidRPr="00684DD6">
        <w:rPr>
          <w:rFonts w:asciiTheme="minorHAnsi" w:hAnsiTheme="minorHAnsi" w:cstheme="minorHAnsi"/>
          <w:noProof/>
        </w:rPr>
        <w:fldChar w:fldCharType="begin"/>
      </w:r>
      <w:r w:rsidR="00861301" w:rsidRPr="00684DD6">
        <w:rPr>
          <w:rFonts w:asciiTheme="minorHAnsi" w:hAnsiTheme="minorHAnsi" w:cstheme="minorHAnsi"/>
          <w:noProof/>
        </w:rPr>
        <w:instrText xml:space="preserve"> SEQ Table \* ARABIC </w:instrText>
      </w:r>
      <w:r w:rsidR="00861301" w:rsidRPr="00684DD6">
        <w:rPr>
          <w:rFonts w:asciiTheme="minorHAnsi" w:hAnsiTheme="minorHAnsi" w:cstheme="minorHAnsi"/>
          <w:noProof/>
        </w:rPr>
        <w:fldChar w:fldCharType="separate"/>
      </w:r>
      <w:r w:rsidR="00115A4A">
        <w:rPr>
          <w:rFonts w:asciiTheme="minorHAnsi" w:hAnsiTheme="minorHAnsi" w:cstheme="minorHAnsi"/>
          <w:noProof/>
        </w:rPr>
        <w:t>62</w:t>
      </w:r>
      <w:r w:rsidR="00861301" w:rsidRPr="00684DD6">
        <w:rPr>
          <w:rFonts w:asciiTheme="minorHAnsi" w:hAnsiTheme="minorHAnsi" w:cstheme="minorHAnsi"/>
          <w:noProof/>
        </w:rPr>
        <w:fldChar w:fldCharType="end"/>
      </w:r>
      <w:r w:rsidRPr="00684DD6">
        <w:rPr>
          <w:rFonts w:asciiTheme="minorHAnsi" w:hAnsiTheme="minorHAnsi" w:cstheme="minorHAnsi"/>
        </w:rPr>
        <w:t>: Item introduction table for items 3</w:t>
      </w:r>
      <w:r w:rsidR="0090259F" w:rsidRPr="00684DD6">
        <w:rPr>
          <w:rFonts w:asciiTheme="minorHAnsi" w:hAnsiTheme="minorHAnsi" w:cstheme="minorHAnsi"/>
        </w:rPr>
        <w:t>5712, 35713, 35716</w:t>
      </w:r>
      <w:r w:rsidRPr="00684DD6">
        <w:rPr>
          <w:rFonts w:asciiTheme="minorHAnsi" w:hAnsiTheme="minorHAnsi" w:cstheme="minorHAnsi"/>
        </w:rPr>
        <w:t xml:space="preserve"> </w:t>
      </w:r>
      <w:r w:rsidR="0090259F" w:rsidRPr="00684DD6">
        <w:rPr>
          <w:rFonts w:asciiTheme="minorHAnsi" w:hAnsiTheme="minorHAnsi" w:cstheme="minorHAnsi"/>
        </w:rPr>
        <w:t xml:space="preserve">and </w:t>
      </w:r>
      <w:r w:rsidRPr="00684DD6">
        <w:rPr>
          <w:rFonts w:asciiTheme="minorHAnsi" w:hAnsiTheme="minorHAnsi" w:cstheme="minorHAnsi"/>
        </w:rPr>
        <w:t>35717</w:t>
      </w:r>
      <w:bookmarkEnd w:id="511"/>
      <w:r w:rsidRPr="00684DD6">
        <w:rPr>
          <w:rFonts w:asciiTheme="minorHAnsi" w:hAnsiTheme="minorHAnsi" w:cstheme="minorHAnsi"/>
        </w:rPr>
        <w:t xml:space="preserve"> </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62: Item introduction table for items 35712, 35713, 35716 and 35717 "/>
        <w:tblDescription w:val="Table 62 shows the item introduction table for items 35712, 35713, 35716 and 35717.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1"/>
        <w:gridCol w:w="3991"/>
        <w:gridCol w:w="921"/>
        <w:gridCol w:w="1041"/>
        <w:gridCol w:w="1171"/>
        <w:gridCol w:w="1181"/>
      </w:tblGrid>
      <w:tr w:rsidR="00413471" w:rsidRPr="00684DD6" w14:paraId="6215B831" w14:textId="77777777" w:rsidTr="004212EF">
        <w:trPr>
          <w:tblHeader/>
        </w:trPr>
        <w:tc>
          <w:tcPr>
            <w:tcW w:w="711" w:type="dxa"/>
            <w:shd w:val="clear" w:color="auto" w:fill="F2F2F2" w:themeFill="background1" w:themeFillShade="F2"/>
            <w:vAlign w:val="bottom"/>
          </w:tcPr>
          <w:p w14:paraId="5673E276" w14:textId="77777777" w:rsidR="00413471" w:rsidRPr="00684DD6" w:rsidRDefault="00413471" w:rsidP="009A356D">
            <w:pPr>
              <w:pStyle w:val="01Tableheaderrow"/>
              <w:rPr>
                <w:rFonts w:asciiTheme="minorHAnsi" w:hAnsiTheme="minorHAnsi" w:cstheme="minorHAnsi"/>
                <w:sz w:val="22"/>
                <w:szCs w:val="22"/>
                <w:lang w:val="en-AU"/>
              </w:rPr>
            </w:pPr>
            <w:r w:rsidRPr="00684DD6">
              <w:rPr>
                <w:rFonts w:asciiTheme="minorHAnsi" w:hAnsiTheme="minorHAnsi" w:cstheme="minorHAnsi"/>
              </w:rPr>
              <w:t>Item</w:t>
            </w:r>
          </w:p>
        </w:tc>
        <w:tc>
          <w:tcPr>
            <w:tcW w:w="3991" w:type="dxa"/>
            <w:shd w:val="clear" w:color="auto" w:fill="F2F2F2" w:themeFill="background1" w:themeFillShade="F2"/>
            <w:vAlign w:val="bottom"/>
          </w:tcPr>
          <w:p w14:paraId="36C3ABA0" w14:textId="77777777" w:rsidR="00413471" w:rsidRPr="00684DD6" w:rsidRDefault="00413471" w:rsidP="009A356D">
            <w:pPr>
              <w:pStyle w:val="01Tableheaderrow"/>
              <w:rPr>
                <w:rFonts w:asciiTheme="minorHAnsi" w:hAnsiTheme="minorHAnsi" w:cstheme="minorHAnsi"/>
                <w:sz w:val="22"/>
                <w:szCs w:val="22"/>
                <w:lang w:val="en-AU"/>
              </w:rPr>
            </w:pPr>
            <w:r w:rsidRPr="00684DD6">
              <w:rPr>
                <w:rFonts w:asciiTheme="minorHAnsi" w:hAnsiTheme="minorHAnsi" w:cstheme="minorHAnsi"/>
              </w:rPr>
              <w:t>Descriptor</w:t>
            </w:r>
          </w:p>
        </w:tc>
        <w:tc>
          <w:tcPr>
            <w:tcW w:w="921" w:type="dxa"/>
            <w:shd w:val="clear" w:color="auto" w:fill="F2F2F2" w:themeFill="background1" w:themeFillShade="F2"/>
            <w:vAlign w:val="bottom"/>
          </w:tcPr>
          <w:p w14:paraId="0B9BDC0A" w14:textId="77777777" w:rsidR="00413471" w:rsidRPr="00684DD6" w:rsidRDefault="00413471" w:rsidP="009A356D">
            <w:pPr>
              <w:pStyle w:val="01Tableheaderrow"/>
              <w:rPr>
                <w:rFonts w:asciiTheme="minorHAnsi" w:hAnsiTheme="minorHAnsi" w:cstheme="minorHAnsi"/>
              </w:rPr>
            </w:pPr>
            <w:r w:rsidRPr="00684DD6">
              <w:rPr>
                <w:rFonts w:asciiTheme="minorHAnsi" w:hAnsiTheme="minorHAnsi" w:cstheme="minorHAnsi"/>
              </w:rPr>
              <w:t>Schedule</w:t>
            </w:r>
          </w:p>
          <w:p w14:paraId="755526F9" w14:textId="77777777" w:rsidR="00413471" w:rsidRPr="00684DD6" w:rsidRDefault="00413471" w:rsidP="009A356D">
            <w:pPr>
              <w:pStyle w:val="01Tableheaderrow"/>
              <w:rPr>
                <w:rFonts w:asciiTheme="minorHAnsi" w:hAnsiTheme="minorHAnsi" w:cstheme="minorHAnsi"/>
                <w:sz w:val="22"/>
                <w:szCs w:val="22"/>
                <w:lang w:val="en-AU"/>
              </w:rPr>
            </w:pPr>
            <w:r w:rsidRPr="00684DD6">
              <w:rPr>
                <w:rFonts w:asciiTheme="minorHAnsi" w:hAnsiTheme="minorHAnsi" w:cstheme="minorHAnsi"/>
              </w:rPr>
              <w:t>fee</w:t>
            </w:r>
          </w:p>
        </w:tc>
        <w:tc>
          <w:tcPr>
            <w:tcW w:w="1041" w:type="dxa"/>
            <w:shd w:val="clear" w:color="auto" w:fill="F2F2F2" w:themeFill="background1" w:themeFillShade="F2"/>
            <w:vAlign w:val="bottom"/>
          </w:tcPr>
          <w:p w14:paraId="5EC51943" w14:textId="77777777" w:rsidR="00413471" w:rsidRPr="00684DD6" w:rsidRDefault="00413471" w:rsidP="009A356D">
            <w:pPr>
              <w:pStyle w:val="01Tableheaderrow"/>
              <w:rPr>
                <w:rFonts w:asciiTheme="minorHAnsi" w:hAnsiTheme="minorHAnsi" w:cstheme="minorHAnsi"/>
                <w:sz w:val="22"/>
                <w:szCs w:val="22"/>
                <w:lang w:val="en-AU"/>
              </w:rPr>
            </w:pPr>
            <w:r w:rsidRPr="00684DD6">
              <w:rPr>
                <w:rFonts w:asciiTheme="minorHAnsi" w:hAnsiTheme="minorHAnsi" w:cstheme="minorHAnsi"/>
              </w:rPr>
              <w:t>Volume of services FY2015/16</w:t>
            </w:r>
          </w:p>
        </w:tc>
        <w:tc>
          <w:tcPr>
            <w:tcW w:w="1171" w:type="dxa"/>
            <w:shd w:val="clear" w:color="auto" w:fill="F2F2F2" w:themeFill="background1" w:themeFillShade="F2"/>
            <w:vAlign w:val="bottom"/>
          </w:tcPr>
          <w:p w14:paraId="4A671474" w14:textId="77777777" w:rsidR="00413471" w:rsidRPr="00684DD6" w:rsidRDefault="00413471" w:rsidP="009A356D">
            <w:pPr>
              <w:pStyle w:val="01Tableheaderrow"/>
              <w:rPr>
                <w:rFonts w:asciiTheme="minorHAnsi" w:hAnsiTheme="minorHAnsi" w:cstheme="minorHAnsi"/>
                <w:sz w:val="22"/>
                <w:szCs w:val="22"/>
                <w:lang w:val="en-AU"/>
              </w:rPr>
            </w:pPr>
            <w:r w:rsidRPr="00684DD6">
              <w:rPr>
                <w:rFonts w:asciiTheme="minorHAnsi" w:hAnsiTheme="minorHAnsi" w:cstheme="minorHAnsi"/>
              </w:rPr>
              <w:t>Services 5-year-average annual growth</w:t>
            </w:r>
          </w:p>
        </w:tc>
        <w:tc>
          <w:tcPr>
            <w:tcW w:w="1181" w:type="dxa"/>
            <w:shd w:val="clear" w:color="auto" w:fill="F2F2F2" w:themeFill="background1" w:themeFillShade="F2"/>
            <w:vAlign w:val="bottom"/>
          </w:tcPr>
          <w:p w14:paraId="6F887C4E" w14:textId="77777777" w:rsidR="00413471" w:rsidRPr="00684DD6" w:rsidRDefault="00413471" w:rsidP="009A356D">
            <w:pPr>
              <w:pStyle w:val="01Tableheaderrow"/>
              <w:rPr>
                <w:rFonts w:asciiTheme="minorHAnsi" w:hAnsiTheme="minorHAnsi" w:cstheme="minorHAnsi"/>
                <w:sz w:val="22"/>
                <w:szCs w:val="22"/>
                <w:lang w:val="en-AU"/>
              </w:rPr>
            </w:pPr>
            <w:r w:rsidRPr="00684DD6">
              <w:rPr>
                <w:rFonts w:asciiTheme="minorHAnsi" w:hAnsiTheme="minorHAnsi" w:cstheme="minorHAnsi"/>
              </w:rPr>
              <w:t>Total benefits FY2015/16</w:t>
            </w:r>
          </w:p>
        </w:tc>
      </w:tr>
      <w:tr w:rsidR="0090259F" w:rsidRPr="00684DD6" w14:paraId="7CC863DC" w14:textId="3365861F" w:rsidTr="004212EF">
        <w:tc>
          <w:tcPr>
            <w:tcW w:w="711" w:type="dxa"/>
          </w:tcPr>
          <w:p w14:paraId="76481361" w14:textId="00A073F6"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35712</w:t>
            </w:r>
            <w:bookmarkStart w:id="512" w:name="_Ref2691354"/>
            <w:r w:rsidR="0029474C" w:rsidRPr="00684DD6">
              <w:rPr>
                <w:rStyle w:val="FootnoteReference"/>
                <w:rFonts w:asciiTheme="minorHAnsi" w:hAnsiTheme="minorHAnsi" w:cstheme="minorHAnsi"/>
              </w:rPr>
              <w:footnoteReference w:id="19"/>
            </w:r>
            <w:bookmarkEnd w:id="512"/>
          </w:p>
        </w:tc>
        <w:tc>
          <w:tcPr>
            <w:tcW w:w="3991" w:type="dxa"/>
          </w:tcPr>
          <w:p w14:paraId="461C5970" w14:textId="435010FA"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Laparotomy, involving oophorectomy, salpingectomy, salpingoophorectomy, removal of ovarian,</w:t>
            </w:r>
            <w:r w:rsidR="0021571E" w:rsidRPr="00684DD6">
              <w:rPr>
                <w:rFonts w:asciiTheme="minorHAnsi" w:hAnsiTheme="minorHAnsi" w:cstheme="minorHAnsi"/>
              </w:rPr>
              <w:t xml:space="preserve"> </w:t>
            </w:r>
            <w:r w:rsidRPr="00684DD6">
              <w:rPr>
                <w:rFonts w:asciiTheme="minorHAnsi" w:hAnsiTheme="minorHAnsi" w:cstheme="minorHAnsi"/>
              </w:rPr>
              <w:t>paraovarian, fimbrial or broad ligament cyst- 1 such procedure,</w:t>
            </w:r>
            <w:r w:rsidR="0021571E" w:rsidRPr="00684DD6">
              <w:rPr>
                <w:rFonts w:asciiTheme="minorHAnsi" w:hAnsiTheme="minorHAnsi" w:cstheme="minorHAnsi"/>
              </w:rPr>
              <w:t xml:space="preserve"> </w:t>
            </w:r>
            <w:r w:rsidRPr="00684DD6">
              <w:rPr>
                <w:rFonts w:asciiTheme="minorHAnsi" w:hAnsiTheme="minorHAnsi" w:cstheme="minorHAnsi"/>
              </w:rPr>
              <w:t>not being a service associated with hysterectomy (Anaes.) – G</w:t>
            </w:r>
          </w:p>
        </w:tc>
        <w:tc>
          <w:tcPr>
            <w:tcW w:w="921" w:type="dxa"/>
          </w:tcPr>
          <w:p w14:paraId="489FF86D" w14:textId="59B1E84C"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$362.15</w:t>
            </w:r>
          </w:p>
        </w:tc>
        <w:tc>
          <w:tcPr>
            <w:tcW w:w="1041" w:type="dxa"/>
          </w:tcPr>
          <w:p w14:paraId="3C0A462A" w14:textId="6CD3F1B3"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105</w:t>
            </w:r>
          </w:p>
        </w:tc>
        <w:tc>
          <w:tcPr>
            <w:tcW w:w="1171" w:type="dxa"/>
          </w:tcPr>
          <w:p w14:paraId="7132878E" w14:textId="1B2C1515"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16%</w:t>
            </w:r>
          </w:p>
        </w:tc>
        <w:tc>
          <w:tcPr>
            <w:tcW w:w="1181" w:type="dxa"/>
          </w:tcPr>
          <w:p w14:paraId="3A874BAC" w14:textId="05317C22"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$21,751</w:t>
            </w:r>
          </w:p>
          <w:p w14:paraId="736ECD56" w14:textId="5673CBFD" w:rsidR="0090259F" w:rsidRPr="00684DD6" w:rsidRDefault="0090259F" w:rsidP="0090259F">
            <w:pPr>
              <w:pStyle w:val="02Tabletext"/>
              <w:rPr>
                <w:rFonts w:asciiTheme="minorHAnsi" w:hAnsiTheme="minorHAnsi" w:cstheme="minorHAnsi"/>
              </w:rPr>
            </w:pPr>
          </w:p>
        </w:tc>
      </w:tr>
      <w:tr w:rsidR="0090259F" w:rsidRPr="00684DD6" w14:paraId="681C604E" w14:textId="77777777" w:rsidTr="004212EF">
        <w:tc>
          <w:tcPr>
            <w:tcW w:w="711" w:type="dxa"/>
          </w:tcPr>
          <w:p w14:paraId="2EABE66F" w14:textId="511B7367"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35713</w:t>
            </w:r>
            <w:bookmarkStart w:id="513" w:name="_Ref2691359"/>
            <w:r w:rsidR="0029474C" w:rsidRPr="00684DD6">
              <w:rPr>
                <w:rStyle w:val="FootnoteReference"/>
                <w:rFonts w:asciiTheme="minorHAnsi" w:hAnsiTheme="minorHAnsi" w:cstheme="minorHAnsi"/>
              </w:rPr>
              <w:footnoteReference w:id="20"/>
            </w:r>
            <w:bookmarkEnd w:id="513"/>
          </w:p>
        </w:tc>
        <w:tc>
          <w:tcPr>
            <w:tcW w:w="3991" w:type="dxa"/>
          </w:tcPr>
          <w:p w14:paraId="13B3FF60" w14:textId="4C351428" w:rsidR="0090259F" w:rsidRPr="00684DD6" w:rsidRDefault="0090259F" w:rsidP="00F30B76">
            <w:pPr>
              <w:pStyle w:val="02Tabletext"/>
              <w:rPr>
                <w:rFonts w:asciiTheme="minorHAnsi" w:hAnsiTheme="minorHAnsi" w:cstheme="minorHAnsi"/>
              </w:rPr>
            </w:pPr>
            <w:r w:rsidRPr="00684DD6">
              <w:rPr>
                <w:rFonts w:asciiTheme="minorHAnsi" w:hAnsiTheme="minorHAnsi" w:cstheme="minorHAnsi"/>
              </w:rPr>
              <w:t>Laparotomy, involving oophorectomy, salpingectomy, salpingo</w:t>
            </w:r>
            <w:r w:rsidR="00C10B7F" w:rsidRPr="00684DD6">
              <w:rPr>
                <w:rFonts w:asciiTheme="minorHAnsi" w:hAnsiTheme="minorHAnsi" w:cstheme="minorHAnsi"/>
              </w:rPr>
              <w:t>-</w:t>
            </w:r>
            <w:r w:rsidRPr="00684DD6">
              <w:rPr>
                <w:rFonts w:asciiTheme="minorHAnsi" w:hAnsiTheme="minorHAnsi" w:cstheme="minorHAnsi"/>
              </w:rPr>
              <w:t xml:space="preserve">oophorectomy, removal of ovarian, parovarian, fimbrial or broad ligament cyst </w:t>
            </w:r>
            <w:r w:rsidR="00F30B76" w:rsidRPr="00684DD6">
              <w:rPr>
                <w:rFonts w:asciiTheme="minorHAnsi" w:hAnsiTheme="minorHAnsi" w:cstheme="minorHAnsi"/>
              </w:rPr>
              <w:t>- one</w:t>
            </w:r>
            <w:r w:rsidRPr="00684DD6">
              <w:rPr>
                <w:rFonts w:asciiTheme="minorHAnsi" w:hAnsiTheme="minorHAnsi" w:cstheme="minorHAnsi"/>
              </w:rPr>
              <w:t xml:space="preserve"> such procedure, </w:t>
            </w:r>
            <w:r w:rsidR="00F30B76" w:rsidRPr="00684DD6">
              <w:rPr>
                <w:rFonts w:asciiTheme="minorHAnsi" w:hAnsiTheme="minorHAnsi" w:cstheme="minorHAnsi"/>
              </w:rPr>
              <w:t xml:space="preserve">other than </w:t>
            </w:r>
            <w:r w:rsidRPr="00684DD6">
              <w:rPr>
                <w:rFonts w:asciiTheme="minorHAnsi" w:hAnsiTheme="minorHAnsi" w:cstheme="minorHAnsi"/>
              </w:rPr>
              <w:t>a service associated with hysterectomy</w:t>
            </w:r>
            <w:r w:rsidR="00F30B76" w:rsidRPr="00684DD6">
              <w:rPr>
                <w:rFonts w:asciiTheme="minorHAnsi" w:hAnsiTheme="minorHAnsi" w:cstheme="minorHAnsi"/>
              </w:rPr>
              <w:t xml:space="preserve"> (H)</w:t>
            </w:r>
            <w:r w:rsidRPr="00684DD6">
              <w:rPr>
                <w:rFonts w:asciiTheme="minorHAnsi" w:hAnsiTheme="minorHAnsi" w:cstheme="minorHAnsi"/>
              </w:rPr>
              <w:t xml:space="preserve"> (Anaes.) (Assist.) - S</w:t>
            </w:r>
          </w:p>
        </w:tc>
        <w:tc>
          <w:tcPr>
            <w:tcW w:w="921" w:type="dxa"/>
          </w:tcPr>
          <w:p w14:paraId="7B58D18D" w14:textId="77777777"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$452.85</w:t>
            </w:r>
          </w:p>
        </w:tc>
        <w:tc>
          <w:tcPr>
            <w:tcW w:w="1041" w:type="dxa"/>
          </w:tcPr>
          <w:p w14:paraId="196BF999" w14:textId="77777777"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897</w:t>
            </w:r>
          </w:p>
        </w:tc>
        <w:tc>
          <w:tcPr>
            <w:tcW w:w="1171" w:type="dxa"/>
          </w:tcPr>
          <w:p w14:paraId="5E53214C" w14:textId="77777777"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-1.3%</w:t>
            </w:r>
          </w:p>
        </w:tc>
        <w:tc>
          <w:tcPr>
            <w:tcW w:w="1181" w:type="dxa"/>
          </w:tcPr>
          <w:p w14:paraId="36313BB9" w14:textId="77777777"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$255,271</w:t>
            </w:r>
          </w:p>
          <w:p w14:paraId="19CCFD41" w14:textId="77777777" w:rsidR="0090259F" w:rsidRPr="00684DD6" w:rsidRDefault="0090259F" w:rsidP="0090259F">
            <w:pPr>
              <w:pStyle w:val="02Tabletext"/>
              <w:rPr>
                <w:rFonts w:asciiTheme="minorHAnsi" w:hAnsiTheme="minorHAnsi" w:cstheme="minorHAnsi"/>
              </w:rPr>
            </w:pPr>
          </w:p>
        </w:tc>
      </w:tr>
      <w:tr w:rsidR="0090259F" w:rsidRPr="00684DD6" w14:paraId="5EED7DAE" w14:textId="5F18EAE9" w:rsidTr="004212EF">
        <w:tc>
          <w:tcPr>
            <w:tcW w:w="711" w:type="dxa"/>
          </w:tcPr>
          <w:p w14:paraId="23A78B4C" w14:textId="13AF2D90"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35716</w:t>
            </w:r>
            <w:r w:rsidR="0029474C" w:rsidRPr="00684DD6">
              <w:rPr>
                <w:rFonts w:asciiTheme="minorHAnsi" w:hAnsiTheme="minorHAnsi" w:cstheme="minorHAnsi"/>
                <w:vertAlign w:val="superscript"/>
              </w:rPr>
              <w:fldChar w:fldCharType="begin"/>
            </w:r>
            <w:r w:rsidR="0029474C" w:rsidRPr="00684DD6">
              <w:rPr>
                <w:rFonts w:asciiTheme="minorHAnsi" w:hAnsiTheme="minorHAnsi" w:cstheme="minorHAnsi"/>
                <w:vertAlign w:val="superscript"/>
              </w:rPr>
              <w:instrText xml:space="preserve"> NOTEREF _Ref2691354 \h  \* MERGEFORMAT </w:instrText>
            </w:r>
            <w:r w:rsidR="0029474C" w:rsidRPr="00684DD6">
              <w:rPr>
                <w:rFonts w:asciiTheme="minorHAnsi" w:hAnsiTheme="minorHAnsi" w:cstheme="minorHAnsi"/>
                <w:vertAlign w:val="superscript"/>
              </w:rPr>
            </w:r>
            <w:r w:rsidR="0029474C" w:rsidRPr="00684DD6">
              <w:rPr>
                <w:rFonts w:asciiTheme="minorHAnsi" w:hAnsiTheme="minorHAnsi" w:cstheme="minorHAnsi"/>
                <w:vertAlign w:val="superscript"/>
              </w:rPr>
              <w:fldChar w:fldCharType="separate"/>
            </w:r>
            <w:r w:rsidR="00115A4A">
              <w:rPr>
                <w:rFonts w:asciiTheme="minorHAnsi" w:hAnsiTheme="minorHAnsi" w:cstheme="minorHAnsi"/>
                <w:vertAlign w:val="superscript"/>
              </w:rPr>
              <w:t>18</w:t>
            </w:r>
            <w:r w:rsidR="0029474C" w:rsidRPr="00684DD6">
              <w:rPr>
                <w:rFonts w:asciiTheme="minorHAnsi" w:hAnsiTheme="minorHAnsi" w:cstheme="minorHAnsi"/>
                <w:vertAlign w:val="superscript"/>
              </w:rPr>
              <w:fldChar w:fldCharType="end"/>
            </w:r>
          </w:p>
        </w:tc>
        <w:tc>
          <w:tcPr>
            <w:tcW w:w="3991" w:type="dxa"/>
          </w:tcPr>
          <w:p w14:paraId="6D9798DB" w14:textId="0CEDA0CA"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Laparotomy, involving oophorectomy, salpingectomy, salpingooophorectomy, removal of ovarian, parovarian, fimbrial or broad ligament cyst - 2 or more such procedures, unilateral or bilateral, not being a service associated with hysterectomy (Anaes.) (Assist.) - G</w:t>
            </w:r>
          </w:p>
        </w:tc>
        <w:tc>
          <w:tcPr>
            <w:tcW w:w="921" w:type="dxa"/>
          </w:tcPr>
          <w:p w14:paraId="6BCFF6E0" w14:textId="133E2BE5"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$434.35</w:t>
            </w:r>
          </w:p>
        </w:tc>
        <w:tc>
          <w:tcPr>
            <w:tcW w:w="1041" w:type="dxa"/>
          </w:tcPr>
          <w:p w14:paraId="243EF02E" w14:textId="5326A0BE"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37</w:t>
            </w:r>
          </w:p>
        </w:tc>
        <w:tc>
          <w:tcPr>
            <w:tcW w:w="1171" w:type="dxa"/>
          </w:tcPr>
          <w:p w14:paraId="1D90D17B" w14:textId="0BF18DD7"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18.3%</w:t>
            </w:r>
          </w:p>
        </w:tc>
        <w:tc>
          <w:tcPr>
            <w:tcW w:w="1181" w:type="dxa"/>
          </w:tcPr>
          <w:p w14:paraId="57C11B12" w14:textId="4CDB2B66"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$9,935</w:t>
            </w:r>
          </w:p>
          <w:p w14:paraId="26387501" w14:textId="0F1CCE09" w:rsidR="0090259F" w:rsidRPr="00684DD6" w:rsidRDefault="0090259F" w:rsidP="0090259F">
            <w:pPr>
              <w:pStyle w:val="02Tabletext"/>
              <w:rPr>
                <w:rFonts w:asciiTheme="minorHAnsi" w:hAnsiTheme="minorHAnsi" w:cstheme="minorHAnsi"/>
              </w:rPr>
            </w:pPr>
          </w:p>
        </w:tc>
      </w:tr>
      <w:tr w:rsidR="0090259F" w:rsidRPr="00684DD6" w14:paraId="4472B5A1" w14:textId="77777777" w:rsidTr="004212EF">
        <w:tc>
          <w:tcPr>
            <w:tcW w:w="711" w:type="dxa"/>
          </w:tcPr>
          <w:p w14:paraId="57FB5FA4" w14:textId="6C89CD69"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35717</w:t>
            </w:r>
            <w:r w:rsidR="0029474C" w:rsidRPr="00684DD6">
              <w:rPr>
                <w:rFonts w:asciiTheme="minorHAnsi" w:hAnsiTheme="minorHAnsi" w:cstheme="minorHAnsi"/>
                <w:vertAlign w:val="superscript"/>
              </w:rPr>
              <w:fldChar w:fldCharType="begin"/>
            </w:r>
            <w:r w:rsidR="0029474C" w:rsidRPr="00684DD6">
              <w:rPr>
                <w:rFonts w:asciiTheme="minorHAnsi" w:hAnsiTheme="minorHAnsi" w:cstheme="minorHAnsi"/>
                <w:vertAlign w:val="superscript"/>
              </w:rPr>
              <w:instrText xml:space="preserve"> NOTEREF _Ref2691359 \h  \* MERGEFORMAT </w:instrText>
            </w:r>
            <w:r w:rsidR="0029474C" w:rsidRPr="00684DD6">
              <w:rPr>
                <w:rFonts w:asciiTheme="minorHAnsi" w:hAnsiTheme="minorHAnsi" w:cstheme="minorHAnsi"/>
                <w:vertAlign w:val="superscript"/>
              </w:rPr>
            </w:r>
            <w:r w:rsidR="0029474C" w:rsidRPr="00684DD6">
              <w:rPr>
                <w:rFonts w:asciiTheme="minorHAnsi" w:hAnsiTheme="minorHAnsi" w:cstheme="minorHAnsi"/>
                <w:vertAlign w:val="superscript"/>
              </w:rPr>
              <w:fldChar w:fldCharType="separate"/>
            </w:r>
            <w:r w:rsidR="00115A4A">
              <w:rPr>
                <w:rFonts w:asciiTheme="minorHAnsi" w:hAnsiTheme="minorHAnsi" w:cstheme="minorHAnsi"/>
                <w:vertAlign w:val="superscript"/>
              </w:rPr>
              <w:t>19</w:t>
            </w:r>
            <w:r w:rsidR="0029474C" w:rsidRPr="00684DD6">
              <w:rPr>
                <w:rFonts w:asciiTheme="minorHAnsi" w:hAnsiTheme="minorHAnsi" w:cstheme="minorHAnsi"/>
                <w:vertAlign w:val="superscript"/>
              </w:rPr>
              <w:fldChar w:fldCharType="end"/>
            </w:r>
          </w:p>
        </w:tc>
        <w:tc>
          <w:tcPr>
            <w:tcW w:w="3991" w:type="dxa"/>
          </w:tcPr>
          <w:p w14:paraId="6190F1D7" w14:textId="034C63F2" w:rsidR="0090259F" w:rsidRPr="00684DD6" w:rsidRDefault="0090259F" w:rsidP="00F30B76">
            <w:pPr>
              <w:pStyle w:val="02Tabletext"/>
              <w:rPr>
                <w:rFonts w:asciiTheme="minorHAnsi" w:hAnsiTheme="minorHAnsi" w:cstheme="minorHAnsi"/>
              </w:rPr>
            </w:pPr>
            <w:r w:rsidRPr="00684DD6">
              <w:rPr>
                <w:rFonts w:asciiTheme="minorHAnsi" w:hAnsiTheme="minorHAnsi" w:cstheme="minorHAnsi"/>
              </w:rPr>
              <w:t xml:space="preserve">Laparotomy, involving oophorectomy, salpingectomy, salpingooophorectomy, removal of ovarian, parovarian, fimbrial or broad ligament cyst 2 or more such procedures, unilateral or bilateral, </w:t>
            </w:r>
            <w:r w:rsidR="00F30B76" w:rsidRPr="00684DD6">
              <w:rPr>
                <w:rFonts w:asciiTheme="minorHAnsi" w:hAnsiTheme="minorHAnsi" w:cstheme="minorHAnsi"/>
              </w:rPr>
              <w:t>other than</w:t>
            </w:r>
            <w:r w:rsidRPr="00684DD6">
              <w:rPr>
                <w:rFonts w:asciiTheme="minorHAnsi" w:hAnsiTheme="minorHAnsi" w:cstheme="minorHAnsi"/>
              </w:rPr>
              <w:t xml:space="preserve"> a service associated with hysterectomy</w:t>
            </w:r>
            <w:r w:rsidR="0029474C" w:rsidRPr="00684DD6">
              <w:rPr>
                <w:rFonts w:asciiTheme="minorHAnsi" w:hAnsiTheme="minorHAnsi" w:cstheme="minorHAnsi"/>
              </w:rPr>
              <w:t xml:space="preserve"> - S</w:t>
            </w:r>
            <w:r w:rsidRPr="00684DD6">
              <w:rPr>
                <w:rFonts w:asciiTheme="minorHAnsi" w:hAnsiTheme="minorHAnsi" w:cstheme="minorHAnsi"/>
              </w:rPr>
              <w:t xml:space="preserve"> (Anaes.) (Assist.)</w:t>
            </w:r>
          </w:p>
        </w:tc>
        <w:tc>
          <w:tcPr>
            <w:tcW w:w="921" w:type="dxa"/>
          </w:tcPr>
          <w:p w14:paraId="109AA817" w14:textId="77777777"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$545.30</w:t>
            </w:r>
          </w:p>
        </w:tc>
        <w:tc>
          <w:tcPr>
            <w:tcW w:w="1041" w:type="dxa"/>
          </w:tcPr>
          <w:p w14:paraId="182F2BD0" w14:textId="77777777"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787</w:t>
            </w:r>
          </w:p>
        </w:tc>
        <w:tc>
          <w:tcPr>
            <w:tcW w:w="1171" w:type="dxa"/>
          </w:tcPr>
          <w:p w14:paraId="64B0798A" w14:textId="77777777"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-4.7%</w:t>
            </w:r>
          </w:p>
        </w:tc>
        <w:tc>
          <w:tcPr>
            <w:tcW w:w="1181" w:type="dxa"/>
          </w:tcPr>
          <w:p w14:paraId="61339F10" w14:textId="77777777"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$260,867</w:t>
            </w:r>
          </w:p>
          <w:p w14:paraId="146A134A" w14:textId="77777777" w:rsidR="0090259F" w:rsidRPr="00684DD6" w:rsidRDefault="0090259F" w:rsidP="0090259F">
            <w:pPr>
              <w:pStyle w:val="02Tabletext"/>
              <w:rPr>
                <w:rFonts w:asciiTheme="minorHAnsi" w:hAnsiTheme="minorHAnsi" w:cstheme="minorHAnsi"/>
              </w:rPr>
            </w:pPr>
          </w:p>
        </w:tc>
      </w:tr>
    </w:tbl>
    <w:p w14:paraId="6E244DE0" w14:textId="5EB199A5" w:rsidR="00413471" w:rsidRPr="00684DD6" w:rsidRDefault="00413471" w:rsidP="00312518">
      <w:pPr>
        <w:pStyle w:val="Boldhdg"/>
        <w:spacing w:before="180" w:after="60" w:line="312" w:lineRule="auto"/>
        <w:rPr>
          <w:rFonts w:asciiTheme="minorHAnsi" w:hAnsiTheme="minorHAnsi" w:cstheme="minorHAnsi"/>
        </w:rPr>
      </w:pPr>
      <w:r w:rsidRPr="00684DD6">
        <w:rPr>
          <w:rFonts w:asciiTheme="minorHAnsi" w:hAnsiTheme="minorHAnsi" w:cstheme="minorHAnsi"/>
        </w:rPr>
        <w:t>Recommendation</w:t>
      </w:r>
      <w:r w:rsidR="00610E1C" w:rsidRPr="00684DD6">
        <w:rPr>
          <w:rFonts w:asciiTheme="minorHAnsi" w:hAnsiTheme="minorHAnsi" w:cstheme="minorHAnsi"/>
        </w:rPr>
        <w:t xml:space="preserve"> </w:t>
      </w:r>
      <w:r w:rsidR="00610E1C" w:rsidRPr="00684DD6">
        <w:rPr>
          <w:rFonts w:asciiTheme="minorHAnsi" w:hAnsiTheme="minorHAnsi" w:cstheme="minorHAnsi"/>
        </w:rPr>
        <w:fldChar w:fldCharType="begin"/>
      </w:r>
      <w:r w:rsidR="00610E1C" w:rsidRPr="00684DD6">
        <w:rPr>
          <w:rFonts w:asciiTheme="minorHAnsi" w:hAnsiTheme="minorHAnsi" w:cstheme="minorHAnsi"/>
        </w:rPr>
        <w:instrText xml:space="preserve"> SEQ Recommendation \* ARABIC </w:instrText>
      </w:r>
      <w:r w:rsidR="00610E1C" w:rsidRPr="00684DD6">
        <w:rPr>
          <w:rFonts w:asciiTheme="minorHAnsi" w:hAnsiTheme="minorHAnsi" w:cstheme="minorHAnsi"/>
        </w:rPr>
        <w:fldChar w:fldCharType="separate"/>
      </w:r>
      <w:r w:rsidR="00115A4A">
        <w:rPr>
          <w:rFonts w:asciiTheme="minorHAnsi" w:hAnsiTheme="minorHAnsi" w:cstheme="minorHAnsi"/>
          <w:noProof/>
        </w:rPr>
        <w:t>69</w:t>
      </w:r>
      <w:r w:rsidR="00610E1C" w:rsidRPr="00684DD6">
        <w:rPr>
          <w:rFonts w:asciiTheme="minorHAnsi" w:hAnsiTheme="minorHAnsi" w:cstheme="minorHAnsi"/>
        </w:rPr>
        <w:fldChar w:fldCharType="end"/>
      </w:r>
    </w:p>
    <w:p w14:paraId="01CC6E1C" w14:textId="521D8B0F" w:rsidR="0090259F" w:rsidRPr="00312518" w:rsidRDefault="00C46781"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Item</w:t>
      </w:r>
      <w:r w:rsidR="00482AA5" w:rsidRPr="00312518">
        <w:rPr>
          <w:rFonts w:asciiTheme="minorHAnsi" w:hAnsiTheme="minorHAnsi" w:cstheme="minorHAnsi"/>
          <w:sz w:val="22"/>
          <w:szCs w:val="22"/>
        </w:rPr>
        <w:t xml:space="preserve"> 35713:</w:t>
      </w:r>
      <w:r w:rsidR="0090259F" w:rsidRPr="00312518">
        <w:rPr>
          <w:rFonts w:asciiTheme="minorHAnsi" w:hAnsiTheme="minorHAnsi" w:cstheme="minorHAnsi"/>
          <w:sz w:val="22"/>
          <w:szCs w:val="22"/>
        </w:rPr>
        <w:t xml:space="preserve"> </w:t>
      </w:r>
      <w:r w:rsidR="00290B86" w:rsidRPr="00312518">
        <w:rPr>
          <w:rFonts w:asciiTheme="minorHAnsi" w:hAnsiTheme="minorHAnsi" w:cstheme="minorHAnsi"/>
          <w:sz w:val="22"/>
          <w:szCs w:val="22"/>
        </w:rPr>
        <w:t>Consolidate</w:t>
      </w:r>
      <w:r w:rsidR="0090259F" w:rsidRPr="00312518">
        <w:rPr>
          <w:rFonts w:asciiTheme="minorHAnsi" w:hAnsiTheme="minorHAnsi" w:cstheme="minorHAnsi"/>
          <w:sz w:val="22"/>
          <w:szCs w:val="22"/>
        </w:rPr>
        <w:t xml:space="preserve"> </w:t>
      </w:r>
      <w:r w:rsidR="00F30B76" w:rsidRPr="00312518">
        <w:rPr>
          <w:rFonts w:asciiTheme="minorHAnsi" w:hAnsiTheme="minorHAnsi" w:cstheme="minorHAnsi"/>
          <w:sz w:val="22"/>
          <w:szCs w:val="22"/>
        </w:rPr>
        <w:t xml:space="preserve">this </w:t>
      </w:r>
      <w:r w:rsidR="0090259F" w:rsidRPr="00312518">
        <w:rPr>
          <w:rFonts w:asciiTheme="minorHAnsi" w:hAnsiTheme="minorHAnsi" w:cstheme="minorHAnsi"/>
          <w:sz w:val="22"/>
          <w:szCs w:val="22"/>
        </w:rPr>
        <w:t>service into item 35717</w:t>
      </w:r>
      <w:r w:rsidR="004D63B1" w:rsidRPr="00312518">
        <w:rPr>
          <w:rFonts w:asciiTheme="minorHAnsi" w:hAnsiTheme="minorHAnsi" w:cstheme="minorHAnsi"/>
          <w:sz w:val="22"/>
          <w:szCs w:val="22"/>
        </w:rPr>
        <w:t>.</w:t>
      </w:r>
    </w:p>
    <w:p w14:paraId="5C6B0455" w14:textId="7A6C1D4E" w:rsidR="0090259F" w:rsidRPr="00312518" w:rsidRDefault="00C46781"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Item </w:t>
      </w:r>
      <w:r w:rsidR="0090259F" w:rsidRPr="00312518">
        <w:rPr>
          <w:rFonts w:asciiTheme="minorHAnsi" w:hAnsiTheme="minorHAnsi" w:cstheme="minorHAnsi"/>
          <w:sz w:val="22"/>
          <w:szCs w:val="22"/>
        </w:rPr>
        <w:t xml:space="preserve">35717: </w:t>
      </w:r>
    </w:p>
    <w:p w14:paraId="62AE5240" w14:textId="0C07039F" w:rsidR="0005231E" w:rsidRPr="00312518" w:rsidRDefault="0005231E"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Change the item descriptor to:</w:t>
      </w:r>
    </w:p>
    <w:p w14:paraId="5F3707BC" w14:textId="77777777" w:rsidR="00C51B0E" w:rsidRPr="00312518" w:rsidRDefault="00C51B0E"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312518">
        <w:rPr>
          <w:rFonts w:asciiTheme="minorHAnsi" w:hAnsiTheme="minorHAnsi" w:cstheme="minorHAnsi"/>
          <w:sz w:val="22"/>
          <w:szCs w:val="22"/>
        </w:rPr>
        <w:t>Laparotomy, involving oophorectomy, salpingectomy, salpingo-oophorectomy, removal of ovarian, para-ovarian, fimbrial or broad ligament cyst, 1 or more such procedures, unilateral or bilateral, including adhesiolysis, for benign disease, not being a service associated with hysterectomy (Anaes.) (Assist.)</w:t>
      </w:r>
    </w:p>
    <w:p w14:paraId="278955CD" w14:textId="4FD39532" w:rsidR="00296347" w:rsidRPr="00312518" w:rsidRDefault="00296347" w:rsidP="00684DD6">
      <w:pPr>
        <w:pStyle w:val="01squarebullet"/>
        <w:numPr>
          <w:ilvl w:val="1"/>
          <w:numId w:val="24"/>
        </w:numPr>
        <w:spacing w:before="180" w:after="60" w:line="312" w:lineRule="auto"/>
        <w:ind w:left="709" w:hanging="425"/>
        <w:rPr>
          <w:rFonts w:asciiTheme="minorHAnsi" w:hAnsiTheme="minorHAnsi" w:cstheme="minorHAnsi"/>
          <w:sz w:val="22"/>
          <w:szCs w:val="22"/>
        </w:rPr>
      </w:pPr>
      <w:r w:rsidRPr="00312518">
        <w:rPr>
          <w:rFonts w:asciiTheme="minorHAnsi" w:hAnsiTheme="minorHAnsi" w:cstheme="minorHAnsi"/>
          <w:sz w:val="22"/>
          <w:szCs w:val="22"/>
        </w:rPr>
        <w:t xml:space="preserve">The Committee recommended aligning the schedule fee for consolidated item 35717 </w:t>
      </w:r>
      <w:r w:rsidR="00DF3DBD" w:rsidRPr="00312518">
        <w:rPr>
          <w:rFonts w:asciiTheme="minorHAnsi" w:hAnsiTheme="minorHAnsi" w:cstheme="minorHAnsi"/>
          <w:sz w:val="22"/>
          <w:szCs w:val="22"/>
        </w:rPr>
        <w:t>($545.3</w:t>
      </w:r>
      <w:r w:rsidR="001D7DE6" w:rsidRPr="00312518">
        <w:rPr>
          <w:rFonts w:asciiTheme="minorHAnsi" w:hAnsiTheme="minorHAnsi" w:cstheme="minorHAnsi"/>
          <w:sz w:val="22"/>
          <w:szCs w:val="22"/>
        </w:rPr>
        <w:t>0</w:t>
      </w:r>
      <w:r w:rsidR="00DF3DBD" w:rsidRPr="00312518">
        <w:rPr>
          <w:rFonts w:asciiTheme="minorHAnsi" w:hAnsiTheme="minorHAnsi" w:cstheme="minorHAnsi"/>
          <w:sz w:val="22"/>
          <w:szCs w:val="22"/>
        </w:rPr>
        <w:t xml:space="preserve">) </w:t>
      </w:r>
      <w:r w:rsidRPr="00312518">
        <w:rPr>
          <w:rFonts w:asciiTheme="minorHAnsi" w:hAnsiTheme="minorHAnsi" w:cstheme="minorHAnsi"/>
          <w:sz w:val="22"/>
          <w:szCs w:val="22"/>
        </w:rPr>
        <w:t>with the schedule fee for item 35638</w:t>
      </w:r>
      <w:r w:rsidR="00696BCC" w:rsidRPr="00312518">
        <w:rPr>
          <w:rFonts w:asciiTheme="minorHAnsi" w:hAnsiTheme="minorHAnsi" w:cstheme="minorHAnsi"/>
          <w:sz w:val="22"/>
          <w:szCs w:val="22"/>
        </w:rPr>
        <w:t>Y</w:t>
      </w:r>
      <w:r w:rsidR="00DF3DBD" w:rsidRPr="00312518">
        <w:rPr>
          <w:rFonts w:asciiTheme="minorHAnsi" w:hAnsiTheme="minorHAnsi" w:cstheme="minorHAnsi"/>
          <w:sz w:val="22"/>
          <w:szCs w:val="22"/>
        </w:rPr>
        <w:t xml:space="preserve"> </w:t>
      </w:r>
    </w:p>
    <w:p w14:paraId="6A876420" w14:textId="36BA6215" w:rsidR="00FC31D3" w:rsidRPr="00312518" w:rsidRDefault="00FC31D3"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Add to the explanatory notes that there needs to be histological and/or photographic evidence of a ‘complex ovarian mass’.</w:t>
      </w:r>
    </w:p>
    <w:p w14:paraId="3EBACB8E" w14:textId="77777777" w:rsidR="00413471" w:rsidRPr="00312518" w:rsidRDefault="00413471" w:rsidP="00312518">
      <w:pPr>
        <w:pStyle w:val="Boldhdg"/>
        <w:spacing w:before="180" w:after="60" w:line="312" w:lineRule="auto"/>
        <w:rPr>
          <w:rFonts w:asciiTheme="minorHAnsi" w:hAnsiTheme="minorHAnsi" w:cstheme="minorHAnsi"/>
          <w:sz w:val="22"/>
        </w:rPr>
      </w:pPr>
      <w:r w:rsidRPr="00312518">
        <w:rPr>
          <w:rFonts w:asciiTheme="minorHAnsi" w:hAnsiTheme="minorHAnsi" w:cstheme="minorHAnsi"/>
          <w:sz w:val="22"/>
        </w:rPr>
        <w:lastRenderedPageBreak/>
        <w:t>Rationale</w:t>
      </w:r>
    </w:p>
    <w:p w14:paraId="1F1FCA79" w14:textId="6F5F0646" w:rsidR="00413471" w:rsidRPr="00312518" w:rsidRDefault="00413471" w:rsidP="00312518">
      <w:pPr>
        <w:pStyle w:val="01squarebullet"/>
        <w:numPr>
          <w:ilvl w:val="0"/>
          <w:numId w:val="0"/>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This recommendation focuses on </w:t>
      </w:r>
      <w:r w:rsidR="00310541" w:rsidRPr="00312518">
        <w:rPr>
          <w:rFonts w:asciiTheme="minorHAnsi" w:hAnsiTheme="minorHAnsi" w:cstheme="minorHAnsi"/>
          <w:sz w:val="22"/>
          <w:szCs w:val="22"/>
        </w:rPr>
        <w:t xml:space="preserve">simplifying </w:t>
      </w:r>
      <w:r w:rsidRPr="00312518">
        <w:rPr>
          <w:rFonts w:asciiTheme="minorHAnsi" w:hAnsiTheme="minorHAnsi" w:cstheme="minorHAnsi"/>
          <w:sz w:val="22"/>
          <w:szCs w:val="22"/>
        </w:rPr>
        <w:t>the MBS</w:t>
      </w:r>
      <w:r w:rsidR="00627016" w:rsidRPr="00312518">
        <w:rPr>
          <w:rFonts w:asciiTheme="minorHAnsi" w:hAnsiTheme="minorHAnsi" w:cstheme="minorHAnsi"/>
          <w:sz w:val="22"/>
          <w:szCs w:val="22"/>
        </w:rPr>
        <w:t>,</w:t>
      </w:r>
      <w:r w:rsidRPr="00312518">
        <w:rPr>
          <w:rFonts w:asciiTheme="minorHAnsi" w:hAnsiTheme="minorHAnsi" w:cstheme="minorHAnsi"/>
          <w:sz w:val="22"/>
          <w:szCs w:val="22"/>
        </w:rPr>
        <w:t xml:space="preserve"> </w:t>
      </w:r>
      <w:r w:rsidR="004B7EA5" w:rsidRPr="00312518">
        <w:rPr>
          <w:rFonts w:asciiTheme="minorHAnsi" w:hAnsiTheme="minorHAnsi" w:cstheme="minorHAnsi"/>
          <w:sz w:val="22"/>
          <w:szCs w:val="22"/>
        </w:rPr>
        <w:t>a</w:t>
      </w:r>
      <w:r w:rsidR="00627016" w:rsidRPr="00312518">
        <w:rPr>
          <w:rFonts w:asciiTheme="minorHAnsi" w:hAnsiTheme="minorHAnsi" w:cstheme="minorHAnsi"/>
          <w:sz w:val="22"/>
          <w:szCs w:val="22"/>
        </w:rPr>
        <w:t>s well as</w:t>
      </w:r>
      <w:r w:rsidR="004B7EA5" w:rsidRPr="00312518">
        <w:rPr>
          <w:rFonts w:asciiTheme="minorHAnsi" w:hAnsiTheme="minorHAnsi" w:cstheme="minorHAnsi"/>
          <w:sz w:val="22"/>
          <w:szCs w:val="22"/>
        </w:rPr>
        <w:t xml:space="preserve"> improving </w:t>
      </w:r>
      <w:r w:rsidRPr="00312518">
        <w:rPr>
          <w:rFonts w:asciiTheme="minorHAnsi" w:hAnsiTheme="minorHAnsi" w:cstheme="minorHAnsi"/>
          <w:sz w:val="22"/>
          <w:szCs w:val="22"/>
        </w:rPr>
        <w:t>access</w:t>
      </w:r>
      <w:r w:rsidR="00883B79" w:rsidRPr="00312518">
        <w:rPr>
          <w:rFonts w:asciiTheme="minorHAnsi" w:hAnsiTheme="minorHAnsi" w:cstheme="minorHAnsi"/>
          <w:sz w:val="22"/>
          <w:szCs w:val="22"/>
        </w:rPr>
        <w:t xml:space="preserve"> to this procedure</w:t>
      </w:r>
      <w:r w:rsidRPr="00312518">
        <w:rPr>
          <w:rFonts w:asciiTheme="minorHAnsi" w:hAnsiTheme="minorHAnsi" w:cstheme="minorHAnsi"/>
          <w:sz w:val="22"/>
          <w:szCs w:val="22"/>
        </w:rPr>
        <w:t xml:space="preserve"> </w:t>
      </w:r>
      <w:r w:rsidR="004B7EA5" w:rsidRPr="00312518">
        <w:rPr>
          <w:rFonts w:asciiTheme="minorHAnsi" w:hAnsiTheme="minorHAnsi" w:cstheme="minorHAnsi"/>
          <w:sz w:val="22"/>
          <w:szCs w:val="22"/>
        </w:rPr>
        <w:t xml:space="preserve">by </w:t>
      </w:r>
      <w:r w:rsidR="001F6DDD" w:rsidRPr="00312518">
        <w:rPr>
          <w:rFonts w:asciiTheme="minorHAnsi" w:hAnsiTheme="minorHAnsi" w:cstheme="minorHAnsi"/>
          <w:sz w:val="22"/>
          <w:szCs w:val="22"/>
        </w:rPr>
        <w:t xml:space="preserve">setting a schedule fee that </w:t>
      </w:r>
      <w:r w:rsidR="00E3515D" w:rsidRPr="00312518">
        <w:rPr>
          <w:rFonts w:asciiTheme="minorHAnsi" w:hAnsiTheme="minorHAnsi" w:cstheme="minorHAnsi"/>
          <w:sz w:val="22"/>
          <w:szCs w:val="22"/>
        </w:rPr>
        <w:t xml:space="preserve">accurately </w:t>
      </w:r>
      <w:r w:rsidR="001F6DDD" w:rsidRPr="00312518">
        <w:rPr>
          <w:rFonts w:asciiTheme="minorHAnsi" w:hAnsiTheme="minorHAnsi" w:cstheme="minorHAnsi"/>
          <w:sz w:val="22"/>
          <w:szCs w:val="22"/>
        </w:rPr>
        <w:t>reflects</w:t>
      </w:r>
      <w:r w:rsidR="004B7EA5" w:rsidRPr="00312518">
        <w:rPr>
          <w:rFonts w:asciiTheme="minorHAnsi" w:hAnsiTheme="minorHAnsi" w:cstheme="minorHAnsi"/>
          <w:sz w:val="22"/>
          <w:szCs w:val="22"/>
        </w:rPr>
        <w:t xml:space="preserve"> </w:t>
      </w:r>
      <w:r w:rsidR="000E1B6F" w:rsidRPr="00312518">
        <w:rPr>
          <w:rFonts w:asciiTheme="minorHAnsi" w:hAnsiTheme="minorHAnsi" w:cstheme="minorHAnsi"/>
          <w:sz w:val="22"/>
          <w:szCs w:val="22"/>
        </w:rPr>
        <w:t xml:space="preserve">its </w:t>
      </w:r>
      <w:r w:rsidR="004B7EA5" w:rsidRPr="00312518">
        <w:rPr>
          <w:rFonts w:asciiTheme="minorHAnsi" w:hAnsiTheme="minorHAnsi" w:cstheme="minorHAnsi"/>
          <w:sz w:val="22"/>
          <w:szCs w:val="22"/>
        </w:rPr>
        <w:t>complexity</w:t>
      </w:r>
      <w:r w:rsidR="00E3515D" w:rsidRPr="00312518">
        <w:rPr>
          <w:rFonts w:asciiTheme="minorHAnsi" w:hAnsiTheme="minorHAnsi" w:cstheme="minorHAnsi"/>
          <w:sz w:val="22"/>
          <w:szCs w:val="22"/>
        </w:rPr>
        <w:t>.</w:t>
      </w:r>
      <w:r w:rsidRPr="00312518">
        <w:rPr>
          <w:rFonts w:asciiTheme="minorHAnsi" w:hAnsiTheme="minorHAnsi" w:cstheme="minorHAnsi"/>
          <w:sz w:val="22"/>
          <w:szCs w:val="22"/>
        </w:rPr>
        <w:t xml:space="preserve"> It is based on the following.</w:t>
      </w:r>
    </w:p>
    <w:p w14:paraId="2A48097E" w14:textId="329EBB9C" w:rsidR="00A40B2C" w:rsidRPr="00312518" w:rsidRDefault="00A40B2C"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There is no significant difference in </w:t>
      </w:r>
      <w:r w:rsidR="000F7505" w:rsidRPr="00312518">
        <w:rPr>
          <w:rFonts w:asciiTheme="minorHAnsi" w:hAnsiTheme="minorHAnsi" w:cstheme="minorHAnsi"/>
          <w:sz w:val="22"/>
          <w:szCs w:val="22"/>
        </w:rPr>
        <w:t xml:space="preserve">the </w:t>
      </w:r>
      <w:r w:rsidRPr="00312518">
        <w:rPr>
          <w:rFonts w:asciiTheme="minorHAnsi" w:hAnsiTheme="minorHAnsi" w:cstheme="minorHAnsi"/>
          <w:sz w:val="22"/>
          <w:szCs w:val="22"/>
        </w:rPr>
        <w:t xml:space="preserve">complexity or time taken </w:t>
      </w:r>
      <w:r w:rsidR="00BF396B" w:rsidRPr="00312518">
        <w:rPr>
          <w:rFonts w:asciiTheme="minorHAnsi" w:hAnsiTheme="minorHAnsi" w:cstheme="minorHAnsi"/>
          <w:sz w:val="22"/>
          <w:szCs w:val="22"/>
        </w:rPr>
        <w:t xml:space="preserve">to </w:t>
      </w:r>
      <w:r w:rsidRPr="00312518">
        <w:rPr>
          <w:rFonts w:asciiTheme="minorHAnsi" w:hAnsiTheme="minorHAnsi" w:cstheme="minorHAnsi"/>
          <w:sz w:val="22"/>
          <w:szCs w:val="22"/>
        </w:rPr>
        <w:t xml:space="preserve">perform </w:t>
      </w:r>
      <w:r w:rsidR="00BF396B" w:rsidRPr="00312518">
        <w:rPr>
          <w:rFonts w:asciiTheme="minorHAnsi" w:hAnsiTheme="minorHAnsi" w:cstheme="minorHAnsi"/>
          <w:sz w:val="22"/>
          <w:szCs w:val="22"/>
        </w:rPr>
        <w:t>one</w:t>
      </w:r>
      <w:r w:rsidRPr="00312518">
        <w:rPr>
          <w:rFonts w:asciiTheme="minorHAnsi" w:hAnsiTheme="minorHAnsi" w:cstheme="minorHAnsi"/>
          <w:sz w:val="22"/>
          <w:szCs w:val="22"/>
        </w:rPr>
        <w:t xml:space="preserve"> or more procedures</w:t>
      </w:r>
      <w:r w:rsidR="00310541" w:rsidRPr="00312518">
        <w:rPr>
          <w:rFonts w:asciiTheme="minorHAnsi" w:hAnsiTheme="minorHAnsi" w:cstheme="minorHAnsi"/>
          <w:sz w:val="22"/>
          <w:szCs w:val="22"/>
        </w:rPr>
        <w:t xml:space="preserve"> of the </w:t>
      </w:r>
      <w:r w:rsidR="00156552" w:rsidRPr="00312518">
        <w:rPr>
          <w:rFonts w:asciiTheme="minorHAnsi" w:hAnsiTheme="minorHAnsi" w:cstheme="minorHAnsi"/>
          <w:sz w:val="22"/>
          <w:szCs w:val="22"/>
        </w:rPr>
        <w:t xml:space="preserve">type </w:t>
      </w:r>
      <w:r w:rsidR="00310541" w:rsidRPr="00312518">
        <w:rPr>
          <w:rFonts w:asciiTheme="minorHAnsi" w:hAnsiTheme="minorHAnsi" w:cstheme="minorHAnsi"/>
          <w:sz w:val="22"/>
          <w:szCs w:val="22"/>
        </w:rPr>
        <w:t>described by these items</w:t>
      </w:r>
      <w:r w:rsidRPr="00312518">
        <w:rPr>
          <w:rFonts w:asciiTheme="minorHAnsi" w:hAnsiTheme="minorHAnsi" w:cstheme="minorHAnsi"/>
          <w:sz w:val="22"/>
          <w:szCs w:val="22"/>
        </w:rPr>
        <w:t>,</w:t>
      </w:r>
      <w:r w:rsidR="00310541" w:rsidRPr="00312518">
        <w:rPr>
          <w:rFonts w:asciiTheme="minorHAnsi" w:hAnsiTheme="minorHAnsi" w:cstheme="minorHAnsi"/>
          <w:sz w:val="22"/>
          <w:szCs w:val="22"/>
        </w:rPr>
        <w:t xml:space="preserve"> </w:t>
      </w:r>
      <w:r w:rsidR="00D92F8F" w:rsidRPr="00312518">
        <w:rPr>
          <w:rFonts w:asciiTheme="minorHAnsi" w:hAnsiTheme="minorHAnsi" w:cstheme="minorHAnsi"/>
          <w:sz w:val="22"/>
          <w:szCs w:val="22"/>
        </w:rPr>
        <w:t>which means that there are no</w:t>
      </w:r>
      <w:r w:rsidRPr="00312518">
        <w:rPr>
          <w:rFonts w:asciiTheme="minorHAnsi" w:hAnsiTheme="minorHAnsi" w:cstheme="minorHAnsi"/>
          <w:sz w:val="22"/>
          <w:szCs w:val="22"/>
        </w:rPr>
        <w:t xml:space="preserve"> major difference</w:t>
      </w:r>
      <w:r w:rsidR="00BF4317" w:rsidRPr="00312518">
        <w:rPr>
          <w:rFonts w:asciiTheme="minorHAnsi" w:hAnsiTheme="minorHAnsi" w:cstheme="minorHAnsi"/>
          <w:sz w:val="22"/>
          <w:szCs w:val="22"/>
        </w:rPr>
        <w:t>s</w:t>
      </w:r>
      <w:r w:rsidRPr="00312518">
        <w:rPr>
          <w:rFonts w:asciiTheme="minorHAnsi" w:hAnsiTheme="minorHAnsi" w:cstheme="minorHAnsi"/>
          <w:sz w:val="22"/>
          <w:szCs w:val="22"/>
        </w:rPr>
        <w:t xml:space="preserve"> between items 35713 and 35717. </w:t>
      </w:r>
      <w:r w:rsidR="00BF4317" w:rsidRPr="00312518">
        <w:rPr>
          <w:rFonts w:asciiTheme="minorHAnsi" w:hAnsiTheme="minorHAnsi" w:cstheme="minorHAnsi"/>
          <w:sz w:val="22"/>
          <w:szCs w:val="22"/>
        </w:rPr>
        <w:t>For this reason</w:t>
      </w:r>
      <w:r w:rsidRPr="00312518">
        <w:rPr>
          <w:rFonts w:asciiTheme="minorHAnsi" w:hAnsiTheme="minorHAnsi" w:cstheme="minorHAnsi"/>
          <w:sz w:val="22"/>
          <w:szCs w:val="22"/>
        </w:rPr>
        <w:t xml:space="preserve">, there is no need to retain </w:t>
      </w:r>
      <w:r w:rsidR="00310541" w:rsidRPr="00312518">
        <w:rPr>
          <w:rFonts w:asciiTheme="minorHAnsi" w:hAnsiTheme="minorHAnsi" w:cstheme="minorHAnsi"/>
          <w:sz w:val="22"/>
          <w:szCs w:val="22"/>
        </w:rPr>
        <w:t xml:space="preserve">these </w:t>
      </w:r>
      <w:r w:rsidRPr="00312518">
        <w:rPr>
          <w:rFonts w:asciiTheme="minorHAnsi" w:hAnsiTheme="minorHAnsi" w:cstheme="minorHAnsi"/>
          <w:sz w:val="22"/>
          <w:szCs w:val="22"/>
        </w:rPr>
        <w:t>separate items</w:t>
      </w:r>
      <w:r w:rsidR="00AD3D25" w:rsidRPr="00312518">
        <w:rPr>
          <w:rFonts w:asciiTheme="minorHAnsi" w:hAnsiTheme="minorHAnsi" w:cstheme="minorHAnsi"/>
          <w:sz w:val="22"/>
          <w:szCs w:val="22"/>
        </w:rPr>
        <w:t xml:space="preserve"> </w:t>
      </w:r>
      <w:r w:rsidR="00693277" w:rsidRPr="00312518">
        <w:rPr>
          <w:rFonts w:asciiTheme="minorHAnsi" w:hAnsiTheme="minorHAnsi" w:cstheme="minorHAnsi"/>
          <w:sz w:val="22"/>
          <w:szCs w:val="22"/>
        </w:rPr>
        <w:t xml:space="preserve">because </w:t>
      </w:r>
      <w:r w:rsidR="00310541" w:rsidRPr="00312518">
        <w:rPr>
          <w:rFonts w:asciiTheme="minorHAnsi" w:hAnsiTheme="minorHAnsi" w:cstheme="minorHAnsi"/>
          <w:sz w:val="22"/>
          <w:szCs w:val="22"/>
        </w:rPr>
        <w:t>their services can be included under a single item number</w:t>
      </w:r>
      <w:r w:rsidRPr="00312518">
        <w:rPr>
          <w:rFonts w:asciiTheme="minorHAnsi" w:hAnsiTheme="minorHAnsi" w:cstheme="minorHAnsi"/>
          <w:sz w:val="22"/>
          <w:szCs w:val="22"/>
        </w:rPr>
        <w:t>.</w:t>
      </w:r>
    </w:p>
    <w:p w14:paraId="28A0FA52" w14:textId="4C6D414F" w:rsidR="00A40B2C" w:rsidRPr="00312518" w:rsidRDefault="008313C6"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Adding</w:t>
      </w:r>
      <w:r w:rsidR="00A40B2C" w:rsidRPr="00312518">
        <w:rPr>
          <w:rFonts w:asciiTheme="minorHAnsi" w:hAnsiTheme="minorHAnsi" w:cstheme="minorHAnsi"/>
          <w:sz w:val="22"/>
          <w:szCs w:val="22"/>
        </w:rPr>
        <w:t xml:space="preserve"> management of pelvic adhesions </w:t>
      </w:r>
      <w:r w:rsidR="008556C4" w:rsidRPr="00312518">
        <w:rPr>
          <w:rFonts w:asciiTheme="minorHAnsi" w:hAnsiTheme="minorHAnsi" w:cstheme="minorHAnsi"/>
          <w:sz w:val="22"/>
          <w:szCs w:val="22"/>
        </w:rPr>
        <w:t xml:space="preserve">to this item </w:t>
      </w:r>
      <w:r w:rsidR="00A40B2C" w:rsidRPr="00312518">
        <w:rPr>
          <w:rFonts w:asciiTheme="minorHAnsi" w:hAnsiTheme="minorHAnsi" w:cstheme="minorHAnsi"/>
          <w:sz w:val="22"/>
          <w:szCs w:val="22"/>
        </w:rPr>
        <w:t xml:space="preserve">reflects the necessary restoration of normal anatomy in these cases and removes the </w:t>
      </w:r>
      <w:r w:rsidR="008556C4" w:rsidRPr="00312518">
        <w:rPr>
          <w:rFonts w:asciiTheme="minorHAnsi" w:hAnsiTheme="minorHAnsi" w:cstheme="minorHAnsi"/>
          <w:sz w:val="22"/>
          <w:szCs w:val="22"/>
        </w:rPr>
        <w:t xml:space="preserve">need </w:t>
      </w:r>
      <w:r w:rsidR="008E7499" w:rsidRPr="00312518">
        <w:rPr>
          <w:rFonts w:asciiTheme="minorHAnsi" w:hAnsiTheme="minorHAnsi" w:cstheme="minorHAnsi"/>
          <w:sz w:val="22"/>
          <w:szCs w:val="22"/>
        </w:rPr>
        <w:t xml:space="preserve">to specify that </w:t>
      </w:r>
      <w:r w:rsidR="008556C4" w:rsidRPr="00312518">
        <w:rPr>
          <w:rFonts w:asciiTheme="minorHAnsi" w:hAnsiTheme="minorHAnsi" w:cstheme="minorHAnsi"/>
          <w:sz w:val="22"/>
          <w:szCs w:val="22"/>
        </w:rPr>
        <w:t>two</w:t>
      </w:r>
      <w:r w:rsidR="00A40B2C" w:rsidRPr="00312518">
        <w:rPr>
          <w:rFonts w:asciiTheme="minorHAnsi" w:hAnsiTheme="minorHAnsi" w:cstheme="minorHAnsi"/>
          <w:sz w:val="22"/>
          <w:szCs w:val="22"/>
        </w:rPr>
        <w:t xml:space="preserve"> or more procedures</w:t>
      </w:r>
      <w:r w:rsidR="008E7499" w:rsidRPr="00312518">
        <w:rPr>
          <w:rFonts w:asciiTheme="minorHAnsi" w:hAnsiTheme="minorHAnsi" w:cstheme="minorHAnsi"/>
          <w:sz w:val="22"/>
          <w:szCs w:val="22"/>
        </w:rPr>
        <w:t xml:space="preserve"> must take place</w:t>
      </w:r>
      <w:r w:rsidR="00A40B2C" w:rsidRPr="00312518">
        <w:rPr>
          <w:rFonts w:asciiTheme="minorHAnsi" w:hAnsiTheme="minorHAnsi" w:cstheme="minorHAnsi"/>
          <w:sz w:val="22"/>
          <w:szCs w:val="22"/>
        </w:rPr>
        <w:t>.</w:t>
      </w:r>
      <w:r w:rsidR="0066038B" w:rsidRPr="00312518">
        <w:rPr>
          <w:rFonts w:asciiTheme="minorHAnsi" w:hAnsiTheme="minorHAnsi" w:cstheme="minorHAnsi"/>
          <w:sz w:val="22"/>
          <w:szCs w:val="22"/>
        </w:rPr>
        <w:t xml:space="preserve"> </w:t>
      </w:r>
      <w:r w:rsidR="00554EEA" w:rsidRPr="00312518">
        <w:rPr>
          <w:rFonts w:asciiTheme="minorHAnsi" w:hAnsiTheme="minorHAnsi" w:cstheme="minorHAnsi"/>
          <w:sz w:val="22"/>
          <w:szCs w:val="22"/>
        </w:rPr>
        <w:t xml:space="preserve">It </w:t>
      </w:r>
      <w:r w:rsidR="00A40B2C" w:rsidRPr="00312518">
        <w:rPr>
          <w:rFonts w:asciiTheme="minorHAnsi" w:hAnsiTheme="minorHAnsi" w:cstheme="minorHAnsi"/>
          <w:sz w:val="22"/>
          <w:szCs w:val="22"/>
        </w:rPr>
        <w:t xml:space="preserve">also removes the need to </w:t>
      </w:r>
      <w:r w:rsidR="0066038B" w:rsidRPr="00312518">
        <w:rPr>
          <w:rFonts w:asciiTheme="minorHAnsi" w:hAnsiTheme="minorHAnsi" w:cstheme="minorHAnsi"/>
          <w:sz w:val="22"/>
          <w:szCs w:val="22"/>
        </w:rPr>
        <w:t>be able to co-</w:t>
      </w:r>
      <w:r w:rsidR="00A40B2C" w:rsidRPr="00312518">
        <w:rPr>
          <w:rFonts w:asciiTheme="minorHAnsi" w:hAnsiTheme="minorHAnsi" w:cstheme="minorHAnsi"/>
          <w:sz w:val="22"/>
          <w:szCs w:val="22"/>
        </w:rPr>
        <w:t xml:space="preserve">claim </w:t>
      </w:r>
      <w:r w:rsidR="0066038B" w:rsidRPr="00312518">
        <w:rPr>
          <w:rFonts w:asciiTheme="minorHAnsi" w:hAnsiTheme="minorHAnsi" w:cstheme="minorHAnsi"/>
          <w:sz w:val="22"/>
          <w:szCs w:val="22"/>
        </w:rPr>
        <w:t xml:space="preserve">item </w:t>
      </w:r>
      <w:r w:rsidR="00A40B2C" w:rsidRPr="00312518">
        <w:rPr>
          <w:rFonts w:asciiTheme="minorHAnsi" w:hAnsiTheme="minorHAnsi" w:cstheme="minorHAnsi"/>
          <w:sz w:val="22"/>
          <w:szCs w:val="22"/>
        </w:rPr>
        <w:t>30378 for pelvic adhesiolysis in these procedures.</w:t>
      </w:r>
    </w:p>
    <w:p w14:paraId="6A4F1350" w14:textId="2FD7B703" w:rsidR="00AB26B6" w:rsidRPr="00312518" w:rsidRDefault="00516051"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Where </w:t>
      </w:r>
      <w:r w:rsidR="007F5F48" w:rsidRPr="00312518">
        <w:rPr>
          <w:rFonts w:asciiTheme="minorHAnsi" w:hAnsiTheme="minorHAnsi" w:cstheme="minorHAnsi"/>
          <w:sz w:val="22"/>
          <w:szCs w:val="22"/>
        </w:rPr>
        <w:t xml:space="preserve">a bilateral salpingectomy is </w:t>
      </w:r>
      <w:r w:rsidRPr="00312518">
        <w:rPr>
          <w:rFonts w:asciiTheme="minorHAnsi" w:hAnsiTheme="minorHAnsi" w:cstheme="minorHAnsi"/>
          <w:sz w:val="22"/>
          <w:szCs w:val="22"/>
        </w:rPr>
        <w:t xml:space="preserve">performed </w:t>
      </w:r>
      <w:r w:rsidR="008844D8" w:rsidRPr="00312518">
        <w:rPr>
          <w:rFonts w:asciiTheme="minorHAnsi" w:hAnsiTheme="minorHAnsi" w:cstheme="minorHAnsi"/>
          <w:sz w:val="22"/>
          <w:szCs w:val="22"/>
        </w:rPr>
        <w:t>at the time of caesarian section, it is more appropriate to co-claim item 35691</w:t>
      </w:r>
      <w:r w:rsidR="00B10170" w:rsidRPr="00312518">
        <w:rPr>
          <w:rFonts w:asciiTheme="minorHAnsi" w:hAnsiTheme="minorHAnsi" w:cstheme="minorHAnsi"/>
          <w:sz w:val="22"/>
          <w:szCs w:val="22"/>
        </w:rPr>
        <w:t xml:space="preserve"> (Sterilisation by interruption of fallopian tubes, when performed in conjunction with Caesarean section)</w:t>
      </w:r>
      <w:r w:rsidR="007F5F48" w:rsidRPr="00312518">
        <w:rPr>
          <w:rFonts w:asciiTheme="minorHAnsi" w:hAnsiTheme="minorHAnsi" w:cstheme="minorHAnsi"/>
          <w:sz w:val="22"/>
          <w:szCs w:val="22"/>
        </w:rPr>
        <w:t>, not item 35717</w:t>
      </w:r>
      <w:r w:rsidR="008844D8" w:rsidRPr="00312518">
        <w:rPr>
          <w:rFonts w:asciiTheme="minorHAnsi" w:hAnsiTheme="minorHAnsi" w:cstheme="minorHAnsi"/>
          <w:sz w:val="22"/>
          <w:szCs w:val="22"/>
        </w:rPr>
        <w:t>.</w:t>
      </w:r>
    </w:p>
    <w:p w14:paraId="70BA3253" w14:textId="11A0105A" w:rsidR="006934D6" w:rsidRPr="00312518" w:rsidRDefault="00C11036"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The</w:t>
      </w:r>
      <w:r w:rsidR="006934D6" w:rsidRPr="00312518">
        <w:rPr>
          <w:rFonts w:asciiTheme="minorHAnsi" w:hAnsiTheme="minorHAnsi" w:cstheme="minorHAnsi"/>
          <w:sz w:val="22"/>
          <w:szCs w:val="22"/>
        </w:rPr>
        <w:t xml:space="preserve"> procedure described by this item has </w:t>
      </w:r>
      <w:r w:rsidR="003C3DDF" w:rsidRPr="00312518">
        <w:rPr>
          <w:rFonts w:asciiTheme="minorHAnsi" w:hAnsiTheme="minorHAnsi" w:cstheme="minorHAnsi"/>
          <w:sz w:val="22"/>
          <w:szCs w:val="22"/>
        </w:rPr>
        <w:t>become more complex and time-consuming</w:t>
      </w:r>
      <w:r w:rsidR="006934D6" w:rsidRPr="00312518">
        <w:rPr>
          <w:rFonts w:asciiTheme="minorHAnsi" w:hAnsiTheme="minorHAnsi" w:cstheme="minorHAnsi"/>
          <w:sz w:val="22"/>
          <w:szCs w:val="22"/>
        </w:rPr>
        <w:t xml:space="preserve"> since the item was created</w:t>
      </w:r>
      <w:r w:rsidR="006656F0" w:rsidRPr="00312518">
        <w:rPr>
          <w:rFonts w:asciiTheme="minorHAnsi" w:hAnsiTheme="minorHAnsi" w:cstheme="minorHAnsi"/>
          <w:sz w:val="22"/>
          <w:szCs w:val="22"/>
        </w:rPr>
        <w:t>, as explained below</w:t>
      </w:r>
      <w:r w:rsidR="006934D6" w:rsidRPr="00312518">
        <w:rPr>
          <w:rFonts w:asciiTheme="minorHAnsi" w:hAnsiTheme="minorHAnsi" w:cstheme="minorHAnsi"/>
          <w:sz w:val="22"/>
          <w:szCs w:val="22"/>
        </w:rPr>
        <w:t xml:space="preserve">. It now requires equivalent </w:t>
      </w:r>
      <w:r w:rsidR="003B2340" w:rsidRPr="00312518">
        <w:rPr>
          <w:rFonts w:asciiTheme="minorHAnsi" w:hAnsiTheme="minorHAnsi" w:cstheme="minorHAnsi"/>
          <w:sz w:val="22"/>
          <w:szCs w:val="22"/>
        </w:rPr>
        <w:t xml:space="preserve">or greater </w:t>
      </w:r>
      <w:r w:rsidR="006934D6" w:rsidRPr="00312518">
        <w:rPr>
          <w:rFonts w:asciiTheme="minorHAnsi" w:hAnsiTheme="minorHAnsi" w:cstheme="minorHAnsi"/>
          <w:sz w:val="22"/>
          <w:szCs w:val="22"/>
        </w:rPr>
        <w:t>skill to</w:t>
      </w:r>
      <w:r w:rsidR="003B2340" w:rsidRPr="00312518">
        <w:rPr>
          <w:rFonts w:asciiTheme="minorHAnsi" w:hAnsiTheme="minorHAnsi" w:cstheme="minorHAnsi"/>
          <w:sz w:val="22"/>
          <w:szCs w:val="22"/>
        </w:rPr>
        <w:t xml:space="preserve"> perform as</w:t>
      </w:r>
      <w:r w:rsidR="006934D6" w:rsidRPr="00312518">
        <w:rPr>
          <w:rFonts w:asciiTheme="minorHAnsi" w:hAnsiTheme="minorHAnsi" w:cstheme="minorHAnsi"/>
          <w:sz w:val="22"/>
          <w:szCs w:val="22"/>
        </w:rPr>
        <w:t xml:space="preserve"> item 35638</w:t>
      </w:r>
      <w:r w:rsidR="00BA77D3" w:rsidRPr="00312518">
        <w:rPr>
          <w:rFonts w:asciiTheme="minorHAnsi" w:hAnsiTheme="minorHAnsi" w:cstheme="minorHAnsi"/>
          <w:sz w:val="22"/>
          <w:szCs w:val="22"/>
        </w:rPr>
        <w:t>Y</w:t>
      </w:r>
      <w:r w:rsidR="006934D6" w:rsidRPr="00312518">
        <w:rPr>
          <w:rFonts w:asciiTheme="minorHAnsi" w:hAnsiTheme="minorHAnsi" w:cstheme="minorHAnsi"/>
          <w:sz w:val="22"/>
          <w:szCs w:val="22"/>
        </w:rPr>
        <w:t xml:space="preserve">, which </w:t>
      </w:r>
      <w:r w:rsidR="000C084C" w:rsidRPr="00312518">
        <w:rPr>
          <w:rFonts w:asciiTheme="minorHAnsi" w:hAnsiTheme="minorHAnsi" w:cstheme="minorHAnsi"/>
          <w:sz w:val="22"/>
          <w:szCs w:val="22"/>
        </w:rPr>
        <w:t xml:space="preserve">covers </w:t>
      </w:r>
      <w:r w:rsidR="006934D6" w:rsidRPr="00312518">
        <w:rPr>
          <w:rFonts w:asciiTheme="minorHAnsi" w:hAnsiTheme="minorHAnsi" w:cstheme="minorHAnsi"/>
          <w:sz w:val="22"/>
          <w:szCs w:val="22"/>
        </w:rPr>
        <w:t xml:space="preserve">similar surgery performed via a laparoscopic route. </w:t>
      </w:r>
      <w:r w:rsidR="00086EAC" w:rsidRPr="00312518">
        <w:rPr>
          <w:rFonts w:asciiTheme="minorHAnsi" w:hAnsiTheme="minorHAnsi" w:cstheme="minorHAnsi"/>
          <w:sz w:val="22"/>
          <w:szCs w:val="22"/>
        </w:rPr>
        <w:t xml:space="preserve">For this reason, </w:t>
      </w:r>
      <w:r w:rsidR="006934D6" w:rsidRPr="00312518">
        <w:rPr>
          <w:rFonts w:asciiTheme="minorHAnsi" w:hAnsiTheme="minorHAnsi" w:cstheme="minorHAnsi"/>
          <w:sz w:val="22"/>
          <w:szCs w:val="22"/>
        </w:rPr>
        <w:t xml:space="preserve">the Committee </w:t>
      </w:r>
      <w:r w:rsidR="0069590B" w:rsidRPr="00312518">
        <w:rPr>
          <w:rFonts w:asciiTheme="minorHAnsi" w:hAnsiTheme="minorHAnsi" w:cstheme="minorHAnsi"/>
          <w:sz w:val="22"/>
          <w:szCs w:val="22"/>
        </w:rPr>
        <w:t xml:space="preserve">felt that </w:t>
      </w:r>
      <w:r w:rsidR="006934D6" w:rsidRPr="00312518">
        <w:rPr>
          <w:rFonts w:asciiTheme="minorHAnsi" w:hAnsiTheme="minorHAnsi" w:cstheme="minorHAnsi"/>
          <w:sz w:val="22"/>
          <w:szCs w:val="22"/>
        </w:rPr>
        <w:t xml:space="preserve">the </w:t>
      </w:r>
      <w:r w:rsidR="0069590B" w:rsidRPr="00312518">
        <w:rPr>
          <w:rFonts w:asciiTheme="minorHAnsi" w:hAnsiTheme="minorHAnsi" w:cstheme="minorHAnsi"/>
          <w:sz w:val="22"/>
          <w:szCs w:val="22"/>
        </w:rPr>
        <w:t>s</w:t>
      </w:r>
      <w:r w:rsidR="006934D6" w:rsidRPr="00312518">
        <w:rPr>
          <w:rFonts w:asciiTheme="minorHAnsi" w:hAnsiTheme="minorHAnsi" w:cstheme="minorHAnsi"/>
          <w:sz w:val="22"/>
          <w:szCs w:val="22"/>
        </w:rPr>
        <w:t xml:space="preserve">chedule </w:t>
      </w:r>
      <w:r w:rsidR="0069590B" w:rsidRPr="00312518">
        <w:rPr>
          <w:rFonts w:asciiTheme="minorHAnsi" w:hAnsiTheme="minorHAnsi" w:cstheme="minorHAnsi"/>
          <w:sz w:val="22"/>
          <w:szCs w:val="22"/>
        </w:rPr>
        <w:t>f</w:t>
      </w:r>
      <w:r w:rsidR="006934D6" w:rsidRPr="00312518">
        <w:rPr>
          <w:rFonts w:asciiTheme="minorHAnsi" w:hAnsiTheme="minorHAnsi" w:cstheme="minorHAnsi"/>
          <w:sz w:val="22"/>
          <w:szCs w:val="22"/>
        </w:rPr>
        <w:t xml:space="preserve">ee </w:t>
      </w:r>
      <w:r w:rsidR="006656F0" w:rsidRPr="00312518">
        <w:rPr>
          <w:rFonts w:asciiTheme="minorHAnsi" w:hAnsiTheme="minorHAnsi" w:cstheme="minorHAnsi"/>
          <w:sz w:val="22"/>
          <w:szCs w:val="22"/>
        </w:rPr>
        <w:t>for item 35717</w:t>
      </w:r>
      <w:r w:rsidR="001E11ED" w:rsidRPr="00312518">
        <w:rPr>
          <w:rFonts w:asciiTheme="minorHAnsi" w:hAnsiTheme="minorHAnsi" w:cstheme="minorHAnsi"/>
          <w:sz w:val="22"/>
          <w:szCs w:val="22"/>
        </w:rPr>
        <w:t xml:space="preserve"> </w:t>
      </w:r>
      <w:r w:rsidR="006934D6" w:rsidRPr="00312518">
        <w:rPr>
          <w:rFonts w:asciiTheme="minorHAnsi" w:hAnsiTheme="minorHAnsi" w:cstheme="minorHAnsi"/>
          <w:sz w:val="22"/>
          <w:szCs w:val="22"/>
        </w:rPr>
        <w:t xml:space="preserve">should </w:t>
      </w:r>
      <w:r w:rsidR="006656F0" w:rsidRPr="00312518">
        <w:rPr>
          <w:rFonts w:asciiTheme="minorHAnsi" w:hAnsiTheme="minorHAnsi" w:cstheme="minorHAnsi"/>
          <w:sz w:val="22"/>
          <w:szCs w:val="22"/>
        </w:rPr>
        <w:t>align with th</w:t>
      </w:r>
      <w:r w:rsidR="00621EF7" w:rsidRPr="00312518">
        <w:rPr>
          <w:rFonts w:asciiTheme="minorHAnsi" w:hAnsiTheme="minorHAnsi" w:cstheme="minorHAnsi"/>
          <w:sz w:val="22"/>
          <w:szCs w:val="22"/>
        </w:rPr>
        <w:t>e schedule fee for</w:t>
      </w:r>
      <w:r w:rsidR="006656F0" w:rsidRPr="00312518">
        <w:rPr>
          <w:rFonts w:asciiTheme="minorHAnsi" w:hAnsiTheme="minorHAnsi" w:cstheme="minorHAnsi"/>
          <w:sz w:val="22"/>
          <w:szCs w:val="22"/>
        </w:rPr>
        <w:t xml:space="preserve"> </w:t>
      </w:r>
      <w:r w:rsidR="00621EF7" w:rsidRPr="00312518">
        <w:rPr>
          <w:rFonts w:asciiTheme="minorHAnsi" w:hAnsiTheme="minorHAnsi" w:cstheme="minorHAnsi"/>
          <w:sz w:val="22"/>
          <w:szCs w:val="22"/>
        </w:rPr>
        <w:t>item</w:t>
      </w:r>
      <w:r w:rsidR="006656F0" w:rsidRPr="00312518">
        <w:rPr>
          <w:rFonts w:asciiTheme="minorHAnsi" w:hAnsiTheme="minorHAnsi" w:cstheme="minorHAnsi"/>
          <w:sz w:val="22"/>
          <w:szCs w:val="22"/>
        </w:rPr>
        <w:t xml:space="preserve"> 35638</w:t>
      </w:r>
      <w:r w:rsidR="00BA77D3" w:rsidRPr="00312518">
        <w:rPr>
          <w:rFonts w:asciiTheme="minorHAnsi" w:hAnsiTheme="minorHAnsi" w:cstheme="minorHAnsi"/>
          <w:sz w:val="22"/>
          <w:szCs w:val="22"/>
        </w:rPr>
        <w:t>Y</w:t>
      </w:r>
      <w:r w:rsidR="006656F0" w:rsidRPr="00312518">
        <w:rPr>
          <w:rFonts w:asciiTheme="minorHAnsi" w:hAnsiTheme="minorHAnsi" w:cstheme="minorHAnsi"/>
          <w:sz w:val="22"/>
          <w:szCs w:val="22"/>
        </w:rPr>
        <w:t>.</w:t>
      </w:r>
    </w:p>
    <w:p w14:paraId="322995A3" w14:textId="2824A577" w:rsidR="0025358C" w:rsidRPr="00312518" w:rsidRDefault="006656F0"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 xml:space="preserve">When items for </w:t>
      </w:r>
      <w:r w:rsidR="00CA3D72" w:rsidRPr="00312518">
        <w:rPr>
          <w:rFonts w:asciiTheme="minorHAnsi" w:hAnsiTheme="minorHAnsi" w:cstheme="minorHAnsi"/>
          <w:sz w:val="22"/>
          <w:szCs w:val="22"/>
        </w:rPr>
        <w:t xml:space="preserve">procedures done using </w:t>
      </w:r>
      <w:r w:rsidRPr="00312518">
        <w:rPr>
          <w:rFonts w:asciiTheme="minorHAnsi" w:hAnsiTheme="minorHAnsi" w:cstheme="minorHAnsi"/>
          <w:sz w:val="22"/>
          <w:szCs w:val="22"/>
        </w:rPr>
        <w:t>l</w:t>
      </w:r>
      <w:r w:rsidR="0066038B" w:rsidRPr="00312518">
        <w:rPr>
          <w:rFonts w:asciiTheme="minorHAnsi" w:hAnsiTheme="minorHAnsi" w:cstheme="minorHAnsi"/>
          <w:sz w:val="22"/>
          <w:szCs w:val="22"/>
        </w:rPr>
        <w:t xml:space="preserve">aparoscopic surgical techniques </w:t>
      </w:r>
      <w:r w:rsidR="00CA3D72" w:rsidRPr="00312518">
        <w:rPr>
          <w:rFonts w:asciiTheme="minorHAnsi" w:hAnsiTheme="minorHAnsi" w:cstheme="minorHAnsi"/>
          <w:sz w:val="22"/>
          <w:szCs w:val="22"/>
        </w:rPr>
        <w:t>(</w:t>
      </w:r>
      <w:r w:rsidR="00440077" w:rsidRPr="00312518">
        <w:rPr>
          <w:rFonts w:asciiTheme="minorHAnsi" w:hAnsiTheme="minorHAnsi" w:cstheme="minorHAnsi"/>
          <w:sz w:val="22"/>
          <w:szCs w:val="22"/>
        </w:rPr>
        <w:t>for example,</w:t>
      </w:r>
      <w:r w:rsidRPr="00312518">
        <w:rPr>
          <w:rFonts w:asciiTheme="minorHAnsi" w:hAnsiTheme="minorHAnsi" w:cstheme="minorHAnsi"/>
          <w:sz w:val="22"/>
          <w:szCs w:val="22"/>
        </w:rPr>
        <w:t xml:space="preserve"> item 35638</w:t>
      </w:r>
      <w:r w:rsidR="00CA3D72" w:rsidRPr="00312518">
        <w:rPr>
          <w:rFonts w:asciiTheme="minorHAnsi" w:hAnsiTheme="minorHAnsi" w:cstheme="minorHAnsi"/>
          <w:sz w:val="22"/>
          <w:szCs w:val="22"/>
        </w:rPr>
        <w:t>)</w:t>
      </w:r>
      <w:r w:rsidR="003A3C48" w:rsidRPr="00312518">
        <w:rPr>
          <w:rFonts w:asciiTheme="minorHAnsi" w:hAnsiTheme="minorHAnsi" w:cstheme="minorHAnsi"/>
          <w:sz w:val="22"/>
          <w:szCs w:val="22"/>
        </w:rPr>
        <w:t xml:space="preserve"> were first introduced, they</w:t>
      </w:r>
      <w:r w:rsidRPr="00312518">
        <w:rPr>
          <w:rFonts w:asciiTheme="minorHAnsi" w:hAnsiTheme="minorHAnsi" w:cstheme="minorHAnsi"/>
          <w:sz w:val="22"/>
          <w:szCs w:val="22"/>
        </w:rPr>
        <w:t xml:space="preserve"> were granted</w:t>
      </w:r>
      <w:r w:rsidR="00A40B2C" w:rsidRPr="00312518">
        <w:rPr>
          <w:rFonts w:asciiTheme="minorHAnsi" w:hAnsiTheme="minorHAnsi" w:cstheme="minorHAnsi"/>
          <w:sz w:val="22"/>
          <w:szCs w:val="22"/>
        </w:rPr>
        <w:t xml:space="preserve"> </w:t>
      </w:r>
      <w:r w:rsidR="0066038B" w:rsidRPr="00312518">
        <w:rPr>
          <w:rFonts w:asciiTheme="minorHAnsi" w:hAnsiTheme="minorHAnsi" w:cstheme="minorHAnsi"/>
          <w:sz w:val="22"/>
          <w:szCs w:val="22"/>
        </w:rPr>
        <w:t xml:space="preserve">a higher </w:t>
      </w:r>
      <w:r w:rsidR="008C661D" w:rsidRPr="00312518">
        <w:rPr>
          <w:rFonts w:asciiTheme="minorHAnsi" w:hAnsiTheme="minorHAnsi" w:cstheme="minorHAnsi"/>
          <w:sz w:val="22"/>
          <w:szCs w:val="22"/>
        </w:rPr>
        <w:t>s</w:t>
      </w:r>
      <w:r w:rsidR="0066038B" w:rsidRPr="00312518">
        <w:rPr>
          <w:rFonts w:asciiTheme="minorHAnsi" w:hAnsiTheme="minorHAnsi" w:cstheme="minorHAnsi"/>
          <w:sz w:val="22"/>
          <w:szCs w:val="22"/>
        </w:rPr>
        <w:t xml:space="preserve">chedule </w:t>
      </w:r>
      <w:r w:rsidR="008C661D" w:rsidRPr="00312518">
        <w:rPr>
          <w:rFonts w:asciiTheme="minorHAnsi" w:hAnsiTheme="minorHAnsi" w:cstheme="minorHAnsi"/>
          <w:sz w:val="22"/>
          <w:szCs w:val="22"/>
        </w:rPr>
        <w:t>f</w:t>
      </w:r>
      <w:r w:rsidR="0066038B" w:rsidRPr="00312518">
        <w:rPr>
          <w:rFonts w:asciiTheme="minorHAnsi" w:hAnsiTheme="minorHAnsi" w:cstheme="minorHAnsi"/>
          <w:sz w:val="22"/>
          <w:szCs w:val="22"/>
        </w:rPr>
        <w:t>ee</w:t>
      </w:r>
      <w:r w:rsidR="00CA3D72" w:rsidRPr="00312518">
        <w:rPr>
          <w:rFonts w:asciiTheme="minorHAnsi" w:hAnsiTheme="minorHAnsi" w:cstheme="minorHAnsi"/>
          <w:sz w:val="22"/>
          <w:szCs w:val="22"/>
        </w:rPr>
        <w:t xml:space="preserve"> than equivalent procedures done via laparotomy</w:t>
      </w:r>
      <w:r w:rsidR="004C500D" w:rsidRPr="00312518">
        <w:rPr>
          <w:rFonts w:asciiTheme="minorHAnsi" w:hAnsiTheme="minorHAnsi" w:cstheme="minorHAnsi"/>
          <w:sz w:val="22"/>
          <w:szCs w:val="22"/>
        </w:rPr>
        <w:t xml:space="preserve"> because of</w:t>
      </w:r>
      <w:r w:rsidR="0066038B" w:rsidRPr="00312518">
        <w:rPr>
          <w:rFonts w:asciiTheme="minorHAnsi" w:hAnsiTheme="minorHAnsi" w:cstheme="minorHAnsi"/>
          <w:sz w:val="22"/>
          <w:szCs w:val="22"/>
        </w:rPr>
        <w:t xml:space="preserve"> the</w:t>
      </w:r>
      <w:r w:rsidR="00A40B2C" w:rsidRPr="00312518">
        <w:rPr>
          <w:rFonts w:asciiTheme="minorHAnsi" w:hAnsiTheme="minorHAnsi" w:cstheme="minorHAnsi"/>
          <w:sz w:val="22"/>
          <w:szCs w:val="22"/>
        </w:rPr>
        <w:t xml:space="preserve"> increased level </w:t>
      </w:r>
      <w:r w:rsidR="0066038B" w:rsidRPr="00312518">
        <w:rPr>
          <w:rFonts w:asciiTheme="minorHAnsi" w:hAnsiTheme="minorHAnsi" w:cstheme="minorHAnsi"/>
          <w:sz w:val="22"/>
          <w:szCs w:val="22"/>
        </w:rPr>
        <w:t xml:space="preserve">of skill </w:t>
      </w:r>
      <w:r w:rsidR="00CA3D72" w:rsidRPr="00312518">
        <w:rPr>
          <w:rFonts w:asciiTheme="minorHAnsi" w:hAnsiTheme="minorHAnsi" w:cstheme="minorHAnsi"/>
          <w:sz w:val="22"/>
          <w:szCs w:val="22"/>
        </w:rPr>
        <w:t xml:space="preserve">and equipment </w:t>
      </w:r>
      <w:r w:rsidR="00A40B2C" w:rsidRPr="00312518">
        <w:rPr>
          <w:rFonts w:asciiTheme="minorHAnsi" w:hAnsiTheme="minorHAnsi" w:cstheme="minorHAnsi"/>
          <w:sz w:val="22"/>
          <w:szCs w:val="22"/>
        </w:rPr>
        <w:t xml:space="preserve">required. </w:t>
      </w:r>
      <w:r w:rsidR="0066038B" w:rsidRPr="00312518">
        <w:rPr>
          <w:rFonts w:asciiTheme="minorHAnsi" w:hAnsiTheme="minorHAnsi" w:cstheme="minorHAnsi"/>
          <w:sz w:val="22"/>
          <w:szCs w:val="22"/>
        </w:rPr>
        <w:t>However, t</w:t>
      </w:r>
      <w:r w:rsidR="00A40B2C" w:rsidRPr="00312518">
        <w:rPr>
          <w:rFonts w:asciiTheme="minorHAnsi" w:hAnsiTheme="minorHAnsi" w:cstheme="minorHAnsi"/>
          <w:sz w:val="22"/>
          <w:szCs w:val="22"/>
        </w:rPr>
        <w:t xml:space="preserve">he increase in laparoscopic training </w:t>
      </w:r>
      <w:r w:rsidR="0066038B" w:rsidRPr="00312518">
        <w:rPr>
          <w:rFonts w:asciiTheme="minorHAnsi" w:hAnsiTheme="minorHAnsi" w:cstheme="minorHAnsi"/>
          <w:sz w:val="22"/>
          <w:szCs w:val="22"/>
        </w:rPr>
        <w:t xml:space="preserve">and skill </w:t>
      </w:r>
      <w:r w:rsidR="005C60F7" w:rsidRPr="00312518">
        <w:rPr>
          <w:rFonts w:asciiTheme="minorHAnsi" w:hAnsiTheme="minorHAnsi" w:cstheme="minorHAnsi"/>
          <w:sz w:val="22"/>
          <w:szCs w:val="22"/>
        </w:rPr>
        <w:t xml:space="preserve">levels </w:t>
      </w:r>
      <w:r w:rsidR="00A40B2C" w:rsidRPr="00312518">
        <w:rPr>
          <w:rFonts w:asciiTheme="minorHAnsi" w:hAnsiTheme="minorHAnsi" w:cstheme="minorHAnsi"/>
          <w:sz w:val="22"/>
          <w:szCs w:val="22"/>
        </w:rPr>
        <w:t xml:space="preserve">among </w:t>
      </w:r>
      <w:r w:rsidR="005648D3" w:rsidRPr="00312518">
        <w:rPr>
          <w:rFonts w:asciiTheme="minorHAnsi" w:hAnsiTheme="minorHAnsi" w:cstheme="minorHAnsi"/>
          <w:sz w:val="22"/>
          <w:szCs w:val="22"/>
        </w:rPr>
        <w:t xml:space="preserve">clinicians </w:t>
      </w:r>
      <w:r w:rsidR="004450F3" w:rsidRPr="00312518">
        <w:rPr>
          <w:rFonts w:asciiTheme="minorHAnsi" w:hAnsiTheme="minorHAnsi" w:cstheme="minorHAnsi"/>
          <w:sz w:val="22"/>
          <w:szCs w:val="22"/>
        </w:rPr>
        <w:t xml:space="preserve">over the past decade </w:t>
      </w:r>
      <w:r w:rsidR="00A40B2C" w:rsidRPr="00312518">
        <w:rPr>
          <w:rFonts w:asciiTheme="minorHAnsi" w:hAnsiTheme="minorHAnsi" w:cstheme="minorHAnsi"/>
          <w:sz w:val="22"/>
          <w:szCs w:val="22"/>
        </w:rPr>
        <w:t xml:space="preserve">has </w:t>
      </w:r>
      <w:r w:rsidR="004450F3" w:rsidRPr="00312518">
        <w:rPr>
          <w:rFonts w:asciiTheme="minorHAnsi" w:hAnsiTheme="minorHAnsi" w:cstheme="minorHAnsi"/>
          <w:sz w:val="22"/>
          <w:szCs w:val="22"/>
        </w:rPr>
        <w:t xml:space="preserve">resulted in </w:t>
      </w:r>
      <w:r w:rsidR="00CA3D72" w:rsidRPr="00312518">
        <w:rPr>
          <w:rFonts w:asciiTheme="minorHAnsi" w:hAnsiTheme="minorHAnsi" w:cstheme="minorHAnsi"/>
          <w:sz w:val="22"/>
          <w:szCs w:val="22"/>
        </w:rPr>
        <w:t xml:space="preserve">a shift towards laparoscopic procedures, with </w:t>
      </w:r>
      <w:r w:rsidR="00A40B2C" w:rsidRPr="00312518">
        <w:rPr>
          <w:rFonts w:asciiTheme="minorHAnsi" w:hAnsiTheme="minorHAnsi" w:cstheme="minorHAnsi"/>
          <w:sz w:val="22"/>
          <w:szCs w:val="22"/>
        </w:rPr>
        <w:t>only the most difficult cases still performed via laparotom</w:t>
      </w:r>
      <w:r w:rsidR="00051FC8" w:rsidRPr="00312518">
        <w:rPr>
          <w:rFonts w:asciiTheme="minorHAnsi" w:hAnsiTheme="minorHAnsi" w:cstheme="minorHAnsi"/>
          <w:sz w:val="22"/>
          <w:szCs w:val="22"/>
          <w:lang w:val="en-AU" w:eastAsia="en-AU"/>
        </w:rPr>
        <w:t>y.</w:t>
      </w:r>
      <w:r w:rsidR="00A40B2C" w:rsidRPr="00312518">
        <w:rPr>
          <w:rFonts w:asciiTheme="minorHAnsi" w:hAnsiTheme="minorHAnsi" w:cstheme="minorHAnsi"/>
          <w:sz w:val="22"/>
          <w:szCs w:val="22"/>
        </w:rPr>
        <w:t xml:space="preserve"> </w:t>
      </w:r>
      <w:r w:rsidR="00CA3D72" w:rsidRPr="00312518">
        <w:rPr>
          <w:rFonts w:asciiTheme="minorHAnsi" w:hAnsiTheme="minorHAnsi" w:cstheme="minorHAnsi"/>
          <w:sz w:val="22"/>
          <w:szCs w:val="22"/>
        </w:rPr>
        <w:t xml:space="preserve">Examples of such cases </w:t>
      </w:r>
      <w:r w:rsidR="00550484" w:rsidRPr="00312518">
        <w:rPr>
          <w:rFonts w:asciiTheme="minorHAnsi" w:hAnsiTheme="minorHAnsi" w:cstheme="minorHAnsi"/>
          <w:sz w:val="22"/>
          <w:szCs w:val="22"/>
        </w:rPr>
        <w:t xml:space="preserve">include </w:t>
      </w:r>
      <w:r w:rsidR="00A40B2C" w:rsidRPr="00312518">
        <w:rPr>
          <w:rFonts w:asciiTheme="minorHAnsi" w:hAnsiTheme="minorHAnsi" w:cstheme="minorHAnsi"/>
          <w:sz w:val="22"/>
          <w:szCs w:val="22"/>
        </w:rPr>
        <w:t xml:space="preserve">large complex cysts, endometriosis with dense adhesions to bowel </w:t>
      </w:r>
      <w:r w:rsidR="004450F3" w:rsidRPr="00312518">
        <w:rPr>
          <w:rFonts w:asciiTheme="minorHAnsi" w:hAnsiTheme="minorHAnsi" w:cstheme="minorHAnsi"/>
          <w:sz w:val="22"/>
          <w:szCs w:val="22"/>
        </w:rPr>
        <w:t xml:space="preserve">and cases with a </w:t>
      </w:r>
      <w:r w:rsidR="00A40B2C" w:rsidRPr="00312518">
        <w:rPr>
          <w:rFonts w:asciiTheme="minorHAnsi" w:hAnsiTheme="minorHAnsi" w:cstheme="minorHAnsi"/>
          <w:sz w:val="22"/>
          <w:szCs w:val="22"/>
        </w:rPr>
        <w:t xml:space="preserve">high risk of </w:t>
      </w:r>
      <w:r w:rsidR="004450F3" w:rsidRPr="00312518">
        <w:rPr>
          <w:rFonts w:asciiTheme="minorHAnsi" w:hAnsiTheme="minorHAnsi" w:cstheme="minorHAnsi"/>
          <w:sz w:val="22"/>
          <w:szCs w:val="22"/>
        </w:rPr>
        <w:t xml:space="preserve">undetected </w:t>
      </w:r>
      <w:r w:rsidR="00A40B2C" w:rsidRPr="00312518">
        <w:rPr>
          <w:rFonts w:asciiTheme="minorHAnsi" w:hAnsiTheme="minorHAnsi" w:cstheme="minorHAnsi"/>
          <w:sz w:val="22"/>
          <w:szCs w:val="22"/>
        </w:rPr>
        <w:t xml:space="preserve">malignancy. </w:t>
      </w:r>
    </w:p>
    <w:p w14:paraId="005E4EE2" w14:textId="3BADF336" w:rsidR="00A40B2C" w:rsidRPr="00312518" w:rsidRDefault="0028653E"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This</w:t>
      </w:r>
      <w:r w:rsidR="0025358C" w:rsidRPr="00312518">
        <w:rPr>
          <w:rFonts w:asciiTheme="minorHAnsi" w:hAnsiTheme="minorHAnsi" w:cstheme="minorHAnsi"/>
          <w:sz w:val="22"/>
          <w:szCs w:val="22"/>
        </w:rPr>
        <w:t xml:space="preserve"> means that the procedure </w:t>
      </w:r>
      <w:r w:rsidR="002A0E31" w:rsidRPr="00312518">
        <w:rPr>
          <w:rFonts w:asciiTheme="minorHAnsi" w:hAnsiTheme="minorHAnsi" w:cstheme="minorHAnsi"/>
          <w:sz w:val="22"/>
          <w:szCs w:val="22"/>
        </w:rPr>
        <w:t>covered by</w:t>
      </w:r>
      <w:r w:rsidR="0025358C" w:rsidRPr="00312518">
        <w:rPr>
          <w:rFonts w:asciiTheme="minorHAnsi" w:hAnsiTheme="minorHAnsi" w:cstheme="minorHAnsi"/>
          <w:sz w:val="22"/>
          <w:szCs w:val="22"/>
        </w:rPr>
        <w:t xml:space="preserve"> this item is now more complex and time-consuming than it was when </w:t>
      </w:r>
      <w:r w:rsidR="00D90306" w:rsidRPr="00312518">
        <w:rPr>
          <w:rFonts w:asciiTheme="minorHAnsi" w:hAnsiTheme="minorHAnsi" w:cstheme="minorHAnsi"/>
          <w:sz w:val="22"/>
          <w:szCs w:val="22"/>
        </w:rPr>
        <w:t xml:space="preserve">the </w:t>
      </w:r>
      <w:r w:rsidR="0025358C" w:rsidRPr="00312518">
        <w:rPr>
          <w:rFonts w:asciiTheme="minorHAnsi" w:hAnsiTheme="minorHAnsi" w:cstheme="minorHAnsi"/>
          <w:sz w:val="22"/>
          <w:szCs w:val="22"/>
        </w:rPr>
        <w:t>item was originally created.</w:t>
      </w:r>
      <w:r w:rsidR="00CA3D72" w:rsidRPr="00312518">
        <w:rPr>
          <w:rFonts w:asciiTheme="minorHAnsi" w:hAnsiTheme="minorHAnsi" w:cstheme="minorHAnsi"/>
          <w:sz w:val="22"/>
          <w:szCs w:val="22"/>
        </w:rPr>
        <w:t xml:space="preserve"> </w:t>
      </w:r>
      <w:r w:rsidR="0025358C" w:rsidRPr="00312518">
        <w:rPr>
          <w:rFonts w:asciiTheme="minorHAnsi" w:hAnsiTheme="minorHAnsi" w:cstheme="minorHAnsi"/>
          <w:sz w:val="22"/>
          <w:szCs w:val="22"/>
        </w:rPr>
        <w:t xml:space="preserve">In addition, </w:t>
      </w:r>
      <w:r w:rsidR="00A40B2C" w:rsidRPr="00312518">
        <w:rPr>
          <w:rFonts w:asciiTheme="minorHAnsi" w:hAnsiTheme="minorHAnsi" w:cstheme="minorHAnsi"/>
          <w:sz w:val="22"/>
          <w:szCs w:val="22"/>
        </w:rPr>
        <w:t>patient</w:t>
      </w:r>
      <w:r w:rsidR="0025358C" w:rsidRPr="00312518">
        <w:rPr>
          <w:rFonts w:asciiTheme="minorHAnsi" w:hAnsiTheme="minorHAnsi" w:cstheme="minorHAnsi"/>
          <w:sz w:val="22"/>
          <w:szCs w:val="22"/>
        </w:rPr>
        <w:t>s undergoing a laparotomy</w:t>
      </w:r>
      <w:r w:rsidR="00A40B2C" w:rsidRPr="00312518">
        <w:rPr>
          <w:rFonts w:asciiTheme="minorHAnsi" w:hAnsiTheme="minorHAnsi" w:cstheme="minorHAnsi"/>
          <w:sz w:val="22"/>
          <w:szCs w:val="22"/>
        </w:rPr>
        <w:t xml:space="preserve"> </w:t>
      </w:r>
      <w:r w:rsidR="0025358C" w:rsidRPr="00312518">
        <w:rPr>
          <w:rFonts w:asciiTheme="minorHAnsi" w:hAnsiTheme="minorHAnsi" w:cstheme="minorHAnsi"/>
          <w:sz w:val="22"/>
          <w:szCs w:val="22"/>
        </w:rPr>
        <w:t>require</w:t>
      </w:r>
      <w:r w:rsidR="00A40B2C" w:rsidRPr="00312518">
        <w:rPr>
          <w:rFonts w:asciiTheme="minorHAnsi" w:hAnsiTheme="minorHAnsi" w:cstheme="minorHAnsi"/>
          <w:sz w:val="22"/>
          <w:szCs w:val="22"/>
        </w:rPr>
        <w:t xml:space="preserve"> longer postoperative care</w:t>
      </w:r>
      <w:r w:rsidR="006934D6" w:rsidRPr="00312518">
        <w:rPr>
          <w:rFonts w:asciiTheme="minorHAnsi" w:hAnsiTheme="minorHAnsi" w:cstheme="minorHAnsi"/>
          <w:sz w:val="22"/>
          <w:szCs w:val="22"/>
        </w:rPr>
        <w:t xml:space="preserve"> (</w:t>
      </w:r>
      <w:r w:rsidR="00DF4407" w:rsidRPr="00312518">
        <w:rPr>
          <w:rFonts w:asciiTheme="minorHAnsi" w:hAnsiTheme="minorHAnsi" w:cstheme="minorHAnsi"/>
          <w:sz w:val="22"/>
          <w:szCs w:val="22"/>
        </w:rPr>
        <w:t>three to four</w:t>
      </w:r>
      <w:r w:rsidR="006934D6" w:rsidRPr="00312518">
        <w:rPr>
          <w:rFonts w:asciiTheme="minorHAnsi" w:hAnsiTheme="minorHAnsi" w:cstheme="minorHAnsi"/>
          <w:sz w:val="22"/>
          <w:szCs w:val="22"/>
        </w:rPr>
        <w:t xml:space="preserve"> days in hospital)</w:t>
      </w:r>
      <w:r w:rsidR="00A40B2C" w:rsidRPr="00312518">
        <w:rPr>
          <w:rFonts w:asciiTheme="minorHAnsi" w:hAnsiTheme="minorHAnsi" w:cstheme="minorHAnsi"/>
          <w:sz w:val="22"/>
          <w:szCs w:val="22"/>
        </w:rPr>
        <w:t xml:space="preserve"> than </w:t>
      </w:r>
      <w:r w:rsidR="00CA3D72" w:rsidRPr="00312518">
        <w:rPr>
          <w:rFonts w:asciiTheme="minorHAnsi" w:hAnsiTheme="minorHAnsi" w:cstheme="minorHAnsi"/>
          <w:sz w:val="22"/>
          <w:szCs w:val="22"/>
        </w:rPr>
        <w:t xml:space="preserve">patients </w:t>
      </w:r>
      <w:r w:rsidR="0025358C" w:rsidRPr="00312518">
        <w:rPr>
          <w:rFonts w:asciiTheme="minorHAnsi" w:hAnsiTheme="minorHAnsi" w:cstheme="minorHAnsi"/>
          <w:sz w:val="22"/>
          <w:szCs w:val="22"/>
        </w:rPr>
        <w:t xml:space="preserve">undergoing </w:t>
      </w:r>
      <w:r w:rsidR="006934D6" w:rsidRPr="00312518">
        <w:rPr>
          <w:rFonts w:asciiTheme="minorHAnsi" w:hAnsiTheme="minorHAnsi" w:cstheme="minorHAnsi"/>
          <w:sz w:val="22"/>
          <w:szCs w:val="22"/>
        </w:rPr>
        <w:t>laparoscopic surgery</w:t>
      </w:r>
      <w:r w:rsidR="00A40B2C" w:rsidRPr="00312518">
        <w:rPr>
          <w:rFonts w:asciiTheme="minorHAnsi" w:hAnsiTheme="minorHAnsi" w:cstheme="minorHAnsi"/>
          <w:sz w:val="22"/>
          <w:szCs w:val="22"/>
        </w:rPr>
        <w:t xml:space="preserve"> (</w:t>
      </w:r>
      <w:r w:rsidR="00CA3E62" w:rsidRPr="00312518">
        <w:rPr>
          <w:rFonts w:asciiTheme="minorHAnsi" w:hAnsiTheme="minorHAnsi" w:cstheme="minorHAnsi"/>
          <w:sz w:val="22"/>
          <w:szCs w:val="22"/>
        </w:rPr>
        <w:t xml:space="preserve">who </w:t>
      </w:r>
      <w:r w:rsidR="006934D6" w:rsidRPr="00312518">
        <w:rPr>
          <w:rFonts w:asciiTheme="minorHAnsi" w:hAnsiTheme="minorHAnsi" w:cstheme="minorHAnsi"/>
          <w:sz w:val="22"/>
          <w:szCs w:val="22"/>
        </w:rPr>
        <w:t>usually</w:t>
      </w:r>
      <w:r w:rsidR="00CA3E62" w:rsidRPr="00312518">
        <w:rPr>
          <w:rFonts w:asciiTheme="minorHAnsi" w:hAnsiTheme="minorHAnsi" w:cstheme="minorHAnsi"/>
          <w:sz w:val="22"/>
          <w:szCs w:val="22"/>
        </w:rPr>
        <w:t xml:space="preserve"> only need to stay in</w:t>
      </w:r>
      <w:r w:rsidR="006934D6" w:rsidRPr="00312518">
        <w:rPr>
          <w:rFonts w:asciiTheme="minorHAnsi" w:hAnsiTheme="minorHAnsi" w:cstheme="minorHAnsi"/>
          <w:sz w:val="22"/>
          <w:szCs w:val="22"/>
        </w:rPr>
        <w:t xml:space="preserve"> </w:t>
      </w:r>
      <w:r w:rsidR="00A40B2C" w:rsidRPr="00312518">
        <w:rPr>
          <w:rFonts w:asciiTheme="minorHAnsi" w:hAnsiTheme="minorHAnsi" w:cstheme="minorHAnsi"/>
          <w:sz w:val="22"/>
          <w:szCs w:val="22"/>
        </w:rPr>
        <w:t>overnight).</w:t>
      </w:r>
    </w:p>
    <w:p w14:paraId="3D04DE36" w14:textId="199D9FCF" w:rsidR="00413471" w:rsidRPr="00312518" w:rsidRDefault="00413471" w:rsidP="00312518">
      <w:pPr>
        <w:pStyle w:val="01squarebullet"/>
        <w:numPr>
          <w:ilvl w:val="0"/>
          <w:numId w:val="0"/>
        </w:numPr>
        <w:spacing w:before="180" w:after="60" w:line="312" w:lineRule="auto"/>
        <w:ind w:left="641"/>
        <w:rPr>
          <w:rFonts w:asciiTheme="minorHAnsi" w:hAnsiTheme="minorHAnsi" w:cstheme="minorHAnsi"/>
          <w:sz w:val="22"/>
          <w:szCs w:val="22"/>
        </w:rPr>
      </w:pPr>
    </w:p>
    <w:p w14:paraId="11121F51" w14:textId="2051DE43" w:rsidR="0090259F" w:rsidRDefault="0090259F" w:rsidP="00684DD6">
      <w:pPr>
        <w:pStyle w:val="Heading3"/>
        <w:ind w:left="709" w:hanging="709"/>
        <w:rPr>
          <w:rFonts w:asciiTheme="minorHAnsi" w:hAnsiTheme="minorHAnsi" w:cstheme="minorHAnsi"/>
          <w:i w:val="0"/>
          <w:color w:val="auto"/>
          <w:lang w:val="en-AU"/>
        </w:rPr>
      </w:pPr>
      <w:bookmarkStart w:id="514" w:name="_Toc522710879"/>
      <w:r w:rsidRPr="00684DD6">
        <w:rPr>
          <w:rFonts w:asciiTheme="minorHAnsi" w:hAnsiTheme="minorHAnsi" w:cstheme="minorHAnsi"/>
          <w:i w:val="0"/>
          <w:color w:val="auto"/>
        </w:rPr>
        <w:t>Item</w:t>
      </w:r>
      <w:r w:rsidRPr="00684DD6">
        <w:rPr>
          <w:rFonts w:asciiTheme="minorHAnsi" w:hAnsiTheme="minorHAnsi" w:cstheme="minorHAnsi"/>
          <w:i w:val="0"/>
          <w:color w:val="auto"/>
          <w:lang w:val="en-AU"/>
        </w:rPr>
        <w:t xml:space="preserve"> 35726</w:t>
      </w:r>
      <w:bookmarkEnd w:id="514"/>
    </w:p>
    <w:p w14:paraId="7FC86490" w14:textId="77777777" w:rsidR="00684DD6" w:rsidRPr="00684DD6" w:rsidRDefault="00684DD6" w:rsidP="00684DD6">
      <w:pPr>
        <w:rPr>
          <w:lang w:eastAsia="en-US"/>
        </w:rPr>
      </w:pPr>
    </w:p>
    <w:p w14:paraId="7F482C68" w14:textId="202BFB74" w:rsidR="0090259F" w:rsidRPr="00684DD6" w:rsidRDefault="0090259F" w:rsidP="0090259F">
      <w:pPr>
        <w:pStyle w:val="Caption"/>
        <w:rPr>
          <w:rFonts w:asciiTheme="minorHAnsi" w:hAnsiTheme="minorHAnsi" w:cstheme="minorHAnsi"/>
        </w:rPr>
      </w:pPr>
      <w:bookmarkStart w:id="515" w:name="_Toc487142518"/>
      <w:r w:rsidRPr="00684DD6">
        <w:rPr>
          <w:rFonts w:asciiTheme="minorHAnsi" w:hAnsiTheme="minorHAnsi" w:cstheme="minorHAnsi"/>
        </w:rPr>
        <w:lastRenderedPageBreak/>
        <w:t xml:space="preserve">Table </w:t>
      </w:r>
      <w:r w:rsidR="00861301" w:rsidRPr="00684DD6">
        <w:rPr>
          <w:rFonts w:asciiTheme="minorHAnsi" w:hAnsiTheme="minorHAnsi" w:cstheme="minorHAnsi"/>
          <w:noProof/>
        </w:rPr>
        <w:fldChar w:fldCharType="begin"/>
      </w:r>
      <w:r w:rsidR="00861301" w:rsidRPr="00684DD6">
        <w:rPr>
          <w:rFonts w:asciiTheme="minorHAnsi" w:hAnsiTheme="minorHAnsi" w:cstheme="minorHAnsi"/>
          <w:noProof/>
        </w:rPr>
        <w:instrText xml:space="preserve"> SEQ Table \* ARABIC </w:instrText>
      </w:r>
      <w:r w:rsidR="00861301" w:rsidRPr="00684DD6">
        <w:rPr>
          <w:rFonts w:asciiTheme="minorHAnsi" w:hAnsiTheme="minorHAnsi" w:cstheme="minorHAnsi"/>
          <w:noProof/>
        </w:rPr>
        <w:fldChar w:fldCharType="separate"/>
      </w:r>
      <w:r w:rsidR="00115A4A">
        <w:rPr>
          <w:rFonts w:asciiTheme="minorHAnsi" w:hAnsiTheme="minorHAnsi" w:cstheme="minorHAnsi"/>
          <w:noProof/>
        </w:rPr>
        <w:t>63</w:t>
      </w:r>
      <w:r w:rsidR="00861301" w:rsidRPr="00684DD6">
        <w:rPr>
          <w:rFonts w:asciiTheme="minorHAnsi" w:hAnsiTheme="minorHAnsi" w:cstheme="minorHAnsi"/>
          <w:noProof/>
        </w:rPr>
        <w:fldChar w:fldCharType="end"/>
      </w:r>
      <w:r w:rsidRPr="00684DD6">
        <w:rPr>
          <w:rFonts w:asciiTheme="minorHAnsi" w:hAnsiTheme="minorHAnsi" w:cstheme="minorHAnsi"/>
        </w:rPr>
        <w:t>: Item introduction table for item 35726</w:t>
      </w:r>
      <w:bookmarkEnd w:id="515"/>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63: Item introduction table for item 35726"/>
        <w:tblDescription w:val="Table 63 shows the item introduction table for item 35726.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93"/>
        <w:gridCol w:w="919"/>
        <w:gridCol w:w="1040"/>
        <w:gridCol w:w="1171"/>
        <w:gridCol w:w="1181"/>
      </w:tblGrid>
      <w:tr w:rsidR="0090259F" w:rsidRPr="00684DD6" w14:paraId="05B46B6F" w14:textId="77777777" w:rsidTr="009A356D">
        <w:trPr>
          <w:tblHeader/>
        </w:trPr>
        <w:tc>
          <w:tcPr>
            <w:tcW w:w="715" w:type="dxa"/>
            <w:shd w:val="clear" w:color="auto" w:fill="F2F2F2" w:themeFill="background1" w:themeFillShade="F2"/>
            <w:vAlign w:val="bottom"/>
          </w:tcPr>
          <w:p w14:paraId="0EDC84A6" w14:textId="77777777" w:rsidR="0090259F" w:rsidRPr="00684DD6" w:rsidRDefault="0090259F" w:rsidP="009A356D">
            <w:pPr>
              <w:pStyle w:val="01Tableheaderrow"/>
              <w:rPr>
                <w:rFonts w:asciiTheme="minorHAnsi" w:hAnsiTheme="minorHAnsi" w:cstheme="minorHAnsi"/>
                <w:sz w:val="22"/>
                <w:szCs w:val="22"/>
                <w:lang w:val="en-AU"/>
              </w:rPr>
            </w:pPr>
            <w:r w:rsidRPr="00684DD6">
              <w:rPr>
                <w:rFonts w:asciiTheme="minorHAnsi" w:hAnsiTheme="minorHAnsi" w:cstheme="minorHAnsi"/>
              </w:rPr>
              <w:t>Item</w:t>
            </w:r>
          </w:p>
        </w:tc>
        <w:tc>
          <w:tcPr>
            <w:tcW w:w="4037" w:type="dxa"/>
            <w:shd w:val="clear" w:color="auto" w:fill="F2F2F2" w:themeFill="background1" w:themeFillShade="F2"/>
            <w:vAlign w:val="bottom"/>
          </w:tcPr>
          <w:p w14:paraId="3CD99950" w14:textId="77777777" w:rsidR="0090259F" w:rsidRPr="00684DD6" w:rsidRDefault="0090259F" w:rsidP="009A356D">
            <w:pPr>
              <w:pStyle w:val="01Tableheaderrow"/>
              <w:rPr>
                <w:rFonts w:asciiTheme="minorHAnsi" w:hAnsiTheme="minorHAnsi" w:cstheme="minorHAnsi"/>
                <w:sz w:val="22"/>
                <w:szCs w:val="22"/>
                <w:lang w:val="en-AU"/>
              </w:rPr>
            </w:pPr>
            <w:r w:rsidRPr="00684DD6">
              <w:rPr>
                <w:rFonts w:asciiTheme="minorHAnsi" w:hAnsiTheme="minorHAnsi" w:cstheme="minorHAnsi"/>
              </w:rPr>
              <w:t>Descriptor</w:t>
            </w:r>
          </w:p>
        </w:tc>
        <w:tc>
          <w:tcPr>
            <w:tcW w:w="922" w:type="dxa"/>
            <w:shd w:val="clear" w:color="auto" w:fill="F2F2F2" w:themeFill="background1" w:themeFillShade="F2"/>
            <w:vAlign w:val="bottom"/>
          </w:tcPr>
          <w:p w14:paraId="02DB7712" w14:textId="77777777" w:rsidR="0090259F" w:rsidRPr="00684DD6" w:rsidRDefault="0090259F" w:rsidP="009A356D">
            <w:pPr>
              <w:pStyle w:val="01Tableheaderrow"/>
              <w:rPr>
                <w:rFonts w:asciiTheme="minorHAnsi" w:hAnsiTheme="minorHAnsi" w:cstheme="minorHAnsi"/>
              </w:rPr>
            </w:pPr>
            <w:r w:rsidRPr="00684DD6">
              <w:rPr>
                <w:rFonts w:asciiTheme="minorHAnsi" w:hAnsiTheme="minorHAnsi" w:cstheme="minorHAnsi"/>
              </w:rPr>
              <w:t>Schedule</w:t>
            </w:r>
          </w:p>
          <w:p w14:paraId="38739B52" w14:textId="77777777" w:rsidR="0090259F" w:rsidRPr="00684DD6" w:rsidRDefault="0090259F" w:rsidP="009A356D">
            <w:pPr>
              <w:pStyle w:val="01Tableheaderrow"/>
              <w:rPr>
                <w:rFonts w:asciiTheme="minorHAnsi" w:hAnsiTheme="minorHAnsi" w:cstheme="minorHAnsi"/>
                <w:sz w:val="22"/>
                <w:szCs w:val="22"/>
                <w:lang w:val="en-AU"/>
              </w:rPr>
            </w:pPr>
            <w:r w:rsidRPr="00684DD6">
              <w:rPr>
                <w:rFonts w:asciiTheme="minorHAnsi" w:hAnsiTheme="minorHAnsi" w:cstheme="minorHAnsi"/>
              </w:rPr>
              <w:t>fee</w:t>
            </w:r>
          </w:p>
        </w:tc>
        <w:tc>
          <w:tcPr>
            <w:tcW w:w="1043" w:type="dxa"/>
            <w:shd w:val="clear" w:color="auto" w:fill="F2F2F2" w:themeFill="background1" w:themeFillShade="F2"/>
            <w:vAlign w:val="bottom"/>
          </w:tcPr>
          <w:p w14:paraId="461A71F5" w14:textId="77777777" w:rsidR="0090259F" w:rsidRPr="00684DD6" w:rsidRDefault="0090259F" w:rsidP="009A356D">
            <w:pPr>
              <w:pStyle w:val="01Tableheaderrow"/>
              <w:rPr>
                <w:rFonts w:asciiTheme="minorHAnsi" w:hAnsiTheme="minorHAnsi" w:cstheme="minorHAnsi"/>
                <w:sz w:val="22"/>
                <w:szCs w:val="22"/>
                <w:lang w:val="en-AU"/>
              </w:rPr>
            </w:pPr>
            <w:r w:rsidRPr="00684DD6">
              <w:rPr>
                <w:rFonts w:asciiTheme="minorHAnsi" w:hAnsiTheme="minorHAnsi" w:cstheme="minorHAnsi"/>
              </w:rPr>
              <w:t>Volume of services FY2015/16</w:t>
            </w:r>
          </w:p>
        </w:tc>
        <w:tc>
          <w:tcPr>
            <w:tcW w:w="1179" w:type="dxa"/>
            <w:shd w:val="clear" w:color="auto" w:fill="F2F2F2" w:themeFill="background1" w:themeFillShade="F2"/>
            <w:vAlign w:val="bottom"/>
          </w:tcPr>
          <w:p w14:paraId="7F929453" w14:textId="77777777" w:rsidR="0090259F" w:rsidRPr="00684DD6" w:rsidRDefault="0090259F" w:rsidP="009A356D">
            <w:pPr>
              <w:pStyle w:val="01Tableheaderrow"/>
              <w:rPr>
                <w:rFonts w:asciiTheme="minorHAnsi" w:hAnsiTheme="minorHAnsi" w:cstheme="minorHAnsi"/>
                <w:sz w:val="22"/>
                <w:szCs w:val="22"/>
                <w:lang w:val="en-AU"/>
              </w:rPr>
            </w:pPr>
            <w:r w:rsidRPr="00684DD6">
              <w:rPr>
                <w:rFonts w:asciiTheme="minorHAnsi" w:hAnsiTheme="minorHAnsi" w:cstheme="minorHAnsi"/>
              </w:rPr>
              <w:t>Services 5-year-average annual growth</w:t>
            </w:r>
          </w:p>
        </w:tc>
        <w:tc>
          <w:tcPr>
            <w:tcW w:w="1186" w:type="dxa"/>
            <w:shd w:val="clear" w:color="auto" w:fill="F2F2F2" w:themeFill="background1" w:themeFillShade="F2"/>
            <w:vAlign w:val="bottom"/>
          </w:tcPr>
          <w:p w14:paraId="35512991" w14:textId="77777777" w:rsidR="0090259F" w:rsidRPr="00684DD6" w:rsidRDefault="0090259F" w:rsidP="009A356D">
            <w:pPr>
              <w:pStyle w:val="01Tableheaderrow"/>
              <w:rPr>
                <w:rFonts w:asciiTheme="minorHAnsi" w:hAnsiTheme="minorHAnsi" w:cstheme="minorHAnsi"/>
                <w:sz w:val="22"/>
                <w:szCs w:val="22"/>
                <w:lang w:val="en-AU"/>
              </w:rPr>
            </w:pPr>
            <w:r w:rsidRPr="00684DD6">
              <w:rPr>
                <w:rFonts w:asciiTheme="minorHAnsi" w:hAnsiTheme="minorHAnsi" w:cstheme="minorHAnsi"/>
              </w:rPr>
              <w:t>Total benefits FY2015/16</w:t>
            </w:r>
          </w:p>
        </w:tc>
      </w:tr>
      <w:tr w:rsidR="00A8218A" w:rsidRPr="00684DD6" w14:paraId="6A24115A" w14:textId="77777777" w:rsidTr="009A356D">
        <w:tc>
          <w:tcPr>
            <w:tcW w:w="715" w:type="dxa"/>
          </w:tcPr>
          <w:p w14:paraId="758A26EF" w14:textId="77777777" w:rsidR="00A8218A" w:rsidRPr="00684DD6" w:rsidRDefault="00A8218A" w:rsidP="00A8218A">
            <w:pPr>
              <w:pStyle w:val="02Tabletext"/>
              <w:rPr>
                <w:rFonts w:asciiTheme="minorHAnsi" w:hAnsiTheme="minorHAnsi" w:cstheme="minorHAnsi"/>
              </w:rPr>
            </w:pPr>
            <w:r w:rsidRPr="00684DD6">
              <w:rPr>
                <w:rFonts w:asciiTheme="minorHAnsi" w:hAnsiTheme="minorHAnsi" w:cstheme="minorHAnsi"/>
              </w:rPr>
              <w:t>35726</w:t>
            </w:r>
          </w:p>
        </w:tc>
        <w:tc>
          <w:tcPr>
            <w:tcW w:w="4037" w:type="dxa"/>
          </w:tcPr>
          <w:p w14:paraId="5004A612" w14:textId="77777777" w:rsidR="00A8218A" w:rsidRPr="00684DD6" w:rsidRDefault="00A8218A" w:rsidP="00A8218A">
            <w:pPr>
              <w:pStyle w:val="02Tabletext"/>
              <w:rPr>
                <w:rFonts w:asciiTheme="minorHAnsi" w:hAnsiTheme="minorHAnsi" w:cstheme="minorHAnsi"/>
              </w:rPr>
            </w:pPr>
            <w:r w:rsidRPr="00684DD6">
              <w:rPr>
                <w:rFonts w:asciiTheme="minorHAnsi" w:hAnsiTheme="minorHAnsi" w:cstheme="minorHAnsi"/>
              </w:rPr>
              <w:t>Infracolic omentectomy with multiple peritoneal biopsies for staging or restaging of gynaecological malignancy (Anaes.) (Assist.)</w:t>
            </w:r>
          </w:p>
        </w:tc>
        <w:tc>
          <w:tcPr>
            <w:tcW w:w="922" w:type="dxa"/>
          </w:tcPr>
          <w:p w14:paraId="5D63D522" w14:textId="77777777" w:rsidR="00A8218A" w:rsidRPr="00684DD6" w:rsidRDefault="00A8218A" w:rsidP="00A8218A">
            <w:pPr>
              <w:pStyle w:val="02Tabletext"/>
              <w:rPr>
                <w:rFonts w:asciiTheme="minorHAnsi" w:hAnsiTheme="minorHAnsi" w:cstheme="minorHAnsi"/>
              </w:rPr>
            </w:pPr>
            <w:r w:rsidRPr="00684DD6">
              <w:rPr>
                <w:rFonts w:asciiTheme="minorHAnsi" w:hAnsiTheme="minorHAnsi" w:cstheme="minorHAnsi"/>
              </w:rPr>
              <w:t>$483.10</w:t>
            </w:r>
          </w:p>
        </w:tc>
        <w:tc>
          <w:tcPr>
            <w:tcW w:w="1043" w:type="dxa"/>
          </w:tcPr>
          <w:p w14:paraId="59F455F6" w14:textId="77777777" w:rsidR="00A8218A" w:rsidRPr="00684DD6" w:rsidRDefault="00A8218A" w:rsidP="00A8218A">
            <w:pPr>
              <w:pStyle w:val="02Tabletext"/>
              <w:rPr>
                <w:rFonts w:asciiTheme="minorHAnsi" w:hAnsiTheme="minorHAnsi" w:cstheme="minorHAnsi"/>
              </w:rPr>
            </w:pPr>
            <w:r w:rsidRPr="00684DD6">
              <w:rPr>
                <w:rFonts w:asciiTheme="minorHAnsi" w:hAnsiTheme="minorHAnsi" w:cstheme="minorHAnsi"/>
              </w:rPr>
              <w:t>832</w:t>
            </w:r>
          </w:p>
        </w:tc>
        <w:tc>
          <w:tcPr>
            <w:tcW w:w="1179" w:type="dxa"/>
          </w:tcPr>
          <w:p w14:paraId="0D92ABB1" w14:textId="77777777" w:rsidR="00A8218A" w:rsidRPr="00684DD6" w:rsidRDefault="00A8218A" w:rsidP="00A8218A">
            <w:pPr>
              <w:pStyle w:val="02Tabletext"/>
              <w:rPr>
                <w:rFonts w:asciiTheme="minorHAnsi" w:hAnsiTheme="minorHAnsi" w:cstheme="minorHAnsi"/>
              </w:rPr>
            </w:pPr>
            <w:r w:rsidRPr="00684DD6">
              <w:rPr>
                <w:rFonts w:asciiTheme="minorHAnsi" w:hAnsiTheme="minorHAnsi" w:cstheme="minorHAnsi"/>
              </w:rPr>
              <w:t>4.8%</w:t>
            </w:r>
          </w:p>
        </w:tc>
        <w:tc>
          <w:tcPr>
            <w:tcW w:w="1186" w:type="dxa"/>
          </w:tcPr>
          <w:p w14:paraId="4ED1594D" w14:textId="77777777" w:rsidR="00A8218A" w:rsidRPr="00684DD6" w:rsidRDefault="00A8218A" w:rsidP="00A8218A">
            <w:pPr>
              <w:pStyle w:val="02Tabletext"/>
              <w:rPr>
                <w:rFonts w:asciiTheme="minorHAnsi" w:hAnsiTheme="minorHAnsi" w:cstheme="minorHAnsi"/>
              </w:rPr>
            </w:pPr>
            <w:r w:rsidRPr="00684DD6">
              <w:rPr>
                <w:rFonts w:asciiTheme="minorHAnsi" w:hAnsiTheme="minorHAnsi" w:cstheme="minorHAnsi"/>
              </w:rPr>
              <w:t>$127,606</w:t>
            </w:r>
          </w:p>
          <w:p w14:paraId="505BBB0F" w14:textId="77777777" w:rsidR="00A8218A" w:rsidRPr="00684DD6" w:rsidRDefault="00A8218A" w:rsidP="00A8218A">
            <w:pPr>
              <w:pStyle w:val="02Tabletext"/>
              <w:rPr>
                <w:rFonts w:asciiTheme="minorHAnsi" w:hAnsiTheme="minorHAnsi" w:cstheme="minorHAnsi"/>
              </w:rPr>
            </w:pPr>
          </w:p>
        </w:tc>
      </w:tr>
    </w:tbl>
    <w:p w14:paraId="06BBBDC0" w14:textId="4F0A3E8D" w:rsidR="0090259F" w:rsidRPr="00684DD6" w:rsidRDefault="0090259F" w:rsidP="00312518">
      <w:pPr>
        <w:pStyle w:val="Boldhdg"/>
        <w:spacing w:before="180" w:after="60" w:line="312" w:lineRule="auto"/>
        <w:rPr>
          <w:rFonts w:asciiTheme="minorHAnsi" w:hAnsiTheme="minorHAnsi" w:cstheme="minorHAnsi"/>
        </w:rPr>
      </w:pPr>
      <w:r w:rsidRPr="00684DD6">
        <w:rPr>
          <w:rFonts w:asciiTheme="minorHAnsi" w:hAnsiTheme="minorHAnsi" w:cstheme="minorHAnsi"/>
        </w:rPr>
        <w:t>Recommendation</w:t>
      </w:r>
      <w:r w:rsidR="00610E1C" w:rsidRPr="00684DD6">
        <w:rPr>
          <w:rFonts w:asciiTheme="minorHAnsi" w:hAnsiTheme="minorHAnsi" w:cstheme="minorHAnsi"/>
        </w:rPr>
        <w:t xml:space="preserve"> </w:t>
      </w:r>
      <w:r w:rsidR="00610E1C" w:rsidRPr="00684DD6">
        <w:rPr>
          <w:rFonts w:asciiTheme="minorHAnsi" w:hAnsiTheme="minorHAnsi" w:cstheme="minorHAnsi"/>
        </w:rPr>
        <w:fldChar w:fldCharType="begin"/>
      </w:r>
      <w:r w:rsidR="00610E1C" w:rsidRPr="00684DD6">
        <w:rPr>
          <w:rFonts w:asciiTheme="minorHAnsi" w:hAnsiTheme="minorHAnsi" w:cstheme="minorHAnsi"/>
        </w:rPr>
        <w:instrText xml:space="preserve"> SEQ Recommendation \* ARABIC </w:instrText>
      </w:r>
      <w:r w:rsidR="00610E1C" w:rsidRPr="00684DD6">
        <w:rPr>
          <w:rFonts w:asciiTheme="minorHAnsi" w:hAnsiTheme="minorHAnsi" w:cstheme="minorHAnsi"/>
        </w:rPr>
        <w:fldChar w:fldCharType="separate"/>
      </w:r>
      <w:r w:rsidR="00115A4A">
        <w:rPr>
          <w:rFonts w:asciiTheme="minorHAnsi" w:hAnsiTheme="minorHAnsi" w:cstheme="minorHAnsi"/>
          <w:noProof/>
        </w:rPr>
        <w:t>70</w:t>
      </w:r>
      <w:r w:rsidR="00610E1C" w:rsidRPr="00684DD6">
        <w:rPr>
          <w:rFonts w:asciiTheme="minorHAnsi" w:hAnsiTheme="minorHAnsi" w:cstheme="minorHAnsi"/>
        </w:rPr>
        <w:fldChar w:fldCharType="end"/>
      </w:r>
    </w:p>
    <w:p w14:paraId="6254D2CC" w14:textId="77777777" w:rsidR="00384651" w:rsidRPr="00312518" w:rsidRDefault="00384651"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Change the item descriptor to:</w:t>
      </w:r>
    </w:p>
    <w:p w14:paraId="6B6B1D94" w14:textId="11EC5345" w:rsidR="00A8218A" w:rsidRPr="00312518" w:rsidRDefault="00A8218A" w:rsidP="00D17E71">
      <w:pPr>
        <w:pStyle w:val="02dash"/>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 xml:space="preserve">Allow </w:t>
      </w:r>
      <w:r w:rsidR="00384651" w:rsidRPr="00312518">
        <w:rPr>
          <w:rFonts w:asciiTheme="minorHAnsi" w:hAnsiTheme="minorHAnsi" w:cstheme="minorHAnsi"/>
          <w:sz w:val="22"/>
          <w:szCs w:val="22"/>
        </w:rPr>
        <w:t xml:space="preserve">the </w:t>
      </w:r>
      <w:r w:rsidRPr="00312518">
        <w:rPr>
          <w:rFonts w:asciiTheme="minorHAnsi" w:hAnsiTheme="minorHAnsi" w:cstheme="minorHAnsi"/>
          <w:sz w:val="22"/>
          <w:szCs w:val="22"/>
        </w:rPr>
        <w:t xml:space="preserve">procedure to be performed </w:t>
      </w:r>
      <w:r w:rsidR="00704215" w:rsidRPr="00312518">
        <w:rPr>
          <w:rFonts w:asciiTheme="minorHAnsi" w:hAnsiTheme="minorHAnsi" w:cstheme="minorHAnsi"/>
          <w:sz w:val="22"/>
          <w:szCs w:val="22"/>
        </w:rPr>
        <w:t>‘</w:t>
      </w:r>
      <w:r w:rsidRPr="00312518">
        <w:rPr>
          <w:rFonts w:asciiTheme="minorHAnsi" w:hAnsiTheme="minorHAnsi" w:cstheme="minorHAnsi"/>
          <w:sz w:val="22"/>
          <w:szCs w:val="22"/>
        </w:rPr>
        <w:t>with or without</w:t>
      </w:r>
      <w:r w:rsidR="00704215" w:rsidRPr="00312518">
        <w:rPr>
          <w:rFonts w:asciiTheme="minorHAnsi" w:hAnsiTheme="minorHAnsi" w:cstheme="minorHAnsi"/>
          <w:sz w:val="22"/>
          <w:szCs w:val="22"/>
        </w:rPr>
        <w:t>’</w:t>
      </w:r>
      <w:r w:rsidRPr="00312518">
        <w:rPr>
          <w:rFonts w:asciiTheme="minorHAnsi" w:hAnsiTheme="minorHAnsi" w:cstheme="minorHAnsi"/>
          <w:sz w:val="22"/>
          <w:szCs w:val="22"/>
        </w:rPr>
        <w:t xml:space="preserve"> multiple peritoneal biopsies</w:t>
      </w:r>
      <w:r w:rsidR="00BA4448" w:rsidRPr="00312518">
        <w:rPr>
          <w:rFonts w:asciiTheme="minorHAnsi" w:hAnsiTheme="minorHAnsi" w:cstheme="minorHAnsi"/>
          <w:sz w:val="22"/>
          <w:szCs w:val="22"/>
        </w:rPr>
        <w:t>.</w:t>
      </w:r>
    </w:p>
    <w:p w14:paraId="075AA4C4" w14:textId="0046FA18" w:rsidR="00BA4448" w:rsidRPr="00312518" w:rsidRDefault="00BA4448" w:rsidP="00D17E71">
      <w:pPr>
        <w:pStyle w:val="02dash"/>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Restrict co-claiming with items 35720 and 35720X</w:t>
      </w:r>
      <w:r w:rsidR="0012362C" w:rsidRPr="00312518">
        <w:rPr>
          <w:rFonts w:asciiTheme="minorHAnsi" w:hAnsiTheme="minorHAnsi" w:cstheme="minorHAnsi"/>
          <w:sz w:val="22"/>
          <w:szCs w:val="22"/>
        </w:rPr>
        <w:t>.</w:t>
      </w:r>
    </w:p>
    <w:p w14:paraId="3B6F9931" w14:textId="58C77C89" w:rsidR="00A8218A" w:rsidRPr="00312518" w:rsidRDefault="0012362C"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The proposed item </w:t>
      </w:r>
      <w:r w:rsidR="00A8218A" w:rsidRPr="00312518">
        <w:rPr>
          <w:rFonts w:asciiTheme="minorHAnsi" w:hAnsiTheme="minorHAnsi" w:cstheme="minorHAnsi"/>
          <w:sz w:val="22"/>
          <w:szCs w:val="22"/>
        </w:rPr>
        <w:t xml:space="preserve">descriptor </w:t>
      </w:r>
      <w:r w:rsidR="0039737B" w:rsidRPr="00312518">
        <w:rPr>
          <w:rFonts w:asciiTheme="minorHAnsi" w:hAnsiTheme="minorHAnsi" w:cstheme="minorHAnsi"/>
          <w:sz w:val="22"/>
          <w:szCs w:val="22"/>
        </w:rPr>
        <w:t>is as follows</w:t>
      </w:r>
      <w:r w:rsidR="00A8218A" w:rsidRPr="00312518">
        <w:rPr>
          <w:rFonts w:asciiTheme="minorHAnsi" w:hAnsiTheme="minorHAnsi" w:cstheme="minorHAnsi"/>
          <w:sz w:val="22"/>
          <w:szCs w:val="22"/>
        </w:rPr>
        <w:t>:</w:t>
      </w:r>
    </w:p>
    <w:p w14:paraId="1074F234" w14:textId="1E956128" w:rsidR="008B56C9" w:rsidRPr="00312518" w:rsidRDefault="00A8218A"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Infracolic omentectomy with or without multiple peritoneal biopsies for staging or restaging of gynaecological malignancy</w:t>
      </w:r>
      <w:r w:rsidR="00BA4448" w:rsidRPr="00312518">
        <w:rPr>
          <w:rFonts w:asciiTheme="minorHAnsi" w:hAnsiTheme="minorHAnsi" w:cstheme="minorHAnsi"/>
          <w:sz w:val="22"/>
          <w:szCs w:val="22"/>
        </w:rPr>
        <w:t>, not being a service</w:t>
      </w:r>
      <w:r w:rsidR="00004A13" w:rsidRPr="00312518">
        <w:rPr>
          <w:rFonts w:asciiTheme="minorHAnsi" w:hAnsiTheme="minorHAnsi" w:cstheme="minorHAnsi"/>
          <w:sz w:val="22"/>
          <w:szCs w:val="22"/>
        </w:rPr>
        <w:t xml:space="preserve"> to which item </w:t>
      </w:r>
      <w:r w:rsidR="00BA4448" w:rsidRPr="00312518">
        <w:rPr>
          <w:rFonts w:asciiTheme="minorHAnsi" w:hAnsiTheme="minorHAnsi" w:cstheme="minorHAnsi"/>
          <w:sz w:val="22"/>
          <w:szCs w:val="22"/>
        </w:rPr>
        <w:t>35720X appl</w:t>
      </w:r>
      <w:r w:rsidR="00004A13" w:rsidRPr="00312518">
        <w:rPr>
          <w:rFonts w:asciiTheme="minorHAnsi" w:hAnsiTheme="minorHAnsi" w:cstheme="minorHAnsi"/>
          <w:sz w:val="22"/>
          <w:szCs w:val="22"/>
        </w:rPr>
        <w:t>ies</w:t>
      </w:r>
      <w:r w:rsidR="00E25D20" w:rsidRPr="00312518">
        <w:rPr>
          <w:rFonts w:asciiTheme="minorHAnsi" w:hAnsiTheme="minorHAnsi" w:cstheme="minorHAnsi"/>
          <w:sz w:val="22"/>
          <w:szCs w:val="22"/>
        </w:rPr>
        <w:t>.</w:t>
      </w:r>
      <w:r w:rsidRPr="00312518">
        <w:rPr>
          <w:rFonts w:asciiTheme="minorHAnsi" w:hAnsiTheme="minorHAnsi" w:cstheme="minorHAnsi"/>
          <w:sz w:val="22"/>
          <w:szCs w:val="22"/>
        </w:rPr>
        <w:t xml:space="preserve"> (Anaes.) (Assist.)</w:t>
      </w:r>
    </w:p>
    <w:p w14:paraId="26DC6D2C" w14:textId="77777777" w:rsidR="0090259F" w:rsidRPr="00312518" w:rsidRDefault="0090259F" w:rsidP="00312518">
      <w:pPr>
        <w:pStyle w:val="Boldhdg"/>
        <w:spacing w:before="180" w:after="60" w:line="312" w:lineRule="auto"/>
        <w:rPr>
          <w:rFonts w:asciiTheme="minorHAnsi" w:hAnsiTheme="minorHAnsi" w:cstheme="minorHAnsi"/>
          <w:sz w:val="22"/>
        </w:rPr>
      </w:pPr>
      <w:r w:rsidRPr="00312518">
        <w:rPr>
          <w:rFonts w:asciiTheme="minorHAnsi" w:hAnsiTheme="minorHAnsi" w:cstheme="minorHAnsi"/>
          <w:sz w:val="22"/>
        </w:rPr>
        <w:t>Rationale</w:t>
      </w:r>
    </w:p>
    <w:p w14:paraId="7155087F" w14:textId="780174E0" w:rsidR="0090259F" w:rsidRPr="00312518" w:rsidRDefault="0090259F" w:rsidP="00312518">
      <w:pPr>
        <w:pStyle w:val="01squarebullet"/>
        <w:numPr>
          <w:ilvl w:val="0"/>
          <w:numId w:val="0"/>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This recommendation focuses on </w:t>
      </w:r>
      <w:r w:rsidR="00F71E3C" w:rsidRPr="00312518">
        <w:rPr>
          <w:rFonts w:asciiTheme="minorHAnsi" w:hAnsiTheme="minorHAnsi" w:cstheme="minorHAnsi"/>
          <w:sz w:val="22"/>
          <w:szCs w:val="22"/>
        </w:rPr>
        <w:t xml:space="preserve">improving the clarity of </w:t>
      </w:r>
      <w:r w:rsidRPr="00312518">
        <w:rPr>
          <w:rFonts w:asciiTheme="minorHAnsi" w:hAnsiTheme="minorHAnsi" w:cstheme="minorHAnsi"/>
          <w:sz w:val="22"/>
          <w:szCs w:val="22"/>
        </w:rPr>
        <w:t>the MBS. It is based on the following.</w:t>
      </w:r>
    </w:p>
    <w:p w14:paraId="6633F655" w14:textId="38F1E7D4" w:rsidR="00BA4448" w:rsidRPr="00312518" w:rsidRDefault="00BA4448"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This item should be retained to allow for staging or restaging of gynaecological malignancy where there is no macroscopic upper abdominal disease requiring debulking</w:t>
      </w:r>
      <w:r w:rsidR="0072096A" w:rsidRPr="00312518">
        <w:rPr>
          <w:rFonts w:asciiTheme="minorHAnsi" w:hAnsiTheme="minorHAnsi" w:cstheme="minorHAnsi"/>
          <w:sz w:val="22"/>
          <w:szCs w:val="22"/>
        </w:rPr>
        <w:t>.</w:t>
      </w:r>
      <w:r w:rsidRPr="00312518">
        <w:rPr>
          <w:rFonts w:asciiTheme="minorHAnsi" w:hAnsiTheme="minorHAnsi" w:cstheme="minorHAnsi"/>
          <w:sz w:val="22"/>
          <w:szCs w:val="22"/>
        </w:rPr>
        <w:t xml:space="preserve"> (</w:t>
      </w:r>
      <w:r w:rsidR="0072096A" w:rsidRPr="00312518">
        <w:rPr>
          <w:rFonts w:asciiTheme="minorHAnsi" w:hAnsiTheme="minorHAnsi" w:cstheme="minorHAnsi"/>
          <w:sz w:val="22"/>
          <w:szCs w:val="22"/>
        </w:rPr>
        <w:t>T</w:t>
      </w:r>
      <w:r w:rsidR="00F71E3C" w:rsidRPr="00312518">
        <w:rPr>
          <w:rFonts w:asciiTheme="minorHAnsi" w:hAnsiTheme="minorHAnsi" w:cstheme="minorHAnsi"/>
          <w:sz w:val="22"/>
          <w:szCs w:val="22"/>
        </w:rPr>
        <w:t xml:space="preserve">he appropriate item to use in such a situation would be 35720 or </w:t>
      </w:r>
      <w:r w:rsidRPr="00312518">
        <w:rPr>
          <w:rFonts w:asciiTheme="minorHAnsi" w:hAnsiTheme="minorHAnsi" w:cstheme="minorHAnsi"/>
          <w:sz w:val="22"/>
          <w:szCs w:val="22"/>
        </w:rPr>
        <w:t>35720X</w:t>
      </w:r>
      <w:r w:rsidR="0072096A" w:rsidRPr="00312518">
        <w:rPr>
          <w:rFonts w:asciiTheme="minorHAnsi" w:hAnsiTheme="minorHAnsi" w:cstheme="minorHAnsi"/>
          <w:sz w:val="22"/>
          <w:szCs w:val="22"/>
        </w:rPr>
        <w:t>.)</w:t>
      </w:r>
    </w:p>
    <w:p w14:paraId="727E0101" w14:textId="19566910" w:rsidR="00F71E3C" w:rsidRPr="00312518" w:rsidRDefault="00097FC3"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However, </w:t>
      </w:r>
      <w:r w:rsidR="002F60E1" w:rsidRPr="00312518">
        <w:rPr>
          <w:rFonts w:asciiTheme="minorHAnsi" w:hAnsiTheme="minorHAnsi" w:cstheme="minorHAnsi"/>
          <w:sz w:val="22"/>
          <w:szCs w:val="22"/>
        </w:rPr>
        <w:t>b</w:t>
      </w:r>
      <w:r w:rsidR="00CC5736" w:rsidRPr="00312518">
        <w:rPr>
          <w:rFonts w:asciiTheme="minorHAnsi" w:hAnsiTheme="minorHAnsi" w:cstheme="minorHAnsi"/>
          <w:sz w:val="22"/>
          <w:szCs w:val="22"/>
        </w:rPr>
        <w:t>iopsies are</w:t>
      </w:r>
      <w:r w:rsidR="00F71E3C" w:rsidRPr="00312518">
        <w:rPr>
          <w:rFonts w:asciiTheme="minorHAnsi" w:hAnsiTheme="minorHAnsi" w:cstheme="minorHAnsi"/>
          <w:sz w:val="22"/>
          <w:szCs w:val="22"/>
        </w:rPr>
        <w:t xml:space="preserve"> not always necessary, so this need not be a requirement for use of the item</w:t>
      </w:r>
      <w:r w:rsidR="00051FC8" w:rsidRPr="00312518">
        <w:rPr>
          <w:rFonts w:asciiTheme="minorHAnsi" w:hAnsiTheme="minorHAnsi" w:cstheme="minorHAnsi"/>
          <w:sz w:val="22"/>
          <w:szCs w:val="22"/>
        </w:rPr>
        <w:t xml:space="preserve">. </w:t>
      </w:r>
      <w:r w:rsidR="002F60E1" w:rsidRPr="00312518">
        <w:rPr>
          <w:rFonts w:asciiTheme="minorHAnsi" w:hAnsiTheme="minorHAnsi" w:cstheme="minorHAnsi"/>
          <w:sz w:val="22"/>
          <w:szCs w:val="22"/>
        </w:rPr>
        <w:t>This also</w:t>
      </w:r>
      <w:r w:rsidR="00051FC8" w:rsidRPr="00312518">
        <w:rPr>
          <w:rFonts w:asciiTheme="minorHAnsi" w:hAnsiTheme="minorHAnsi" w:cstheme="minorHAnsi"/>
          <w:sz w:val="22"/>
          <w:szCs w:val="22"/>
        </w:rPr>
        <w:t xml:space="preserve"> removes any unintentional </w:t>
      </w:r>
      <w:r w:rsidR="004B3B40" w:rsidRPr="00312518">
        <w:rPr>
          <w:rFonts w:asciiTheme="minorHAnsi" w:hAnsiTheme="minorHAnsi" w:cstheme="minorHAnsi"/>
          <w:sz w:val="22"/>
          <w:szCs w:val="22"/>
        </w:rPr>
        <w:t xml:space="preserve">incentive for </w:t>
      </w:r>
      <w:r w:rsidR="00051FC8" w:rsidRPr="00312518">
        <w:rPr>
          <w:rFonts w:asciiTheme="minorHAnsi" w:hAnsiTheme="minorHAnsi" w:cstheme="minorHAnsi"/>
          <w:sz w:val="22"/>
          <w:szCs w:val="22"/>
        </w:rPr>
        <w:t>performing unnecessary biopsies, potentially improving patient safety</w:t>
      </w:r>
      <w:r w:rsidR="00F71E3C" w:rsidRPr="00312518">
        <w:rPr>
          <w:rFonts w:asciiTheme="minorHAnsi" w:hAnsiTheme="minorHAnsi" w:cstheme="minorHAnsi"/>
          <w:sz w:val="22"/>
          <w:szCs w:val="22"/>
        </w:rPr>
        <w:t>.</w:t>
      </w:r>
      <w:r w:rsidR="00051FC8" w:rsidRPr="00312518">
        <w:rPr>
          <w:rFonts w:asciiTheme="minorHAnsi" w:hAnsiTheme="minorHAnsi" w:cstheme="minorHAnsi"/>
          <w:sz w:val="22"/>
          <w:szCs w:val="22"/>
        </w:rPr>
        <w:t xml:space="preserve"> </w:t>
      </w:r>
    </w:p>
    <w:p w14:paraId="1535ED37" w14:textId="77777777" w:rsidR="0090259F" w:rsidRPr="00684DD6" w:rsidRDefault="00F71E3C" w:rsidP="0090259F">
      <w:pPr>
        <w:pStyle w:val="Heading2"/>
        <w:rPr>
          <w:rFonts w:asciiTheme="minorHAnsi" w:hAnsiTheme="minorHAnsi" w:cstheme="minorHAnsi"/>
          <w:sz w:val="26"/>
          <w:szCs w:val="26"/>
          <w:lang w:val="en-AU"/>
        </w:rPr>
      </w:pPr>
      <w:bookmarkStart w:id="516" w:name="_Ref486929077"/>
      <w:bookmarkStart w:id="517" w:name="_Ref486933608"/>
      <w:bookmarkStart w:id="518" w:name="_Toc522710880"/>
      <w:r w:rsidRPr="00684DD6">
        <w:rPr>
          <w:rFonts w:asciiTheme="minorHAnsi" w:hAnsiTheme="minorHAnsi" w:cstheme="minorHAnsi"/>
          <w:sz w:val="26"/>
          <w:szCs w:val="26"/>
          <w:lang w:val="en-AU"/>
        </w:rPr>
        <w:t>Radical debulking procedures</w:t>
      </w:r>
      <w:r w:rsidR="0090259F" w:rsidRPr="00684DD6">
        <w:rPr>
          <w:rFonts w:asciiTheme="minorHAnsi" w:hAnsiTheme="minorHAnsi" w:cstheme="minorHAnsi"/>
          <w:sz w:val="26"/>
          <w:szCs w:val="26"/>
          <w:lang w:val="en-AU"/>
        </w:rPr>
        <w:t xml:space="preserve"> (item </w:t>
      </w:r>
      <w:r w:rsidRPr="00684DD6">
        <w:rPr>
          <w:rFonts w:asciiTheme="minorHAnsi" w:hAnsiTheme="minorHAnsi" w:cstheme="minorHAnsi"/>
          <w:sz w:val="26"/>
          <w:szCs w:val="26"/>
          <w:lang w:val="en-AU"/>
        </w:rPr>
        <w:t>35720</w:t>
      </w:r>
      <w:r w:rsidR="0090259F" w:rsidRPr="00684DD6">
        <w:rPr>
          <w:rFonts w:asciiTheme="minorHAnsi" w:hAnsiTheme="minorHAnsi" w:cstheme="minorHAnsi"/>
          <w:sz w:val="26"/>
          <w:szCs w:val="26"/>
          <w:lang w:val="en-AU"/>
        </w:rPr>
        <w:t>)</w:t>
      </w:r>
      <w:bookmarkEnd w:id="516"/>
      <w:bookmarkEnd w:id="517"/>
      <w:bookmarkEnd w:id="518"/>
    </w:p>
    <w:p w14:paraId="50DA2069" w14:textId="0FCBF129" w:rsidR="0090259F" w:rsidRDefault="0090259F" w:rsidP="00684DD6">
      <w:pPr>
        <w:pStyle w:val="Heading3"/>
        <w:ind w:left="284" w:hanging="284"/>
        <w:rPr>
          <w:rFonts w:asciiTheme="minorHAnsi" w:hAnsiTheme="minorHAnsi" w:cstheme="minorHAnsi"/>
          <w:i w:val="0"/>
          <w:color w:val="auto"/>
          <w:lang w:val="en-AU"/>
        </w:rPr>
      </w:pPr>
      <w:bookmarkStart w:id="519" w:name="_Toc522710881"/>
      <w:r w:rsidRPr="00684DD6">
        <w:rPr>
          <w:rFonts w:asciiTheme="minorHAnsi" w:hAnsiTheme="minorHAnsi" w:cstheme="minorHAnsi"/>
          <w:i w:val="0"/>
          <w:color w:val="auto"/>
        </w:rPr>
        <w:t>Item</w:t>
      </w:r>
      <w:r w:rsidR="00F71E3C" w:rsidRPr="00684DD6">
        <w:rPr>
          <w:rFonts w:asciiTheme="minorHAnsi" w:hAnsiTheme="minorHAnsi" w:cstheme="minorHAnsi"/>
          <w:i w:val="0"/>
          <w:color w:val="auto"/>
          <w:lang w:val="en-AU"/>
        </w:rPr>
        <w:t xml:space="preserve"> 35720</w:t>
      </w:r>
      <w:bookmarkEnd w:id="519"/>
    </w:p>
    <w:p w14:paraId="1DEF6692" w14:textId="77777777" w:rsidR="00684DD6" w:rsidRPr="00684DD6" w:rsidRDefault="00684DD6" w:rsidP="00684DD6">
      <w:pPr>
        <w:rPr>
          <w:lang w:eastAsia="en-US"/>
        </w:rPr>
      </w:pPr>
    </w:p>
    <w:p w14:paraId="5B1A3648" w14:textId="4B6AACBA" w:rsidR="0090259F" w:rsidRPr="00684DD6" w:rsidRDefault="0090259F" w:rsidP="0090259F">
      <w:pPr>
        <w:pStyle w:val="Caption"/>
        <w:rPr>
          <w:rFonts w:asciiTheme="minorHAnsi" w:hAnsiTheme="minorHAnsi" w:cstheme="minorHAnsi"/>
        </w:rPr>
      </w:pPr>
      <w:bookmarkStart w:id="520" w:name="_Toc487142519"/>
      <w:r w:rsidRPr="00684DD6">
        <w:rPr>
          <w:rFonts w:asciiTheme="minorHAnsi" w:hAnsiTheme="minorHAnsi" w:cstheme="minorHAnsi"/>
        </w:rPr>
        <w:t xml:space="preserve">Table </w:t>
      </w:r>
      <w:r w:rsidR="00861301" w:rsidRPr="00684DD6">
        <w:rPr>
          <w:rFonts w:asciiTheme="minorHAnsi" w:hAnsiTheme="minorHAnsi" w:cstheme="minorHAnsi"/>
          <w:noProof/>
        </w:rPr>
        <w:fldChar w:fldCharType="begin"/>
      </w:r>
      <w:r w:rsidR="00861301" w:rsidRPr="00684DD6">
        <w:rPr>
          <w:rFonts w:asciiTheme="minorHAnsi" w:hAnsiTheme="minorHAnsi" w:cstheme="minorHAnsi"/>
          <w:noProof/>
        </w:rPr>
        <w:instrText xml:space="preserve"> SEQ Table \* ARABIC </w:instrText>
      </w:r>
      <w:r w:rsidR="00861301" w:rsidRPr="00684DD6">
        <w:rPr>
          <w:rFonts w:asciiTheme="minorHAnsi" w:hAnsiTheme="minorHAnsi" w:cstheme="minorHAnsi"/>
          <w:noProof/>
        </w:rPr>
        <w:fldChar w:fldCharType="separate"/>
      </w:r>
      <w:r w:rsidR="00115A4A">
        <w:rPr>
          <w:rFonts w:asciiTheme="minorHAnsi" w:hAnsiTheme="minorHAnsi" w:cstheme="minorHAnsi"/>
          <w:noProof/>
        </w:rPr>
        <w:t>64</w:t>
      </w:r>
      <w:r w:rsidR="00861301" w:rsidRPr="00684DD6">
        <w:rPr>
          <w:rFonts w:asciiTheme="minorHAnsi" w:hAnsiTheme="minorHAnsi" w:cstheme="minorHAnsi"/>
          <w:noProof/>
        </w:rPr>
        <w:fldChar w:fldCharType="end"/>
      </w:r>
      <w:r w:rsidRPr="00684DD6">
        <w:rPr>
          <w:rFonts w:asciiTheme="minorHAnsi" w:hAnsiTheme="minorHAnsi" w:cstheme="minorHAnsi"/>
        </w:rPr>
        <w:t>: Item introduction table for item</w:t>
      </w:r>
      <w:r w:rsidR="00F71E3C" w:rsidRPr="00684DD6">
        <w:rPr>
          <w:rFonts w:asciiTheme="minorHAnsi" w:hAnsiTheme="minorHAnsi" w:cstheme="minorHAnsi"/>
        </w:rPr>
        <w:t xml:space="preserve"> 35720</w:t>
      </w:r>
      <w:bookmarkEnd w:id="520"/>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64: Item introduction table for item 35720"/>
        <w:tblDescription w:val="Table 64 shows the item introduction table for item 35720.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93"/>
        <w:gridCol w:w="919"/>
        <w:gridCol w:w="1040"/>
        <w:gridCol w:w="1171"/>
        <w:gridCol w:w="1181"/>
      </w:tblGrid>
      <w:tr w:rsidR="0090259F" w:rsidRPr="00684DD6" w14:paraId="046F3F4F" w14:textId="77777777" w:rsidTr="009A356D">
        <w:trPr>
          <w:tblHeader/>
        </w:trPr>
        <w:tc>
          <w:tcPr>
            <w:tcW w:w="715" w:type="dxa"/>
            <w:shd w:val="clear" w:color="auto" w:fill="F2F2F2" w:themeFill="background1" w:themeFillShade="F2"/>
            <w:vAlign w:val="bottom"/>
          </w:tcPr>
          <w:p w14:paraId="17A155B4" w14:textId="77777777" w:rsidR="0090259F" w:rsidRPr="00684DD6" w:rsidRDefault="0090259F" w:rsidP="009A356D">
            <w:pPr>
              <w:pStyle w:val="01Tableheaderrow"/>
              <w:rPr>
                <w:rFonts w:asciiTheme="minorHAnsi" w:hAnsiTheme="minorHAnsi" w:cstheme="minorHAnsi"/>
                <w:sz w:val="22"/>
                <w:szCs w:val="22"/>
                <w:lang w:val="en-AU"/>
              </w:rPr>
            </w:pPr>
            <w:r w:rsidRPr="00684DD6">
              <w:rPr>
                <w:rFonts w:asciiTheme="minorHAnsi" w:hAnsiTheme="minorHAnsi" w:cstheme="minorHAnsi"/>
              </w:rPr>
              <w:t>Item</w:t>
            </w:r>
          </w:p>
        </w:tc>
        <w:tc>
          <w:tcPr>
            <w:tcW w:w="4037" w:type="dxa"/>
            <w:shd w:val="clear" w:color="auto" w:fill="F2F2F2" w:themeFill="background1" w:themeFillShade="F2"/>
            <w:vAlign w:val="bottom"/>
          </w:tcPr>
          <w:p w14:paraId="2361A34C" w14:textId="77777777" w:rsidR="0090259F" w:rsidRPr="00684DD6" w:rsidRDefault="0090259F" w:rsidP="009A356D">
            <w:pPr>
              <w:pStyle w:val="01Tableheaderrow"/>
              <w:rPr>
                <w:rFonts w:asciiTheme="minorHAnsi" w:hAnsiTheme="minorHAnsi" w:cstheme="minorHAnsi"/>
                <w:sz w:val="22"/>
                <w:szCs w:val="22"/>
                <w:lang w:val="en-AU"/>
              </w:rPr>
            </w:pPr>
            <w:r w:rsidRPr="00684DD6">
              <w:rPr>
                <w:rFonts w:asciiTheme="minorHAnsi" w:hAnsiTheme="minorHAnsi" w:cstheme="minorHAnsi"/>
              </w:rPr>
              <w:t>Descriptor</w:t>
            </w:r>
          </w:p>
        </w:tc>
        <w:tc>
          <w:tcPr>
            <w:tcW w:w="922" w:type="dxa"/>
            <w:shd w:val="clear" w:color="auto" w:fill="F2F2F2" w:themeFill="background1" w:themeFillShade="F2"/>
            <w:vAlign w:val="bottom"/>
          </w:tcPr>
          <w:p w14:paraId="73C26A55" w14:textId="77777777" w:rsidR="0090259F" w:rsidRPr="00684DD6" w:rsidRDefault="0090259F" w:rsidP="009A356D">
            <w:pPr>
              <w:pStyle w:val="01Tableheaderrow"/>
              <w:rPr>
                <w:rFonts w:asciiTheme="minorHAnsi" w:hAnsiTheme="minorHAnsi" w:cstheme="minorHAnsi"/>
              </w:rPr>
            </w:pPr>
            <w:r w:rsidRPr="00684DD6">
              <w:rPr>
                <w:rFonts w:asciiTheme="minorHAnsi" w:hAnsiTheme="minorHAnsi" w:cstheme="minorHAnsi"/>
              </w:rPr>
              <w:t>Schedule</w:t>
            </w:r>
          </w:p>
          <w:p w14:paraId="047622EA" w14:textId="77777777" w:rsidR="0090259F" w:rsidRPr="00684DD6" w:rsidRDefault="0090259F" w:rsidP="009A356D">
            <w:pPr>
              <w:pStyle w:val="01Tableheaderrow"/>
              <w:rPr>
                <w:rFonts w:asciiTheme="minorHAnsi" w:hAnsiTheme="minorHAnsi" w:cstheme="minorHAnsi"/>
                <w:sz w:val="22"/>
                <w:szCs w:val="22"/>
                <w:lang w:val="en-AU"/>
              </w:rPr>
            </w:pPr>
            <w:r w:rsidRPr="00684DD6">
              <w:rPr>
                <w:rFonts w:asciiTheme="minorHAnsi" w:hAnsiTheme="minorHAnsi" w:cstheme="minorHAnsi"/>
              </w:rPr>
              <w:t>fee</w:t>
            </w:r>
          </w:p>
        </w:tc>
        <w:tc>
          <w:tcPr>
            <w:tcW w:w="1043" w:type="dxa"/>
            <w:shd w:val="clear" w:color="auto" w:fill="F2F2F2" w:themeFill="background1" w:themeFillShade="F2"/>
            <w:vAlign w:val="bottom"/>
          </w:tcPr>
          <w:p w14:paraId="43260B01" w14:textId="77777777" w:rsidR="0090259F" w:rsidRPr="00684DD6" w:rsidRDefault="0090259F" w:rsidP="009A356D">
            <w:pPr>
              <w:pStyle w:val="01Tableheaderrow"/>
              <w:rPr>
                <w:rFonts w:asciiTheme="minorHAnsi" w:hAnsiTheme="minorHAnsi" w:cstheme="minorHAnsi"/>
                <w:sz w:val="22"/>
                <w:szCs w:val="22"/>
                <w:lang w:val="en-AU"/>
              </w:rPr>
            </w:pPr>
            <w:r w:rsidRPr="00684DD6">
              <w:rPr>
                <w:rFonts w:asciiTheme="minorHAnsi" w:hAnsiTheme="minorHAnsi" w:cstheme="minorHAnsi"/>
              </w:rPr>
              <w:t>Volume of services FY2015/16</w:t>
            </w:r>
          </w:p>
        </w:tc>
        <w:tc>
          <w:tcPr>
            <w:tcW w:w="1179" w:type="dxa"/>
            <w:shd w:val="clear" w:color="auto" w:fill="F2F2F2" w:themeFill="background1" w:themeFillShade="F2"/>
            <w:vAlign w:val="bottom"/>
          </w:tcPr>
          <w:p w14:paraId="2580EE58" w14:textId="77777777" w:rsidR="0090259F" w:rsidRPr="00684DD6" w:rsidRDefault="0090259F" w:rsidP="009A356D">
            <w:pPr>
              <w:pStyle w:val="01Tableheaderrow"/>
              <w:rPr>
                <w:rFonts w:asciiTheme="minorHAnsi" w:hAnsiTheme="minorHAnsi" w:cstheme="minorHAnsi"/>
                <w:sz w:val="22"/>
                <w:szCs w:val="22"/>
                <w:lang w:val="en-AU"/>
              </w:rPr>
            </w:pPr>
            <w:r w:rsidRPr="00684DD6">
              <w:rPr>
                <w:rFonts w:asciiTheme="minorHAnsi" w:hAnsiTheme="minorHAnsi" w:cstheme="minorHAnsi"/>
              </w:rPr>
              <w:t>Services 5-year-average annual growth</w:t>
            </w:r>
          </w:p>
        </w:tc>
        <w:tc>
          <w:tcPr>
            <w:tcW w:w="1186" w:type="dxa"/>
            <w:shd w:val="clear" w:color="auto" w:fill="F2F2F2" w:themeFill="background1" w:themeFillShade="F2"/>
            <w:vAlign w:val="bottom"/>
          </w:tcPr>
          <w:p w14:paraId="5E447CA9" w14:textId="77777777" w:rsidR="0090259F" w:rsidRPr="00684DD6" w:rsidRDefault="0090259F" w:rsidP="009A356D">
            <w:pPr>
              <w:pStyle w:val="01Tableheaderrow"/>
              <w:rPr>
                <w:rFonts w:asciiTheme="minorHAnsi" w:hAnsiTheme="minorHAnsi" w:cstheme="minorHAnsi"/>
                <w:sz w:val="22"/>
                <w:szCs w:val="22"/>
                <w:lang w:val="en-AU"/>
              </w:rPr>
            </w:pPr>
            <w:r w:rsidRPr="00684DD6">
              <w:rPr>
                <w:rFonts w:asciiTheme="minorHAnsi" w:hAnsiTheme="minorHAnsi" w:cstheme="minorHAnsi"/>
              </w:rPr>
              <w:t>Total benefits FY2015/16</w:t>
            </w:r>
          </w:p>
        </w:tc>
      </w:tr>
      <w:tr w:rsidR="00F71E3C" w:rsidRPr="00684DD6" w14:paraId="5DCF82D2" w14:textId="77777777" w:rsidTr="009A356D">
        <w:tc>
          <w:tcPr>
            <w:tcW w:w="715" w:type="dxa"/>
          </w:tcPr>
          <w:p w14:paraId="3ADC59FE" w14:textId="77777777" w:rsidR="00F71E3C" w:rsidRPr="00684DD6" w:rsidRDefault="00F71E3C" w:rsidP="00F71E3C">
            <w:pPr>
              <w:pStyle w:val="02Tabletext"/>
              <w:rPr>
                <w:rFonts w:asciiTheme="minorHAnsi" w:hAnsiTheme="minorHAnsi" w:cstheme="minorHAnsi"/>
              </w:rPr>
            </w:pPr>
            <w:r w:rsidRPr="00684DD6">
              <w:rPr>
                <w:rFonts w:asciiTheme="minorHAnsi" w:hAnsiTheme="minorHAnsi" w:cstheme="minorHAnsi"/>
              </w:rPr>
              <w:t>35720</w:t>
            </w:r>
          </w:p>
        </w:tc>
        <w:tc>
          <w:tcPr>
            <w:tcW w:w="4037" w:type="dxa"/>
          </w:tcPr>
          <w:p w14:paraId="32754A21" w14:textId="77777777" w:rsidR="00F71E3C" w:rsidRPr="00684DD6" w:rsidRDefault="00F71E3C" w:rsidP="00F71E3C">
            <w:pPr>
              <w:pStyle w:val="02Tabletext"/>
              <w:rPr>
                <w:rFonts w:asciiTheme="minorHAnsi" w:hAnsiTheme="minorHAnsi" w:cstheme="minorHAnsi"/>
              </w:rPr>
            </w:pPr>
            <w:r w:rsidRPr="00684DD6">
              <w:rPr>
                <w:rFonts w:asciiTheme="minorHAnsi" w:hAnsiTheme="minorHAnsi" w:cstheme="minorHAnsi"/>
              </w:rPr>
              <w:t>Radical or debulking operation for advanced gynaecological malignancy, with or without omentectomy (Anaes.) (Assist.)</w:t>
            </w:r>
          </w:p>
        </w:tc>
        <w:tc>
          <w:tcPr>
            <w:tcW w:w="922" w:type="dxa"/>
          </w:tcPr>
          <w:p w14:paraId="58A99A32" w14:textId="77777777" w:rsidR="00F71E3C" w:rsidRPr="00684DD6" w:rsidRDefault="00F71E3C" w:rsidP="00F71E3C">
            <w:pPr>
              <w:pStyle w:val="02Tabletext"/>
              <w:rPr>
                <w:rFonts w:asciiTheme="minorHAnsi" w:hAnsiTheme="minorHAnsi" w:cstheme="minorHAnsi"/>
              </w:rPr>
            </w:pPr>
            <w:r w:rsidRPr="00684DD6">
              <w:rPr>
                <w:rFonts w:asciiTheme="minorHAnsi" w:hAnsiTheme="minorHAnsi" w:cstheme="minorHAnsi"/>
              </w:rPr>
              <w:t>$674.50</w:t>
            </w:r>
          </w:p>
        </w:tc>
        <w:tc>
          <w:tcPr>
            <w:tcW w:w="1043" w:type="dxa"/>
          </w:tcPr>
          <w:p w14:paraId="7D8D5191" w14:textId="77777777" w:rsidR="00F71E3C" w:rsidRPr="00684DD6" w:rsidRDefault="00F71E3C" w:rsidP="00F71E3C">
            <w:pPr>
              <w:pStyle w:val="02Tabletext"/>
              <w:rPr>
                <w:rFonts w:asciiTheme="minorHAnsi" w:hAnsiTheme="minorHAnsi" w:cstheme="minorHAnsi"/>
              </w:rPr>
            </w:pPr>
            <w:r w:rsidRPr="00684DD6">
              <w:rPr>
                <w:rFonts w:asciiTheme="minorHAnsi" w:hAnsiTheme="minorHAnsi" w:cstheme="minorHAnsi"/>
              </w:rPr>
              <w:t>748</w:t>
            </w:r>
          </w:p>
        </w:tc>
        <w:tc>
          <w:tcPr>
            <w:tcW w:w="1179" w:type="dxa"/>
          </w:tcPr>
          <w:p w14:paraId="317F2CF9" w14:textId="77777777" w:rsidR="00F71E3C" w:rsidRPr="00684DD6" w:rsidRDefault="00F71E3C" w:rsidP="00F71E3C">
            <w:pPr>
              <w:pStyle w:val="02Tabletext"/>
              <w:rPr>
                <w:rFonts w:asciiTheme="minorHAnsi" w:hAnsiTheme="minorHAnsi" w:cstheme="minorHAnsi"/>
              </w:rPr>
            </w:pPr>
            <w:r w:rsidRPr="00684DD6">
              <w:rPr>
                <w:rFonts w:asciiTheme="minorHAnsi" w:hAnsiTheme="minorHAnsi" w:cstheme="minorHAnsi"/>
              </w:rPr>
              <w:t>3.1%</w:t>
            </w:r>
          </w:p>
        </w:tc>
        <w:tc>
          <w:tcPr>
            <w:tcW w:w="1186" w:type="dxa"/>
          </w:tcPr>
          <w:p w14:paraId="76ED2BB0" w14:textId="77777777" w:rsidR="00F71E3C" w:rsidRPr="00684DD6" w:rsidRDefault="00F71E3C" w:rsidP="00F71E3C">
            <w:pPr>
              <w:pStyle w:val="02Tabletext"/>
              <w:rPr>
                <w:rFonts w:asciiTheme="minorHAnsi" w:hAnsiTheme="minorHAnsi" w:cstheme="minorHAnsi"/>
              </w:rPr>
            </w:pPr>
            <w:r w:rsidRPr="00684DD6">
              <w:rPr>
                <w:rFonts w:asciiTheme="minorHAnsi" w:hAnsiTheme="minorHAnsi" w:cstheme="minorHAnsi"/>
              </w:rPr>
              <w:t>$181,487</w:t>
            </w:r>
          </w:p>
          <w:p w14:paraId="03B1F9F9" w14:textId="77777777" w:rsidR="00F71E3C" w:rsidRPr="00684DD6" w:rsidRDefault="00F71E3C" w:rsidP="00F71E3C">
            <w:pPr>
              <w:pStyle w:val="02Tabletext"/>
              <w:rPr>
                <w:rFonts w:asciiTheme="minorHAnsi" w:hAnsiTheme="minorHAnsi" w:cstheme="minorHAnsi"/>
              </w:rPr>
            </w:pPr>
          </w:p>
        </w:tc>
      </w:tr>
    </w:tbl>
    <w:p w14:paraId="6BA28D17" w14:textId="20BE43F0" w:rsidR="0090259F" w:rsidRPr="00312518" w:rsidRDefault="0090259F" w:rsidP="00312518">
      <w:pPr>
        <w:pStyle w:val="Boldhdg"/>
        <w:spacing w:before="180" w:after="60" w:line="312" w:lineRule="auto"/>
        <w:rPr>
          <w:rFonts w:asciiTheme="minorHAnsi" w:hAnsiTheme="minorHAnsi" w:cstheme="minorHAnsi"/>
          <w:sz w:val="22"/>
        </w:rPr>
      </w:pPr>
      <w:r w:rsidRPr="00684DD6">
        <w:rPr>
          <w:rFonts w:asciiTheme="minorHAnsi" w:hAnsiTheme="minorHAnsi" w:cstheme="minorHAnsi"/>
        </w:rPr>
        <w:lastRenderedPageBreak/>
        <w:t>Recommendation</w:t>
      </w:r>
      <w:r w:rsidR="00610E1C" w:rsidRPr="00312518">
        <w:rPr>
          <w:rFonts w:asciiTheme="minorHAnsi" w:hAnsiTheme="minorHAnsi" w:cstheme="minorHAnsi"/>
          <w:sz w:val="22"/>
        </w:rPr>
        <w:t xml:space="preserve"> </w:t>
      </w:r>
      <w:r w:rsidR="00610E1C" w:rsidRPr="00684DD6">
        <w:rPr>
          <w:rFonts w:asciiTheme="minorHAnsi" w:hAnsiTheme="minorHAnsi" w:cstheme="minorHAnsi"/>
        </w:rPr>
        <w:fldChar w:fldCharType="begin"/>
      </w:r>
      <w:r w:rsidR="00610E1C" w:rsidRPr="00684DD6">
        <w:rPr>
          <w:rFonts w:asciiTheme="minorHAnsi" w:hAnsiTheme="minorHAnsi" w:cstheme="minorHAnsi"/>
        </w:rPr>
        <w:instrText xml:space="preserve"> SEQ Recommendation \* ARABIC </w:instrText>
      </w:r>
      <w:r w:rsidR="00610E1C" w:rsidRPr="00684DD6">
        <w:rPr>
          <w:rFonts w:asciiTheme="minorHAnsi" w:hAnsiTheme="minorHAnsi" w:cstheme="minorHAnsi"/>
        </w:rPr>
        <w:fldChar w:fldCharType="separate"/>
      </w:r>
      <w:r w:rsidR="00115A4A">
        <w:rPr>
          <w:rFonts w:asciiTheme="minorHAnsi" w:hAnsiTheme="minorHAnsi" w:cstheme="minorHAnsi"/>
          <w:noProof/>
        </w:rPr>
        <w:t>71</w:t>
      </w:r>
      <w:r w:rsidR="00610E1C" w:rsidRPr="00684DD6">
        <w:rPr>
          <w:rFonts w:asciiTheme="minorHAnsi" w:hAnsiTheme="minorHAnsi" w:cstheme="minorHAnsi"/>
        </w:rPr>
        <w:fldChar w:fldCharType="end"/>
      </w:r>
    </w:p>
    <w:p w14:paraId="18B01F7A" w14:textId="7CDE0141" w:rsidR="00CE0D28" w:rsidRPr="00312518" w:rsidRDefault="00CB0C31"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Split </w:t>
      </w:r>
      <w:r w:rsidR="00CE0D28" w:rsidRPr="00312518">
        <w:rPr>
          <w:rFonts w:asciiTheme="minorHAnsi" w:hAnsiTheme="minorHAnsi" w:cstheme="minorHAnsi"/>
          <w:sz w:val="22"/>
          <w:szCs w:val="22"/>
        </w:rPr>
        <w:t xml:space="preserve">item 35720 into two </w:t>
      </w:r>
      <w:r w:rsidRPr="00312518">
        <w:rPr>
          <w:rFonts w:asciiTheme="minorHAnsi" w:hAnsiTheme="minorHAnsi" w:cstheme="minorHAnsi"/>
          <w:sz w:val="22"/>
          <w:szCs w:val="22"/>
        </w:rPr>
        <w:t xml:space="preserve">new </w:t>
      </w:r>
      <w:r w:rsidR="00CE0D28" w:rsidRPr="00312518">
        <w:rPr>
          <w:rFonts w:asciiTheme="minorHAnsi" w:hAnsiTheme="minorHAnsi" w:cstheme="minorHAnsi"/>
          <w:sz w:val="22"/>
          <w:szCs w:val="22"/>
        </w:rPr>
        <w:t>items, reflecting two different levels of complexity for radical debulking procedures.</w:t>
      </w:r>
      <w:r w:rsidR="00326CD4" w:rsidRPr="00312518">
        <w:rPr>
          <w:rFonts w:asciiTheme="minorHAnsi" w:hAnsiTheme="minorHAnsi" w:cstheme="minorHAnsi"/>
          <w:sz w:val="22"/>
          <w:szCs w:val="22"/>
        </w:rPr>
        <w:t xml:space="preserve"> </w:t>
      </w:r>
      <w:r w:rsidR="009A356D" w:rsidRPr="00312518">
        <w:rPr>
          <w:rFonts w:asciiTheme="minorHAnsi" w:hAnsiTheme="minorHAnsi" w:cstheme="minorHAnsi"/>
          <w:sz w:val="22"/>
          <w:szCs w:val="22"/>
        </w:rPr>
        <w:t xml:space="preserve">Item </w:t>
      </w:r>
      <w:r w:rsidR="00CE0D28" w:rsidRPr="00312518">
        <w:rPr>
          <w:rFonts w:asciiTheme="minorHAnsi" w:hAnsiTheme="minorHAnsi" w:cstheme="minorHAnsi"/>
          <w:sz w:val="22"/>
          <w:szCs w:val="22"/>
        </w:rPr>
        <w:t xml:space="preserve">35720 will </w:t>
      </w:r>
      <w:r w:rsidR="006874D0" w:rsidRPr="00312518">
        <w:rPr>
          <w:rFonts w:asciiTheme="minorHAnsi" w:hAnsiTheme="minorHAnsi" w:cstheme="minorHAnsi"/>
          <w:sz w:val="22"/>
          <w:szCs w:val="22"/>
        </w:rPr>
        <w:t xml:space="preserve">cover </w:t>
      </w:r>
      <w:r w:rsidR="009A356D" w:rsidRPr="00312518">
        <w:rPr>
          <w:rFonts w:asciiTheme="minorHAnsi" w:hAnsiTheme="minorHAnsi" w:cstheme="minorHAnsi"/>
          <w:sz w:val="22"/>
          <w:szCs w:val="22"/>
        </w:rPr>
        <w:t xml:space="preserve">treatment for </w:t>
      </w:r>
      <w:r w:rsidR="00CE0D28" w:rsidRPr="00312518">
        <w:rPr>
          <w:rFonts w:asciiTheme="minorHAnsi" w:hAnsiTheme="minorHAnsi" w:cstheme="minorHAnsi"/>
          <w:sz w:val="22"/>
          <w:szCs w:val="22"/>
        </w:rPr>
        <w:t xml:space="preserve">macroscopically disseminated malignancy limited to the pelvis, </w:t>
      </w:r>
      <w:r w:rsidR="006874D0" w:rsidRPr="00312518">
        <w:rPr>
          <w:rFonts w:asciiTheme="minorHAnsi" w:hAnsiTheme="minorHAnsi" w:cstheme="minorHAnsi"/>
          <w:sz w:val="22"/>
          <w:szCs w:val="22"/>
        </w:rPr>
        <w:t xml:space="preserve">and </w:t>
      </w:r>
      <w:r w:rsidR="00A67D72" w:rsidRPr="00312518">
        <w:rPr>
          <w:rFonts w:asciiTheme="minorHAnsi" w:hAnsiTheme="minorHAnsi" w:cstheme="minorHAnsi"/>
          <w:sz w:val="22"/>
          <w:szCs w:val="22"/>
        </w:rPr>
        <w:t xml:space="preserve">item </w:t>
      </w:r>
      <w:r w:rsidR="00CE0D28" w:rsidRPr="00312518">
        <w:rPr>
          <w:rFonts w:asciiTheme="minorHAnsi" w:hAnsiTheme="minorHAnsi" w:cstheme="minorHAnsi"/>
          <w:sz w:val="22"/>
          <w:szCs w:val="22"/>
        </w:rPr>
        <w:t xml:space="preserve">35720X </w:t>
      </w:r>
      <w:r w:rsidR="006874D0" w:rsidRPr="00312518">
        <w:rPr>
          <w:rFonts w:asciiTheme="minorHAnsi" w:hAnsiTheme="minorHAnsi" w:cstheme="minorHAnsi"/>
          <w:sz w:val="22"/>
          <w:szCs w:val="22"/>
        </w:rPr>
        <w:t>will cover treatment for</w:t>
      </w:r>
      <w:r w:rsidR="00CE0D28" w:rsidRPr="00312518">
        <w:rPr>
          <w:rFonts w:asciiTheme="minorHAnsi" w:hAnsiTheme="minorHAnsi" w:cstheme="minorHAnsi"/>
          <w:sz w:val="22"/>
          <w:szCs w:val="22"/>
        </w:rPr>
        <w:t xml:space="preserve"> macroscopically disseminated malignancy involving the pelvic and abdominal cavities.</w:t>
      </w:r>
    </w:p>
    <w:p w14:paraId="37B437AE" w14:textId="57C78FFF" w:rsidR="00CE0D28" w:rsidRPr="00312518" w:rsidRDefault="00A34E36"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Prevent </w:t>
      </w:r>
      <w:r w:rsidR="00494E24" w:rsidRPr="00312518">
        <w:rPr>
          <w:rFonts w:asciiTheme="minorHAnsi" w:hAnsiTheme="minorHAnsi" w:cstheme="minorHAnsi"/>
          <w:sz w:val="22"/>
          <w:szCs w:val="22"/>
        </w:rPr>
        <w:t>the two new</w:t>
      </w:r>
      <w:r w:rsidRPr="00312518">
        <w:rPr>
          <w:rFonts w:asciiTheme="minorHAnsi" w:hAnsiTheme="minorHAnsi" w:cstheme="minorHAnsi"/>
          <w:sz w:val="22"/>
          <w:szCs w:val="22"/>
        </w:rPr>
        <w:t xml:space="preserve"> </w:t>
      </w:r>
      <w:r w:rsidR="00343322" w:rsidRPr="00312518">
        <w:rPr>
          <w:rFonts w:asciiTheme="minorHAnsi" w:hAnsiTheme="minorHAnsi" w:cstheme="minorHAnsi"/>
          <w:sz w:val="22"/>
          <w:szCs w:val="22"/>
        </w:rPr>
        <w:t xml:space="preserve">items </w:t>
      </w:r>
      <w:r w:rsidR="001E0C48" w:rsidRPr="00312518">
        <w:rPr>
          <w:rFonts w:asciiTheme="minorHAnsi" w:hAnsiTheme="minorHAnsi" w:cstheme="minorHAnsi"/>
          <w:sz w:val="22"/>
          <w:szCs w:val="22"/>
        </w:rPr>
        <w:t>from being</w:t>
      </w:r>
      <w:r w:rsidR="00343322" w:rsidRPr="00312518">
        <w:rPr>
          <w:rFonts w:asciiTheme="minorHAnsi" w:hAnsiTheme="minorHAnsi" w:cstheme="minorHAnsi"/>
          <w:sz w:val="22"/>
          <w:szCs w:val="22"/>
        </w:rPr>
        <w:t xml:space="preserve"> co-claimable with each other.</w:t>
      </w:r>
      <w:r w:rsidR="00CE0D28" w:rsidRPr="00312518">
        <w:rPr>
          <w:rFonts w:asciiTheme="minorHAnsi" w:hAnsiTheme="minorHAnsi" w:cstheme="minorHAnsi"/>
          <w:sz w:val="22"/>
          <w:szCs w:val="22"/>
        </w:rPr>
        <w:t xml:space="preserve"> </w:t>
      </w:r>
    </w:p>
    <w:p w14:paraId="17C8D612" w14:textId="15217AB4" w:rsidR="00CE0D28" w:rsidRPr="00312518" w:rsidRDefault="00676A4C"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Include in the explanatory notes that</w:t>
      </w:r>
      <w:r w:rsidR="00D107A4" w:rsidRPr="00312518">
        <w:rPr>
          <w:rFonts w:asciiTheme="minorHAnsi" w:hAnsiTheme="minorHAnsi" w:cstheme="minorHAnsi"/>
          <w:sz w:val="22"/>
          <w:szCs w:val="22"/>
        </w:rPr>
        <w:t xml:space="preserve">this procedure should be performed by a gynaecological oncologist, or only after discussion with, or </w:t>
      </w:r>
      <w:r w:rsidR="00D02B81" w:rsidRPr="00312518">
        <w:rPr>
          <w:rFonts w:asciiTheme="minorHAnsi" w:hAnsiTheme="minorHAnsi" w:cstheme="minorHAnsi"/>
          <w:sz w:val="22"/>
          <w:szCs w:val="22"/>
        </w:rPr>
        <w:t>review by</w:t>
      </w:r>
      <w:r w:rsidR="00D107A4" w:rsidRPr="00312518">
        <w:rPr>
          <w:rFonts w:asciiTheme="minorHAnsi" w:hAnsiTheme="minorHAnsi" w:cstheme="minorHAnsi"/>
          <w:sz w:val="22"/>
          <w:szCs w:val="22"/>
        </w:rPr>
        <w:t>,</w:t>
      </w:r>
      <w:r w:rsidR="00D02B81" w:rsidRPr="00312518">
        <w:rPr>
          <w:rFonts w:asciiTheme="minorHAnsi" w:hAnsiTheme="minorHAnsi" w:cstheme="minorHAnsi"/>
          <w:sz w:val="22"/>
          <w:szCs w:val="22"/>
        </w:rPr>
        <w:t xml:space="preserve"> a gynaecological oncologist or gynaecological </w:t>
      </w:r>
      <w:r w:rsidR="00D107A4" w:rsidRPr="00312518">
        <w:rPr>
          <w:rFonts w:asciiTheme="minorHAnsi" w:hAnsiTheme="minorHAnsi" w:cstheme="minorHAnsi"/>
          <w:sz w:val="22"/>
          <w:szCs w:val="22"/>
        </w:rPr>
        <w:t xml:space="preserve">oncology </w:t>
      </w:r>
      <w:r w:rsidR="00D02B81" w:rsidRPr="00312518">
        <w:rPr>
          <w:rFonts w:asciiTheme="minorHAnsi" w:hAnsiTheme="minorHAnsi" w:cstheme="minorHAnsi"/>
          <w:sz w:val="22"/>
          <w:szCs w:val="22"/>
        </w:rPr>
        <w:t>MDT</w:t>
      </w:r>
      <w:r w:rsidR="00343322" w:rsidRPr="00312518">
        <w:rPr>
          <w:rFonts w:asciiTheme="minorHAnsi" w:hAnsiTheme="minorHAnsi" w:cstheme="minorHAnsi"/>
          <w:sz w:val="22"/>
          <w:szCs w:val="22"/>
        </w:rPr>
        <w:t>.</w:t>
      </w:r>
      <w:r w:rsidR="00CE0D28" w:rsidRPr="00312518">
        <w:rPr>
          <w:rFonts w:asciiTheme="minorHAnsi" w:hAnsiTheme="minorHAnsi" w:cstheme="minorHAnsi"/>
          <w:sz w:val="22"/>
          <w:szCs w:val="22"/>
        </w:rPr>
        <w:t xml:space="preserve"> </w:t>
      </w:r>
    </w:p>
    <w:p w14:paraId="0EC92B70" w14:textId="77777777" w:rsidR="00CE0D28" w:rsidRPr="00312518" w:rsidRDefault="009A356D"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Item </w:t>
      </w:r>
      <w:r w:rsidR="00CE0D28" w:rsidRPr="00312518">
        <w:rPr>
          <w:rFonts w:asciiTheme="minorHAnsi" w:hAnsiTheme="minorHAnsi" w:cstheme="minorHAnsi"/>
          <w:sz w:val="22"/>
          <w:szCs w:val="22"/>
        </w:rPr>
        <w:t>35720:</w:t>
      </w:r>
    </w:p>
    <w:p w14:paraId="71F4E5D9" w14:textId="1C1C6798" w:rsidR="00F507D9" w:rsidRPr="00312518" w:rsidRDefault="00F507D9"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Change the item descriptor to cover treatment for macroscopically disseminated malignancy limited to the pelvis</w:t>
      </w:r>
      <w:r w:rsidR="0073724C" w:rsidRPr="00312518">
        <w:rPr>
          <w:rFonts w:asciiTheme="minorHAnsi" w:hAnsiTheme="minorHAnsi" w:cstheme="minorHAnsi"/>
          <w:sz w:val="22"/>
          <w:szCs w:val="22"/>
        </w:rPr>
        <w:t>.</w:t>
      </w:r>
    </w:p>
    <w:p w14:paraId="56941252" w14:textId="5838837B" w:rsidR="009A356D" w:rsidRPr="00312518" w:rsidRDefault="009A2D78"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 xml:space="preserve">The proposed </w:t>
      </w:r>
      <w:r w:rsidR="009876A5" w:rsidRPr="00312518">
        <w:rPr>
          <w:rFonts w:asciiTheme="minorHAnsi" w:hAnsiTheme="minorHAnsi" w:cstheme="minorHAnsi"/>
          <w:sz w:val="22"/>
          <w:szCs w:val="22"/>
        </w:rPr>
        <w:t xml:space="preserve">item </w:t>
      </w:r>
      <w:r w:rsidRPr="00312518">
        <w:rPr>
          <w:rFonts w:asciiTheme="minorHAnsi" w:hAnsiTheme="minorHAnsi" w:cstheme="minorHAnsi"/>
          <w:sz w:val="22"/>
          <w:szCs w:val="22"/>
        </w:rPr>
        <w:t>descriptor is as follows</w:t>
      </w:r>
      <w:r w:rsidR="00CE0D28" w:rsidRPr="00312518">
        <w:rPr>
          <w:rFonts w:asciiTheme="minorHAnsi" w:hAnsiTheme="minorHAnsi" w:cstheme="minorHAnsi"/>
          <w:sz w:val="22"/>
          <w:szCs w:val="22"/>
        </w:rPr>
        <w:t>:</w:t>
      </w:r>
    </w:p>
    <w:p w14:paraId="138D7EF8" w14:textId="42FA47B3" w:rsidR="00C51B0E" w:rsidRPr="00312518" w:rsidRDefault="00CE0D28"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 xml:space="preserve">Radical debulking involving the radical excision of a macroscopically disseminated gynaecological malignancy from the </w:t>
      </w:r>
      <w:r w:rsidR="009A356D" w:rsidRPr="00312518">
        <w:rPr>
          <w:rFonts w:asciiTheme="minorHAnsi" w:hAnsiTheme="minorHAnsi" w:cstheme="minorHAnsi"/>
          <w:sz w:val="22"/>
          <w:szCs w:val="22"/>
        </w:rPr>
        <w:t>pelvic</w:t>
      </w:r>
      <w:r w:rsidRPr="00312518">
        <w:rPr>
          <w:rFonts w:asciiTheme="minorHAnsi" w:hAnsiTheme="minorHAnsi" w:cstheme="minorHAnsi"/>
          <w:sz w:val="22"/>
          <w:szCs w:val="22"/>
        </w:rPr>
        <w:t xml:space="preserve"> cavity, including resection of peritoneum from the pelvic side wall, pouch of Douglas, </w:t>
      </w:r>
      <w:r w:rsidR="009A356D" w:rsidRPr="00312518">
        <w:rPr>
          <w:rFonts w:asciiTheme="minorHAnsi" w:hAnsiTheme="minorHAnsi" w:cstheme="minorHAnsi"/>
          <w:sz w:val="22"/>
          <w:szCs w:val="22"/>
        </w:rPr>
        <w:t xml:space="preserve">and </w:t>
      </w:r>
      <w:r w:rsidRPr="00312518">
        <w:rPr>
          <w:rFonts w:asciiTheme="minorHAnsi" w:hAnsiTheme="minorHAnsi" w:cstheme="minorHAnsi"/>
          <w:sz w:val="22"/>
          <w:szCs w:val="22"/>
        </w:rPr>
        <w:t>bladder, for macroscopic disease confined to the pelvis (Anaes.) (Ass</w:t>
      </w:r>
      <w:r w:rsidR="00975FA0" w:rsidRPr="00312518">
        <w:rPr>
          <w:rFonts w:asciiTheme="minorHAnsi" w:hAnsiTheme="minorHAnsi" w:cstheme="minorHAnsi"/>
          <w:sz w:val="22"/>
          <w:szCs w:val="22"/>
        </w:rPr>
        <w:t>is</w:t>
      </w:r>
      <w:r w:rsidRPr="00312518">
        <w:rPr>
          <w:rFonts w:asciiTheme="minorHAnsi" w:hAnsiTheme="minorHAnsi" w:cstheme="minorHAnsi"/>
          <w:sz w:val="22"/>
          <w:szCs w:val="22"/>
        </w:rPr>
        <w:t xml:space="preserve">t.) </w:t>
      </w:r>
    </w:p>
    <w:p w14:paraId="12918911" w14:textId="169D7B2B" w:rsidR="00C51B0E" w:rsidRPr="00312518" w:rsidRDefault="00C51B0E"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The Committee recommended setting the schedule fee for this procedure between the schedule fees for items 32024 ($1,364.60) and 32025 ($1,825.30).</w:t>
      </w:r>
    </w:p>
    <w:p w14:paraId="098FBB32" w14:textId="4A788E2D" w:rsidR="009A356D" w:rsidRPr="00312518" w:rsidRDefault="009A356D" w:rsidP="00D17E71">
      <w:pPr>
        <w:pStyle w:val="01squarebullet"/>
        <w:numPr>
          <w:ilvl w:val="2"/>
          <w:numId w:val="24"/>
        </w:numPr>
        <w:spacing w:before="180" w:after="60" w:line="312" w:lineRule="auto"/>
        <w:ind w:left="930" w:hanging="284"/>
        <w:rPr>
          <w:rFonts w:asciiTheme="minorHAnsi" w:hAnsiTheme="minorHAnsi" w:cstheme="minorHAnsi"/>
          <w:sz w:val="22"/>
          <w:szCs w:val="22"/>
        </w:rPr>
      </w:pPr>
    </w:p>
    <w:p w14:paraId="79BFCB5E" w14:textId="54810C2C" w:rsidR="001B62AE" w:rsidRPr="00312518" w:rsidRDefault="001B62AE"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I</w:t>
      </w:r>
      <w:r w:rsidR="00B44B53" w:rsidRPr="00312518">
        <w:rPr>
          <w:rFonts w:asciiTheme="minorHAnsi" w:hAnsiTheme="minorHAnsi" w:cstheme="minorHAnsi"/>
          <w:sz w:val="22"/>
          <w:szCs w:val="22"/>
        </w:rPr>
        <w:t>tem 35720X</w:t>
      </w:r>
      <w:r w:rsidR="00150E5D" w:rsidRPr="00312518">
        <w:rPr>
          <w:rFonts w:asciiTheme="minorHAnsi" w:hAnsiTheme="minorHAnsi" w:cstheme="minorHAnsi"/>
          <w:sz w:val="22"/>
          <w:szCs w:val="22"/>
        </w:rPr>
        <w:t>.</w:t>
      </w:r>
    </w:p>
    <w:p w14:paraId="2E584037" w14:textId="786BEA37" w:rsidR="001B62AE" w:rsidRPr="00312518" w:rsidRDefault="001B62AE"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Create this new item to cover treatment for macroscopically disseminated malignancy involving the pelvic and abdominal cavities.</w:t>
      </w:r>
    </w:p>
    <w:p w14:paraId="50FB3496" w14:textId="34F9B152" w:rsidR="0090001E" w:rsidRPr="00312518" w:rsidRDefault="0090001E"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The Committee recommended a schedule fee that is double the schedule fee for item 35720</w:t>
      </w:r>
      <w:r w:rsidR="00A14FB2" w:rsidRPr="00312518">
        <w:rPr>
          <w:rFonts w:asciiTheme="minorHAnsi" w:hAnsiTheme="minorHAnsi" w:cstheme="minorHAnsi"/>
          <w:sz w:val="22"/>
          <w:szCs w:val="22"/>
        </w:rPr>
        <w:t xml:space="preserve"> (</w:t>
      </w:r>
      <w:r w:rsidR="00EF59F6" w:rsidRPr="00312518">
        <w:rPr>
          <w:rFonts w:asciiTheme="minorHAnsi" w:hAnsiTheme="minorHAnsi" w:cstheme="minorHAnsi"/>
          <w:sz w:val="22"/>
          <w:szCs w:val="22"/>
        </w:rPr>
        <w:t>$674.50</w:t>
      </w:r>
      <w:r w:rsidR="00A14FB2" w:rsidRPr="00312518">
        <w:rPr>
          <w:rFonts w:asciiTheme="minorHAnsi" w:hAnsiTheme="minorHAnsi" w:cstheme="minorHAnsi"/>
          <w:sz w:val="22"/>
          <w:szCs w:val="22"/>
        </w:rPr>
        <w:t>)</w:t>
      </w:r>
      <w:r w:rsidRPr="00312518">
        <w:rPr>
          <w:rFonts w:asciiTheme="minorHAnsi" w:hAnsiTheme="minorHAnsi" w:cstheme="minorHAnsi"/>
          <w:sz w:val="22"/>
          <w:szCs w:val="22"/>
        </w:rPr>
        <w:t>.</w:t>
      </w:r>
    </w:p>
    <w:p w14:paraId="42491C72" w14:textId="692232F3" w:rsidR="00CE0D28" w:rsidRPr="00312518" w:rsidRDefault="00150E5D"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The p</w:t>
      </w:r>
      <w:r w:rsidR="00CE0D28" w:rsidRPr="00312518">
        <w:rPr>
          <w:rFonts w:asciiTheme="minorHAnsi" w:hAnsiTheme="minorHAnsi" w:cstheme="minorHAnsi"/>
          <w:sz w:val="22"/>
          <w:szCs w:val="22"/>
        </w:rPr>
        <w:t xml:space="preserve">roposed </w:t>
      </w:r>
      <w:r w:rsidR="00936595" w:rsidRPr="00312518">
        <w:rPr>
          <w:rFonts w:asciiTheme="minorHAnsi" w:hAnsiTheme="minorHAnsi" w:cstheme="minorHAnsi"/>
          <w:sz w:val="22"/>
          <w:szCs w:val="22"/>
        </w:rPr>
        <w:t xml:space="preserve">item </w:t>
      </w:r>
      <w:r w:rsidR="00CE0D28" w:rsidRPr="00312518">
        <w:rPr>
          <w:rFonts w:asciiTheme="minorHAnsi" w:hAnsiTheme="minorHAnsi" w:cstheme="minorHAnsi"/>
          <w:sz w:val="22"/>
          <w:szCs w:val="22"/>
        </w:rPr>
        <w:t>descriptor</w:t>
      </w:r>
      <w:r w:rsidR="00B92C11" w:rsidRPr="00312518">
        <w:rPr>
          <w:rFonts w:asciiTheme="minorHAnsi" w:hAnsiTheme="minorHAnsi" w:cstheme="minorHAnsi"/>
          <w:sz w:val="22"/>
          <w:szCs w:val="22"/>
        </w:rPr>
        <w:t xml:space="preserve"> </w:t>
      </w:r>
      <w:r w:rsidR="00636F93" w:rsidRPr="00312518">
        <w:rPr>
          <w:rFonts w:asciiTheme="minorHAnsi" w:hAnsiTheme="minorHAnsi" w:cstheme="minorHAnsi"/>
          <w:sz w:val="22"/>
          <w:szCs w:val="22"/>
        </w:rPr>
        <w:t>is as follows</w:t>
      </w:r>
      <w:r w:rsidR="00CE0D28" w:rsidRPr="00312518">
        <w:rPr>
          <w:rFonts w:asciiTheme="minorHAnsi" w:hAnsiTheme="minorHAnsi" w:cstheme="minorHAnsi"/>
          <w:sz w:val="22"/>
          <w:szCs w:val="22"/>
        </w:rPr>
        <w:t>:</w:t>
      </w:r>
    </w:p>
    <w:p w14:paraId="09D51BEE" w14:textId="3D01CC18" w:rsidR="00CE0D28" w:rsidRPr="00312518" w:rsidRDefault="00CE0D28"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312518">
        <w:rPr>
          <w:rFonts w:asciiTheme="minorHAnsi" w:hAnsiTheme="minorHAnsi" w:cstheme="minorHAnsi"/>
          <w:sz w:val="22"/>
          <w:szCs w:val="22"/>
        </w:rPr>
        <w:t xml:space="preserve">Radical debulking involving the radical excision of a </w:t>
      </w:r>
      <w:r w:rsidR="00B92C11" w:rsidRPr="00312518">
        <w:rPr>
          <w:rFonts w:asciiTheme="minorHAnsi" w:hAnsiTheme="minorHAnsi" w:cstheme="minorHAnsi"/>
          <w:sz w:val="22"/>
          <w:szCs w:val="22"/>
        </w:rPr>
        <w:t xml:space="preserve">macroscopically </w:t>
      </w:r>
      <w:r w:rsidRPr="00312518">
        <w:rPr>
          <w:rFonts w:asciiTheme="minorHAnsi" w:hAnsiTheme="minorHAnsi" w:cstheme="minorHAnsi"/>
          <w:sz w:val="22"/>
          <w:szCs w:val="22"/>
        </w:rPr>
        <w:t xml:space="preserve">disseminated gynaecological malignancy from the abdominal and pelvic cavity where the cancer has extended beyond the pelvis, including resection of peritoneum over the diaphragm, the paracolic gutters, the greater or lesser omentum, </w:t>
      </w:r>
      <w:r w:rsidR="00B92C11" w:rsidRPr="00312518">
        <w:rPr>
          <w:rFonts w:asciiTheme="minorHAnsi" w:hAnsiTheme="minorHAnsi" w:cstheme="minorHAnsi"/>
          <w:sz w:val="22"/>
          <w:szCs w:val="22"/>
        </w:rPr>
        <w:t>and</w:t>
      </w:r>
      <w:r w:rsidRPr="00312518">
        <w:rPr>
          <w:rFonts w:asciiTheme="minorHAnsi" w:hAnsiTheme="minorHAnsi" w:cstheme="minorHAnsi"/>
          <w:sz w:val="22"/>
          <w:szCs w:val="22"/>
        </w:rPr>
        <w:t xml:space="preserve"> porta hepatis</w:t>
      </w:r>
      <w:r w:rsidR="00B92C11" w:rsidRPr="00312518">
        <w:rPr>
          <w:rFonts w:asciiTheme="minorHAnsi" w:hAnsiTheme="minorHAnsi" w:cstheme="minorHAnsi"/>
          <w:sz w:val="22"/>
          <w:szCs w:val="22"/>
        </w:rPr>
        <w:t>;</w:t>
      </w:r>
      <w:r w:rsidRPr="00312518">
        <w:rPr>
          <w:rFonts w:asciiTheme="minorHAnsi" w:hAnsiTheme="minorHAnsi" w:cstheme="minorHAnsi"/>
          <w:sz w:val="22"/>
          <w:szCs w:val="22"/>
        </w:rPr>
        <w:t xml:space="preserve"> OR cytoreduction of recurrent gynaecological malignancy from the abdominal and/or pelvic cavity following </w:t>
      </w:r>
      <w:r w:rsidRPr="00312518">
        <w:rPr>
          <w:rFonts w:asciiTheme="minorHAnsi" w:hAnsiTheme="minorHAnsi" w:cstheme="minorHAnsi"/>
          <w:sz w:val="22"/>
          <w:szCs w:val="22"/>
        </w:rPr>
        <w:lastRenderedPageBreak/>
        <w:t xml:space="preserve">previous pelvic and/or abdominal surgery, radiation or chemotherapy, not being a service associated with a service to which item 35720 applies. </w:t>
      </w:r>
    </w:p>
    <w:p w14:paraId="4F9D3D1F" w14:textId="0D151F84" w:rsidR="00CE0D28" w:rsidRPr="00312518" w:rsidRDefault="00DC3F65"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The p</w:t>
      </w:r>
      <w:r w:rsidR="00CE0D28" w:rsidRPr="00312518">
        <w:rPr>
          <w:rFonts w:asciiTheme="minorHAnsi" w:hAnsiTheme="minorHAnsi" w:cstheme="minorHAnsi"/>
          <w:sz w:val="22"/>
          <w:szCs w:val="22"/>
        </w:rPr>
        <w:t>roposed explanatory notes</w:t>
      </w:r>
      <w:r w:rsidR="00975FA0" w:rsidRPr="00312518">
        <w:rPr>
          <w:rFonts w:asciiTheme="minorHAnsi" w:hAnsiTheme="minorHAnsi" w:cstheme="minorHAnsi"/>
          <w:sz w:val="22"/>
          <w:szCs w:val="22"/>
        </w:rPr>
        <w:t xml:space="preserve"> for these items</w:t>
      </w:r>
      <w:r w:rsidRPr="00312518">
        <w:rPr>
          <w:rFonts w:asciiTheme="minorHAnsi" w:hAnsiTheme="minorHAnsi" w:cstheme="minorHAnsi"/>
          <w:sz w:val="22"/>
          <w:szCs w:val="22"/>
        </w:rPr>
        <w:t xml:space="preserve"> are as follows</w:t>
      </w:r>
      <w:r w:rsidR="00CE0D28" w:rsidRPr="00312518">
        <w:rPr>
          <w:rFonts w:asciiTheme="minorHAnsi" w:hAnsiTheme="minorHAnsi" w:cstheme="minorHAnsi"/>
          <w:sz w:val="22"/>
          <w:szCs w:val="22"/>
        </w:rPr>
        <w:t>:</w:t>
      </w:r>
    </w:p>
    <w:p w14:paraId="5E3EA8EC" w14:textId="77777777" w:rsidR="00CE0D28" w:rsidRPr="00312518" w:rsidRDefault="00CE0D28" w:rsidP="00D17E71">
      <w:pPr>
        <w:pStyle w:val="01squarebullet"/>
        <w:numPr>
          <w:ilvl w:val="2"/>
          <w:numId w:val="24"/>
        </w:numPr>
        <w:spacing w:before="180" w:after="60" w:line="312" w:lineRule="auto"/>
        <w:ind w:left="930" w:hanging="284"/>
        <w:rPr>
          <w:rFonts w:asciiTheme="minorHAnsi" w:hAnsiTheme="minorHAnsi" w:cstheme="minorHAnsi"/>
          <w:i/>
          <w:sz w:val="22"/>
          <w:szCs w:val="22"/>
        </w:rPr>
      </w:pPr>
      <w:r w:rsidRPr="00312518">
        <w:rPr>
          <w:rFonts w:asciiTheme="minorHAnsi" w:hAnsiTheme="minorHAnsi" w:cstheme="minorHAnsi"/>
          <w:i/>
          <w:sz w:val="22"/>
          <w:szCs w:val="22"/>
        </w:rPr>
        <w:t xml:space="preserve">This item </w:t>
      </w:r>
      <w:r w:rsidR="00EF1763" w:rsidRPr="00312518">
        <w:rPr>
          <w:rFonts w:asciiTheme="minorHAnsi" w:hAnsiTheme="minorHAnsi" w:cstheme="minorHAnsi"/>
          <w:i/>
          <w:sz w:val="22"/>
          <w:szCs w:val="22"/>
        </w:rPr>
        <w:t>does not</w:t>
      </w:r>
      <w:r w:rsidRPr="00312518">
        <w:rPr>
          <w:rFonts w:asciiTheme="minorHAnsi" w:hAnsiTheme="minorHAnsi" w:cstheme="minorHAnsi"/>
          <w:i/>
          <w:sz w:val="22"/>
          <w:szCs w:val="22"/>
        </w:rPr>
        <w:t xml:space="preserve"> include resection of bowel, bladder, </w:t>
      </w:r>
      <w:r w:rsidR="001A323F" w:rsidRPr="00312518">
        <w:rPr>
          <w:rFonts w:asciiTheme="minorHAnsi" w:hAnsiTheme="minorHAnsi" w:cstheme="minorHAnsi"/>
          <w:i/>
          <w:sz w:val="22"/>
          <w:szCs w:val="22"/>
        </w:rPr>
        <w:t>spleen</w:t>
      </w:r>
      <w:r w:rsidRPr="00312518">
        <w:rPr>
          <w:rFonts w:asciiTheme="minorHAnsi" w:hAnsiTheme="minorHAnsi" w:cstheme="minorHAnsi"/>
          <w:i/>
          <w:sz w:val="22"/>
          <w:szCs w:val="22"/>
        </w:rPr>
        <w:t>, pancrea</w:t>
      </w:r>
      <w:r w:rsidR="001A323F" w:rsidRPr="00312518">
        <w:rPr>
          <w:rFonts w:asciiTheme="minorHAnsi" w:hAnsiTheme="minorHAnsi" w:cstheme="minorHAnsi"/>
          <w:i/>
          <w:sz w:val="22"/>
          <w:szCs w:val="22"/>
        </w:rPr>
        <w:t>s</w:t>
      </w:r>
      <w:r w:rsidRPr="00312518">
        <w:rPr>
          <w:rFonts w:asciiTheme="minorHAnsi" w:hAnsiTheme="minorHAnsi" w:cstheme="minorHAnsi"/>
          <w:i/>
          <w:sz w:val="22"/>
          <w:szCs w:val="22"/>
        </w:rPr>
        <w:t xml:space="preserve">, or liver. It </w:t>
      </w:r>
      <w:r w:rsidR="00EF1763" w:rsidRPr="00312518">
        <w:rPr>
          <w:rFonts w:asciiTheme="minorHAnsi" w:hAnsiTheme="minorHAnsi" w:cstheme="minorHAnsi"/>
          <w:i/>
          <w:sz w:val="22"/>
          <w:szCs w:val="22"/>
        </w:rPr>
        <w:t>does</w:t>
      </w:r>
      <w:r w:rsidRPr="00312518">
        <w:rPr>
          <w:rFonts w:asciiTheme="minorHAnsi" w:hAnsiTheme="minorHAnsi" w:cstheme="minorHAnsi"/>
          <w:i/>
          <w:sz w:val="22"/>
          <w:szCs w:val="22"/>
        </w:rPr>
        <w:t xml:space="preserve"> </w:t>
      </w:r>
      <w:r w:rsidR="001A323F" w:rsidRPr="00312518">
        <w:rPr>
          <w:rFonts w:asciiTheme="minorHAnsi" w:hAnsiTheme="minorHAnsi" w:cstheme="minorHAnsi"/>
          <w:i/>
          <w:sz w:val="22"/>
          <w:szCs w:val="22"/>
        </w:rPr>
        <w:t>include</w:t>
      </w:r>
      <w:r w:rsidRPr="00312518">
        <w:rPr>
          <w:rFonts w:asciiTheme="minorHAnsi" w:hAnsiTheme="minorHAnsi" w:cstheme="minorHAnsi"/>
          <w:i/>
          <w:sz w:val="22"/>
          <w:szCs w:val="22"/>
        </w:rPr>
        <w:t xml:space="preserve"> the extensive dissection and removal or the peritoneum from these organs in the abdominal/pelvic cavity. </w:t>
      </w:r>
    </w:p>
    <w:p w14:paraId="24E35DB2" w14:textId="77777777" w:rsidR="00CE0D28" w:rsidRPr="00312518" w:rsidRDefault="00EF1763" w:rsidP="00D17E71">
      <w:pPr>
        <w:pStyle w:val="01squarebullet"/>
        <w:numPr>
          <w:ilvl w:val="2"/>
          <w:numId w:val="24"/>
        </w:numPr>
        <w:spacing w:before="180" w:after="60" w:line="312" w:lineRule="auto"/>
        <w:ind w:left="930" w:hanging="284"/>
        <w:rPr>
          <w:rFonts w:asciiTheme="minorHAnsi" w:hAnsiTheme="minorHAnsi" w:cstheme="minorHAnsi"/>
          <w:i/>
          <w:sz w:val="22"/>
          <w:szCs w:val="22"/>
        </w:rPr>
      </w:pPr>
      <w:r w:rsidRPr="00312518">
        <w:rPr>
          <w:rFonts w:asciiTheme="minorHAnsi" w:hAnsiTheme="minorHAnsi" w:cstheme="minorHAnsi"/>
          <w:i/>
          <w:sz w:val="22"/>
          <w:szCs w:val="22"/>
        </w:rPr>
        <w:t>T</w:t>
      </w:r>
      <w:r w:rsidR="00CE0D28" w:rsidRPr="00312518">
        <w:rPr>
          <w:rFonts w:asciiTheme="minorHAnsi" w:hAnsiTheme="minorHAnsi" w:cstheme="minorHAnsi"/>
          <w:i/>
          <w:sz w:val="22"/>
          <w:szCs w:val="22"/>
        </w:rPr>
        <w:t xml:space="preserve">his number </w:t>
      </w:r>
      <w:r w:rsidR="009E13FB" w:rsidRPr="00312518">
        <w:rPr>
          <w:rFonts w:asciiTheme="minorHAnsi" w:hAnsiTheme="minorHAnsi" w:cstheme="minorHAnsi"/>
          <w:i/>
          <w:sz w:val="22"/>
          <w:szCs w:val="22"/>
        </w:rPr>
        <w:t>should not be used for</w:t>
      </w:r>
      <w:r w:rsidR="00CE0D28" w:rsidRPr="00312518">
        <w:rPr>
          <w:rFonts w:asciiTheme="minorHAnsi" w:hAnsiTheme="minorHAnsi" w:cstheme="minorHAnsi"/>
          <w:i/>
          <w:sz w:val="22"/>
          <w:szCs w:val="22"/>
        </w:rPr>
        <w:t xml:space="preserve"> staging procedures for gynaecological malignancy</w:t>
      </w:r>
      <w:r w:rsidRPr="00312518">
        <w:rPr>
          <w:rFonts w:asciiTheme="minorHAnsi" w:hAnsiTheme="minorHAnsi" w:cstheme="minorHAnsi"/>
          <w:i/>
          <w:sz w:val="22"/>
          <w:szCs w:val="22"/>
        </w:rPr>
        <w:t>.</w:t>
      </w:r>
    </w:p>
    <w:p w14:paraId="418E4816" w14:textId="77777777" w:rsidR="009E13FB" w:rsidRPr="00312518" w:rsidRDefault="009E13FB" w:rsidP="00D17E71">
      <w:pPr>
        <w:pStyle w:val="01squarebullet"/>
        <w:numPr>
          <w:ilvl w:val="2"/>
          <w:numId w:val="24"/>
        </w:numPr>
        <w:spacing w:before="180" w:after="60" w:line="312" w:lineRule="auto"/>
        <w:ind w:left="930" w:hanging="284"/>
        <w:rPr>
          <w:rFonts w:asciiTheme="minorHAnsi" w:hAnsiTheme="minorHAnsi" w:cstheme="minorHAnsi"/>
          <w:i/>
          <w:sz w:val="22"/>
          <w:szCs w:val="22"/>
        </w:rPr>
      </w:pPr>
      <w:r w:rsidRPr="00312518">
        <w:rPr>
          <w:rFonts w:asciiTheme="minorHAnsi" w:hAnsiTheme="minorHAnsi" w:cstheme="minorHAnsi"/>
          <w:i/>
          <w:sz w:val="22"/>
          <w:szCs w:val="22"/>
        </w:rPr>
        <w:t xml:space="preserve">This item number should not be used for a lymph node recurrence without involvement of peritoneal surfaces. </w:t>
      </w:r>
    </w:p>
    <w:p w14:paraId="717C71BB" w14:textId="617F5CB9" w:rsidR="008B56C9" w:rsidRPr="00312518" w:rsidRDefault="009E13FB"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312518">
        <w:rPr>
          <w:rFonts w:asciiTheme="minorHAnsi" w:hAnsiTheme="minorHAnsi" w:cstheme="minorHAnsi"/>
          <w:i/>
          <w:sz w:val="22"/>
          <w:szCs w:val="22"/>
        </w:rPr>
        <w:t>This procedure s</w:t>
      </w:r>
      <w:r w:rsidR="00CE0D28" w:rsidRPr="00312518">
        <w:rPr>
          <w:rFonts w:asciiTheme="minorHAnsi" w:hAnsiTheme="minorHAnsi" w:cstheme="minorHAnsi"/>
          <w:i/>
          <w:sz w:val="22"/>
          <w:szCs w:val="22"/>
        </w:rPr>
        <w:t xml:space="preserve">hould be undertaken by a person with appropriate training in line with the National </w:t>
      </w:r>
      <w:r w:rsidRPr="00312518">
        <w:rPr>
          <w:rFonts w:asciiTheme="minorHAnsi" w:hAnsiTheme="minorHAnsi" w:cstheme="minorHAnsi"/>
          <w:i/>
          <w:sz w:val="22"/>
          <w:szCs w:val="22"/>
        </w:rPr>
        <w:t>F</w:t>
      </w:r>
      <w:r w:rsidR="00CE0D28" w:rsidRPr="00312518">
        <w:rPr>
          <w:rFonts w:asciiTheme="minorHAnsi" w:hAnsiTheme="minorHAnsi" w:cstheme="minorHAnsi"/>
          <w:i/>
          <w:sz w:val="22"/>
          <w:szCs w:val="22"/>
        </w:rPr>
        <w:t xml:space="preserve">ramework for </w:t>
      </w:r>
      <w:r w:rsidRPr="00312518">
        <w:rPr>
          <w:rFonts w:asciiTheme="minorHAnsi" w:hAnsiTheme="minorHAnsi" w:cstheme="minorHAnsi"/>
          <w:i/>
          <w:sz w:val="22"/>
          <w:szCs w:val="22"/>
        </w:rPr>
        <w:t>G</w:t>
      </w:r>
      <w:r w:rsidR="00CE0D28" w:rsidRPr="00312518">
        <w:rPr>
          <w:rFonts w:asciiTheme="minorHAnsi" w:hAnsiTheme="minorHAnsi" w:cstheme="minorHAnsi"/>
          <w:i/>
          <w:sz w:val="22"/>
          <w:szCs w:val="22"/>
        </w:rPr>
        <w:t xml:space="preserve">ynaecological </w:t>
      </w:r>
      <w:r w:rsidRPr="00312518">
        <w:rPr>
          <w:rFonts w:asciiTheme="minorHAnsi" w:hAnsiTheme="minorHAnsi" w:cstheme="minorHAnsi"/>
          <w:i/>
          <w:sz w:val="22"/>
          <w:szCs w:val="22"/>
        </w:rPr>
        <w:t>C</w:t>
      </w:r>
      <w:r w:rsidR="00CE0D28" w:rsidRPr="00312518">
        <w:rPr>
          <w:rFonts w:asciiTheme="minorHAnsi" w:hAnsiTheme="minorHAnsi" w:cstheme="minorHAnsi"/>
          <w:i/>
          <w:sz w:val="22"/>
          <w:szCs w:val="22"/>
        </w:rPr>
        <w:t>ancer</w:t>
      </w:r>
      <w:r w:rsidR="001D2908" w:rsidRPr="00312518">
        <w:rPr>
          <w:rFonts w:asciiTheme="minorHAnsi" w:hAnsiTheme="minorHAnsi" w:cstheme="minorHAnsi"/>
          <w:i/>
          <w:sz w:val="22"/>
          <w:szCs w:val="22"/>
        </w:rPr>
        <w:t>.</w:t>
      </w:r>
      <w:r w:rsidR="009F50DB" w:rsidRPr="00312518">
        <w:rPr>
          <w:rFonts w:asciiTheme="minorHAnsi" w:hAnsiTheme="minorHAnsi" w:cstheme="minorHAnsi"/>
          <w:i/>
          <w:sz w:val="22"/>
          <w:szCs w:val="22"/>
        </w:rPr>
        <w:t xml:space="preserve"> </w:t>
      </w:r>
      <w:r w:rsidR="00082B53" w:rsidRPr="00312518">
        <w:rPr>
          <w:rFonts w:asciiTheme="minorHAnsi" w:hAnsiTheme="minorHAnsi" w:cstheme="minorHAnsi"/>
          <w:i/>
          <w:sz w:val="22"/>
          <w:szCs w:val="22"/>
        </w:rPr>
        <w:t>A</w:t>
      </w:r>
      <w:r w:rsidR="009F50DB" w:rsidRPr="00312518">
        <w:rPr>
          <w:rFonts w:asciiTheme="minorHAnsi" w:hAnsiTheme="minorHAnsi" w:cstheme="minorHAnsi"/>
          <w:i/>
          <w:sz w:val="22"/>
          <w:szCs w:val="22"/>
        </w:rPr>
        <w:t>t a minimum</w:t>
      </w:r>
      <w:r w:rsidR="00CE4E39" w:rsidRPr="00312518">
        <w:rPr>
          <w:rFonts w:asciiTheme="minorHAnsi" w:hAnsiTheme="minorHAnsi" w:cstheme="minorHAnsi"/>
          <w:i/>
          <w:sz w:val="22"/>
          <w:szCs w:val="22"/>
        </w:rPr>
        <w:t xml:space="preserve">, cases should only be performed after review by a gynaecological </w:t>
      </w:r>
      <w:r w:rsidR="00D107A4" w:rsidRPr="00312518">
        <w:rPr>
          <w:rFonts w:asciiTheme="minorHAnsi" w:hAnsiTheme="minorHAnsi" w:cstheme="minorHAnsi"/>
          <w:i/>
          <w:sz w:val="22"/>
          <w:szCs w:val="22"/>
        </w:rPr>
        <w:t xml:space="preserve">oncology </w:t>
      </w:r>
      <w:r w:rsidR="00CE4E39" w:rsidRPr="00312518">
        <w:rPr>
          <w:rFonts w:asciiTheme="minorHAnsi" w:hAnsiTheme="minorHAnsi" w:cstheme="minorHAnsi"/>
          <w:i/>
          <w:sz w:val="22"/>
          <w:szCs w:val="22"/>
        </w:rPr>
        <w:t>multidisciplinary team</w:t>
      </w:r>
      <w:r w:rsidRPr="00312518">
        <w:rPr>
          <w:rFonts w:asciiTheme="minorHAnsi" w:hAnsiTheme="minorHAnsi" w:cstheme="minorHAnsi"/>
          <w:i/>
          <w:sz w:val="22"/>
          <w:szCs w:val="22"/>
        </w:rPr>
        <w:t>.</w:t>
      </w:r>
    </w:p>
    <w:p w14:paraId="1FECD47C" w14:textId="48DA9F06" w:rsidR="0090259F" w:rsidRPr="00312518" w:rsidRDefault="0090259F" w:rsidP="00312518">
      <w:pPr>
        <w:pStyle w:val="Boldhdg"/>
        <w:spacing w:before="180" w:after="60" w:line="312" w:lineRule="auto"/>
        <w:rPr>
          <w:rFonts w:asciiTheme="minorHAnsi" w:hAnsiTheme="minorHAnsi" w:cstheme="minorHAnsi"/>
          <w:sz w:val="22"/>
        </w:rPr>
      </w:pPr>
      <w:r w:rsidRPr="00312518">
        <w:rPr>
          <w:rFonts w:asciiTheme="minorHAnsi" w:hAnsiTheme="minorHAnsi" w:cstheme="minorHAnsi"/>
          <w:sz w:val="22"/>
        </w:rPr>
        <w:t>Rationale</w:t>
      </w:r>
      <w:r w:rsidR="004B411C" w:rsidRPr="00312518">
        <w:rPr>
          <w:rFonts w:asciiTheme="minorHAnsi" w:hAnsiTheme="minorHAnsi" w:cstheme="minorHAnsi"/>
          <w:sz w:val="22"/>
        </w:rPr>
        <w:t xml:space="preserve"> </w:t>
      </w:r>
    </w:p>
    <w:p w14:paraId="5BA06BB1" w14:textId="6A4BB4E1" w:rsidR="0090259F" w:rsidRPr="00312518" w:rsidRDefault="0090259F" w:rsidP="00312518">
      <w:pPr>
        <w:pStyle w:val="01squarebullet"/>
        <w:numPr>
          <w:ilvl w:val="0"/>
          <w:numId w:val="0"/>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This recommendation focuses on</w:t>
      </w:r>
      <w:r w:rsidR="000D40EC" w:rsidRPr="00312518">
        <w:rPr>
          <w:rFonts w:asciiTheme="minorHAnsi" w:hAnsiTheme="minorHAnsi" w:cstheme="minorHAnsi"/>
          <w:sz w:val="22"/>
          <w:szCs w:val="22"/>
        </w:rPr>
        <w:t xml:space="preserve"> modernising the MBS, </w:t>
      </w:r>
      <w:r w:rsidR="0080772A" w:rsidRPr="00312518">
        <w:rPr>
          <w:rFonts w:asciiTheme="minorHAnsi" w:hAnsiTheme="minorHAnsi" w:cstheme="minorHAnsi"/>
          <w:sz w:val="22"/>
          <w:szCs w:val="22"/>
        </w:rPr>
        <w:t xml:space="preserve">as well as </w:t>
      </w:r>
      <w:r w:rsidR="000D40EC" w:rsidRPr="00312518">
        <w:rPr>
          <w:rFonts w:asciiTheme="minorHAnsi" w:hAnsiTheme="minorHAnsi" w:cstheme="minorHAnsi"/>
          <w:sz w:val="22"/>
          <w:szCs w:val="22"/>
        </w:rPr>
        <w:t xml:space="preserve">improving </w:t>
      </w:r>
      <w:r w:rsidR="00435F1C" w:rsidRPr="00312518">
        <w:rPr>
          <w:rFonts w:asciiTheme="minorHAnsi" w:hAnsiTheme="minorHAnsi" w:cstheme="minorHAnsi"/>
          <w:sz w:val="22"/>
          <w:szCs w:val="22"/>
        </w:rPr>
        <w:t xml:space="preserve">patient </w:t>
      </w:r>
      <w:r w:rsidR="000D40EC" w:rsidRPr="00312518">
        <w:rPr>
          <w:rFonts w:asciiTheme="minorHAnsi" w:hAnsiTheme="minorHAnsi" w:cstheme="minorHAnsi"/>
          <w:sz w:val="22"/>
          <w:szCs w:val="22"/>
        </w:rPr>
        <w:t xml:space="preserve">access by </w:t>
      </w:r>
      <w:r w:rsidR="002C4DD6" w:rsidRPr="00312518">
        <w:rPr>
          <w:rFonts w:asciiTheme="minorHAnsi" w:hAnsiTheme="minorHAnsi" w:cstheme="minorHAnsi"/>
          <w:sz w:val="22"/>
          <w:szCs w:val="22"/>
        </w:rPr>
        <w:t>providing rebates</w:t>
      </w:r>
      <w:r w:rsidR="00171C49" w:rsidRPr="00312518">
        <w:rPr>
          <w:rFonts w:asciiTheme="minorHAnsi" w:hAnsiTheme="minorHAnsi" w:cstheme="minorHAnsi"/>
          <w:sz w:val="22"/>
          <w:szCs w:val="22"/>
        </w:rPr>
        <w:t xml:space="preserve"> </w:t>
      </w:r>
      <w:r w:rsidR="002C4DD6" w:rsidRPr="00312518">
        <w:rPr>
          <w:rFonts w:asciiTheme="minorHAnsi" w:hAnsiTheme="minorHAnsi" w:cstheme="minorHAnsi"/>
          <w:sz w:val="22"/>
          <w:szCs w:val="22"/>
        </w:rPr>
        <w:t>that</w:t>
      </w:r>
      <w:r w:rsidR="008C3656" w:rsidRPr="00312518">
        <w:rPr>
          <w:rFonts w:asciiTheme="minorHAnsi" w:hAnsiTheme="minorHAnsi" w:cstheme="minorHAnsi"/>
          <w:sz w:val="22"/>
          <w:szCs w:val="22"/>
        </w:rPr>
        <w:t xml:space="preserve"> reflect the</w:t>
      </w:r>
      <w:r w:rsidR="000D40EC" w:rsidRPr="00312518">
        <w:rPr>
          <w:rFonts w:asciiTheme="minorHAnsi" w:hAnsiTheme="minorHAnsi" w:cstheme="minorHAnsi"/>
          <w:sz w:val="22"/>
          <w:szCs w:val="22"/>
        </w:rPr>
        <w:t xml:space="preserve"> complexity of the procedure</w:t>
      </w:r>
      <w:r w:rsidR="002C4DD6" w:rsidRPr="00312518">
        <w:rPr>
          <w:rFonts w:asciiTheme="minorHAnsi" w:hAnsiTheme="minorHAnsi" w:cstheme="minorHAnsi"/>
          <w:sz w:val="22"/>
          <w:szCs w:val="22"/>
        </w:rPr>
        <w:t>s</w:t>
      </w:r>
      <w:r w:rsidR="000D40EC" w:rsidRPr="00312518">
        <w:rPr>
          <w:rFonts w:asciiTheme="minorHAnsi" w:hAnsiTheme="minorHAnsi" w:cstheme="minorHAnsi"/>
          <w:sz w:val="22"/>
          <w:szCs w:val="22"/>
        </w:rPr>
        <w:t>.</w:t>
      </w:r>
      <w:r w:rsidRPr="00312518">
        <w:rPr>
          <w:rFonts w:asciiTheme="minorHAnsi" w:hAnsiTheme="minorHAnsi" w:cstheme="minorHAnsi"/>
          <w:sz w:val="22"/>
          <w:szCs w:val="22"/>
        </w:rPr>
        <w:t xml:space="preserve"> It is based on the following.</w:t>
      </w:r>
    </w:p>
    <w:p w14:paraId="0795A29B" w14:textId="77777777" w:rsidR="004F44ED" w:rsidRPr="00E22C86" w:rsidRDefault="004F44ED" w:rsidP="00312518">
      <w:pPr>
        <w:pStyle w:val="01squarebullet"/>
        <w:numPr>
          <w:ilvl w:val="0"/>
          <w:numId w:val="0"/>
        </w:numPr>
        <w:spacing w:before="180" w:after="60" w:line="312" w:lineRule="auto"/>
        <w:ind w:left="360" w:hanging="360"/>
        <w:rPr>
          <w:rFonts w:asciiTheme="minorHAnsi" w:hAnsiTheme="minorHAnsi" w:cstheme="minorHAnsi"/>
          <w:b/>
          <w:sz w:val="22"/>
          <w:szCs w:val="22"/>
        </w:rPr>
      </w:pPr>
      <w:r w:rsidRPr="00E22C86">
        <w:rPr>
          <w:rFonts w:asciiTheme="minorHAnsi" w:hAnsiTheme="minorHAnsi" w:cstheme="minorHAnsi"/>
          <w:b/>
          <w:sz w:val="22"/>
          <w:szCs w:val="22"/>
        </w:rPr>
        <w:t>Context</w:t>
      </w:r>
    </w:p>
    <w:p w14:paraId="128BBE92" w14:textId="77777777" w:rsidR="00535BB0" w:rsidRPr="00312518" w:rsidRDefault="00535BB0"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Debulking surgery describes the removal of tumour tissue from the abdominal and pelvic cavities and organs in cases where malignant ovarian cancer has spread beyond the ovary. </w:t>
      </w:r>
    </w:p>
    <w:p w14:paraId="161AAB9A" w14:textId="49AE6A4A" w:rsidR="00B1455F" w:rsidRPr="00312518" w:rsidRDefault="004F44ED"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The treatment of ovarian cancer has evolved </w:t>
      </w:r>
      <w:r w:rsidR="00F14099" w:rsidRPr="00312518">
        <w:rPr>
          <w:rFonts w:asciiTheme="minorHAnsi" w:hAnsiTheme="minorHAnsi" w:cstheme="minorHAnsi"/>
          <w:sz w:val="22"/>
          <w:szCs w:val="22"/>
        </w:rPr>
        <w:t>more than any other</w:t>
      </w:r>
      <w:r w:rsidRPr="00312518">
        <w:rPr>
          <w:rFonts w:asciiTheme="minorHAnsi" w:hAnsiTheme="minorHAnsi" w:cstheme="minorHAnsi"/>
          <w:sz w:val="22"/>
          <w:szCs w:val="22"/>
        </w:rPr>
        <w:t xml:space="preserve"> area of gynaecological oncology surgery over the last 20 years. </w:t>
      </w:r>
      <w:r w:rsidR="00B21DA6" w:rsidRPr="00312518">
        <w:rPr>
          <w:rFonts w:asciiTheme="minorHAnsi" w:hAnsiTheme="minorHAnsi" w:cstheme="minorHAnsi"/>
          <w:sz w:val="22"/>
          <w:szCs w:val="22"/>
        </w:rPr>
        <w:t>E</w:t>
      </w:r>
      <w:r w:rsidR="00B1455F" w:rsidRPr="00312518">
        <w:rPr>
          <w:rFonts w:asciiTheme="minorHAnsi" w:hAnsiTheme="minorHAnsi" w:cstheme="minorHAnsi"/>
          <w:sz w:val="22"/>
          <w:szCs w:val="22"/>
        </w:rPr>
        <w:t xml:space="preserve">xisting item 35720 was created at a time when debulking surgery </w:t>
      </w:r>
      <w:r w:rsidR="00A95B2D" w:rsidRPr="00312518">
        <w:rPr>
          <w:rFonts w:asciiTheme="minorHAnsi" w:hAnsiTheme="minorHAnsi" w:cstheme="minorHAnsi"/>
          <w:sz w:val="22"/>
          <w:szCs w:val="22"/>
        </w:rPr>
        <w:t xml:space="preserve">for ovarian cancer </w:t>
      </w:r>
      <w:r w:rsidR="00B1455F" w:rsidRPr="00312518">
        <w:rPr>
          <w:rFonts w:asciiTheme="minorHAnsi" w:hAnsiTheme="minorHAnsi" w:cstheme="minorHAnsi"/>
          <w:sz w:val="22"/>
          <w:szCs w:val="22"/>
        </w:rPr>
        <w:t>was relatively standard, regardless of the specific characteristics of a patient’s tumour. Today</w:t>
      </w:r>
      <w:r w:rsidR="004E4CB9" w:rsidRPr="00312518">
        <w:rPr>
          <w:rFonts w:asciiTheme="minorHAnsi" w:hAnsiTheme="minorHAnsi" w:cstheme="minorHAnsi"/>
          <w:sz w:val="22"/>
          <w:szCs w:val="22"/>
        </w:rPr>
        <w:t>,</w:t>
      </w:r>
      <w:r w:rsidR="00B1455F" w:rsidRPr="00312518">
        <w:rPr>
          <w:rFonts w:asciiTheme="minorHAnsi" w:hAnsiTheme="minorHAnsi" w:cstheme="minorHAnsi"/>
          <w:sz w:val="22"/>
          <w:szCs w:val="22"/>
        </w:rPr>
        <w:t xml:space="preserve"> </w:t>
      </w:r>
      <w:r w:rsidR="004E4CB9" w:rsidRPr="00312518">
        <w:rPr>
          <w:rFonts w:asciiTheme="minorHAnsi" w:hAnsiTheme="minorHAnsi" w:cstheme="minorHAnsi"/>
          <w:sz w:val="22"/>
          <w:szCs w:val="22"/>
        </w:rPr>
        <w:t xml:space="preserve">clinicians </w:t>
      </w:r>
      <w:r w:rsidR="00B1455F" w:rsidRPr="00312518">
        <w:rPr>
          <w:rFonts w:asciiTheme="minorHAnsi" w:hAnsiTheme="minorHAnsi" w:cstheme="minorHAnsi"/>
          <w:sz w:val="22"/>
          <w:szCs w:val="22"/>
        </w:rPr>
        <w:t xml:space="preserve">have a much better understanding of the </w:t>
      </w:r>
      <w:r w:rsidR="00A95B2D" w:rsidRPr="00312518">
        <w:rPr>
          <w:rFonts w:asciiTheme="minorHAnsi" w:hAnsiTheme="minorHAnsi" w:cstheme="minorHAnsi"/>
          <w:sz w:val="22"/>
          <w:szCs w:val="22"/>
        </w:rPr>
        <w:t xml:space="preserve">optimal treatment techniques for benign and malignant ovarian tumours, which has resulted in the development </w:t>
      </w:r>
      <w:r w:rsidR="00842899" w:rsidRPr="00312518">
        <w:rPr>
          <w:rFonts w:asciiTheme="minorHAnsi" w:hAnsiTheme="minorHAnsi" w:cstheme="minorHAnsi"/>
          <w:sz w:val="22"/>
          <w:szCs w:val="22"/>
        </w:rPr>
        <w:t>of different surgical paradigms.</w:t>
      </w:r>
      <w:r w:rsidR="00D70D7E" w:rsidRPr="00312518">
        <w:rPr>
          <w:rFonts w:asciiTheme="minorHAnsi" w:hAnsiTheme="minorHAnsi" w:cstheme="minorHAnsi"/>
          <w:sz w:val="22"/>
          <w:szCs w:val="22"/>
        </w:rPr>
        <w:t xml:space="preserve"> </w:t>
      </w:r>
      <w:r w:rsidR="00535BB0" w:rsidRPr="00312518">
        <w:rPr>
          <w:rFonts w:asciiTheme="minorHAnsi" w:hAnsiTheme="minorHAnsi" w:cstheme="minorHAnsi"/>
          <w:sz w:val="22"/>
          <w:szCs w:val="22"/>
        </w:rPr>
        <w:t xml:space="preserve">The </w:t>
      </w:r>
      <w:r w:rsidR="00D70D7E" w:rsidRPr="00312518">
        <w:rPr>
          <w:rFonts w:asciiTheme="minorHAnsi" w:hAnsiTheme="minorHAnsi" w:cstheme="minorHAnsi"/>
          <w:sz w:val="22"/>
          <w:szCs w:val="22"/>
        </w:rPr>
        <w:t xml:space="preserve">innovations in care </w:t>
      </w:r>
      <w:r w:rsidR="00535BB0" w:rsidRPr="00312518">
        <w:rPr>
          <w:rFonts w:asciiTheme="minorHAnsi" w:hAnsiTheme="minorHAnsi" w:cstheme="minorHAnsi"/>
          <w:sz w:val="22"/>
          <w:szCs w:val="22"/>
        </w:rPr>
        <w:t xml:space="preserve">for malignant ovarian tumours </w:t>
      </w:r>
      <w:r w:rsidR="00D70D7E" w:rsidRPr="00312518">
        <w:rPr>
          <w:rFonts w:asciiTheme="minorHAnsi" w:hAnsiTheme="minorHAnsi" w:cstheme="minorHAnsi"/>
          <w:sz w:val="22"/>
          <w:szCs w:val="22"/>
        </w:rPr>
        <w:t xml:space="preserve">are </w:t>
      </w:r>
      <w:r w:rsidR="00D053A9" w:rsidRPr="00312518">
        <w:rPr>
          <w:rFonts w:asciiTheme="minorHAnsi" w:hAnsiTheme="minorHAnsi" w:cstheme="minorHAnsi"/>
          <w:sz w:val="22"/>
          <w:szCs w:val="22"/>
        </w:rPr>
        <w:t xml:space="preserve">summarised </w:t>
      </w:r>
      <w:r w:rsidR="00D70D7E" w:rsidRPr="00312518">
        <w:rPr>
          <w:rFonts w:asciiTheme="minorHAnsi" w:hAnsiTheme="minorHAnsi" w:cstheme="minorHAnsi"/>
          <w:sz w:val="22"/>
          <w:szCs w:val="22"/>
        </w:rPr>
        <w:t>below and detailed in the information appended to this report</w:t>
      </w:r>
      <w:r w:rsidR="004126D5" w:rsidRPr="00312518">
        <w:rPr>
          <w:rFonts w:asciiTheme="minorHAnsi" w:hAnsiTheme="minorHAnsi" w:cstheme="minorHAnsi"/>
          <w:sz w:val="22"/>
          <w:szCs w:val="22"/>
        </w:rPr>
        <w:t>,</w:t>
      </w:r>
      <w:r w:rsidR="00D70D7E" w:rsidRPr="00312518">
        <w:rPr>
          <w:rFonts w:asciiTheme="minorHAnsi" w:hAnsiTheme="minorHAnsi" w:cstheme="minorHAnsi"/>
          <w:sz w:val="22"/>
          <w:szCs w:val="22"/>
        </w:rPr>
        <w:t xml:space="preserve"> entitled </w:t>
      </w:r>
      <w:r w:rsidR="004126D5" w:rsidRPr="00312518">
        <w:rPr>
          <w:rFonts w:asciiTheme="minorHAnsi" w:hAnsiTheme="minorHAnsi" w:cstheme="minorHAnsi"/>
          <w:sz w:val="22"/>
          <w:szCs w:val="22"/>
        </w:rPr>
        <w:t>‘</w:t>
      </w:r>
      <w:r w:rsidR="00D70D7E" w:rsidRPr="00312518">
        <w:rPr>
          <w:rFonts w:asciiTheme="minorHAnsi" w:hAnsiTheme="minorHAnsi" w:cstheme="minorHAnsi"/>
          <w:sz w:val="22"/>
          <w:szCs w:val="22"/>
        </w:rPr>
        <w:t>Debulking (cytoreduction) background and evidence</w:t>
      </w:r>
      <w:r w:rsidR="004126D5" w:rsidRPr="00312518">
        <w:rPr>
          <w:rFonts w:asciiTheme="minorHAnsi" w:hAnsiTheme="minorHAnsi" w:cstheme="minorHAnsi"/>
          <w:sz w:val="22"/>
          <w:szCs w:val="22"/>
        </w:rPr>
        <w:t>.’</w:t>
      </w:r>
      <w:r w:rsidR="00D70D7E" w:rsidRPr="00312518">
        <w:rPr>
          <w:rFonts w:asciiTheme="minorHAnsi" w:hAnsiTheme="minorHAnsi" w:cstheme="minorHAnsi"/>
          <w:sz w:val="22"/>
          <w:szCs w:val="22"/>
        </w:rPr>
        <w:t xml:space="preserve"> </w:t>
      </w:r>
      <w:r w:rsidR="004126D5" w:rsidRPr="00312518">
        <w:rPr>
          <w:rFonts w:asciiTheme="minorHAnsi" w:hAnsiTheme="minorHAnsi" w:cstheme="minorHAnsi"/>
          <w:sz w:val="22"/>
          <w:szCs w:val="22"/>
        </w:rPr>
        <w:t xml:space="preserve">This </w:t>
      </w:r>
      <w:r w:rsidR="00D70D7E" w:rsidRPr="00312518">
        <w:rPr>
          <w:rFonts w:asciiTheme="minorHAnsi" w:hAnsiTheme="minorHAnsi" w:cstheme="minorHAnsi"/>
          <w:sz w:val="22"/>
          <w:szCs w:val="22"/>
        </w:rPr>
        <w:t>also includes additional references.</w:t>
      </w:r>
    </w:p>
    <w:p w14:paraId="1835EE24" w14:textId="72171534" w:rsidR="00842899" w:rsidRPr="00312518" w:rsidRDefault="00842899"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There is currently no item number for </w:t>
      </w:r>
      <w:r w:rsidR="00373CBD" w:rsidRPr="00312518">
        <w:rPr>
          <w:rFonts w:asciiTheme="minorHAnsi" w:hAnsiTheme="minorHAnsi" w:cstheme="minorHAnsi"/>
          <w:sz w:val="22"/>
          <w:szCs w:val="22"/>
        </w:rPr>
        <w:t>removing</w:t>
      </w:r>
      <w:r w:rsidRPr="00312518">
        <w:rPr>
          <w:rFonts w:asciiTheme="minorHAnsi" w:hAnsiTheme="minorHAnsi" w:cstheme="minorHAnsi"/>
          <w:sz w:val="22"/>
          <w:szCs w:val="22"/>
        </w:rPr>
        <w:t xml:space="preserve"> an ovary with a malignant tumour. As a result</w:t>
      </w:r>
      <w:r w:rsidR="000F78B7" w:rsidRPr="00312518">
        <w:rPr>
          <w:rFonts w:asciiTheme="minorHAnsi" w:hAnsiTheme="minorHAnsi" w:cstheme="minorHAnsi"/>
          <w:sz w:val="22"/>
          <w:szCs w:val="22"/>
        </w:rPr>
        <w:t>,</w:t>
      </w:r>
      <w:r w:rsidRPr="00312518">
        <w:rPr>
          <w:rFonts w:asciiTheme="minorHAnsi" w:hAnsiTheme="minorHAnsi" w:cstheme="minorHAnsi"/>
          <w:sz w:val="22"/>
          <w:szCs w:val="22"/>
        </w:rPr>
        <w:t xml:space="preserve"> </w:t>
      </w:r>
      <w:r w:rsidR="00210A92" w:rsidRPr="00312518">
        <w:rPr>
          <w:rFonts w:asciiTheme="minorHAnsi" w:hAnsiTheme="minorHAnsi" w:cstheme="minorHAnsi"/>
          <w:sz w:val="22"/>
          <w:szCs w:val="22"/>
        </w:rPr>
        <w:t xml:space="preserve">clinicians currently use </w:t>
      </w:r>
      <w:r w:rsidRPr="00312518">
        <w:rPr>
          <w:rFonts w:asciiTheme="minorHAnsi" w:hAnsiTheme="minorHAnsi" w:cstheme="minorHAnsi"/>
          <w:sz w:val="22"/>
          <w:szCs w:val="22"/>
        </w:rPr>
        <w:t>items 35717 or 35713</w:t>
      </w:r>
      <w:r w:rsidR="0097726A" w:rsidRPr="00312518">
        <w:rPr>
          <w:rFonts w:asciiTheme="minorHAnsi" w:hAnsiTheme="minorHAnsi" w:cstheme="minorHAnsi"/>
          <w:sz w:val="22"/>
          <w:szCs w:val="22"/>
        </w:rPr>
        <w:t>, both of which</w:t>
      </w:r>
      <w:r w:rsidRPr="00312518">
        <w:rPr>
          <w:rFonts w:asciiTheme="minorHAnsi" w:hAnsiTheme="minorHAnsi" w:cstheme="minorHAnsi"/>
          <w:sz w:val="22"/>
          <w:szCs w:val="22"/>
        </w:rPr>
        <w:t xml:space="preserve"> are designed to cover benign ovarian tumours. </w:t>
      </w:r>
      <w:r w:rsidR="00D70D7E" w:rsidRPr="00312518">
        <w:rPr>
          <w:rFonts w:asciiTheme="minorHAnsi" w:hAnsiTheme="minorHAnsi" w:cstheme="minorHAnsi"/>
          <w:sz w:val="22"/>
          <w:szCs w:val="22"/>
        </w:rPr>
        <w:t xml:space="preserve">This means that patients with malignant tumours are receiving more extensive surgery than the current items describe or </w:t>
      </w:r>
      <w:r w:rsidR="006767A3" w:rsidRPr="00312518">
        <w:rPr>
          <w:rFonts w:asciiTheme="minorHAnsi" w:hAnsiTheme="minorHAnsi" w:cstheme="minorHAnsi"/>
          <w:sz w:val="22"/>
          <w:szCs w:val="22"/>
        </w:rPr>
        <w:t>provide rebates for</w:t>
      </w:r>
      <w:r w:rsidR="00D70D7E" w:rsidRPr="00312518">
        <w:rPr>
          <w:rFonts w:asciiTheme="minorHAnsi" w:hAnsiTheme="minorHAnsi" w:cstheme="minorHAnsi"/>
          <w:sz w:val="22"/>
          <w:szCs w:val="22"/>
        </w:rPr>
        <w:t xml:space="preserve">, which may limit their access to adequate care. </w:t>
      </w:r>
      <w:r w:rsidR="00504F2C" w:rsidRPr="00312518">
        <w:rPr>
          <w:rFonts w:asciiTheme="minorHAnsi" w:hAnsiTheme="minorHAnsi" w:cstheme="minorHAnsi"/>
          <w:sz w:val="22"/>
          <w:szCs w:val="22"/>
        </w:rPr>
        <w:t xml:space="preserve">In addition, there is a significant difference in the extent of surgery required in cases where malignancy is confined to the pelvis, compared </w:t>
      </w:r>
      <w:r w:rsidR="00974AC3" w:rsidRPr="00312518">
        <w:rPr>
          <w:rFonts w:asciiTheme="minorHAnsi" w:hAnsiTheme="minorHAnsi" w:cstheme="minorHAnsi"/>
          <w:sz w:val="22"/>
          <w:szCs w:val="22"/>
        </w:rPr>
        <w:t xml:space="preserve">to </w:t>
      </w:r>
      <w:r w:rsidR="00504F2C" w:rsidRPr="00312518">
        <w:rPr>
          <w:rFonts w:asciiTheme="minorHAnsi" w:hAnsiTheme="minorHAnsi" w:cstheme="minorHAnsi"/>
          <w:sz w:val="22"/>
          <w:szCs w:val="22"/>
        </w:rPr>
        <w:t>when it has spread across both the pelvis and abdomen</w:t>
      </w:r>
      <w:r w:rsidR="00CA0254" w:rsidRPr="00312518">
        <w:rPr>
          <w:rFonts w:asciiTheme="minorHAnsi" w:hAnsiTheme="minorHAnsi" w:cstheme="minorHAnsi"/>
          <w:sz w:val="22"/>
          <w:szCs w:val="22"/>
        </w:rPr>
        <w:t xml:space="preserve">, or </w:t>
      </w:r>
      <w:r w:rsidR="008D4A7E" w:rsidRPr="00312518">
        <w:rPr>
          <w:rFonts w:asciiTheme="minorHAnsi" w:hAnsiTheme="minorHAnsi" w:cstheme="minorHAnsi"/>
          <w:sz w:val="22"/>
          <w:szCs w:val="22"/>
        </w:rPr>
        <w:t>when it is</w:t>
      </w:r>
      <w:r w:rsidR="00CA0254" w:rsidRPr="00312518">
        <w:rPr>
          <w:rFonts w:asciiTheme="minorHAnsi" w:hAnsiTheme="minorHAnsi" w:cstheme="minorHAnsi"/>
          <w:sz w:val="22"/>
          <w:szCs w:val="22"/>
        </w:rPr>
        <w:t xml:space="preserve"> done after a previous similar surgery</w:t>
      </w:r>
      <w:r w:rsidR="00504F2C" w:rsidRPr="00312518">
        <w:rPr>
          <w:rFonts w:asciiTheme="minorHAnsi" w:hAnsiTheme="minorHAnsi" w:cstheme="minorHAnsi"/>
          <w:sz w:val="22"/>
          <w:szCs w:val="22"/>
        </w:rPr>
        <w:t xml:space="preserve">. </w:t>
      </w:r>
      <w:r w:rsidR="00D70D7E" w:rsidRPr="00312518">
        <w:rPr>
          <w:rFonts w:asciiTheme="minorHAnsi" w:hAnsiTheme="minorHAnsi" w:cstheme="minorHAnsi"/>
          <w:sz w:val="22"/>
          <w:szCs w:val="22"/>
        </w:rPr>
        <w:t xml:space="preserve">To </w:t>
      </w:r>
      <w:r w:rsidR="00D70D7E" w:rsidRPr="00312518">
        <w:rPr>
          <w:rFonts w:asciiTheme="minorHAnsi" w:hAnsiTheme="minorHAnsi" w:cstheme="minorHAnsi"/>
          <w:sz w:val="22"/>
          <w:szCs w:val="22"/>
        </w:rPr>
        <w:lastRenderedPageBreak/>
        <w:t xml:space="preserve">address this </w:t>
      </w:r>
      <w:r w:rsidR="000D1A90" w:rsidRPr="00312518">
        <w:rPr>
          <w:rFonts w:asciiTheme="minorHAnsi" w:hAnsiTheme="minorHAnsi" w:cstheme="minorHAnsi"/>
          <w:sz w:val="22"/>
          <w:szCs w:val="22"/>
        </w:rPr>
        <w:t>complexity</w:t>
      </w:r>
      <w:r w:rsidRPr="00312518">
        <w:rPr>
          <w:rFonts w:asciiTheme="minorHAnsi" w:hAnsiTheme="minorHAnsi" w:cstheme="minorHAnsi"/>
          <w:sz w:val="22"/>
          <w:szCs w:val="22"/>
        </w:rPr>
        <w:t xml:space="preserve">, the Committee recommended </w:t>
      </w:r>
      <w:r w:rsidR="00195106" w:rsidRPr="00312518">
        <w:rPr>
          <w:rFonts w:asciiTheme="minorHAnsi" w:hAnsiTheme="minorHAnsi" w:cstheme="minorHAnsi"/>
          <w:sz w:val="22"/>
          <w:szCs w:val="22"/>
        </w:rPr>
        <w:t xml:space="preserve">changing </w:t>
      </w:r>
      <w:r w:rsidR="00D70D7E" w:rsidRPr="00312518">
        <w:rPr>
          <w:rFonts w:asciiTheme="minorHAnsi" w:hAnsiTheme="minorHAnsi" w:cstheme="minorHAnsi"/>
          <w:sz w:val="22"/>
          <w:szCs w:val="22"/>
        </w:rPr>
        <w:t xml:space="preserve">item </w:t>
      </w:r>
      <w:r w:rsidRPr="00312518">
        <w:rPr>
          <w:rFonts w:asciiTheme="minorHAnsi" w:hAnsiTheme="minorHAnsi" w:cstheme="minorHAnsi"/>
          <w:sz w:val="22"/>
          <w:szCs w:val="22"/>
        </w:rPr>
        <w:t xml:space="preserve">35720 to better describe the contemporary procedure for </w:t>
      </w:r>
      <w:r w:rsidR="00504F2C" w:rsidRPr="00312518">
        <w:rPr>
          <w:rFonts w:asciiTheme="minorHAnsi" w:hAnsiTheme="minorHAnsi" w:cstheme="minorHAnsi"/>
          <w:sz w:val="22"/>
          <w:szCs w:val="22"/>
        </w:rPr>
        <w:t xml:space="preserve">malignant </w:t>
      </w:r>
      <w:r w:rsidRPr="00312518">
        <w:rPr>
          <w:rFonts w:asciiTheme="minorHAnsi" w:hAnsiTheme="minorHAnsi" w:cstheme="minorHAnsi"/>
          <w:sz w:val="22"/>
          <w:szCs w:val="22"/>
        </w:rPr>
        <w:t>tumours</w:t>
      </w:r>
      <w:r w:rsidR="00504F2C" w:rsidRPr="00312518">
        <w:rPr>
          <w:rFonts w:asciiTheme="minorHAnsi" w:hAnsiTheme="minorHAnsi" w:cstheme="minorHAnsi"/>
          <w:sz w:val="22"/>
          <w:szCs w:val="22"/>
        </w:rPr>
        <w:t xml:space="preserve"> in the pelvis</w:t>
      </w:r>
      <w:r w:rsidRPr="00312518">
        <w:rPr>
          <w:rFonts w:asciiTheme="minorHAnsi" w:hAnsiTheme="minorHAnsi" w:cstheme="minorHAnsi"/>
          <w:sz w:val="22"/>
          <w:szCs w:val="22"/>
        </w:rPr>
        <w:t xml:space="preserve">, and creating a </w:t>
      </w:r>
      <w:r w:rsidR="008E3D6E" w:rsidRPr="00312518">
        <w:rPr>
          <w:rFonts w:asciiTheme="minorHAnsi" w:hAnsiTheme="minorHAnsi" w:cstheme="minorHAnsi"/>
          <w:sz w:val="22"/>
          <w:szCs w:val="22"/>
        </w:rPr>
        <w:t xml:space="preserve">new </w:t>
      </w:r>
      <w:r w:rsidRPr="00312518">
        <w:rPr>
          <w:rFonts w:asciiTheme="minorHAnsi" w:hAnsiTheme="minorHAnsi" w:cstheme="minorHAnsi"/>
          <w:sz w:val="22"/>
          <w:szCs w:val="22"/>
        </w:rPr>
        <w:t>item to reflect the significantly increased scale of surgery required for malignant tumours</w:t>
      </w:r>
      <w:r w:rsidR="00504F2C" w:rsidRPr="00312518">
        <w:rPr>
          <w:rFonts w:asciiTheme="minorHAnsi" w:hAnsiTheme="minorHAnsi" w:cstheme="minorHAnsi"/>
          <w:sz w:val="22"/>
          <w:szCs w:val="22"/>
        </w:rPr>
        <w:t xml:space="preserve"> involving both the pelvis and abdomen</w:t>
      </w:r>
      <w:r w:rsidRPr="00312518">
        <w:rPr>
          <w:rFonts w:asciiTheme="minorHAnsi" w:hAnsiTheme="minorHAnsi" w:cstheme="minorHAnsi"/>
          <w:sz w:val="22"/>
          <w:szCs w:val="22"/>
        </w:rPr>
        <w:t>.</w:t>
      </w:r>
    </w:p>
    <w:p w14:paraId="082CCE6A" w14:textId="77777777" w:rsidR="00842899" w:rsidRPr="009C4B1A" w:rsidRDefault="00A431F0" w:rsidP="00312518">
      <w:pPr>
        <w:pStyle w:val="01squarebullet"/>
        <w:numPr>
          <w:ilvl w:val="0"/>
          <w:numId w:val="0"/>
        </w:numPr>
        <w:spacing w:before="180" w:after="60" w:line="312" w:lineRule="auto"/>
        <w:ind w:left="360" w:hanging="360"/>
        <w:rPr>
          <w:rFonts w:asciiTheme="minorHAnsi" w:hAnsiTheme="minorHAnsi" w:cstheme="minorHAnsi"/>
          <w:b/>
          <w:sz w:val="22"/>
          <w:szCs w:val="22"/>
        </w:rPr>
      </w:pPr>
      <w:r w:rsidRPr="009C4B1A">
        <w:rPr>
          <w:rFonts w:asciiTheme="minorHAnsi" w:hAnsiTheme="minorHAnsi" w:cstheme="minorHAnsi"/>
          <w:b/>
          <w:sz w:val="22"/>
          <w:szCs w:val="22"/>
        </w:rPr>
        <w:t>Current treatment paradigms</w:t>
      </w:r>
    </w:p>
    <w:p w14:paraId="39F76098" w14:textId="159B79A5" w:rsidR="00BB4B32" w:rsidRPr="00312518" w:rsidRDefault="00BB4B32"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Surgery is necessary to obtain tissue to confirm diagnosis</w:t>
      </w:r>
      <w:r w:rsidR="00AC01C5" w:rsidRPr="00312518">
        <w:rPr>
          <w:rFonts w:asciiTheme="minorHAnsi" w:hAnsiTheme="minorHAnsi" w:cstheme="minorHAnsi"/>
          <w:sz w:val="22"/>
          <w:szCs w:val="22"/>
        </w:rPr>
        <w:t xml:space="preserve"> and</w:t>
      </w:r>
      <w:r w:rsidRPr="00312518">
        <w:rPr>
          <w:rFonts w:asciiTheme="minorHAnsi" w:hAnsiTheme="minorHAnsi" w:cstheme="minorHAnsi"/>
          <w:sz w:val="22"/>
          <w:szCs w:val="22"/>
        </w:rPr>
        <w:t xml:space="preserve"> assess the extent of </w:t>
      </w:r>
      <w:r w:rsidR="00123B10" w:rsidRPr="00312518">
        <w:rPr>
          <w:rFonts w:asciiTheme="minorHAnsi" w:hAnsiTheme="minorHAnsi" w:cstheme="minorHAnsi"/>
          <w:sz w:val="22"/>
          <w:szCs w:val="22"/>
        </w:rPr>
        <w:t>ovarian cancer</w:t>
      </w:r>
      <w:r w:rsidRPr="00312518">
        <w:rPr>
          <w:rFonts w:asciiTheme="minorHAnsi" w:hAnsiTheme="minorHAnsi" w:cstheme="minorHAnsi"/>
          <w:sz w:val="22"/>
          <w:szCs w:val="22"/>
        </w:rPr>
        <w:t xml:space="preserve">, and </w:t>
      </w:r>
      <w:r w:rsidR="00F869D4" w:rsidRPr="00312518">
        <w:rPr>
          <w:rFonts w:asciiTheme="minorHAnsi" w:hAnsiTheme="minorHAnsi" w:cstheme="minorHAnsi"/>
          <w:sz w:val="22"/>
          <w:szCs w:val="22"/>
        </w:rPr>
        <w:t xml:space="preserve">to </w:t>
      </w:r>
      <w:r w:rsidRPr="00312518">
        <w:rPr>
          <w:rFonts w:asciiTheme="minorHAnsi" w:hAnsiTheme="minorHAnsi" w:cstheme="minorHAnsi"/>
          <w:sz w:val="22"/>
          <w:szCs w:val="22"/>
        </w:rPr>
        <w:t>attempt optimal cytoreduction (removal of tumour tissue)</w:t>
      </w:r>
      <w:r w:rsidR="00AD69DB" w:rsidRPr="00312518">
        <w:rPr>
          <w:rFonts w:asciiTheme="minorHAnsi" w:hAnsiTheme="minorHAnsi" w:cstheme="minorHAnsi"/>
          <w:sz w:val="22"/>
          <w:szCs w:val="22"/>
        </w:rPr>
        <w:t>.</w:t>
      </w:r>
      <w:r w:rsidR="00ED7D3B" w:rsidRPr="00312518">
        <w:rPr>
          <w:rFonts w:asciiTheme="minorHAnsi" w:hAnsiTheme="minorHAnsi" w:cstheme="minorHAnsi"/>
          <w:sz w:val="22"/>
          <w:szCs w:val="22"/>
        </w:rPr>
        <w:t xml:space="preserve"> Ovarian cancer often affects the entire peritoneal cavity, each section of which can take a number of hours to debulk in a full debulking procedure, which ideally involves stripping away all of the visible (and surrounding invisible) tumour tissue.</w:t>
      </w:r>
    </w:p>
    <w:p w14:paraId="624187E0" w14:textId="100D6939" w:rsidR="004F44ED" w:rsidRPr="00312518" w:rsidRDefault="004F44ED"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There is now a body of evidence supporting improved survival and other important outcomes in patients with advanced gynaecological malignancy when </w:t>
      </w:r>
      <w:r w:rsidR="003C3876" w:rsidRPr="00312518">
        <w:rPr>
          <w:rFonts w:asciiTheme="minorHAnsi" w:hAnsiTheme="minorHAnsi" w:cstheme="minorHAnsi"/>
          <w:sz w:val="22"/>
          <w:szCs w:val="22"/>
        </w:rPr>
        <w:t xml:space="preserve">the </w:t>
      </w:r>
      <w:r w:rsidR="00C23277" w:rsidRPr="00312518">
        <w:rPr>
          <w:rFonts w:asciiTheme="minorHAnsi" w:hAnsiTheme="minorHAnsi" w:cstheme="minorHAnsi"/>
          <w:sz w:val="22"/>
          <w:szCs w:val="22"/>
        </w:rPr>
        <w:t>clinician</w:t>
      </w:r>
      <w:r w:rsidR="003C3876" w:rsidRPr="00312518">
        <w:rPr>
          <w:rFonts w:asciiTheme="minorHAnsi" w:hAnsiTheme="minorHAnsi" w:cstheme="minorHAnsi"/>
          <w:sz w:val="22"/>
          <w:szCs w:val="22"/>
        </w:rPr>
        <w:t xml:space="preserve"> achieves </w:t>
      </w:r>
      <w:r w:rsidRPr="00312518">
        <w:rPr>
          <w:rFonts w:asciiTheme="minorHAnsi" w:hAnsiTheme="minorHAnsi" w:cstheme="minorHAnsi"/>
          <w:sz w:val="22"/>
          <w:szCs w:val="22"/>
        </w:rPr>
        <w:t>optimal cytoreduction of a tumour. This usually requires the radical removal of not only the gynaecological organs, but also surrounding peritoneal structures. This</w:t>
      </w:r>
      <w:r w:rsidR="00F2481D" w:rsidRPr="00312518">
        <w:rPr>
          <w:rFonts w:asciiTheme="minorHAnsi" w:hAnsiTheme="minorHAnsi" w:cstheme="minorHAnsi"/>
          <w:sz w:val="22"/>
          <w:szCs w:val="22"/>
        </w:rPr>
        <w:t>,</w:t>
      </w:r>
      <w:r w:rsidR="00A431F0" w:rsidRPr="00312518">
        <w:rPr>
          <w:rFonts w:asciiTheme="minorHAnsi" w:hAnsiTheme="minorHAnsi" w:cstheme="minorHAnsi"/>
          <w:sz w:val="22"/>
          <w:szCs w:val="22"/>
        </w:rPr>
        <w:t xml:space="preserve"> in turn</w:t>
      </w:r>
      <w:r w:rsidR="00F2481D" w:rsidRPr="00312518">
        <w:rPr>
          <w:rFonts w:asciiTheme="minorHAnsi" w:hAnsiTheme="minorHAnsi" w:cstheme="minorHAnsi"/>
          <w:sz w:val="22"/>
          <w:szCs w:val="22"/>
        </w:rPr>
        <w:t>,</w:t>
      </w:r>
      <w:r w:rsidRPr="00312518">
        <w:rPr>
          <w:rFonts w:asciiTheme="minorHAnsi" w:hAnsiTheme="minorHAnsi" w:cstheme="minorHAnsi"/>
          <w:sz w:val="22"/>
          <w:szCs w:val="22"/>
        </w:rPr>
        <w:t xml:space="preserve"> requires extensive mobilisation of other structures such as ureters, bowel and pelvic vessels to be performed safely. </w:t>
      </w:r>
    </w:p>
    <w:p w14:paraId="0706825B" w14:textId="77777777" w:rsidR="00CB37D7" w:rsidRPr="00312518" w:rsidRDefault="00CB37D7"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Patients fall into two categories based on the stage of their cancer:</w:t>
      </w:r>
    </w:p>
    <w:p w14:paraId="53285515" w14:textId="3DE64C44" w:rsidR="005D7308" w:rsidRPr="00312518" w:rsidRDefault="00CE0D28" w:rsidP="009C4B1A">
      <w:pPr>
        <w:pStyle w:val="02dash"/>
        <w:numPr>
          <w:ilvl w:val="1"/>
          <w:numId w:val="26"/>
        </w:numPr>
        <w:spacing w:before="180" w:after="60" w:line="312" w:lineRule="auto"/>
        <w:ind w:left="851" w:hanging="425"/>
        <w:rPr>
          <w:rFonts w:asciiTheme="minorHAnsi" w:hAnsiTheme="minorHAnsi" w:cstheme="minorHAnsi"/>
          <w:sz w:val="22"/>
          <w:szCs w:val="22"/>
        </w:rPr>
      </w:pPr>
      <w:r w:rsidRPr="00312518">
        <w:rPr>
          <w:rFonts w:asciiTheme="minorHAnsi" w:hAnsiTheme="minorHAnsi" w:cstheme="minorHAnsi"/>
          <w:sz w:val="22"/>
          <w:szCs w:val="22"/>
        </w:rPr>
        <w:t>Approximately 25</w:t>
      </w:r>
      <w:r w:rsidR="00F2481D" w:rsidRPr="00312518">
        <w:rPr>
          <w:rFonts w:asciiTheme="minorHAnsi" w:hAnsiTheme="minorHAnsi" w:cstheme="minorHAnsi"/>
          <w:sz w:val="22"/>
          <w:szCs w:val="22"/>
        </w:rPr>
        <w:t xml:space="preserve"> per cent</w:t>
      </w:r>
      <w:r w:rsidRPr="00312518">
        <w:rPr>
          <w:rFonts w:asciiTheme="minorHAnsi" w:hAnsiTheme="minorHAnsi" w:cstheme="minorHAnsi"/>
          <w:sz w:val="22"/>
          <w:szCs w:val="22"/>
        </w:rPr>
        <w:t xml:space="preserve"> of patients present with </w:t>
      </w:r>
      <w:r w:rsidR="009B026E" w:rsidRPr="00312518">
        <w:rPr>
          <w:rFonts w:asciiTheme="minorHAnsi" w:hAnsiTheme="minorHAnsi" w:cstheme="minorHAnsi"/>
          <w:sz w:val="22"/>
          <w:szCs w:val="22"/>
        </w:rPr>
        <w:t xml:space="preserve">a </w:t>
      </w:r>
      <w:r w:rsidRPr="00312518">
        <w:rPr>
          <w:rFonts w:asciiTheme="minorHAnsi" w:hAnsiTheme="minorHAnsi" w:cstheme="minorHAnsi"/>
          <w:sz w:val="22"/>
          <w:szCs w:val="22"/>
        </w:rPr>
        <w:t xml:space="preserve">tumour confined to the ovary (stage 1) or </w:t>
      </w:r>
      <w:r w:rsidR="0067711C" w:rsidRPr="00312518">
        <w:rPr>
          <w:rFonts w:asciiTheme="minorHAnsi" w:hAnsiTheme="minorHAnsi" w:cstheme="minorHAnsi"/>
          <w:sz w:val="22"/>
          <w:szCs w:val="22"/>
        </w:rPr>
        <w:t xml:space="preserve">a </w:t>
      </w:r>
      <w:r w:rsidRPr="00312518">
        <w:rPr>
          <w:rFonts w:asciiTheme="minorHAnsi" w:hAnsiTheme="minorHAnsi" w:cstheme="minorHAnsi"/>
          <w:sz w:val="22"/>
          <w:szCs w:val="22"/>
        </w:rPr>
        <w:t>tumour beyond the ovary but confined to the pelvis (stage 2)</w:t>
      </w:r>
      <w:r w:rsidR="00423BAC" w:rsidRPr="00312518">
        <w:rPr>
          <w:rFonts w:asciiTheme="minorHAnsi" w:hAnsiTheme="minorHAnsi" w:cstheme="minorHAnsi"/>
          <w:sz w:val="22"/>
          <w:szCs w:val="22"/>
        </w:rPr>
        <w:t xml:space="preserve">. </w:t>
      </w:r>
    </w:p>
    <w:p w14:paraId="784B9D53" w14:textId="57716FBD" w:rsidR="005D7308" w:rsidRPr="00312518" w:rsidRDefault="00CE0D28" w:rsidP="009C4B1A">
      <w:pPr>
        <w:pStyle w:val="01squarebullet"/>
        <w:numPr>
          <w:ilvl w:val="2"/>
          <w:numId w:val="24"/>
        </w:numPr>
        <w:spacing w:before="180" w:after="60" w:line="312" w:lineRule="auto"/>
        <w:ind w:left="1134" w:hanging="283"/>
        <w:rPr>
          <w:rFonts w:asciiTheme="minorHAnsi" w:hAnsiTheme="minorHAnsi" w:cstheme="minorHAnsi"/>
          <w:sz w:val="22"/>
          <w:szCs w:val="22"/>
        </w:rPr>
      </w:pPr>
      <w:r w:rsidRPr="00312518">
        <w:rPr>
          <w:rFonts w:asciiTheme="minorHAnsi" w:hAnsiTheme="minorHAnsi" w:cstheme="minorHAnsi"/>
          <w:sz w:val="22"/>
          <w:szCs w:val="22"/>
        </w:rPr>
        <w:t>These patients are managed initially with a maximal cytoreductive procedure</w:t>
      </w:r>
      <w:r w:rsidR="006258E4" w:rsidRPr="00312518">
        <w:rPr>
          <w:rFonts w:asciiTheme="minorHAnsi" w:hAnsiTheme="minorHAnsi" w:cstheme="minorHAnsi"/>
          <w:sz w:val="22"/>
          <w:szCs w:val="22"/>
        </w:rPr>
        <w:t>, sometimes referred to as a tier one debulking</w:t>
      </w:r>
      <w:r w:rsidR="00767A5C" w:rsidRPr="00312518">
        <w:rPr>
          <w:rFonts w:asciiTheme="minorHAnsi" w:hAnsiTheme="minorHAnsi" w:cstheme="minorHAnsi"/>
          <w:sz w:val="22"/>
          <w:szCs w:val="22"/>
        </w:rPr>
        <w:t xml:space="preserve"> </w:t>
      </w:r>
      <w:sdt>
        <w:sdtPr>
          <w:rPr>
            <w:rFonts w:asciiTheme="minorHAnsi" w:hAnsiTheme="minorHAnsi" w:cstheme="minorHAnsi"/>
            <w:sz w:val="22"/>
            <w:szCs w:val="22"/>
          </w:rPr>
          <w:id w:val="901632464"/>
          <w:citation/>
        </w:sdtPr>
        <w:sdtEndPr/>
        <w:sdtContent>
          <w:r w:rsidR="00882403" w:rsidRPr="00312518">
            <w:rPr>
              <w:rFonts w:asciiTheme="minorHAnsi" w:hAnsiTheme="minorHAnsi" w:cstheme="minorHAnsi"/>
              <w:sz w:val="22"/>
              <w:szCs w:val="22"/>
            </w:rPr>
            <w:fldChar w:fldCharType="begin"/>
          </w:r>
          <w:r w:rsidR="00882403" w:rsidRPr="00312518">
            <w:rPr>
              <w:rFonts w:asciiTheme="minorHAnsi" w:hAnsiTheme="minorHAnsi" w:cstheme="minorHAnsi"/>
              <w:sz w:val="22"/>
              <w:szCs w:val="22"/>
              <w:lang w:val="en-AU"/>
            </w:rPr>
            <w:instrText xml:space="preserve"> CITATION The00 \l 3081 </w:instrText>
          </w:r>
          <w:r w:rsidR="00882403"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(87)</w:t>
          </w:r>
          <w:r w:rsidR="00882403" w:rsidRPr="00312518">
            <w:rPr>
              <w:rFonts w:asciiTheme="minorHAnsi" w:hAnsiTheme="minorHAnsi" w:cstheme="minorHAnsi"/>
              <w:sz w:val="22"/>
              <w:szCs w:val="22"/>
            </w:rPr>
            <w:fldChar w:fldCharType="end"/>
          </w:r>
        </w:sdtContent>
      </w:sdt>
      <w:sdt>
        <w:sdtPr>
          <w:rPr>
            <w:rFonts w:asciiTheme="minorHAnsi" w:hAnsiTheme="minorHAnsi" w:cstheme="minorHAnsi"/>
            <w:sz w:val="22"/>
            <w:szCs w:val="22"/>
          </w:rPr>
          <w:id w:val="330192423"/>
          <w:citation/>
        </w:sdtPr>
        <w:sdtEndPr/>
        <w:sdtContent>
          <w:r w:rsidR="00882403" w:rsidRPr="00312518">
            <w:rPr>
              <w:rFonts w:asciiTheme="minorHAnsi" w:hAnsiTheme="minorHAnsi" w:cstheme="minorHAnsi"/>
              <w:sz w:val="22"/>
              <w:szCs w:val="22"/>
            </w:rPr>
            <w:fldChar w:fldCharType="begin"/>
          </w:r>
          <w:r w:rsidR="00882403" w:rsidRPr="00312518">
            <w:rPr>
              <w:rFonts w:asciiTheme="minorHAnsi" w:hAnsiTheme="minorHAnsi" w:cstheme="minorHAnsi"/>
              <w:sz w:val="22"/>
              <w:szCs w:val="22"/>
              <w:lang w:val="en-AU"/>
            </w:rPr>
            <w:instrText xml:space="preserve"> CITATION Gie05 \l 3081 </w:instrText>
          </w:r>
          <w:r w:rsidR="00882403"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 xml:space="preserve"> (88)</w:t>
          </w:r>
          <w:r w:rsidR="00882403" w:rsidRPr="00312518">
            <w:rPr>
              <w:rFonts w:asciiTheme="minorHAnsi" w:hAnsiTheme="minorHAnsi" w:cstheme="minorHAnsi"/>
              <w:sz w:val="22"/>
              <w:szCs w:val="22"/>
            </w:rPr>
            <w:fldChar w:fldCharType="end"/>
          </w:r>
        </w:sdtContent>
      </w:sdt>
      <w:r w:rsidR="006258E4" w:rsidRPr="00312518">
        <w:rPr>
          <w:rFonts w:asciiTheme="minorHAnsi" w:hAnsiTheme="minorHAnsi" w:cstheme="minorHAnsi"/>
          <w:sz w:val="22"/>
          <w:szCs w:val="22"/>
        </w:rPr>
        <w:t>.</w:t>
      </w:r>
    </w:p>
    <w:p w14:paraId="1F484386" w14:textId="08F037E2" w:rsidR="00CE0D28" w:rsidRPr="00312518" w:rsidRDefault="006258E4" w:rsidP="009C4B1A">
      <w:pPr>
        <w:pStyle w:val="01squarebullet"/>
        <w:numPr>
          <w:ilvl w:val="2"/>
          <w:numId w:val="24"/>
        </w:numPr>
        <w:spacing w:before="180" w:after="60" w:line="312" w:lineRule="auto"/>
        <w:ind w:left="1134" w:hanging="283"/>
        <w:rPr>
          <w:rFonts w:asciiTheme="minorHAnsi" w:hAnsiTheme="minorHAnsi" w:cstheme="minorHAnsi"/>
          <w:sz w:val="22"/>
          <w:szCs w:val="22"/>
        </w:rPr>
      </w:pPr>
      <w:r w:rsidRPr="00312518">
        <w:rPr>
          <w:rFonts w:asciiTheme="minorHAnsi" w:hAnsiTheme="minorHAnsi" w:cstheme="minorHAnsi"/>
          <w:sz w:val="22"/>
          <w:szCs w:val="22"/>
        </w:rPr>
        <w:t xml:space="preserve">This procedure frequently takes </w:t>
      </w:r>
      <w:r w:rsidR="00004A13" w:rsidRPr="00312518">
        <w:rPr>
          <w:rFonts w:asciiTheme="minorHAnsi" w:hAnsiTheme="minorHAnsi" w:cstheme="minorHAnsi"/>
          <w:sz w:val="22"/>
          <w:szCs w:val="22"/>
        </w:rPr>
        <w:t xml:space="preserve">two to </w:t>
      </w:r>
      <w:r w:rsidR="00AE0C72" w:rsidRPr="00312518">
        <w:rPr>
          <w:rFonts w:asciiTheme="minorHAnsi" w:hAnsiTheme="minorHAnsi" w:cstheme="minorHAnsi"/>
          <w:sz w:val="22"/>
          <w:szCs w:val="22"/>
        </w:rPr>
        <w:t xml:space="preserve">four </w:t>
      </w:r>
      <w:r w:rsidRPr="00312518">
        <w:rPr>
          <w:rFonts w:asciiTheme="minorHAnsi" w:hAnsiTheme="minorHAnsi" w:cstheme="minorHAnsi"/>
          <w:sz w:val="22"/>
          <w:szCs w:val="22"/>
        </w:rPr>
        <w:t>hours to perform.</w:t>
      </w:r>
    </w:p>
    <w:p w14:paraId="3968DC62" w14:textId="32710E17" w:rsidR="00771C76" w:rsidRPr="00312518" w:rsidRDefault="00CE0D28" w:rsidP="009C4B1A">
      <w:pPr>
        <w:pStyle w:val="02dash"/>
        <w:numPr>
          <w:ilvl w:val="1"/>
          <w:numId w:val="26"/>
        </w:numPr>
        <w:spacing w:before="180" w:after="60" w:line="312" w:lineRule="auto"/>
        <w:ind w:left="851" w:hanging="425"/>
        <w:rPr>
          <w:rFonts w:asciiTheme="minorHAnsi" w:hAnsiTheme="minorHAnsi" w:cstheme="minorHAnsi"/>
          <w:sz w:val="22"/>
          <w:szCs w:val="22"/>
        </w:rPr>
      </w:pPr>
      <w:r w:rsidRPr="00312518">
        <w:rPr>
          <w:rFonts w:asciiTheme="minorHAnsi" w:hAnsiTheme="minorHAnsi" w:cstheme="minorHAnsi"/>
          <w:sz w:val="22"/>
          <w:szCs w:val="22"/>
        </w:rPr>
        <w:t>The other 75</w:t>
      </w:r>
      <w:r w:rsidR="00826A2C" w:rsidRPr="00312518">
        <w:rPr>
          <w:rFonts w:asciiTheme="minorHAnsi" w:hAnsiTheme="minorHAnsi" w:cstheme="minorHAnsi"/>
          <w:sz w:val="22"/>
          <w:szCs w:val="22"/>
        </w:rPr>
        <w:t xml:space="preserve"> per cent</w:t>
      </w:r>
      <w:r w:rsidRPr="00312518">
        <w:rPr>
          <w:rFonts w:asciiTheme="minorHAnsi" w:hAnsiTheme="minorHAnsi" w:cstheme="minorHAnsi"/>
          <w:sz w:val="22"/>
          <w:szCs w:val="22"/>
        </w:rPr>
        <w:t xml:space="preserve"> of women present with </w:t>
      </w:r>
      <w:r w:rsidR="0091498E" w:rsidRPr="00312518">
        <w:rPr>
          <w:rFonts w:asciiTheme="minorHAnsi" w:hAnsiTheme="minorHAnsi" w:cstheme="minorHAnsi"/>
          <w:sz w:val="22"/>
          <w:szCs w:val="22"/>
        </w:rPr>
        <w:t xml:space="preserve">a </w:t>
      </w:r>
      <w:r w:rsidRPr="00312518">
        <w:rPr>
          <w:rFonts w:asciiTheme="minorHAnsi" w:hAnsiTheme="minorHAnsi" w:cstheme="minorHAnsi"/>
          <w:sz w:val="22"/>
          <w:szCs w:val="22"/>
        </w:rPr>
        <w:t xml:space="preserve">tumour that </w:t>
      </w:r>
      <w:r w:rsidR="00F8588A" w:rsidRPr="00312518">
        <w:rPr>
          <w:rFonts w:asciiTheme="minorHAnsi" w:hAnsiTheme="minorHAnsi" w:cstheme="minorHAnsi"/>
          <w:sz w:val="22"/>
          <w:szCs w:val="22"/>
        </w:rPr>
        <w:t xml:space="preserve">has </w:t>
      </w:r>
      <w:r w:rsidRPr="00312518">
        <w:rPr>
          <w:rFonts w:asciiTheme="minorHAnsi" w:hAnsiTheme="minorHAnsi" w:cstheme="minorHAnsi"/>
          <w:sz w:val="22"/>
          <w:szCs w:val="22"/>
        </w:rPr>
        <w:t>spread throughout the peritoneal cavity</w:t>
      </w:r>
      <w:r w:rsidR="000117D1" w:rsidRPr="00312518">
        <w:rPr>
          <w:rFonts w:asciiTheme="minorHAnsi" w:hAnsiTheme="minorHAnsi" w:cstheme="minorHAnsi"/>
          <w:sz w:val="22"/>
          <w:szCs w:val="22"/>
        </w:rPr>
        <w:t>,</w:t>
      </w:r>
      <w:r w:rsidRPr="00312518">
        <w:rPr>
          <w:rFonts w:asciiTheme="minorHAnsi" w:hAnsiTheme="minorHAnsi" w:cstheme="minorHAnsi"/>
          <w:sz w:val="22"/>
          <w:szCs w:val="22"/>
        </w:rPr>
        <w:t xml:space="preserve"> which involves the para-aortic or inguinal lymph nodes (stage 3)</w:t>
      </w:r>
      <w:r w:rsidR="000117D1" w:rsidRPr="00312518">
        <w:rPr>
          <w:rFonts w:asciiTheme="minorHAnsi" w:hAnsiTheme="minorHAnsi" w:cstheme="minorHAnsi"/>
          <w:sz w:val="22"/>
          <w:szCs w:val="22"/>
        </w:rPr>
        <w:t>,</w:t>
      </w:r>
      <w:r w:rsidRPr="00312518">
        <w:rPr>
          <w:rFonts w:asciiTheme="minorHAnsi" w:hAnsiTheme="minorHAnsi" w:cstheme="minorHAnsi"/>
          <w:sz w:val="22"/>
          <w:szCs w:val="22"/>
        </w:rPr>
        <w:t xml:space="preserve"> or </w:t>
      </w:r>
      <w:r w:rsidR="000117D1" w:rsidRPr="00312518">
        <w:rPr>
          <w:rFonts w:asciiTheme="minorHAnsi" w:hAnsiTheme="minorHAnsi" w:cstheme="minorHAnsi"/>
          <w:sz w:val="22"/>
          <w:szCs w:val="22"/>
        </w:rPr>
        <w:t xml:space="preserve">a </w:t>
      </w:r>
      <w:r w:rsidRPr="00312518">
        <w:rPr>
          <w:rFonts w:asciiTheme="minorHAnsi" w:hAnsiTheme="minorHAnsi" w:cstheme="minorHAnsi"/>
          <w:sz w:val="22"/>
          <w:szCs w:val="22"/>
        </w:rPr>
        <w:t>tumour that has spread to more distant sites (stage 4)</w:t>
      </w:r>
      <w:r w:rsidR="00423BAC" w:rsidRPr="00312518">
        <w:rPr>
          <w:rFonts w:asciiTheme="minorHAnsi" w:hAnsiTheme="minorHAnsi" w:cstheme="minorHAnsi"/>
          <w:sz w:val="22"/>
          <w:szCs w:val="22"/>
        </w:rPr>
        <w:t xml:space="preserve">. </w:t>
      </w:r>
    </w:p>
    <w:p w14:paraId="32A917FA" w14:textId="05886D25" w:rsidR="00771C76" w:rsidRPr="00312518" w:rsidRDefault="00CE0D28" w:rsidP="009C4B1A">
      <w:pPr>
        <w:pStyle w:val="01squarebullet"/>
        <w:numPr>
          <w:ilvl w:val="2"/>
          <w:numId w:val="24"/>
        </w:numPr>
        <w:spacing w:before="180" w:after="60" w:line="312" w:lineRule="auto"/>
        <w:ind w:left="1134" w:hanging="283"/>
        <w:rPr>
          <w:rFonts w:asciiTheme="minorHAnsi" w:hAnsiTheme="minorHAnsi" w:cstheme="minorHAnsi"/>
          <w:sz w:val="22"/>
          <w:szCs w:val="22"/>
        </w:rPr>
      </w:pPr>
      <w:r w:rsidRPr="00312518">
        <w:rPr>
          <w:rFonts w:asciiTheme="minorHAnsi" w:hAnsiTheme="minorHAnsi" w:cstheme="minorHAnsi"/>
          <w:sz w:val="22"/>
          <w:szCs w:val="22"/>
        </w:rPr>
        <w:t xml:space="preserve">The standard of care for these patients is surgery </w:t>
      </w:r>
      <w:r w:rsidR="00CA0254" w:rsidRPr="00312518">
        <w:rPr>
          <w:rFonts w:asciiTheme="minorHAnsi" w:hAnsiTheme="minorHAnsi" w:cstheme="minorHAnsi"/>
          <w:sz w:val="22"/>
          <w:szCs w:val="22"/>
        </w:rPr>
        <w:t xml:space="preserve">(a tier 2 debulking procedure) </w:t>
      </w:r>
      <w:r w:rsidRPr="00312518">
        <w:rPr>
          <w:rFonts w:asciiTheme="minorHAnsi" w:hAnsiTheme="minorHAnsi" w:cstheme="minorHAnsi"/>
          <w:sz w:val="22"/>
          <w:szCs w:val="22"/>
        </w:rPr>
        <w:t>followed by chemotherapy</w:t>
      </w:r>
      <w:r w:rsidR="00882403" w:rsidRPr="00312518">
        <w:rPr>
          <w:rFonts w:asciiTheme="minorHAnsi" w:hAnsiTheme="minorHAnsi" w:cstheme="minorHAnsi"/>
          <w:sz w:val="22"/>
          <w:szCs w:val="22"/>
        </w:rPr>
        <w:t xml:space="preserve"> </w:t>
      </w:r>
      <w:sdt>
        <w:sdtPr>
          <w:rPr>
            <w:rFonts w:asciiTheme="minorHAnsi" w:hAnsiTheme="minorHAnsi" w:cstheme="minorHAnsi"/>
            <w:sz w:val="22"/>
            <w:szCs w:val="22"/>
          </w:rPr>
          <w:id w:val="-899514272"/>
          <w:citation/>
        </w:sdtPr>
        <w:sdtEndPr/>
        <w:sdtContent>
          <w:r w:rsidR="00882403" w:rsidRPr="00312518">
            <w:rPr>
              <w:rFonts w:asciiTheme="minorHAnsi" w:hAnsiTheme="minorHAnsi" w:cstheme="minorHAnsi"/>
              <w:sz w:val="22"/>
              <w:szCs w:val="22"/>
            </w:rPr>
            <w:fldChar w:fldCharType="begin"/>
          </w:r>
          <w:r w:rsidR="00882403" w:rsidRPr="00312518">
            <w:rPr>
              <w:rFonts w:asciiTheme="minorHAnsi" w:hAnsiTheme="minorHAnsi" w:cstheme="minorHAnsi"/>
              <w:sz w:val="22"/>
              <w:szCs w:val="22"/>
              <w:lang w:val="en-AU"/>
            </w:rPr>
            <w:instrText xml:space="preserve"> CITATION Can16 \l 3081 </w:instrText>
          </w:r>
          <w:r w:rsidR="00882403"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(63)</w:t>
          </w:r>
          <w:r w:rsidR="00882403" w:rsidRPr="00312518">
            <w:rPr>
              <w:rFonts w:asciiTheme="minorHAnsi" w:hAnsiTheme="minorHAnsi" w:cstheme="minorHAnsi"/>
              <w:sz w:val="22"/>
              <w:szCs w:val="22"/>
            </w:rPr>
            <w:fldChar w:fldCharType="end"/>
          </w:r>
        </w:sdtContent>
      </w:sdt>
      <w:sdt>
        <w:sdtPr>
          <w:rPr>
            <w:rFonts w:asciiTheme="minorHAnsi" w:hAnsiTheme="minorHAnsi" w:cstheme="minorHAnsi"/>
            <w:sz w:val="22"/>
            <w:szCs w:val="22"/>
          </w:rPr>
          <w:id w:val="1688709582"/>
          <w:citation/>
        </w:sdtPr>
        <w:sdtEndPr/>
        <w:sdtContent>
          <w:r w:rsidR="00882403" w:rsidRPr="00312518">
            <w:rPr>
              <w:rFonts w:asciiTheme="minorHAnsi" w:hAnsiTheme="minorHAnsi" w:cstheme="minorHAnsi"/>
              <w:sz w:val="22"/>
              <w:szCs w:val="22"/>
            </w:rPr>
            <w:fldChar w:fldCharType="begin"/>
          </w:r>
          <w:r w:rsidR="00882403" w:rsidRPr="00312518">
            <w:rPr>
              <w:rFonts w:asciiTheme="minorHAnsi" w:hAnsiTheme="minorHAnsi" w:cstheme="minorHAnsi"/>
              <w:sz w:val="22"/>
              <w:szCs w:val="22"/>
              <w:lang w:val="en-AU"/>
            </w:rPr>
            <w:instrText xml:space="preserve"> CITATION NIH95 \l 3081 </w:instrText>
          </w:r>
          <w:r w:rsidR="00882403"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 xml:space="preserve"> (89)</w:t>
          </w:r>
          <w:r w:rsidR="00882403" w:rsidRPr="00312518">
            <w:rPr>
              <w:rFonts w:asciiTheme="minorHAnsi" w:hAnsiTheme="minorHAnsi" w:cstheme="minorHAnsi"/>
              <w:sz w:val="22"/>
              <w:szCs w:val="22"/>
            </w:rPr>
            <w:fldChar w:fldCharType="end"/>
          </w:r>
        </w:sdtContent>
      </w:sdt>
      <w:r w:rsidR="00ED64A1" w:rsidRPr="00312518">
        <w:rPr>
          <w:rFonts w:asciiTheme="minorHAnsi" w:hAnsiTheme="minorHAnsi" w:cstheme="minorHAnsi"/>
          <w:sz w:val="22"/>
          <w:szCs w:val="22"/>
        </w:rPr>
        <w:t>.</w:t>
      </w:r>
    </w:p>
    <w:p w14:paraId="496F6E39" w14:textId="5F08CDD8" w:rsidR="00771C76" w:rsidRPr="00312518" w:rsidRDefault="00CB37D7" w:rsidP="009C4B1A">
      <w:pPr>
        <w:pStyle w:val="01squarebullet"/>
        <w:numPr>
          <w:ilvl w:val="2"/>
          <w:numId w:val="24"/>
        </w:numPr>
        <w:spacing w:before="180" w:after="60" w:line="312" w:lineRule="auto"/>
        <w:ind w:left="1134" w:hanging="283"/>
        <w:rPr>
          <w:rFonts w:asciiTheme="minorHAnsi" w:hAnsiTheme="minorHAnsi" w:cstheme="minorHAnsi"/>
          <w:sz w:val="22"/>
          <w:szCs w:val="22"/>
        </w:rPr>
      </w:pPr>
      <w:r w:rsidRPr="00312518">
        <w:rPr>
          <w:rFonts w:asciiTheme="minorHAnsi" w:hAnsiTheme="minorHAnsi" w:cstheme="minorHAnsi"/>
          <w:sz w:val="22"/>
          <w:szCs w:val="22"/>
        </w:rPr>
        <w:t xml:space="preserve">This surgery usually takes </w:t>
      </w:r>
      <w:r w:rsidR="00AD1563" w:rsidRPr="00312518">
        <w:rPr>
          <w:rFonts w:asciiTheme="minorHAnsi" w:hAnsiTheme="minorHAnsi" w:cstheme="minorHAnsi"/>
          <w:sz w:val="22"/>
          <w:szCs w:val="22"/>
        </w:rPr>
        <w:t>four to eight</w:t>
      </w:r>
      <w:r w:rsidRPr="00312518">
        <w:rPr>
          <w:rFonts w:asciiTheme="minorHAnsi" w:hAnsiTheme="minorHAnsi" w:cstheme="minorHAnsi"/>
          <w:sz w:val="22"/>
          <w:szCs w:val="22"/>
        </w:rPr>
        <w:t xml:space="preserve"> hours to perform. </w:t>
      </w:r>
    </w:p>
    <w:p w14:paraId="565E4676" w14:textId="55A30999" w:rsidR="00CB37D7" w:rsidRPr="00312518" w:rsidRDefault="00CE0D28" w:rsidP="009C4B1A">
      <w:pPr>
        <w:pStyle w:val="01squarebullet"/>
        <w:numPr>
          <w:ilvl w:val="2"/>
          <w:numId w:val="24"/>
        </w:numPr>
        <w:spacing w:before="180" w:after="60" w:line="312" w:lineRule="auto"/>
        <w:ind w:left="1134" w:hanging="283"/>
        <w:rPr>
          <w:rFonts w:asciiTheme="minorHAnsi" w:hAnsiTheme="minorHAnsi" w:cstheme="minorHAnsi"/>
          <w:sz w:val="22"/>
          <w:szCs w:val="22"/>
        </w:rPr>
      </w:pPr>
      <w:r w:rsidRPr="00312518">
        <w:rPr>
          <w:rFonts w:asciiTheme="minorHAnsi" w:hAnsiTheme="minorHAnsi" w:cstheme="minorHAnsi"/>
          <w:sz w:val="22"/>
          <w:szCs w:val="22"/>
        </w:rPr>
        <w:t>The combination of optimal cytoreductive surgery and effective platinum</w:t>
      </w:r>
      <w:r w:rsidR="000757E8" w:rsidRPr="00312518">
        <w:rPr>
          <w:rFonts w:asciiTheme="minorHAnsi" w:hAnsiTheme="minorHAnsi" w:cstheme="minorHAnsi"/>
          <w:sz w:val="22"/>
          <w:szCs w:val="22"/>
        </w:rPr>
        <w:t>-</w:t>
      </w:r>
      <w:r w:rsidRPr="00312518">
        <w:rPr>
          <w:rFonts w:asciiTheme="minorHAnsi" w:hAnsiTheme="minorHAnsi" w:cstheme="minorHAnsi"/>
          <w:sz w:val="22"/>
          <w:szCs w:val="22"/>
        </w:rPr>
        <w:t>based chemotherapy has led to significant improvements in survival for these women</w:t>
      </w:r>
      <w:r w:rsidR="00D5203D" w:rsidRPr="00312518">
        <w:rPr>
          <w:rFonts w:asciiTheme="minorHAnsi" w:hAnsiTheme="minorHAnsi" w:cstheme="minorHAnsi"/>
          <w:sz w:val="22"/>
          <w:szCs w:val="22"/>
        </w:rPr>
        <w:t xml:space="preserve"> </w:t>
      </w:r>
      <w:sdt>
        <w:sdtPr>
          <w:rPr>
            <w:rFonts w:asciiTheme="minorHAnsi" w:hAnsiTheme="minorHAnsi" w:cstheme="minorHAnsi"/>
            <w:sz w:val="22"/>
            <w:szCs w:val="22"/>
          </w:rPr>
          <w:id w:val="-2053532627"/>
          <w:citation/>
        </w:sdtPr>
        <w:sdtEndPr/>
        <w:sdtContent>
          <w:r w:rsidR="00D5203D" w:rsidRPr="00312518">
            <w:rPr>
              <w:rFonts w:asciiTheme="minorHAnsi" w:hAnsiTheme="minorHAnsi" w:cstheme="minorHAnsi"/>
              <w:sz w:val="22"/>
              <w:szCs w:val="22"/>
            </w:rPr>
            <w:fldChar w:fldCharType="begin"/>
          </w:r>
          <w:r w:rsidR="00D5203D" w:rsidRPr="00312518">
            <w:rPr>
              <w:rFonts w:asciiTheme="minorHAnsi" w:hAnsiTheme="minorHAnsi" w:cstheme="minorHAnsi"/>
              <w:sz w:val="22"/>
              <w:szCs w:val="22"/>
              <w:lang w:val="en-AU"/>
            </w:rPr>
            <w:instrText xml:space="preserve"> CITATION Bri02 \l 3081 </w:instrText>
          </w:r>
          <w:r w:rsidR="00D5203D"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(90)</w:t>
          </w:r>
          <w:r w:rsidR="00D5203D" w:rsidRPr="00312518">
            <w:rPr>
              <w:rFonts w:asciiTheme="minorHAnsi" w:hAnsiTheme="minorHAnsi" w:cstheme="minorHAnsi"/>
              <w:sz w:val="22"/>
              <w:szCs w:val="22"/>
            </w:rPr>
            <w:fldChar w:fldCharType="end"/>
          </w:r>
        </w:sdtContent>
      </w:sdt>
      <w:r w:rsidR="00D5203D" w:rsidRPr="00312518">
        <w:rPr>
          <w:rFonts w:asciiTheme="minorHAnsi" w:hAnsiTheme="minorHAnsi" w:cstheme="minorHAnsi"/>
          <w:sz w:val="22"/>
          <w:szCs w:val="22"/>
        </w:rPr>
        <w:t>.</w:t>
      </w:r>
    </w:p>
    <w:p w14:paraId="79C1F042" w14:textId="2E1381D8" w:rsidR="00CE0D28" w:rsidRPr="00312518" w:rsidRDefault="00CE0D28"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Cytoreductive surgery remains the cornerstone </w:t>
      </w:r>
      <w:r w:rsidR="00423BAC" w:rsidRPr="00312518">
        <w:rPr>
          <w:rFonts w:asciiTheme="minorHAnsi" w:hAnsiTheme="minorHAnsi" w:cstheme="minorHAnsi"/>
          <w:sz w:val="22"/>
          <w:szCs w:val="22"/>
        </w:rPr>
        <w:t xml:space="preserve">of therapy for ovarian cancer. </w:t>
      </w:r>
      <w:r w:rsidR="000757E8" w:rsidRPr="00312518">
        <w:rPr>
          <w:rFonts w:asciiTheme="minorHAnsi" w:hAnsiTheme="minorHAnsi" w:cstheme="minorHAnsi"/>
          <w:sz w:val="22"/>
          <w:szCs w:val="22"/>
        </w:rPr>
        <w:t>P</w:t>
      </w:r>
      <w:r w:rsidRPr="00312518">
        <w:rPr>
          <w:rFonts w:asciiTheme="minorHAnsi" w:hAnsiTheme="minorHAnsi" w:cstheme="minorHAnsi"/>
          <w:sz w:val="22"/>
          <w:szCs w:val="22"/>
        </w:rPr>
        <w:t>rimary surgical management of ovarian cancer</w:t>
      </w:r>
      <w:r w:rsidR="000757E8" w:rsidRPr="00312518">
        <w:rPr>
          <w:rFonts w:asciiTheme="minorHAnsi" w:hAnsiTheme="minorHAnsi" w:cstheme="minorHAnsi"/>
          <w:sz w:val="22"/>
          <w:szCs w:val="22"/>
        </w:rPr>
        <w:t xml:space="preserve"> has several benefits</w:t>
      </w:r>
      <w:r w:rsidRPr="00312518">
        <w:rPr>
          <w:rFonts w:asciiTheme="minorHAnsi" w:hAnsiTheme="minorHAnsi" w:cstheme="minorHAnsi"/>
          <w:sz w:val="22"/>
          <w:szCs w:val="22"/>
        </w:rPr>
        <w:t>:</w:t>
      </w:r>
    </w:p>
    <w:p w14:paraId="202B1A8D" w14:textId="3D68F9BC" w:rsidR="00CE0D28" w:rsidRPr="00312518" w:rsidRDefault="00CE0D28" w:rsidP="009C4B1A">
      <w:pPr>
        <w:pStyle w:val="02dash"/>
        <w:numPr>
          <w:ilvl w:val="1"/>
          <w:numId w:val="26"/>
        </w:numPr>
        <w:spacing w:before="180" w:after="60" w:line="312" w:lineRule="auto"/>
        <w:ind w:left="851" w:hanging="425"/>
        <w:rPr>
          <w:rFonts w:asciiTheme="minorHAnsi" w:hAnsiTheme="minorHAnsi" w:cstheme="minorHAnsi"/>
          <w:sz w:val="22"/>
          <w:szCs w:val="22"/>
        </w:rPr>
      </w:pPr>
      <w:r w:rsidRPr="00312518">
        <w:rPr>
          <w:rFonts w:asciiTheme="minorHAnsi" w:hAnsiTheme="minorHAnsi" w:cstheme="minorHAnsi"/>
          <w:sz w:val="22"/>
          <w:szCs w:val="22"/>
        </w:rPr>
        <w:lastRenderedPageBreak/>
        <w:t>Optimal response to postoperative systemic chemotherapy is achieved i</w:t>
      </w:r>
      <w:r w:rsidR="00423BAC" w:rsidRPr="00312518">
        <w:rPr>
          <w:rFonts w:asciiTheme="minorHAnsi" w:hAnsiTheme="minorHAnsi" w:cstheme="minorHAnsi"/>
          <w:sz w:val="22"/>
          <w:szCs w:val="22"/>
        </w:rPr>
        <w:t>n a setting of minimal disease.</w:t>
      </w:r>
    </w:p>
    <w:p w14:paraId="30A64F64" w14:textId="77777777" w:rsidR="00CE0D28" w:rsidRPr="00312518" w:rsidRDefault="00CE0D28" w:rsidP="009C4B1A">
      <w:pPr>
        <w:pStyle w:val="02dash"/>
        <w:numPr>
          <w:ilvl w:val="1"/>
          <w:numId w:val="26"/>
        </w:numPr>
        <w:spacing w:before="180" w:after="60" w:line="312" w:lineRule="auto"/>
        <w:ind w:left="851" w:hanging="425"/>
        <w:rPr>
          <w:rFonts w:asciiTheme="minorHAnsi" w:hAnsiTheme="minorHAnsi" w:cstheme="minorHAnsi"/>
          <w:sz w:val="22"/>
          <w:szCs w:val="22"/>
        </w:rPr>
      </w:pPr>
      <w:r w:rsidRPr="00312518">
        <w:rPr>
          <w:rFonts w:asciiTheme="minorHAnsi" w:hAnsiTheme="minorHAnsi" w:cstheme="minorHAnsi"/>
          <w:sz w:val="22"/>
          <w:szCs w:val="22"/>
        </w:rPr>
        <w:t>Removal of bulky disease rapidly improves symptoms and quality of life</w:t>
      </w:r>
      <w:r w:rsidR="00423BAC" w:rsidRPr="00312518">
        <w:rPr>
          <w:rFonts w:asciiTheme="minorHAnsi" w:hAnsiTheme="minorHAnsi" w:cstheme="minorHAnsi"/>
          <w:sz w:val="22"/>
          <w:szCs w:val="22"/>
        </w:rPr>
        <w:t>.</w:t>
      </w:r>
    </w:p>
    <w:p w14:paraId="774083B2" w14:textId="77777777" w:rsidR="00CE0D28" w:rsidRPr="00312518" w:rsidRDefault="00CE0D28" w:rsidP="009C4B1A">
      <w:pPr>
        <w:pStyle w:val="02dash"/>
        <w:numPr>
          <w:ilvl w:val="1"/>
          <w:numId w:val="26"/>
        </w:numPr>
        <w:spacing w:before="180" w:after="60" w:line="312" w:lineRule="auto"/>
        <w:ind w:left="851" w:hanging="425"/>
        <w:rPr>
          <w:rFonts w:asciiTheme="minorHAnsi" w:hAnsiTheme="minorHAnsi" w:cstheme="minorHAnsi"/>
          <w:sz w:val="22"/>
          <w:szCs w:val="22"/>
        </w:rPr>
      </w:pPr>
      <w:r w:rsidRPr="00312518">
        <w:rPr>
          <w:rFonts w:asciiTheme="minorHAnsi" w:hAnsiTheme="minorHAnsi" w:cstheme="minorHAnsi"/>
          <w:sz w:val="22"/>
          <w:szCs w:val="22"/>
        </w:rPr>
        <w:t>Removal of tumour bulk improves</w:t>
      </w:r>
      <w:r w:rsidR="00423BAC" w:rsidRPr="00312518">
        <w:rPr>
          <w:rFonts w:asciiTheme="minorHAnsi" w:hAnsiTheme="minorHAnsi" w:cstheme="minorHAnsi"/>
          <w:sz w:val="22"/>
          <w:szCs w:val="22"/>
        </w:rPr>
        <w:t xml:space="preserve"> the functioning of the</w:t>
      </w:r>
      <w:r w:rsidRPr="00312518">
        <w:rPr>
          <w:rFonts w:asciiTheme="minorHAnsi" w:hAnsiTheme="minorHAnsi" w:cstheme="minorHAnsi"/>
          <w:sz w:val="22"/>
          <w:szCs w:val="22"/>
        </w:rPr>
        <w:t xml:space="preserve"> immune </w:t>
      </w:r>
      <w:r w:rsidR="00423BAC" w:rsidRPr="00312518">
        <w:rPr>
          <w:rFonts w:asciiTheme="minorHAnsi" w:hAnsiTheme="minorHAnsi" w:cstheme="minorHAnsi"/>
          <w:sz w:val="22"/>
          <w:szCs w:val="22"/>
        </w:rPr>
        <w:t>system.</w:t>
      </w:r>
    </w:p>
    <w:p w14:paraId="010931BD" w14:textId="284A139A" w:rsidR="006248EC" w:rsidRPr="00312518" w:rsidRDefault="006248EC"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Although </w:t>
      </w:r>
      <w:r w:rsidR="00116EB5" w:rsidRPr="00312518">
        <w:rPr>
          <w:rFonts w:asciiTheme="minorHAnsi" w:hAnsiTheme="minorHAnsi" w:cstheme="minorHAnsi"/>
          <w:sz w:val="22"/>
          <w:szCs w:val="22"/>
        </w:rPr>
        <w:t xml:space="preserve">the </w:t>
      </w:r>
      <w:r w:rsidRPr="00312518">
        <w:rPr>
          <w:rFonts w:asciiTheme="minorHAnsi" w:hAnsiTheme="minorHAnsi" w:cstheme="minorHAnsi"/>
          <w:sz w:val="22"/>
          <w:szCs w:val="22"/>
        </w:rPr>
        <w:t xml:space="preserve">stage and differentiation </w:t>
      </w:r>
      <w:r w:rsidR="00140BE0" w:rsidRPr="00312518">
        <w:rPr>
          <w:rFonts w:asciiTheme="minorHAnsi" w:hAnsiTheme="minorHAnsi" w:cstheme="minorHAnsi"/>
          <w:sz w:val="22"/>
          <w:szCs w:val="22"/>
        </w:rPr>
        <w:t xml:space="preserve">of the </w:t>
      </w:r>
      <w:r w:rsidRPr="00312518">
        <w:rPr>
          <w:rFonts w:asciiTheme="minorHAnsi" w:hAnsiTheme="minorHAnsi" w:cstheme="minorHAnsi"/>
          <w:sz w:val="22"/>
          <w:szCs w:val="22"/>
        </w:rPr>
        <w:t xml:space="preserve">tumour </w:t>
      </w:r>
      <w:r w:rsidR="00C11B85" w:rsidRPr="00312518">
        <w:rPr>
          <w:rFonts w:asciiTheme="minorHAnsi" w:hAnsiTheme="minorHAnsi" w:cstheme="minorHAnsi"/>
          <w:sz w:val="22"/>
          <w:szCs w:val="22"/>
        </w:rPr>
        <w:t>cannot be changed</w:t>
      </w:r>
      <w:r w:rsidRPr="00312518">
        <w:rPr>
          <w:rFonts w:asciiTheme="minorHAnsi" w:hAnsiTheme="minorHAnsi" w:cstheme="minorHAnsi"/>
          <w:sz w:val="22"/>
          <w:szCs w:val="22"/>
        </w:rPr>
        <w:t xml:space="preserve">, the volume of residual disease is amenable to change </w:t>
      </w:r>
      <w:r w:rsidR="00BF1F16" w:rsidRPr="00312518">
        <w:rPr>
          <w:rFonts w:asciiTheme="minorHAnsi" w:hAnsiTheme="minorHAnsi" w:cstheme="minorHAnsi"/>
          <w:sz w:val="22"/>
          <w:szCs w:val="22"/>
        </w:rPr>
        <w:t xml:space="preserve">thanks to </w:t>
      </w:r>
      <w:r w:rsidRPr="00312518">
        <w:rPr>
          <w:rFonts w:asciiTheme="minorHAnsi" w:hAnsiTheme="minorHAnsi" w:cstheme="minorHAnsi"/>
          <w:sz w:val="22"/>
          <w:szCs w:val="22"/>
        </w:rPr>
        <w:t xml:space="preserve">the advent of modern aggressive surgical debulking. </w:t>
      </w:r>
      <w:r w:rsidR="00CE0D28" w:rsidRPr="00312518">
        <w:rPr>
          <w:rFonts w:asciiTheme="minorHAnsi" w:hAnsiTheme="minorHAnsi" w:cstheme="minorHAnsi"/>
          <w:sz w:val="22"/>
          <w:szCs w:val="22"/>
        </w:rPr>
        <w:t>Studies have consistently shown that the volume of residual disease remaining after cytoreductive surgery inversely correlates with survival</w:t>
      </w:r>
      <w:r w:rsidR="00026012" w:rsidRPr="00312518">
        <w:rPr>
          <w:rFonts w:asciiTheme="minorHAnsi" w:hAnsiTheme="minorHAnsi" w:cstheme="minorHAnsi"/>
          <w:sz w:val="22"/>
          <w:szCs w:val="22"/>
        </w:rPr>
        <w:t>,</w:t>
      </w:r>
      <w:r w:rsidR="00CE0D28" w:rsidRPr="00312518">
        <w:rPr>
          <w:rFonts w:asciiTheme="minorHAnsi" w:hAnsiTheme="minorHAnsi" w:cstheme="minorHAnsi"/>
          <w:sz w:val="22"/>
          <w:szCs w:val="22"/>
        </w:rPr>
        <w:t xml:space="preserve"> along with stage of disease and gr</w:t>
      </w:r>
      <w:r w:rsidRPr="00312518">
        <w:rPr>
          <w:rFonts w:asciiTheme="minorHAnsi" w:hAnsiTheme="minorHAnsi" w:cstheme="minorHAnsi"/>
          <w:sz w:val="22"/>
          <w:szCs w:val="22"/>
        </w:rPr>
        <w:t>ade of tumour differentiation.</w:t>
      </w:r>
    </w:p>
    <w:p w14:paraId="58C5CCB1" w14:textId="4942EF76" w:rsidR="006248EC" w:rsidRPr="00312518" w:rsidRDefault="00CE0D28" w:rsidP="009C4B1A">
      <w:pPr>
        <w:pStyle w:val="02dash"/>
        <w:numPr>
          <w:ilvl w:val="1"/>
          <w:numId w:val="26"/>
        </w:numPr>
        <w:spacing w:before="180" w:after="60" w:line="312" w:lineRule="auto"/>
        <w:ind w:left="851" w:hanging="425"/>
        <w:rPr>
          <w:rFonts w:asciiTheme="minorHAnsi" w:hAnsiTheme="minorHAnsi" w:cstheme="minorHAnsi"/>
          <w:sz w:val="22"/>
          <w:szCs w:val="22"/>
        </w:rPr>
      </w:pPr>
      <w:r w:rsidRPr="00312518">
        <w:rPr>
          <w:rFonts w:asciiTheme="minorHAnsi" w:hAnsiTheme="minorHAnsi" w:cstheme="minorHAnsi"/>
          <w:sz w:val="22"/>
          <w:szCs w:val="22"/>
        </w:rPr>
        <w:t>Women</w:t>
      </w:r>
      <w:r w:rsidR="00ED7D3B" w:rsidRPr="00312518">
        <w:rPr>
          <w:rFonts w:asciiTheme="minorHAnsi" w:hAnsiTheme="minorHAnsi" w:cstheme="minorHAnsi"/>
          <w:sz w:val="22"/>
          <w:szCs w:val="22"/>
        </w:rPr>
        <w:t xml:space="preserve"> with </w:t>
      </w:r>
      <w:r w:rsidR="00DE660E" w:rsidRPr="00312518">
        <w:rPr>
          <w:rFonts w:asciiTheme="minorHAnsi" w:hAnsiTheme="minorHAnsi" w:cstheme="minorHAnsi"/>
          <w:sz w:val="22"/>
          <w:szCs w:val="22"/>
        </w:rPr>
        <w:t xml:space="preserve">an </w:t>
      </w:r>
      <w:r w:rsidR="00ED7D3B" w:rsidRPr="00312518">
        <w:rPr>
          <w:rFonts w:asciiTheme="minorHAnsi" w:hAnsiTheme="minorHAnsi" w:cstheme="minorHAnsi"/>
          <w:sz w:val="22"/>
          <w:szCs w:val="22"/>
        </w:rPr>
        <w:t>optimally resected tumour (</w:t>
      </w:r>
      <w:r w:rsidRPr="00312518">
        <w:rPr>
          <w:rFonts w:asciiTheme="minorHAnsi" w:hAnsiTheme="minorHAnsi" w:cstheme="minorHAnsi"/>
          <w:sz w:val="22"/>
          <w:szCs w:val="22"/>
        </w:rPr>
        <w:t>less than 1cm residual disease</w:t>
      </w:r>
      <w:r w:rsidR="00ED7D3B" w:rsidRPr="00312518">
        <w:rPr>
          <w:rFonts w:asciiTheme="minorHAnsi" w:hAnsiTheme="minorHAnsi" w:cstheme="minorHAnsi"/>
          <w:sz w:val="22"/>
          <w:szCs w:val="22"/>
        </w:rPr>
        <w:t>)</w:t>
      </w:r>
      <w:r w:rsidRPr="00312518">
        <w:rPr>
          <w:rFonts w:asciiTheme="minorHAnsi" w:hAnsiTheme="minorHAnsi" w:cstheme="minorHAnsi"/>
          <w:sz w:val="22"/>
          <w:szCs w:val="22"/>
        </w:rPr>
        <w:t xml:space="preserve"> have</w:t>
      </w:r>
      <w:r w:rsidR="00D834CB" w:rsidRPr="00312518">
        <w:rPr>
          <w:rFonts w:asciiTheme="minorHAnsi" w:hAnsiTheme="minorHAnsi" w:cstheme="minorHAnsi"/>
          <w:sz w:val="22"/>
          <w:szCs w:val="22"/>
        </w:rPr>
        <w:t>,</w:t>
      </w:r>
      <w:r w:rsidRPr="00312518">
        <w:rPr>
          <w:rFonts w:asciiTheme="minorHAnsi" w:hAnsiTheme="minorHAnsi" w:cstheme="minorHAnsi"/>
          <w:sz w:val="22"/>
          <w:szCs w:val="22"/>
        </w:rPr>
        <w:t xml:space="preserve"> on average</w:t>
      </w:r>
      <w:r w:rsidR="00D834CB" w:rsidRPr="00312518">
        <w:rPr>
          <w:rFonts w:asciiTheme="minorHAnsi" w:hAnsiTheme="minorHAnsi" w:cstheme="minorHAnsi"/>
          <w:sz w:val="22"/>
          <w:szCs w:val="22"/>
        </w:rPr>
        <w:t>,</w:t>
      </w:r>
      <w:r w:rsidRPr="00312518">
        <w:rPr>
          <w:rFonts w:asciiTheme="minorHAnsi" w:hAnsiTheme="minorHAnsi" w:cstheme="minorHAnsi"/>
          <w:sz w:val="22"/>
          <w:szCs w:val="22"/>
        </w:rPr>
        <w:t xml:space="preserve"> a 20</w:t>
      </w:r>
      <w:r w:rsidR="00D834CB" w:rsidRPr="00312518">
        <w:rPr>
          <w:rFonts w:asciiTheme="minorHAnsi" w:hAnsiTheme="minorHAnsi" w:cstheme="minorHAnsi"/>
          <w:sz w:val="22"/>
          <w:szCs w:val="22"/>
        </w:rPr>
        <w:t>-</w:t>
      </w:r>
      <w:r w:rsidRPr="00312518">
        <w:rPr>
          <w:rFonts w:asciiTheme="minorHAnsi" w:hAnsiTheme="minorHAnsi" w:cstheme="minorHAnsi"/>
          <w:sz w:val="22"/>
          <w:szCs w:val="22"/>
        </w:rPr>
        <w:t xml:space="preserve">month improvement in median survival compared </w:t>
      </w:r>
      <w:r w:rsidR="00ED7D3B" w:rsidRPr="00312518">
        <w:rPr>
          <w:rFonts w:asciiTheme="minorHAnsi" w:hAnsiTheme="minorHAnsi" w:cstheme="minorHAnsi"/>
          <w:sz w:val="22"/>
          <w:szCs w:val="22"/>
        </w:rPr>
        <w:t>with</w:t>
      </w:r>
      <w:r w:rsidRPr="00312518">
        <w:rPr>
          <w:rFonts w:asciiTheme="minorHAnsi" w:hAnsiTheme="minorHAnsi" w:cstheme="minorHAnsi"/>
          <w:sz w:val="22"/>
          <w:szCs w:val="22"/>
        </w:rPr>
        <w:t xml:space="preserve"> those with suboptimal resection </w:t>
      </w:r>
      <w:r w:rsidR="00ED7D3B" w:rsidRPr="00312518">
        <w:rPr>
          <w:rFonts w:asciiTheme="minorHAnsi" w:hAnsiTheme="minorHAnsi" w:cstheme="minorHAnsi"/>
          <w:sz w:val="22"/>
          <w:szCs w:val="22"/>
        </w:rPr>
        <w:t>(</w:t>
      </w:r>
      <w:r w:rsidRPr="00312518">
        <w:rPr>
          <w:rFonts w:asciiTheme="minorHAnsi" w:hAnsiTheme="minorHAnsi" w:cstheme="minorHAnsi"/>
          <w:sz w:val="22"/>
          <w:szCs w:val="22"/>
        </w:rPr>
        <w:t>residual disease &gt;1cm</w:t>
      </w:r>
      <w:r w:rsidR="00ED7D3B" w:rsidRPr="00312518">
        <w:rPr>
          <w:rFonts w:asciiTheme="minorHAnsi" w:hAnsiTheme="minorHAnsi" w:cstheme="minorHAnsi"/>
          <w:sz w:val="22"/>
          <w:szCs w:val="22"/>
        </w:rPr>
        <w:t>)</w:t>
      </w:r>
      <w:r w:rsidRPr="00312518">
        <w:rPr>
          <w:rFonts w:asciiTheme="minorHAnsi" w:hAnsiTheme="minorHAnsi" w:cstheme="minorHAnsi"/>
          <w:sz w:val="22"/>
          <w:szCs w:val="22"/>
        </w:rPr>
        <w:t xml:space="preserve">. </w:t>
      </w:r>
    </w:p>
    <w:p w14:paraId="374A8283" w14:textId="2F87DED8" w:rsidR="00CE0D28" w:rsidRPr="00312518" w:rsidRDefault="00CE0D28" w:rsidP="009C4B1A">
      <w:pPr>
        <w:pStyle w:val="02dash"/>
        <w:numPr>
          <w:ilvl w:val="1"/>
          <w:numId w:val="26"/>
        </w:numPr>
        <w:spacing w:before="180" w:after="60" w:line="312" w:lineRule="auto"/>
        <w:ind w:left="851" w:hanging="425"/>
        <w:rPr>
          <w:rFonts w:asciiTheme="minorHAnsi" w:hAnsiTheme="minorHAnsi" w:cstheme="minorHAnsi"/>
          <w:sz w:val="22"/>
          <w:szCs w:val="22"/>
        </w:rPr>
      </w:pPr>
      <w:r w:rsidRPr="00312518">
        <w:rPr>
          <w:rFonts w:asciiTheme="minorHAnsi" w:hAnsiTheme="minorHAnsi" w:cstheme="minorHAnsi"/>
          <w:sz w:val="22"/>
          <w:szCs w:val="22"/>
        </w:rPr>
        <w:t xml:space="preserve">A meta-analysis of over 53 studies </w:t>
      </w:r>
      <w:r w:rsidR="00D834CB" w:rsidRPr="00312518">
        <w:rPr>
          <w:rFonts w:asciiTheme="minorHAnsi" w:hAnsiTheme="minorHAnsi" w:cstheme="minorHAnsi"/>
          <w:sz w:val="22"/>
          <w:szCs w:val="22"/>
        </w:rPr>
        <w:t xml:space="preserve">of </w:t>
      </w:r>
      <w:r w:rsidRPr="00312518">
        <w:rPr>
          <w:rFonts w:asciiTheme="minorHAnsi" w:hAnsiTheme="minorHAnsi" w:cstheme="minorHAnsi"/>
          <w:sz w:val="22"/>
          <w:szCs w:val="22"/>
        </w:rPr>
        <w:t>advanced stage carcinoma treated with platinum</w:t>
      </w:r>
      <w:r w:rsidR="00890827" w:rsidRPr="00312518">
        <w:rPr>
          <w:rFonts w:asciiTheme="minorHAnsi" w:hAnsiTheme="minorHAnsi" w:cstheme="minorHAnsi"/>
          <w:sz w:val="22"/>
          <w:szCs w:val="22"/>
        </w:rPr>
        <w:t>-</w:t>
      </w:r>
      <w:r w:rsidRPr="00312518">
        <w:rPr>
          <w:rFonts w:asciiTheme="minorHAnsi" w:hAnsiTheme="minorHAnsi" w:cstheme="minorHAnsi"/>
          <w:sz w:val="22"/>
          <w:szCs w:val="22"/>
        </w:rPr>
        <w:t>based chemotherapy found a 5.5</w:t>
      </w:r>
      <w:r w:rsidR="00652AD7" w:rsidRPr="00312518">
        <w:rPr>
          <w:rFonts w:asciiTheme="minorHAnsi" w:hAnsiTheme="minorHAnsi" w:cstheme="minorHAnsi"/>
          <w:sz w:val="22"/>
          <w:szCs w:val="22"/>
        </w:rPr>
        <w:t xml:space="preserve"> per cent</w:t>
      </w:r>
      <w:r w:rsidRPr="00312518">
        <w:rPr>
          <w:rFonts w:asciiTheme="minorHAnsi" w:hAnsiTheme="minorHAnsi" w:cstheme="minorHAnsi"/>
          <w:sz w:val="22"/>
          <w:szCs w:val="22"/>
        </w:rPr>
        <w:t xml:space="preserve"> increase in median survival for every 10</w:t>
      </w:r>
      <w:r w:rsidR="002F165F" w:rsidRPr="00312518">
        <w:rPr>
          <w:rFonts w:asciiTheme="minorHAnsi" w:hAnsiTheme="minorHAnsi" w:cstheme="minorHAnsi"/>
          <w:sz w:val="22"/>
          <w:szCs w:val="22"/>
        </w:rPr>
        <w:t xml:space="preserve"> per cent</w:t>
      </w:r>
      <w:r w:rsidRPr="00312518">
        <w:rPr>
          <w:rFonts w:asciiTheme="minorHAnsi" w:hAnsiTheme="minorHAnsi" w:cstheme="minorHAnsi"/>
          <w:sz w:val="22"/>
          <w:szCs w:val="22"/>
        </w:rPr>
        <w:t xml:space="preserve"> increase in the proportion of patients achieving maximal cytoreduction</w:t>
      </w:r>
      <w:r w:rsidR="00D5203D" w:rsidRPr="00312518">
        <w:rPr>
          <w:rFonts w:asciiTheme="minorHAnsi" w:hAnsiTheme="minorHAnsi" w:cstheme="minorHAnsi"/>
          <w:sz w:val="22"/>
          <w:szCs w:val="22"/>
        </w:rPr>
        <w:t xml:space="preserve"> </w:t>
      </w:r>
      <w:sdt>
        <w:sdtPr>
          <w:rPr>
            <w:rFonts w:asciiTheme="minorHAnsi" w:hAnsiTheme="minorHAnsi" w:cstheme="minorHAnsi"/>
            <w:sz w:val="22"/>
            <w:szCs w:val="22"/>
          </w:rPr>
          <w:id w:val="-1618208084"/>
          <w:citation/>
        </w:sdtPr>
        <w:sdtEndPr/>
        <w:sdtContent>
          <w:r w:rsidR="00D5203D" w:rsidRPr="00312518">
            <w:rPr>
              <w:rFonts w:asciiTheme="minorHAnsi" w:hAnsiTheme="minorHAnsi" w:cstheme="minorHAnsi"/>
              <w:sz w:val="22"/>
              <w:szCs w:val="22"/>
            </w:rPr>
            <w:fldChar w:fldCharType="begin"/>
          </w:r>
          <w:r w:rsidR="00D5203D" w:rsidRPr="00312518">
            <w:rPr>
              <w:rFonts w:asciiTheme="minorHAnsi" w:hAnsiTheme="minorHAnsi" w:cstheme="minorHAnsi"/>
              <w:sz w:val="22"/>
              <w:szCs w:val="22"/>
              <w:lang w:val="en-AU"/>
            </w:rPr>
            <w:instrText xml:space="preserve"> CITATION Bri02 \l 3081 </w:instrText>
          </w:r>
          <w:r w:rsidR="00D5203D"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(90)</w:t>
          </w:r>
          <w:r w:rsidR="00D5203D" w:rsidRPr="00312518">
            <w:rPr>
              <w:rFonts w:asciiTheme="minorHAnsi" w:hAnsiTheme="minorHAnsi" w:cstheme="minorHAnsi"/>
              <w:sz w:val="22"/>
              <w:szCs w:val="22"/>
            </w:rPr>
            <w:fldChar w:fldCharType="end"/>
          </w:r>
        </w:sdtContent>
      </w:sdt>
      <w:r w:rsidR="00D5203D" w:rsidRPr="00312518">
        <w:rPr>
          <w:rFonts w:asciiTheme="minorHAnsi" w:hAnsiTheme="minorHAnsi" w:cstheme="minorHAnsi"/>
          <w:sz w:val="22"/>
          <w:szCs w:val="22"/>
        </w:rPr>
        <w:t>.</w:t>
      </w:r>
    </w:p>
    <w:p w14:paraId="407DA339" w14:textId="6785B164" w:rsidR="00CE0D28" w:rsidRPr="00312518" w:rsidRDefault="00CE0D28" w:rsidP="009C4B1A">
      <w:pPr>
        <w:pStyle w:val="02dash"/>
        <w:numPr>
          <w:ilvl w:val="1"/>
          <w:numId w:val="26"/>
        </w:numPr>
        <w:spacing w:before="180" w:after="60" w:line="312" w:lineRule="auto"/>
        <w:ind w:left="851" w:hanging="425"/>
        <w:rPr>
          <w:rFonts w:asciiTheme="minorHAnsi" w:hAnsiTheme="minorHAnsi" w:cstheme="minorHAnsi"/>
          <w:sz w:val="22"/>
          <w:szCs w:val="22"/>
        </w:rPr>
      </w:pPr>
      <w:r w:rsidRPr="00312518">
        <w:rPr>
          <w:rFonts w:asciiTheme="minorHAnsi" w:hAnsiTheme="minorHAnsi" w:cstheme="minorHAnsi"/>
          <w:sz w:val="22"/>
          <w:szCs w:val="22"/>
        </w:rPr>
        <w:t xml:space="preserve">There is </w:t>
      </w:r>
      <w:r w:rsidR="00671577" w:rsidRPr="00312518">
        <w:rPr>
          <w:rFonts w:asciiTheme="minorHAnsi" w:hAnsiTheme="minorHAnsi" w:cstheme="minorHAnsi"/>
          <w:sz w:val="22"/>
          <w:szCs w:val="22"/>
        </w:rPr>
        <w:t xml:space="preserve">growing </w:t>
      </w:r>
      <w:r w:rsidRPr="00312518">
        <w:rPr>
          <w:rFonts w:asciiTheme="minorHAnsi" w:hAnsiTheme="minorHAnsi" w:cstheme="minorHAnsi"/>
          <w:sz w:val="22"/>
          <w:szCs w:val="22"/>
        </w:rPr>
        <w:t xml:space="preserve">evidence </w:t>
      </w:r>
      <w:r w:rsidR="00A803E6" w:rsidRPr="00312518">
        <w:rPr>
          <w:rFonts w:asciiTheme="minorHAnsi" w:hAnsiTheme="minorHAnsi" w:cstheme="minorHAnsi"/>
          <w:sz w:val="22"/>
          <w:szCs w:val="22"/>
        </w:rPr>
        <w:t xml:space="preserve">that </w:t>
      </w:r>
      <w:r w:rsidR="00AC7EEB" w:rsidRPr="00312518">
        <w:rPr>
          <w:rFonts w:asciiTheme="minorHAnsi" w:hAnsiTheme="minorHAnsi" w:cstheme="minorHAnsi"/>
          <w:sz w:val="22"/>
          <w:szCs w:val="22"/>
        </w:rPr>
        <w:t>greater reductions in the</w:t>
      </w:r>
      <w:r w:rsidRPr="00312518">
        <w:rPr>
          <w:rFonts w:asciiTheme="minorHAnsi" w:hAnsiTheme="minorHAnsi" w:cstheme="minorHAnsi"/>
          <w:sz w:val="22"/>
          <w:szCs w:val="22"/>
        </w:rPr>
        <w:t xml:space="preserve"> remaining maximum tumour diameter </w:t>
      </w:r>
      <w:r w:rsidR="00DD63C3" w:rsidRPr="00312518">
        <w:rPr>
          <w:rFonts w:asciiTheme="minorHAnsi" w:hAnsiTheme="minorHAnsi" w:cstheme="minorHAnsi"/>
          <w:sz w:val="22"/>
          <w:szCs w:val="22"/>
        </w:rPr>
        <w:t>lead to</w:t>
      </w:r>
      <w:r w:rsidRPr="00312518">
        <w:rPr>
          <w:rFonts w:asciiTheme="minorHAnsi" w:hAnsiTheme="minorHAnsi" w:cstheme="minorHAnsi"/>
          <w:sz w:val="22"/>
          <w:szCs w:val="22"/>
        </w:rPr>
        <w:t xml:space="preserve"> greater improvement in </w:t>
      </w:r>
      <w:r w:rsidR="003B6A3E" w:rsidRPr="00312518">
        <w:rPr>
          <w:rFonts w:asciiTheme="minorHAnsi" w:hAnsiTheme="minorHAnsi" w:cstheme="minorHAnsi"/>
          <w:sz w:val="22"/>
          <w:szCs w:val="22"/>
        </w:rPr>
        <w:t xml:space="preserve">chances of </w:t>
      </w:r>
      <w:r w:rsidRPr="00312518">
        <w:rPr>
          <w:rFonts w:asciiTheme="minorHAnsi" w:hAnsiTheme="minorHAnsi" w:cstheme="minorHAnsi"/>
          <w:sz w:val="22"/>
          <w:szCs w:val="22"/>
        </w:rPr>
        <w:t>survival</w:t>
      </w:r>
      <w:r w:rsidR="000152CC" w:rsidRPr="00312518">
        <w:rPr>
          <w:rFonts w:asciiTheme="minorHAnsi" w:hAnsiTheme="minorHAnsi" w:cstheme="minorHAnsi"/>
          <w:sz w:val="22"/>
          <w:szCs w:val="22"/>
        </w:rPr>
        <w:t xml:space="preserve"> </w:t>
      </w:r>
      <w:sdt>
        <w:sdtPr>
          <w:rPr>
            <w:rFonts w:asciiTheme="minorHAnsi" w:hAnsiTheme="minorHAnsi" w:cstheme="minorHAnsi"/>
            <w:sz w:val="22"/>
            <w:szCs w:val="22"/>
          </w:rPr>
          <w:id w:val="-1355722048"/>
          <w:citation/>
        </w:sdtPr>
        <w:sdtEndPr/>
        <w:sdtContent>
          <w:r w:rsidR="00A07946" w:rsidRPr="00312518">
            <w:rPr>
              <w:rFonts w:asciiTheme="minorHAnsi" w:hAnsiTheme="minorHAnsi" w:cstheme="minorHAnsi"/>
              <w:sz w:val="22"/>
              <w:szCs w:val="22"/>
            </w:rPr>
            <w:fldChar w:fldCharType="begin"/>
          </w:r>
          <w:r w:rsidR="00A07946" w:rsidRPr="00312518">
            <w:rPr>
              <w:rFonts w:asciiTheme="minorHAnsi" w:hAnsiTheme="minorHAnsi" w:cstheme="minorHAnsi"/>
              <w:sz w:val="22"/>
              <w:szCs w:val="22"/>
              <w:lang w:val="en-AU"/>
            </w:rPr>
            <w:instrText xml:space="preserve"> CITATION AlR13 \l 3081 </w:instrText>
          </w:r>
          <w:r w:rsidR="00A07946"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(91)</w:t>
          </w:r>
          <w:r w:rsidR="00A07946" w:rsidRPr="00312518">
            <w:rPr>
              <w:rFonts w:asciiTheme="minorHAnsi" w:hAnsiTheme="minorHAnsi" w:cstheme="minorHAnsi"/>
              <w:sz w:val="22"/>
              <w:szCs w:val="22"/>
            </w:rPr>
            <w:fldChar w:fldCharType="end"/>
          </w:r>
        </w:sdtContent>
      </w:sdt>
      <w:r w:rsidR="00AC7EEB" w:rsidRPr="00312518">
        <w:rPr>
          <w:rFonts w:asciiTheme="minorHAnsi" w:hAnsiTheme="minorHAnsi" w:cstheme="minorHAnsi"/>
          <w:sz w:val="22"/>
          <w:szCs w:val="22"/>
        </w:rPr>
        <w:t>.</w:t>
      </w:r>
    </w:p>
    <w:p w14:paraId="2EEB8E0F" w14:textId="291515D9" w:rsidR="00424E6D" w:rsidRPr="00312518" w:rsidRDefault="00424E6D"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Postoperative care typically continues for 7</w:t>
      </w:r>
      <w:r w:rsidR="00750E17" w:rsidRPr="00312518">
        <w:rPr>
          <w:rFonts w:asciiTheme="minorHAnsi" w:hAnsiTheme="minorHAnsi" w:cstheme="minorHAnsi"/>
          <w:sz w:val="22"/>
          <w:szCs w:val="22"/>
        </w:rPr>
        <w:softHyphen/>
        <w:t>–</w:t>
      </w:r>
      <w:r w:rsidRPr="00312518">
        <w:rPr>
          <w:rFonts w:asciiTheme="minorHAnsi" w:hAnsiTheme="minorHAnsi" w:cstheme="minorHAnsi"/>
          <w:sz w:val="22"/>
          <w:szCs w:val="22"/>
        </w:rPr>
        <w:t>10 days following this extensive surgical procedure</w:t>
      </w:r>
      <w:r w:rsidR="00A37EBB" w:rsidRPr="00312518">
        <w:rPr>
          <w:rFonts w:asciiTheme="minorHAnsi" w:hAnsiTheme="minorHAnsi" w:cstheme="minorHAnsi"/>
          <w:sz w:val="22"/>
          <w:szCs w:val="22"/>
        </w:rPr>
        <w:t>, and</w:t>
      </w:r>
      <w:r w:rsidRPr="00312518">
        <w:rPr>
          <w:rFonts w:asciiTheme="minorHAnsi" w:hAnsiTheme="minorHAnsi" w:cstheme="minorHAnsi"/>
          <w:sz w:val="22"/>
          <w:szCs w:val="22"/>
        </w:rPr>
        <w:t xml:space="preserve"> </w:t>
      </w:r>
      <w:r w:rsidR="00A37EBB" w:rsidRPr="00312518">
        <w:rPr>
          <w:rFonts w:asciiTheme="minorHAnsi" w:hAnsiTheme="minorHAnsi" w:cstheme="minorHAnsi"/>
          <w:sz w:val="22"/>
          <w:szCs w:val="22"/>
        </w:rPr>
        <w:t>p</w:t>
      </w:r>
      <w:r w:rsidRPr="00312518">
        <w:rPr>
          <w:rFonts w:asciiTheme="minorHAnsi" w:hAnsiTheme="minorHAnsi" w:cstheme="minorHAnsi"/>
          <w:sz w:val="22"/>
          <w:szCs w:val="22"/>
        </w:rPr>
        <w:t xml:space="preserve">atients undergoing this surgery frequently require intensive care for the first two days post operatively. Postoperative </w:t>
      </w:r>
      <w:r w:rsidR="003F1ED0" w:rsidRPr="00312518">
        <w:rPr>
          <w:rFonts w:asciiTheme="minorHAnsi" w:hAnsiTheme="minorHAnsi" w:cstheme="minorHAnsi"/>
          <w:sz w:val="22"/>
          <w:szCs w:val="22"/>
        </w:rPr>
        <w:t>problem</w:t>
      </w:r>
      <w:r w:rsidRPr="00312518">
        <w:rPr>
          <w:rFonts w:asciiTheme="minorHAnsi" w:hAnsiTheme="minorHAnsi" w:cstheme="minorHAnsi"/>
          <w:sz w:val="22"/>
          <w:szCs w:val="22"/>
        </w:rPr>
        <w:t>s include maintaining fluid balance (as there may be many large fluid shifts related to ascites changes and large areas of denuded peritoneum), slow bowel function, deep vein thrombosis, haemorrhage and infection</w:t>
      </w:r>
      <w:r w:rsidR="0091322A" w:rsidRPr="00312518">
        <w:rPr>
          <w:rFonts w:asciiTheme="minorHAnsi" w:hAnsiTheme="minorHAnsi" w:cstheme="minorHAnsi"/>
          <w:sz w:val="22"/>
          <w:szCs w:val="22"/>
        </w:rPr>
        <w:t>.</w:t>
      </w:r>
    </w:p>
    <w:p w14:paraId="1DB5B2D0" w14:textId="77777777" w:rsidR="00E36D6E" w:rsidRPr="00312518" w:rsidRDefault="00CE0D28"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The initial management of women with ovarian/peritoneal cancer is typically </w:t>
      </w:r>
      <w:r w:rsidR="00B3778F" w:rsidRPr="00312518">
        <w:rPr>
          <w:rFonts w:asciiTheme="minorHAnsi" w:hAnsiTheme="minorHAnsi" w:cstheme="minorHAnsi"/>
          <w:sz w:val="22"/>
          <w:szCs w:val="22"/>
        </w:rPr>
        <w:t xml:space="preserve">done in </w:t>
      </w:r>
      <w:r w:rsidRPr="00312518">
        <w:rPr>
          <w:rFonts w:asciiTheme="minorHAnsi" w:hAnsiTheme="minorHAnsi" w:cstheme="minorHAnsi"/>
          <w:sz w:val="22"/>
          <w:szCs w:val="22"/>
        </w:rPr>
        <w:t xml:space="preserve">consultation with an appropriately trained certified gynaecologic oncologist </w:t>
      </w:r>
      <w:r w:rsidR="00B3778F" w:rsidRPr="00312518">
        <w:rPr>
          <w:rFonts w:asciiTheme="minorHAnsi" w:hAnsiTheme="minorHAnsi" w:cstheme="minorHAnsi"/>
          <w:sz w:val="22"/>
          <w:szCs w:val="22"/>
        </w:rPr>
        <w:t xml:space="preserve">with </w:t>
      </w:r>
      <w:r w:rsidRPr="00312518">
        <w:rPr>
          <w:rFonts w:asciiTheme="minorHAnsi" w:hAnsiTheme="minorHAnsi" w:cstheme="minorHAnsi"/>
          <w:sz w:val="22"/>
          <w:szCs w:val="22"/>
        </w:rPr>
        <w:t>experie</w:t>
      </w:r>
      <w:r w:rsidR="00E36D6E" w:rsidRPr="00312518">
        <w:rPr>
          <w:rFonts w:asciiTheme="minorHAnsi" w:hAnsiTheme="minorHAnsi" w:cstheme="minorHAnsi"/>
          <w:sz w:val="22"/>
          <w:szCs w:val="22"/>
        </w:rPr>
        <w:t>nce in ovarian cancer surgery.</w:t>
      </w:r>
    </w:p>
    <w:p w14:paraId="5E99957A" w14:textId="5B5722E0" w:rsidR="00E36D6E" w:rsidRPr="00312518" w:rsidRDefault="00CE0D28" w:rsidP="009C4B1A">
      <w:pPr>
        <w:pStyle w:val="02dash"/>
        <w:numPr>
          <w:ilvl w:val="1"/>
          <w:numId w:val="26"/>
        </w:numPr>
        <w:spacing w:before="180" w:after="60" w:line="312" w:lineRule="auto"/>
        <w:ind w:left="709" w:hanging="425"/>
        <w:rPr>
          <w:rFonts w:asciiTheme="minorHAnsi" w:hAnsiTheme="minorHAnsi" w:cstheme="minorHAnsi"/>
          <w:sz w:val="22"/>
          <w:szCs w:val="22"/>
        </w:rPr>
      </w:pPr>
      <w:r w:rsidRPr="00312518">
        <w:rPr>
          <w:rFonts w:asciiTheme="minorHAnsi" w:hAnsiTheme="minorHAnsi" w:cstheme="minorHAnsi"/>
          <w:sz w:val="22"/>
          <w:szCs w:val="22"/>
        </w:rPr>
        <w:t>Studies have consistently shown that surgical treatment by non-gynaecologic oncologists and low</w:t>
      </w:r>
      <w:r w:rsidR="0091322A" w:rsidRPr="00312518">
        <w:rPr>
          <w:rFonts w:asciiTheme="minorHAnsi" w:hAnsiTheme="minorHAnsi" w:cstheme="minorHAnsi"/>
          <w:sz w:val="22"/>
          <w:szCs w:val="22"/>
        </w:rPr>
        <w:t>-</w:t>
      </w:r>
      <w:r w:rsidRPr="00312518">
        <w:rPr>
          <w:rFonts w:asciiTheme="minorHAnsi" w:hAnsiTheme="minorHAnsi" w:cstheme="minorHAnsi"/>
          <w:sz w:val="22"/>
          <w:szCs w:val="22"/>
        </w:rPr>
        <w:t xml:space="preserve">volume </w:t>
      </w:r>
      <w:r w:rsidR="0001324B" w:rsidRPr="00312518">
        <w:rPr>
          <w:rFonts w:asciiTheme="minorHAnsi" w:hAnsiTheme="minorHAnsi" w:cstheme="minorHAnsi"/>
          <w:sz w:val="22"/>
          <w:szCs w:val="22"/>
        </w:rPr>
        <w:t xml:space="preserve">clinicians </w:t>
      </w:r>
      <w:r w:rsidRPr="00312518">
        <w:rPr>
          <w:rFonts w:asciiTheme="minorHAnsi" w:hAnsiTheme="minorHAnsi" w:cstheme="minorHAnsi"/>
          <w:sz w:val="22"/>
          <w:szCs w:val="22"/>
        </w:rPr>
        <w:t>contribute</w:t>
      </w:r>
      <w:r w:rsidR="00E36D6E" w:rsidRPr="00312518">
        <w:rPr>
          <w:rFonts w:asciiTheme="minorHAnsi" w:hAnsiTheme="minorHAnsi" w:cstheme="minorHAnsi"/>
          <w:sz w:val="22"/>
          <w:szCs w:val="22"/>
        </w:rPr>
        <w:t>s</w:t>
      </w:r>
      <w:r w:rsidRPr="00312518">
        <w:rPr>
          <w:rFonts w:asciiTheme="minorHAnsi" w:hAnsiTheme="minorHAnsi" w:cstheme="minorHAnsi"/>
          <w:sz w:val="22"/>
          <w:szCs w:val="22"/>
        </w:rPr>
        <w:t xml:space="preserve"> to suboptimal surgical management and shorter median survival</w:t>
      </w:r>
      <w:r w:rsidR="00F34FC6" w:rsidRPr="00312518">
        <w:rPr>
          <w:rFonts w:asciiTheme="minorHAnsi" w:hAnsiTheme="minorHAnsi" w:cstheme="minorHAnsi"/>
          <w:sz w:val="22"/>
          <w:szCs w:val="22"/>
        </w:rPr>
        <w:t xml:space="preserve"> </w:t>
      </w:r>
      <w:sdt>
        <w:sdtPr>
          <w:rPr>
            <w:rFonts w:asciiTheme="minorHAnsi" w:hAnsiTheme="minorHAnsi" w:cstheme="minorHAnsi"/>
            <w:sz w:val="22"/>
            <w:szCs w:val="22"/>
          </w:rPr>
          <w:id w:val="2112158859"/>
          <w:citation/>
        </w:sdtPr>
        <w:sdtEndPr/>
        <w:sdtContent>
          <w:r w:rsidR="00F34FC6" w:rsidRPr="00312518">
            <w:rPr>
              <w:rFonts w:asciiTheme="minorHAnsi" w:hAnsiTheme="minorHAnsi" w:cstheme="minorHAnsi"/>
              <w:sz w:val="22"/>
              <w:szCs w:val="22"/>
            </w:rPr>
            <w:fldChar w:fldCharType="begin"/>
          </w:r>
          <w:r w:rsidR="00F34FC6" w:rsidRPr="00312518">
            <w:rPr>
              <w:rFonts w:asciiTheme="minorHAnsi" w:hAnsiTheme="minorHAnsi" w:cstheme="minorHAnsi"/>
              <w:sz w:val="22"/>
              <w:szCs w:val="22"/>
              <w:lang w:val="en-AU"/>
            </w:rPr>
            <w:instrText xml:space="preserve"> CITATION Gie05 \l 3081 </w:instrText>
          </w:r>
          <w:r w:rsidR="00F34FC6"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(88)</w:t>
          </w:r>
          <w:r w:rsidR="00F34FC6" w:rsidRPr="00312518">
            <w:rPr>
              <w:rFonts w:asciiTheme="minorHAnsi" w:hAnsiTheme="minorHAnsi" w:cstheme="minorHAnsi"/>
              <w:sz w:val="22"/>
              <w:szCs w:val="22"/>
            </w:rPr>
            <w:fldChar w:fldCharType="end"/>
          </w:r>
        </w:sdtContent>
      </w:sdt>
      <w:sdt>
        <w:sdtPr>
          <w:rPr>
            <w:rFonts w:asciiTheme="minorHAnsi" w:hAnsiTheme="minorHAnsi" w:cstheme="minorHAnsi"/>
            <w:sz w:val="22"/>
            <w:szCs w:val="22"/>
          </w:rPr>
          <w:id w:val="189722059"/>
          <w:citation/>
        </w:sdtPr>
        <w:sdtEndPr/>
        <w:sdtContent>
          <w:r w:rsidR="00F34FC6" w:rsidRPr="00312518">
            <w:rPr>
              <w:rFonts w:asciiTheme="minorHAnsi" w:hAnsiTheme="minorHAnsi" w:cstheme="minorHAnsi"/>
              <w:sz w:val="22"/>
              <w:szCs w:val="22"/>
            </w:rPr>
            <w:fldChar w:fldCharType="begin"/>
          </w:r>
          <w:r w:rsidR="00F34FC6" w:rsidRPr="00312518">
            <w:rPr>
              <w:rFonts w:asciiTheme="minorHAnsi" w:hAnsiTheme="minorHAnsi" w:cstheme="minorHAnsi"/>
              <w:sz w:val="22"/>
              <w:szCs w:val="22"/>
              <w:lang w:val="en-AU"/>
            </w:rPr>
            <w:instrText xml:space="preserve"> CITATION Sch06 \l 3081 </w:instrText>
          </w:r>
          <w:r w:rsidR="00F34FC6"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 xml:space="preserve"> (92)</w:t>
          </w:r>
          <w:r w:rsidR="00F34FC6" w:rsidRPr="00312518">
            <w:rPr>
              <w:rFonts w:asciiTheme="minorHAnsi" w:hAnsiTheme="minorHAnsi" w:cstheme="minorHAnsi"/>
              <w:sz w:val="22"/>
              <w:szCs w:val="22"/>
            </w:rPr>
            <w:fldChar w:fldCharType="end"/>
          </w:r>
        </w:sdtContent>
      </w:sdt>
      <w:sdt>
        <w:sdtPr>
          <w:rPr>
            <w:rFonts w:asciiTheme="minorHAnsi" w:hAnsiTheme="minorHAnsi" w:cstheme="minorHAnsi"/>
            <w:sz w:val="22"/>
            <w:szCs w:val="22"/>
          </w:rPr>
          <w:id w:val="2105230717"/>
          <w:citation/>
        </w:sdtPr>
        <w:sdtEndPr/>
        <w:sdtContent>
          <w:r w:rsidR="00FE025F" w:rsidRPr="00312518">
            <w:rPr>
              <w:rFonts w:asciiTheme="minorHAnsi" w:hAnsiTheme="minorHAnsi" w:cstheme="minorHAnsi"/>
              <w:sz w:val="22"/>
              <w:szCs w:val="22"/>
            </w:rPr>
            <w:fldChar w:fldCharType="begin"/>
          </w:r>
          <w:r w:rsidR="00FE025F" w:rsidRPr="00312518">
            <w:rPr>
              <w:rFonts w:asciiTheme="minorHAnsi" w:hAnsiTheme="minorHAnsi" w:cstheme="minorHAnsi"/>
              <w:sz w:val="22"/>
              <w:szCs w:val="22"/>
              <w:lang w:val="en-AU"/>
            </w:rPr>
            <w:instrText xml:space="preserve"> CITATION Ear06 \l 3081 </w:instrText>
          </w:r>
          <w:r w:rsidR="00FE025F"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 xml:space="preserve"> (93)</w:t>
          </w:r>
          <w:r w:rsidR="00FE025F" w:rsidRPr="00312518">
            <w:rPr>
              <w:rFonts w:asciiTheme="minorHAnsi" w:hAnsiTheme="minorHAnsi" w:cstheme="minorHAnsi"/>
              <w:sz w:val="22"/>
              <w:szCs w:val="22"/>
            </w:rPr>
            <w:fldChar w:fldCharType="end"/>
          </w:r>
        </w:sdtContent>
      </w:sdt>
      <w:sdt>
        <w:sdtPr>
          <w:rPr>
            <w:rFonts w:asciiTheme="minorHAnsi" w:hAnsiTheme="minorHAnsi" w:cstheme="minorHAnsi"/>
            <w:sz w:val="22"/>
            <w:szCs w:val="22"/>
          </w:rPr>
          <w:id w:val="1773580871"/>
          <w:citation/>
        </w:sdtPr>
        <w:sdtEndPr/>
        <w:sdtContent>
          <w:r w:rsidR="00FE025F" w:rsidRPr="00312518">
            <w:rPr>
              <w:rFonts w:asciiTheme="minorHAnsi" w:hAnsiTheme="minorHAnsi" w:cstheme="minorHAnsi"/>
              <w:sz w:val="22"/>
              <w:szCs w:val="22"/>
            </w:rPr>
            <w:fldChar w:fldCharType="begin"/>
          </w:r>
          <w:r w:rsidR="00FE025F" w:rsidRPr="00312518">
            <w:rPr>
              <w:rFonts w:asciiTheme="minorHAnsi" w:hAnsiTheme="minorHAnsi" w:cstheme="minorHAnsi"/>
              <w:sz w:val="22"/>
              <w:szCs w:val="22"/>
              <w:lang w:val="en-AU"/>
            </w:rPr>
            <w:instrText xml:space="preserve"> CITATION Eng06 \l 3081 </w:instrText>
          </w:r>
          <w:r w:rsidR="00FE025F"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 xml:space="preserve"> (94)</w:t>
          </w:r>
          <w:r w:rsidR="00FE025F" w:rsidRPr="00312518">
            <w:rPr>
              <w:rFonts w:asciiTheme="minorHAnsi" w:hAnsiTheme="minorHAnsi" w:cstheme="minorHAnsi"/>
              <w:sz w:val="22"/>
              <w:szCs w:val="22"/>
            </w:rPr>
            <w:fldChar w:fldCharType="end"/>
          </w:r>
        </w:sdtContent>
      </w:sdt>
      <w:sdt>
        <w:sdtPr>
          <w:rPr>
            <w:rFonts w:asciiTheme="minorHAnsi" w:hAnsiTheme="minorHAnsi" w:cstheme="minorHAnsi"/>
            <w:sz w:val="22"/>
            <w:szCs w:val="22"/>
          </w:rPr>
          <w:id w:val="-2005269008"/>
          <w:citation/>
        </w:sdtPr>
        <w:sdtEndPr/>
        <w:sdtContent>
          <w:r w:rsidR="0008677D" w:rsidRPr="00312518">
            <w:rPr>
              <w:rFonts w:asciiTheme="minorHAnsi" w:hAnsiTheme="minorHAnsi" w:cstheme="minorHAnsi"/>
              <w:sz w:val="22"/>
              <w:szCs w:val="22"/>
            </w:rPr>
            <w:fldChar w:fldCharType="begin"/>
          </w:r>
          <w:r w:rsidR="0008677D" w:rsidRPr="00312518">
            <w:rPr>
              <w:rFonts w:asciiTheme="minorHAnsi" w:hAnsiTheme="minorHAnsi" w:cstheme="minorHAnsi"/>
              <w:sz w:val="22"/>
              <w:szCs w:val="22"/>
              <w:lang w:val="en-AU"/>
            </w:rPr>
            <w:instrText xml:space="preserve"> CITATION Gof07 \l 3081 </w:instrText>
          </w:r>
          <w:r w:rsidR="0008677D"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 xml:space="preserve"> (95)</w:t>
          </w:r>
          <w:r w:rsidR="0008677D" w:rsidRPr="00312518">
            <w:rPr>
              <w:rFonts w:asciiTheme="minorHAnsi" w:hAnsiTheme="minorHAnsi" w:cstheme="minorHAnsi"/>
              <w:sz w:val="22"/>
              <w:szCs w:val="22"/>
            </w:rPr>
            <w:fldChar w:fldCharType="end"/>
          </w:r>
        </w:sdtContent>
      </w:sdt>
      <w:sdt>
        <w:sdtPr>
          <w:rPr>
            <w:rFonts w:asciiTheme="minorHAnsi" w:hAnsiTheme="minorHAnsi" w:cstheme="minorHAnsi"/>
            <w:sz w:val="22"/>
            <w:szCs w:val="22"/>
          </w:rPr>
          <w:id w:val="-1065643051"/>
          <w:citation/>
        </w:sdtPr>
        <w:sdtEndPr/>
        <w:sdtContent>
          <w:r w:rsidR="001B1B23" w:rsidRPr="00312518">
            <w:rPr>
              <w:rFonts w:asciiTheme="minorHAnsi" w:hAnsiTheme="minorHAnsi" w:cstheme="minorHAnsi"/>
              <w:sz w:val="22"/>
              <w:szCs w:val="22"/>
            </w:rPr>
            <w:fldChar w:fldCharType="begin"/>
          </w:r>
          <w:r w:rsidR="001B1B23" w:rsidRPr="00312518">
            <w:rPr>
              <w:rFonts w:asciiTheme="minorHAnsi" w:hAnsiTheme="minorHAnsi" w:cstheme="minorHAnsi"/>
              <w:sz w:val="22"/>
              <w:szCs w:val="22"/>
              <w:lang w:val="en-AU"/>
            </w:rPr>
            <w:instrText xml:space="preserve"> CITATION Mun03 \l 3081 </w:instrText>
          </w:r>
          <w:r w:rsidR="001B1B23"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 xml:space="preserve"> (96)</w:t>
          </w:r>
          <w:r w:rsidR="001B1B23" w:rsidRPr="00312518">
            <w:rPr>
              <w:rFonts w:asciiTheme="minorHAnsi" w:hAnsiTheme="minorHAnsi" w:cstheme="minorHAnsi"/>
              <w:sz w:val="22"/>
              <w:szCs w:val="22"/>
            </w:rPr>
            <w:fldChar w:fldCharType="end"/>
          </w:r>
        </w:sdtContent>
      </w:sdt>
      <w:sdt>
        <w:sdtPr>
          <w:rPr>
            <w:rFonts w:asciiTheme="minorHAnsi" w:hAnsiTheme="minorHAnsi" w:cstheme="minorHAnsi"/>
            <w:sz w:val="22"/>
            <w:szCs w:val="22"/>
          </w:rPr>
          <w:id w:val="-1387177217"/>
          <w:citation/>
        </w:sdtPr>
        <w:sdtEndPr/>
        <w:sdtContent>
          <w:r w:rsidR="001B1B23" w:rsidRPr="00312518">
            <w:rPr>
              <w:rFonts w:asciiTheme="minorHAnsi" w:hAnsiTheme="minorHAnsi" w:cstheme="minorHAnsi"/>
              <w:sz w:val="22"/>
              <w:szCs w:val="22"/>
            </w:rPr>
            <w:fldChar w:fldCharType="begin"/>
          </w:r>
          <w:r w:rsidR="001B1B23" w:rsidRPr="00312518">
            <w:rPr>
              <w:rFonts w:asciiTheme="minorHAnsi" w:hAnsiTheme="minorHAnsi" w:cstheme="minorHAnsi"/>
              <w:sz w:val="22"/>
              <w:szCs w:val="22"/>
              <w:lang w:val="en-AU"/>
            </w:rPr>
            <w:instrText xml:space="preserve"> CITATION Pet00 \l 3081 </w:instrText>
          </w:r>
          <w:r w:rsidR="001B1B23"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 xml:space="preserve"> (97)</w:t>
          </w:r>
          <w:r w:rsidR="001B1B23" w:rsidRPr="00312518">
            <w:rPr>
              <w:rFonts w:asciiTheme="minorHAnsi" w:hAnsiTheme="minorHAnsi" w:cstheme="minorHAnsi"/>
              <w:sz w:val="22"/>
              <w:szCs w:val="22"/>
            </w:rPr>
            <w:fldChar w:fldCharType="end"/>
          </w:r>
        </w:sdtContent>
      </w:sdt>
      <w:r w:rsidRPr="00312518">
        <w:rPr>
          <w:rFonts w:asciiTheme="minorHAnsi" w:hAnsiTheme="minorHAnsi" w:cstheme="minorHAnsi"/>
          <w:sz w:val="22"/>
          <w:szCs w:val="22"/>
        </w:rPr>
        <w:t>.</w:t>
      </w:r>
    </w:p>
    <w:p w14:paraId="450840D6" w14:textId="1F4B17CA" w:rsidR="00F73BB0" w:rsidRPr="00312518" w:rsidRDefault="008D2A51" w:rsidP="009C4B1A">
      <w:pPr>
        <w:pStyle w:val="02dash"/>
        <w:numPr>
          <w:ilvl w:val="1"/>
          <w:numId w:val="26"/>
        </w:numPr>
        <w:spacing w:before="180" w:after="60" w:line="312" w:lineRule="auto"/>
        <w:ind w:left="709" w:hanging="425"/>
        <w:rPr>
          <w:rFonts w:asciiTheme="minorHAnsi" w:hAnsiTheme="minorHAnsi" w:cstheme="minorHAnsi"/>
          <w:sz w:val="22"/>
          <w:szCs w:val="22"/>
        </w:rPr>
      </w:pPr>
      <w:r w:rsidRPr="00312518">
        <w:rPr>
          <w:rFonts w:asciiTheme="minorHAnsi" w:hAnsiTheme="minorHAnsi" w:cstheme="minorHAnsi"/>
          <w:sz w:val="22"/>
          <w:szCs w:val="22"/>
        </w:rPr>
        <w:t>A</w:t>
      </w:r>
      <w:r w:rsidR="00F73BB0" w:rsidRPr="00312518">
        <w:rPr>
          <w:rFonts w:asciiTheme="minorHAnsi" w:hAnsiTheme="minorHAnsi" w:cstheme="minorHAnsi"/>
          <w:sz w:val="22"/>
          <w:szCs w:val="22"/>
        </w:rPr>
        <w:t xml:space="preserve"> certified gynaecologic oncologist experienced in </w:t>
      </w:r>
      <w:r w:rsidRPr="00312518">
        <w:rPr>
          <w:rFonts w:asciiTheme="minorHAnsi" w:hAnsiTheme="minorHAnsi" w:cstheme="minorHAnsi"/>
          <w:sz w:val="22"/>
          <w:szCs w:val="22"/>
        </w:rPr>
        <w:t xml:space="preserve">surgical cytoreduction should perform this </w:t>
      </w:r>
      <w:r w:rsidR="00CB77B5" w:rsidRPr="00312518">
        <w:rPr>
          <w:rFonts w:asciiTheme="minorHAnsi" w:hAnsiTheme="minorHAnsi" w:cstheme="minorHAnsi"/>
          <w:sz w:val="22"/>
          <w:szCs w:val="22"/>
        </w:rPr>
        <w:t>surgery</w:t>
      </w:r>
      <w:r w:rsidR="0091322A" w:rsidRPr="00312518">
        <w:rPr>
          <w:rFonts w:asciiTheme="minorHAnsi" w:hAnsiTheme="minorHAnsi" w:cstheme="minorHAnsi"/>
          <w:sz w:val="22"/>
          <w:szCs w:val="22"/>
        </w:rPr>
        <w:t xml:space="preserve"> because </w:t>
      </w:r>
      <w:r w:rsidR="00F73BB0" w:rsidRPr="00312518">
        <w:rPr>
          <w:rFonts w:asciiTheme="minorHAnsi" w:hAnsiTheme="minorHAnsi" w:cstheme="minorHAnsi"/>
          <w:sz w:val="22"/>
          <w:szCs w:val="22"/>
        </w:rPr>
        <w:t xml:space="preserve">achieving optimal cytoreduction depends in part on </w:t>
      </w:r>
      <w:r w:rsidR="0078070B" w:rsidRPr="00312518">
        <w:rPr>
          <w:rFonts w:asciiTheme="minorHAnsi" w:hAnsiTheme="minorHAnsi" w:cstheme="minorHAnsi"/>
          <w:sz w:val="22"/>
          <w:szCs w:val="22"/>
        </w:rPr>
        <w:t>the</w:t>
      </w:r>
      <w:r w:rsidR="0089080C" w:rsidRPr="00312518">
        <w:rPr>
          <w:rFonts w:asciiTheme="minorHAnsi" w:hAnsiTheme="minorHAnsi" w:cstheme="minorHAnsi"/>
          <w:sz w:val="22"/>
          <w:szCs w:val="22"/>
        </w:rPr>
        <w:t xml:space="preserve"> </w:t>
      </w:r>
      <w:r w:rsidR="00FA1CB1" w:rsidRPr="00312518">
        <w:rPr>
          <w:rFonts w:asciiTheme="minorHAnsi" w:hAnsiTheme="minorHAnsi" w:cstheme="minorHAnsi"/>
          <w:sz w:val="22"/>
          <w:szCs w:val="22"/>
        </w:rPr>
        <w:t>clinician’s</w:t>
      </w:r>
      <w:r w:rsidR="0078070B" w:rsidRPr="00312518">
        <w:rPr>
          <w:rFonts w:asciiTheme="minorHAnsi" w:hAnsiTheme="minorHAnsi" w:cstheme="minorHAnsi"/>
          <w:sz w:val="22"/>
          <w:szCs w:val="22"/>
        </w:rPr>
        <w:t xml:space="preserve"> </w:t>
      </w:r>
      <w:r w:rsidR="00F73BB0" w:rsidRPr="00312518">
        <w:rPr>
          <w:rFonts w:asciiTheme="minorHAnsi" w:hAnsiTheme="minorHAnsi" w:cstheme="minorHAnsi"/>
          <w:sz w:val="22"/>
          <w:szCs w:val="22"/>
        </w:rPr>
        <w:t xml:space="preserve">judgment, experience and aggressiveness. </w:t>
      </w:r>
      <w:r w:rsidR="0078070B" w:rsidRPr="00312518">
        <w:rPr>
          <w:rFonts w:asciiTheme="minorHAnsi" w:hAnsiTheme="minorHAnsi" w:cstheme="minorHAnsi"/>
          <w:sz w:val="22"/>
          <w:szCs w:val="22"/>
        </w:rPr>
        <w:t>A</w:t>
      </w:r>
      <w:r w:rsidR="00F73BB0" w:rsidRPr="00312518">
        <w:rPr>
          <w:rFonts w:asciiTheme="minorHAnsi" w:hAnsiTheme="minorHAnsi" w:cstheme="minorHAnsi"/>
          <w:sz w:val="22"/>
          <w:szCs w:val="22"/>
        </w:rPr>
        <w:t>n optimal result is achievable in at least 75</w:t>
      </w:r>
      <w:r w:rsidR="00284431" w:rsidRPr="00312518">
        <w:rPr>
          <w:rFonts w:asciiTheme="minorHAnsi" w:hAnsiTheme="minorHAnsi" w:cstheme="minorHAnsi"/>
          <w:sz w:val="22"/>
          <w:szCs w:val="22"/>
        </w:rPr>
        <w:t xml:space="preserve"> per cent</w:t>
      </w:r>
      <w:r w:rsidR="00F73BB0" w:rsidRPr="00312518">
        <w:rPr>
          <w:rFonts w:asciiTheme="minorHAnsi" w:hAnsiTheme="minorHAnsi" w:cstheme="minorHAnsi"/>
          <w:sz w:val="22"/>
          <w:szCs w:val="22"/>
        </w:rPr>
        <w:t xml:space="preserve"> of advanced ovarian cases </w:t>
      </w:r>
      <w:r w:rsidR="0078070B" w:rsidRPr="00312518">
        <w:rPr>
          <w:rFonts w:asciiTheme="minorHAnsi" w:hAnsiTheme="minorHAnsi" w:cstheme="minorHAnsi"/>
          <w:sz w:val="22"/>
          <w:szCs w:val="22"/>
        </w:rPr>
        <w:t>when treated by</w:t>
      </w:r>
      <w:r w:rsidR="00F73BB0" w:rsidRPr="00312518">
        <w:rPr>
          <w:rFonts w:asciiTheme="minorHAnsi" w:hAnsiTheme="minorHAnsi" w:cstheme="minorHAnsi"/>
          <w:sz w:val="22"/>
          <w:szCs w:val="22"/>
        </w:rPr>
        <w:t xml:space="preserve"> an experienced</w:t>
      </w:r>
      <w:r w:rsidR="0078070B" w:rsidRPr="00312518">
        <w:rPr>
          <w:rFonts w:asciiTheme="minorHAnsi" w:hAnsiTheme="minorHAnsi" w:cstheme="minorHAnsi"/>
          <w:sz w:val="22"/>
          <w:szCs w:val="22"/>
        </w:rPr>
        <w:t>,</w:t>
      </w:r>
      <w:r w:rsidR="00F73BB0" w:rsidRPr="00312518">
        <w:rPr>
          <w:rFonts w:asciiTheme="minorHAnsi" w:hAnsiTheme="minorHAnsi" w:cstheme="minorHAnsi"/>
          <w:sz w:val="22"/>
          <w:szCs w:val="22"/>
        </w:rPr>
        <w:t xml:space="preserve"> appropriately certified gynaecologic oncologist</w:t>
      </w:r>
      <w:r w:rsidR="00FE025F" w:rsidRPr="00312518">
        <w:rPr>
          <w:rFonts w:asciiTheme="minorHAnsi" w:hAnsiTheme="minorHAnsi" w:cstheme="minorHAnsi"/>
          <w:sz w:val="22"/>
          <w:szCs w:val="22"/>
        </w:rPr>
        <w:t xml:space="preserve"> </w:t>
      </w:r>
      <w:sdt>
        <w:sdtPr>
          <w:rPr>
            <w:rFonts w:asciiTheme="minorHAnsi" w:hAnsiTheme="minorHAnsi" w:cstheme="minorHAnsi"/>
            <w:sz w:val="22"/>
            <w:szCs w:val="22"/>
          </w:rPr>
          <w:id w:val="-1438210486"/>
          <w:citation/>
        </w:sdtPr>
        <w:sdtEndPr/>
        <w:sdtContent>
          <w:r w:rsidR="00FE025F" w:rsidRPr="00312518">
            <w:rPr>
              <w:rFonts w:asciiTheme="minorHAnsi" w:hAnsiTheme="minorHAnsi" w:cstheme="minorHAnsi"/>
              <w:sz w:val="22"/>
              <w:szCs w:val="22"/>
            </w:rPr>
            <w:fldChar w:fldCharType="begin"/>
          </w:r>
          <w:r w:rsidR="00FE025F" w:rsidRPr="00312518">
            <w:rPr>
              <w:rFonts w:asciiTheme="minorHAnsi" w:hAnsiTheme="minorHAnsi" w:cstheme="minorHAnsi"/>
              <w:sz w:val="22"/>
              <w:szCs w:val="22"/>
              <w:lang w:val="en-AU"/>
            </w:rPr>
            <w:instrText xml:space="preserve"> CITATION Can16 \l 3081 </w:instrText>
          </w:r>
          <w:r w:rsidR="00FE025F"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(63)</w:t>
          </w:r>
          <w:r w:rsidR="00FE025F" w:rsidRPr="00312518">
            <w:rPr>
              <w:rFonts w:asciiTheme="minorHAnsi" w:hAnsiTheme="minorHAnsi" w:cstheme="minorHAnsi"/>
              <w:sz w:val="22"/>
              <w:szCs w:val="22"/>
            </w:rPr>
            <w:fldChar w:fldCharType="end"/>
          </w:r>
        </w:sdtContent>
      </w:sdt>
      <w:sdt>
        <w:sdtPr>
          <w:rPr>
            <w:rFonts w:asciiTheme="minorHAnsi" w:hAnsiTheme="minorHAnsi" w:cstheme="minorHAnsi"/>
            <w:sz w:val="22"/>
            <w:szCs w:val="22"/>
          </w:rPr>
          <w:id w:val="-1150665126"/>
          <w:citation/>
        </w:sdtPr>
        <w:sdtEndPr/>
        <w:sdtContent>
          <w:r w:rsidR="00FE025F" w:rsidRPr="00312518">
            <w:rPr>
              <w:rFonts w:asciiTheme="minorHAnsi" w:hAnsiTheme="minorHAnsi" w:cstheme="minorHAnsi"/>
              <w:sz w:val="22"/>
              <w:szCs w:val="22"/>
            </w:rPr>
            <w:fldChar w:fldCharType="begin"/>
          </w:r>
          <w:r w:rsidR="00FE025F" w:rsidRPr="00312518">
            <w:rPr>
              <w:rFonts w:asciiTheme="minorHAnsi" w:hAnsiTheme="minorHAnsi" w:cstheme="minorHAnsi"/>
              <w:sz w:val="22"/>
              <w:szCs w:val="22"/>
              <w:lang w:val="en-AU"/>
            </w:rPr>
            <w:instrText xml:space="preserve"> CITATION Ear06 \l 3081 </w:instrText>
          </w:r>
          <w:r w:rsidR="00FE025F"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 xml:space="preserve"> (93)</w:t>
          </w:r>
          <w:r w:rsidR="00FE025F" w:rsidRPr="00312518">
            <w:rPr>
              <w:rFonts w:asciiTheme="minorHAnsi" w:hAnsiTheme="minorHAnsi" w:cstheme="minorHAnsi"/>
              <w:sz w:val="22"/>
              <w:szCs w:val="22"/>
            </w:rPr>
            <w:fldChar w:fldCharType="end"/>
          </w:r>
        </w:sdtContent>
      </w:sdt>
      <w:sdt>
        <w:sdtPr>
          <w:rPr>
            <w:rFonts w:asciiTheme="minorHAnsi" w:hAnsiTheme="minorHAnsi" w:cstheme="minorHAnsi"/>
            <w:sz w:val="22"/>
            <w:szCs w:val="22"/>
          </w:rPr>
          <w:id w:val="1489517466"/>
          <w:citation/>
        </w:sdtPr>
        <w:sdtEndPr/>
        <w:sdtContent>
          <w:r w:rsidR="00FE025F" w:rsidRPr="00312518">
            <w:rPr>
              <w:rFonts w:asciiTheme="minorHAnsi" w:hAnsiTheme="minorHAnsi" w:cstheme="minorHAnsi"/>
              <w:sz w:val="22"/>
              <w:szCs w:val="22"/>
            </w:rPr>
            <w:fldChar w:fldCharType="begin"/>
          </w:r>
          <w:r w:rsidR="00FE025F" w:rsidRPr="00312518">
            <w:rPr>
              <w:rFonts w:asciiTheme="minorHAnsi" w:hAnsiTheme="minorHAnsi" w:cstheme="minorHAnsi"/>
              <w:sz w:val="22"/>
              <w:szCs w:val="22"/>
              <w:lang w:val="en-AU"/>
            </w:rPr>
            <w:instrText xml:space="preserve"> CITATION Cha11 \l 3081 </w:instrText>
          </w:r>
          <w:r w:rsidR="00FE025F"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 xml:space="preserve"> (98)</w:t>
          </w:r>
          <w:r w:rsidR="00FE025F" w:rsidRPr="00312518">
            <w:rPr>
              <w:rFonts w:asciiTheme="minorHAnsi" w:hAnsiTheme="minorHAnsi" w:cstheme="minorHAnsi"/>
              <w:sz w:val="22"/>
              <w:szCs w:val="22"/>
            </w:rPr>
            <w:fldChar w:fldCharType="end"/>
          </w:r>
        </w:sdtContent>
      </w:sdt>
      <w:r w:rsidR="00ED64A1" w:rsidRPr="00312518">
        <w:rPr>
          <w:rFonts w:asciiTheme="minorHAnsi" w:hAnsiTheme="minorHAnsi" w:cstheme="minorHAnsi"/>
          <w:sz w:val="22"/>
          <w:szCs w:val="22"/>
        </w:rPr>
        <w:t>.</w:t>
      </w:r>
    </w:p>
    <w:p w14:paraId="68AC3193" w14:textId="42EC804B" w:rsidR="00CE0D28" w:rsidRPr="00312518" w:rsidRDefault="0078070B" w:rsidP="009C4B1A">
      <w:pPr>
        <w:pStyle w:val="02dash"/>
        <w:numPr>
          <w:ilvl w:val="1"/>
          <w:numId w:val="26"/>
        </w:numPr>
        <w:spacing w:before="180" w:after="60" w:line="312" w:lineRule="auto"/>
        <w:ind w:left="709" w:hanging="425"/>
        <w:rPr>
          <w:rFonts w:asciiTheme="minorHAnsi" w:hAnsiTheme="minorHAnsi" w:cstheme="minorHAnsi"/>
          <w:sz w:val="22"/>
          <w:szCs w:val="22"/>
        </w:rPr>
      </w:pPr>
      <w:r w:rsidRPr="00312518">
        <w:rPr>
          <w:rFonts w:asciiTheme="minorHAnsi" w:hAnsiTheme="minorHAnsi" w:cstheme="minorHAnsi"/>
          <w:sz w:val="22"/>
          <w:szCs w:val="22"/>
        </w:rPr>
        <w:lastRenderedPageBreak/>
        <w:t>However, t</w:t>
      </w:r>
      <w:r w:rsidR="00E36D6E" w:rsidRPr="00312518">
        <w:rPr>
          <w:rFonts w:asciiTheme="minorHAnsi" w:hAnsiTheme="minorHAnsi" w:cstheme="minorHAnsi"/>
          <w:sz w:val="22"/>
          <w:szCs w:val="22"/>
        </w:rPr>
        <w:t xml:space="preserve">he Committee </w:t>
      </w:r>
      <w:r w:rsidR="00237374" w:rsidRPr="00312518">
        <w:rPr>
          <w:rFonts w:asciiTheme="minorHAnsi" w:hAnsiTheme="minorHAnsi" w:cstheme="minorHAnsi"/>
          <w:sz w:val="22"/>
          <w:szCs w:val="22"/>
        </w:rPr>
        <w:t>recognise</w:t>
      </w:r>
      <w:r w:rsidR="00EA119F" w:rsidRPr="00312518">
        <w:rPr>
          <w:rFonts w:asciiTheme="minorHAnsi" w:hAnsiTheme="minorHAnsi" w:cstheme="minorHAnsi"/>
          <w:sz w:val="22"/>
          <w:szCs w:val="22"/>
        </w:rPr>
        <w:t>d</w:t>
      </w:r>
      <w:r w:rsidR="00237374" w:rsidRPr="00312518">
        <w:rPr>
          <w:rFonts w:asciiTheme="minorHAnsi" w:hAnsiTheme="minorHAnsi" w:cstheme="minorHAnsi"/>
          <w:sz w:val="22"/>
          <w:szCs w:val="22"/>
        </w:rPr>
        <w:t xml:space="preserve"> </w:t>
      </w:r>
      <w:r w:rsidR="00B3778F" w:rsidRPr="00312518">
        <w:rPr>
          <w:rFonts w:asciiTheme="minorHAnsi" w:hAnsiTheme="minorHAnsi" w:cstheme="minorHAnsi"/>
          <w:sz w:val="22"/>
          <w:szCs w:val="22"/>
        </w:rPr>
        <w:t>that restricting</w:t>
      </w:r>
      <w:r w:rsidR="00046ACE" w:rsidRPr="00312518">
        <w:rPr>
          <w:rFonts w:asciiTheme="minorHAnsi" w:hAnsiTheme="minorHAnsi" w:cstheme="minorHAnsi"/>
          <w:sz w:val="22"/>
          <w:szCs w:val="22"/>
        </w:rPr>
        <w:t xml:space="preserve"> </w:t>
      </w:r>
      <w:r w:rsidR="00BE7EB9" w:rsidRPr="00312518">
        <w:rPr>
          <w:rFonts w:asciiTheme="minorHAnsi" w:hAnsiTheme="minorHAnsi" w:cstheme="minorHAnsi"/>
          <w:sz w:val="22"/>
          <w:szCs w:val="22"/>
        </w:rPr>
        <w:t xml:space="preserve">use of these items to gynaecological oncologists may limit patient access to the procedure. </w:t>
      </w:r>
      <w:r w:rsidR="00200D73" w:rsidRPr="00312518">
        <w:rPr>
          <w:rFonts w:asciiTheme="minorHAnsi" w:hAnsiTheme="minorHAnsi" w:cstheme="minorHAnsi"/>
          <w:sz w:val="22"/>
          <w:szCs w:val="22"/>
        </w:rPr>
        <w:t>For this reason</w:t>
      </w:r>
      <w:r w:rsidR="00E36D6E" w:rsidRPr="00312518">
        <w:rPr>
          <w:rFonts w:asciiTheme="minorHAnsi" w:hAnsiTheme="minorHAnsi" w:cstheme="minorHAnsi"/>
          <w:sz w:val="22"/>
          <w:szCs w:val="22"/>
        </w:rPr>
        <w:t xml:space="preserve">, </w:t>
      </w:r>
      <w:r w:rsidR="00046ACE" w:rsidRPr="00312518">
        <w:rPr>
          <w:rFonts w:asciiTheme="minorHAnsi" w:hAnsiTheme="minorHAnsi" w:cstheme="minorHAnsi"/>
          <w:sz w:val="22"/>
          <w:szCs w:val="22"/>
        </w:rPr>
        <w:t>it strongly supports a</w:t>
      </w:r>
      <w:r w:rsidR="00EF69D4" w:rsidRPr="00312518">
        <w:rPr>
          <w:rFonts w:asciiTheme="minorHAnsi" w:hAnsiTheme="minorHAnsi" w:cstheme="minorHAnsi"/>
          <w:sz w:val="22"/>
          <w:szCs w:val="22"/>
        </w:rPr>
        <w:t xml:space="preserve"> </w:t>
      </w:r>
      <w:r w:rsidR="00CD7841" w:rsidRPr="00312518">
        <w:rPr>
          <w:rFonts w:asciiTheme="minorHAnsi" w:hAnsiTheme="minorHAnsi" w:cstheme="minorHAnsi"/>
          <w:sz w:val="22"/>
          <w:szCs w:val="22"/>
        </w:rPr>
        <w:t xml:space="preserve">minimum </w:t>
      </w:r>
      <w:r w:rsidR="00E36D6E" w:rsidRPr="00312518">
        <w:rPr>
          <w:rFonts w:asciiTheme="minorHAnsi" w:hAnsiTheme="minorHAnsi" w:cstheme="minorHAnsi"/>
          <w:sz w:val="22"/>
          <w:szCs w:val="22"/>
        </w:rPr>
        <w:t>requir</w:t>
      </w:r>
      <w:r w:rsidR="00046ACE" w:rsidRPr="00312518">
        <w:rPr>
          <w:rFonts w:asciiTheme="minorHAnsi" w:hAnsiTheme="minorHAnsi" w:cstheme="minorHAnsi"/>
          <w:sz w:val="22"/>
          <w:szCs w:val="22"/>
        </w:rPr>
        <w:t>ement</w:t>
      </w:r>
      <w:r w:rsidR="00E36D6E" w:rsidRPr="00312518">
        <w:rPr>
          <w:rFonts w:asciiTheme="minorHAnsi" w:hAnsiTheme="minorHAnsi" w:cstheme="minorHAnsi"/>
          <w:sz w:val="22"/>
          <w:szCs w:val="22"/>
        </w:rPr>
        <w:t xml:space="preserve"> </w:t>
      </w:r>
      <w:r w:rsidR="00BE7EB9" w:rsidRPr="00312518">
        <w:rPr>
          <w:rFonts w:asciiTheme="minorHAnsi" w:hAnsiTheme="minorHAnsi" w:cstheme="minorHAnsi"/>
          <w:sz w:val="22"/>
          <w:szCs w:val="22"/>
        </w:rPr>
        <w:t xml:space="preserve">that </w:t>
      </w:r>
      <w:r w:rsidR="00E36D6E" w:rsidRPr="00312518">
        <w:rPr>
          <w:rFonts w:asciiTheme="minorHAnsi" w:hAnsiTheme="minorHAnsi" w:cstheme="minorHAnsi"/>
          <w:sz w:val="22"/>
          <w:szCs w:val="22"/>
        </w:rPr>
        <w:t xml:space="preserve">the </w:t>
      </w:r>
      <w:r w:rsidR="00BE7EB9" w:rsidRPr="00312518">
        <w:rPr>
          <w:rFonts w:asciiTheme="minorHAnsi" w:hAnsiTheme="minorHAnsi" w:cstheme="minorHAnsi"/>
          <w:sz w:val="22"/>
          <w:szCs w:val="22"/>
        </w:rPr>
        <w:t>patient</w:t>
      </w:r>
      <w:r w:rsidR="00E36D6E" w:rsidRPr="00312518">
        <w:rPr>
          <w:rFonts w:asciiTheme="minorHAnsi" w:hAnsiTheme="minorHAnsi" w:cstheme="minorHAnsi"/>
          <w:sz w:val="22"/>
          <w:szCs w:val="22"/>
        </w:rPr>
        <w:t xml:space="preserve"> be</w:t>
      </w:r>
      <w:r w:rsidR="00BE7EB9" w:rsidRPr="00312518">
        <w:rPr>
          <w:rFonts w:asciiTheme="minorHAnsi" w:hAnsiTheme="minorHAnsi" w:cstheme="minorHAnsi"/>
          <w:sz w:val="22"/>
          <w:szCs w:val="22"/>
        </w:rPr>
        <w:t xml:space="preserve"> managed</w:t>
      </w:r>
      <w:r w:rsidR="00E36D6E" w:rsidRPr="00312518">
        <w:rPr>
          <w:rFonts w:asciiTheme="minorHAnsi" w:hAnsiTheme="minorHAnsi" w:cstheme="minorHAnsi"/>
          <w:sz w:val="22"/>
          <w:szCs w:val="22"/>
        </w:rPr>
        <w:t xml:space="preserve"> as part of </w:t>
      </w:r>
      <w:r w:rsidR="00CE0D28" w:rsidRPr="00312518">
        <w:rPr>
          <w:rFonts w:asciiTheme="minorHAnsi" w:hAnsiTheme="minorHAnsi" w:cstheme="minorHAnsi"/>
          <w:sz w:val="22"/>
          <w:szCs w:val="22"/>
        </w:rPr>
        <w:t>a</w:t>
      </w:r>
      <w:r w:rsidR="008617DE" w:rsidRPr="00312518">
        <w:rPr>
          <w:rFonts w:asciiTheme="minorHAnsi" w:hAnsiTheme="minorHAnsi" w:cstheme="minorHAnsi"/>
          <w:sz w:val="22"/>
          <w:szCs w:val="22"/>
        </w:rPr>
        <w:t>n MDT</w:t>
      </w:r>
      <w:r w:rsidR="00BE7EB9" w:rsidRPr="00312518">
        <w:rPr>
          <w:rFonts w:asciiTheme="minorHAnsi" w:hAnsiTheme="minorHAnsi" w:cstheme="minorHAnsi"/>
          <w:sz w:val="22"/>
          <w:szCs w:val="22"/>
        </w:rPr>
        <w:t>,</w:t>
      </w:r>
      <w:r w:rsidR="00CE0D28" w:rsidRPr="00312518">
        <w:rPr>
          <w:rFonts w:asciiTheme="minorHAnsi" w:hAnsiTheme="minorHAnsi" w:cstheme="minorHAnsi"/>
          <w:sz w:val="22"/>
          <w:szCs w:val="22"/>
        </w:rPr>
        <w:t xml:space="preserve"> with regular review. </w:t>
      </w:r>
    </w:p>
    <w:p w14:paraId="30F6BA75" w14:textId="77777777" w:rsidR="00055B3C" w:rsidRPr="00312518" w:rsidRDefault="00055B3C" w:rsidP="00312518">
      <w:pPr>
        <w:pStyle w:val="01squarebullet"/>
        <w:numPr>
          <w:ilvl w:val="0"/>
          <w:numId w:val="0"/>
        </w:numPr>
        <w:spacing w:before="180" w:after="60" w:line="312" w:lineRule="auto"/>
        <w:ind w:left="360" w:hanging="360"/>
        <w:rPr>
          <w:rFonts w:asciiTheme="minorHAnsi" w:hAnsiTheme="minorHAnsi" w:cstheme="minorHAnsi"/>
          <w:sz w:val="22"/>
          <w:szCs w:val="22"/>
        </w:rPr>
      </w:pPr>
    </w:p>
    <w:p w14:paraId="045BDD1E" w14:textId="1A75F2E8" w:rsidR="00055B3C" w:rsidRPr="00312518" w:rsidRDefault="00055B3C" w:rsidP="00312518">
      <w:pPr>
        <w:pStyle w:val="01squarebullet"/>
        <w:numPr>
          <w:ilvl w:val="0"/>
          <w:numId w:val="0"/>
        </w:numPr>
        <w:spacing w:before="180" w:after="60" w:line="312" w:lineRule="auto"/>
        <w:ind w:left="360" w:hanging="360"/>
        <w:rPr>
          <w:rFonts w:asciiTheme="minorHAnsi" w:hAnsiTheme="minorHAnsi" w:cstheme="minorHAnsi"/>
          <w:b/>
          <w:sz w:val="22"/>
          <w:szCs w:val="22"/>
        </w:rPr>
      </w:pPr>
      <w:r w:rsidRPr="00312518">
        <w:rPr>
          <w:rFonts w:asciiTheme="minorHAnsi" w:hAnsiTheme="minorHAnsi" w:cstheme="minorHAnsi"/>
          <w:b/>
          <w:i/>
          <w:sz w:val="22"/>
          <w:szCs w:val="22"/>
        </w:rPr>
        <w:t xml:space="preserve">Recurrent disease (relevant to </w:t>
      </w:r>
      <w:r w:rsidR="00CD7841" w:rsidRPr="00312518">
        <w:rPr>
          <w:rFonts w:asciiTheme="minorHAnsi" w:hAnsiTheme="minorHAnsi" w:cstheme="minorHAnsi"/>
          <w:b/>
          <w:i/>
          <w:sz w:val="22"/>
          <w:szCs w:val="22"/>
        </w:rPr>
        <w:t xml:space="preserve">item </w:t>
      </w:r>
      <w:r w:rsidRPr="00312518">
        <w:rPr>
          <w:rFonts w:asciiTheme="minorHAnsi" w:hAnsiTheme="minorHAnsi" w:cstheme="minorHAnsi"/>
          <w:b/>
          <w:i/>
          <w:sz w:val="22"/>
          <w:szCs w:val="22"/>
        </w:rPr>
        <w:t>35720X)</w:t>
      </w:r>
    </w:p>
    <w:p w14:paraId="533E8DBB" w14:textId="5B07B52D" w:rsidR="00055B3C" w:rsidRPr="00312518" w:rsidRDefault="00362EA7"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Where suitable, </w:t>
      </w:r>
      <w:r w:rsidR="00055B3C" w:rsidRPr="00312518">
        <w:rPr>
          <w:rFonts w:asciiTheme="minorHAnsi" w:hAnsiTheme="minorHAnsi" w:cstheme="minorHAnsi"/>
          <w:sz w:val="22"/>
          <w:szCs w:val="22"/>
        </w:rPr>
        <w:t xml:space="preserve">optimal secondary cytoreductive surgery (resulting in no macroscopic residual disease) </w:t>
      </w:r>
      <w:r w:rsidRPr="00312518">
        <w:rPr>
          <w:rFonts w:asciiTheme="minorHAnsi" w:hAnsiTheme="minorHAnsi" w:cstheme="minorHAnsi"/>
          <w:sz w:val="22"/>
          <w:szCs w:val="22"/>
        </w:rPr>
        <w:t xml:space="preserve">for recurrent ovarian cancer </w:t>
      </w:r>
      <w:r w:rsidR="00055B3C" w:rsidRPr="00312518">
        <w:rPr>
          <w:rFonts w:asciiTheme="minorHAnsi" w:hAnsiTheme="minorHAnsi" w:cstheme="minorHAnsi"/>
          <w:sz w:val="22"/>
          <w:szCs w:val="22"/>
        </w:rPr>
        <w:t>can achieve significant improvements in overall survival</w:t>
      </w:r>
      <w:r w:rsidR="00FC4018" w:rsidRPr="00312518">
        <w:rPr>
          <w:rFonts w:asciiTheme="minorHAnsi" w:hAnsiTheme="minorHAnsi" w:cstheme="minorHAnsi"/>
          <w:sz w:val="22"/>
          <w:szCs w:val="22"/>
        </w:rPr>
        <w:t xml:space="preserve"> </w:t>
      </w:r>
      <w:sdt>
        <w:sdtPr>
          <w:rPr>
            <w:rFonts w:asciiTheme="minorHAnsi" w:hAnsiTheme="minorHAnsi" w:cstheme="minorHAnsi"/>
            <w:sz w:val="22"/>
            <w:szCs w:val="22"/>
          </w:rPr>
          <w:id w:val="1089359501"/>
          <w:citation/>
        </w:sdtPr>
        <w:sdtEndPr/>
        <w:sdtContent>
          <w:r w:rsidR="00FC4018" w:rsidRPr="00312518">
            <w:rPr>
              <w:rFonts w:asciiTheme="minorHAnsi" w:hAnsiTheme="minorHAnsi" w:cstheme="minorHAnsi"/>
              <w:sz w:val="22"/>
              <w:szCs w:val="22"/>
            </w:rPr>
            <w:fldChar w:fldCharType="begin"/>
          </w:r>
          <w:r w:rsidR="00FC4018" w:rsidRPr="00312518">
            <w:rPr>
              <w:rFonts w:asciiTheme="minorHAnsi" w:hAnsiTheme="minorHAnsi" w:cstheme="minorHAnsi"/>
              <w:sz w:val="22"/>
              <w:szCs w:val="22"/>
              <w:lang w:val="en-AU"/>
            </w:rPr>
            <w:instrText xml:space="preserve"> CITATION AlR13 \l 3081 </w:instrText>
          </w:r>
          <w:r w:rsidR="00FC4018"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(91)</w:t>
          </w:r>
          <w:r w:rsidR="00FC4018" w:rsidRPr="00312518">
            <w:rPr>
              <w:rFonts w:asciiTheme="minorHAnsi" w:hAnsiTheme="minorHAnsi" w:cstheme="minorHAnsi"/>
              <w:sz w:val="22"/>
              <w:szCs w:val="22"/>
            </w:rPr>
            <w:fldChar w:fldCharType="end"/>
          </w:r>
        </w:sdtContent>
      </w:sdt>
      <w:r w:rsidR="00055B3C" w:rsidRPr="00312518">
        <w:rPr>
          <w:rFonts w:asciiTheme="minorHAnsi" w:hAnsiTheme="minorHAnsi" w:cstheme="minorHAnsi"/>
          <w:sz w:val="22"/>
          <w:szCs w:val="22"/>
        </w:rPr>
        <w:t xml:space="preserve">. </w:t>
      </w:r>
    </w:p>
    <w:p w14:paraId="21D023DD" w14:textId="06028328" w:rsidR="00055B3C" w:rsidRPr="00312518" w:rsidRDefault="00055B3C"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This surgery is not frequently performed</w:t>
      </w:r>
      <w:r w:rsidR="00C21D66" w:rsidRPr="00312518">
        <w:rPr>
          <w:rFonts w:asciiTheme="minorHAnsi" w:hAnsiTheme="minorHAnsi" w:cstheme="minorHAnsi"/>
          <w:sz w:val="22"/>
          <w:szCs w:val="22"/>
        </w:rPr>
        <w:t>. However,</w:t>
      </w:r>
      <w:r w:rsidR="003B6A3E" w:rsidRPr="00312518">
        <w:rPr>
          <w:rFonts w:asciiTheme="minorHAnsi" w:hAnsiTheme="minorHAnsi" w:cstheme="minorHAnsi"/>
          <w:sz w:val="22"/>
          <w:szCs w:val="22"/>
        </w:rPr>
        <w:t xml:space="preserve"> it can be of significant benefit to the patient in terms of survival, symptom control and quality of life. I</w:t>
      </w:r>
      <w:r w:rsidRPr="00312518">
        <w:rPr>
          <w:rFonts w:asciiTheme="minorHAnsi" w:hAnsiTheme="minorHAnsi" w:cstheme="minorHAnsi"/>
          <w:sz w:val="22"/>
          <w:szCs w:val="22"/>
        </w:rPr>
        <w:t>n selected cases of recurrent gynaecological cancer</w:t>
      </w:r>
      <w:r w:rsidR="009D683D" w:rsidRPr="00312518">
        <w:rPr>
          <w:rFonts w:asciiTheme="minorHAnsi" w:hAnsiTheme="minorHAnsi" w:cstheme="minorHAnsi"/>
          <w:sz w:val="22"/>
          <w:szCs w:val="22"/>
        </w:rPr>
        <w:t>,</w:t>
      </w:r>
      <w:r w:rsidRPr="00312518">
        <w:rPr>
          <w:rFonts w:asciiTheme="minorHAnsi" w:hAnsiTheme="minorHAnsi" w:cstheme="minorHAnsi"/>
          <w:sz w:val="22"/>
          <w:szCs w:val="22"/>
        </w:rPr>
        <w:t xml:space="preserve"> secondary cytoreductive surgery would</w:t>
      </w:r>
      <w:r w:rsidR="003B6A3E" w:rsidRPr="00312518">
        <w:rPr>
          <w:rFonts w:asciiTheme="minorHAnsi" w:hAnsiTheme="minorHAnsi" w:cstheme="minorHAnsi"/>
          <w:sz w:val="22"/>
          <w:szCs w:val="22"/>
        </w:rPr>
        <w:t xml:space="preserve"> also</w:t>
      </w:r>
      <w:r w:rsidRPr="00312518">
        <w:rPr>
          <w:rFonts w:asciiTheme="minorHAnsi" w:hAnsiTheme="minorHAnsi" w:cstheme="minorHAnsi"/>
          <w:sz w:val="22"/>
          <w:szCs w:val="22"/>
        </w:rPr>
        <w:t xml:space="preserve"> be cost</w:t>
      </w:r>
      <w:r w:rsidR="009D683D" w:rsidRPr="00312518">
        <w:rPr>
          <w:rFonts w:asciiTheme="minorHAnsi" w:hAnsiTheme="minorHAnsi" w:cstheme="minorHAnsi"/>
          <w:sz w:val="22"/>
          <w:szCs w:val="22"/>
        </w:rPr>
        <w:t>-</w:t>
      </w:r>
      <w:r w:rsidRPr="00312518">
        <w:rPr>
          <w:rFonts w:asciiTheme="minorHAnsi" w:hAnsiTheme="minorHAnsi" w:cstheme="minorHAnsi"/>
          <w:sz w:val="22"/>
          <w:szCs w:val="22"/>
        </w:rPr>
        <w:t xml:space="preserve">saving </w:t>
      </w:r>
      <w:r w:rsidR="00603439" w:rsidRPr="00312518">
        <w:rPr>
          <w:rFonts w:asciiTheme="minorHAnsi" w:hAnsiTheme="minorHAnsi" w:cstheme="minorHAnsi"/>
          <w:sz w:val="22"/>
          <w:szCs w:val="22"/>
        </w:rPr>
        <w:t>because it would reduce</w:t>
      </w:r>
      <w:r w:rsidRPr="00312518">
        <w:rPr>
          <w:rFonts w:asciiTheme="minorHAnsi" w:hAnsiTheme="minorHAnsi" w:cstheme="minorHAnsi"/>
          <w:sz w:val="22"/>
          <w:szCs w:val="22"/>
        </w:rPr>
        <w:t xml:space="preserve"> the </w:t>
      </w:r>
      <w:r w:rsidR="00603439" w:rsidRPr="00312518">
        <w:rPr>
          <w:rFonts w:asciiTheme="minorHAnsi" w:hAnsiTheme="minorHAnsi" w:cstheme="minorHAnsi"/>
          <w:sz w:val="22"/>
          <w:szCs w:val="22"/>
        </w:rPr>
        <w:t xml:space="preserve">need </w:t>
      </w:r>
      <w:r w:rsidRPr="00312518">
        <w:rPr>
          <w:rFonts w:asciiTheme="minorHAnsi" w:hAnsiTheme="minorHAnsi" w:cstheme="minorHAnsi"/>
          <w:sz w:val="22"/>
          <w:szCs w:val="22"/>
        </w:rPr>
        <w:t xml:space="preserve">for other adjuvant treatments </w:t>
      </w:r>
      <w:r w:rsidR="005C4F31" w:rsidRPr="00312518">
        <w:rPr>
          <w:rFonts w:asciiTheme="minorHAnsi" w:hAnsiTheme="minorHAnsi" w:cstheme="minorHAnsi"/>
          <w:sz w:val="22"/>
          <w:szCs w:val="22"/>
        </w:rPr>
        <w:t>(</w:t>
      </w:r>
      <w:r w:rsidRPr="00312518">
        <w:rPr>
          <w:rFonts w:asciiTheme="minorHAnsi" w:hAnsiTheme="minorHAnsi" w:cstheme="minorHAnsi"/>
          <w:sz w:val="22"/>
          <w:szCs w:val="22"/>
        </w:rPr>
        <w:t>such as radiotherapy or chemotherapy</w:t>
      </w:r>
      <w:r w:rsidR="005C4F31" w:rsidRPr="00312518">
        <w:rPr>
          <w:rFonts w:asciiTheme="minorHAnsi" w:hAnsiTheme="minorHAnsi" w:cstheme="minorHAnsi"/>
          <w:sz w:val="22"/>
          <w:szCs w:val="22"/>
        </w:rPr>
        <w:t>).</w:t>
      </w:r>
      <w:r w:rsidRPr="00312518">
        <w:rPr>
          <w:rFonts w:asciiTheme="minorHAnsi" w:hAnsiTheme="minorHAnsi" w:cstheme="minorHAnsi"/>
          <w:sz w:val="22"/>
          <w:szCs w:val="22"/>
        </w:rPr>
        <w:t xml:space="preserve"> </w:t>
      </w:r>
    </w:p>
    <w:p w14:paraId="48FCA276" w14:textId="77777777" w:rsidR="00CE0D28" w:rsidRPr="00312518" w:rsidRDefault="00CE0D28" w:rsidP="00312518">
      <w:pPr>
        <w:pStyle w:val="01squarebullet"/>
        <w:numPr>
          <w:ilvl w:val="0"/>
          <w:numId w:val="0"/>
        </w:numPr>
        <w:spacing w:before="180" w:after="60" w:line="312" w:lineRule="auto"/>
        <w:ind w:left="360" w:hanging="360"/>
        <w:rPr>
          <w:rFonts w:asciiTheme="minorHAnsi" w:hAnsiTheme="minorHAnsi" w:cstheme="minorHAnsi"/>
          <w:sz w:val="22"/>
          <w:szCs w:val="22"/>
        </w:rPr>
      </w:pPr>
    </w:p>
    <w:p w14:paraId="1EF16628" w14:textId="5C4EAB10" w:rsidR="007F5C71" w:rsidRPr="00312518" w:rsidRDefault="007F5C71" w:rsidP="00312518">
      <w:pPr>
        <w:pStyle w:val="01squarebullet"/>
        <w:numPr>
          <w:ilvl w:val="0"/>
          <w:numId w:val="0"/>
        </w:numPr>
        <w:spacing w:before="180" w:after="60" w:line="312" w:lineRule="auto"/>
        <w:ind w:left="360" w:hanging="360"/>
        <w:rPr>
          <w:rFonts w:asciiTheme="minorHAnsi" w:hAnsiTheme="minorHAnsi" w:cstheme="minorHAnsi"/>
          <w:b/>
          <w:i/>
          <w:sz w:val="22"/>
          <w:szCs w:val="22"/>
        </w:rPr>
      </w:pPr>
      <w:r w:rsidRPr="00312518">
        <w:rPr>
          <w:rFonts w:asciiTheme="minorHAnsi" w:hAnsiTheme="minorHAnsi" w:cstheme="minorHAnsi"/>
          <w:b/>
          <w:i/>
          <w:sz w:val="22"/>
          <w:szCs w:val="22"/>
        </w:rPr>
        <w:t xml:space="preserve">Schedule </w:t>
      </w:r>
      <w:r w:rsidR="00250555" w:rsidRPr="00312518">
        <w:rPr>
          <w:rFonts w:asciiTheme="minorHAnsi" w:hAnsiTheme="minorHAnsi" w:cstheme="minorHAnsi"/>
          <w:b/>
          <w:i/>
          <w:sz w:val="22"/>
          <w:szCs w:val="22"/>
        </w:rPr>
        <w:t>f</w:t>
      </w:r>
      <w:r w:rsidRPr="00312518">
        <w:rPr>
          <w:rFonts w:asciiTheme="minorHAnsi" w:hAnsiTheme="minorHAnsi" w:cstheme="minorHAnsi"/>
          <w:b/>
          <w:i/>
          <w:sz w:val="22"/>
          <w:szCs w:val="22"/>
        </w:rPr>
        <w:t>ee</w:t>
      </w:r>
      <w:r w:rsidR="00055B3C" w:rsidRPr="00312518">
        <w:rPr>
          <w:rFonts w:asciiTheme="minorHAnsi" w:hAnsiTheme="minorHAnsi" w:cstheme="minorHAnsi"/>
          <w:b/>
          <w:i/>
          <w:sz w:val="22"/>
          <w:szCs w:val="22"/>
        </w:rPr>
        <w:t>s</w:t>
      </w:r>
    </w:p>
    <w:p w14:paraId="2DE8C57A" w14:textId="608B28B8" w:rsidR="00055B3C" w:rsidRPr="00312518" w:rsidRDefault="004D5DD8"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Item </w:t>
      </w:r>
      <w:r w:rsidR="00055B3C" w:rsidRPr="00312518">
        <w:rPr>
          <w:rFonts w:asciiTheme="minorHAnsi" w:hAnsiTheme="minorHAnsi" w:cstheme="minorHAnsi"/>
          <w:sz w:val="22"/>
          <w:szCs w:val="22"/>
        </w:rPr>
        <w:t>35720</w:t>
      </w:r>
    </w:p>
    <w:p w14:paraId="55ECB4F5" w14:textId="4F123930" w:rsidR="007F5C71" w:rsidRPr="00312518" w:rsidRDefault="007F5C71" w:rsidP="009C4B1A">
      <w:pPr>
        <w:pStyle w:val="02dash"/>
        <w:numPr>
          <w:ilvl w:val="1"/>
          <w:numId w:val="26"/>
        </w:numPr>
        <w:spacing w:before="180" w:after="60" w:line="312" w:lineRule="auto"/>
        <w:ind w:left="709" w:hanging="425"/>
        <w:rPr>
          <w:rFonts w:asciiTheme="minorHAnsi" w:hAnsiTheme="minorHAnsi" w:cstheme="minorHAnsi"/>
          <w:sz w:val="22"/>
          <w:szCs w:val="22"/>
        </w:rPr>
      </w:pPr>
      <w:r w:rsidRPr="00312518">
        <w:rPr>
          <w:rFonts w:asciiTheme="minorHAnsi" w:hAnsiTheme="minorHAnsi" w:cstheme="minorHAnsi"/>
          <w:sz w:val="22"/>
          <w:szCs w:val="22"/>
        </w:rPr>
        <w:t xml:space="preserve">This procedure now differs significantly from </w:t>
      </w:r>
      <w:r w:rsidR="007E5F90" w:rsidRPr="00312518">
        <w:rPr>
          <w:rFonts w:asciiTheme="minorHAnsi" w:hAnsiTheme="minorHAnsi" w:cstheme="minorHAnsi"/>
          <w:sz w:val="22"/>
          <w:szCs w:val="22"/>
        </w:rPr>
        <w:t xml:space="preserve">the procedure </w:t>
      </w:r>
      <w:r w:rsidRPr="00312518">
        <w:rPr>
          <w:rFonts w:asciiTheme="minorHAnsi" w:hAnsiTheme="minorHAnsi" w:cstheme="minorHAnsi"/>
          <w:sz w:val="22"/>
          <w:szCs w:val="22"/>
        </w:rPr>
        <w:t xml:space="preserve">described by original item 35720. As a result, this item’s </w:t>
      </w:r>
      <w:r w:rsidR="00445044" w:rsidRPr="00312518">
        <w:rPr>
          <w:rFonts w:asciiTheme="minorHAnsi" w:hAnsiTheme="minorHAnsi" w:cstheme="minorHAnsi"/>
          <w:sz w:val="22"/>
          <w:szCs w:val="22"/>
        </w:rPr>
        <w:t>s</w:t>
      </w:r>
      <w:r w:rsidRPr="00312518">
        <w:rPr>
          <w:rFonts w:asciiTheme="minorHAnsi" w:hAnsiTheme="minorHAnsi" w:cstheme="minorHAnsi"/>
          <w:sz w:val="22"/>
          <w:szCs w:val="22"/>
        </w:rPr>
        <w:t xml:space="preserve">chedule </w:t>
      </w:r>
      <w:r w:rsidR="00445044" w:rsidRPr="00312518">
        <w:rPr>
          <w:rFonts w:asciiTheme="minorHAnsi" w:hAnsiTheme="minorHAnsi" w:cstheme="minorHAnsi"/>
          <w:sz w:val="22"/>
          <w:szCs w:val="22"/>
        </w:rPr>
        <w:t>f</w:t>
      </w:r>
      <w:r w:rsidRPr="00312518">
        <w:rPr>
          <w:rFonts w:asciiTheme="minorHAnsi" w:hAnsiTheme="minorHAnsi" w:cstheme="minorHAnsi"/>
          <w:sz w:val="22"/>
          <w:szCs w:val="22"/>
        </w:rPr>
        <w:t>ee no longer reflects contemporary medical practice.</w:t>
      </w:r>
    </w:p>
    <w:p w14:paraId="74E6FA76" w14:textId="77777777" w:rsidR="00424E6D" w:rsidRPr="00312518" w:rsidRDefault="00424E6D" w:rsidP="009C4B1A">
      <w:pPr>
        <w:pStyle w:val="02dash"/>
        <w:numPr>
          <w:ilvl w:val="1"/>
          <w:numId w:val="26"/>
        </w:numPr>
        <w:spacing w:before="180" w:after="60" w:line="312" w:lineRule="auto"/>
        <w:ind w:left="709" w:hanging="425"/>
        <w:rPr>
          <w:rFonts w:asciiTheme="minorHAnsi" w:hAnsiTheme="minorHAnsi" w:cstheme="minorHAnsi"/>
          <w:sz w:val="22"/>
          <w:szCs w:val="22"/>
        </w:rPr>
      </w:pPr>
      <w:r w:rsidRPr="00312518">
        <w:rPr>
          <w:rFonts w:asciiTheme="minorHAnsi" w:hAnsiTheme="minorHAnsi" w:cstheme="minorHAnsi"/>
          <w:sz w:val="22"/>
          <w:szCs w:val="22"/>
        </w:rPr>
        <w:t>Resection of bowel, bladder, spleen, pancreas and liver are excluded because in many cases they are performed by or with a general surgeon, rather than the gynaecological oncologist who would otherwise claim this item.</w:t>
      </w:r>
    </w:p>
    <w:p w14:paraId="5C236A71" w14:textId="09A8643C" w:rsidR="00424E6D" w:rsidRPr="00312518" w:rsidRDefault="00424E6D" w:rsidP="009C4B1A">
      <w:pPr>
        <w:pStyle w:val="02dash"/>
        <w:numPr>
          <w:ilvl w:val="1"/>
          <w:numId w:val="26"/>
        </w:numPr>
        <w:spacing w:before="180" w:after="60" w:line="312" w:lineRule="auto"/>
        <w:ind w:left="709" w:hanging="425"/>
        <w:rPr>
          <w:rFonts w:asciiTheme="minorHAnsi" w:hAnsiTheme="minorHAnsi" w:cstheme="minorHAnsi"/>
          <w:sz w:val="22"/>
          <w:szCs w:val="22"/>
        </w:rPr>
      </w:pPr>
      <w:r w:rsidRPr="00312518">
        <w:rPr>
          <w:rFonts w:asciiTheme="minorHAnsi" w:hAnsiTheme="minorHAnsi" w:cstheme="minorHAnsi"/>
          <w:sz w:val="22"/>
          <w:szCs w:val="22"/>
        </w:rPr>
        <w:t>Practice is changing quickly in this area, so the Committee recommend</w:t>
      </w:r>
      <w:r w:rsidR="000F70AF" w:rsidRPr="00312518">
        <w:rPr>
          <w:rFonts w:asciiTheme="minorHAnsi" w:hAnsiTheme="minorHAnsi" w:cstheme="minorHAnsi"/>
          <w:sz w:val="22"/>
          <w:szCs w:val="22"/>
        </w:rPr>
        <w:t>ed</w:t>
      </w:r>
      <w:r w:rsidR="00227AAB" w:rsidRPr="00312518">
        <w:rPr>
          <w:rFonts w:asciiTheme="minorHAnsi" w:hAnsiTheme="minorHAnsi" w:cstheme="minorHAnsi"/>
          <w:sz w:val="22"/>
          <w:szCs w:val="22"/>
        </w:rPr>
        <w:t xml:space="preserve"> </w:t>
      </w:r>
      <w:r w:rsidR="00F30961" w:rsidRPr="00312518">
        <w:rPr>
          <w:rFonts w:asciiTheme="minorHAnsi" w:hAnsiTheme="minorHAnsi" w:cstheme="minorHAnsi"/>
          <w:sz w:val="22"/>
          <w:szCs w:val="22"/>
        </w:rPr>
        <w:t xml:space="preserve">reviewing </w:t>
      </w:r>
      <w:r w:rsidRPr="00312518">
        <w:rPr>
          <w:rFonts w:asciiTheme="minorHAnsi" w:hAnsiTheme="minorHAnsi" w:cstheme="minorHAnsi"/>
          <w:sz w:val="22"/>
          <w:szCs w:val="22"/>
        </w:rPr>
        <w:t xml:space="preserve">items 35720 and 35720X in </w:t>
      </w:r>
      <w:r w:rsidR="008B6800" w:rsidRPr="00312518">
        <w:rPr>
          <w:rFonts w:asciiTheme="minorHAnsi" w:hAnsiTheme="minorHAnsi" w:cstheme="minorHAnsi"/>
          <w:sz w:val="22"/>
          <w:szCs w:val="22"/>
        </w:rPr>
        <w:t>three to five</w:t>
      </w:r>
      <w:r w:rsidRPr="00312518">
        <w:rPr>
          <w:rFonts w:asciiTheme="minorHAnsi" w:hAnsiTheme="minorHAnsi" w:cstheme="minorHAnsi"/>
          <w:sz w:val="22"/>
          <w:szCs w:val="22"/>
        </w:rPr>
        <w:t xml:space="preserve"> years</w:t>
      </w:r>
      <w:r w:rsidR="004F44BC" w:rsidRPr="00312518">
        <w:rPr>
          <w:rFonts w:asciiTheme="minorHAnsi" w:hAnsiTheme="minorHAnsi" w:cstheme="minorHAnsi"/>
          <w:sz w:val="22"/>
          <w:szCs w:val="22"/>
        </w:rPr>
        <w:t>.</w:t>
      </w:r>
    </w:p>
    <w:p w14:paraId="55B74857" w14:textId="61687742" w:rsidR="00CE0D28" w:rsidRPr="00312518" w:rsidRDefault="00CE0D28" w:rsidP="009C4B1A">
      <w:pPr>
        <w:pStyle w:val="02dash"/>
        <w:numPr>
          <w:ilvl w:val="1"/>
          <w:numId w:val="26"/>
        </w:numPr>
        <w:spacing w:before="180" w:after="60" w:line="312" w:lineRule="auto"/>
        <w:ind w:left="709" w:hanging="425"/>
        <w:rPr>
          <w:rFonts w:asciiTheme="minorHAnsi" w:hAnsiTheme="minorHAnsi" w:cstheme="minorHAnsi"/>
          <w:sz w:val="22"/>
          <w:szCs w:val="22"/>
        </w:rPr>
      </w:pPr>
      <w:r w:rsidRPr="00312518">
        <w:rPr>
          <w:rFonts w:asciiTheme="minorHAnsi" w:hAnsiTheme="minorHAnsi" w:cstheme="minorHAnsi"/>
          <w:sz w:val="22"/>
          <w:szCs w:val="22"/>
        </w:rPr>
        <w:t xml:space="preserve">This procedure is technically more complex than </w:t>
      </w:r>
      <w:r w:rsidR="00697099" w:rsidRPr="00312518">
        <w:rPr>
          <w:rFonts w:asciiTheme="minorHAnsi" w:hAnsiTheme="minorHAnsi" w:cstheme="minorHAnsi"/>
          <w:sz w:val="22"/>
          <w:szCs w:val="22"/>
        </w:rPr>
        <w:t>the procedure covered by item</w:t>
      </w:r>
      <w:r w:rsidRPr="00312518">
        <w:rPr>
          <w:rFonts w:asciiTheme="minorHAnsi" w:hAnsiTheme="minorHAnsi" w:cstheme="minorHAnsi"/>
          <w:sz w:val="22"/>
          <w:szCs w:val="22"/>
        </w:rPr>
        <w:t xml:space="preserve"> 35641 (stage 4/5 endometriosis), is usually performed via laparotomy, is usually performed on older and more morbid patients than </w:t>
      </w:r>
      <w:r w:rsidR="0013691E" w:rsidRPr="00312518">
        <w:rPr>
          <w:rFonts w:asciiTheme="minorHAnsi" w:hAnsiTheme="minorHAnsi" w:cstheme="minorHAnsi"/>
          <w:sz w:val="22"/>
          <w:szCs w:val="22"/>
        </w:rPr>
        <w:t xml:space="preserve">item </w:t>
      </w:r>
      <w:r w:rsidRPr="00312518">
        <w:rPr>
          <w:rFonts w:asciiTheme="minorHAnsi" w:hAnsiTheme="minorHAnsi" w:cstheme="minorHAnsi"/>
          <w:sz w:val="22"/>
          <w:szCs w:val="22"/>
        </w:rPr>
        <w:t>35641, and requires</w:t>
      </w:r>
      <w:r w:rsidR="00314795" w:rsidRPr="00312518">
        <w:rPr>
          <w:rFonts w:asciiTheme="minorHAnsi" w:hAnsiTheme="minorHAnsi" w:cstheme="minorHAnsi"/>
          <w:sz w:val="22"/>
          <w:szCs w:val="22"/>
        </w:rPr>
        <w:t xml:space="preserve"> a</w:t>
      </w:r>
      <w:r w:rsidRPr="00312518">
        <w:rPr>
          <w:rFonts w:asciiTheme="minorHAnsi" w:hAnsiTheme="minorHAnsi" w:cstheme="minorHAnsi"/>
          <w:sz w:val="22"/>
          <w:szCs w:val="22"/>
        </w:rPr>
        <w:t xml:space="preserve"> longer postoperative stay and management of the complex peri-operative morbidities found in cancer patients. The </w:t>
      </w:r>
      <w:r w:rsidR="00D13CC0" w:rsidRPr="00312518">
        <w:rPr>
          <w:rFonts w:asciiTheme="minorHAnsi" w:hAnsiTheme="minorHAnsi" w:cstheme="minorHAnsi"/>
          <w:sz w:val="22"/>
          <w:szCs w:val="22"/>
        </w:rPr>
        <w:t>s</w:t>
      </w:r>
      <w:r w:rsidRPr="00312518">
        <w:rPr>
          <w:rFonts w:asciiTheme="minorHAnsi" w:hAnsiTheme="minorHAnsi" w:cstheme="minorHAnsi"/>
          <w:sz w:val="22"/>
          <w:szCs w:val="22"/>
        </w:rPr>
        <w:t xml:space="preserve">chedule </w:t>
      </w:r>
      <w:r w:rsidR="00D13CC0" w:rsidRPr="00312518">
        <w:rPr>
          <w:rFonts w:asciiTheme="minorHAnsi" w:hAnsiTheme="minorHAnsi" w:cstheme="minorHAnsi"/>
          <w:sz w:val="22"/>
          <w:szCs w:val="22"/>
        </w:rPr>
        <w:t>f</w:t>
      </w:r>
      <w:r w:rsidRPr="00312518">
        <w:rPr>
          <w:rFonts w:asciiTheme="minorHAnsi" w:hAnsiTheme="minorHAnsi" w:cstheme="minorHAnsi"/>
          <w:sz w:val="22"/>
          <w:szCs w:val="22"/>
        </w:rPr>
        <w:t xml:space="preserve">ee for item 35641 </w:t>
      </w:r>
      <w:r w:rsidR="005B7546" w:rsidRPr="00312518">
        <w:rPr>
          <w:rFonts w:asciiTheme="minorHAnsi" w:hAnsiTheme="minorHAnsi" w:cstheme="minorHAnsi"/>
          <w:sz w:val="22"/>
          <w:szCs w:val="22"/>
        </w:rPr>
        <w:t xml:space="preserve">also </w:t>
      </w:r>
      <w:r w:rsidRPr="00312518">
        <w:rPr>
          <w:rFonts w:asciiTheme="minorHAnsi" w:hAnsiTheme="minorHAnsi" w:cstheme="minorHAnsi"/>
          <w:sz w:val="22"/>
          <w:szCs w:val="22"/>
        </w:rPr>
        <w:t xml:space="preserve">does not </w:t>
      </w:r>
      <w:r w:rsidR="00D13CC0" w:rsidRPr="00312518">
        <w:rPr>
          <w:rFonts w:asciiTheme="minorHAnsi" w:hAnsiTheme="minorHAnsi" w:cstheme="minorHAnsi"/>
          <w:sz w:val="22"/>
          <w:szCs w:val="22"/>
        </w:rPr>
        <w:t xml:space="preserve">account for </w:t>
      </w:r>
      <w:r w:rsidRPr="00312518">
        <w:rPr>
          <w:rFonts w:asciiTheme="minorHAnsi" w:hAnsiTheme="minorHAnsi" w:cstheme="minorHAnsi"/>
          <w:sz w:val="22"/>
          <w:szCs w:val="22"/>
        </w:rPr>
        <w:t xml:space="preserve">the additional time and skill required to perform a hysterectomy, </w:t>
      </w:r>
      <w:r w:rsidR="004F44BC" w:rsidRPr="00312518">
        <w:rPr>
          <w:rFonts w:asciiTheme="minorHAnsi" w:hAnsiTheme="minorHAnsi" w:cstheme="minorHAnsi"/>
          <w:sz w:val="22"/>
          <w:szCs w:val="22"/>
        </w:rPr>
        <w:t xml:space="preserve">unlike </w:t>
      </w:r>
      <w:r w:rsidRPr="00312518">
        <w:rPr>
          <w:rFonts w:asciiTheme="minorHAnsi" w:hAnsiTheme="minorHAnsi" w:cstheme="minorHAnsi"/>
          <w:sz w:val="22"/>
          <w:szCs w:val="22"/>
        </w:rPr>
        <w:t>item 35720.</w:t>
      </w:r>
    </w:p>
    <w:p w14:paraId="735F22E5" w14:textId="416156CA" w:rsidR="00CE0D28" w:rsidRPr="00312518" w:rsidRDefault="00CE0D28" w:rsidP="009C4B1A">
      <w:pPr>
        <w:pStyle w:val="02dash"/>
        <w:numPr>
          <w:ilvl w:val="1"/>
          <w:numId w:val="26"/>
        </w:numPr>
        <w:spacing w:before="180" w:after="60" w:line="312" w:lineRule="auto"/>
        <w:ind w:left="709" w:hanging="425"/>
        <w:rPr>
          <w:rFonts w:asciiTheme="minorHAnsi" w:hAnsiTheme="minorHAnsi" w:cstheme="minorHAnsi"/>
          <w:sz w:val="22"/>
          <w:szCs w:val="22"/>
        </w:rPr>
      </w:pPr>
      <w:r w:rsidRPr="00312518">
        <w:rPr>
          <w:rFonts w:asciiTheme="minorHAnsi" w:hAnsiTheme="minorHAnsi" w:cstheme="minorHAnsi"/>
          <w:sz w:val="22"/>
          <w:szCs w:val="22"/>
        </w:rPr>
        <w:t xml:space="preserve">The complexity of the procedure would be more reliably positioned between </w:t>
      </w:r>
      <w:r w:rsidR="005B7546" w:rsidRPr="00312518">
        <w:rPr>
          <w:rFonts w:asciiTheme="minorHAnsi" w:hAnsiTheme="minorHAnsi" w:cstheme="minorHAnsi"/>
          <w:sz w:val="22"/>
          <w:szCs w:val="22"/>
        </w:rPr>
        <w:t xml:space="preserve">that of </w:t>
      </w:r>
      <w:r w:rsidRPr="00312518">
        <w:rPr>
          <w:rFonts w:asciiTheme="minorHAnsi" w:hAnsiTheme="minorHAnsi" w:cstheme="minorHAnsi"/>
          <w:sz w:val="22"/>
          <w:szCs w:val="22"/>
        </w:rPr>
        <w:t>a high and low anterior rectal resection (item</w:t>
      </w:r>
      <w:r w:rsidR="005B7546" w:rsidRPr="00312518">
        <w:rPr>
          <w:rFonts w:asciiTheme="minorHAnsi" w:hAnsiTheme="minorHAnsi" w:cstheme="minorHAnsi"/>
          <w:sz w:val="22"/>
          <w:szCs w:val="22"/>
        </w:rPr>
        <w:t>s</w:t>
      </w:r>
      <w:r w:rsidRPr="00312518">
        <w:rPr>
          <w:rFonts w:asciiTheme="minorHAnsi" w:hAnsiTheme="minorHAnsi" w:cstheme="minorHAnsi"/>
          <w:sz w:val="22"/>
          <w:szCs w:val="22"/>
        </w:rPr>
        <w:t xml:space="preserve"> 32024</w:t>
      </w:r>
      <w:r w:rsidR="005B7546" w:rsidRPr="00312518">
        <w:rPr>
          <w:rFonts w:asciiTheme="minorHAnsi" w:hAnsiTheme="minorHAnsi" w:cstheme="minorHAnsi"/>
          <w:sz w:val="22"/>
          <w:szCs w:val="22"/>
        </w:rPr>
        <w:t xml:space="preserve"> and</w:t>
      </w:r>
      <w:r w:rsidRPr="00312518">
        <w:rPr>
          <w:rFonts w:asciiTheme="minorHAnsi" w:hAnsiTheme="minorHAnsi" w:cstheme="minorHAnsi"/>
          <w:sz w:val="22"/>
          <w:szCs w:val="22"/>
        </w:rPr>
        <w:t xml:space="preserve"> 32025). An average of </w:t>
      </w:r>
      <w:r w:rsidR="005B7546" w:rsidRPr="00312518">
        <w:rPr>
          <w:rFonts w:asciiTheme="minorHAnsi" w:hAnsiTheme="minorHAnsi" w:cstheme="minorHAnsi"/>
          <w:sz w:val="22"/>
          <w:szCs w:val="22"/>
        </w:rPr>
        <w:t xml:space="preserve">the </w:t>
      </w:r>
      <w:r w:rsidR="00A83299" w:rsidRPr="00312518">
        <w:rPr>
          <w:rFonts w:asciiTheme="minorHAnsi" w:hAnsiTheme="minorHAnsi" w:cstheme="minorHAnsi"/>
          <w:sz w:val="22"/>
          <w:szCs w:val="22"/>
        </w:rPr>
        <w:t>s</w:t>
      </w:r>
      <w:r w:rsidR="005B7546" w:rsidRPr="00312518">
        <w:rPr>
          <w:rFonts w:asciiTheme="minorHAnsi" w:hAnsiTheme="minorHAnsi" w:cstheme="minorHAnsi"/>
          <w:sz w:val="22"/>
          <w:szCs w:val="22"/>
        </w:rPr>
        <w:t xml:space="preserve">chedule </w:t>
      </w:r>
      <w:r w:rsidR="00A83299" w:rsidRPr="00312518">
        <w:rPr>
          <w:rFonts w:asciiTheme="minorHAnsi" w:hAnsiTheme="minorHAnsi" w:cstheme="minorHAnsi"/>
          <w:sz w:val="22"/>
          <w:szCs w:val="22"/>
        </w:rPr>
        <w:t>f</w:t>
      </w:r>
      <w:r w:rsidR="005B7546" w:rsidRPr="00312518">
        <w:rPr>
          <w:rFonts w:asciiTheme="minorHAnsi" w:hAnsiTheme="minorHAnsi" w:cstheme="minorHAnsi"/>
          <w:sz w:val="22"/>
          <w:szCs w:val="22"/>
        </w:rPr>
        <w:t xml:space="preserve">ees for </w:t>
      </w:r>
      <w:r w:rsidRPr="00312518">
        <w:rPr>
          <w:rFonts w:asciiTheme="minorHAnsi" w:hAnsiTheme="minorHAnsi" w:cstheme="minorHAnsi"/>
          <w:sz w:val="22"/>
          <w:szCs w:val="22"/>
        </w:rPr>
        <w:t xml:space="preserve">these </w:t>
      </w:r>
      <w:r w:rsidR="005B7546" w:rsidRPr="00312518">
        <w:rPr>
          <w:rFonts w:asciiTheme="minorHAnsi" w:hAnsiTheme="minorHAnsi" w:cstheme="minorHAnsi"/>
          <w:sz w:val="22"/>
          <w:szCs w:val="22"/>
        </w:rPr>
        <w:t xml:space="preserve">items </w:t>
      </w:r>
      <w:r w:rsidRPr="00312518">
        <w:rPr>
          <w:rFonts w:asciiTheme="minorHAnsi" w:hAnsiTheme="minorHAnsi" w:cstheme="minorHAnsi"/>
          <w:sz w:val="22"/>
          <w:szCs w:val="22"/>
        </w:rPr>
        <w:t xml:space="preserve">is </w:t>
      </w:r>
      <w:r w:rsidR="005B7546" w:rsidRPr="00312518">
        <w:rPr>
          <w:rFonts w:asciiTheme="minorHAnsi" w:hAnsiTheme="minorHAnsi" w:cstheme="minorHAnsi"/>
          <w:sz w:val="22"/>
          <w:szCs w:val="22"/>
        </w:rPr>
        <w:t>recommended.</w:t>
      </w:r>
      <w:r w:rsidRPr="00312518">
        <w:rPr>
          <w:rFonts w:asciiTheme="minorHAnsi" w:hAnsiTheme="minorHAnsi" w:cstheme="minorHAnsi"/>
          <w:sz w:val="22"/>
          <w:szCs w:val="22"/>
        </w:rPr>
        <w:t xml:space="preserve"> </w:t>
      </w:r>
    </w:p>
    <w:p w14:paraId="23CA9D9C" w14:textId="3603A771" w:rsidR="00055B3C" w:rsidRPr="00312518" w:rsidRDefault="009F3165"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lastRenderedPageBreak/>
        <w:t xml:space="preserve">Item </w:t>
      </w:r>
      <w:r w:rsidR="00055B3C" w:rsidRPr="00312518">
        <w:rPr>
          <w:rFonts w:asciiTheme="minorHAnsi" w:hAnsiTheme="minorHAnsi" w:cstheme="minorHAnsi"/>
          <w:sz w:val="22"/>
          <w:szCs w:val="22"/>
        </w:rPr>
        <w:t>35720X</w:t>
      </w:r>
    </w:p>
    <w:p w14:paraId="2F0D2B3C" w14:textId="74E59DC4" w:rsidR="00CE0D28" w:rsidRPr="00312518" w:rsidRDefault="00CE0D28" w:rsidP="009C4B1A">
      <w:pPr>
        <w:pStyle w:val="02dash"/>
        <w:numPr>
          <w:ilvl w:val="1"/>
          <w:numId w:val="26"/>
        </w:numPr>
        <w:spacing w:before="180" w:after="60" w:line="312" w:lineRule="auto"/>
        <w:ind w:left="709" w:hanging="425"/>
        <w:rPr>
          <w:rFonts w:asciiTheme="minorHAnsi" w:hAnsiTheme="minorHAnsi" w:cstheme="minorHAnsi"/>
          <w:sz w:val="22"/>
          <w:szCs w:val="22"/>
        </w:rPr>
      </w:pPr>
      <w:r w:rsidRPr="00312518">
        <w:rPr>
          <w:rFonts w:asciiTheme="minorHAnsi" w:hAnsiTheme="minorHAnsi" w:cstheme="minorHAnsi"/>
          <w:sz w:val="22"/>
          <w:szCs w:val="22"/>
        </w:rPr>
        <w:t xml:space="preserve">This is an extensive procedure </w:t>
      </w:r>
      <w:r w:rsidR="008A50BE" w:rsidRPr="00312518">
        <w:rPr>
          <w:rFonts w:asciiTheme="minorHAnsi" w:hAnsiTheme="minorHAnsi" w:cstheme="minorHAnsi"/>
          <w:sz w:val="22"/>
          <w:szCs w:val="22"/>
        </w:rPr>
        <w:t xml:space="preserve">because </w:t>
      </w:r>
      <w:r w:rsidRPr="00312518">
        <w:rPr>
          <w:rFonts w:asciiTheme="minorHAnsi" w:hAnsiTheme="minorHAnsi" w:cstheme="minorHAnsi"/>
          <w:sz w:val="22"/>
          <w:szCs w:val="22"/>
        </w:rPr>
        <w:t xml:space="preserve">it involves all of the procedures listed in </w:t>
      </w:r>
      <w:r w:rsidR="00AD734C" w:rsidRPr="00312518">
        <w:rPr>
          <w:rFonts w:asciiTheme="minorHAnsi" w:hAnsiTheme="minorHAnsi" w:cstheme="minorHAnsi"/>
          <w:sz w:val="22"/>
          <w:szCs w:val="22"/>
        </w:rPr>
        <w:t xml:space="preserve">item </w:t>
      </w:r>
      <w:r w:rsidRPr="00312518">
        <w:rPr>
          <w:rFonts w:asciiTheme="minorHAnsi" w:hAnsiTheme="minorHAnsi" w:cstheme="minorHAnsi"/>
          <w:sz w:val="22"/>
          <w:szCs w:val="22"/>
        </w:rPr>
        <w:t>35720</w:t>
      </w:r>
      <w:r w:rsidR="00F67285" w:rsidRPr="00312518">
        <w:rPr>
          <w:rFonts w:asciiTheme="minorHAnsi" w:hAnsiTheme="minorHAnsi" w:cstheme="minorHAnsi"/>
          <w:sz w:val="22"/>
          <w:szCs w:val="22"/>
        </w:rPr>
        <w:t>,</w:t>
      </w:r>
      <w:r w:rsidRPr="00312518">
        <w:rPr>
          <w:rFonts w:asciiTheme="minorHAnsi" w:hAnsiTheme="minorHAnsi" w:cstheme="minorHAnsi"/>
          <w:sz w:val="22"/>
          <w:szCs w:val="22"/>
        </w:rPr>
        <w:t xml:space="preserve"> </w:t>
      </w:r>
      <w:r w:rsidR="009E2308" w:rsidRPr="00312518">
        <w:rPr>
          <w:rFonts w:asciiTheme="minorHAnsi" w:hAnsiTheme="minorHAnsi" w:cstheme="minorHAnsi"/>
          <w:sz w:val="22"/>
          <w:szCs w:val="22"/>
        </w:rPr>
        <w:t xml:space="preserve">as well as </w:t>
      </w:r>
      <w:r w:rsidRPr="00312518">
        <w:rPr>
          <w:rFonts w:asciiTheme="minorHAnsi" w:hAnsiTheme="minorHAnsi" w:cstheme="minorHAnsi"/>
          <w:sz w:val="22"/>
          <w:szCs w:val="22"/>
        </w:rPr>
        <w:t xml:space="preserve">extensive dissection in the upper abdomen. </w:t>
      </w:r>
      <w:r w:rsidR="008001CB" w:rsidRPr="00312518">
        <w:rPr>
          <w:rFonts w:asciiTheme="minorHAnsi" w:hAnsiTheme="minorHAnsi" w:cstheme="minorHAnsi"/>
          <w:sz w:val="22"/>
          <w:szCs w:val="22"/>
        </w:rPr>
        <w:t>It is estimated that two thirds of the operative time is spent on the upper abdomen, and one third is spent on the pelvis</w:t>
      </w:r>
      <w:r w:rsidR="00055B3C" w:rsidRPr="00312518">
        <w:rPr>
          <w:rFonts w:asciiTheme="minorHAnsi" w:hAnsiTheme="minorHAnsi" w:cstheme="minorHAnsi"/>
          <w:sz w:val="22"/>
          <w:szCs w:val="22"/>
        </w:rPr>
        <w:t>.</w:t>
      </w:r>
    </w:p>
    <w:p w14:paraId="2740742A" w14:textId="27E25E84" w:rsidR="00055B3C" w:rsidRPr="00312518" w:rsidRDefault="00CE0D28" w:rsidP="009C4B1A">
      <w:pPr>
        <w:pStyle w:val="02dash"/>
        <w:numPr>
          <w:ilvl w:val="1"/>
          <w:numId w:val="26"/>
        </w:numPr>
        <w:spacing w:before="180" w:after="60" w:line="312" w:lineRule="auto"/>
        <w:ind w:left="709" w:hanging="425"/>
        <w:rPr>
          <w:rFonts w:asciiTheme="minorHAnsi" w:hAnsiTheme="minorHAnsi" w:cstheme="minorHAnsi"/>
          <w:sz w:val="22"/>
          <w:szCs w:val="22"/>
        </w:rPr>
      </w:pPr>
      <w:r w:rsidRPr="00312518">
        <w:rPr>
          <w:rFonts w:asciiTheme="minorHAnsi" w:hAnsiTheme="minorHAnsi" w:cstheme="minorHAnsi"/>
          <w:sz w:val="22"/>
          <w:szCs w:val="22"/>
        </w:rPr>
        <w:t>There is no directly comparable procedure within the abdomen</w:t>
      </w:r>
      <w:r w:rsidR="004832BF" w:rsidRPr="00312518">
        <w:rPr>
          <w:rFonts w:asciiTheme="minorHAnsi" w:hAnsiTheme="minorHAnsi" w:cstheme="minorHAnsi"/>
          <w:sz w:val="22"/>
          <w:szCs w:val="22"/>
        </w:rPr>
        <w:t xml:space="preserve"> because</w:t>
      </w:r>
      <w:r w:rsidRPr="00312518">
        <w:rPr>
          <w:rFonts w:asciiTheme="minorHAnsi" w:hAnsiTheme="minorHAnsi" w:cstheme="minorHAnsi"/>
          <w:sz w:val="22"/>
          <w:szCs w:val="22"/>
        </w:rPr>
        <w:t xml:space="preserve"> a multisite procedure </w:t>
      </w:r>
      <w:r w:rsidR="00055B3C" w:rsidRPr="00312518">
        <w:rPr>
          <w:rFonts w:asciiTheme="minorHAnsi" w:hAnsiTheme="minorHAnsi" w:cstheme="minorHAnsi"/>
          <w:sz w:val="22"/>
          <w:szCs w:val="22"/>
        </w:rPr>
        <w:t>is usually required for either primary (first surgery)</w:t>
      </w:r>
      <w:r w:rsidRPr="00312518">
        <w:rPr>
          <w:rFonts w:asciiTheme="minorHAnsi" w:hAnsiTheme="minorHAnsi" w:cstheme="minorHAnsi"/>
          <w:sz w:val="22"/>
          <w:szCs w:val="22"/>
        </w:rPr>
        <w:t xml:space="preserve"> or </w:t>
      </w:r>
      <w:r w:rsidR="00055B3C" w:rsidRPr="00312518">
        <w:rPr>
          <w:rFonts w:asciiTheme="minorHAnsi" w:hAnsiTheme="minorHAnsi" w:cstheme="minorHAnsi"/>
          <w:sz w:val="22"/>
          <w:szCs w:val="22"/>
        </w:rPr>
        <w:t>s</w:t>
      </w:r>
      <w:r w:rsidRPr="00312518">
        <w:rPr>
          <w:rFonts w:asciiTheme="minorHAnsi" w:hAnsiTheme="minorHAnsi" w:cstheme="minorHAnsi"/>
          <w:sz w:val="22"/>
          <w:szCs w:val="22"/>
        </w:rPr>
        <w:t xml:space="preserve">econdary (at recurrence) cytoreduction. Both procedures require extensive mobilisation of various structures (including small and large bowel, ureters, bladder and rectum) to enable safe clearance and then removal of the peritoneal tumour.  </w:t>
      </w:r>
    </w:p>
    <w:p w14:paraId="6EB54127" w14:textId="618AA719" w:rsidR="0090259F" w:rsidRPr="00312518" w:rsidRDefault="00055B3C" w:rsidP="009C4B1A">
      <w:pPr>
        <w:pStyle w:val="02dash"/>
        <w:numPr>
          <w:ilvl w:val="1"/>
          <w:numId w:val="26"/>
        </w:numPr>
        <w:spacing w:before="180" w:after="60" w:line="312" w:lineRule="auto"/>
        <w:ind w:left="709" w:hanging="425"/>
        <w:rPr>
          <w:rFonts w:asciiTheme="minorHAnsi" w:hAnsiTheme="minorHAnsi" w:cstheme="minorHAnsi"/>
          <w:sz w:val="22"/>
          <w:szCs w:val="22"/>
        </w:rPr>
      </w:pPr>
      <w:r w:rsidRPr="00312518">
        <w:rPr>
          <w:rFonts w:asciiTheme="minorHAnsi" w:hAnsiTheme="minorHAnsi" w:cstheme="minorHAnsi"/>
          <w:sz w:val="22"/>
          <w:szCs w:val="22"/>
        </w:rPr>
        <w:t xml:space="preserve">Given the </w:t>
      </w:r>
      <w:r w:rsidR="009E73ED" w:rsidRPr="00312518">
        <w:rPr>
          <w:rFonts w:asciiTheme="minorHAnsi" w:hAnsiTheme="minorHAnsi" w:cstheme="minorHAnsi"/>
          <w:sz w:val="22"/>
          <w:szCs w:val="22"/>
        </w:rPr>
        <w:t xml:space="preserve">additional </w:t>
      </w:r>
      <w:r w:rsidR="00051FC8" w:rsidRPr="00312518">
        <w:rPr>
          <w:rFonts w:asciiTheme="minorHAnsi" w:hAnsiTheme="minorHAnsi" w:cstheme="minorHAnsi"/>
          <w:sz w:val="22"/>
          <w:szCs w:val="22"/>
        </w:rPr>
        <w:t>time required to perform</w:t>
      </w:r>
      <w:r w:rsidRPr="00312518">
        <w:rPr>
          <w:rFonts w:asciiTheme="minorHAnsi" w:hAnsiTheme="minorHAnsi" w:cstheme="minorHAnsi"/>
          <w:sz w:val="22"/>
          <w:szCs w:val="22"/>
        </w:rPr>
        <w:t xml:space="preserve"> </w:t>
      </w:r>
      <w:r w:rsidR="009E73ED" w:rsidRPr="00312518">
        <w:rPr>
          <w:rFonts w:asciiTheme="minorHAnsi" w:hAnsiTheme="minorHAnsi" w:cstheme="minorHAnsi"/>
          <w:sz w:val="22"/>
          <w:szCs w:val="22"/>
        </w:rPr>
        <w:t>this procedur</w:t>
      </w:r>
      <w:r w:rsidR="007E314B" w:rsidRPr="00312518">
        <w:rPr>
          <w:rFonts w:asciiTheme="minorHAnsi" w:hAnsiTheme="minorHAnsi" w:cstheme="minorHAnsi"/>
          <w:sz w:val="22"/>
          <w:szCs w:val="22"/>
          <w:lang w:val="en-AU" w:eastAsia="en-AU"/>
        </w:rPr>
        <w:t>e,</w:t>
      </w:r>
      <w:r w:rsidR="009E73ED" w:rsidRPr="00312518">
        <w:rPr>
          <w:rFonts w:asciiTheme="minorHAnsi" w:hAnsiTheme="minorHAnsi" w:cstheme="minorHAnsi"/>
          <w:sz w:val="22"/>
          <w:szCs w:val="22"/>
        </w:rPr>
        <w:t xml:space="preserve"> t</w:t>
      </w:r>
      <w:r w:rsidRPr="00312518">
        <w:rPr>
          <w:rFonts w:asciiTheme="minorHAnsi" w:hAnsiTheme="minorHAnsi" w:cstheme="minorHAnsi"/>
          <w:sz w:val="22"/>
          <w:szCs w:val="22"/>
        </w:rPr>
        <w:t xml:space="preserve">he Committee </w:t>
      </w:r>
      <w:r w:rsidR="00CE0D28" w:rsidRPr="00312518">
        <w:rPr>
          <w:rFonts w:asciiTheme="minorHAnsi" w:hAnsiTheme="minorHAnsi" w:cstheme="minorHAnsi"/>
          <w:sz w:val="22"/>
          <w:szCs w:val="22"/>
        </w:rPr>
        <w:t>suggest</w:t>
      </w:r>
      <w:r w:rsidR="009A283D" w:rsidRPr="00312518">
        <w:rPr>
          <w:rFonts w:asciiTheme="minorHAnsi" w:hAnsiTheme="minorHAnsi" w:cstheme="minorHAnsi"/>
          <w:sz w:val="22"/>
          <w:szCs w:val="22"/>
        </w:rPr>
        <w:t>ed</w:t>
      </w:r>
      <w:r w:rsidR="00CE0D28" w:rsidRPr="00312518">
        <w:rPr>
          <w:rFonts w:asciiTheme="minorHAnsi" w:hAnsiTheme="minorHAnsi" w:cstheme="minorHAnsi"/>
          <w:sz w:val="22"/>
          <w:szCs w:val="22"/>
        </w:rPr>
        <w:t xml:space="preserve"> a </w:t>
      </w:r>
      <w:r w:rsidR="00D60736" w:rsidRPr="00312518">
        <w:rPr>
          <w:rFonts w:asciiTheme="minorHAnsi" w:hAnsiTheme="minorHAnsi" w:cstheme="minorHAnsi"/>
          <w:sz w:val="22"/>
          <w:szCs w:val="22"/>
        </w:rPr>
        <w:t xml:space="preserve">schedule </w:t>
      </w:r>
      <w:r w:rsidR="00CE0D28" w:rsidRPr="00312518">
        <w:rPr>
          <w:rFonts w:asciiTheme="minorHAnsi" w:hAnsiTheme="minorHAnsi" w:cstheme="minorHAnsi"/>
          <w:sz w:val="22"/>
          <w:szCs w:val="22"/>
        </w:rPr>
        <w:t xml:space="preserve">fee </w:t>
      </w:r>
      <w:r w:rsidR="00BB1CE8" w:rsidRPr="00312518">
        <w:rPr>
          <w:rFonts w:asciiTheme="minorHAnsi" w:hAnsiTheme="minorHAnsi" w:cstheme="minorHAnsi"/>
          <w:sz w:val="22"/>
          <w:szCs w:val="22"/>
        </w:rPr>
        <w:t>that is</w:t>
      </w:r>
      <w:r w:rsidR="00CE0D28" w:rsidRPr="00312518">
        <w:rPr>
          <w:rFonts w:asciiTheme="minorHAnsi" w:hAnsiTheme="minorHAnsi" w:cstheme="minorHAnsi"/>
          <w:sz w:val="22"/>
          <w:szCs w:val="22"/>
        </w:rPr>
        <w:t xml:space="preserve"> double </w:t>
      </w:r>
      <w:r w:rsidR="00D60736" w:rsidRPr="00312518">
        <w:rPr>
          <w:rFonts w:asciiTheme="minorHAnsi" w:hAnsiTheme="minorHAnsi" w:cstheme="minorHAnsi"/>
          <w:sz w:val="22"/>
          <w:szCs w:val="22"/>
        </w:rPr>
        <w:t xml:space="preserve">the schedule fee for </w:t>
      </w:r>
      <w:r w:rsidR="00CE0D28" w:rsidRPr="00312518">
        <w:rPr>
          <w:rFonts w:asciiTheme="minorHAnsi" w:hAnsiTheme="minorHAnsi" w:cstheme="minorHAnsi"/>
          <w:sz w:val="22"/>
          <w:szCs w:val="22"/>
        </w:rPr>
        <w:t>item 35720 (the procedure in the pelvis)</w:t>
      </w:r>
      <w:r w:rsidRPr="00312518">
        <w:rPr>
          <w:rFonts w:asciiTheme="minorHAnsi" w:hAnsiTheme="minorHAnsi" w:cstheme="minorHAnsi"/>
          <w:sz w:val="22"/>
          <w:szCs w:val="22"/>
        </w:rPr>
        <w:t>.</w:t>
      </w:r>
    </w:p>
    <w:p w14:paraId="0A8B08D0" w14:textId="77777777" w:rsidR="001D422C" w:rsidRPr="009C4B1A" w:rsidRDefault="0026049D" w:rsidP="001D422C">
      <w:pPr>
        <w:pStyle w:val="Heading2"/>
        <w:rPr>
          <w:rFonts w:asciiTheme="minorHAnsi" w:hAnsiTheme="minorHAnsi" w:cstheme="minorHAnsi"/>
          <w:sz w:val="26"/>
          <w:szCs w:val="26"/>
          <w:lang w:val="en-AU"/>
        </w:rPr>
      </w:pPr>
      <w:bookmarkStart w:id="521" w:name="_Ref486884671"/>
      <w:bookmarkStart w:id="522" w:name="_Ref486884685"/>
      <w:bookmarkStart w:id="523" w:name="_Ref486884700"/>
      <w:bookmarkStart w:id="524" w:name="_Ref486884714"/>
      <w:bookmarkStart w:id="525" w:name="_Ref486884733"/>
      <w:bookmarkStart w:id="526" w:name="_Ref486884746"/>
      <w:bookmarkStart w:id="527" w:name="_Toc522710882"/>
      <w:r w:rsidRPr="009C4B1A">
        <w:rPr>
          <w:rFonts w:asciiTheme="minorHAnsi" w:hAnsiTheme="minorHAnsi" w:cstheme="minorHAnsi"/>
          <w:sz w:val="26"/>
          <w:szCs w:val="26"/>
          <w:lang w:val="en-AU"/>
        </w:rPr>
        <w:t>V</w:t>
      </w:r>
      <w:r w:rsidR="001D422C" w:rsidRPr="009C4B1A">
        <w:rPr>
          <w:rFonts w:asciiTheme="minorHAnsi" w:hAnsiTheme="minorHAnsi" w:cstheme="minorHAnsi"/>
          <w:sz w:val="26"/>
          <w:szCs w:val="26"/>
          <w:lang w:val="en-AU"/>
        </w:rPr>
        <w:t xml:space="preserve">aginal procedures (items </w:t>
      </w:r>
      <w:r w:rsidRPr="009C4B1A">
        <w:rPr>
          <w:rFonts w:asciiTheme="minorHAnsi" w:hAnsiTheme="minorHAnsi" w:cstheme="minorHAnsi"/>
          <w:sz w:val="26"/>
          <w:szCs w:val="26"/>
          <w:lang w:val="en-AU"/>
        </w:rPr>
        <w:t>35554</w:t>
      </w:r>
      <w:r w:rsidR="00E431D1" w:rsidRPr="009C4B1A">
        <w:rPr>
          <w:rFonts w:asciiTheme="minorHAnsi" w:hAnsiTheme="minorHAnsi" w:cstheme="minorHAnsi"/>
          <w:sz w:val="26"/>
          <w:szCs w:val="26"/>
          <w:lang w:val="en-AU"/>
        </w:rPr>
        <w:t xml:space="preserve">, </w:t>
      </w:r>
      <w:r w:rsidR="00F63ABB" w:rsidRPr="009C4B1A">
        <w:rPr>
          <w:rFonts w:asciiTheme="minorHAnsi" w:hAnsiTheme="minorHAnsi" w:cstheme="minorHAnsi"/>
          <w:sz w:val="26"/>
          <w:szCs w:val="26"/>
          <w:lang w:val="en-AU"/>
        </w:rPr>
        <w:t xml:space="preserve">35557, 35560, 35561, 35562 and </w:t>
      </w:r>
      <w:r w:rsidR="00E431D1" w:rsidRPr="009C4B1A">
        <w:rPr>
          <w:rFonts w:asciiTheme="minorHAnsi" w:hAnsiTheme="minorHAnsi" w:cstheme="minorHAnsi"/>
          <w:sz w:val="26"/>
          <w:szCs w:val="26"/>
          <w:lang w:val="en-AU"/>
        </w:rPr>
        <w:t>35564</w:t>
      </w:r>
      <w:r w:rsidR="001D422C" w:rsidRPr="009C4B1A">
        <w:rPr>
          <w:rFonts w:asciiTheme="minorHAnsi" w:hAnsiTheme="minorHAnsi" w:cstheme="minorHAnsi"/>
          <w:sz w:val="26"/>
          <w:szCs w:val="26"/>
          <w:lang w:val="en-AU"/>
        </w:rPr>
        <w:t>)</w:t>
      </w:r>
      <w:bookmarkEnd w:id="521"/>
      <w:bookmarkEnd w:id="522"/>
      <w:bookmarkEnd w:id="523"/>
      <w:bookmarkEnd w:id="524"/>
      <w:bookmarkEnd w:id="525"/>
      <w:bookmarkEnd w:id="526"/>
      <w:bookmarkEnd w:id="527"/>
    </w:p>
    <w:p w14:paraId="12DDBF19" w14:textId="241E58BD" w:rsidR="001D422C" w:rsidRDefault="001D422C" w:rsidP="009C4B1A">
      <w:pPr>
        <w:pStyle w:val="Heading3"/>
        <w:ind w:left="567" w:hanging="567"/>
        <w:rPr>
          <w:i w:val="0"/>
          <w:color w:val="auto"/>
          <w:lang w:val="en-AU"/>
        </w:rPr>
      </w:pPr>
      <w:bookmarkStart w:id="528" w:name="_Toc522710883"/>
      <w:r w:rsidRPr="009C4B1A">
        <w:rPr>
          <w:i w:val="0"/>
          <w:color w:val="auto"/>
        </w:rPr>
        <w:t>Item</w:t>
      </w:r>
      <w:r w:rsidR="00E431D1" w:rsidRPr="009C4B1A">
        <w:rPr>
          <w:i w:val="0"/>
          <w:color w:val="auto"/>
        </w:rPr>
        <w:t>s</w:t>
      </w:r>
      <w:r w:rsidRPr="009C4B1A">
        <w:rPr>
          <w:i w:val="0"/>
          <w:color w:val="auto"/>
        </w:rPr>
        <w:t xml:space="preserve"> </w:t>
      </w:r>
      <w:r w:rsidR="0026049D" w:rsidRPr="009C4B1A">
        <w:rPr>
          <w:i w:val="0"/>
          <w:color w:val="auto"/>
          <w:lang w:val="en-AU"/>
        </w:rPr>
        <w:t>35554</w:t>
      </w:r>
      <w:r w:rsidR="00F63ABB" w:rsidRPr="009C4B1A">
        <w:rPr>
          <w:i w:val="0"/>
          <w:color w:val="auto"/>
          <w:lang w:val="en-AU"/>
        </w:rPr>
        <w:t xml:space="preserve"> </w:t>
      </w:r>
      <w:r w:rsidR="0026049D" w:rsidRPr="009C4B1A">
        <w:rPr>
          <w:i w:val="0"/>
          <w:color w:val="auto"/>
          <w:lang w:val="en-AU"/>
        </w:rPr>
        <w:t xml:space="preserve">and </w:t>
      </w:r>
      <w:r w:rsidR="00F63ABB" w:rsidRPr="009C4B1A">
        <w:rPr>
          <w:i w:val="0"/>
          <w:color w:val="auto"/>
          <w:lang w:val="en-AU"/>
        </w:rPr>
        <w:t>35557</w:t>
      </w:r>
      <w:bookmarkEnd w:id="528"/>
      <w:r w:rsidR="00F63ABB" w:rsidRPr="009C4B1A">
        <w:rPr>
          <w:i w:val="0"/>
          <w:color w:val="auto"/>
          <w:lang w:val="en-AU"/>
        </w:rPr>
        <w:t xml:space="preserve"> </w:t>
      </w:r>
    </w:p>
    <w:p w14:paraId="3B3F197C" w14:textId="77777777" w:rsidR="009C4B1A" w:rsidRPr="009C4B1A" w:rsidRDefault="009C4B1A" w:rsidP="009C4B1A">
      <w:pPr>
        <w:rPr>
          <w:lang w:eastAsia="en-US"/>
        </w:rPr>
      </w:pPr>
    </w:p>
    <w:p w14:paraId="5FF8EA03" w14:textId="690F7EE8" w:rsidR="001D422C" w:rsidRPr="009C4B1A" w:rsidRDefault="001D422C" w:rsidP="001D422C">
      <w:pPr>
        <w:pStyle w:val="Caption"/>
        <w:rPr>
          <w:rFonts w:asciiTheme="minorHAnsi" w:hAnsiTheme="minorHAnsi" w:cstheme="minorHAnsi"/>
        </w:rPr>
      </w:pPr>
      <w:bookmarkStart w:id="529" w:name="_Toc487142520"/>
      <w:r w:rsidRPr="009C4B1A">
        <w:rPr>
          <w:rFonts w:asciiTheme="minorHAnsi" w:hAnsiTheme="minorHAnsi" w:cstheme="minorHAnsi"/>
        </w:rPr>
        <w:t xml:space="preserve">Table </w:t>
      </w:r>
      <w:r w:rsidR="00861301" w:rsidRPr="009C4B1A">
        <w:rPr>
          <w:rFonts w:asciiTheme="minorHAnsi" w:hAnsiTheme="minorHAnsi" w:cstheme="minorHAnsi"/>
          <w:noProof/>
        </w:rPr>
        <w:fldChar w:fldCharType="begin"/>
      </w:r>
      <w:r w:rsidR="00861301" w:rsidRPr="009C4B1A">
        <w:rPr>
          <w:rFonts w:asciiTheme="minorHAnsi" w:hAnsiTheme="minorHAnsi" w:cstheme="minorHAnsi"/>
          <w:noProof/>
        </w:rPr>
        <w:instrText xml:space="preserve"> SEQ Table \* ARABIC </w:instrText>
      </w:r>
      <w:r w:rsidR="00861301" w:rsidRPr="009C4B1A">
        <w:rPr>
          <w:rFonts w:asciiTheme="minorHAnsi" w:hAnsiTheme="minorHAnsi" w:cstheme="minorHAnsi"/>
          <w:noProof/>
        </w:rPr>
        <w:fldChar w:fldCharType="separate"/>
      </w:r>
      <w:r w:rsidR="00115A4A">
        <w:rPr>
          <w:rFonts w:asciiTheme="minorHAnsi" w:hAnsiTheme="minorHAnsi" w:cstheme="minorHAnsi"/>
          <w:noProof/>
        </w:rPr>
        <w:t>65</w:t>
      </w:r>
      <w:r w:rsidR="00861301" w:rsidRPr="009C4B1A">
        <w:rPr>
          <w:rFonts w:asciiTheme="minorHAnsi" w:hAnsiTheme="minorHAnsi" w:cstheme="minorHAnsi"/>
          <w:noProof/>
        </w:rPr>
        <w:fldChar w:fldCharType="end"/>
      </w:r>
      <w:r w:rsidRPr="009C4B1A">
        <w:rPr>
          <w:rFonts w:asciiTheme="minorHAnsi" w:hAnsiTheme="minorHAnsi" w:cstheme="minorHAnsi"/>
        </w:rPr>
        <w:t>: Item introduction table for item</w:t>
      </w:r>
      <w:r w:rsidR="00F63ABB" w:rsidRPr="009C4B1A">
        <w:rPr>
          <w:rFonts w:asciiTheme="minorHAnsi" w:hAnsiTheme="minorHAnsi" w:cstheme="minorHAnsi"/>
        </w:rPr>
        <w:t xml:space="preserve">s </w:t>
      </w:r>
      <w:r w:rsidR="0026049D" w:rsidRPr="009C4B1A">
        <w:rPr>
          <w:rFonts w:asciiTheme="minorHAnsi" w:hAnsiTheme="minorHAnsi" w:cstheme="minorHAnsi"/>
        </w:rPr>
        <w:t>35554 and 35557</w:t>
      </w:r>
      <w:bookmarkEnd w:id="529"/>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65: Item introduction table for items 35554 and 35557"/>
        <w:tblDescription w:val="Table 65 shows the item introduction table for items 35554 and 35557.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3"/>
        <w:gridCol w:w="3992"/>
        <w:gridCol w:w="919"/>
        <w:gridCol w:w="1040"/>
        <w:gridCol w:w="1171"/>
        <w:gridCol w:w="1181"/>
      </w:tblGrid>
      <w:tr w:rsidR="001D422C" w:rsidRPr="009C4B1A" w14:paraId="594E4FFA" w14:textId="77777777" w:rsidTr="00B779B9">
        <w:trPr>
          <w:tblHeader/>
        </w:trPr>
        <w:tc>
          <w:tcPr>
            <w:tcW w:w="715" w:type="dxa"/>
            <w:shd w:val="clear" w:color="auto" w:fill="F2F2F2" w:themeFill="background1" w:themeFillShade="F2"/>
            <w:vAlign w:val="bottom"/>
          </w:tcPr>
          <w:p w14:paraId="6B365D50" w14:textId="77777777" w:rsidR="001D422C" w:rsidRPr="009C4B1A" w:rsidRDefault="001D422C" w:rsidP="00B779B9">
            <w:pPr>
              <w:pStyle w:val="01Tableheaderrow"/>
              <w:rPr>
                <w:rFonts w:asciiTheme="minorHAnsi" w:hAnsiTheme="minorHAnsi" w:cstheme="minorHAnsi"/>
                <w:sz w:val="22"/>
                <w:szCs w:val="22"/>
                <w:lang w:val="en-AU"/>
              </w:rPr>
            </w:pPr>
            <w:r w:rsidRPr="009C4B1A">
              <w:rPr>
                <w:rFonts w:asciiTheme="minorHAnsi" w:hAnsiTheme="minorHAnsi" w:cstheme="minorHAnsi"/>
              </w:rPr>
              <w:t>Item</w:t>
            </w:r>
          </w:p>
        </w:tc>
        <w:tc>
          <w:tcPr>
            <w:tcW w:w="4037" w:type="dxa"/>
            <w:shd w:val="clear" w:color="auto" w:fill="F2F2F2" w:themeFill="background1" w:themeFillShade="F2"/>
            <w:vAlign w:val="bottom"/>
          </w:tcPr>
          <w:p w14:paraId="1FA6B94E" w14:textId="77777777" w:rsidR="001D422C" w:rsidRPr="009C4B1A" w:rsidRDefault="001D422C" w:rsidP="00B779B9">
            <w:pPr>
              <w:pStyle w:val="01Tableheaderrow"/>
              <w:rPr>
                <w:rFonts w:asciiTheme="minorHAnsi" w:hAnsiTheme="minorHAnsi" w:cstheme="minorHAnsi"/>
                <w:sz w:val="22"/>
                <w:szCs w:val="22"/>
                <w:lang w:val="en-AU"/>
              </w:rPr>
            </w:pPr>
            <w:r w:rsidRPr="009C4B1A">
              <w:rPr>
                <w:rFonts w:asciiTheme="minorHAnsi" w:hAnsiTheme="minorHAnsi" w:cstheme="minorHAnsi"/>
              </w:rPr>
              <w:t>Descriptor</w:t>
            </w:r>
          </w:p>
        </w:tc>
        <w:tc>
          <w:tcPr>
            <w:tcW w:w="922" w:type="dxa"/>
            <w:shd w:val="clear" w:color="auto" w:fill="F2F2F2" w:themeFill="background1" w:themeFillShade="F2"/>
            <w:vAlign w:val="bottom"/>
          </w:tcPr>
          <w:p w14:paraId="5A1FA6E6" w14:textId="77777777" w:rsidR="001D422C" w:rsidRPr="009C4B1A" w:rsidRDefault="001D422C" w:rsidP="00B779B9">
            <w:pPr>
              <w:pStyle w:val="01Tableheaderrow"/>
              <w:rPr>
                <w:rFonts w:asciiTheme="minorHAnsi" w:hAnsiTheme="minorHAnsi" w:cstheme="minorHAnsi"/>
              </w:rPr>
            </w:pPr>
            <w:r w:rsidRPr="009C4B1A">
              <w:rPr>
                <w:rFonts w:asciiTheme="minorHAnsi" w:hAnsiTheme="minorHAnsi" w:cstheme="minorHAnsi"/>
              </w:rPr>
              <w:t>Schedule</w:t>
            </w:r>
          </w:p>
          <w:p w14:paraId="0B529CED" w14:textId="77777777" w:rsidR="001D422C" w:rsidRPr="009C4B1A" w:rsidRDefault="001D422C" w:rsidP="00B779B9">
            <w:pPr>
              <w:pStyle w:val="01Tableheaderrow"/>
              <w:rPr>
                <w:rFonts w:asciiTheme="minorHAnsi" w:hAnsiTheme="minorHAnsi" w:cstheme="minorHAnsi"/>
                <w:sz w:val="22"/>
                <w:szCs w:val="22"/>
                <w:lang w:val="en-AU"/>
              </w:rPr>
            </w:pPr>
            <w:r w:rsidRPr="009C4B1A">
              <w:rPr>
                <w:rFonts w:asciiTheme="minorHAnsi" w:hAnsiTheme="minorHAnsi" w:cstheme="minorHAnsi"/>
              </w:rPr>
              <w:t>fee</w:t>
            </w:r>
          </w:p>
        </w:tc>
        <w:tc>
          <w:tcPr>
            <w:tcW w:w="1043" w:type="dxa"/>
            <w:shd w:val="clear" w:color="auto" w:fill="F2F2F2" w:themeFill="background1" w:themeFillShade="F2"/>
            <w:vAlign w:val="bottom"/>
          </w:tcPr>
          <w:p w14:paraId="7B5ADBA1" w14:textId="77777777" w:rsidR="001D422C" w:rsidRPr="009C4B1A" w:rsidRDefault="001D422C" w:rsidP="00B779B9">
            <w:pPr>
              <w:pStyle w:val="01Tableheaderrow"/>
              <w:rPr>
                <w:rFonts w:asciiTheme="minorHAnsi" w:hAnsiTheme="minorHAnsi" w:cstheme="minorHAnsi"/>
                <w:sz w:val="22"/>
                <w:szCs w:val="22"/>
                <w:lang w:val="en-AU"/>
              </w:rPr>
            </w:pPr>
            <w:r w:rsidRPr="009C4B1A">
              <w:rPr>
                <w:rFonts w:asciiTheme="minorHAnsi" w:hAnsiTheme="minorHAnsi" w:cstheme="minorHAnsi"/>
              </w:rPr>
              <w:t>Volume of services FY2015/16</w:t>
            </w:r>
          </w:p>
        </w:tc>
        <w:tc>
          <w:tcPr>
            <w:tcW w:w="1179" w:type="dxa"/>
            <w:shd w:val="clear" w:color="auto" w:fill="F2F2F2" w:themeFill="background1" w:themeFillShade="F2"/>
            <w:vAlign w:val="bottom"/>
          </w:tcPr>
          <w:p w14:paraId="67A89DC8" w14:textId="77777777" w:rsidR="001D422C" w:rsidRPr="009C4B1A" w:rsidRDefault="001D422C" w:rsidP="00B779B9">
            <w:pPr>
              <w:pStyle w:val="01Tableheaderrow"/>
              <w:rPr>
                <w:rFonts w:asciiTheme="minorHAnsi" w:hAnsiTheme="minorHAnsi" w:cstheme="minorHAnsi"/>
                <w:sz w:val="22"/>
                <w:szCs w:val="22"/>
                <w:lang w:val="en-AU"/>
              </w:rPr>
            </w:pPr>
            <w:r w:rsidRPr="009C4B1A">
              <w:rPr>
                <w:rFonts w:asciiTheme="minorHAnsi" w:hAnsiTheme="minorHAnsi" w:cstheme="minorHAnsi"/>
              </w:rPr>
              <w:t>Services 5-year-average annual growth</w:t>
            </w:r>
          </w:p>
        </w:tc>
        <w:tc>
          <w:tcPr>
            <w:tcW w:w="1186" w:type="dxa"/>
            <w:shd w:val="clear" w:color="auto" w:fill="F2F2F2" w:themeFill="background1" w:themeFillShade="F2"/>
            <w:vAlign w:val="bottom"/>
          </w:tcPr>
          <w:p w14:paraId="4AB9E9E2" w14:textId="77777777" w:rsidR="001D422C" w:rsidRPr="009C4B1A" w:rsidRDefault="001D422C" w:rsidP="00B779B9">
            <w:pPr>
              <w:pStyle w:val="01Tableheaderrow"/>
              <w:rPr>
                <w:rFonts w:asciiTheme="minorHAnsi" w:hAnsiTheme="minorHAnsi" w:cstheme="minorHAnsi"/>
                <w:sz w:val="22"/>
                <w:szCs w:val="22"/>
                <w:lang w:val="en-AU"/>
              </w:rPr>
            </w:pPr>
            <w:r w:rsidRPr="009C4B1A">
              <w:rPr>
                <w:rFonts w:asciiTheme="minorHAnsi" w:hAnsiTheme="minorHAnsi" w:cstheme="minorHAnsi"/>
              </w:rPr>
              <w:t>Total benefits FY2015/16</w:t>
            </w:r>
          </w:p>
        </w:tc>
      </w:tr>
      <w:tr w:rsidR="0026049D" w:rsidRPr="009C4B1A" w14:paraId="10812443" w14:textId="77777777" w:rsidTr="00B779B9">
        <w:tc>
          <w:tcPr>
            <w:tcW w:w="715" w:type="dxa"/>
          </w:tcPr>
          <w:p w14:paraId="2C5F1199"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35554</w:t>
            </w:r>
          </w:p>
        </w:tc>
        <w:tc>
          <w:tcPr>
            <w:tcW w:w="4037" w:type="dxa"/>
          </w:tcPr>
          <w:p w14:paraId="5632E403"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Vagina, dilatation of, as an independent procedure including any associated consultation (Anaes.)</w:t>
            </w:r>
          </w:p>
        </w:tc>
        <w:tc>
          <w:tcPr>
            <w:tcW w:w="922" w:type="dxa"/>
          </w:tcPr>
          <w:p w14:paraId="7962213A"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 xml:space="preserve"> $43.50 </w:t>
            </w:r>
          </w:p>
        </w:tc>
        <w:tc>
          <w:tcPr>
            <w:tcW w:w="1043" w:type="dxa"/>
          </w:tcPr>
          <w:p w14:paraId="44A19B9E"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 xml:space="preserve"> 25 </w:t>
            </w:r>
          </w:p>
        </w:tc>
        <w:tc>
          <w:tcPr>
            <w:tcW w:w="1179" w:type="dxa"/>
          </w:tcPr>
          <w:p w14:paraId="06DBC575"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-2.9%</w:t>
            </w:r>
          </w:p>
        </w:tc>
        <w:tc>
          <w:tcPr>
            <w:tcW w:w="1186" w:type="dxa"/>
          </w:tcPr>
          <w:p w14:paraId="3832D0CD"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$811</w:t>
            </w:r>
          </w:p>
        </w:tc>
      </w:tr>
      <w:tr w:rsidR="0026049D" w:rsidRPr="009C4B1A" w14:paraId="2C4EDE73" w14:textId="77777777" w:rsidTr="00B779B9">
        <w:tc>
          <w:tcPr>
            <w:tcW w:w="715" w:type="dxa"/>
          </w:tcPr>
          <w:p w14:paraId="4558E55F"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35557</w:t>
            </w:r>
          </w:p>
        </w:tc>
        <w:tc>
          <w:tcPr>
            <w:tcW w:w="4037" w:type="dxa"/>
          </w:tcPr>
          <w:p w14:paraId="7E644ED7" w14:textId="1F395502"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Vagina, removal of simple tumour (including Gartner duct cyst) (Anaes.)</w:t>
            </w:r>
          </w:p>
        </w:tc>
        <w:tc>
          <w:tcPr>
            <w:tcW w:w="922" w:type="dxa"/>
          </w:tcPr>
          <w:p w14:paraId="69318C6F"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 xml:space="preserve"> $214.50 </w:t>
            </w:r>
          </w:p>
        </w:tc>
        <w:tc>
          <w:tcPr>
            <w:tcW w:w="1043" w:type="dxa"/>
          </w:tcPr>
          <w:p w14:paraId="2CE561C1"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 xml:space="preserve"> 980 </w:t>
            </w:r>
          </w:p>
        </w:tc>
        <w:tc>
          <w:tcPr>
            <w:tcW w:w="1179" w:type="dxa"/>
          </w:tcPr>
          <w:p w14:paraId="76E4045F"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-0.7%</w:t>
            </w:r>
          </w:p>
        </w:tc>
        <w:tc>
          <w:tcPr>
            <w:tcW w:w="1186" w:type="dxa"/>
          </w:tcPr>
          <w:p w14:paraId="2488B9DB"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$139,664</w:t>
            </w:r>
          </w:p>
        </w:tc>
      </w:tr>
    </w:tbl>
    <w:p w14:paraId="126149CE" w14:textId="2A6EA642" w:rsidR="001D422C" w:rsidRPr="009C4B1A" w:rsidRDefault="001D422C" w:rsidP="00312518">
      <w:pPr>
        <w:pStyle w:val="Boldhdg"/>
        <w:spacing w:before="180" w:after="60" w:line="312" w:lineRule="auto"/>
        <w:rPr>
          <w:rFonts w:asciiTheme="minorHAnsi" w:hAnsiTheme="minorHAnsi" w:cstheme="minorHAnsi"/>
        </w:rPr>
      </w:pPr>
      <w:r w:rsidRPr="009C4B1A">
        <w:rPr>
          <w:rFonts w:asciiTheme="minorHAnsi" w:hAnsiTheme="minorHAnsi" w:cstheme="minorHAnsi"/>
        </w:rPr>
        <w:t>Recommendation</w:t>
      </w:r>
      <w:r w:rsidR="00610E1C" w:rsidRPr="009C4B1A">
        <w:rPr>
          <w:rFonts w:asciiTheme="minorHAnsi" w:hAnsiTheme="minorHAnsi" w:cstheme="minorHAnsi"/>
        </w:rPr>
        <w:t xml:space="preserve"> </w:t>
      </w:r>
      <w:r w:rsidR="00610E1C" w:rsidRPr="009C4B1A">
        <w:rPr>
          <w:rFonts w:asciiTheme="minorHAnsi" w:hAnsiTheme="minorHAnsi" w:cstheme="minorHAnsi"/>
        </w:rPr>
        <w:fldChar w:fldCharType="begin"/>
      </w:r>
      <w:r w:rsidR="00610E1C" w:rsidRPr="009C4B1A">
        <w:rPr>
          <w:rFonts w:asciiTheme="minorHAnsi" w:hAnsiTheme="minorHAnsi" w:cstheme="minorHAnsi"/>
        </w:rPr>
        <w:instrText xml:space="preserve"> SEQ Recommendation \* ARABIC </w:instrText>
      </w:r>
      <w:r w:rsidR="00610E1C" w:rsidRPr="009C4B1A">
        <w:rPr>
          <w:rFonts w:asciiTheme="minorHAnsi" w:hAnsiTheme="minorHAnsi" w:cstheme="minorHAnsi"/>
        </w:rPr>
        <w:fldChar w:fldCharType="separate"/>
      </w:r>
      <w:r w:rsidR="00115A4A">
        <w:rPr>
          <w:rFonts w:asciiTheme="minorHAnsi" w:hAnsiTheme="minorHAnsi" w:cstheme="minorHAnsi"/>
          <w:noProof/>
        </w:rPr>
        <w:t>72</w:t>
      </w:r>
      <w:r w:rsidR="00610E1C" w:rsidRPr="009C4B1A">
        <w:rPr>
          <w:rFonts w:asciiTheme="minorHAnsi" w:hAnsiTheme="minorHAnsi" w:cstheme="minorHAnsi"/>
        </w:rPr>
        <w:fldChar w:fldCharType="end"/>
      </w:r>
    </w:p>
    <w:p w14:paraId="2C6CAC61" w14:textId="45BB30A3" w:rsidR="0026049D" w:rsidRPr="00312518" w:rsidRDefault="0026049D"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Item 35554:</w:t>
      </w:r>
      <w:r w:rsidR="007C17EF" w:rsidRPr="00312518">
        <w:rPr>
          <w:rFonts w:asciiTheme="minorHAnsi" w:hAnsiTheme="minorHAnsi" w:cstheme="minorHAnsi"/>
          <w:sz w:val="22"/>
          <w:szCs w:val="22"/>
        </w:rPr>
        <w:t xml:space="preserve"> </w:t>
      </w:r>
      <w:r w:rsidR="00246514" w:rsidRPr="00312518">
        <w:rPr>
          <w:rFonts w:asciiTheme="minorHAnsi" w:hAnsiTheme="minorHAnsi" w:cstheme="minorHAnsi"/>
          <w:sz w:val="22"/>
          <w:szCs w:val="22"/>
        </w:rPr>
        <w:t>No change</w:t>
      </w:r>
      <w:r w:rsidRPr="00312518">
        <w:rPr>
          <w:rFonts w:asciiTheme="minorHAnsi" w:hAnsiTheme="minorHAnsi" w:cstheme="minorHAnsi"/>
          <w:sz w:val="22"/>
          <w:szCs w:val="22"/>
        </w:rPr>
        <w:t>.</w:t>
      </w:r>
    </w:p>
    <w:p w14:paraId="601DCFDD" w14:textId="77777777" w:rsidR="001D422C" w:rsidRPr="00312518" w:rsidRDefault="0026049D"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Item 35557:</w:t>
      </w:r>
    </w:p>
    <w:p w14:paraId="72BC4E30" w14:textId="0E8C88A9" w:rsidR="0026049D" w:rsidRPr="00312518" w:rsidRDefault="007C17EF"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Change the item descriptor to e</w:t>
      </w:r>
      <w:r w:rsidR="0026049D" w:rsidRPr="00312518">
        <w:rPr>
          <w:rFonts w:asciiTheme="minorHAnsi" w:hAnsiTheme="minorHAnsi" w:cstheme="minorHAnsi"/>
          <w:sz w:val="22"/>
          <w:szCs w:val="22"/>
        </w:rPr>
        <w:t>xclude</w:t>
      </w:r>
      <w:r w:rsidR="00B779B9" w:rsidRPr="00312518">
        <w:rPr>
          <w:rFonts w:asciiTheme="minorHAnsi" w:hAnsiTheme="minorHAnsi" w:cstheme="minorHAnsi"/>
          <w:sz w:val="22"/>
          <w:szCs w:val="22"/>
        </w:rPr>
        <w:t xml:space="preserve"> </w:t>
      </w:r>
      <w:r w:rsidR="0026049D" w:rsidRPr="00312518">
        <w:rPr>
          <w:rFonts w:asciiTheme="minorHAnsi" w:hAnsiTheme="minorHAnsi" w:cstheme="minorHAnsi"/>
          <w:sz w:val="22"/>
          <w:szCs w:val="22"/>
        </w:rPr>
        <w:t xml:space="preserve">use of this </w:t>
      </w:r>
      <w:r w:rsidR="00275876" w:rsidRPr="00312518">
        <w:rPr>
          <w:rFonts w:asciiTheme="minorHAnsi" w:hAnsiTheme="minorHAnsi" w:cstheme="minorHAnsi"/>
          <w:sz w:val="22"/>
          <w:szCs w:val="22"/>
        </w:rPr>
        <w:t xml:space="preserve">item </w:t>
      </w:r>
      <w:r w:rsidR="0026049D" w:rsidRPr="00312518">
        <w:rPr>
          <w:rFonts w:asciiTheme="minorHAnsi" w:hAnsiTheme="minorHAnsi" w:cstheme="minorHAnsi"/>
          <w:sz w:val="22"/>
          <w:szCs w:val="22"/>
        </w:rPr>
        <w:t>for vaginal biopsy</w:t>
      </w:r>
      <w:r w:rsidR="00F00C9A" w:rsidRPr="00312518">
        <w:rPr>
          <w:rFonts w:asciiTheme="minorHAnsi" w:hAnsiTheme="minorHAnsi" w:cstheme="minorHAnsi"/>
          <w:sz w:val="22"/>
          <w:szCs w:val="22"/>
        </w:rPr>
        <w:t>.</w:t>
      </w:r>
      <w:r w:rsidR="0026049D" w:rsidRPr="00312518">
        <w:rPr>
          <w:rFonts w:asciiTheme="minorHAnsi" w:hAnsiTheme="minorHAnsi" w:cstheme="minorHAnsi"/>
          <w:sz w:val="22"/>
          <w:szCs w:val="22"/>
        </w:rPr>
        <w:t xml:space="preserve"> (</w:t>
      </w:r>
      <w:r w:rsidR="00F00C9A" w:rsidRPr="00312518">
        <w:rPr>
          <w:rFonts w:asciiTheme="minorHAnsi" w:hAnsiTheme="minorHAnsi" w:cstheme="minorHAnsi"/>
          <w:sz w:val="22"/>
          <w:szCs w:val="22"/>
        </w:rPr>
        <w:t>I</w:t>
      </w:r>
      <w:r w:rsidR="0026049D" w:rsidRPr="00312518">
        <w:rPr>
          <w:rFonts w:asciiTheme="minorHAnsi" w:hAnsiTheme="minorHAnsi" w:cstheme="minorHAnsi"/>
          <w:sz w:val="22"/>
          <w:szCs w:val="22"/>
        </w:rPr>
        <w:t>tem 35615 should be used instead</w:t>
      </w:r>
      <w:r w:rsidR="00F00C9A" w:rsidRPr="00312518">
        <w:rPr>
          <w:rFonts w:asciiTheme="minorHAnsi" w:hAnsiTheme="minorHAnsi" w:cstheme="minorHAnsi"/>
          <w:sz w:val="22"/>
          <w:szCs w:val="22"/>
        </w:rPr>
        <w:t>.</w:t>
      </w:r>
      <w:r w:rsidR="0026049D" w:rsidRPr="00312518">
        <w:rPr>
          <w:rFonts w:asciiTheme="minorHAnsi" w:hAnsiTheme="minorHAnsi" w:cstheme="minorHAnsi"/>
          <w:sz w:val="22"/>
          <w:szCs w:val="22"/>
        </w:rPr>
        <w:t>)</w:t>
      </w:r>
    </w:p>
    <w:p w14:paraId="3D107FC6" w14:textId="43841CF5" w:rsidR="0026049D" w:rsidRPr="00312518" w:rsidRDefault="00F00C9A"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 xml:space="preserve">The proposed </w:t>
      </w:r>
      <w:r w:rsidR="00E87D3B" w:rsidRPr="00312518">
        <w:rPr>
          <w:rFonts w:asciiTheme="minorHAnsi" w:hAnsiTheme="minorHAnsi" w:cstheme="minorHAnsi"/>
          <w:sz w:val="22"/>
          <w:szCs w:val="22"/>
        </w:rPr>
        <w:t xml:space="preserve">item </w:t>
      </w:r>
      <w:r w:rsidR="0026049D" w:rsidRPr="00312518">
        <w:rPr>
          <w:rFonts w:asciiTheme="minorHAnsi" w:hAnsiTheme="minorHAnsi" w:cstheme="minorHAnsi"/>
          <w:sz w:val="22"/>
          <w:szCs w:val="22"/>
        </w:rPr>
        <w:t xml:space="preserve">descriptor </w:t>
      </w:r>
      <w:r w:rsidR="004A054A" w:rsidRPr="00312518">
        <w:rPr>
          <w:rFonts w:asciiTheme="minorHAnsi" w:hAnsiTheme="minorHAnsi" w:cstheme="minorHAnsi"/>
          <w:sz w:val="22"/>
          <w:szCs w:val="22"/>
        </w:rPr>
        <w:t>is as follows</w:t>
      </w:r>
      <w:r w:rsidR="0026049D" w:rsidRPr="00312518">
        <w:rPr>
          <w:rFonts w:asciiTheme="minorHAnsi" w:hAnsiTheme="minorHAnsi" w:cstheme="minorHAnsi"/>
          <w:sz w:val="22"/>
          <w:szCs w:val="22"/>
        </w:rPr>
        <w:t xml:space="preserve">: </w:t>
      </w:r>
    </w:p>
    <w:p w14:paraId="3D029DFB" w14:textId="342DF1D9" w:rsidR="0026049D" w:rsidRPr="00312518" w:rsidRDefault="0026049D"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312518">
        <w:rPr>
          <w:rFonts w:asciiTheme="minorHAnsi" w:hAnsiTheme="minorHAnsi" w:cstheme="minorHAnsi"/>
          <w:sz w:val="22"/>
          <w:szCs w:val="22"/>
        </w:rPr>
        <w:t xml:space="preserve">Vagina, </w:t>
      </w:r>
      <w:r w:rsidR="00485120" w:rsidRPr="00312518">
        <w:rPr>
          <w:rFonts w:asciiTheme="minorHAnsi" w:hAnsiTheme="minorHAnsi" w:cstheme="minorHAnsi"/>
          <w:sz w:val="22"/>
          <w:szCs w:val="22"/>
        </w:rPr>
        <w:t xml:space="preserve">complete </w:t>
      </w:r>
      <w:r w:rsidRPr="00312518">
        <w:rPr>
          <w:rFonts w:asciiTheme="minorHAnsi" w:hAnsiTheme="minorHAnsi" w:cstheme="minorHAnsi"/>
          <w:sz w:val="22"/>
          <w:szCs w:val="22"/>
        </w:rPr>
        <w:t xml:space="preserve">excision of </w:t>
      </w:r>
      <w:r w:rsidR="00485120" w:rsidRPr="00312518">
        <w:rPr>
          <w:rFonts w:asciiTheme="minorHAnsi" w:hAnsiTheme="minorHAnsi" w:cstheme="minorHAnsi"/>
          <w:sz w:val="22"/>
          <w:szCs w:val="22"/>
        </w:rPr>
        <w:t xml:space="preserve">benign </w:t>
      </w:r>
      <w:r w:rsidRPr="00312518">
        <w:rPr>
          <w:rFonts w:asciiTheme="minorHAnsi" w:hAnsiTheme="minorHAnsi" w:cstheme="minorHAnsi"/>
          <w:sz w:val="22"/>
          <w:szCs w:val="22"/>
        </w:rPr>
        <w:t>tumour (including Gartners duct cyst),</w:t>
      </w:r>
      <w:r w:rsidR="00485120" w:rsidRPr="00312518">
        <w:rPr>
          <w:rFonts w:asciiTheme="minorHAnsi" w:hAnsiTheme="minorHAnsi" w:cstheme="minorHAnsi"/>
          <w:sz w:val="22"/>
          <w:szCs w:val="22"/>
        </w:rPr>
        <w:t xml:space="preserve"> with histological documentation</w:t>
      </w:r>
      <w:r w:rsidRPr="00312518">
        <w:rPr>
          <w:rFonts w:asciiTheme="minorHAnsi" w:hAnsiTheme="minorHAnsi" w:cstheme="minorHAnsi"/>
          <w:sz w:val="22"/>
          <w:szCs w:val="22"/>
        </w:rPr>
        <w:t xml:space="preserve"> (Anaes.)</w:t>
      </w:r>
    </w:p>
    <w:p w14:paraId="287371DD" w14:textId="469E4005" w:rsidR="0026049D" w:rsidRPr="00312518" w:rsidRDefault="00357C35"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 xml:space="preserve">The proposed </w:t>
      </w:r>
      <w:r w:rsidR="0026049D" w:rsidRPr="00312518">
        <w:rPr>
          <w:rFonts w:asciiTheme="minorHAnsi" w:hAnsiTheme="minorHAnsi" w:cstheme="minorHAnsi"/>
          <w:sz w:val="22"/>
          <w:szCs w:val="22"/>
        </w:rPr>
        <w:t>explanatory notes</w:t>
      </w:r>
      <w:r w:rsidRPr="00312518">
        <w:rPr>
          <w:rFonts w:asciiTheme="minorHAnsi" w:hAnsiTheme="minorHAnsi" w:cstheme="minorHAnsi"/>
          <w:sz w:val="22"/>
          <w:szCs w:val="22"/>
        </w:rPr>
        <w:t xml:space="preserve"> are as follows</w:t>
      </w:r>
      <w:r w:rsidR="0026049D" w:rsidRPr="00312518">
        <w:rPr>
          <w:rFonts w:asciiTheme="minorHAnsi" w:hAnsiTheme="minorHAnsi" w:cstheme="minorHAnsi"/>
          <w:sz w:val="22"/>
          <w:szCs w:val="22"/>
        </w:rPr>
        <w:t>:</w:t>
      </w:r>
    </w:p>
    <w:p w14:paraId="651B459C" w14:textId="77777777" w:rsidR="008B47D3" w:rsidRPr="00312518" w:rsidRDefault="00485120"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312518">
        <w:rPr>
          <w:rFonts w:asciiTheme="minorHAnsi" w:hAnsiTheme="minorHAnsi" w:cstheme="minorHAnsi"/>
          <w:i/>
          <w:sz w:val="22"/>
          <w:szCs w:val="22"/>
        </w:rPr>
        <w:t xml:space="preserve">This item not to be used for the sole purpose of vaginal biopsy, drainage of Gartner duct cysts, cautery of granulation tissue, or </w:t>
      </w:r>
      <w:r w:rsidR="008B47D3" w:rsidRPr="00312518">
        <w:rPr>
          <w:rFonts w:asciiTheme="minorHAnsi" w:hAnsiTheme="minorHAnsi" w:cstheme="minorHAnsi"/>
          <w:i/>
          <w:sz w:val="22"/>
          <w:szCs w:val="22"/>
        </w:rPr>
        <w:t xml:space="preserve">removal of </w:t>
      </w:r>
      <w:r w:rsidRPr="00312518">
        <w:rPr>
          <w:rFonts w:asciiTheme="minorHAnsi" w:hAnsiTheme="minorHAnsi" w:cstheme="minorHAnsi"/>
          <w:i/>
          <w:sz w:val="22"/>
          <w:szCs w:val="22"/>
        </w:rPr>
        <w:t>vaginal polyps</w:t>
      </w:r>
      <w:r w:rsidR="008B47D3" w:rsidRPr="00312518">
        <w:rPr>
          <w:rFonts w:asciiTheme="minorHAnsi" w:hAnsiTheme="minorHAnsi" w:cstheme="minorHAnsi"/>
          <w:i/>
          <w:sz w:val="22"/>
          <w:szCs w:val="22"/>
        </w:rPr>
        <w:t>.</w:t>
      </w:r>
    </w:p>
    <w:p w14:paraId="6FE3F04B" w14:textId="5836E723" w:rsidR="0026049D" w:rsidRPr="00312518" w:rsidRDefault="0026049D"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312518">
        <w:rPr>
          <w:rFonts w:asciiTheme="minorHAnsi" w:hAnsiTheme="minorHAnsi" w:cstheme="minorHAnsi"/>
          <w:i/>
          <w:sz w:val="22"/>
          <w:szCs w:val="22"/>
        </w:rPr>
        <w:t>Item 35615 should be used for vaginal biopsies</w:t>
      </w:r>
      <w:r w:rsidR="009A5182" w:rsidRPr="00312518">
        <w:rPr>
          <w:rFonts w:asciiTheme="minorHAnsi" w:hAnsiTheme="minorHAnsi" w:cstheme="minorHAnsi"/>
          <w:sz w:val="22"/>
          <w:szCs w:val="22"/>
        </w:rPr>
        <w:t>.</w:t>
      </w:r>
    </w:p>
    <w:p w14:paraId="4E23FFA7" w14:textId="7EB63BBB" w:rsidR="008B56C9" w:rsidRPr="00312518" w:rsidRDefault="008B47D3"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312518">
        <w:rPr>
          <w:rFonts w:asciiTheme="minorHAnsi" w:hAnsiTheme="minorHAnsi" w:cstheme="minorHAnsi"/>
          <w:i/>
          <w:sz w:val="22"/>
          <w:szCs w:val="22"/>
        </w:rPr>
        <w:lastRenderedPageBreak/>
        <w:t>Item 35611 should be used for vaginal polyp removal.</w:t>
      </w:r>
    </w:p>
    <w:p w14:paraId="16865241" w14:textId="77777777" w:rsidR="001D422C" w:rsidRPr="00312518" w:rsidRDefault="001D422C" w:rsidP="00312518">
      <w:pPr>
        <w:pStyle w:val="Boldhdg"/>
        <w:spacing w:before="180" w:after="60" w:line="312" w:lineRule="auto"/>
        <w:rPr>
          <w:rFonts w:asciiTheme="minorHAnsi" w:hAnsiTheme="minorHAnsi" w:cstheme="minorHAnsi"/>
          <w:sz w:val="22"/>
        </w:rPr>
      </w:pPr>
      <w:r w:rsidRPr="00312518">
        <w:rPr>
          <w:rFonts w:asciiTheme="minorHAnsi" w:hAnsiTheme="minorHAnsi" w:cstheme="minorHAnsi"/>
          <w:sz w:val="22"/>
        </w:rPr>
        <w:t>Rationale</w:t>
      </w:r>
    </w:p>
    <w:p w14:paraId="3A0E3565" w14:textId="531725F9" w:rsidR="001D422C" w:rsidRPr="00312518" w:rsidRDefault="001D422C" w:rsidP="00312518">
      <w:pPr>
        <w:pStyle w:val="01squarebullet"/>
        <w:numPr>
          <w:ilvl w:val="0"/>
          <w:numId w:val="0"/>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This recommendation focuses on </w:t>
      </w:r>
      <w:r w:rsidR="009A5182" w:rsidRPr="00312518">
        <w:rPr>
          <w:rFonts w:asciiTheme="minorHAnsi" w:hAnsiTheme="minorHAnsi" w:cstheme="minorHAnsi"/>
          <w:sz w:val="22"/>
          <w:szCs w:val="22"/>
        </w:rPr>
        <w:t xml:space="preserve">modernising </w:t>
      </w:r>
      <w:r w:rsidR="0026049D" w:rsidRPr="00312518">
        <w:rPr>
          <w:rFonts w:asciiTheme="minorHAnsi" w:hAnsiTheme="minorHAnsi" w:cstheme="minorHAnsi"/>
          <w:sz w:val="22"/>
          <w:szCs w:val="22"/>
        </w:rPr>
        <w:t>and simplifying</w:t>
      </w:r>
      <w:r w:rsidRPr="00312518">
        <w:rPr>
          <w:rFonts w:asciiTheme="minorHAnsi" w:hAnsiTheme="minorHAnsi" w:cstheme="minorHAnsi"/>
          <w:sz w:val="22"/>
          <w:szCs w:val="22"/>
        </w:rPr>
        <w:t xml:space="preserve"> the MBS, </w:t>
      </w:r>
      <w:r w:rsidR="00A11364" w:rsidRPr="00312518">
        <w:rPr>
          <w:rFonts w:asciiTheme="minorHAnsi" w:hAnsiTheme="minorHAnsi" w:cstheme="minorHAnsi"/>
          <w:sz w:val="22"/>
          <w:szCs w:val="22"/>
        </w:rPr>
        <w:t xml:space="preserve">as well as </w:t>
      </w:r>
      <w:r w:rsidR="0026049D" w:rsidRPr="00312518">
        <w:rPr>
          <w:rFonts w:asciiTheme="minorHAnsi" w:hAnsiTheme="minorHAnsi" w:cstheme="minorHAnsi"/>
          <w:sz w:val="22"/>
          <w:szCs w:val="22"/>
        </w:rPr>
        <w:t>promoting correct usage of the items</w:t>
      </w:r>
      <w:r w:rsidRPr="00312518">
        <w:rPr>
          <w:rFonts w:asciiTheme="minorHAnsi" w:hAnsiTheme="minorHAnsi" w:cstheme="minorHAnsi"/>
          <w:sz w:val="22"/>
          <w:szCs w:val="22"/>
        </w:rPr>
        <w:t>. It is based on the following.</w:t>
      </w:r>
    </w:p>
    <w:p w14:paraId="4E233CDB" w14:textId="77777777" w:rsidR="0026049D" w:rsidRPr="00312518" w:rsidRDefault="0026049D"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Item 35554:</w:t>
      </w:r>
    </w:p>
    <w:p w14:paraId="38E27D3E" w14:textId="716BC9EB" w:rsidR="001D422C" w:rsidRPr="00312518" w:rsidRDefault="00050DEC"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lang w:val="en-AU" w:eastAsia="en-AU"/>
        </w:rPr>
        <w:t>Vaginal dilatation is rarely performed as an independent procedure</w:t>
      </w:r>
      <w:r w:rsidR="00246514" w:rsidRPr="00312518">
        <w:rPr>
          <w:rFonts w:asciiTheme="minorHAnsi" w:hAnsiTheme="minorHAnsi" w:cstheme="minorHAnsi"/>
          <w:sz w:val="22"/>
          <w:szCs w:val="22"/>
          <w:lang w:val="en-AU" w:eastAsia="en-AU"/>
        </w:rPr>
        <w:t xml:space="preserve"> but is sometimes used in paediatric cases</w:t>
      </w:r>
      <w:r w:rsidRPr="00312518">
        <w:rPr>
          <w:rFonts w:asciiTheme="minorHAnsi" w:hAnsiTheme="minorHAnsi" w:cstheme="minorHAnsi"/>
          <w:sz w:val="22"/>
          <w:szCs w:val="22"/>
          <w:lang w:val="en-AU" w:eastAsia="en-AU"/>
        </w:rPr>
        <w:t>.</w:t>
      </w:r>
      <w:r w:rsidR="00246514" w:rsidRPr="00312518">
        <w:rPr>
          <w:rFonts w:asciiTheme="minorHAnsi" w:hAnsiTheme="minorHAnsi" w:cstheme="minorHAnsi"/>
          <w:sz w:val="22"/>
          <w:szCs w:val="22"/>
          <w:lang w:val="en-AU" w:eastAsia="en-AU"/>
        </w:rPr>
        <w:t xml:space="preserve"> This item should be retained in order to maintain patient access to this service.</w:t>
      </w:r>
      <w:r w:rsidRPr="00312518">
        <w:rPr>
          <w:rFonts w:asciiTheme="minorHAnsi" w:hAnsiTheme="minorHAnsi" w:cstheme="minorHAnsi"/>
          <w:sz w:val="22"/>
          <w:szCs w:val="22"/>
          <w:lang w:val="en-AU" w:eastAsia="en-AU"/>
        </w:rPr>
        <w:t xml:space="preserve"> </w:t>
      </w:r>
    </w:p>
    <w:p w14:paraId="63EB8BA3" w14:textId="77777777" w:rsidR="0026049D" w:rsidRPr="00312518" w:rsidRDefault="0026049D"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Item 35557:</w:t>
      </w:r>
    </w:p>
    <w:p w14:paraId="24BA58BB" w14:textId="3CD399C5" w:rsidR="00050DEC" w:rsidRPr="00312518" w:rsidRDefault="0026049D"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 xml:space="preserve">Service volumes </w:t>
      </w:r>
      <w:r w:rsidR="00A042E1" w:rsidRPr="00312518">
        <w:rPr>
          <w:rFonts w:asciiTheme="minorHAnsi" w:hAnsiTheme="minorHAnsi" w:cstheme="minorHAnsi"/>
          <w:sz w:val="22"/>
          <w:szCs w:val="22"/>
        </w:rPr>
        <w:t xml:space="preserve">captured </w:t>
      </w:r>
      <w:r w:rsidRPr="00312518">
        <w:rPr>
          <w:rFonts w:asciiTheme="minorHAnsi" w:hAnsiTheme="minorHAnsi" w:cstheme="minorHAnsi"/>
          <w:sz w:val="22"/>
          <w:szCs w:val="22"/>
        </w:rPr>
        <w:t xml:space="preserve">in the MBS data for this item </w:t>
      </w:r>
      <w:r w:rsidR="004A031E" w:rsidRPr="00312518">
        <w:rPr>
          <w:rFonts w:asciiTheme="minorHAnsi" w:hAnsiTheme="minorHAnsi" w:cstheme="minorHAnsi"/>
          <w:sz w:val="22"/>
          <w:szCs w:val="22"/>
        </w:rPr>
        <w:t xml:space="preserve">were </w:t>
      </w:r>
      <w:r w:rsidRPr="00312518">
        <w:rPr>
          <w:rFonts w:asciiTheme="minorHAnsi" w:hAnsiTheme="minorHAnsi" w:cstheme="minorHAnsi"/>
          <w:sz w:val="22"/>
          <w:szCs w:val="22"/>
        </w:rPr>
        <w:t>much higher than the Committee expect</w:t>
      </w:r>
      <w:r w:rsidR="004A031E" w:rsidRPr="00312518">
        <w:rPr>
          <w:rFonts w:asciiTheme="minorHAnsi" w:hAnsiTheme="minorHAnsi" w:cstheme="minorHAnsi"/>
          <w:sz w:val="22"/>
          <w:szCs w:val="22"/>
        </w:rPr>
        <w:t>ed</w:t>
      </w:r>
      <w:r w:rsidR="00BE6939" w:rsidRPr="00312518">
        <w:rPr>
          <w:rFonts w:asciiTheme="minorHAnsi" w:hAnsiTheme="minorHAnsi" w:cstheme="minorHAnsi"/>
          <w:sz w:val="22"/>
          <w:szCs w:val="22"/>
        </w:rPr>
        <w:t>,</w:t>
      </w:r>
      <w:r w:rsidR="00B779B9" w:rsidRPr="00312518">
        <w:rPr>
          <w:rFonts w:asciiTheme="minorHAnsi" w:hAnsiTheme="minorHAnsi" w:cstheme="minorHAnsi"/>
          <w:sz w:val="22"/>
          <w:szCs w:val="22"/>
        </w:rPr>
        <w:t xml:space="preserve"> based on its clinical experience</w:t>
      </w:r>
      <w:r w:rsidR="00050DEC" w:rsidRPr="00312518">
        <w:rPr>
          <w:rFonts w:asciiTheme="minorHAnsi" w:hAnsiTheme="minorHAnsi" w:cstheme="minorHAnsi"/>
          <w:sz w:val="22"/>
          <w:szCs w:val="22"/>
        </w:rPr>
        <w:t xml:space="preserve">. </w:t>
      </w:r>
      <w:r w:rsidR="002A7B83" w:rsidRPr="00312518">
        <w:rPr>
          <w:rFonts w:asciiTheme="minorHAnsi" w:hAnsiTheme="minorHAnsi" w:cstheme="minorHAnsi"/>
          <w:sz w:val="22"/>
          <w:szCs w:val="22"/>
        </w:rPr>
        <w:t>The Committee suspects</w:t>
      </w:r>
      <w:r w:rsidR="00050DEC" w:rsidRPr="00312518">
        <w:rPr>
          <w:rFonts w:asciiTheme="minorHAnsi" w:hAnsiTheme="minorHAnsi" w:cstheme="minorHAnsi"/>
          <w:sz w:val="22"/>
          <w:szCs w:val="22"/>
        </w:rPr>
        <w:t xml:space="preserve"> that this item is being used incorrectly for vaginal biopsies and/or removal of vaginal polyps, which should instead be claimed using items 35615 or </w:t>
      </w:r>
      <w:r w:rsidR="00213967" w:rsidRPr="00312518">
        <w:rPr>
          <w:rFonts w:asciiTheme="minorHAnsi" w:hAnsiTheme="minorHAnsi" w:cstheme="minorHAnsi"/>
          <w:sz w:val="22"/>
          <w:szCs w:val="22"/>
        </w:rPr>
        <w:t>35611</w:t>
      </w:r>
      <w:r w:rsidR="008D3980" w:rsidRPr="00312518">
        <w:rPr>
          <w:rFonts w:asciiTheme="minorHAnsi" w:hAnsiTheme="minorHAnsi" w:cstheme="minorHAnsi"/>
          <w:sz w:val="22"/>
          <w:szCs w:val="22"/>
        </w:rPr>
        <w:t>,</w:t>
      </w:r>
      <w:r w:rsidR="00050DEC" w:rsidRPr="00312518">
        <w:rPr>
          <w:rFonts w:asciiTheme="minorHAnsi" w:hAnsiTheme="minorHAnsi" w:cstheme="minorHAnsi"/>
          <w:sz w:val="22"/>
          <w:szCs w:val="22"/>
        </w:rPr>
        <w:t xml:space="preserve"> respectively.</w:t>
      </w:r>
    </w:p>
    <w:p w14:paraId="1233B069" w14:textId="72724285" w:rsidR="0026049D" w:rsidRPr="00312518" w:rsidRDefault="0026049D"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 xml:space="preserve">This </w:t>
      </w:r>
      <w:r w:rsidR="00C90246" w:rsidRPr="00312518">
        <w:rPr>
          <w:rFonts w:asciiTheme="minorHAnsi" w:hAnsiTheme="minorHAnsi" w:cstheme="minorHAnsi"/>
          <w:sz w:val="22"/>
          <w:szCs w:val="22"/>
        </w:rPr>
        <w:t xml:space="preserve">proposed item descriptor and explanatory notes </w:t>
      </w:r>
      <w:r w:rsidRPr="00312518">
        <w:rPr>
          <w:rFonts w:asciiTheme="minorHAnsi" w:hAnsiTheme="minorHAnsi" w:cstheme="minorHAnsi"/>
          <w:sz w:val="22"/>
          <w:szCs w:val="22"/>
        </w:rPr>
        <w:t xml:space="preserve">more </w:t>
      </w:r>
      <w:r w:rsidR="002240CB" w:rsidRPr="00312518">
        <w:rPr>
          <w:rFonts w:asciiTheme="minorHAnsi" w:hAnsiTheme="minorHAnsi" w:cstheme="minorHAnsi"/>
          <w:sz w:val="22"/>
          <w:szCs w:val="22"/>
        </w:rPr>
        <w:t>accurately</w:t>
      </w:r>
      <w:r w:rsidRPr="00312518">
        <w:rPr>
          <w:rFonts w:asciiTheme="minorHAnsi" w:hAnsiTheme="minorHAnsi" w:cstheme="minorHAnsi"/>
          <w:sz w:val="22"/>
          <w:szCs w:val="22"/>
        </w:rPr>
        <w:t xml:space="preserve"> describe the correct usage of the item, promoting rational claiming.</w:t>
      </w:r>
    </w:p>
    <w:p w14:paraId="0B441D42" w14:textId="1C7756D8" w:rsidR="0026049D" w:rsidRDefault="0026049D" w:rsidP="009C4B1A">
      <w:pPr>
        <w:pStyle w:val="Heading3"/>
        <w:ind w:left="567" w:hanging="567"/>
        <w:rPr>
          <w:rFonts w:asciiTheme="minorHAnsi" w:hAnsiTheme="minorHAnsi" w:cstheme="minorHAnsi"/>
          <w:i w:val="0"/>
          <w:color w:val="auto"/>
          <w:lang w:val="en-AU"/>
        </w:rPr>
      </w:pPr>
      <w:bookmarkStart w:id="530" w:name="_Toc522710884"/>
      <w:r w:rsidRPr="009C4B1A">
        <w:rPr>
          <w:rFonts w:asciiTheme="minorHAnsi" w:hAnsiTheme="minorHAnsi" w:cstheme="minorHAnsi"/>
          <w:i w:val="0"/>
          <w:color w:val="auto"/>
        </w:rPr>
        <w:t xml:space="preserve">Items </w:t>
      </w:r>
      <w:r w:rsidRPr="009C4B1A">
        <w:rPr>
          <w:rFonts w:asciiTheme="minorHAnsi" w:hAnsiTheme="minorHAnsi" w:cstheme="minorHAnsi"/>
          <w:i w:val="0"/>
          <w:color w:val="auto"/>
          <w:lang w:val="en-AU"/>
        </w:rPr>
        <w:t>35560, 35561, 35562 and 35564</w:t>
      </w:r>
      <w:bookmarkEnd w:id="530"/>
    </w:p>
    <w:p w14:paraId="294B4AED" w14:textId="77777777" w:rsidR="009C4B1A" w:rsidRPr="009C4B1A" w:rsidRDefault="009C4B1A" w:rsidP="009C4B1A">
      <w:pPr>
        <w:rPr>
          <w:lang w:eastAsia="en-US"/>
        </w:rPr>
      </w:pPr>
    </w:p>
    <w:p w14:paraId="4F2322D9" w14:textId="76C69254" w:rsidR="0026049D" w:rsidRPr="009C4B1A" w:rsidRDefault="0026049D" w:rsidP="0026049D">
      <w:pPr>
        <w:pStyle w:val="Caption"/>
        <w:rPr>
          <w:rFonts w:asciiTheme="minorHAnsi" w:hAnsiTheme="minorHAnsi" w:cstheme="minorHAnsi"/>
        </w:rPr>
      </w:pPr>
      <w:bookmarkStart w:id="531" w:name="_Toc487142521"/>
      <w:r w:rsidRPr="009C4B1A">
        <w:rPr>
          <w:rFonts w:asciiTheme="minorHAnsi" w:hAnsiTheme="minorHAnsi" w:cstheme="minorHAnsi"/>
        </w:rPr>
        <w:t xml:space="preserve">Table </w:t>
      </w:r>
      <w:r w:rsidR="00861301" w:rsidRPr="009C4B1A">
        <w:rPr>
          <w:rFonts w:asciiTheme="minorHAnsi" w:hAnsiTheme="minorHAnsi" w:cstheme="minorHAnsi"/>
          <w:noProof/>
        </w:rPr>
        <w:fldChar w:fldCharType="begin"/>
      </w:r>
      <w:r w:rsidR="00861301" w:rsidRPr="009C4B1A">
        <w:rPr>
          <w:rFonts w:asciiTheme="minorHAnsi" w:hAnsiTheme="minorHAnsi" w:cstheme="minorHAnsi"/>
          <w:noProof/>
        </w:rPr>
        <w:instrText xml:space="preserve"> SEQ Table \* ARABIC </w:instrText>
      </w:r>
      <w:r w:rsidR="00861301" w:rsidRPr="009C4B1A">
        <w:rPr>
          <w:rFonts w:asciiTheme="minorHAnsi" w:hAnsiTheme="minorHAnsi" w:cstheme="minorHAnsi"/>
          <w:noProof/>
        </w:rPr>
        <w:fldChar w:fldCharType="separate"/>
      </w:r>
      <w:r w:rsidR="00115A4A">
        <w:rPr>
          <w:rFonts w:asciiTheme="minorHAnsi" w:hAnsiTheme="minorHAnsi" w:cstheme="minorHAnsi"/>
          <w:noProof/>
        </w:rPr>
        <w:t>66</w:t>
      </w:r>
      <w:r w:rsidR="00861301" w:rsidRPr="009C4B1A">
        <w:rPr>
          <w:rFonts w:asciiTheme="minorHAnsi" w:hAnsiTheme="minorHAnsi" w:cstheme="minorHAnsi"/>
          <w:noProof/>
        </w:rPr>
        <w:fldChar w:fldCharType="end"/>
      </w:r>
      <w:r w:rsidRPr="009C4B1A">
        <w:rPr>
          <w:rFonts w:asciiTheme="minorHAnsi" w:hAnsiTheme="minorHAnsi" w:cstheme="minorHAnsi"/>
        </w:rPr>
        <w:t>: Item introduction table for items 35560, 35561, 35562 and 35564</w:t>
      </w:r>
      <w:bookmarkEnd w:id="531"/>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66: Item introduction table for items 35560, 35561, 35562 and 35564"/>
        <w:tblDescription w:val="Table 66 shows the item introduction table for items 35560, 35561, 35562 and 35564.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92"/>
        <w:gridCol w:w="920"/>
        <w:gridCol w:w="1040"/>
        <w:gridCol w:w="1171"/>
        <w:gridCol w:w="1181"/>
      </w:tblGrid>
      <w:tr w:rsidR="0026049D" w:rsidRPr="009C4B1A" w14:paraId="39C6D6DA" w14:textId="77777777" w:rsidTr="00B779B9">
        <w:trPr>
          <w:tblHeader/>
        </w:trPr>
        <w:tc>
          <w:tcPr>
            <w:tcW w:w="715" w:type="dxa"/>
            <w:shd w:val="clear" w:color="auto" w:fill="F2F2F2" w:themeFill="background1" w:themeFillShade="F2"/>
            <w:vAlign w:val="bottom"/>
          </w:tcPr>
          <w:p w14:paraId="11FCCFAD" w14:textId="77777777" w:rsidR="0026049D" w:rsidRPr="009C4B1A" w:rsidRDefault="0026049D" w:rsidP="00B779B9">
            <w:pPr>
              <w:pStyle w:val="01Tableheaderrow"/>
              <w:rPr>
                <w:rFonts w:asciiTheme="minorHAnsi" w:hAnsiTheme="minorHAnsi" w:cstheme="minorHAnsi"/>
                <w:sz w:val="22"/>
                <w:szCs w:val="22"/>
                <w:lang w:val="en-AU"/>
              </w:rPr>
            </w:pPr>
            <w:r w:rsidRPr="009C4B1A">
              <w:rPr>
                <w:rFonts w:asciiTheme="minorHAnsi" w:hAnsiTheme="minorHAnsi" w:cstheme="minorHAnsi"/>
              </w:rPr>
              <w:t>Item</w:t>
            </w:r>
          </w:p>
        </w:tc>
        <w:tc>
          <w:tcPr>
            <w:tcW w:w="4037" w:type="dxa"/>
            <w:shd w:val="clear" w:color="auto" w:fill="F2F2F2" w:themeFill="background1" w:themeFillShade="F2"/>
            <w:vAlign w:val="bottom"/>
          </w:tcPr>
          <w:p w14:paraId="2AB7E874" w14:textId="77777777" w:rsidR="0026049D" w:rsidRPr="009C4B1A" w:rsidRDefault="0026049D" w:rsidP="00B779B9">
            <w:pPr>
              <w:pStyle w:val="01Tableheaderrow"/>
              <w:rPr>
                <w:rFonts w:asciiTheme="minorHAnsi" w:hAnsiTheme="minorHAnsi" w:cstheme="minorHAnsi"/>
                <w:sz w:val="22"/>
                <w:szCs w:val="22"/>
                <w:lang w:val="en-AU"/>
              </w:rPr>
            </w:pPr>
            <w:r w:rsidRPr="009C4B1A">
              <w:rPr>
                <w:rFonts w:asciiTheme="minorHAnsi" w:hAnsiTheme="minorHAnsi" w:cstheme="minorHAnsi"/>
              </w:rPr>
              <w:t>Descriptor</w:t>
            </w:r>
          </w:p>
        </w:tc>
        <w:tc>
          <w:tcPr>
            <w:tcW w:w="922" w:type="dxa"/>
            <w:shd w:val="clear" w:color="auto" w:fill="F2F2F2" w:themeFill="background1" w:themeFillShade="F2"/>
            <w:vAlign w:val="bottom"/>
          </w:tcPr>
          <w:p w14:paraId="6C5D845A" w14:textId="77777777" w:rsidR="0026049D" w:rsidRPr="009C4B1A" w:rsidRDefault="0026049D" w:rsidP="00B779B9">
            <w:pPr>
              <w:pStyle w:val="01Tableheaderrow"/>
              <w:rPr>
                <w:rFonts w:asciiTheme="minorHAnsi" w:hAnsiTheme="minorHAnsi" w:cstheme="minorHAnsi"/>
              </w:rPr>
            </w:pPr>
            <w:r w:rsidRPr="009C4B1A">
              <w:rPr>
                <w:rFonts w:asciiTheme="minorHAnsi" w:hAnsiTheme="minorHAnsi" w:cstheme="minorHAnsi"/>
              </w:rPr>
              <w:t>Schedule</w:t>
            </w:r>
          </w:p>
          <w:p w14:paraId="5AAB6535" w14:textId="77777777" w:rsidR="0026049D" w:rsidRPr="009C4B1A" w:rsidRDefault="0026049D" w:rsidP="00B779B9">
            <w:pPr>
              <w:pStyle w:val="01Tableheaderrow"/>
              <w:rPr>
                <w:rFonts w:asciiTheme="minorHAnsi" w:hAnsiTheme="minorHAnsi" w:cstheme="minorHAnsi"/>
                <w:sz w:val="22"/>
                <w:szCs w:val="22"/>
                <w:lang w:val="en-AU"/>
              </w:rPr>
            </w:pPr>
            <w:r w:rsidRPr="009C4B1A">
              <w:rPr>
                <w:rFonts w:asciiTheme="minorHAnsi" w:hAnsiTheme="minorHAnsi" w:cstheme="minorHAnsi"/>
              </w:rPr>
              <w:t>fee</w:t>
            </w:r>
          </w:p>
        </w:tc>
        <w:tc>
          <w:tcPr>
            <w:tcW w:w="1043" w:type="dxa"/>
            <w:shd w:val="clear" w:color="auto" w:fill="F2F2F2" w:themeFill="background1" w:themeFillShade="F2"/>
            <w:vAlign w:val="bottom"/>
          </w:tcPr>
          <w:p w14:paraId="7C568D79" w14:textId="77777777" w:rsidR="0026049D" w:rsidRPr="009C4B1A" w:rsidRDefault="0026049D" w:rsidP="00B779B9">
            <w:pPr>
              <w:pStyle w:val="01Tableheaderrow"/>
              <w:rPr>
                <w:rFonts w:asciiTheme="minorHAnsi" w:hAnsiTheme="minorHAnsi" w:cstheme="minorHAnsi"/>
                <w:sz w:val="22"/>
                <w:szCs w:val="22"/>
                <w:lang w:val="en-AU"/>
              </w:rPr>
            </w:pPr>
            <w:r w:rsidRPr="009C4B1A">
              <w:rPr>
                <w:rFonts w:asciiTheme="minorHAnsi" w:hAnsiTheme="minorHAnsi" w:cstheme="minorHAnsi"/>
              </w:rPr>
              <w:t>Volume of services FY2015/16</w:t>
            </w:r>
          </w:p>
        </w:tc>
        <w:tc>
          <w:tcPr>
            <w:tcW w:w="1179" w:type="dxa"/>
            <w:shd w:val="clear" w:color="auto" w:fill="F2F2F2" w:themeFill="background1" w:themeFillShade="F2"/>
            <w:vAlign w:val="bottom"/>
          </w:tcPr>
          <w:p w14:paraId="1F7E5864" w14:textId="77777777" w:rsidR="0026049D" w:rsidRPr="009C4B1A" w:rsidRDefault="0026049D" w:rsidP="00B779B9">
            <w:pPr>
              <w:pStyle w:val="01Tableheaderrow"/>
              <w:rPr>
                <w:rFonts w:asciiTheme="minorHAnsi" w:hAnsiTheme="minorHAnsi" w:cstheme="minorHAnsi"/>
                <w:sz w:val="22"/>
                <w:szCs w:val="22"/>
                <w:lang w:val="en-AU"/>
              </w:rPr>
            </w:pPr>
            <w:r w:rsidRPr="009C4B1A">
              <w:rPr>
                <w:rFonts w:asciiTheme="minorHAnsi" w:hAnsiTheme="minorHAnsi" w:cstheme="minorHAnsi"/>
              </w:rPr>
              <w:t>Services 5-year-average annual growth</w:t>
            </w:r>
          </w:p>
        </w:tc>
        <w:tc>
          <w:tcPr>
            <w:tcW w:w="1186" w:type="dxa"/>
            <w:shd w:val="clear" w:color="auto" w:fill="F2F2F2" w:themeFill="background1" w:themeFillShade="F2"/>
            <w:vAlign w:val="bottom"/>
          </w:tcPr>
          <w:p w14:paraId="4D11AA80" w14:textId="77777777" w:rsidR="0026049D" w:rsidRPr="009C4B1A" w:rsidRDefault="0026049D" w:rsidP="00B779B9">
            <w:pPr>
              <w:pStyle w:val="01Tableheaderrow"/>
              <w:rPr>
                <w:rFonts w:asciiTheme="minorHAnsi" w:hAnsiTheme="minorHAnsi" w:cstheme="minorHAnsi"/>
                <w:sz w:val="22"/>
                <w:szCs w:val="22"/>
                <w:lang w:val="en-AU"/>
              </w:rPr>
            </w:pPr>
            <w:r w:rsidRPr="009C4B1A">
              <w:rPr>
                <w:rFonts w:asciiTheme="minorHAnsi" w:hAnsiTheme="minorHAnsi" w:cstheme="minorHAnsi"/>
              </w:rPr>
              <w:t>Total benefits FY2015/16</w:t>
            </w:r>
          </w:p>
        </w:tc>
      </w:tr>
      <w:tr w:rsidR="0026049D" w:rsidRPr="009C4B1A" w14:paraId="01696DB4" w14:textId="77777777" w:rsidTr="00B779B9">
        <w:tc>
          <w:tcPr>
            <w:tcW w:w="715" w:type="dxa"/>
          </w:tcPr>
          <w:p w14:paraId="1C2D47AF"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35560</w:t>
            </w:r>
          </w:p>
        </w:tc>
        <w:tc>
          <w:tcPr>
            <w:tcW w:w="4037" w:type="dxa"/>
          </w:tcPr>
          <w:p w14:paraId="1023B9ED"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Vagina, partial or complete removal of (Anaes.) (Assist.)</w:t>
            </w:r>
          </w:p>
        </w:tc>
        <w:tc>
          <w:tcPr>
            <w:tcW w:w="922" w:type="dxa"/>
          </w:tcPr>
          <w:p w14:paraId="45A07929"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 xml:space="preserve"> $683.90 </w:t>
            </w:r>
          </w:p>
        </w:tc>
        <w:tc>
          <w:tcPr>
            <w:tcW w:w="1043" w:type="dxa"/>
          </w:tcPr>
          <w:p w14:paraId="3854FF59"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 xml:space="preserve"> 191 </w:t>
            </w:r>
          </w:p>
        </w:tc>
        <w:tc>
          <w:tcPr>
            <w:tcW w:w="1179" w:type="dxa"/>
          </w:tcPr>
          <w:p w14:paraId="2FD4D0ED"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1.0%</w:t>
            </w:r>
          </w:p>
        </w:tc>
        <w:tc>
          <w:tcPr>
            <w:tcW w:w="1186" w:type="dxa"/>
          </w:tcPr>
          <w:p w14:paraId="125FD48A"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$68,052</w:t>
            </w:r>
          </w:p>
        </w:tc>
      </w:tr>
      <w:tr w:rsidR="0026049D" w:rsidRPr="009C4B1A" w14:paraId="68AE525A" w14:textId="77777777" w:rsidTr="00B779B9">
        <w:tc>
          <w:tcPr>
            <w:tcW w:w="715" w:type="dxa"/>
          </w:tcPr>
          <w:p w14:paraId="44A25560"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35561</w:t>
            </w:r>
          </w:p>
        </w:tc>
        <w:tc>
          <w:tcPr>
            <w:tcW w:w="4037" w:type="dxa"/>
          </w:tcPr>
          <w:p w14:paraId="22B22C8E"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Vaginectomy, radical, for proven invasive malignancy - 1 surgeon (Anaes.) (Assist.)</w:t>
            </w:r>
          </w:p>
        </w:tc>
        <w:tc>
          <w:tcPr>
            <w:tcW w:w="922" w:type="dxa"/>
          </w:tcPr>
          <w:p w14:paraId="2863F903"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 xml:space="preserve"> $1,379.50 </w:t>
            </w:r>
          </w:p>
        </w:tc>
        <w:tc>
          <w:tcPr>
            <w:tcW w:w="1043" w:type="dxa"/>
          </w:tcPr>
          <w:p w14:paraId="1E54AF20"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 xml:space="preserve"> 85 </w:t>
            </w:r>
          </w:p>
        </w:tc>
        <w:tc>
          <w:tcPr>
            <w:tcW w:w="1179" w:type="dxa"/>
          </w:tcPr>
          <w:p w14:paraId="31CF1998"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5.2%</w:t>
            </w:r>
          </w:p>
        </w:tc>
        <w:tc>
          <w:tcPr>
            <w:tcW w:w="1186" w:type="dxa"/>
          </w:tcPr>
          <w:p w14:paraId="7115B42F"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$72,858</w:t>
            </w:r>
          </w:p>
        </w:tc>
      </w:tr>
      <w:tr w:rsidR="0026049D" w:rsidRPr="009C4B1A" w14:paraId="090C6952" w14:textId="77777777" w:rsidTr="00B779B9">
        <w:tc>
          <w:tcPr>
            <w:tcW w:w="715" w:type="dxa"/>
          </w:tcPr>
          <w:p w14:paraId="029A3A77"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35562</w:t>
            </w:r>
          </w:p>
        </w:tc>
        <w:tc>
          <w:tcPr>
            <w:tcW w:w="4037" w:type="dxa"/>
          </w:tcPr>
          <w:p w14:paraId="71C18CB1"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Vaginectomy, radical, for proven invasive malignancy, conjoint surgery - abdominal surgeon (including aftercare) (Anaes.) (Assist.)</w:t>
            </w:r>
          </w:p>
        </w:tc>
        <w:tc>
          <w:tcPr>
            <w:tcW w:w="922" w:type="dxa"/>
          </w:tcPr>
          <w:p w14:paraId="293F5B9D"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 xml:space="preserve"> $1,132.60 </w:t>
            </w:r>
          </w:p>
        </w:tc>
        <w:tc>
          <w:tcPr>
            <w:tcW w:w="1043" w:type="dxa"/>
          </w:tcPr>
          <w:p w14:paraId="7EAA636F"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 xml:space="preserve"> 9 </w:t>
            </w:r>
          </w:p>
        </w:tc>
        <w:tc>
          <w:tcPr>
            <w:tcW w:w="1179" w:type="dxa"/>
          </w:tcPr>
          <w:p w14:paraId="69B58B83"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17.6%</w:t>
            </w:r>
          </w:p>
        </w:tc>
        <w:tc>
          <w:tcPr>
            <w:tcW w:w="1186" w:type="dxa"/>
          </w:tcPr>
          <w:p w14:paraId="74B619E5"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$5,458</w:t>
            </w:r>
          </w:p>
        </w:tc>
      </w:tr>
      <w:tr w:rsidR="0026049D" w:rsidRPr="009C4B1A" w14:paraId="309AA281" w14:textId="77777777" w:rsidTr="00B779B9">
        <w:tc>
          <w:tcPr>
            <w:tcW w:w="715" w:type="dxa"/>
          </w:tcPr>
          <w:p w14:paraId="3C311D78"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35564</w:t>
            </w:r>
          </w:p>
        </w:tc>
        <w:tc>
          <w:tcPr>
            <w:tcW w:w="4037" w:type="dxa"/>
          </w:tcPr>
          <w:p w14:paraId="434464A7"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Vaginectomy, radical, for proven invasive malignancy, conjoint surgery - perineal surgeon (Assist.)</w:t>
            </w:r>
          </w:p>
        </w:tc>
        <w:tc>
          <w:tcPr>
            <w:tcW w:w="922" w:type="dxa"/>
          </w:tcPr>
          <w:p w14:paraId="31D62F43"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 xml:space="preserve"> $522.85 </w:t>
            </w:r>
          </w:p>
        </w:tc>
        <w:tc>
          <w:tcPr>
            <w:tcW w:w="1043" w:type="dxa"/>
          </w:tcPr>
          <w:p w14:paraId="00DFF9F5"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 xml:space="preserve"> 8 </w:t>
            </w:r>
          </w:p>
        </w:tc>
        <w:tc>
          <w:tcPr>
            <w:tcW w:w="1179" w:type="dxa"/>
          </w:tcPr>
          <w:p w14:paraId="2B84CC99"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2.7%</w:t>
            </w:r>
          </w:p>
        </w:tc>
        <w:tc>
          <w:tcPr>
            <w:tcW w:w="1186" w:type="dxa"/>
          </w:tcPr>
          <w:p w14:paraId="20A9E3F3"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$2,537</w:t>
            </w:r>
          </w:p>
        </w:tc>
      </w:tr>
    </w:tbl>
    <w:p w14:paraId="6B7DBC58" w14:textId="7B1AFED8" w:rsidR="0026049D" w:rsidRPr="009C4B1A" w:rsidRDefault="0026049D" w:rsidP="00312518">
      <w:pPr>
        <w:pStyle w:val="Boldhdg"/>
        <w:spacing w:before="180" w:after="60" w:line="312" w:lineRule="auto"/>
        <w:rPr>
          <w:rFonts w:asciiTheme="minorHAnsi" w:hAnsiTheme="minorHAnsi" w:cstheme="minorHAnsi"/>
        </w:rPr>
      </w:pPr>
      <w:r w:rsidRPr="009C4B1A">
        <w:rPr>
          <w:rFonts w:asciiTheme="minorHAnsi" w:hAnsiTheme="minorHAnsi" w:cstheme="minorHAnsi"/>
        </w:rPr>
        <w:t>Recommendation</w:t>
      </w:r>
      <w:r w:rsidR="00610E1C" w:rsidRPr="009C4B1A">
        <w:rPr>
          <w:rFonts w:asciiTheme="minorHAnsi" w:hAnsiTheme="minorHAnsi" w:cstheme="minorHAnsi"/>
        </w:rPr>
        <w:t xml:space="preserve"> </w:t>
      </w:r>
      <w:r w:rsidR="00610E1C" w:rsidRPr="009C4B1A">
        <w:rPr>
          <w:rFonts w:asciiTheme="minorHAnsi" w:hAnsiTheme="minorHAnsi" w:cstheme="minorHAnsi"/>
        </w:rPr>
        <w:fldChar w:fldCharType="begin"/>
      </w:r>
      <w:r w:rsidR="00610E1C" w:rsidRPr="009C4B1A">
        <w:rPr>
          <w:rFonts w:asciiTheme="minorHAnsi" w:hAnsiTheme="minorHAnsi" w:cstheme="minorHAnsi"/>
        </w:rPr>
        <w:instrText xml:space="preserve"> SEQ Recommendation \* ARABIC </w:instrText>
      </w:r>
      <w:r w:rsidR="00610E1C" w:rsidRPr="009C4B1A">
        <w:rPr>
          <w:rFonts w:asciiTheme="minorHAnsi" w:hAnsiTheme="minorHAnsi" w:cstheme="minorHAnsi"/>
        </w:rPr>
        <w:fldChar w:fldCharType="separate"/>
      </w:r>
      <w:r w:rsidR="00115A4A">
        <w:rPr>
          <w:rFonts w:asciiTheme="minorHAnsi" w:hAnsiTheme="minorHAnsi" w:cstheme="minorHAnsi"/>
          <w:noProof/>
        </w:rPr>
        <w:t>73</w:t>
      </w:r>
      <w:r w:rsidR="00610E1C" w:rsidRPr="009C4B1A">
        <w:rPr>
          <w:rFonts w:asciiTheme="minorHAnsi" w:hAnsiTheme="minorHAnsi" w:cstheme="minorHAnsi"/>
        </w:rPr>
        <w:fldChar w:fldCharType="end"/>
      </w:r>
    </w:p>
    <w:p w14:paraId="51AF689D" w14:textId="77777777" w:rsidR="0026049D" w:rsidRPr="00312518" w:rsidRDefault="0026049D"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Item 35560:</w:t>
      </w:r>
    </w:p>
    <w:p w14:paraId="711A2A62" w14:textId="59D926A8" w:rsidR="008B47D3" w:rsidRPr="00312518" w:rsidRDefault="008B47D3"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Change the descriptor to include:</w:t>
      </w:r>
      <w:r w:rsidR="009F30D9" w:rsidRPr="00312518">
        <w:rPr>
          <w:rFonts w:asciiTheme="minorHAnsi" w:hAnsiTheme="minorHAnsi" w:cstheme="minorHAnsi"/>
          <w:sz w:val="22"/>
          <w:szCs w:val="22"/>
        </w:rPr>
        <w:t xml:space="preserve"> </w:t>
      </w:r>
    </w:p>
    <w:p w14:paraId="0D60540C" w14:textId="2485AB78" w:rsidR="008B47D3" w:rsidRPr="00312518" w:rsidRDefault="008B47D3" w:rsidP="009C4B1A">
      <w:pPr>
        <w:pStyle w:val="01squarebullet"/>
        <w:numPr>
          <w:ilvl w:val="2"/>
          <w:numId w:val="24"/>
        </w:numPr>
        <w:spacing w:before="180" w:after="60" w:line="312" w:lineRule="auto"/>
        <w:ind w:left="851" w:hanging="284"/>
        <w:rPr>
          <w:rFonts w:asciiTheme="minorHAnsi" w:hAnsiTheme="minorHAnsi" w:cstheme="minorHAnsi"/>
          <w:sz w:val="22"/>
          <w:szCs w:val="22"/>
        </w:rPr>
      </w:pPr>
      <w:r w:rsidRPr="00312518">
        <w:rPr>
          <w:rFonts w:asciiTheme="minorHAnsi" w:hAnsiTheme="minorHAnsi" w:cstheme="minorHAnsi"/>
          <w:sz w:val="22"/>
          <w:szCs w:val="22"/>
        </w:rPr>
        <w:t>Use only f</w:t>
      </w:r>
      <w:r w:rsidR="009F30D9" w:rsidRPr="00312518">
        <w:rPr>
          <w:rFonts w:asciiTheme="minorHAnsi" w:hAnsiTheme="minorHAnsi" w:cstheme="minorHAnsi"/>
          <w:sz w:val="22"/>
          <w:szCs w:val="22"/>
        </w:rPr>
        <w:t xml:space="preserve">or </w:t>
      </w:r>
      <w:r w:rsidR="006C2ED2" w:rsidRPr="00312518">
        <w:rPr>
          <w:rFonts w:asciiTheme="minorHAnsi" w:hAnsiTheme="minorHAnsi" w:cstheme="minorHAnsi"/>
          <w:sz w:val="22"/>
          <w:szCs w:val="22"/>
        </w:rPr>
        <w:t>partial or comple</w:t>
      </w:r>
      <w:r w:rsidR="004E1DC0" w:rsidRPr="00312518">
        <w:rPr>
          <w:rFonts w:asciiTheme="minorHAnsi" w:hAnsiTheme="minorHAnsi" w:cstheme="minorHAnsi"/>
          <w:sz w:val="22"/>
          <w:szCs w:val="22"/>
        </w:rPr>
        <w:t>te vaginectomy</w:t>
      </w:r>
      <w:r w:rsidR="006C2ED2" w:rsidRPr="00312518">
        <w:rPr>
          <w:rFonts w:asciiTheme="minorHAnsi" w:hAnsiTheme="minorHAnsi" w:cstheme="minorHAnsi"/>
          <w:sz w:val="22"/>
          <w:szCs w:val="22"/>
        </w:rPr>
        <w:t xml:space="preserve"> for </w:t>
      </w:r>
      <w:r w:rsidR="009F30D9" w:rsidRPr="00312518">
        <w:rPr>
          <w:rFonts w:asciiTheme="minorHAnsi" w:hAnsiTheme="minorHAnsi" w:cstheme="minorHAnsi"/>
          <w:sz w:val="22"/>
          <w:szCs w:val="22"/>
        </w:rPr>
        <w:t>removal of lesions that are suspected of being pre</w:t>
      </w:r>
      <w:r w:rsidR="00246514" w:rsidRPr="00312518">
        <w:rPr>
          <w:rFonts w:asciiTheme="minorHAnsi" w:hAnsiTheme="minorHAnsi" w:cstheme="minorHAnsi"/>
          <w:sz w:val="22"/>
          <w:szCs w:val="22"/>
        </w:rPr>
        <w:t xml:space="preserve">invasive </w:t>
      </w:r>
      <w:r w:rsidR="009F30D9" w:rsidRPr="00312518">
        <w:rPr>
          <w:rFonts w:asciiTheme="minorHAnsi" w:hAnsiTheme="minorHAnsi" w:cstheme="minorHAnsi"/>
          <w:sz w:val="22"/>
          <w:szCs w:val="22"/>
        </w:rPr>
        <w:t xml:space="preserve">or </w:t>
      </w:r>
      <w:r w:rsidR="00246514" w:rsidRPr="00312518">
        <w:rPr>
          <w:rFonts w:asciiTheme="minorHAnsi" w:hAnsiTheme="minorHAnsi" w:cstheme="minorHAnsi"/>
          <w:sz w:val="22"/>
          <w:szCs w:val="22"/>
        </w:rPr>
        <w:t>invasive</w:t>
      </w:r>
      <w:r w:rsidR="004E1DC0" w:rsidRPr="00312518">
        <w:rPr>
          <w:rFonts w:asciiTheme="minorHAnsi" w:hAnsiTheme="minorHAnsi" w:cstheme="minorHAnsi"/>
          <w:sz w:val="22"/>
          <w:szCs w:val="22"/>
        </w:rPr>
        <w:t>, or for deeply infiltrating endometriosis where accompanied by histological evidence</w:t>
      </w:r>
      <w:r w:rsidR="009F30D9" w:rsidRPr="00312518">
        <w:rPr>
          <w:rFonts w:asciiTheme="minorHAnsi" w:hAnsiTheme="minorHAnsi" w:cstheme="minorHAnsi"/>
          <w:sz w:val="22"/>
          <w:szCs w:val="22"/>
        </w:rPr>
        <w:t>.</w:t>
      </w:r>
    </w:p>
    <w:p w14:paraId="514D378F" w14:textId="49273E2E" w:rsidR="0026049D" w:rsidRPr="00312518" w:rsidRDefault="00FE7C34"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lastRenderedPageBreak/>
        <w:t>The proposed item descriptor is as follows:</w:t>
      </w:r>
    </w:p>
    <w:p w14:paraId="4417E54A" w14:textId="09D5FFB5" w:rsidR="00ED013B" w:rsidRPr="00312518" w:rsidRDefault="002F6956" w:rsidP="009C4B1A">
      <w:pPr>
        <w:pStyle w:val="01squarebullet"/>
        <w:numPr>
          <w:ilvl w:val="2"/>
          <w:numId w:val="24"/>
        </w:numPr>
        <w:spacing w:before="180" w:after="60" w:line="312" w:lineRule="auto"/>
        <w:ind w:left="993" w:hanging="284"/>
        <w:rPr>
          <w:rFonts w:asciiTheme="minorHAnsi" w:hAnsiTheme="minorHAnsi" w:cstheme="minorHAnsi"/>
          <w:sz w:val="22"/>
          <w:szCs w:val="22"/>
        </w:rPr>
      </w:pPr>
      <w:r w:rsidRPr="00312518">
        <w:rPr>
          <w:rFonts w:asciiTheme="minorHAnsi" w:hAnsiTheme="minorHAnsi" w:cstheme="minorHAnsi"/>
          <w:sz w:val="22"/>
          <w:szCs w:val="22"/>
        </w:rPr>
        <w:t>Partial or complete vaginectomy</w:t>
      </w:r>
      <w:r w:rsidR="00325B65" w:rsidRPr="00312518">
        <w:rPr>
          <w:rFonts w:asciiTheme="minorHAnsi" w:hAnsiTheme="minorHAnsi" w:cstheme="minorHAnsi"/>
          <w:sz w:val="22"/>
          <w:szCs w:val="22"/>
        </w:rPr>
        <w:t>,</w:t>
      </w:r>
      <w:r w:rsidRPr="00312518">
        <w:rPr>
          <w:rFonts w:asciiTheme="minorHAnsi" w:hAnsiTheme="minorHAnsi" w:cstheme="minorHAnsi"/>
          <w:sz w:val="22"/>
          <w:szCs w:val="22"/>
        </w:rPr>
        <w:t xml:space="preserve"> </w:t>
      </w:r>
      <w:r w:rsidR="00ED013B" w:rsidRPr="00312518">
        <w:rPr>
          <w:rFonts w:asciiTheme="minorHAnsi" w:hAnsiTheme="minorHAnsi" w:cstheme="minorHAnsi"/>
          <w:sz w:val="22"/>
          <w:szCs w:val="22"/>
        </w:rPr>
        <w:t>for deeply infiltrating vaginal endometriosis, when accompanied by histological confirmation from excised tissue; not being a service associated with hysterectomy for non-invasive indications</w:t>
      </w:r>
      <w:r w:rsidR="00D107A4" w:rsidRPr="00312518">
        <w:rPr>
          <w:rFonts w:asciiTheme="minorHAnsi" w:hAnsiTheme="minorHAnsi" w:cstheme="minorHAnsi"/>
          <w:sz w:val="22"/>
          <w:szCs w:val="22"/>
        </w:rPr>
        <w:t>,</w:t>
      </w:r>
      <w:r w:rsidR="00ED013B" w:rsidRPr="00312518">
        <w:rPr>
          <w:rFonts w:asciiTheme="minorHAnsi" w:hAnsiTheme="minorHAnsi" w:cstheme="minorHAnsi"/>
          <w:sz w:val="22"/>
          <w:szCs w:val="22"/>
        </w:rPr>
        <w:t xml:space="preserve"> or; </w:t>
      </w:r>
      <w:r w:rsidRPr="00312518">
        <w:rPr>
          <w:rFonts w:asciiTheme="minorHAnsi" w:hAnsiTheme="minorHAnsi" w:cstheme="minorHAnsi"/>
          <w:sz w:val="22"/>
          <w:szCs w:val="22"/>
        </w:rPr>
        <w:t>for preinvasive or invasive lesions</w:t>
      </w:r>
      <w:r w:rsidR="00ED013B" w:rsidRPr="00312518">
        <w:rPr>
          <w:rFonts w:asciiTheme="minorHAnsi" w:hAnsiTheme="minorHAnsi" w:cstheme="minorHAnsi"/>
          <w:sz w:val="22"/>
          <w:szCs w:val="22"/>
        </w:rPr>
        <w:t xml:space="preserve"> (cases of suspected or proven malignancy) </w:t>
      </w:r>
      <w:r w:rsidR="005E3AC9" w:rsidRPr="00312518">
        <w:rPr>
          <w:rFonts w:asciiTheme="minorHAnsi" w:hAnsiTheme="minorHAnsi" w:cstheme="minorHAnsi"/>
          <w:sz w:val="22"/>
          <w:szCs w:val="22"/>
        </w:rPr>
        <w:t>(Anaes.) (Assist.)</w:t>
      </w:r>
    </w:p>
    <w:p w14:paraId="6FA01751" w14:textId="0CF03D52" w:rsidR="0026049D" w:rsidRPr="00312518" w:rsidRDefault="00E94070"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 xml:space="preserve">The proposed </w:t>
      </w:r>
      <w:r w:rsidR="0026049D" w:rsidRPr="00312518">
        <w:rPr>
          <w:rFonts w:asciiTheme="minorHAnsi" w:hAnsiTheme="minorHAnsi" w:cstheme="minorHAnsi"/>
          <w:sz w:val="22"/>
          <w:szCs w:val="22"/>
        </w:rPr>
        <w:t xml:space="preserve">explanatory notes </w:t>
      </w:r>
      <w:r w:rsidRPr="00312518">
        <w:rPr>
          <w:rFonts w:asciiTheme="minorHAnsi" w:hAnsiTheme="minorHAnsi" w:cstheme="minorHAnsi"/>
          <w:sz w:val="22"/>
          <w:szCs w:val="22"/>
        </w:rPr>
        <w:t>are as follows</w:t>
      </w:r>
      <w:r w:rsidR="0026049D" w:rsidRPr="00312518">
        <w:rPr>
          <w:rFonts w:asciiTheme="minorHAnsi" w:hAnsiTheme="minorHAnsi" w:cstheme="minorHAnsi"/>
          <w:sz w:val="22"/>
          <w:szCs w:val="22"/>
        </w:rPr>
        <w:t>:</w:t>
      </w:r>
    </w:p>
    <w:p w14:paraId="6BAB6FB7" w14:textId="485AA465" w:rsidR="0026049D" w:rsidRPr="00312518" w:rsidRDefault="0026049D"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312518">
        <w:rPr>
          <w:rFonts w:asciiTheme="minorHAnsi" w:hAnsiTheme="minorHAnsi" w:cstheme="minorHAnsi"/>
          <w:i/>
          <w:sz w:val="22"/>
          <w:szCs w:val="22"/>
        </w:rPr>
        <w:t xml:space="preserve">This item not to be used for vaginal biopsy </w:t>
      </w:r>
      <w:r w:rsidR="002F6956" w:rsidRPr="00312518">
        <w:rPr>
          <w:rFonts w:asciiTheme="minorHAnsi" w:hAnsiTheme="minorHAnsi" w:cstheme="minorHAnsi"/>
          <w:i/>
          <w:iCs/>
          <w:sz w:val="22"/>
          <w:szCs w:val="22"/>
        </w:rPr>
        <w:t>or polypectomy - use items 35615 or 35611 respectively</w:t>
      </w:r>
      <w:r w:rsidRPr="00312518">
        <w:rPr>
          <w:rFonts w:asciiTheme="minorHAnsi" w:hAnsiTheme="minorHAnsi" w:cstheme="minorHAnsi"/>
          <w:sz w:val="22"/>
          <w:szCs w:val="22"/>
        </w:rPr>
        <w:t>.</w:t>
      </w:r>
    </w:p>
    <w:p w14:paraId="00062D3E" w14:textId="3858ED70" w:rsidR="00676A4C" w:rsidRPr="00312518" w:rsidRDefault="00676A4C" w:rsidP="00D17E71">
      <w:pPr>
        <w:pStyle w:val="01squarebullet"/>
        <w:numPr>
          <w:ilvl w:val="2"/>
          <w:numId w:val="24"/>
        </w:numPr>
        <w:spacing w:before="180" w:after="60" w:line="312" w:lineRule="auto"/>
        <w:ind w:left="930" w:hanging="284"/>
        <w:rPr>
          <w:rFonts w:asciiTheme="minorHAnsi" w:hAnsiTheme="minorHAnsi" w:cstheme="minorHAnsi"/>
          <w:i/>
          <w:sz w:val="22"/>
          <w:szCs w:val="22"/>
        </w:rPr>
      </w:pPr>
      <w:r w:rsidRPr="00312518">
        <w:rPr>
          <w:rFonts w:asciiTheme="minorHAnsi" w:hAnsiTheme="minorHAnsi" w:cstheme="minorHAnsi"/>
          <w:i/>
          <w:sz w:val="22"/>
          <w:szCs w:val="22"/>
        </w:rPr>
        <w:t xml:space="preserve">This services should be performed by a gynaecological oncologist, or only after discussion with, or review by, a gynaecological oncologist or gynaecological oncology MDT. </w:t>
      </w:r>
    </w:p>
    <w:p w14:paraId="2AE9B1E6" w14:textId="77777777" w:rsidR="0026049D" w:rsidRPr="00312518" w:rsidRDefault="0026049D"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Item 35561:</w:t>
      </w:r>
    </w:p>
    <w:p w14:paraId="5E555508" w14:textId="2F49B09A" w:rsidR="00C567DE" w:rsidRPr="00312518" w:rsidRDefault="00676A4C"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Add an explanatory note for the item that outlines</w:t>
      </w:r>
      <w:r w:rsidR="008B47D3" w:rsidRPr="00312518">
        <w:rPr>
          <w:rFonts w:asciiTheme="minorHAnsi" w:hAnsiTheme="minorHAnsi" w:cstheme="minorHAnsi"/>
          <w:sz w:val="22"/>
          <w:szCs w:val="22"/>
        </w:rPr>
        <w:t xml:space="preserve"> </w:t>
      </w:r>
      <w:r w:rsidR="00D107A4" w:rsidRPr="00312518">
        <w:rPr>
          <w:rFonts w:asciiTheme="minorHAnsi" w:hAnsiTheme="minorHAnsi" w:cstheme="minorHAnsi"/>
          <w:sz w:val="22"/>
          <w:szCs w:val="22"/>
        </w:rPr>
        <w:t>that</w:t>
      </w:r>
      <w:r w:rsidR="00C51B0E" w:rsidRPr="00312518">
        <w:rPr>
          <w:rFonts w:asciiTheme="minorHAnsi" w:hAnsiTheme="minorHAnsi" w:cstheme="minorHAnsi"/>
          <w:sz w:val="22"/>
          <w:szCs w:val="22"/>
        </w:rPr>
        <w:t xml:space="preserve"> </w:t>
      </w:r>
      <w:r w:rsidR="00D107A4" w:rsidRPr="00312518">
        <w:rPr>
          <w:rFonts w:asciiTheme="minorHAnsi" w:hAnsiTheme="minorHAnsi" w:cstheme="minorHAnsi"/>
          <w:sz w:val="22"/>
          <w:szCs w:val="22"/>
        </w:rPr>
        <w:t xml:space="preserve">this procedure should be performed by a gynaecological oncologist, or only after discussion with, or </w:t>
      </w:r>
      <w:r w:rsidR="008B47D3" w:rsidRPr="00312518">
        <w:rPr>
          <w:rFonts w:asciiTheme="minorHAnsi" w:hAnsiTheme="minorHAnsi" w:cstheme="minorHAnsi"/>
          <w:sz w:val="22"/>
          <w:szCs w:val="22"/>
        </w:rPr>
        <w:t>review by</w:t>
      </w:r>
      <w:r w:rsidR="006040B8" w:rsidRPr="00312518">
        <w:rPr>
          <w:rFonts w:asciiTheme="minorHAnsi" w:hAnsiTheme="minorHAnsi" w:cstheme="minorHAnsi"/>
          <w:sz w:val="22"/>
          <w:szCs w:val="22"/>
        </w:rPr>
        <w:t>,</w:t>
      </w:r>
      <w:r w:rsidR="008B47D3" w:rsidRPr="00312518">
        <w:rPr>
          <w:rFonts w:asciiTheme="minorHAnsi" w:hAnsiTheme="minorHAnsi" w:cstheme="minorHAnsi"/>
          <w:sz w:val="22"/>
          <w:szCs w:val="22"/>
        </w:rPr>
        <w:t xml:space="preserve"> a gynaecological oncologist or gynaecological </w:t>
      </w:r>
      <w:r w:rsidR="00D107A4" w:rsidRPr="00312518">
        <w:rPr>
          <w:rFonts w:asciiTheme="minorHAnsi" w:hAnsiTheme="minorHAnsi" w:cstheme="minorHAnsi"/>
          <w:sz w:val="22"/>
          <w:szCs w:val="22"/>
        </w:rPr>
        <w:t xml:space="preserve">oncology </w:t>
      </w:r>
      <w:r w:rsidR="008B47D3" w:rsidRPr="00312518">
        <w:rPr>
          <w:rFonts w:asciiTheme="minorHAnsi" w:hAnsiTheme="minorHAnsi" w:cstheme="minorHAnsi"/>
          <w:sz w:val="22"/>
          <w:szCs w:val="22"/>
        </w:rPr>
        <w:t>MDT.</w:t>
      </w:r>
    </w:p>
    <w:p w14:paraId="18BBB803" w14:textId="102274BB" w:rsidR="00EA32F5" w:rsidRPr="00312518" w:rsidRDefault="00EA32F5"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The Committee recommended increasing the schedule fee to align with the schedule fee for an item of similar complexity, such as item 32039 (</w:t>
      </w:r>
      <w:r w:rsidR="00BF58C7" w:rsidRPr="00312518">
        <w:rPr>
          <w:rFonts w:asciiTheme="minorHAnsi" w:hAnsiTheme="minorHAnsi" w:cstheme="minorHAnsi"/>
          <w:sz w:val="22"/>
          <w:szCs w:val="22"/>
        </w:rPr>
        <w:t>$1,535.05</w:t>
      </w:r>
      <w:r w:rsidR="005A77AB" w:rsidRPr="00312518">
        <w:rPr>
          <w:rFonts w:asciiTheme="minorHAnsi" w:hAnsiTheme="minorHAnsi" w:cstheme="minorHAnsi"/>
          <w:sz w:val="22"/>
          <w:szCs w:val="22"/>
        </w:rPr>
        <w:t xml:space="preserve"> [</w:t>
      </w:r>
      <w:r w:rsidRPr="00312518">
        <w:rPr>
          <w:rFonts w:asciiTheme="minorHAnsi" w:hAnsiTheme="minorHAnsi" w:cstheme="minorHAnsi"/>
          <w:sz w:val="22"/>
          <w:szCs w:val="22"/>
        </w:rPr>
        <w:t>Rectum and anus, abdominoperineal resection of, 1 surgeon</w:t>
      </w:r>
      <w:r w:rsidR="005A77AB" w:rsidRPr="00312518">
        <w:rPr>
          <w:rFonts w:asciiTheme="minorHAnsi" w:hAnsiTheme="minorHAnsi" w:cstheme="minorHAnsi"/>
          <w:sz w:val="22"/>
          <w:szCs w:val="22"/>
        </w:rPr>
        <w:t>]</w:t>
      </w:r>
      <w:r w:rsidRPr="00312518">
        <w:rPr>
          <w:rFonts w:asciiTheme="minorHAnsi" w:hAnsiTheme="minorHAnsi" w:cstheme="minorHAnsi"/>
          <w:sz w:val="22"/>
          <w:szCs w:val="22"/>
        </w:rPr>
        <w:t>).</w:t>
      </w:r>
    </w:p>
    <w:p w14:paraId="7599AE99" w14:textId="77777777" w:rsidR="0026049D" w:rsidRPr="00312518" w:rsidRDefault="0026049D"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Item 35562:</w:t>
      </w:r>
    </w:p>
    <w:p w14:paraId="710DD2CF" w14:textId="70CA90ED" w:rsidR="00676A4C" w:rsidRPr="00312518" w:rsidRDefault="00676A4C"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Add an explanatory note for the item that outlines that this procedure should be performed by a gynaecological oncologist, or only after discussion with, or review by, a gynaecological oncologist or gynaecological oncology MDT.</w:t>
      </w:r>
    </w:p>
    <w:p w14:paraId="70F1F262" w14:textId="7FC21500" w:rsidR="00912D09" w:rsidRPr="00312518" w:rsidRDefault="00912D09"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The Committee recommended increasing the schedule fee to align with an item of similar complexity, such as item 32042 (</w:t>
      </w:r>
      <w:r w:rsidR="00573BCB" w:rsidRPr="00312518">
        <w:rPr>
          <w:rFonts w:asciiTheme="minorHAnsi" w:hAnsiTheme="minorHAnsi" w:cstheme="minorHAnsi"/>
          <w:sz w:val="22"/>
          <w:szCs w:val="22"/>
        </w:rPr>
        <w:t>$1,293.15 [</w:t>
      </w:r>
      <w:r w:rsidRPr="00312518">
        <w:rPr>
          <w:rFonts w:asciiTheme="minorHAnsi" w:hAnsiTheme="minorHAnsi" w:cstheme="minorHAnsi"/>
          <w:sz w:val="22"/>
          <w:szCs w:val="22"/>
        </w:rPr>
        <w:t>Rectum and anus, abdominoperineal resection of, combined synchronous operation, abdominal resection</w:t>
      </w:r>
      <w:r w:rsidR="00573BCB" w:rsidRPr="00312518">
        <w:rPr>
          <w:rFonts w:asciiTheme="minorHAnsi" w:hAnsiTheme="minorHAnsi" w:cstheme="minorHAnsi"/>
          <w:sz w:val="22"/>
          <w:szCs w:val="22"/>
        </w:rPr>
        <w:t>]</w:t>
      </w:r>
      <w:r w:rsidRPr="00312518">
        <w:rPr>
          <w:rFonts w:asciiTheme="minorHAnsi" w:hAnsiTheme="minorHAnsi" w:cstheme="minorHAnsi"/>
          <w:sz w:val="22"/>
          <w:szCs w:val="22"/>
        </w:rPr>
        <w:t>).</w:t>
      </w:r>
    </w:p>
    <w:p w14:paraId="3DEA7A5D" w14:textId="77777777" w:rsidR="0026049D" w:rsidRPr="00312518" w:rsidRDefault="0026049D"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Item 35564:</w:t>
      </w:r>
    </w:p>
    <w:p w14:paraId="12478DCE" w14:textId="6B61599C" w:rsidR="00676A4C" w:rsidRPr="00312518" w:rsidRDefault="00676A4C"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Add an explanatory note for the item that outlines this procedure should be performed by a gynaecological oncologist, or only after discussion with, or review by, a gynaecological oncologist or gynaecological oncology MDT.</w:t>
      </w:r>
    </w:p>
    <w:p w14:paraId="7914D464" w14:textId="5D1B55D1" w:rsidR="00922736" w:rsidRPr="00312518" w:rsidRDefault="00922736"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The Committee recommended increasing the schedule fee so that it is equivalent to 50 per cent of the schedule fee for item 35562</w:t>
      </w:r>
      <w:r w:rsidR="0030061D" w:rsidRPr="00312518">
        <w:rPr>
          <w:rFonts w:asciiTheme="minorHAnsi" w:hAnsiTheme="minorHAnsi" w:cstheme="minorHAnsi"/>
          <w:sz w:val="22"/>
          <w:szCs w:val="22"/>
        </w:rPr>
        <w:t xml:space="preserve"> ($1,132.60)</w:t>
      </w:r>
      <w:r w:rsidRPr="00312518">
        <w:rPr>
          <w:rFonts w:asciiTheme="minorHAnsi" w:hAnsiTheme="minorHAnsi" w:cstheme="minorHAnsi"/>
          <w:sz w:val="22"/>
          <w:szCs w:val="22"/>
        </w:rPr>
        <w:t>. This recognises that the second clinician spends approximately half of the total operating time for item 35562 performing this part of the operation.</w:t>
      </w:r>
    </w:p>
    <w:p w14:paraId="09B2362B" w14:textId="77777777" w:rsidR="0026049D" w:rsidRPr="00312518" w:rsidRDefault="0026049D" w:rsidP="00312518">
      <w:pPr>
        <w:pStyle w:val="Boldhdg"/>
        <w:spacing w:before="180" w:after="60" w:line="312" w:lineRule="auto"/>
        <w:rPr>
          <w:rFonts w:asciiTheme="minorHAnsi" w:hAnsiTheme="minorHAnsi" w:cstheme="minorHAnsi"/>
          <w:sz w:val="22"/>
        </w:rPr>
      </w:pPr>
      <w:r w:rsidRPr="00312518">
        <w:rPr>
          <w:rFonts w:asciiTheme="minorHAnsi" w:hAnsiTheme="minorHAnsi" w:cstheme="minorHAnsi"/>
          <w:sz w:val="22"/>
        </w:rPr>
        <w:lastRenderedPageBreak/>
        <w:t>Rationale</w:t>
      </w:r>
    </w:p>
    <w:p w14:paraId="14D4D8AE" w14:textId="3A897DB4" w:rsidR="0026049D" w:rsidRPr="00312518" w:rsidRDefault="0026049D" w:rsidP="00312518">
      <w:pPr>
        <w:pStyle w:val="01squarebullet"/>
        <w:numPr>
          <w:ilvl w:val="0"/>
          <w:numId w:val="0"/>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This recommendation focuses on modernising the MBS and promoting clinical best practice. It is based on the following.</w:t>
      </w:r>
    </w:p>
    <w:p w14:paraId="44894282" w14:textId="77777777" w:rsidR="00B46FC4" w:rsidRPr="009C4B1A" w:rsidRDefault="00B46FC4" w:rsidP="00312518">
      <w:pPr>
        <w:pStyle w:val="01squarebullet"/>
        <w:numPr>
          <w:ilvl w:val="0"/>
          <w:numId w:val="0"/>
        </w:numPr>
        <w:spacing w:before="180" w:after="60" w:line="312" w:lineRule="auto"/>
        <w:ind w:left="360" w:hanging="360"/>
        <w:rPr>
          <w:rFonts w:asciiTheme="minorHAnsi" w:hAnsiTheme="minorHAnsi" w:cstheme="minorHAnsi"/>
          <w:b/>
          <w:sz w:val="22"/>
          <w:szCs w:val="22"/>
        </w:rPr>
      </w:pPr>
      <w:r w:rsidRPr="009C4B1A">
        <w:rPr>
          <w:rFonts w:asciiTheme="minorHAnsi" w:hAnsiTheme="minorHAnsi" w:cstheme="minorHAnsi"/>
          <w:b/>
          <w:sz w:val="22"/>
          <w:szCs w:val="22"/>
        </w:rPr>
        <w:t>Context</w:t>
      </w:r>
    </w:p>
    <w:p w14:paraId="60C95103" w14:textId="396DF85C" w:rsidR="00AE2258" w:rsidRPr="00312518" w:rsidRDefault="00AE2258"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The item descriptor for item 35560 is insufficiently detailed, leaving this item open to incorrect </w:t>
      </w:r>
      <w:r w:rsidR="00B07740" w:rsidRPr="00312518">
        <w:rPr>
          <w:rFonts w:asciiTheme="minorHAnsi" w:hAnsiTheme="minorHAnsi" w:cstheme="minorHAnsi"/>
          <w:sz w:val="22"/>
          <w:szCs w:val="22"/>
        </w:rPr>
        <w:t xml:space="preserve">interpretation and </w:t>
      </w:r>
      <w:r w:rsidRPr="00312518">
        <w:rPr>
          <w:rFonts w:asciiTheme="minorHAnsi" w:hAnsiTheme="minorHAnsi" w:cstheme="minorHAnsi"/>
          <w:sz w:val="22"/>
          <w:szCs w:val="22"/>
        </w:rPr>
        <w:t xml:space="preserve">usage. The new </w:t>
      </w:r>
      <w:r w:rsidR="00A41891" w:rsidRPr="00312518">
        <w:rPr>
          <w:rFonts w:asciiTheme="minorHAnsi" w:hAnsiTheme="minorHAnsi" w:cstheme="minorHAnsi"/>
          <w:sz w:val="22"/>
          <w:szCs w:val="22"/>
        </w:rPr>
        <w:t xml:space="preserve">item </w:t>
      </w:r>
      <w:r w:rsidRPr="00312518">
        <w:rPr>
          <w:rFonts w:asciiTheme="minorHAnsi" w:hAnsiTheme="minorHAnsi" w:cstheme="minorHAnsi"/>
          <w:sz w:val="22"/>
          <w:szCs w:val="22"/>
        </w:rPr>
        <w:t>descriptor addresses this by specifying the intention of the item more clearly.</w:t>
      </w:r>
    </w:p>
    <w:p w14:paraId="7918EF60" w14:textId="3604DD66" w:rsidR="002730E2" w:rsidRPr="00312518" w:rsidRDefault="00AE2258"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The </w:t>
      </w:r>
      <w:r w:rsidR="0026049D" w:rsidRPr="00312518">
        <w:rPr>
          <w:rFonts w:asciiTheme="minorHAnsi" w:hAnsiTheme="minorHAnsi" w:cstheme="minorHAnsi"/>
          <w:sz w:val="22"/>
          <w:szCs w:val="22"/>
        </w:rPr>
        <w:t xml:space="preserve">item descriptors </w:t>
      </w:r>
      <w:r w:rsidRPr="00312518">
        <w:rPr>
          <w:rFonts w:asciiTheme="minorHAnsi" w:hAnsiTheme="minorHAnsi" w:cstheme="minorHAnsi"/>
          <w:sz w:val="22"/>
          <w:szCs w:val="22"/>
        </w:rPr>
        <w:t xml:space="preserve">for items 35561, 35562 and 35564 </w:t>
      </w:r>
      <w:r w:rsidR="0026049D" w:rsidRPr="00312518">
        <w:rPr>
          <w:rFonts w:asciiTheme="minorHAnsi" w:hAnsiTheme="minorHAnsi" w:cstheme="minorHAnsi"/>
          <w:sz w:val="22"/>
          <w:szCs w:val="22"/>
        </w:rPr>
        <w:t>still adequately describe the procedures performed</w:t>
      </w:r>
      <w:r w:rsidRPr="00312518">
        <w:rPr>
          <w:rFonts w:asciiTheme="minorHAnsi" w:hAnsiTheme="minorHAnsi" w:cstheme="minorHAnsi"/>
          <w:sz w:val="22"/>
          <w:szCs w:val="22"/>
        </w:rPr>
        <w:t>. However</w:t>
      </w:r>
      <w:r w:rsidR="0026049D" w:rsidRPr="00312518">
        <w:rPr>
          <w:rFonts w:asciiTheme="minorHAnsi" w:hAnsiTheme="minorHAnsi" w:cstheme="minorHAnsi"/>
          <w:sz w:val="22"/>
          <w:szCs w:val="22"/>
        </w:rPr>
        <w:t xml:space="preserve">, the surgical techniques used today differ fundamentally from those used when these MBS items were created. As a result, these items’ </w:t>
      </w:r>
      <w:r w:rsidR="00AF6557" w:rsidRPr="00312518">
        <w:rPr>
          <w:rFonts w:asciiTheme="minorHAnsi" w:hAnsiTheme="minorHAnsi" w:cstheme="minorHAnsi"/>
          <w:sz w:val="22"/>
          <w:szCs w:val="22"/>
        </w:rPr>
        <w:t>s</w:t>
      </w:r>
      <w:r w:rsidR="0026049D" w:rsidRPr="00312518">
        <w:rPr>
          <w:rFonts w:asciiTheme="minorHAnsi" w:hAnsiTheme="minorHAnsi" w:cstheme="minorHAnsi"/>
          <w:sz w:val="22"/>
          <w:szCs w:val="22"/>
        </w:rPr>
        <w:t xml:space="preserve">chedule </w:t>
      </w:r>
      <w:r w:rsidR="00AF6557" w:rsidRPr="00312518">
        <w:rPr>
          <w:rFonts w:asciiTheme="minorHAnsi" w:hAnsiTheme="minorHAnsi" w:cstheme="minorHAnsi"/>
          <w:sz w:val="22"/>
          <w:szCs w:val="22"/>
        </w:rPr>
        <w:t>f</w:t>
      </w:r>
      <w:r w:rsidR="0026049D" w:rsidRPr="00312518">
        <w:rPr>
          <w:rFonts w:asciiTheme="minorHAnsi" w:hAnsiTheme="minorHAnsi" w:cstheme="minorHAnsi"/>
          <w:sz w:val="22"/>
          <w:szCs w:val="22"/>
        </w:rPr>
        <w:t xml:space="preserve">ees no longer reflect the complexity or duration of </w:t>
      </w:r>
      <w:r w:rsidR="00C16A18" w:rsidRPr="00312518">
        <w:rPr>
          <w:rFonts w:asciiTheme="minorHAnsi" w:hAnsiTheme="minorHAnsi" w:cstheme="minorHAnsi"/>
          <w:sz w:val="22"/>
          <w:szCs w:val="22"/>
        </w:rPr>
        <w:t xml:space="preserve">the surgery as it is performed in </w:t>
      </w:r>
      <w:r w:rsidR="0026049D" w:rsidRPr="00312518">
        <w:rPr>
          <w:rFonts w:asciiTheme="minorHAnsi" w:hAnsiTheme="minorHAnsi" w:cstheme="minorHAnsi"/>
          <w:sz w:val="22"/>
          <w:szCs w:val="22"/>
        </w:rPr>
        <w:t xml:space="preserve">contemporary medical practice, </w:t>
      </w:r>
      <w:r w:rsidR="002730E2" w:rsidRPr="00312518">
        <w:rPr>
          <w:rFonts w:asciiTheme="minorHAnsi" w:hAnsiTheme="minorHAnsi" w:cstheme="minorHAnsi"/>
          <w:sz w:val="22"/>
          <w:szCs w:val="22"/>
        </w:rPr>
        <w:t>potentially limiting patient access to adequate procedures.</w:t>
      </w:r>
    </w:p>
    <w:p w14:paraId="52739252" w14:textId="1BE59C34" w:rsidR="00B46FC4" w:rsidRPr="009C4B1A" w:rsidRDefault="00B46FC4" w:rsidP="00312518">
      <w:pPr>
        <w:pStyle w:val="01squarebullet"/>
        <w:numPr>
          <w:ilvl w:val="0"/>
          <w:numId w:val="0"/>
        </w:numPr>
        <w:spacing w:before="180" w:after="60" w:line="312" w:lineRule="auto"/>
        <w:ind w:left="360" w:hanging="360"/>
        <w:rPr>
          <w:rFonts w:asciiTheme="minorHAnsi" w:hAnsiTheme="minorHAnsi" w:cstheme="minorHAnsi"/>
          <w:b/>
          <w:sz w:val="22"/>
          <w:szCs w:val="22"/>
        </w:rPr>
      </w:pPr>
      <w:r w:rsidRPr="009C4B1A">
        <w:rPr>
          <w:rFonts w:asciiTheme="minorHAnsi" w:hAnsiTheme="minorHAnsi" w:cstheme="minorHAnsi"/>
          <w:b/>
          <w:sz w:val="22"/>
          <w:szCs w:val="22"/>
        </w:rPr>
        <w:t>Current treatment paradigms</w:t>
      </w:r>
      <w:r w:rsidR="008271C0" w:rsidRPr="009C4B1A">
        <w:rPr>
          <w:rFonts w:asciiTheme="minorHAnsi" w:hAnsiTheme="minorHAnsi" w:cstheme="minorHAnsi"/>
          <w:b/>
          <w:sz w:val="22"/>
          <w:szCs w:val="22"/>
        </w:rPr>
        <w:t xml:space="preserve"> </w:t>
      </w:r>
    </w:p>
    <w:p w14:paraId="36C12F0D" w14:textId="098AA514" w:rsidR="0026049D" w:rsidRPr="00312518" w:rsidRDefault="002730E2"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For each of these items,</w:t>
      </w:r>
      <w:r w:rsidR="0026049D" w:rsidRPr="00312518">
        <w:rPr>
          <w:rFonts w:asciiTheme="minorHAnsi" w:hAnsiTheme="minorHAnsi" w:cstheme="minorHAnsi"/>
          <w:sz w:val="22"/>
          <w:szCs w:val="22"/>
        </w:rPr>
        <w:t xml:space="preserve"> </w:t>
      </w:r>
      <w:r w:rsidRPr="00312518">
        <w:rPr>
          <w:rFonts w:asciiTheme="minorHAnsi" w:hAnsiTheme="minorHAnsi" w:cstheme="minorHAnsi"/>
          <w:sz w:val="22"/>
          <w:szCs w:val="22"/>
        </w:rPr>
        <w:t>t</w:t>
      </w:r>
      <w:r w:rsidR="0026049D" w:rsidRPr="00312518">
        <w:rPr>
          <w:rFonts w:asciiTheme="minorHAnsi" w:hAnsiTheme="minorHAnsi" w:cstheme="minorHAnsi"/>
          <w:sz w:val="22"/>
          <w:szCs w:val="22"/>
        </w:rPr>
        <w:t xml:space="preserve">he contemporary procedure </w:t>
      </w:r>
      <w:r w:rsidRPr="00312518">
        <w:rPr>
          <w:rFonts w:asciiTheme="minorHAnsi" w:hAnsiTheme="minorHAnsi" w:cstheme="minorHAnsi"/>
          <w:sz w:val="22"/>
          <w:szCs w:val="22"/>
        </w:rPr>
        <w:t>involves</w:t>
      </w:r>
      <w:r w:rsidR="0026049D" w:rsidRPr="00312518">
        <w:rPr>
          <w:rFonts w:asciiTheme="minorHAnsi" w:hAnsiTheme="minorHAnsi" w:cstheme="minorHAnsi"/>
          <w:sz w:val="22"/>
          <w:szCs w:val="22"/>
        </w:rPr>
        <w:t xml:space="preserve"> far more extensive and precise radical removal of malignant tissue</w:t>
      </w:r>
      <w:r w:rsidR="0042391D" w:rsidRPr="00312518">
        <w:rPr>
          <w:rFonts w:asciiTheme="minorHAnsi" w:hAnsiTheme="minorHAnsi" w:cstheme="minorHAnsi"/>
          <w:sz w:val="22"/>
          <w:szCs w:val="22"/>
        </w:rPr>
        <w:t xml:space="preserve"> than older techniques</w:t>
      </w:r>
      <w:r w:rsidR="0026049D" w:rsidRPr="00312518">
        <w:rPr>
          <w:rFonts w:asciiTheme="minorHAnsi" w:hAnsiTheme="minorHAnsi" w:cstheme="minorHAnsi"/>
          <w:sz w:val="22"/>
          <w:szCs w:val="22"/>
        </w:rPr>
        <w:t xml:space="preserve">, </w:t>
      </w:r>
      <w:r w:rsidR="0042391D" w:rsidRPr="00312518">
        <w:rPr>
          <w:rFonts w:asciiTheme="minorHAnsi" w:hAnsiTheme="minorHAnsi" w:cstheme="minorHAnsi"/>
          <w:sz w:val="22"/>
          <w:szCs w:val="22"/>
        </w:rPr>
        <w:t xml:space="preserve">and </w:t>
      </w:r>
      <w:r w:rsidR="00642F9C" w:rsidRPr="00312518">
        <w:rPr>
          <w:rFonts w:asciiTheme="minorHAnsi" w:hAnsiTheme="minorHAnsi" w:cstheme="minorHAnsi"/>
          <w:sz w:val="22"/>
          <w:szCs w:val="22"/>
        </w:rPr>
        <w:t xml:space="preserve">it </w:t>
      </w:r>
      <w:r w:rsidR="0042391D" w:rsidRPr="00312518">
        <w:rPr>
          <w:rFonts w:asciiTheme="minorHAnsi" w:hAnsiTheme="minorHAnsi" w:cstheme="minorHAnsi"/>
          <w:sz w:val="22"/>
          <w:szCs w:val="22"/>
        </w:rPr>
        <w:t>enable</w:t>
      </w:r>
      <w:r w:rsidR="00642F9C" w:rsidRPr="00312518">
        <w:rPr>
          <w:rFonts w:asciiTheme="minorHAnsi" w:hAnsiTheme="minorHAnsi" w:cstheme="minorHAnsi"/>
          <w:sz w:val="22"/>
          <w:szCs w:val="22"/>
        </w:rPr>
        <w:t>s</w:t>
      </w:r>
      <w:r w:rsidR="0026049D" w:rsidRPr="00312518">
        <w:rPr>
          <w:rFonts w:asciiTheme="minorHAnsi" w:hAnsiTheme="minorHAnsi" w:cstheme="minorHAnsi"/>
          <w:sz w:val="22"/>
          <w:szCs w:val="22"/>
        </w:rPr>
        <w:t xml:space="preserve"> (where feasible) sparing of the autonomic nerves. This reduces morbidity related to bowel, bladder and sexual</w:t>
      </w:r>
      <w:r w:rsidR="0042391D" w:rsidRPr="00312518">
        <w:rPr>
          <w:rFonts w:asciiTheme="minorHAnsi" w:hAnsiTheme="minorHAnsi" w:cstheme="minorHAnsi"/>
          <w:sz w:val="22"/>
          <w:szCs w:val="22"/>
        </w:rPr>
        <w:t xml:space="preserve"> dysfunction post</w:t>
      </w:r>
      <w:r w:rsidR="0026049D" w:rsidRPr="00312518">
        <w:rPr>
          <w:rFonts w:asciiTheme="minorHAnsi" w:hAnsiTheme="minorHAnsi" w:cstheme="minorHAnsi"/>
          <w:sz w:val="22"/>
          <w:szCs w:val="22"/>
        </w:rPr>
        <w:t>operatively</w:t>
      </w:r>
      <w:r w:rsidR="00FC4018" w:rsidRPr="00312518">
        <w:rPr>
          <w:rFonts w:asciiTheme="minorHAnsi" w:hAnsiTheme="minorHAnsi" w:cstheme="minorHAnsi"/>
          <w:sz w:val="22"/>
          <w:szCs w:val="22"/>
        </w:rPr>
        <w:t xml:space="preserve"> </w:t>
      </w:r>
      <w:sdt>
        <w:sdtPr>
          <w:rPr>
            <w:rFonts w:asciiTheme="minorHAnsi" w:hAnsiTheme="minorHAnsi" w:cstheme="minorHAnsi"/>
            <w:sz w:val="22"/>
            <w:szCs w:val="22"/>
          </w:rPr>
          <w:id w:val="96303543"/>
          <w:citation/>
        </w:sdtPr>
        <w:sdtEndPr/>
        <w:sdtContent>
          <w:r w:rsidR="00FC4018" w:rsidRPr="00312518">
            <w:rPr>
              <w:rFonts w:asciiTheme="minorHAnsi" w:hAnsiTheme="minorHAnsi" w:cstheme="minorHAnsi"/>
              <w:sz w:val="22"/>
              <w:szCs w:val="22"/>
            </w:rPr>
            <w:fldChar w:fldCharType="begin"/>
          </w:r>
          <w:r w:rsidR="00FC4018" w:rsidRPr="00312518">
            <w:rPr>
              <w:rFonts w:asciiTheme="minorHAnsi" w:hAnsiTheme="minorHAnsi" w:cstheme="minorHAnsi"/>
              <w:sz w:val="22"/>
              <w:szCs w:val="22"/>
              <w:lang w:val="en-AU"/>
            </w:rPr>
            <w:instrText xml:space="preserve"> CITATION Bal82 \l 3081 </w:instrText>
          </w:r>
          <w:r w:rsidR="00FC4018"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(99)</w:t>
          </w:r>
          <w:r w:rsidR="00FC4018" w:rsidRPr="00312518">
            <w:rPr>
              <w:rFonts w:asciiTheme="minorHAnsi" w:hAnsiTheme="minorHAnsi" w:cstheme="minorHAnsi"/>
              <w:sz w:val="22"/>
              <w:szCs w:val="22"/>
            </w:rPr>
            <w:fldChar w:fldCharType="end"/>
          </w:r>
        </w:sdtContent>
      </w:sdt>
      <w:sdt>
        <w:sdtPr>
          <w:rPr>
            <w:rFonts w:asciiTheme="minorHAnsi" w:hAnsiTheme="minorHAnsi" w:cstheme="minorHAnsi"/>
            <w:sz w:val="22"/>
            <w:szCs w:val="22"/>
          </w:rPr>
          <w:id w:val="-1636554925"/>
          <w:citation/>
        </w:sdtPr>
        <w:sdtEndPr/>
        <w:sdtContent>
          <w:r w:rsidR="00DF1F1B" w:rsidRPr="00312518">
            <w:rPr>
              <w:rFonts w:asciiTheme="minorHAnsi" w:hAnsiTheme="minorHAnsi" w:cstheme="minorHAnsi"/>
              <w:sz w:val="22"/>
              <w:szCs w:val="22"/>
            </w:rPr>
            <w:fldChar w:fldCharType="begin"/>
          </w:r>
          <w:r w:rsidR="00DF1F1B" w:rsidRPr="00312518">
            <w:rPr>
              <w:rFonts w:asciiTheme="minorHAnsi" w:hAnsiTheme="minorHAnsi" w:cstheme="minorHAnsi"/>
              <w:sz w:val="22"/>
              <w:szCs w:val="22"/>
              <w:lang w:val="en-AU"/>
            </w:rPr>
            <w:instrText xml:space="preserve"> CITATION Kir95 \l 3081 </w:instrText>
          </w:r>
          <w:r w:rsidR="00DF1F1B"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 xml:space="preserve"> (100)</w:t>
          </w:r>
          <w:r w:rsidR="00DF1F1B" w:rsidRPr="00312518">
            <w:rPr>
              <w:rFonts w:asciiTheme="minorHAnsi" w:hAnsiTheme="minorHAnsi" w:cstheme="minorHAnsi"/>
              <w:sz w:val="22"/>
              <w:szCs w:val="22"/>
            </w:rPr>
            <w:fldChar w:fldCharType="end"/>
          </w:r>
        </w:sdtContent>
      </w:sdt>
      <w:sdt>
        <w:sdtPr>
          <w:rPr>
            <w:rFonts w:asciiTheme="minorHAnsi" w:hAnsiTheme="minorHAnsi" w:cstheme="minorHAnsi"/>
            <w:sz w:val="22"/>
            <w:szCs w:val="22"/>
          </w:rPr>
          <w:id w:val="1796021055"/>
          <w:citation/>
        </w:sdtPr>
        <w:sdtEndPr/>
        <w:sdtContent>
          <w:r w:rsidR="00DF1F1B" w:rsidRPr="00312518">
            <w:rPr>
              <w:rFonts w:asciiTheme="minorHAnsi" w:hAnsiTheme="minorHAnsi" w:cstheme="minorHAnsi"/>
              <w:sz w:val="22"/>
              <w:szCs w:val="22"/>
            </w:rPr>
            <w:fldChar w:fldCharType="begin"/>
          </w:r>
          <w:r w:rsidR="00DF1F1B" w:rsidRPr="00312518">
            <w:rPr>
              <w:rFonts w:asciiTheme="minorHAnsi" w:hAnsiTheme="minorHAnsi" w:cstheme="minorHAnsi"/>
              <w:sz w:val="22"/>
              <w:szCs w:val="22"/>
              <w:lang w:val="en-AU"/>
            </w:rPr>
            <w:instrText xml:space="preserve"> CITATION Rub85 \l 3081 </w:instrText>
          </w:r>
          <w:r w:rsidR="00DF1F1B"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 xml:space="preserve"> (101)</w:t>
          </w:r>
          <w:r w:rsidR="00DF1F1B" w:rsidRPr="00312518">
            <w:rPr>
              <w:rFonts w:asciiTheme="minorHAnsi" w:hAnsiTheme="minorHAnsi" w:cstheme="minorHAnsi"/>
              <w:sz w:val="22"/>
              <w:szCs w:val="22"/>
            </w:rPr>
            <w:fldChar w:fldCharType="end"/>
          </w:r>
        </w:sdtContent>
      </w:sdt>
      <w:sdt>
        <w:sdtPr>
          <w:rPr>
            <w:rFonts w:asciiTheme="minorHAnsi" w:hAnsiTheme="minorHAnsi" w:cstheme="minorHAnsi"/>
            <w:sz w:val="22"/>
            <w:szCs w:val="22"/>
          </w:rPr>
          <w:id w:val="564455863"/>
          <w:citation/>
        </w:sdtPr>
        <w:sdtEndPr/>
        <w:sdtContent>
          <w:r w:rsidR="00DF1F1B" w:rsidRPr="00312518">
            <w:rPr>
              <w:rFonts w:asciiTheme="minorHAnsi" w:hAnsiTheme="minorHAnsi" w:cstheme="minorHAnsi"/>
              <w:sz w:val="22"/>
              <w:szCs w:val="22"/>
            </w:rPr>
            <w:fldChar w:fldCharType="begin"/>
          </w:r>
          <w:r w:rsidR="00DF1F1B" w:rsidRPr="00312518">
            <w:rPr>
              <w:rFonts w:asciiTheme="minorHAnsi" w:hAnsiTheme="minorHAnsi" w:cstheme="minorHAnsi"/>
              <w:sz w:val="22"/>
              <w:szCs w:val="22"/>
              <w:lang w:val="en-AU"/>
            </w:rPr>
            <w:instrText xml:space="preserve"> CITATION Sto95 \l 3081 </w:instrText>
          </w:r>
          <w:r w:rsidR="00DF1F1B"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 xml:space="preserve"> (102)</w:t>
          </w:r>
          <w:r w:rsidR="00DF1F1B" w:rsidRPr="00312518">
            <w:rPr>
              <w:rFonts w:asciiTheme="minorHAnsi" w:hAnsiTheme="minorHAnsi" w:cstheme="minorHAnsi"/>
              <w:sz w:val="22"/>
              <w:szCs w:val="22"/>
            </w:rPr>
            <w:fldChar w:fldCharType="end"/>
          </w:r>
        </w:sdtContent>
      </w:sdt>
      <w:sdt>
        <w:sdtPr>
          <w:rPr>
            <w:rFonts w:asciiTheme="minorHAnsi" w:hAnsiTheme="minorHAnsi" w:cstheme="minorHAnsi"/>
            <w:sz w:val="22"/>
            <w:szCs w:val="22"/>
          </w:rPr>
          <w:id w:val="-2069872388"/>
          <w:citation/>
        </w:sdtPr>
        <w:sdtEndPr/>
        <w:sdtContent>
          <w:r w:rsidR="004E2F51" w:rsidRPr="00312518">
            <w:rPr>
              <w:rFonts w:asciiTheme="minorHAnsi" w:hAnsiTheme="minorHAnsi" w:cstheme="minorHAnsi"/>
              <w:sz w:val="22"/>
              <w:szCs w:val="22"/>
            </w:rPr>
            <w:fldChar w:fldCharType="begin"/>
          </w:r>
          <w:r w:rsidR="004E2F51" w:rsidRPr="00312518">
            <w:rPr>
              <w:rFonts w:asciiTheme="minorHAnsi" w:hAnsiTheme="minorHAnsi" w:cstheme="minorHAnsi"/>
              <w:sz w:val="22"/>
              <w:szCs w:val="22"/>
              <w:lang w:val="en-AU"/>
            </w:rPr>
            <w:instrText xml:space="preserve"> CITATION Mor96 \l 3081 </w:instrText>
          </w:r>
          <w:r w:rsidR="004E2F51"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 xml:space="preserve"> (103)</w:t>
          </w:r>
          <w:r w:rsidR="004E2F51" w:rsidRPr="00312518">
            <w:rPr>
              <w:rFonts w:asciiTheme="minorHAnsi" w:hAnsiTheme="minorHAnsi" w:cstheme="minorHAnsi"/>
              <w:sz w:val="22"/>
              <w:szCs w:val="22"/>
            </w:rPr>
            <w:fldChar w:fldCharType="end"/>
          </w:r>
        </w:sdtContent>
      </w:sdt>
      <w:sdt>
        <w:sdtPr>
          <w:rPr>
            <w:rFonts w:asciiTheme="minorHAnsi" w:hAnsiTheme="minorHAnsi" w:cstheme="minorHAnsi"/>
            <w:sz w:val="22"/>
            <w:szCs w:val="22"/>
          </w:rPr>
          <w:id w:val="-1165469105"/>
          <w:citation/>
        </w:sdtPr>
        <w:sdtEndPr/>
        <w:sdtContent>
          <w:r w:rsidR="004E2F51" w:rsidRPr="00312518">
            <w:rPr>
              <w:rFonts w:asciiTheme="minorHAnsi" w:hAnsiTheme="minorHAnsi" w:cstheme="minorHAnsi"/>
              <w:sz w:val="22"/>
              <w:szCs w:val="22"/>
            </w:rPr>
            <w:fldChar w:fldCharType="begin"/>
          </w:r>
          <w:r w:rsidR="006A47BF" w:rsidRPr="00312518">
            <w:rPr>
              <w:rFonts w:asciiTheme="minorHAnsi" w:hAnsiTheme="minorHAnsi" w:cstheme="minorHAnsi"/>
              <w:sz w:val="22"/>
              <w:szCs w:val="22"/>
              <w:lang w:val="en-AU"/>
            </w:rPr>
            <w:instrText xml:space="preserve">CITATION Ber \l 3081 </w:instrText>
          </w:r>
          <w:r w:rsidR="004E2F51" w:rsidRPr="00312518">
            <w:rPr>
              <w:rFonts w:asciiTheme="minorHAnsi" w:hAnsiTheme="minorHAnsi" w:cstheme="minorHAnsi"/>
              <w:sz w:val="22"/>
              <w:szCs w:val="22"/>
            </w:rPr>
            <w:fldChar w:fldCharType="separate"/>
          </w:r>
          <w:r w:rsidR="00D308FD" w:rsidRPr="00312518">
            <w:rPr>
              <w:rFonts w:asciiTheme="minorHAnsi" w:hAnsiTheme="minorHAnsi" w:cstheme="minorHAnsi"/>
              <w:noProof/>
              <w:sz w:val="22"/>
              <w:szCs w:val="22"/>
              <w:lang w:val="en-AU"/>
            </w:rPr>
            <w:t xml:space="preserve"> (104)</w:t>
          </w:r>
          <w:r w:rsidR="004E2F51" w:rsidRPr="00312518">
            <w:rPr>
              <w:rFonts w:asciiTheme="minorHAnsi" w:hAnsiTheme="minorHAnsi" w:cstheme="minorHAnsi"/>
              <w:sz w:val="22"/>
              <w:szCs w:val="22"/>
            </w:rPr>
            <w:fldChar w:fldCharType="end"/>
          </w:r>
        </w:sdtContent>
      </w:sdt>
      <w:r w:rsidRPr="00312518">
        <w:rPr>
          <w:rFonts w:asciiTheme="minorHAnsi" w:hAnsiTheme="minorHAnsi" w:cstheme="minorHAnsi"/>
          <w:sz w:val="22"/>
          <w:szCs w:val="22"/>
        </w:rPr>
        <w:t>.</w:t>
      </w:r>
    </w:p>
    <w:p w14:paraId="2C36E8B4" w14:textId="5EEBCFAE" w:rsidR="002730E2" w:rsidRPr="00312518" w:rsidRDefault="0026049D" w:rsidP="009C4B1A">
      <w:pPr>
        <w:pStyle w:val="02dash"/>
        <w:numPr>
          <w:ilvl w:val="1"/>
          <w:numId w:val="26"/>
        </w:numPr>
        <w:spacing w:before="180" w:after="60" w:line="312" w:lineRule="auto"/>
        <w:ind w:left="851" w:hanging="425"/>
        <w:rPr>
          <w:rFonts w:asciiTheme="minorHAnsi" w:hAnsiTheme="minorHAnsi" w:cstheme="minorHAnsi"/>
          <w:sz w:val="22"/>
          <w:szCs w:val="22"/>
        </w:rPr>
      </w:pPr>
      <w:r w:rsidRPr="00312518">
        <w:rPr>
          <w:rFonts w:asciiTheme="minorHAnsi" w:hAnsiTheme="minorHAnsi" w:cstheme="minorHAnsi"/>
          <w:sz w:val="22"/>
          <w:szCs w:val="22"/>
        </w:rPr>
        <w:t xml:space="preserve">The mean operating time required to perform a radical vaginectomy is determined </w:t>
      </w:r>
      <w:r w:rsidR="00274D93" w:rsidRPr="00312518">
        <w:rPr>
          <w:rFonts w:asciiTheme="minorHAnsi" w:hAnsiTheme="minorHAnsi" w:cstheme="minorHAnsi"/>
          <w:sz w:val="22"/>
          <w:szCs w:val="22"/>
        </w:rPr>
        <w:t>(</w:t>
      </w:r>
      <w:r w:rsidRPr="00312518">
        <w:rPr>
          <w:rFonts w:asciiTheme="minorHAnsi" w:hAnsiTheme="minorHAnsi" w:cstheme="minorHAnsi"/>
          <w:sz w:val="22"/>
          <w:szCs w:val="22"/>
        </w:rPr>
        <w:t>to a degree</w:t>
      </w:r>
      <w:r w:rsidR="00274D93" w:rsidRPr="00312518">
        <w:rPr>
          <w:rFonts w:asciiTheme="minorHAnsi" w:hAnsiTheme="minorHAnsi" w:cstheme="minorHAnsi"/>
          <w:sz w:val="22"/>
          <w:szCs w:val="22"/>
        </w:rPr>
        <w:t>)</w:t>
      </w:r>
      <w:r w:rsidRPr="00312518">
        <w:rPr>
          <w:rFonts w:asciiTheme="minorHAnsi" w:hAnsiTheme="minorHAnsi" w:cstheme="minorHAnsi"/>
          <w:sz w:val="22"/>
          <w:szCs w:val="22"/>
        </w:rPr>
        <w:t xml:space="preserve"> by whether it has to be performed in conjunction with a radical hysterectomy. However, even with a prior hysterectomy, the ureteric dissection required from the abdominal approach, along with preservation of autonomic nerves, makes this an intricate</w:t>
      </w:r>
      <w:r w:rsidR="002730E2" w:rsidRPr="00312518">
        <w:rPr>
          <w:rFonts w:asciiTheme="minorHAnsi" w:hAnsiTheme="minorHAnsi" w:cstheme="minorHAnsi"/>
          <w:sz w:val="22"/>
          <w:szCs w:val="22"/>
        </w:rPr>
        <w:t xml:space="preserve"> procedure. </w:t>
      </w:r>
    </w:p>
    <w:p w14:paraId="518A1935" w14:textId="170FEC60" w:rsidR="0026049D" w:rsidRPr="00312518" w:rsidRDefault="00050DEC" w:rsidP="009C4B1A">
      <w:pPr>
        <w:pStyle w:val="02dash"/>
        <w:numPr>
          <w:ilvl w:val="1"/>
          <w:numId w:val="26"/>
        </w:numPr>
        <w:spacing w:before="180" w:after="60" w:line="312" w:lineRule="auto"/>
        <w:ind w:left="851" w:hanging="425"/>
        <w:rPr>
          <w:rFonts w:asciiTheme="minorHAnsi" w:hAnsiTheme="minorHAnsi" w:cstheme="minorHAnsi"/>
          <w:sz w:val="22"/>
          <w:szCs w:val="22"/>
        </w:rPr>
      </w:pPr>
      <w:r w:rsidRPr="00312518">
        <w:rPr>
          <w:rFonts w:asciiTheme="minorHAnsi" w:hAnsiTheme="minorHAnsi" w:cstheme="minorHAnsi"/>
          <w:sz w:val="22"/>
          <w:szCs w:val="22"/>
        </w:rPr>
        <w:t>In the Committee’s experience</w:t>
      </w:r>
      <w:r w:rsidR="00C65764" w:rsidRPr="00312518">
        <w:rPr>
          <w:rFonts w:asciiTheme="minorHAnsi" w:hAnsiTheme="minorHAnsi" w:cstheme="minorHAnsi"/>
          <w:sz w:val="22"/>
          <w:szCs w:val="22"/>
        </w:rPr>
        <w:t>,</w:t>
      </w:r>
      <w:r w:rsidRPr="00312518">
        <w:rPr>
          <w:rFonts w:asciiTheme="minorHAnsi" w:hAnsiTheme="minorHAnsi" w:cstheme="minorHAnsi"/>
          <w:sz w:val="22"/>
          <w:szCs w:val="22"/>
        </w:rPr>
        <w:t xml:space="preserve"> a</w:t>
      </w:r>
      <w:r w:rsidR="002730E2" w:rsidRPr="00312518">
        <w:rPr>
          <w:rFonts w:asciiTheme="minorHAnsi" w:hAnsiTheme="minorHAnsi" w:cstheme="minorHAnsi"/>
          <w:sz w:val="22"/>
          <w:szCs w:val="22"/>
        </w:rPr>
        <w:t>n average operating</w:t>
      </w:r>
      <w:r w:rsidR="0026049D" w:rsidRPr="00312518">
        <w:rPr>
          <w:rFonts w:asciiTheme="minorHAnsi" w:hAnsiTheme="minorHAnsi" w:cstheme="minorHAnsi"/>
          <w:sz w:val="22"/>
          <w:szCs w:val="22"/>
        </w:rPr>
        <w:t xml:space="preserve"> time of approximately </w:t>
      </w:r>
      <w:r w:rsidR="00C65764" w:rsidRPr="00312518">
        <w:rPr>
          <w:rFonts w:asciiTheme="minorHAnsi" w:hAnsiTheme="minorHAnsi" w:cstheme="minorHAnsi"/>
          <w:sz w:val="22"/>
          <w:szCs w:val="22"/>
        </w:rPr>
        <w:t>three to four</w:t>
      </w:r>
      <w:r w:rsidR="0026049D" w:rsidRPr="00312518">
        <w:rPr>
          <w:rFonts w:asciiTheme="minorHAnsi" w:hAnsiTheme="minorHAnsi" w:cstheme="minorHAnsi"/>
          <w:sz w:val="22"/>
          <w:szCs w:val="22"/>
        </w:rPr>
        <w:t xml:space="preserve"> hours </w:t>
      </w:r>
      <w:r w:rsidR="00DB5063" w:rsidRPr="00312518">
        <w:rPr>
          <w:rFonts w:asciiTheme="minorHAnsi" w:hAnsiTheme="minorHAnsi" w:cstheme="minorHAnsi"/>
          <w:sz w:val="22"/>
          <w:szCs w:val="22"/>
        </w:rPr>
        <w:t xml:space="preserve">and </w:t>
      </w:r>
      <w:r w:rsidR="0026049D" w:rsidRPr="00312518">
        <w:rPr>
          <w:rFonts w:asciiTheme="minorHAnsi" w:hAnsiTheme="minorHAnsi" w:cstheme="minorHAnsi"/>
          <w:sz w:val="22"/>
          <w:szCs w:val="22"/>
        </w:rPr>
        <w:t>a mean in</w:t>
      </w:r>
      <w:r w:rsidR="00217E51" w:rsidRPr="00312518">
        <w:rPr>
          <w:rFonts w:asciiTheme="minorHAnsi" w:hAnsiTheme="minorHAnsi" w:cstheme="minorHAnsi"/>
          <w:sz w:val="22"/>
          <w:szCs w:val="22"/>
        </w:rPr>
        <w:t>-</w:t>
      </w:r>
      <w:r w:rsidR="0026049D" w:rsidRPr="00312518">
        <w:rPr>
          <w:rFonts w:asciiTheme="minorHAnsi" w:hAnsiTheme="minorHAnsi" w:cstheme="minorHAnsi"/>
          <w:sz w:val="22"/>
          <w:szCs w:val="22"/>
        </w:rPr>
        <w:t>patient sta</w:t>
      </w:r>
      <w:r w:rsidR="0042391D" w:rsidRPr="00312518">
        <w:rPr>
          <w:rFonts w:asciiTheme="minorHAnsi" w:hAnsiTheme="minorHAnsi" w:cstheme="minorHAnsi"/>
          <w:sz w:val="22"/>
          <w:szCs w:val="22"/>
        </w:rPr>
        <w:t>y of 7</w:t>
      </w:r>
      <w:r w:rsidR="00217E51" w:rsidRPr="00312518">
        <w:rPr>
          <w:rFonts w:asciiTheme="minorHAnsi" w:hAnsiTheme="minorHAnsi" w:cstheme="minorHAnsi"/>
          <w:sz w:val="22"/>
          <w:szCs w:val="22"/>
        </w:rPr>
        <w:t>–</w:t>
      </w:r>
      <w:r w:rsidR="0042391D" w:rsidRPr="00312518">
        <w:rPr>
          <w:rFonts w:asciiTheme="minorHAnsi" w:hAnsiTheme="minorHAnsi" w:cstheme="minorHAnsi"/>
          <w:sz w:val="22"/>
          <w:szCs w:val="22"/>
        </w:rPr>
        <w:t xml:space="preserve">10 days </w:t>
      </w:r>
      <w:r w:rsidRPr="00312518">
        <w:rPr>
          <w:rFonts w:asciiTheme="minorHAnsi" w:hAnsiTheme="minorHAnsi" w:cstheme="minorHAnsi"/>
          <w:sz w:val="22"/>
          <w:szCs w:val="22"/>
        </w:rPr>
        <w:t>is usual for these procedures</w:t>
      </w:r>
      <w:r w:rsidR="002730E2" w:rsidRPr="00312518">
        <w:rPr>
          <w:rFonts w:asciiTheme="minorHAnsi" w:hAnsiTheme="minorHAnsi" w:cstheme="minorHAnsi"/>
          <w:sz w:val="22"/>
          <w:szCs w:val="22"/>
        </w:rPr>
        <w:t>.</w:t>
      </w:r>
    </w:p>
    <w:p w14:paraId="39F5DB99" w14:textId="2D86CB0E" w:rsidR="0026049D" w:rsidRPr="00312518" w:rsidRDefault="006A54EB"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In the vast majority of cases, one </w:t>
      </w:r>
      <w:r w:rsidR="007D14D3" w:rsidRPr="00312518">
        <w:rPr>
          <w:rFonts w:asciiTheme="minorHAnsi" w:hAnsiTheme="minorHAnsi" w:cstheme="minorHAnsi"/>
          <w:sz w:val="22"/>
          <w:szCs w:val="22"/>
        </w:rPr>
        <w:t>clinician</w:t>
      </w:r>
      <w:r w:rsidRPr="00312518">
        <w:rPr>
          <w:rFonts w:asciiTheme="minorHAnsi" w:hAnsiTheme="minorHAnsi" w:cstheme="minorHAnsi"/>
          <w:sz w:val="22"/>
          <w:szCs w:val="22"/>
        </w:rPr>
        <w:t xml:space="preserve"> performs b</w:t>
      </w:r>
      <w:r w:rsidR="0026049D" w:rsidRPr="00312518">
        <w:rPr>
          <w:rFonts w:asciiTheme="minorHAnsi" w:hAnsiTheme="minorHAnsi" w:cstheme="minorHAnsi"/>
          <w:sz w:val="22"/>
          <w:szCs w:val="22"/>
        </w:rPr>
        <w:t>oth the abdominal and vaginal components of a radical vaginectomy</w:t>
      </w:r>
      <w:r w:rsidR="001B0775" w:rsidRPr="00312518">
        <w:rPr>
          <w:rFonts w:asciiTheme="minorHAnsi" w:hAnsiTheme="minorHAnsi" w:cstheme="minorHAnsi"/>
          <w:sz w:val="22"/>
          <w:szCs w:val="22"/>
        </w:rPr>
        <w:t>, rather than two</w:t>
      </w:r>
      <w:r w:rsidR="00502BDB" w:rsidRPr="00312518">
        <w:rPr>
          <w:rFonts w:asciiTheme="minorHAnsi" w:hAnsiTheme="minorHAnsi" w:cstheme="minorHAnsi"/>
          <w:sz w:val="22"/>
          <w:szCs w:val="22"/>
        </w:rPr>
        <w:t xml:space="preserve"> </w:t>
      </w:r>
      <w:r w:rsidR="00E421D8" w:rsidRPr="00312518">
        <w:rPr>
          <w:rFonts w:asciiTheme="minorHAnsi" w:hAnsiTheme="minorHAnsi" w:cstheme="minorHAnsi"/>
          <w:sz w:val="22"/>
          <w:szCs w:val="22"/>
        </w:rPr>
        <w:t>clinicians</w:t>
      </w:r>
      <w:r w:rsidR="0026049D" w:rsidRPr="00312518">
        <w:rPr>
          <w:rFonts w:asciiTheme="minorHAnsi" w:hAnsiTheme="minorHAnsi" w:cstheme="minorHAnsi"/>
          <w:sz w:val="22"/>
          <w:szCs w:val="22"/>
        </w:rPr>
        <w:t xml:space="preserve"> </w:t>
      </w:r>
      <w:r w:rsidR="00502BDB" w:rsidRPr="00312518">
        <w:rPr>
          <w:rFonts w:asciiTheme="minorHAnsi" w:hAnsiTheme="minorHAnsi" w:cstheme="minorHAnsi"/>
          <w:sz w:val="22"/>
          <w:szCs w:val="22"/>
        </w:rPr>
        <w:t>(</w:t>
      </w:r>
      <w:r w:rsidR="0026049D" w:rsidRPr="00312518">
        <w:rPr>
          <w:rFonts w:asciiTheme="minorHAnsi" w:hAnsiTheme="minorHAnsi" w:cstheme="minorHAnsi"/>
          <w:sz w:val="22"/>
          <w:szCs w:val="22"/>
        </w:rPr>
        <w:t xml:space="preserve">as </w:t>
      </w:r>
      <w:r w:rsidR="001B0775" w:rsidRPr="00312518">
        <w:rPr>
          <w:rFonts w:asciiTheme="minorHAnsi" w:hAnsiTheme="minorHAnsi" w:cstheme="minorHAnsi"/>
          <w:sz w:val="22"/>
          <w:szCs w:val="22"/>
        </w:rPr>
        <w:t xml:space="preserve">was usual in </w:t>
      </w:r>
      <w:r w:rsidR="00021216" w:rsidRPr="00312518">
        <w:rPr>
          <w:rFonts w:asciiTheme="minorHAnsi" w:hAnsiTheme="minorHAnsi" w:cstheme="minorHAnsi"/>
          <w:sz w:val="22"/>
          <w:szCs w:val="22"/>
        </w:rPr>
        <w:t xml:space="preserve">the </w:t>
      </w:r>
      <w:r w:rsidR="001B0775" w:rsidRPr="00312518">
        <w:rPr>
          <w:rFonts w:asciiTheme="minorHAnsi" w:hAnsiTheme="minorHAnsi" w:cstheme="minorHAnsi"/>
          <w:sz w:val="22"/>
          <w:szCs w:val="22"/>
        </w:rPr>
        <w:t>past</w:t>
      </w:r>
      <w:r w:rsidRPr="00312518">
        <w:rPr>
          <w:rFonts w:asciiTheme="minorHAnsi" w:hAnsiTheme="minorHAnsi" w:cstheme="minorHAnsi"/>
          <w:sz w:val="22"/>
          <w:szCs w:val="22"/>
        </w:rPr>
        <w:t>)</w:t>
      </w:r>
      <w:r w:rsidR="00B46FC4" w:rsidRPr="00312518">
        <w:rPr>
          <w:rFonts w:asciiTheme="minorHAnsi" w:hAnsiTheme="minorHAnsi" w:cstheme="minorHAnsi"/>
          <w:sz w:val="22"/>
          <w:szCs w:val="22"/>
        </w:rPr>
        <w:t>.</w:t>
      </w:r>
    </w:p>
    <w:p w14:paraId="27F65227" w14:textId="76B7C3A2" w:rsidR="00B46FC4" w:rsidRPr="00312518" w:rsidRDefault="0026049D" w:rsidP="009C4B1A">
      <w:pPr>
        <w:pStyle w:val="02dash"/>
        <w:numPr>
          <w:ilvl w:val="1"/>
          <w:numId w:val="26"/>
        </w:numPr>
        <w:spacing w:before="180" w:after="60" w:line="312" w:lineRule="auto"/>
        <w:ind w:left="851" w:hanging="425"/>
        <w:rPr>
          <w:rFonts w:asciiTheme="minorHAnsi" w:hAnsiTheme="minorHAnsi" w:cstheme="minorHAnsi"/>
          <w:sz w:val="22"/>
          <w:szCs w:val="22"/>
        </w:rPr>
      </w:pPr>
      <w:r w:rsidRPr="00312518">
        <w:rPr>
          <w:rFonts w:asciiTheme="minorHAnsi" w:hAnsiTheme="minorHAnsi" w:cstheme="minorHAnsi"/>
          <w:sz w:val="22"/>
          <w:szCs w:val="22"/>
        </w:rPr>
        <w:t xml:space="preserve">It requires significantly more expertise to perform both the abdominal and vaginal components of the procedure, as well as managing the patient through a significant period of postoperative care. </w:t>
      </w:r>
    </w:p>
    <w:p w14:paraId="2FBA6647" w14:textId="70BC6BF7" w:rsidR="0026049D" w:rsidRPr="00312518" w:rsidRDefault="0026049D" w:rsidP="009C4B1A">
      <w:pPr>
        <w:pStyle w:val="02dash"/>
        <w:numPr>
          <w:ilvl w:val="1"/>
          <w:numId w:val="26"/>
        </w:numPr>
        <w:spacing w:before="180" w:after="60" w:line="312" w:lineRule="auto"/>
        <w:ind w:left="851" w:hanging="425"/>
        <w:rPr>
          <w:rFonts w:asciiTheme="minorHAnsi" w:hAnsiTheme="minorHAnsi" w:cstheme="minorHAnsi"/>
          <w:sz w:val="22"/>
          <w:szCs w:val="22"/>
        </w:rPr>
      </w:pPr>
      <w:r w:rsidRPr="00312518">
        <w:rPr>
          <w:rFonts w:asciiTheme="minorHAnsi" w:hAnsiTheme="minorHAnsi" w:cstheme="minorHAnsi"/>
          <w:sz w:val="22"/>
          <w:szCs w:val="22"/>
        </w:rPr>
        <w:t xml:space="preserve">This </w:t>
      </w:r>
      <w:r w:rsidR="001B0775" w:rsidRPr="00312518">
        <w:rPr>
          <w:rFonts w:asciiTheme="minorHAnsi" w:hAnsiTheme="minorHAnsi" w:cstheme="minorHAnsi"/>
          <w:sz w:val="22"/>
          <w:szCs w:val="22"/>
        </w:rPr>
        <w:t xml:space="preserve">procedure now </w:t>
      </w:r>
      <w:r w:rsidR="00B46FC4" w:rsidRPr="00312518">
        <w:rPr>
          <w:rFonts w:asciiTheme="minorHAnsi" w:hAnsiTheme="minorHAnsi" w:cstheme="minorHAnsi"/>
          <w:sz w:val="22"/>
          <w:szCs w:val="22"/>
        </w:rPr>
        <w:t xml:space="preserve">requires </w:t>
      </w:r>
      <w:r w:rsidRPr="00312518">
        <w:rPr>
          <w:rFonts w:asciiTheme="minorHAnsi" w:hAnsiTheme="minorHAnsi" w:cstheme="minorHAnsi"/>
          <w:sz w:val="22"/>
          <w:szCs w:val="22"/>
        </w:rPr>
        <w:t>three years of additional subspecialty training</w:t>
      </w:r>
      <w:r w:rsidR="001B0775" w:rsidRPr="00312518">
        <w:rPr>
          <w:rFonts w:asciiTheme="minorHAnsi" w:hAnsiTheme="minorHAnsi" w:cstheme="minorHAnsi"/>
          <w:sz w:val="22"/>
          <w:szCs w:val="22"/>
        </w:rPr>
        <w:t xml:space="preserve">, </w:t>
      </w:r>
      <w:r w:rsidR="00515BA2" w:rsidRPr="00312518">
        <w:rPr>
          <w:rFonts w:asciiTheme="minorHAnsi" w:hAnsiTheme="minorHAnsi" w:cstheme="minorHAnsi"/>
          <w:sz w:val="22"/>
          <w:szCs w:val="22"/>
        </w:rPr>
        <w:t>which are</w:t>
      </w:r>
      <w:r w:rsidR="006A54EB" w:rsidRPr="00312518">
        <w:rPr>
          <w:rFonts w:asciiTheme="minorHAnsi" w:hAnsiTheme="minorHAnsi" w:cstheme="minorHAnsi"/>
          <w:sz w:val="22"/>
          <w:szCs w:val="22"/>
        </w:rPr>
        <w:t xml:space="preserve"> </w:t>
      </w:r>
      <w:r w:rsidR="001B0775" w:rsidRPr="00312518">
        <w:rPr>
          <w:rFonts w:asciiTheme="minorHAnsi" w:hAnsiTheme="minorHAnsi" w:cstheme="minorHAnsi"/>
          <w:sz w:val="22"/>
          <w:szCs w:val="22"/>
        </w:rPr>
        <w:t>spent</w:t>
      </w:r>
      <w:r w:rsidRPr="00312518">
        <w:rPr>
          <w:rFonts w:asciiTheme="minorHAnsi" w:hAnsiTheme="minorHAnsi" w:cstheme="minorHAnsi"/>
          <w:sz w:val="22"/>
          <w:szCs w:val="22"/>
        </w:rPr>
        <w:t xml:space="preserve"> learning the </w:t>
      </w:r>
      <w:r w:rsidR="008830FD" w:rsidRPr="00312518">
        <w:rPr>
          <w:rFonts w:asciiTheme="minorHAnsi" w:hAnsiTheme="minorHAnsi" w:cstheme="minorHAnsi"/>
          <w:sz w:val="22"/>
          <w:szCs w:val="22"/>
        </w:rPr>
        <w:t xml:space="preserve">necessary </w:t>
      </w:r>
      <w:r w:rsidRPr="00312518">
        <w:rPr>
          <w:rFonts w:asciiTheme="minorHAnsi" w:hAnsiTheme="minorHAnsi" w:cstheme="minorHAnsi"/>
          <w:sz w:val="22"/>
          <w:szCs w:val="22"/>
        </w:rPr>
        <w:t xml:space="preserve">advanced surgical techniques, </w:t>
      </w:r>
      <w:r w:rsidR="00BC6AFB" w:rsidRPr="00312518">
        <w:rPr>
          <w:rFonts w:asciiTheme="minorHAnsi" w:hAnsiTheme="minorHAnsi" w:cstheme="minorHAnsi"/>
          <w:sz w:val="22"/>
          <w:szCs w:val="22"/>
        </w:rPr>
        <w:t>as well as</w:t>
      </w:r>
      <w:r w:rsidRPr="00312518">
        <w:rPr>
          <w:rFonts w:asciiTheme="minorHAnsi" w:hAnsiTheme="minorHAnsi" w:cstheme="minorHAnsi"/>
          <w:sz w:val="22"/>
          <w:szCs w:val="22"/>
        </w:rPr>
        <w:t xml:space="preserve"> a formal exit examination administered by the RANZCOG </w:t>
      </w:r>
      <w:r w:rsidR="00920BE3" w:rsidRPr="00312518">
        <w:rPr>
          <w:rFonts w:asciiTheme="minorHAnsi" w:hAnsiTheme="minorHAnsi" w:cstheme="minorHAnsi"/>
          <w:sz w:val="22"/>
          <w:szCs w:val="22"/>
        </w:rPr>
        <w:t>for</w:t>
      </w:r>
      <w:r w:rsidRPr="00312518">
        <w:rPr>
          <w:rFonts w:asciiTheme="minorHAnsi" w:hAnsiTheme="minorHAnsi" w:cstheme="minorHAnsi"/>
          <w:sz w:val="22"/>
          <w:szCs w:val="22"/>
        </w:rPr>
        <w:t xml:space="preserve"> Certification in Gynaecologic Oncology</w:t>
      </w:r>
      <w:r w:rsidR="00920BE3" w:rsidRPr="00312518">
        <w:rPr>
          <w:rFonts w:asciiTheme="minorHAnsi" w:hAnsiTheme="minorHAnsi" w:cstheme="minorHAnsi"/>
          <w:sz w:val="22"/>
          <w:szCs w:val="22"/>
        </w:rPr>
        <w:t>.</w:t>
      </w:r>
      <w:r w:rsidRPr="00312518">
        <w:rPr>
          <w:rFonts w:asciiTheme="minorHAnsi" w:hAnsiTheme="minorHAnsi" w:cstheme="minorHAnsi"/>
          <w:sz w:val="22"/>
          <w:szCs w:val="22"/>
        </w:rPr>
        <w:t xml:space="preserve"> (</w:t>
      </w:r>
      <w:r w:rsidR="00C7785A" w:rsidRPr="00312518">
        <w:rPr>
          <w:rFonts w:asciiTheme="minorHAnsi" w:hAnsiTheme="minorHAnsi" w:cstheme="minorHAnsi"/>
          <w:sz w:val="22"/>
          <w:szCs w:val="22"/>
        </w:rPr>
        <w:t>T</w:t>
      </w:r>
      <w:r w:rsidRPr="00312518">
        <w:rPr>
          <w:rFonts w:asciiTheme="minorHAnsi" w:hAnsiTheme="minorHAnsi" w:cstheme="minorHAnsi"/>
          <w:sz w:val="22"/>
          <w:szCs w:val="22"/>
        </w:rPr>
        <w:t xml:space="preserve">his did not exist </w:t>
      </w:r>
      <w:r w:rsidR="00B30372" w:rsidRPr="00312518">
        <w:rPr>
          <w:rFonts w:asciiTheme="minorHAnsi" w:hAnsiTheme="minorHAnsi" w:cstheme="minorHAnsi"/>
          <w:sz w:val="22"/>
          <w:szCs w:val="22"/>
        </w:rPr>
        <w:t>when</w:t>
      </w:r>
      <w:r w:rsidRPr="00312518">
        <w:rPr>
          <w:rFonts w:asciiTheme="minorHAnsi" w:hAnsiTheme="minorHAnsi" w:cstheme="minorHAnsi"/>
          <w:sz w:val="22"/>
          <w:szCs w:val="22"/>
        </w:rPr>
        <w:t xml:space="preserve"> this item number was created</w:t>
      </w:r>
      <w:r w:rsidR="0087208E" w:rsidRPr="00312518">
        <w:rPr>
          <w:rFonts w:asciiTheme="minorHAnsi" w:hAnsiTheme="minorHAnsi" w:cstheme="minorHAnsi"/>
          <w:sz w:val="22"/>
          <w:szCs w:val="22"/>
        </w:rPr>
        <w:t>.</w:t>
      </w:r>
      <w:r w:rsidRPr="00312518">
        <w:rPr>
          <w:rFonts w:asciiTheme="minorHAnsi" w:hAnsiTheme="minorHAnsi" w:cstheme="minorHAnsi"/>
          <w:sz w:val="22"/>
          <w:szCs w:val="22"/>
        </w:rPr>
        <w:t>)</w:t>
      </w:r>
    </w:p>
    <w:p w14:paraId="1CF28FE8" w14:textId="5A4AFBCD" w:rsidR="0026049D" w:rsidRPr="00312518" w:rsidRDefault="0026049D"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lastRenderedPageBreak/>
        <w:t>Vaginal carcinoma is a rare disease</w:t>
      </w:r>
      <w:r w:rsidR="0087208E" w:rsidRPr="00312518">
        <w:rPr>
          <w:rFonts w:asciiTheme="minorHAnsi" w:hAnsiTheme="minorHAnsi" w:cstheme="minorHAnsi"/>
          <w:sz w:val="22"/>
          <w:szCs w:val="22"/>
        </w:rPr>
        <w:t>,</w:t>
      </w:r>
      <w:r w:rsidRPr="00312518">
        <w:rPr>
          <w:rFonts w:asciiTheme="minorHAnsi" w:hAnsiTheme="minorHAnsi" w:cstheme="minorHAnsi"/>
          <w:sz w:val="22"/>
          <w:szCs w:val="22"/>
        </w:rPr>
        <w:t xml:space="preserve"> and all cases should be referred to a tertiary Gynaecological Oncology Unit</w:t>
      </w:r>
      <w:r w:rsidR="005F3B70" w:rsidRPr="00312518">
        <w:rPr>
          <w:rFonts w:asciiTheme="minorHAnsi" w:hAnsiTheme="minorHAnsi" w:cstheme="minorHAnsi"/>
          <w:sz w:val="22"/>
          <w:szCs w:val="22"/>
        </w:rPr>
        <w:t xml:space="preserve"> for management</w:t>
      </w:r>
      <w:r w:rsidR="00F16EE5" w:rsidRPr="00312518">
        <w:rPr>
          <w:rFonts w:asciiTheme="minorHAnsi" w:hAnsiTheme="minorHAnsi" w:cstheme="minorHAnsi"/>
          <w:sz w:val="22"/>
          <w:szCs w:val="22"/>
        </w:rPr>
        <w:t xml:space="preserve"> by a </w:t>
      </w:r>
      <w:r w:rsidR="0087208E" w:rsidRPr="00312518">
        <w:rPr>
          <w:rFonts w:asciiTheme="minorHAnsi" w:hAnsiTheme="minorHAnsi" w:cstheme="minorHAnsi"/>
          <w:sz w:val="22"/>
          <w:szCs w:val="22"/>
        </w:rPr>
        <w:t xml:space="preserve">specialised </w:t>
      </w:r>
      <w:r w:rsidR="00F16EE5" w:rsidRPr="00312518">
        <w:rPr>
          <w:rFonts w:asciiTheme="minorHAnsi" w:hAnsiTheme="minorHAnsi" w:cstheme="minorHAnsi"/>
          <w:sz w:val="22"/>
          <w:szCs w:val="22"/>
        </w:rPr>
        <w:t>MDT</w:t>
      </w:r>
      <w:r w:rsidRPr="00312518">
        <w:rPr>
          <w:rFonts w:asciiTheme="minorHAnsi" w:hAnsiTheme="minorHAnsi" w:cstheme="minorHAnsi"/>
          <w:sz w:val="22"/>
          <w:szCs w:val="22"/>
        </w:rPr>
        <w:t xml:space="preserve">. Significant training and expertise </w:t>
      </w:r>
      <w:r w:rsidR="00CF1C9E" w:rsidRPr="00312518">
        <w:rPr>
          <w:rFonts w:asciiTheme="minorHAnsi" w:hAnsiTheme="minorHAnsi" w:cstheme="minorHAnsi"/>
          <w:sz w:val="22"/>
          <w:szCs w:val="22"/>
        </w:rPr>
        <w:t xml:space="preserve">are </w:t>
      </w:r>
      <w:r w:rsidRPr="00312518">
        <w:rPr>
          <w:rFonts w:asciiTheme="minorHAnsi" w:hAnsiTheme="minorHAnsi" w:cstheme="minorHAnsi"/>
          <w:sz w:val="22"/>
          <w:szCs w:val="22"/>
        </w:rPr>
        <w:t xml:space="preserve">required to successfully complete the surgery with </w:t>
      </w:r>
      <w:r w:rsidR="00E17C61" w:rsidRPr="00312518">
        <w:rPr>
          <w:rFonts w:asciiTheme="minorHAnsi" w:hAnsiTheme="minorHAnsi" w:cstheme="minorHAnsi"/>
          <w:sz w:val="22"/>
          <w:szCs w:val="22"/>
        </w:rPr>
        <w:t>positive functional and cosmetic outcomes a</w:t>
      </w:r>
      <w:r w:rsidR="006A6D74" w:rsidRPr="00312518">
        <w:rPr>
          <w:rFonts w:asciiTheme="minorHAnsi" w:hAnsiTheme="minorHAnsi" w:cstheme="minorHAnsi"/>
          <w:sz w:val="22"/>
          <w:szCs w:val="22"/>
        </w:rPr>
        <w:t>nd</w:t>
      </w:r>
      <w:r w:rsidR="00E17C61" w:rsidRPr="00312518">
        <w:rPr>
          <w:rFonts w:asciiTheme="minorHAnsi" w:hAnsiTheme="minorHAnsi" w:cstheme="minorHAnsi"/>
          <w:sz w:val="22"/>
          <w:szCs w:val="22"/>
        </w:rPr>
        <w:t xml:space="preserve"> </w:t>
      </w:r>
      <w:r w:rsidRPr="00312518">
        <w:rPr>
          <w:rFonts w:asciiTheme="minorHAnsi" w:hAnsiTheme="minorHAnsi" w:cstheme="minorHAnsi"/>
          <w:sz w:val="22"/>
          <w:szCs w:val="22"/>
        </w:rPr>
        <w:t>a low rate of complications</w:t>
      </w:r>
      <w:r w:rsidR="001B0775" w:rsidRPr="00312518">
        <w:rPr>
          <w:rFonts w:asciiTheme="minorHAnsi" w:hAnsiTheme="minorHAnsi" w:cstheme="minorHAnsi"/>
          <w:sz w:val="22"/>
          <w:szCs w:val="22"/>
        </w:rPr>
        <w:t>.</w:t>
      </w:r>
      <w:r w:rsidR="00F16EE5" w:rsidRPr="00312518">
        <w:rPr>
          <w:rFonts w:asciiTheme="minorHAnsi" w:hAnsiTheme="minorHAnsi" w:cstheme="minorHAnsi"/>
          <w:sz w:val="22"/>
          <w:szCs w:val="22"/>
        </w:rPr>
        <w:t xml:space="preserve"> The </w:t>
      </w:r>
      <w:r w:rsidR="005B184B" w:rsidRPr="00312518">
        <w:rPr>
          <w:rFonts w:asciiTheme="minorHAnsi" w:hAnsiTheme="minorHAnsi" w:cstheme="minorHAnsi"/>
          <w:sz w:val="22"/>
          <w:szCs w:val="22"/>
        </w:rPr>
        <w:t xml:space="preserve">clinician </w:t>
      </w:r>
      <w:r w:rsidR="00F16EE5" w:rsidRPr="00312518">
        <w:rPr>
          <w:rFonts w:asciiTheme="minorHAnsi" w:hAnsiTheme="minorHAnsi" w:cstheme="minorHAnsi"/>
          <w:sz w:val="22"/>
          <w:szCs w:val="22"/>
        </w:rPr>
        <w:t>depends on the skills and knowledge of other members of the MDT before and after surgery</w:t>
      </w:r>
      <w:r w:rsidR="00CA2578" w:rsidRPr="00312518">
        <w:rPr>
          <w:rFonts w:asciiTheme="minorHAnsi" w:hAnsiTheme="minorHAnsi" w:cstheme="minorHAnsi"/>
          <w:sz w:val="22"/>
          <w:szCs w:val="22"/>
        </w:rPr>
        <w:t xml:space="preserve"> in order</w:t>
      </w:r>
      <w:r w:rsidR="00F16EE5" w:rsidRPr="00312518">
        <w:rPr>
          <w:rFonts w:asciiTheme="minorHAnsi" w:hAnsiTheme="minorHAnsi" w:cstheme="minorHAnsi"/>
          <w:sz w:val="22"/>
          <w:szCs w:val="22"/>
        </w:rPr>
        <w:t xml:space="preserve"> to optimise the quality of care and patient outcomes.</w:t>
      </w:r>
    </w:p>
    <w:p w14:paraId="06E65CD7" w14:textId="77777777" w:rsidR="00864AAE" w:rsidRPr="00312518" w:rsidRDefault="00864AAE" w:rsidP="00312518">
      <w:pPr>
        <w:pStyle w:val="01squarebullet"/>
        <w:numPr>
          <w:ilvl w:val="0"/>
          <w:numId w:val="0"/>
        </w:numPr>
        <w:spacing w:before="180" w:after="60" w:line="312" w:lineRule="auto"/>
        <w:ind w:left="360" w:hanging="360"/>
        <w:rPr>
          <w:rFonts w:asciiTheme="minorHAnsi" w:hAnsiTheme="minorHAnsi" w:cstheme="minorHAnsi"/>
          <w:b/>
          <w:i/>
          <w:sz w:val="22"/>
          <w:szCs w:val="22"/>
        </w:rPr>
      </w:pPr>
      <w:r w:rsidRPr="00312518">
        <w:rPr>
          <w:rFonts w:asciiTheme="minorHAnsi" w:hAnsiTheme="minorHAnsi" w:cstheme="minorHAnsi"/>
          <w:b/>
          <w:i/>
          <w:sz w:val="22"/>
          <w:szCs w:val="22"/>
        </w:rPr>
        <w:t>Item-specific information</w:t>
      </w:r>
    </w:p>
    <w:p w14:paraId="4E846152" w14:textId="77777777" w:rsidR="0026049D" w:rsidRPr="00312518" w:rsidRDefault="00864AAE"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Item </w:t>
      </w:r>
      <w:r w:rsidR="0026049D" w:rsidRPr="00312518">
        <w:rPr>
          <w:rFonts w:asciiTheme="minorHAnsi" w:hAnsiTheme="minorHAnsi" w:cstheme="minorHAnsi"/>
          <w:sz w:val="22"/>
          <w:szCs w:val="22"/>
        </w:rPr>
        <w:t>35560:</w:t>
      </w:r>
    </w:p>
    <w:p w14:paraId="0B43A3CC" w14:textId="77777777" w:rsidR="00871CDD" w:rsidRPr="00312518" w:rsidRDefault="00871CDD"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 xml:space="preserve">This item is insufficiently specific regarding the correct indications for use, which are limited to gynaecological malignancy and severe infiltrating endometriosis. The recommendation makes these indications explicit in the item descriptor, which will help to reduce possible inappropriate claiming. </w:t>
      </w:r>
    </w:p>
    <w:p w14:paraId="3CEF8461" w14:textId="60DD5E9C" w:rsidR="00871CDD" w:rsidRPr="00312518" w:rsidRDefault="00871CDD"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Vaginal biopsy and polypectomy procedures are more appropriately claimed using items 35615 and 35611</w:t>
      </w:r>
      <w:r w:rsidR="007176EE" w:rsidRPr="00312518">
        <w:rPr>
          <w:rFonts w:asciiTheme="minorHAnsi" w:hAnsiTheme="minorHAnsi" w:cstheme="minorHAnsi"/>
          <w:sz w:val="22"/>
          <w:szCs w:val="22"/>
        </w:rPr>
        <w:t>,</w:t>
      </w:r>
      <w:r w:rsidRPr="00312518">
        <w:rPr>
          <w:rFonts w:asciiTheme="minorHAnsi" w:hAnsiTheme="minorHAnsi" w:cstheme="minorHAnsi"/>
          <w:sz w:val="22"/>
          <w:szCs w:val="22"/>
        </w:rPr>
        <w:t xml:space="preserve"> respectively.</w:t>
      </w:r>
    </w:p>
    <w:p w14:paraId="7B1BE146" w14:textId="3425C236" w:rsidR="00E6013F" w:rsidRPr="00312518" w:rsidRDefault="00E6013F"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The Committee agreed that procedures for cases of suspected (pre-invasive) or proven malignancy should be performed by a gynaecological oncologist, or only after discussion with, or review by, a gynaecological oncologist or gynaecological oncology MDT.</w:t>
      </w:r>
    </w:p>
    <w:p w14:paraId="715317A5" w14:textId="0791B00F" w:rsidR="0026049D" w:rsidRPr="00312518" w:rsidRDefault="00A8154A"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 xml:space="preserve">This specification will also encourage care by an adequately </w:t>
      </w:r>
      <w:r w:rsidR="0086407E" w:rsidRPr="00312518">
        <w:rPr>
          <w:rFonts w:asciiTheme="minorHAnsi" w:hAnsiTheme="minorHAnsi" w:cstheme="minorHAnsi"/>
          <w:sz w:val="22"/>
          <w:szCs w:val="22"/>
        </w:rPr>
        <w:t xml:space="preserve">specialised </w:t>
      </w:r>
      <w:r w:rsidR="00EF32C5" w:rsidRPr="00312518">
        <w:rPr>
          <w:rFonts w:asciiTheme="minorHAnsi" w:hAnsiTheme="minorHAnsi" w:cstheme="minorHAnsi"/>
          <w:sz w:val="22"/>
          <w:szCs w:val="22"/>
        </w:rPr>
        <w:t>clinician</w:t>
      </w:r>
      <w:r w:rsidRPr="00312518">
        <w:rPr>
          <w:rFonts w:asciiTheme="minorHAnsi" w:hAnsiTheme="minorHAnsi" w:cstheme="minorHAnsi"/>
          <w:sz w:val="22"/>
          <w:szCs w:val="22"/>
        </w:rPr>
        <w:t xml:space="preserve"> with knowledge of and experience </w:t>
      </w:r>
      <w:r w:rsidR="005857BA" w:rsidRPr="00312518">
        <w:rPr>
          <w:rFonts w:asciiTheme="minorHAnsi" w:hAnsiTheme="minorHAnsi" w:cstheme="minorHAnsi"/>
          <w:sz w:val="22"/>
          <w:szCs w:val="22"/>
        </w:rPr>
        <w:t xml:space="preserve">in </w:t>
      </w:r>
      <w:r w:rsidRPr="00312518">
        <w:rPr>
          <w:rFonts w:asciiTheme="minorHAnsi" w:hAnsiTheme="minorHAnsi" w:cstheme="minorHAnsi"/>
          <w:sz w:val="22"/>
          <w:szCs w:val="22"/>
        </w:rPr>
        <w:t xml:space="preserve">obtaining </w:t>
      </w:r>
      <w:r w:rsidR="0026049D" w:rsidRPr="00312518">
        <w:rPr>
          <w:rFonts w:asciiTheme="minorHAnsi" w:hAnsiTheme="minorHAnsi" w:cstheme="minorHAnsi"/>
          <w:sz w:val="22"/>
          <w:szCs w:val="22"/>
        </w:rPr>
        <w:t xml:space="preserve">clear </w:t>
      </w:r>
      <w:r w:rsidR="00780024" w:rsidRPr="00312518">
        <w:rPr>
          <w:rFonts w:asciiTheme="minorHAnsi" w:hAnsiTheme="minorHAnsi" w:cstheme="minorHAnsi"/>
          <w:sz w:val="22"/>
          <w:szCs w:val="22"/>
        </w:rPr>
        <w:t xml:space="preserve">surgical </w:t>
      </w:r>
      <w:r w:rsidR="0026049D" w:rsidRPr="00312518">
        <w:rPr>
          <w:rFonts w:asciiTheme="minorHAnsi" w:hAnsiTheme="minorHAnsi" w:cstheme="minorHAnsi"/>
          <w:sz w:val="22"/>
          <w:szCs w:val="22"/>
        </w:rPr>
        <w:t>margins</w:t>
      </w:r>
      <w:r w:rsidR="005857BA" w:rsidRPr="00312518">
        <w:rPr>
          <w:rFonts w:asciiTheme="minorHAnsi" w:hAnsiTheme="minorHAnsi" w:cstheme="minorHAnsi"/>
          <w:sz w:val="22"/>
          <w:szCs w:val="22"/>
        </w:rPr>
        <w:t>.</w:t>
      </w:r>
      <w:r w:rsidR="0026049D" w:rsidRPr="00312518">
        <w:rPr>
          <w:rFonts w:asciiTheme="minorHAnsi" w:hAnsiTheme="minorHAnsi" w:cstheme="minorHAnsi"/>
          <w:sz w:val="22"/>
          <w:szCs w:val="22"/>
        </w:rPr>
        <w:t xml:space="preserve"> </w:t>
      </w:r>
      <w:r w:rsidR="005857BA" w:rsidRPr="00312518">
        <w:rPr>
          <w:rStyle w:val="CommentReference"/>
          <w:rFonts w:asciiTheme="minorHAnsi" w:hAnsiTheme="minorHAnsi" w:cstheme="minorHAnsi"/>
          <w:sz w:val="22"/>
          <w:szCs w:val="22"/>
        </w:rPr>
        <w:t>This will</w:t>
      </w:r>
      <w:r w:rsidR="005857BA" w:rsidRPr="00312518">
        <w:rPr>
          <w:rFonts w:asciiTheme="minorHAnsi" w:hAnsiTheme="minorHAnsi" w:cstheme="minorHAnsi"/>
          <w:sz w:val="22"/>
          <w:szCs w:val="22"/>
        </w:rPr>
        <w:t xml:space="preserve"> </w:t>
      </w:r>
      <w:r w:rsidR="00780024" w:rsidRPr="00312518">
        <w:rPr>
          <w:rFonts w:asciiTheme="minorHAnsi" w:hAnsiTheme="minorHAnsi" w:cstheme="minorHAnsi"/>
          <w:sz w:val="22"/>
          <w:szCs w:val="22"/>
        </w:rPr>
        <w:t xml:space="preserve">improve patient outcomes and </w:t>
      </w:r>
      <w:r w:rsidR="0026049D" w:rsidRPr="00312518">
        <w:rPr>
          <w:rFonts w:asciiTheme="minorHAnsi" w:hAnsiTheme="minorHAnsi" w:cstheme="minorHAnsi"/>
          <w:sz w:val="22"/>
          <w:szCs w:val="22"/>
        </w:rPr>
        <w:t>decrease the incidence of recurrent disease</w:t>
      </w:r>
      <w:r w:rsidR="00780024" w:rsidRPr="00312518">
        <w:rPr>
          <w:rFonts w:asciiTheme="minorHAnsi" w:hAnsiTheme="minorHAnsi" w:cstheme="minorHAnsi"/>
          <w:sz w:val="22"/>
          <w:szCs w:val="22"/>
        </w:rPr>
        <w:t>.</w:t>
      </w:r>
      <w:r w:rsidR="0026049D" w:rsidRPr="00312518">
        <w:rPr>
          <w:rFonts w:asciiTheme="minorHAnsi" w:hAnsiTheme="minorHAnsi" w:cstheme="minorHAnsi"/>
          <w:sz w:val="22"/>
          <w:szCs w:val="22"/>
        </w:rPr>
        <w:t xml:space="preserve"> </w:t>
      </w:r>
    </w:p>
    <w:p w14:paraId="1BBF13DF" w14:textId="530F07CB" w:rsidR="0026049D" w:rsidRPr="00312518" w:rsidRDefault="00864AAE" w:rsidP="00D17E71">
      <w:pPr>
        <w:pStyle w:val="01squarebullet"/>
        <w:numPr>
          <w:ilvl w:val="0"/>
          <w:numId w:val="24"/>
        </w:numPr>
        <w:spacing w:before="180" w:after="60" w:line="312" w:lineRule="auto"/>
        <w:rPr>
          <w:rFonts w:asciiTheme="minorHAnsi" w:hAnsiTheme="minorHAnsi" w:cstheme="minorHAnsi"/>
          <w:sz w:val="22"/>
          <w:szCs w:val="22"/>
        </w:rPr>
      </w:pPr>
      <w:r w:rsidRPr="00312518">
        <w:rPr>
          <w:rFonts w:asciiTheme="minorHAnsi" w:hAnsiTheme="minorHAnsi" w:cstheme="minorHAnsi"/>
          <w:sz w:val="22"/>
          <w:szCs w:val="22"/>
        </w:rPr>
        <w:t xml:space="preserve">Items </w:t>
      </w:r>
      <w:r w:rsidR="0026049D" w:rsidRPr="00312518">
        <w:rPr>
          <w:rFonts w:asciiTheme="minorHAnsi" w:hAnsiTheme="minorHAnsi" w:cstheme="minorHAnsi"/>
          <w:sz w:val="22"/>
          <w:szCs w:val="22"/>
        </w:rPr>
        <w:t xml:space="preserve">35561, 35562 </w:t>
      </w:r>
      <w:r w:rsidR="004C0F5E" w:rsidRPr="00312518">
        <w:rPr>
          <w:rFonts w:asciiTheme="minorHAnsi" w:hAnsiTheme="minorHAnsi" w:cstheme="minorHAnsi"/>
          <w:sz w:val="22"/>
          <w:szCs w:val="22"/>
        </w:rPr>
        <w:t>and</w:t>
      </w:r>
      <w:r w:rsidR="0026049D" w:rsidRPr="00312518">
        <w:rPr>
          <w:rFonts w:asciiTheme="minorHAnsi" w:hAnsiTheme="minorHAnsi" w:cstheme="minorHAnsi"/>
          <w:sz w:val="22"/>
          <w:szCs w:val="22"/>
        </w:rPr>
        <w:t xml:space="preserve"> 35564:</w:t>
      </w:r>
    </w:p>
    <w:p w14:paraId="0C6A2077" w14:textId="3F5F4B1A" w:rsidR="0026049D" w:rsidRPr="00312518" w:rsidRDefault="0026049D"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 xml:space="preserve">Vaginal cancer is rare and requires </w:t>
      </w:r>
      <w:r w:rsidR="00B85DE8" w:rsidRPr="00312518">
        <w:rPr>
          <w:rFonts w:asciiTheme="minorHAnsi" w:hAnsiTheme="minorHAnsi" w:cstheme="minorHAnsi"/>
          <w:sz w:val="22"/>
          <w:szCs w:val="22"/>
        </w:rPr>
        <w:t>individualised</w:t>
      </w:r>
      <w:r w:rsidR="00864AAE" w:rsidRPr="00312518">
        <w:rPr>
          <w:rFonts w:asciiTheme="minorHAnsi" w:hAnsiTheme="minorHAnsi" w:cstheme="minorHAnsi"/>
          <w:sz w:val="22"/>
          <w:szCs w:val="22"/>
        </w:rPr>
        <w:t>,</w:t>
      </w:r>
      <w:r w:rsidRPr="00312518">
        <w:rPr>
          <w:rFonts w:asciiTheme="minorHAnsi" w:hAnsiTheme="minorHAnsi" w:cstheme="minorHAnsi"/>
          <w:sz w:val="22"/>
          <w:szCs w:val="22"/>
        </w:rPr>
        <w:t xml:space="preserve"> expert care to </w:t>
      </w:r>
      <w:r w:rsidR="006D62A9" w:rsidRPr="00312518">
        <w:rPr>
          <w:rFonts w:asciiTheme="minorHAnsi" w:hAnsiTheme="minorHAnsi" w:cstheme="minorHAnsi"/>
          <w:sz w:val="22"/>
          <w:szCs w:val="22"/>
        </w:rPr>
        <w:t xml:space="preserve">deliver </w:t>
      </w:r>
      <w:r w:rsidRPr="00312518">
        <w:rPr>
          <w:rFonts w:asciiTheme="minorHAnsi" w:hAnsiTheme="minorHAnsi" w:cstheme="minorHAnsi"/>
          <w:sz w:val="22"/>
          <w:szCs w:val="22"/>
        </w:rPr>
        <w:t>the best outcome for patients.</w:t>
      </w:r>
    </w:p>
    <w:p w14:paraId="5E6C2F86" w14:textId="02E28084" w:rsidR="00864AAE" w:rsidRPr="00312518" w:rsidRDefault="0026049D"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Complex and radical surgery is required to achieve clear margins for vaginal malignancy. Significant training and expertise is required to safely and successfully complete the surgery with a low po</w:t>
      </w:r>
      <w:r w:rsidR="00864AAE" w:rsidRPr="00312518">
        <w:rPr>
          <w:rFonts w:asciiTheme="minorHAnsi" w:hAnsiTheme="minorHAnsi" w:cstheme="minorHAnsi"/>
          <w:sz w:val="22"/>
          <w:szCs w:val="22"/>
        </w:rPr>
        <w:t>stoperative complication rate.</w:t>
      </w:r>
    </w:p>
    <w:p w14:paraId="77680DA7" w14:textId="07A69570" w:rsidR="0026049D" w:rsidRPr="00312518" w:rsidRDefault="00864AAE"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The c</w:t>
      </w:r>
      <w:r w:rsidR="0026049D" w:rsidRPr="00312518">
        <w:rPr>
          <w:rFonts w:asciiTheme="minorHAnsi" w:hAnsiTheme="minorHAnsi" w:cstheme="minorHAnsi"/>
          <w:sz w:val="22"/>
          <w:szCs w:val="22"/>
        </w:rPr>
        <w:t xml:space="preserve">ontemporary procedure requires more expertise to perform the abdominal and vaginal components, as well as a significant period of postoperative care. </w:t>
      </w:r>
      <w:r w:rsidR="008F0DC9" w:rsidRPr="00312518">
        <w:rPr>
          <w:rFonts w:asciiTheme="minorHAnsi" w:hAnsiTheme="minorHAnsi" w:cstheme="minorHAnsi"/>
          <w:sz w:val="22"/>
          <w:szCs w:val="22"/>
        </w:rPr>
        <w:t xml:space="preserve">In the majority of cases, one </w:t>
      </w:r>
      <w:r w:rsidR="00D723CF" w:rsidRPr="00312518">
        <w:rPr>
          <w:rFonts w:asciiTheme="minorHAnsi" w:hAnsiTheme="minorHAnsi" w:cstheme="minorHAnsi"/>
          <w:sz w:val="22"/>
          <w:szCs w:val="22"/>
        </w:rPr>
        <w:t>clinician</w:t>
      </w:r>
      <w:r w:rsidR="008F0DC9" w:rsidRPr="00312518">
        <w:rPr>
          <w:rFonts w:asciiTheme="minorHAnsi" w:hAnsiTheme="minorHAnsi" w:cstheme="minorHAnsi"/>
          <w:sz w:val="22"/>
          <w:szCs w:val="22"/>
        </w:rPr>
        <w:t xml:space="preserve"> performs the procedure</w:t>
      </w:r>
      <w:r w:rsidR="0026049D" w:rsidRPr="00312518">
        <w:rPr>
          <w:rFonts w:asciiTheme="minorHAnsi" w:hAnsiTheme="minorHAnsi" w:cstheme="minorHAnsi"/>
          <w:sz w:val="22"/>
          <w:szCs w:val="22"/>
        </w:rPr>
        <w:t xml:space="preserve"> and should be remunerated appropriately.</w:t>
      </w:r>
    </w:p>
    <w:p w14:paraId="6DE0C809" w14:textId="09AACF2D" w:rsidR="0026049D" w:rsidRPr="00312518" w:rsidRDefault="0026049D" w:rsidP="00D17E71">
      <w:pPr>
        <w:pStyle w:val="01squarebullet"/>
        <w:numPr>
          <w:ilvl w:val="1"/>
          <w:numId w:val="24"/>
        </w:numPr>
        <w:spacing w:before="180" w:after="60" w:line="312" w:lineRule="auto"/>
        <w:ind w:left="641"/>
        <w:rPr>
          <w:rFonts w:asciiTheme="minorHAnsi" w:hAnsiTheme="minorHAnsi" w:cstheme="minorHAnsi"/>
          <w:sz w:val="22"/>
          <w:szCs w:val="22"/>
        </w:rPr>
      </w:pPr>
      <w:r w:rsidRPr="00312518">
        <w:rPr>
          <w:rFonts w:asciiTheme="minorHAnsi" w:hAnsiTheme="minorHAnsi" w:cstheme="minorHAnsi"/>
          <w:sz w:val="22"/>
          <w:szCs w:val="22"/>
        </w:rPr>
        <w:t xml:space="preserve">Radical vaginectomy is now a more extensive and precise extirpative procedure, </w:t>
      </w:r>
      <w:r w:rsidR="001B505C" w:rsidRPr="00312518">
        <w:rPr>
          <w:rFonts w:asciiTheme="minorHAnsi" w:hAnsiTheme="minorHAnsi" w:cstheme="minorHAnsi"/>
          <w:sz w:val="22"/>
          <w:szCs w:val="22"/>
        </w:rPr>
        <w:t xml:space="preserve">which allows the </w:t>
      </w:r>
      <w:r w:rsidR="000C2D38" w:rsidRPr="00312518">
        <w:rPr>
          <w:rFonts w:asciiTheme="minorHAnsi" w:hAnsiTheme="minorHAnsi" w:cstheme="minorHAnsi"/>
          <w:sz w:val="22"/>
          <w:szCs w:val="22"/>
        </w:rPr>
        <w:t>clinician</w:t>
      </w:r>
      <w:r w:rsidR="001B505C" w:rsidRPr="00312518">
        <w:rPr>
          <w:rFonts w:asciiTheme="minorHAnsi" w:hAnsiTheme="minorHAnsi" w:cstheme="minorHAnsi"/>
          <w:sz w:val="22"/>
          <w:szCs w:val="22"/>
        </w:rPr>
        <w:t xml:space="preserve"> (</w:t>
      </w:r>
      <w:r w:rsidRPr="00312518">
        <w:rPr>
          <w:rFonts w:asciiTheme="minorHAnsi" w:hAnsiTheme="minorHAnsi" w:cstheme="minorHAnsi"/>
          <w:sz w:val="22"/>
          <w:szCs w:val="22"/>
        </w:rPr>
        <w:t>where feasible</w:t>
      </w:r>
      <w:r w:rsidR="001B505C" w:rsidRPr="00312518">
        <w:rPr>
          <w:rFonts w:asciiTheme="minorHAnsi" w:hAnsiTheme="minorHAnsi" w:cstheme="minorHAnsi"/>
          <w:sz w:val="22"/>
          <w:szCs w:val="22"/>
        </w:rPr>
        <w:t>)</w:t>
      </w:r>
      <w:r w:rsidRPr="00312518">
        <w:rPr>
          <w:rFonts w:asciiTheme="minorHAnsi" w:hAnsiTheme="minorHAnsi" w:cstheme="minorHAnsi"/>
          <w:sz w:val="22"/>
          <w:szCs w:val="22"/>
        </w:rPr>
        <w:t xml:space="preserve"> to spare autonomic nerves</w:t>
      </w:r>
      <w:r w:rsidR="00DE506B" w:rsidRPr="00312518">
        <w:rPr>
          <w:rFonts w:asciiTheme="minorHAnsi" w:hAnsiTheme="minorHAnsi" w:cstheme="minorHAnsi"/>
          <w:sz w:val="22"/>
          <w:szCs w:val="22"/>
        </w:rPr>
        <w:t>. This</w:t>
      </w:r>
      <w:r w:rsidRPr="00312518">
        <w:rPr>
          <w:rFonts w:asciiTheme="minorHAnsi" w:hAnsiTheme="minorHAnsi" w:cstheme="minorHAnsi"/>
          <w:sz w:val="22"/>
          <w:szCs w:val="22"/>
        </w:rPr>
        <w:t xml:space="preserve"> reduc</w:t>
      </w:r>
      <w:r w:rsidR="00DE506B" w:rsidRPr="00312518">
        <w:rPr>
          <w:rFonts w:asciiTheme="minorHAnsi" w:hAnsiTheme="minorHAnsi" w:cstheme="minorHAnsi"/>
          <w:sz w:val="22"/>
          <w:szCs w:val="22"/>
        </w:rPr>
        <w:t>es</w:t>
      </w:r>
      <w:r w:rsidRPr="00312518">
        <w:rPr>
          <w:rFonts w:asciiTheme="minorHAnsi" w:hAnsiTheme="minorHAnsi" w:cstheme="minorHAnsi"/>
          <w:sz w:val="22"/>
          <w:szCs w:val="22"/>
        </w:rPr>
        <w:t xml:space="preserve"> morbidity related to bowel, bladder and sexual function. The contemporary procedure requires </w:t>
      </w:r>
      <w:r w:rsidR="00FD2D58" w:rsidRPr="00312518">
        <w:rPr>
          <w:rFonts w:asciiTheme="minorHAnsi" w:hAnsiTheme="minorHAnsi" w:cstheme="minorHAnsi"/>
          <w:sz w:val="22"/>
          <w:szCs w:val="22"/>
        </w:rPr>
        <w:t xml:space="preserve">an </w:t>
      </w:r>
      <w:r w:rsidRPr="00312518">
        <w:rPr>
          <w:rFonts w:asciiTheme="minorHAnsi" w:hAnsiTheme="minorHAnsi" w:cstheme="minorHAnsi"/>
          <w:sz w:val="22"/>
          <w:szCs w:val="22"/>
        </w:rPr>
        <w:t xml:space="preserve">operating time of up to </w:t>
      </w:r>
      <w:r w:rsidR="00EE188B" w:rsidRPr="00312518">
        <w:rPr>
          <w:rFonts w:asciiTheme="minorHAnsi" w:hAnsiTheme="minorHAnsi" w:cstheme="minorHAnsi"/>
          <w:sz w:val="22"/>
          <w:szCs w:val="22"/>
        </w:rPr>
        <w:t>four</w:t>
      </w:r>
      <w:r w:rsidRPr="00312518">
        <w:rPr>
          <w:rFonts w:asciiTheme="minorHAnsi" w:hAnsiTheme="minorHAnsi" w:cstheme="minorHAnsi"/>
          <w:sz w:val="22"/>
          <w:szCs w:val="22"/>
        </w:rPr>
        <w:t xml:space="preserve"> hours due to </w:t>
      </w:r>
      <w:r w:rsidR="00F05176" w:rsidRPr="00312518">
        <w:rPr>
          <w:rFonts w:asciiTheme="minorHAnsi" w:hAnsiTheme="minorHAnsi" w:cstheme="minorHAnsi"/>
          <w:sz w:val="22"/>
          <w:szCs w:val="22"/>
        </w:rPr>
        <w:t xml:space="preserve">the </w:t>
      </w:r>
      <w:r w:rsidRPr="00312518">
        <w:rPr>
          <w:rFonts w:asciiTheme="minorHAnsi" w:hAnsiTheme="minorHAnsi" w:cstheme="minorHAnsi"/>
          <w:sz w:val="22"/>
          <w:szCs w:val="22"/>
        </w:rPr>
        <w:t>meticulous nature</w:t>
      </w:r>
      <w:r w:rsidR="00F05176" w:rsidRPr="00312518">
        <w:rPr>
          <w:rFonts w:asciiTheme="minorHAnsi" w:hAnsiTheme="minorHAnsi" w:cstheme="minorHAnsi"/>
          <w:sz w:val="22"/>
          <w:szCs w:val="22"/>
        </w:rPr>
        <w:t xml:space="preserve"> of the surgery</w:t>
      </w:r>
      <w:r w:rsidRPr="00312518">
        <w:rPr>
          <w:rFonts w:asciiTheme="minorHAnsi" w:hAnsiTheme="minorHAnsi" w:cstheme="minorHAnsi"/>
          <w:sz w:val="22"/>
          <w:szCs w:val="22"/>
        </w:rPr>
        <w:t>.</w:t>
      </w:r>
    </w:p>
    <w:p w14:paraId="5625CA04" w14:textId="77777777" w:rsidR="00275DDB" w:rsidRPr="00F125D2" w:rsidRDefault="00F16EE5" w:rsidP="00275DDB">
      <w:pPr>
        <w:pStyle w:val="Heading2"/>
        <w:rPr>
          <w:rFonts w:asciiTheme="minorHAnsi" w:hAnsiTheme="minorHAnsi" w:cstheme="minorHAnsi"/>
          <w:sz w:val="26"/>
          <w:szCs w:val="26"/>
          <w:lang w:val="en-AU"/>
        </w:rPr>
      </w:pPr>
      <w:bookmarkStart w:id="532" w:name="_Ref486883278"/>
      <w:bookmarkStart w:id="533" w:name="_Ref486883503"/>
      <w:bookmarkStart w:id="534" w:name="_Ref486884569"/>
      <w:bookmarkStart w:id="535" w:name="_Ref486922024"/>
      <w:bookmarkStart w:id="536" w:name="_Toc522710885"/>
      <w:r w:rsidRPr="00F125D2">
        <w:rPr>
          <w:rFonts w:asciiTheme="minorHAnsi" w:hAnsiTheme="minorHAnsi" w:cstheme="minorHAnsi"/>
          <w:sz w:val="26"/>
          <w:szCs w:val="26"/>
          <w:lang w:val="en-AU"/>
        </w:rPr>
        <w:lastRenderedPageBreak/>
        <w:t>V</w:t>
      </w:r>
      <w:r w:rsidR="00275DDB" w:rsidRPr="00F125D2">
        <w:rPr>
          <w:rFonts w:asciiTheme="minorHAnsi" w:hAnsiTheme="minorHAnsi" w:cstheme="minorHAnsi"/>
          <w:sz w:val="26"/>
          <w:szCs w:val="26"/>
          <w:lang w:val="en-AU"/>
        </w:rPr>
        <w:t>ulval proced</w:t>
      </w:r>
      <w:r w:rsidRPr="00F125D2">
        <w:rPr>
          <w:rFonts w:asciiTheme="minorHAnsi" w:hAnsiTheme="minorHAnsi" w:cstheme="minorHAnsi"/>
          <w:sz w:val="26"/>
          <w:szCs w:val="26"/>
          <w:lang w:val="en-AU"/>
        </w:rPr>
        <w:t>ures (items 35530, 35536, 35548</w:t>
      </w:r>
      <w:r w:rsidR="00275DDB" w:rsidRPr="00F125D2">
        <w:rPr>
          <w:rFonts w:asciiTheme="minorHAnsi" w:hAnsiTheme="minorHAnsi" w:cstheme="minorHAnsi"/>
          <w:sz w:val="26"/>
          <w:szCs w:val="26"/>
          <w:lang w:val="en-AU"/>
        </w:rPr>
        <w:t xml:space="preserve"> and 35615)</w:t>
      </w:r>
      <w:bookmarkEnd w:id="532"/>
      <w:bookmarkEnd w:id="533"/>
      <w:bookmarkEnd w:id="534"/>
      <w:bookmarkEnd w:id="535"/>
      <w:bookmarkEnd w:id="536"/>
    </w:p>
    <w:p w14:paraId="02C3E734" w14:textId="382C2C25" w:rsidR="00275DDB" w:rsidRDefault="00275DDB" w:rsidP="00F125D2">
      <w:pPr>
        <w:pStyle w:val="Heading3"/>
        <w:ind w:left="709" w:hanging="709"/>
        <w:rPr>
          <w:i w:val="0"/>
          <w:color w:val="auto"/>
          <w:lang w:val="en-AU"/>
        </w:rPr>
      </w:pPr>
      <w:bookmarkStart w:id="537" w:name="_Toc522710886"/>
      <w:r w:rsidRPr="00F125D2">
        <w:rPr>
          <w:i w:val="0"/>
          <w:color w:val="auto"/>
        </w:rPr>
        <w:t xml:space="preserve">Items </w:t>
      </w:r>
      <w:r w:rsidR="00540DDA" w:rsidRPr="00F125D2">
        <w:rPr>
          <w:i w:val="0"/>
          <w:color w:val="auto"/>
          <w:lang w:val="en-AU"/>
        </w:rPr>
        <w:t>35530, 35536, 35548 and 35615</w:t>
      </w:r>
      <w:bookmarkEnd w:id="537"/>
    </w:p>
    <w:p w14:paraId="11A656DE" w14:textId="77777777" w:rsidR="00F125D2" w:rsidRPr="00F125D2" w:rsidRDefault="00F125D2" w:rsidP="00F125D2">
      <w:pPr>
        <w:rPr>
          <w:lang w:eastAsia="en-US"/>
        </w:rPr>
      </w:pPr>
    </w:p>
    <w:p w14:paraId="30897103" w14:textId="2313EB8E" w:rsidR="00275DDB" w:rsidRPr="00F125D2" w:rsidRDefault="00275DDB" w:rsidP="00275DDB">
      <w:pPr>
        <w:pStyle w:val="Caption"/>
        <w:rPr>
          <w:rFonts w:asciiTheme="minorHAnsi" w:hAnsiTheme="minorHAnsi" w:cstheme="minorHAnsi"/>
        </w:rPr>
      </w:pPr>
      <w:bookmarkStart w:id="538" w:name="_Toc487142522"/>
      <w:r w:rsidRPr="00F125D2">
        <w:rPr>
          <w:rFonts w:asciiTheme="minorHAnsi" w:hAnsiTheme="minorHAnsi" w:cstheme="minorHAnsi"/>
        </w:rPr>
        <w:t xml:space="preserve">Table </w:t>
      </w:r>
      <w:r w:rsidR="00861301" w:rsidRPr="00F125D2">
        <w:rPr>
          <w:rFonts w:asciiTheme="minorHAnsi" w:hAnsiTheme="minorHAnsi" w:cstheme="minorHAnsi"/>
          <w:noProof/>
        </w:rPr>
        <w:fldChar w:fldCharType="begin"/>
      </w:r>
      <w:r w:rsidR="00861301" w:rsidRPr="00F125D2">
        <w:rPr>
          <w:rFonts w:asciiTheme="minorHAnsi" w:hAnsiTheme="minorHAnsi" w:cstheme="minorHAnsi"/>
          <w:noProof/>
        </w:rPr>
        <w:instrText xml:space="preserve"> SEQ Table \* ARABIC </w:instrText>
      </w:r>
      <w:r w:rsidR="00861301" w:rsidRPr="00F125D2">
        <w:rPr>
          <w:rFonts w:asciiTheme="minorHAnsi" w:hAnsiTheme="minorHAnsi" w:cstheme="minorHAnsi"/>
          <w:noProof/>
        </w:rPr>
        <w:fldChar w:fldCharType="separate"/>
      </w:r>
      <w:r w:rsidR="00115A4A">
        <w:rPr>
          <w:rFonts w:asciiTheme="minorHAnsi" w:hAnsiTheme="minorHAnsi" w:cstheme="minorHAnsi"/>
          <w:noProof/>
        </w:rPr>
        <w:t>67</w:t>
      </w:r>
      <w:r w:rsidR="00861301" w:rsidRPr="00F125D2">
        <w:rPr>
          <w:rFonts w:asciiTheme="minorHAnsi" w:hAnsiTheme="minorHAnsi" w:cstheme="minorHAnsi"/>
          <w:noProof/>
        </w:rPr>
        <w:fldChar w:fldCharType="end"/>
      </w:r>
      <w:r w:rsidRPr="00F125D2">
        <w:rPr>
          <w:rFonts w:asciiTheme="minorHAnsi" w:hAnsiTheme="minorHAnsi" w:cstheme="minorHAnsi"/>
        </w:rPr>
        <w:t>: Item introduction table for item</w:t>
      </w:r>
      <w:r w:rsidR="00540DDA" w:rsidRPr="00F125D2">
        <w:rPr>
          <w:rFonts w:asciiTheme="minorHAnsi" w:hAnsiTheme="minorHAnsi" w:cstheme="minorHAnsi"/>
        </w:rPr>
        <w:t>s 35530, 35536, 35548 and 35615</w:t>
      </w:r>
      <w:bookmarkEnd w:id="538"/>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67: Item introduction table for items 35530, 35536, 35548 and 35615"/>
        <w:tblDescription w:val="Table 67 shows the item introduction table for items 35530, 35536, 35548 and 35615.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1"/>
        <w:gridCol w:w="3994"/>
        <w:gridCol w:w="919"/>
        <w:gridCol w:w="1040"/>
        <w:gridCol w:w="1171"/>
        <w:gridCol w:w="1181"/>
      </w:tblGrid>
      <w:tr w:rsidR="00275DDB" w:rsidRPr="00F125D2" w14:paraId="37F71715" w14:textId="77777777" w:rsidTr="00B779B9">
        <w:trPr>
          <w:tblHeader/>
        </w:trPr>
        <w:tc>
          <w:tcPr>
            <w:tcW w:w="715" w:type="dxa"/>
            <w:shd w:val="clear" w:color="auto" w:fill="F2F2F2" w:themeFill="background1" w:themeFillShade="F2"/>
            <w:vAlign w:val="bottom"/>
          </w:tcPr>
          <w:p w14:paraId="23C13FA2" w14:textId="77777777" w:rsidR="00275DDB" w:rsidRPr="00F125D2" w:rsidRDefault="00275DDB" w:rsidP="00B779B9">
            <w:pPr>
              <w:pStyle w:val="01Tableheaderrow"/>
              <w:rPr>
                <w:rFonts w:asciiTheme="minorHAnsi" w:hAnsiTheme="minorHAnsi" w:cstheme="minorHAnsi"/>
                <w:sz w:val="22"/>
                <w:szCs w:val="22"/>
                <w:lang w:val="en-AU"/>
              </w:rPr>
            </w:pPr>
            <w:r w:rsidRPr="00F125D2">
              <w:rPr>
                <w:rFonts w:asciiTheme="minorHAnsi" w:hAnsiTheme="minorHAnsi" w:cstheme="minorHAnsi"/>
              </w:rPr>
              <w:t>Item</w:t>
            </w:r>
          </w:p>
        </w:tc>
        <w:tc>
          <w:tcPr>
            <w:tcW w:w="4037" w:type="dxa"/>
            <w:shd w:val="clear" w:color="auto" w:fill="F2F2F2" w:themeFill="background1" w:themeFillShade="F2"/>
            <w:vAlign w:val="bottom"/>
          </w:tcPr>
          <w:p w14:paraId="47B2F587" w14:textId="77777777" w:rsidR="00275DDB" w:rsidRPr="00F125D2" w:rsidRDefault="00275DDB" w:rsidP="00B779B9">
            <w:pPr>
              <w:pStyle w:val="01Tableheaderrow"/>
              <w:rPr>
                <w:rFonts w:asciiTheme="minorHAnsi" w:hAnsiTheme="minorHAnsi" w:cstheme="minorHAnsi"/>
                <w:sz w:val="22"/>
                <w:szCs w:val="22"/>
                <w:lang w:val="en-AU"/>
              </w:rPr>
            </w:pPr>
            <w:r w:rsidRPr="00F125D2">
              <w:rPr>
                <w:rFonts w:asciiTheme="minorHAnsi" w:hAnsiTheme="minorHAnsi" w:cstheme="minorHAnsi"/>
              </w:rPr>
              <w:t>Descriptor</w:t>
            </w:r>
          </w:p>
        </w:tc>
        <w:tc>
          <w:tcPr>
            <w:tcW w:w="922" w:type="dxa"/>
            <w:shd w:val="clear" w:color="auto" w:fill="F2F2F2" w:themeFill="background1" w:themeFillShade="F2"/>
            <w:vAlign w:val="bottom"/>
          </w:tcPr>
          <w:p w14:paraId="3782276B" w14:textId="77777777" w:rsidR="00275DDB" w:rsidRPr="00F125D2" w:rsidRDefault="00275DDB" w:rsidP="00B779B9">
            <w:pPr>
              <w:pStyle w:val="01Tableheaderrow"/>
              <w:rPr>
                <w:rFonts w:asciiTheme="minorHAnsi" w:hAnsiTheme="minorHAnsi" w:cstheme="minorHAnsi"/>
              </w:rPr>
            </w:pPr>
            <w:r w:rsidRPr="00F125D2">
              <w:rPr>
                <w:rFonts w:asciiTheme="minorHAnsi" w:hAnsiTheme="minorHAnsi" w:cstheme="minorHAnsi"/>
              </w:rPr>
              <w:t>Schedule</w:t>
            </w:r>
          </w:p>
          <w:p w14:paraId="172EF284" w14:textId="77777777" w:rsidR="00275DDB" w:rsidRPr="00F125D2" w:rsidRDefault="00275DDB" w:rsidP="00B779B9">
            <w:pPr>
              <w:pStyle w:val="01Tableheaderrow"/>
              <w:rPr>
                <w:rFonts w:asciiTheme="minorHAnsi" w:hAnsiTheme="minorHAnsi" w:cstheme="minorHAnsi"/>
                <w:sz w:val="22"/>
                <w:szCs w:val="22"/>
                <w:lang w:val="en-AU"/>
              </w:rPr>
            </w:pPr>
            <w:r w:rsidRPr="00F125D2">
              <w:rPr>
                <w:rFonts w:asciiTheme="minorHAnsi" w:hAnsiTheme="minorHAnsi" w:cstheme="minorHAnsi"/>
              </w:rPr>
              <w:t>fee</w:t>
            </w:r>
          </w:p>
        </w:tc>
        <w:tc>
          <w:tcPr>
            <w:tcW w:w="1043" w:type="dxa"/>
            <w:shd w:val="clear" w:color="auto" w:fill="F2F2F2" w:themeFill="background1" w:themeFillShade="F2"/>
            <w:vAlign w:val="bottom"/>
          </w:tcPr>
          <w:p w14:paraId="7F1A5FBB" w14:textId="77777777" w:rsidR="00275DDB" w:rsidRPr="00F125D2" w:rsidRDefault="00275DDB" w:rsidP="00B779B9">
            <w:pPr>
              <w:pStyle w:val="01Tableheaderrow"/>
              <w:rPr>
                <w:rFonts w:asciiTheme="minorHAnsi" w:hAnsiTheme="minorHAnsi" w:cstheme="minorHAnsi"/>
                <w:sz w:val="22"/>
                <w:szCs w:val="22"/>
                <w:lang w:val="en-AU"/>
              </w:rPr>
            </w:pPr>
            <w:r w:rsidRPr="00F125D2">
              <w:rPr>
                <w:rFonts w:asciiTheme="minorHAnsi" w:hAnsiTheme="minorHAnsi" w:cstheme="minorHAnsi"/>
              </w:rPr>
              <w:t>Volume of services FY2015/16</w:t>
            </w:r>
          </w:p>
        </w:tc>
        <w:tc>
          <w:tcPr>
            <w:tcW w:w="1179" w:type="dxa"/>
            <w:shd w:val="clear" w:color="auto" w:fill="F2F2F2" w:themeFill="background1" w:themeFillShade="F2"/>
            <w:vAlign w:val="bottom"/>
          </w:tcPr>
          <w:p w14:paraId="31D78876" w14:textId="77777777" w:rsidR="00275DDB" w:rsidRPr="00F125D2" w:rsidRDefault="00275DDB" w:rsidP="00B779B9">
            <w:pPr>
              <w:pStyle w:val="01Tableheaderrow"/>
              <w:rPr>
                <w:rFonts w:asciiTheme="minorHAnsi" w:hAnsiTheme="minorHAnsi" w:cstheme="minorHAnsi"/>
                <w:sz w:val="22"/>
                <w:szCs w:val="22"/>
                <w:lang w:val="en-AU"/>
              </w:rPr>
            </w:pPr>
            <w:r w:rsidRPr="00F125D2">
              <w:rPr>
                <w:rFonts w:asciiTheme="minorHAnsi" w:hAnsiTheme="minorHAnsi" w:cstheme="minorHAnsi"/>
              </w:rPr>
              <w:t>Services 5-year-average annual growth</w:t>
            </w:r>
          </w:p>
        </w:tc>
        <w:tc>
          <w:tcPr>
            <w:tcW w:w="1186" w:type="dxa"/>
            <w:shd w:val="clear" w:color="auto" w:fill="F2F2F2" w:themeFill="background1" w:themeFillShade="F2"/>
            <w:vAlign w:val="bottom"/>
          </w:tcPr>
          <w:p w14:paraId="349AF6B4" w14:textId="77777777" w:rsidR="00275DDB" w:rsidRPr="00F125D2" w:rsidRDefault="00275DDB" w:rsidP="00B779B9">
            <w:pPr>
              <w:pStyle w:val="01Tableheaderrow"/>
              <w:rPr>
                <w:rFonts w:asciiTheme="minorHAnsi" w:hAnsiTheme="minorHAnsi" w:cstheme="minorHAnsi"/>
                <w:sz w:val="22"/>
                <w:szCs w:val="22"/>
                <w:lang w:val="en-AU"/>
              </w:rPr>
            </w:pPr>
            <w:r w:rsidRPr="00F125D2">
              <w:rPr>
                <w:rFonts w:asciiTheme="minorHAnsi" w:hAnsiTheme="minorHAnsi" w:cstheme="minorHAnsi"/>
              </w:rPr>
              <w:t>Total benefits FY2015/16</w:t>
            </w:r>
          </w:p>
        </w:tc>
      </w:tr>
      <w:tr w:rsidR="00540DDA" w:rsidRPr="00F125D2" w14:paraId="3DE83B17" w14:textId="77777777" w:rsidTr="00B779B9">
        <w:tc>
          <w:tcPr>
            <w:tcW w:w="715" w:type="dxa"/>
          </w:tcPr>
          <w:p w14:paraId="1D3D433E" w14:textId="77777777" w:rsidR="00540DDA" w:rsidRPr="00F125D2" w:rsidRDefault="00540DDA" w:rsidP="006C44F4">
            <w:pPr>
              <w:pStyle w:val="02Tabletext"/>
              <w:rPr>
                <w:rFonts w:asciiTheme="minorHAnsi" w:hAnsiTheme="minorHAnsi" w:cstheme="minorHAnsi"/>
              </w:rPr>
            </w:pPr>
            <w:r w:rsidRPr="00F125D2">
              <w:rPr>
                <w:rFonts w:asciiTheme="minorHAnsi" w:hAnsiTheme="minorHAnsi" w:cstheme="minorHAnsi"/>
              </w:rPr>
              <w:t>35530</w:t>
            </w:r>
          </w:p>
        </w:tc>
        <w:tc>
          <w:tcPr>
            <w:tcW w:w="4037" w:type="dxa"/>
          </w:tcPr>
          <w:p w14:paraId="5249675B" w14:textId="77777777" w:rsidR="00540DDA" w:rsidRPr="00F125D2" w:rsidRDefault="00540DDA" w:rsidP="006C44F4">
            <w:pPr>
              <w:pStyle w:val="02Tabletext"/>
              <w:rPr>
                <w:rFonts w:asciiTheme="minorHAnsi" w:hAnsiTheme="minorHAnsi" w:cstheme="minorHAnsi"/>
              </w:rPr>
            </w:pPr>
            <w:r w:rsidRPr="00F125D2">
              <w:rPr>
                <w:rFonts w:asciiTheme="minorHAnsi" w:hAnsiTheme="minorHAnsi" w:cstheme="minorHAnsi"/>
              </w:rPr>
              <w:t>Clitoris, amputation of, where medically indicated (Anaes.) (Assist.)</w:t>
            </w:r>
          </w:p>
          <w:p w14:paraId="650EF2FC" w14:textId="77777777" w:rsidR="00540DDA" w:rsidRPr="00F125D2" w:rsidRDefault="00540DDA" w:rsidP="006C44F4">
            <w:pPr>
              <w:pStyle w:val="02Tabletext"/>
              <w:rPr>
                <w:rFonts w:asciiTheme="minorHAnsi" w:hAnsiTheme="minorHAnsi" w:cstheme="minorHAnsi"/>
              </w:rPr>
            </w:pPr>
          </w:p>
        </w:tc>
        <w:tc>
          <w:tcPr>
            <w:tcW w:w="922" w:type="dxa"/>
          </w:tcPr>
          <w:p w14:paraId="098CA117" w14:textId="77777777" w:rsidR="00540DDA" w:rsidRPr="00F125D2" w:rsidRDefault="00540DDA" w:rsidP="006C44F4">
            <w:pPr>
              <w:pStyle w:val="02Tabletext"/>
              <w:rPr>
                <w:rFonts w:asciiTheme="minorHAnsi" w:hAnsiTheme="minorHAnsi" w:cstheme="minorHAnsi"/>
              </w:rPr>
            </w:pPr>
            <w:r w:rsidRPr="00F125D2">
              <w:rPr>
                <w:rFonts w:asciiTheme="minorHAnsi" w:hAnsiTheme="minorHAnsi" w:cstheme="minorHAnsi"/>
              </w:rPr>
              <w:t xml:space="preserve"> $269.85 </w:t>
            </w:r>
          </w:p>
        </w:tc>
        <w:tc>
          <w:tcPr>
            <w:tcW w:w="1043" w:type="dxa"/>
          </w:tcPr>
          <w:p w14:paraId="730CA646" w14:textId="77777777" w:rsidR="00540DDA" w:rsidRPr="00F125D2" w:rsidRDefault="00540DDA" w:rsidP="006C44F4">
            <w:pPr>
              <w:pStyle w:val="02Tabletext"/>
              <w:rPr>
                <w:rFonts w:asciiTheme="minorHAnsi" w:hAnsiTheme="minorHAnsi" w:cstheme="minorHAnsi"/>
              </w:rPr>
            </w:pPr>
            <w:r w:rsidRPr="00F125D2">
              <w:rPr>
                <w:rFonts w:asciiTheme="minorHAnsi" w:hAnsiTheme="minorHAnsi" w:cstheme="minorHAnsi"/>
              </w:rPr>
              <w:t xml:space="preserve"> 15 </w:t>
            </w:r>
          </w:p>
        </w:tc>
        <w:tc>
          <w:tcPr>
            <w:tcW w:w="1179" w:type="dxa"/>
          </w:tcPr>
          <w:p w14:paraId="4753D11A" w14:textId="77777777" w:rsidR="00540DDA" w:rsidRPr="00F125D2" w:rsidRDefault="00540DDA" w:rsidP="006C44F4">
            <w:pPr>
              <w:pStyle w:val="02Tabletext"/>
              <w:rPr>
                <w:rFonts w:asciiTheme="minorHAnsi" w:hAnsiTheme="minorHAnsi" w:cstheme="minorHAnsi"/>
              </w:rPr>
            </w:pPr>
            <w:r w:rsidRPr="00F125D2">
              <w:rPr>
                <w:rFonts w:asciiTheme="minorHAnsi" w:hAnsiTheme="minorHAnsi" w:cstheme="minorHAnsi"/>
              </w:rPr>
              <w:t>4.6%</w:t>
            </w:r>
          </w:p>
        </w:tc>
        <w:tc>
          <w:tcPr>
            <w:tcW w:w="1186" w:type="dxa"/>
          </w:tcPr>
          <w:p w14:paraId="7589AE14" w14:textId="77777777" w:rsidR="00540DDA" w:rsidRPr="00F125D2" w:rsidRDefault="00540DDA" w:rsidP="006C44F4">
            <w:pPr>
              <w:pStyle w:val="02Tabletext"/>
              <w:rPr>
                <w:rFonts w:asciiTheme="minorHAnsi" w:hAnsiTheme="minorHAnsi" w:cstheme="minorHAnsi"/>
              </w:rPr>
            </w:pPr>
            <w:r w:rsidRPr="00F125D2">
              <w:rPr>
                <w:rFonts w:asciiTheme="minorHAnsi" w:hAnsiTheme="minorHAnsi" w:cstheme="minorHAnsi"/>
              </w:rPr>
              <w:t>$2,075</w:t>
            </w:r>
          </w:p>
        </w:tc>
      </w:tr>
      <w:tr w:rsidR="00540DDA" w:rsidRPr="00F125D2" w14:paraId="6FD07BE2" w14:textId="77777777" w:rsidTr="00B779B9">
        <w:tc>
          <w:tcPr>
            <w:tcW w:w="715" w:type="dxa"/>
          </w:tcPr>
          <w:p w14:paraId="112FA4B8" w14:textId="77777777" w:rsidR="00540DDA" w:rsidRPr="00F125D2" w:rsidRDefault="00540DDA" w:rsidP="006C44F4">
            <w:pPr>
              <w:pStyle w:val="02Tabletext"/>
              <w:rPr>
                <w:rFonts w:asciiTheme="minorHAnsi" w:hAnsiTheme="minorHAnsi" w:cstheme="minorHAnsi"/>
              </w:rPr>
            </w:pPr>
            <w:r w:rsidRPr="00F125D2">
              <w:rPr>
                <w:rFonts w:asciiTheme="minorHAnsi" w:hAnsiTheme="minorHAnsi" w:cstheme="minorHAnsi"/>
              </w:rPr>
              <w:t>35536</w:t>
            </w:r>
          </w:p>
        </w:tc>
        <w:tc>
          <w:tcPr>
            <w:tcW w:w="4037" w:type="dxa"/>
          </w:tcPr>
          <w:p w14:paraId="6BCEE5A2" w14:textId="77777777" w:rsidR="00540DDA" w:rsidRPr="00F125D2" w:rsidRDefault="00540DDA" w:rsidP="006C44F4">
            <w:pPr>
              <w:pStyle w:val="02Tabletext"/>
              <w:rPr>
                <w:rFonts w:asciiTheme="minorHAnsi" w:hAnsiTheme="minorHAnsi" w:cstheme="minorHAnsi"/>
              </w:rPr>
            </w:pPr>
            <w:r w:rsidRPr="00F125D2">
              <w:rPr>
                <w:rFonts w:asciiTheme="minorHAnsi" w:hAnsiTheme="minorHAnsi" w:cstheme="minorHAnsi"/>
              </w:rPr>
              <w:t>Vulva, wide local excision of suspected malignancy or hemivulvectomy, 1 or both procedures (Anaes.) (Assist.)</w:t>
            </w:r>
          </w:p>
        </w:tc>
        <w:tc>
          <w:tcPr>
            <w:tcW w:w="922" w:type="dxa"/>
          </w:tcPr>
          <w:p w14:paraId="7B4C59EE" w14:textId="77777777" w:rsidR="00540DDA" w:rsidRPr="00F125D2" w:rsidRDefault="00540DDA" w:rsidP="006C44F4">
            <w:pPr>
              <w:pStyle w:val="02Tabletext"/>
              <w:rPr>
                <w:rFonts w:asciiTheme="minorHAnsi" w:hAnsiTheme="minorHAnsi" w:cstheme="minorHAnsi"/>
              </w:rPr>
            </w:pPr>
            <w:r w:rsidRPr="00F125D2">
              <w:rPr>
                <w:rFonts w:asciiTheme="minorHAnsi" w:hAnsiTheme="minorHAnsi" w:cstheme="minorHAnsi"/>
              </w:rPr>
              <w:t xml:space="preserve"> $348.45 </w:t>
            </w:r>
          </w:p>
        </w:tc>
        <w:tc>
          <w:tcPr>
            <w:tcW w:w="1043" w:type="dxa"/>
          </w:tcPr>
          <w:p w14:paraId="3B22F6D3" w14:textId="77777777" w:rsidR="00540DDA" w:rsidRPr="00F125D2" w:rsidRDefault="00540DDA" w:rsidP="006C44F4">
            <w:pPr>
              <w:pStyle w:val="02Tabletext"/>
              <w:rPr>
                <w:rFonts w:asciiTheme="minorHAnsi" w:hAnsiTheme="minorHAnsi" w:cstheme="minorHAnsi"/>
              </w:rPr>
            </w:pPr>
            <w:r w:rsidRPr="00F125D2">
              <w:rPr>
                <w:rFonts w:asciiTheme="minorHAnsi" w:hAnsiTheme="minorHAnsi" w:cstheme="minorHAnsi"/>
              </w:rPr>
              <w:t xml:space="preserve"> 878 </w:t>
            </w:r>
          </w:p>
        </w:tc>
        <w:tc>
          <w:tcPr>
            <w:tcW w:w="1179" w:type="dxa"/>
          </w:tcPr>
          <w:p w14:paraId="4763BDC4" w14:textId="77777777" w:rsidR="00540DDA" w:rsidRPr="00F125D2" w:rsidRDefault="00540DDA" w:rsidP="006C44F4">
            <w:pPr>
              <w:pStyle w:val="02Tabletext"/>
              <w:rPr>
                <w:rFonts w:asciiTheme="minorHAnsi" w:hAnsiTheme="minorHAnsi" w:cstheme="minorHAnsi"/>
              </w:rPr>
            </w:pPr>
            <w:r w:rsidRPr="00F125D2">
              <w:rPr>
                <w:rFonts w:asciiTheme="minorHAnsi" w:hAnsiTheme="minorHAnsi" w:cstheme="minorHAnsi"/>
              </w:rPr>
              <w:t>12.6%</w:t>
            </w:r>
          </w:p>
        </w:tc>
        <w:tc>
          <w:tcPr>
            <w:tcW w:w="1186" w:type="dxa"/>
          </w:tcPr>
          <w:p w14:paraId="5873DC1F" w14:textId="77777777" w:rsidR="00540DDA" w:rsidRPr="00F125D2" w:rsidRDefault="00540DDA" w:rsidP="006C44F4">
            <w:pPr>
              <w:pStyle w:val="02Tabletext"/>
              <w:rPr>
                <w:rFonts w:asciiTheme="minorHAnsi" w:hAnsiTheme="minorHAnsi" w:cstheme="minorHAnsi"/>
              </w:rPr>
            </w:pPr>
            <w:r w:rsidRPr="00F125D2">
              <w:rPr>
                <w:rFonts w:asciiTheme="minorHAnsi" w:hAnsiTheme="minorHAnsi" w:cstheme="minorHAnsi"/>
              </w:rPr>
              <w:t>$225,908</w:t>
            </w:r>
          </w:p>
        </w:tc>
      </w:tr>
      <w:tr w:rsidR="00540DDA" w:rsidRPr="00F125D2" w14:paraId="4C99D120" w14:textId="77777777" w:rsidTr="00B779B9">
        <w:tc>
          <w:tcPr>
            <w:tcW w:w="715" w:type="dxa"/>
          </w:tcPr>
          <w:p w14:paraId="2C2D7926" w14:textId="77777777" w:rsidR="00540DDA" w:rsidRPr="00F125D2" w:rsidRDefault="00540DDA" w:rsidP="006C44F4">
            <w:pPr>
              <w:pStyle w:val="02Tabletext"/>
              <w:rPr>
                <w:rFonts w:asciiTheme="minorHAnsi" w:hAnsiTheme="minorHAnsi" w:cstheme="minorHAnsi"/>
              </w:rPr>
            </w:pPr>
            <w:r w:rsidRPr="00F125D2">
              <w:rPr>
                <w:rFonts w:asciiTheme="minorHAnsi" w:hAnsiTheme="minorHAnsi" w:cstheme="minorHAnsi"/>
              </w:rPr>
              <w:t>35548</w:t>
            </w:r>
          </w:p>
        </w:tc>
        <w:tc>
          <w:tcPr>
            <w:tcW w:w="4037" w:type="dxa"/>
          </w:tcPr>
          <w:p w14:paraId="678D7DF2" w14:textId="77777777" w:rsidR="00540DDA" w:rsidRPr="00F125D2" w:rsidRDefault="00540DDA" w:rsidP="006C44F4">
            <w:pPr>
              <w:pStyle w:val="02Tabletext"/>
              <w:rPr>
                <w:rFonts w:asciiTheme="minorHAnsi" w:hAnsiTheme="minorHAnsi" w:cstheme="minorHAnsi"/>
              </w:rPr>
            </w:pPr>
            <w:r w:rsidRPr="00F125D2">
              <w:rPr>
                <w:rFonts w:asciiTheme="minorHAnsi" w:hAnsiTheme="minorHAnsi" w:cstheme="minorHAnsi"/>
              </w:rPr>
              <w:t>Vulvectomy, radical, for malignancy (Anaes.) (Assist.)</w:t>
            </w:r>
          </w:p>
        </w:tc>
        <w:tc>
          <w:tcPr>
            <w:tcW w:w="922" w:type="dxa"/>
          </w:tcPr>
          <w:p w14:paraId="3A259045" w14:textId="77777777" w:rsidR="00540DDA" w:rsidRPr="00F125D2" w:rsidRDefault="00540DDA" w:rsidP="006C44F4">
            <w:pPr>
              <w:pStyle w:val="02Tabletext"/>
              <w:rPr>
                <w:rFonts w:asciiTheme="minorHAnsi" w:hAnsiTheme="minorHAnsi" w:cstheme="minorHAnsi"/>
              </w:rPr>
            </w:pPr>
            <w:r w:rsidRPr="00F125D2">
              <w:rPr>
                <w:rFonts w:asciiTheme="minorHAnsi" w:hAnsiTheme="minorHAnsi" w:cstheme="minorHAnsi"/>
              </w:rPr>
              <w:t xml:space="preserve"> $834.05 </w:t>
            </w:r>
          </w:p>
        </w:tc>
        <w:tc>
          <w:tcPr>
            <w:tcW w:w="1043" w:type="dxa"/>
          </w:tcPr>
          <w:p w14:paraId="4E1C7B5C" w14:textId="77777777" w:rsidR="00540DDA" w:rsidRPr="00F125D2" w:rsidRDefault="00540DDA" w:rsidP="006C44F4">
            <w:pPr>
              <w:pStyle w:val="02Tabletext"/>
              <w:rPr>
                <w:rFonts w:asciiTheme="minorHAnsi" w:hAnsiTheme="minorHAnsi" w:cstheme="minorHAnsi"/>
              </w:rPr>
            </w:pPr>
            <w:r w:rsidRPr="00F125D2">
              <w:rPr>
                <w:rFonts w:asciiTheme="minorHAnsi" w:hAnsiTheme="minorHAnsi" w:cstheme="minorHAnsi"/>
              </w:rPr>
              <w:t xml:space="preserve"> 137 </w:t>
            </w:r>
          </w:p>
        </w:tc>
        <w:tc>
          <w:tcPr>
            <w:tcW w:w="1179" w:type="dxa"/>
          </w:tcPr>
          <w:p w14:paraId="35B55F86" w14:textId="77777777" w:rsidR="00540DDA" w:rsidRPr="00F125D2" w:rsidRDefault="00540DDA" w:rsidP="006C44F4">
            <w:pPr>
              <w:pStyle w:val="02Tabletext"/>
              <w:rPr>
                <w:rFonts w:asciiTheme="minorHAnsi" w:hAnsiTheme="minorHAnsi" w:cstheme="minorHAnsi"/>
              </w:rPr>
            </w:pPr>
            <w:r w:rsidRPr="00F125D2">
              <w:rPr>
                <w:rFonts w:asciiTheme="minorHAnsi" w:hAnsiTheme="minorHAnsi" w:cstheme="minorHAnsi"/>
              </w:rPr>
              <w:t>7.8%</w:t>
            </w:r>
          </w:p>
        </w:tc>
        <w:tc>
          <w:tcPr>
            <w:tcW w:w="1186" w:type="dxa"/>
          </w:tcPr>
          <w:p w14:paraId="0A1E6F20" w14:textId="77777777" w:rsidR="00540DDA" w:rsidRPr="00F125D2" w:rsidRDefault="00540DDA" w:rsidP="006C44F4">
            <w:pPr>
              <w:pStyle w:val="02Tabletext"/>
              <w:rPr>
                <w:rFonts w:asciiTheme="minorHAnsi" w:hAnsiTheme="minorHAnsi" w:cstheme="minorHAnsi"/>
              </w:rPr>
            </w:pPr>
            <w:r w:rsidRPr="00F125D2">
              <w:rPr>
                <w:rFonts w:asciiTheme="minorHAnsi" w:hAnsiTheme="minorHAnsi" w:cstheme="minorHAnsi"/>
              </w:rPr>
              <w:t>$76,171</w:t>
            </w:r>
          </w:p>
        </w:tc>
      </w:tr>
      <w:tr w:rsidR="006C44F4" w:rsidRPr="00F125D2" w14:paraId="019B877D" w14:textId="77777777" w:rsidTr="00B779B9">
        <w:tc>
          <w:tcPr>
            <w:tcW w:w="715" w:type="dxa"/>
          </w:tcPr>
          <w:p w14:paraId="43F8A2CC" w14:textId="77777777" w:rsidR="006C44F4" w:rsidRPr="00F125D2" w:rsidRDefault="006C44F4" w:rsidP="006C44F4">
            <w:pPr>
              <w:pStyle w:val="02Tabletext"/>
              <w:rPr>
                <w:rFonts w:asciiTheme="minorHAnsi" w:hAnsiTheme="minorHAnsi" w:cstheme="minorHAnsi"/>
              </w:rPr>
            </w:pPr>
            <w:r w:rsidRPr="00F125D2">
              <w:rPr>
                <w:rFonts w:asciiTheme="minorHAnsi" w:hAnsiTheme="minorHAnsi" w:cstheme="minorHAnsi"/>
              </w:rPr>
              <w:t>35615</w:t>
            </w:r>
          </w:p>
        </w:tc>
        <w:tc>
          <w:tcPr>
            <w:tcW w:w="4037" w:type="dxa"/>
          </w:tcPr>
          <w:p w14:paraId="348A54B6" w14:textId="77777777" w:rsidR="006C44F4" w:rsidRPr="00F125D2" w:rsidRDefault="006C44F4" w:rsidP="006C44F4">
            <w:pPr>
              <w:pStyle w:val="02Tabletext"/>
              <w:rPr>
                <w:rFonts w:asciiTheme="minorHAnsi" w:hAnsiTheme="minorHAnsi" w:cstheme="minorHAnsi"/>
              </w:rPr>
            </w:pPr>
            <w:r w:rsidRPr="00F125D2">
              <w:rPr>
                <w:rFonts w:asciiTheme="minorHAnsi" w:hAnsiTheme="minorHAnsi" w:cstheme="minorHAnsi"/>
              </w:rPr>
              <w:t>Vulva, biopsy of, when performed in conjunction with a service to which item 35614 applies</w:t>
            </w:r>
          </w:p>
        </w:tc>
        <w:tc>
          <w:tcPr>
            <w:tcW w:w="922" w:type="dxa"/>
          </w:tcPr>
          <w:p w14:paraId="39E09379" w14:textId="77777777" w:rsidR="006C44F4" w:rsidRPr="00F125D2" w:rsidRDefault="006C44F4" w:rsidP="006C44F4">
            <w:pPr>
              <w:pStyle w:val="02Tabletext"/>
              <w:rPr>
                <w:rFonts w:asciiTheme="minorHAnsi" w:hAnsiTheme="minorHAnsi" w:cstheme="minorHAnsi"/>
              </w:rPr>
            </w:pPr>
            <w:r w:rsidRPr="00F125D2">
              <w:rPr>
                <w:rFonts w:asciiTheme="minorHAnsi" w:hAnsiTheme="minorHAnsi" w:cstheme="minorHAnsi"/>
              </w:rPr>
              <w:t xml:space="preserve"> $53.70 </w:t>
            </w:r>
          </w:p>
        </w:tc>
        <w:tc>
          <w:tcPr>
            <w:tcW w:w="1043" w:type="dxa"/>
          </w:tcPr>
          <w:p w14:paraId="77865C20" w14:textId="77777777" w:rsidR="006C44F4" w:rsidRPr="00F125D2" w:rsidRDefault="006C44F4" w:rsidP="006C44F4">
            <w:pPr>
              <w:pStyle w:val="02Tabletext"/>
              <w:rPr>
                <w:rFonts w:asciiTheme="minorHAnsi" w:hAnsiTheme="minorHAnsi" w:cstheme="minorHAnsi"/>
              </w:rPr>
            </w:pPr>
            <w:r w:rsidRPr="00F125D2">
              <w:rPr>
                <w:rFonts w:asciiTheme="minorHAnsi" w:hAnsiTheme="minorHAnsi" w:cstheme="minorHAnsi"/>
              </w:rPr>
              <w:t xml:space="preserve"> 4,378 </w:t>
            </w:r>
          </w:p>
        </w:tc>
        <w:tc>
          <w:tcPr>
            <w:tcW w:w="1179" w:type="dxa"/>
          </w:tcPr>
          <w:p w14:paraId="7889294A" w14:textId="77777777" w:rsidR="006C44F4" w:rsidRPr="00F125D2" w:rsidRDefault="006C44F4" w:rsidP="006C44F4">
            <w:pPr>
              <w:pStyle w:val="02Tabletext"/>
              <w:rPr>
                <w:rFonts w:asciiTheme="minorHAnsi" w:hAnsiTheme="minorHAnsi" w:cstheme="minorHAnsi"/>
              </w:rPr>
            </w:pPr>
            <w:r w:rsidRPr="00F125D2">
              <w:rPr>
                <w:rFonts w:asciiTheme="minorHAnsi" w:hAnsiTheme="minorHAnsi" w:cstheme="minorHAnsi"/>
              </w:rPr>
              <w:t>6.9%</w:t>
            </w:r>
          </w:p>
        </w:tc>
        <w:tc>
          <w:tcPr>
            <w:tcW w:w="1186" w:type="dxa"/>
          </w:tcPr>
          <w:p w14:paraId="4101EADA" w14:textId="77777777" w:rsidR="006C44F4" w:rsidRPr="00F125D2" w:rsidRDefault="006C44F4" w:rsidP="006C44F4">
            <w:pPr>
              <w:pStyle w:val="02Tabletext"/>
              <w:rPr>
                <w:rFonts w:asciiTheme="minorHAnsi" w:hAnsiTheme="minorHAnsi" w:cstheme="minorHAnsi"/>
              </w:rPr>
            </w:pPr>
            <w:r w:rsidRPr="00F125D2">
              <w:rPr>
                <w:rFonts w:asciiTheme="minorHAnsi" w:hAnsiTheme="minorHAnsi" w:cstheme="minorHAnsi"/>
              </w:rPr>
              <w:t>$91,934</w:t>
            </w:r>
          </w:p>
        </w:tc>
      </w:tr>
    </w:tbl>
    <w:p w14:paraId="6E00B348" w14:textId="48EAF2FC" w:rsidR="00275DDB" w:rsidRPr="00F125D2" w:rsidRDefault="00275DDB" w:rsidP="002B64EA">
      <w:pPr>
        <w:pStyle w:val="Boldhdg"/>
        <w:spacing w:before="180" w:after="60" w:line="312" w:lineRule="auto"/>
        <w:rPr>
          <w:rFonts w:asciiTheme="minorHAnsi" w:hAnsiTheme="minorHAnsi" w:cstheme="minorHAnsi"/>
        </w:rPr>
      </w:pPr>
      <w:r w:rsidRPr="00F125D2">
        <w:rPr>
          <w:rFonts w:asciiTheme="minorHAnsi" w:hAnsiTheme="minorHAnsi" w:cstheme="minorHAnsi"/>
        </w:rPr>
        <w:t>Recommendation</w:t>
      </w:r>
      <w:r w:rsidR="00610E1C" w:rsidRPr="00F125D2">
        <w:rPr>
          <w:rFonts w:asciiTheme="minorHAnsi" w:hAnsiTheme="minorHAnsi" w:cstheme="minorHAnsi"/>
        </w:rPr>
        <w:t xml:space="preserve"> </w:t>
      </w:r>
      <w:r w:rsidR="00610E1C" w:rsidRPr="00F125D2">
        <w:rPr>
          <w:rFonts w:asciiTheme="minorHAnsi" w:hAnsiTheme="minorHAnsi" w:cstheme="minorHAnsi"/>
        </w:rPr>
        <w:fldChar w:fldCharType="begin"/>
      </w:r>
      <w:r w:rsidR="00610E1C" w:rsidRPr="00F125D2">
        <w:rPr>
          <w:rFonts w:asciiTheme="minorHAnsi" w:hAnsiTheme="minorHAnsi" w:cstheme="minorHAnsi"/>
        </w:rPr>
        <w:instrText xml:space="preserve"> SEQ Recommendation \* ARABIC </w:instrText>
      </w:r>
      <w:r w:rsidR="00610E1C" w:rsidRPr="00F125D2">
        <w:rPr>
          <w:rFonts w:asciiTheme="minorHAnsi" w:hAnsiTheme="minorHAnsi" w:cstheme="minorHAnsi"/>
        </w:rPr>
        <w:fldChar w:fldCharType="separate"/>
      </w:r>
      <w:r w:rsidR="00115A4A">
        <w:rPr>
          <w:rFonts w:asciiTheme="minorHAnsi" w:hAnsiTheme="minorHAnsi" w:cstheme="minorHAnsi"/>
          <w:noProof/>
        </w:rPr>
        <w:t>74</w:t>
      </w:r>
      <w:r w:rsidR="00610E1C" w:rsidRPr="00F125D2">
        <w:rPr>
          <w:rFonts w:asciiTheme="minorHAnsi" w:hAnsiTheme="minorHAnsi" w:cstheme="minorHAnsi"/>
        </w:rPr>
        <w:fldChar w:fldCharType="end"/>
      </w:r>
    </w:p>
    <w:p w14:paraId="6ABF048C" w14:textId="3465260E" w:rsidR="00540DDA" w:rsidRPr="002B64EA" w:rsidRDefault="00540DDA" w:rsidP="00D17E71">
      <w:pPr>
        <w:pStyle w:val="01squarebullet"/>
        <w:numPr>
          <w:ilvl w:val="0"/>
          <w:numId w:val="24"/>
        </w:numPr>
        <w:spacing w:before="180" w:after="60" w:line="312" w:lineRule="auto"/>
        <w:rPr>
          <w:rFonts w:asciiTheme="minorHAnsi" w:hAnsiTheme="minorHAnsi" w:cstheme="minorHAnsi"/>
          <w:sz w:val="22"/>
          <w:szCs w:val="22"/>
        </w:rPr>
      </w:pPr>
      <w:r w:rsidRPr="002B64EA">
        <w:rPr>
          <w:rFonts w:asciiTheme="minorHAnsi" w:hAnsiTheme="minorHAnsi" w:cstheme="minorHAnsi"/>
          <w:sz w:val="22"/>
          <w:szCs w:val="22"/>
        </w:rPr>
        <w:t>Item 35530:</w:t>
      </w:r>
      <w:r w:rsidR="003001D9" w:rsidRPr="002B64EA">
        <w:rPr>
          <w:rFonts w:asciiTheme="minorHAnsi" w:hAnsiTheme="minorHAnsi" w:cstheme="minorHAnsi"/>
          <w:sz w:val="22"/>
          <w:szCs w:val="22"/>
        </w:rPr>
        <w:t xml:space="preserve"> </w:t>
      </w:r>
      <w:r w:rsidR="00290B86" w:rsidRPr="002B64EA">
        <w:rPr>
          <w:rFonts w:asciiTheme="minorHAnsi" w:hAnsiTheme="minorHAnsi" w:cstheme="minorHAnsi"/>
          <w:sz w:val="22"/>
          <w:szCs w:val="22"/>
        </w:rPr>
        <w:t>Consolidate</w:t>
      </w:r>
      <w:r w:rsidRPr="002B64EA">
        <w:rPr>
          <w:rFonts w:asciiTheme="minorHAnsi" w:hAnsiTheme="minorHAnsi" w:cstheme="minorHAnsi"/>
          <w:sz w:val="22"/>
          <w:szCs w:val="22"/>
        </w:rPr>
        <w:t xml:space="preserve"> this service into items 35536 and 35548.</w:t>
      </w:r>
    </w:p>
    <w:p w14:paraId="3D1E4EEB" w14:textId="77777777" w:rsidR="00540DDA" w:rsidRPr="002B64EA" w:rsidRDefault="00540DDA" w:rsidP="00D17E71">
      <w:pPr>
        <w:pStyle w:val="01squarebullet"/>
        <w:numPr>
          <w:ilvl w:val="0"/>
          <w:numId w:val="24"/>
        </w:numPr>
        <w:spacing w:before="180" w:after="60" w:line="312" w:lineRule="auto"/>
        <w:rPr>
          <w:rFonts w:asciiTheme="minorHAnsi" w:hAnsiTheme="minorHAnsi" w:cstheme="minorHAnsi"/>
          <w:sz w:val="22"/>
          <w:szCs w:val="22"/>
        </w:rPr>
      </w:pPr>
      <w:r w:rsidRPr="002B64EA">
        <w:rPr>
          <w:rFonts w:asciiTheme="minorHAnsi" w:hAnsiTheme="minorHAnsi" w:cstheme="minorHAnsi"/>
          <w:sz w:val="22"/>
          <w:szCs w:val="22"/>
        </w:rPr>
        <w:t>Item 35536:</w:t>
      </w:r>
    </w:p>
    <w:p w14:paraId="4EC661F7" w14:textId="2BBE8B3E" w:rsidR="006C44F4" w:rsidRPr="002B64EA" w:rsidRDefault="003001D9" w:rsidP="00D17E71">
      <w:pPr>
        <w:pStyle w:val="01squarebullet"/>
        <w:numPr>
          <w:ilvl w:val="1"/>
          <w:numId w:val="24"/>
        </w:numPr>
        <w:spacing w:before="180" w:after="60" w:line="312" w:lineRule="auto"/>
        <w:ind w:left="641"/>
        <w:rPr>
          <w:rFonts w:asciiTheme="minorHAnsi" w:hAnsiTheme="minorHAnsi" w:cstheme="minorHAnsi"/>
          <w:sz w:val="22"/>
          <w:szCs w:val="22"/>
        </w:rPr>
      </w:pPr>
      <w:r w:rsidRPr="002B64EA">
        <w:rPr>
          <w:rFonts w:asciiTheme="minorHAnsi" w:hAnsiTheme="minorHAnsi" w:cstheme="minorHAnsi"/>
          <w:sz w:val="22"/>
          <w:szCs w:val="22"/>
        </w:rPr>
        <w:t xml:space="preserve">Change the item descriptor to </w:t>
      </w:r>
      <w:r w:rsidR="00FF5795" w:rsidRPr="002B64EA">
        <w:rPr>
          <w:rFonts w:asciiTheme="minorHAnsi" w:hAnsiTheme="minorHAnsi" w:cstheme="minorHAnsi"/>
          <w:sz w:val="22"/>
          <w:szCs w:val="22"/>
        </w:rPr>
        <w:t>i</w:t>
      </w:r>
      <w:r w:rsidR="006C44F4" w:rsidRPr="002B64EA">
        <w:rPr>
          <w:rFonts w:asciiTheme="minorHAnsi" w:hAnsiTheme="minorHAnsi" w:cstheme="minorHAnsi"/>
          <w:sz w:val="22"/>
          <w:szCs w:val="22"/>
        </w:rPr>
        <w:t>nclude pre-cancerous lesions with a high risk of malignancy, not just malignancy or suspected malignancy</w:t>
      </w:r>
      <w:r w:rsidR="00EB21EE" w:rsidRPr="002B64EA">
        <w:rPr>
          <w:rFonts w:asciiTheme="minorHAnsi" w:hAnsiTheme="minorHAnsi" w:cstheme="minorHAnsi"/>
          <w:sz w:val="22"/>
          <w:szCs w:val="22"/>
        </w:rPr>
        <w:t>.</w:t>
      </w:r>
    </w:p>
    <w:p w14:paraId="50277DB3" w14:textId="77777777" w:rsidR="005E5434" w:rsidRPr="002B64EA" w:rsidRDefault="005E5434" w:rsidP="00D17E71">
      <w:pPr>
        <w:pStyle w:val="01squarebullet"/>
        <w:numPr>
          <w:ilvl w:val="1"/>
          <w:numId w:val="24"/>
        </w:numPr>
        <w:spacing w:before="180" w:after="60" w:line="312" w:lineRule="auto"/>
        <w:ind w:left="641"/>
        <w:rPr>
          <w:rFonts w:asciiTheme="minorHAnsi" w:hAnsiTheme="minorHAnsi" w:cstheme="minorHAnsi"/>
          <w:sz w:val="22"/>
          <w:szCs w:val="22"/>
        </w:rPr>
      </w:pPr>
      <w:r w:rsidRPr="002B64EA">
        <w:rPr>
          <w:rFonts w:asciiTheme="minorHAnsi" w:hAnsiTheme="minorHAnsi" w:cstheme="minorHAnsi"/>
          <w:sz w:val="22"/>
          <w:szCs w:val="22"/>
        </w:rPr>
        <w:t>Add an explanatory note for the item that outlines that this procedure should be performed by a gynaecological oncologist, or only after discussion with, or review by, a gynaecological oncologist or gynaecological oncology MDT.</w:t>
      </w:r>
    </w:p>
    <w:p w14:paraId="2BA91D58" w14:textId="413D9D69" w:rsidR="006C44F4" w:rsidRPr="002B64EA" w:rsidRDefault="00FF5795" w:rsidP="00D17E71">
      <w:pPr>
        <w:pStyle w:val="01squarebullet"/>
        <w:numPr>
          <w:ilvl w:val="1"/>
          <w:numId w:val="24"/>
        </w:numPr>
        <w:spacing w:before="180" w:after="60" w:line="312" w:lineRule="auto"/>
        <w:ind w:left="641"/>
        <w:rPr>
          <w:rFonts w:asciiTheme="minorHAnsi" w:hAnsiTheme="minorHAnsi" w:cstheme="minorHAnsi"/>
          <w:sz w:val="22"/>
          <w:szCs w:val="22"/>
        </w:rPr>
      </w:pPr>
      <w:r w:rsidRPr="002B64EA">
        <w:rPr>
          <w:rFonts w:asciiTheme="minorHAnsi" w:hAnsiTheme="minorHAnsi" w:cstheme="minorHAnsi"/>
          <w:sz w:val="22"/>
          <w:szCs w:val="22"/>
        </w:rPr>
        <w:t xml:space="preserve">The proposed </w:t>
      </w:r>
      <w:r w:rsidR="0048096A" w:rsidRPr="002B64EA">
        <w:rPr>
          <w:rFonts w:asciiTheme="minorHAnsi" w:hAnsiTheme="minorHAnsi" w:cstheme="minorHAnsi"/>
          <w:sz w:val="22"/>
          <w:szCs w:val="22"/>
        </w:rPr>
        <w:t xml:space="preserve">item </w:t>
      </w:r>
      <w:r w:rsidR="006C44F4" w:rsidRPr="002B64EA">
        <w:rPr>
          <w:rFonts w:asciiTheme="minorHAnsi" w:hAnsiTheme="minorHAnsi" w:cstheme="minorHAnsi"/>
          <w:sz w:val="22"/>
          <w:szCs w:val="22"/>
        </w:rPr>
        <w:t>descriptor</w:t>
      </w:r>
      <w:r w:rsidR="00535229" w:rsidRPr="002B64EA">
        <w:rPr>
          <w:rFonts w:asciiTheme="minorHAnsi" w:hAnsiTheme="minorHAnsi" w:cstheme="minorHAnsi"/>
          <w:sz w:val="22"/>
          <w:szCs w:val="22"/>
        </w:rPr>
        <w:t xml:space="preserve"> </w:t>
      </w:r>
      <w:r w:rsidR="004B24FE" w:rsidRPr="002B64EA">
        <w:rPr>
          <w:rFonts w:asciiTheme="minorHAnsi" w:hAnsiTheme="minorHAnsi" w:cstheme="minorHAnsi"/>
          <w:sz w:val="22"/>
          <w:szCs w:val="22"/>
        </w:rPr>
        <w:t>is as follows</w:t>
      </w:r>
      <w:r w:rsidR="006C44F4" w:rsidRPr="002B64EA">
        <w:rPr>
          <w:rFonts w:asciiTheme="minorHAnsi" w:hAnsiTheme="minorHAnsi" w:cstheme="minorHAnsi"/>
          <w:sz w:val="22"/>
          <w:szCs w:val="22"/>
        </w:rPr>
        <w:t>:</w:t>
      </w:r>
    </w:p>
    <w:p w14:paraId="2484C9E3" w14:textId="4A9BC812" w:rsidR="00E6013F" w:rsidRPr="002B64EA" w:rsidRDefault="006C44F4"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2B64EA">
        <w:rPr>
          <w:rFonts w:asciiTheme="minorHAnsi" w:hAnsiTheme="minorHAnsi" w:cstheme="minorHAnsi"/>
          <w:sz w:val="22"/>
          <w:szCs w:val="22"/>
        </w:rPr>
        <w:t>Vulva, wide local excision of suspected malignancy or vulval lesions with a high risk of malignancy (e.g. vulval high-grade intra-epithelial lesion (HSIL), differentiated stage 1 vulval intra-epithelial neoplasia (VIN1), Pagets Disease) or hemivulvectomy, 1 or both procedures</w:t>
      </w:r>
      <w:r w:rsidR="00AA7CBD" w:rsidRPr="002B64EA">
        <w:rPr>
          <w:rFonts w:asciiTheme="minorHAnsi" w:hAnsiTheme="minorHAnsi" w:cstheme="minorHAnsi"/>
          <w:sz w:val="22"/>
          <w:szCs w:val="22"/>
        </w:rPr>
        <w:t xml:space="preserve">. </w:t>
      </w:r>
      <w:r w:rsidR="00E6013F" w:rsidRPr="002B64EA">
        <w:rPr>
          <w:rFonts w:asciiTheme="minorHAnsi" w:hAnsiTheme="minorHAnsi" w:cstheme="minorHAnsi"/>
          <w:sz w:val="22"/>
          <w:szCs w:val="22"/>
        </w:rPr>
        <w:t>(Anaes.) (Assist.)</w:t>
      </w:r>
    </w:p>
    <w:p w14:paraId="13538177" w14:textId="77777777" w:rsidR="00540DDA" w:rsidRPr="002B64EA" w:rsidRDefault="00540DDA" w:rsidP="00D17E71">
      <w:pPr>
        <w:pStyle w:val="01squarebullet"/>
        <w:numPr>
          <w:ilvl w:val="0"/>
          <w:numId w:val="24"/>
        </w:numPr>
        <w:spacing w:before="180" w:after="60" w:line="312" w:lineRule="auto"/>
        <w:rPr>
          <w:rFonts w:asciiTheme="minorHAnsi" w:hAnsiTheme="minorHAnsi" w:cstheme="minorHAnsi"/>
          <w:sz w:val="22"/>
          <w:szCs w:val="22"/>
        </w:rPr>
      </w:pPr>
      <w:r w:rsidRPr="002B64EA">
        <w:rPr>
          <w:rFonts w:asciiTheme="minorHAnsi" w:hAnsiTheme="minorHAnsi" w:cstheme="minorHAnsi"/>
          <w:sz w:val="22"/>
          <w:szCs w:val="22"/>
        </w:rPr>
        <w:t>Item 35548:</w:t>
      </w:r>
    </w:p>
    <w:p w14:paraId="5633F9C1" w14:textId="13427A30" w:rsidR="00160D78" w:rsidRPr="002B64EA" w:rsidRDefault="00160D78" w:rsidP="00D17E71">
      <w:pPr>
        <w:pStyle w:val="01squarebullet"/>
        <w:numPr>
          <w:ilvl w:val="1"/>
          <w:numId w:val="24"/>
        </w:numPr>
        <w:spacing w:before="180" w:after="60" w:line="312" w:lineRule="auto"/>
        <w:ind w:left="641"/>
        <w:rPr>
          <w:rFonts w:asciiTheme="minorHAnsi" w:hAnsiTheme="minorHAnsi" w:cstheme="minorHAnsi"/>
          <w:sz w:val="22"/>
          <w:szCs w:val="22"/>
        </w:rPr>
      </w:pPr>
      <w:r w:rsidRPr="002B64EA">
        <w:rPr>
          <w:rFonts w:asciiTheme="minorHAnsi" w:hAnsiTheme="minorHAnsi" w:cstheme="minorHAnsi"/>
          <w:sz w:val="22"/>
          <w:szCs w:val="22"/>
        </w:rPr>
        <w:t>The Committee recommended increasing the schedule fee for this item</w:t>
      </w:r>
      <w:r w:rsidR="0030061D" w:rsidRPr="002B64EA">
        <w:rPr>
          <w:rFonts w:asciiTheme="minorHAnsi" w:hAnsiTheme="minorHAnsi" w:cstheme="minorHAnsi"/>
          <w:sz w:val="22"/>
          <w:szCs w:val="22"/>
        </w:rPr>
        <w:t xml:space="preserve"> ($834.05)</w:t>
      </w:r>
      <w:r w:rsidRPr="002B64EA">
        <w:rPr>
          <w:rFonts w:asciiTheme="minorHAnsi" w:hAnsiTheme="minorHAnsi" w:cstheme="minorHAnsi"/>
          <w:sz w:val="22"/>
          <w:szCs w:val="22"/>
        </w:rPr>
        <w:t xml:space="preserve"> by 50 per cent. </w:t>
      </w:r>
    </w:p>
    <w:p w14:paraId="6D34D015" w14:textId="6CBE197E" w:rsidR="00534FDC" w:rsidRPr="002B64EA" w:rsidRDefault="004B1C11" w:rsidP="00D17E71">
      <w:pPr>
        <w:pStyle w:val="01squarebullet"/>
        <w:numPr>
          <w:ilvl w:val="1"/>
          <w:numId w:val="24"/>
        </w:numPr>
        <w:spacing w:before="180" w:after="60" w:line="312" w:lineRule="auto"/>
        <w:ind w:left="641"/>
        <w:rPr>
          <w:rFonts w:asciiTheme="minorHAnsi" w:hAnsiTheme="minorHAnsi" w:cstheme="minorHAnsi"/>
          <w:sz w:val="22"/>
          <w:szCs w:val="22"/>
        </w:rPr>
      </w:pPr>
      <w:r w:rsidRPr="002B64EA">
        <w:rPr>
          <w:rFonts w:asciiTheme="minorHAnsi" w:hAnsiTheme="minorHAnsi" w:cstheme="minorHAnsi"/>
          <w:sz w:val="22"/>
          <w:szCs w:val="22"/>
        </w:rPr>
        <w:t xml:space="preserve">Change the explanatory notes to </w:t>
      </w:r>
      <w:r w:rsidR="009F30D9" w:rsidRPr="002B64EA">
        <w:rPr>
          <w:rFonts w:asciiTheme="minorHAnsi" w:hAnsiTheme="minorHAnsi" w:cstheme="minorHAnsi"/>
          <w:sz w:val="22"/>
          <w:szCs w:val="22"/>
        </w:rPr>
        <w:t>specify that co-claiming of flap procedures is permitted, but deep tissue mobilisation</w:t>
      </w:r>
      <w:r w:rsidR="00B92DFB" w:rsidRPr="002B64EA">
        <w:rPr>
          <w:rFonts w:asciiTheme="minorHAnsi" w:hAnsiTheme="minorHAnsi" w:cstheme="minorHAnsi"/>
          <w:sz w:val="22"/>
          <w:szCs w:val="22"/>
        </w:rPr>
        <w:t xml:space="preserve"> is included in this item</w:t>
      </w:r>
      <w:r w:rsidR="00534FDC" w:rsidRPr="002B64EA">
        <w:rPr>
          <w:rFonts w:asciiTheme="minorHAnsi" w:hAnsiTheme="minorHAnsi" w:cstheme="minorHAnsi"/>
          <w:sz w:val="22"/>
          <w:szCs w:val="22"/>
        </w:rPr>
        <w:t xml:space="preserve"> and that this procedure should be performed by a gynaecological oncologist or only after discussion with, or review by, a gynaecological oncology MDT.</w:t>
      </w:r>
    </w:p>
    <w:p w14:paraId="79B2844D" w14:textId="41E376C6" w:rsidR="0020496C" w:rsidRPr="002B64EA" w:rsidRDefault="0020496C" w:rsidP="002B64EA">
      <w:pPr>
        <w:pStyle w:val="01squarebullet"/>
        <w:numPr>
          <w:ilvl w:val="0"/>
          <w:numId w:val="0"/>
        </w:numPr>
        <w:spacing w:before="180" w:after="60" w:line="312" w:lineRule="auto"/>
        <w:ind w:left="641"/>
        <w:rPr>
          <w:rFonts w:asciiTheme="minorHAnsi" w:hAnsiTheme="minorHAnsi" w:cstheme="minorHAnsi"/>
          <w:sz w:val="22"/>
          <w:szCs w:val="22"/>
        </w:rPr>
      </w:pPr>
    </w:p>
    <w:p w14:paraId="0F92DE8D" w14:textId="197493E3" w:rsidR="006C44F4" w:rsidRPr="002B64EA" w:rsidRDefault="006C2D68" w:rsidP="00641F39">
      <w:pPr>
        <w:pStyle w:val="01squarebullet"/>
        <w:numPr>
          <w:ilvl w:val="2"/>
          <w:numId w:val="24"/>
        </w:numPr>
        <w:spacing w:before="180" w:after="60" w:line="312" w:lineRule="auto"/>
        <w:ind w:left="1134" w:hanging="425"/>
        <w:rPr>
          <w:rFonts w:asciiTheme="minorHAnsi" w:hAnsiTheme="minorHAnsi" w:cstheme="minorHAnsi"/>
          <w:sz w:val="22"/>
          <w:szCs w:val="22"/>
        </w:rPr>
      </w:pPr>
      <w:r w:rsidRPr="002B64EA">
        <w:rPr>
          <w:rFonts w:asciiTheme="minorHAnsi" w:hAnsiTheme="minorHAnsi" w:cstheme="minorHAnsi"/>
          <w:sz w:val="22"/>
          <w:szCs w:val="22"/>
        </w:rPr>
        <w:lastRenderedPageBreak/>
        <w:t xml:space="preserve">The proposed </w:t>
      </w:r>
      <w:r w:rsidR="006C44F4" w:rsidRPr="002B64EA">
        <w:rPr>
          <w:rFonts w:asciiTheme="minorHAnsi" w:hAnsiTheme="minorHAnsi" w:cstheme="minorHAnsi"/>
          <w:sz w:val="22"/>
          <w:szCs w:val="22"/>
        </w:rPr>
        <w:t xml:space="preserve">explanatory notes </w:t>
      </w:r>
      <w:r w:rsidRPr="002B64EA">
        <w:rPr>
          <w:rFonts w:asciiTheme="minorHAnsi" w:hAnsiTheme="minorHAnsi" w:cstheme="minorHAnsi"/>
          <w:sz w:val="22"/>
          <w:szCs w:val="22"/>
        </w:rPr>
        <w:t>are as follows</w:t>
      </w:r>
      <w:r w:rsidR="00535229" w:rsidRPr="002B64EA">
        <w:rPr>
          <w:rFonts w:asciiTheme="minorHAnsi" w:hAnsiTheme="minorHAnsi" w:cstheme="minorHAnsi"/>
          <w:sz w:val="22"/>
          <w:szCs w:val="22"/>
        </w:rPr>
        <w:t>:</w:t>
      </w:r>
    </w:p>
    <w:p w14:paraId="107071B6" w14:textId="1E4933C9" w:rsidR="00535229" w:rsidRPr="002B64EA" w:rsidRDefault="006C44F4" w:rsidP="00641F39">
      <w:pPr>
        <w:pStyle w:val="01squarebullet"/>
        <w:numPr>
          <w:ilvl w:val="3"/>
          <w:numId w:val="24"/>
        </w:numPr>
        <w:spacing w:before="180" w:after="60" w:line="312" w:lineRule="auto"/>
        <w:ind w:left="1276" w:hanging="142"/>
        <w:rPr>
          <w:rFonts w:asciiTheme="minorHAnsi" w:hAnsiTheme="minorHAnsi" w:cstheme="minorHAnsi"/>
          <w:i/>
          <w:sz w:val="22"/>
          <w:szCs w:val="22"/>
        </w:rPr>
      </w:pPr>
      <w:r w:rsidRPr="002B64EA">
        <w:rPr>
          <w:rFonts w:asciiTheme="minorHAnsi" w:hAnsiTheme="minorHAnsi" w:cstheme="minorHAnsi"/>
          <w:i/>
          <w:sz w:val="22"/>
          <w:szCs w:val="22"/>
        </w:rPr>
        <w:t>Co-claiming with a relevant flap procedure is permitted. However, deep tissue mobilisation is included in this item.</w:t>
      </w:r>
    </w:p>
    <w:p w14:paraId="795470DF" w14:textId="68761DD1" w:rsidR="00534FDC" w:rsidRPr="002B64EA" w:rsidRDefault="00534FDC" w:rsidP="00641F39">
      <w:pPr>
        <w:pStyle w:val="01squarebullet"/>
        <w:numPr>
          <w:ilvl w:val="3"/>
          <w:numId w:val="24"/>
        </w:numPr>
        <w:spacing w:before="180" w:after="60" w:line="312" w:lineRule="auto"/>
        <w:ind w:left="1276" w:hanging="142"/>
        <w:rPr>
          <w:rFonts w:asciiTheme="minorHAnsi" w:hAnsiTheme="minorHAnsi" w:cstheme="minorHAnsi"/>
          <w:i/>
          <w:sz w:val="22"/>
          <w:szCs w:val="22"/>
        </w:rPr>
      </w:pPr>
      <w:r w:rsidRPr="002B64EA">
        <w:rPr>
          <w:rFonts w:asciiTheme="minorHAnsi" w:hAnsiTheme="minorHAnsi" w:cstheme="minorHAnsi"/>
          <w:i/>
          <w:sz w:val="22"/>
          <w:szCs w:val="22"/>
        </w:rPr>
        <w:t>This procedure should be performed by a gynaecological oncologist or only after discussion with, or review by, a gynaecological oncology MDT</w:t>
      </w:r>
    </w:p>
    <w:p w14:paraId="01FEE0C5" w14:textId="77777777" w:rsidR="00275DDB" w:rsidRPr="002B64EA" w:rsidRDefault="00540DDA" w:rsidP="00D17E71">
      <w:pPr>
        <w:pStyle w:val="01squarebullet"/>
        <w:numPr>
          <w:ilvl w:val="0"/>
          <w:numId w:val="24"/>
        </w:numPr>
        <w:spacing w:before="180" w:after="60" w:line="312" w:lineRule="auto"/>
        <w:rPr>
          <w:rFonts w:asciiTheme="minorHAnsi" w:hAnsiTheme="minorHAnsi" w:cstheme="minorHAnsi"/>
          <w:sz w:val="22"/>
          <w:szCs w:val="22"/>
        </w:rPr>
      </w:pPr>
      <w:r w:rsidRPr="002B64EA">
        <w:rPr>
          <w:rFonts w:asciiTheme="minorHAnsi" w:hAnsiTheme="minorHAnsi" w:cstheme="minorHAnsi"/>
          <w:sz w:val="22"/>
          <w:szCs w:val="22"/>
        </w:rPr>
        <w:t>Item 35615:</w:t>
      </w:r>
    </w:p>
    <w:p w14:paraId="2A018B8F" w14:textId="3FD4C39F" w:rsidR="006C44F4" w:rsidRPr="002B64EA" w:rsidRDefault="00642D81" w:rsidP="00D17E71">
      <w:pPr>
        <w:pStyle w:val="01squarebullet"/>
        <w:numPr>
          <w:ilvl w:val="1"/>
          <w:numId w:val="24"/>
        </w:numPr>
        <w:spacing w:before="180" w:after="60" w:line="312" w:lineRule="auto"/>
        <w:ind w:left="641"/>
        <w:rPr>
          <w:rFonts w:asciiTheme="minorHAnsi" w:hAnsiTheme="minorHAnsi" w:cstheme="minorHAnsi"/>
          <w:sz w:val="22"/>
          <w:szCs w:val="22"/>
        </w:rPr>
      </w:pPr>
      <w:r w:rsidRPr="002B64EA">
        <w:rPr>
          <w:rFonts w:asciiTheme="minorHAnsi" w:hAnsiTheme="minorHAnsi" w:cstheme="minorHAnsi"/>
          <w:sz w:val="22"/>
          <w:szCs w:val="22"/>
        </w:rPr>
        <w:t>Change the item descriptor to i</w:t>
      </w:r>
      <w:r w:rsidR="006C44F4" w:rsidRPr="002B64EA">
        <w:rPr>
          <w:rFonts w:asciiTheme="minorHAnsi" w:hAnsiTheme="minorHAnsi" w:cstheme="minorHAnsi"/>
          <w:sz w:val="22"/>
          <w:szCs w:val="22"/>
        </w:rPr>
        <w:t>nclude vulval or vaginal biopsy</w:t>
      </w:r>
      <w:r w:rsidR="00EB21EE" w:rsidRPr="002B64EA">
        <w:rPr>
          <w:rFonts w:asciiTheme="minorHAnsi" w:hAnsiTheme="minorHAnsi" w:cstheme="minorHAnsi"/>
          <w:sz w:val="22"/>
          <w:szCs w:val="22"/>
        </w:rPr>
        <w:t>.</w:t>
      </w:r>
    </w:p>
    <w:p w14:paraId="105F00B3" w14:textId="6D1F5D2A" w:rsidR="00AF78E5" w:rsidRPr="002B64EA" w:rsidRDefault="00AF78E5" w:rsidP="00D17E71">
      <w:pPr>
        <w:pStyle w:val="01squarebullet"/>
        <w:numPr>
          <w:ilvl w:val="1"/>
          <w:numId w:val="24"/>
        </w:numPr>
        <w:spacing w:before="180" w:after="60" w:line="312" w:lineRule="auto"/>
        <w:ind w:left="641"/>
        <w:rPr>
          <w:rFonts w:asciiTheme="minorHAnsi" w:hAnsiTheme="minorHAnsi" w:cstheme="minorHAnsi"/>
          <w:sz w:val="22"/>
          <w:szCs w:val="22"/>
        </w:rPr>
      </w:pPr>
      <w:r w:rsidRPr="002B64EA">
        <w:rPr>
          <w:rFonts w:asciiTheme="minorHAnsi" w:hAnsiTheme="minorHAnsi" w:cstheme="minorHAnsi"/>
          <w:sz w:val="22"/>
          <w:szCs w:val="22"/>
        </w:rPr>
        <w:t>The Committee recommended increasing the schedule fee for this item so that it is slightly higher than the schedule fee for item 35608</w:t>
      </w:r>
      <w:r w:rsidR="0030061D" w:rsidRPr="002B64EA">
        <w:rPr>
          <w:rFonts w:asciiTheme="minorHAnsi" w:hAnsiTheme="minorHAnsi" w:cstheme="minorHAnsi"/>
          <w:sz w:val="22"/>
          <w:szCs w:val="22"/>
        </w:rPr>
        <w:t xml:space="preserve"> ($64.00)</w:t>
      </w:r>
      <w:r w:rsidRPr="002B64EA">
        <w:rPr>
          <w:rFonts w:asciiTheme="minorHAnsi" w:hAnsiTheme="minorHAnsi" w:cstheme="minorHAnsi"/>
          <w:sz w:val="22"/>
          <w:szCs w:val="22"/>
        </w:rPr>
        <w:t>. Item 35608 is a similarly complex procedure, but item 35615 also requires the administration of local anaesthetic and suturing.</w:t>
      </w:r>
    </w:p>
    <w:p w14:paraId="1853A3F4" w14:textId="1A847E76" w:rsidR="006C44F4" w:rsidRPr="002B64EA" w:rsidRDefault="00E25A22" w:rsidP="00D17E71">
      <w:pPr>
        <w:pStyle w:val="01squarebullet"/>
        <w:numPr>
          <w:ilvl w:val="1"/>
          <w:numId w:val="24"/>
        </w:numPr>
        <w:spacing w:before="180" w:after="60" w:line="312" w:lineRule="auto"/>
        <w:ind w:left="641"/>
        <w:rPr>
          <w:rFonts w:asciiTheme="minorHAnsi" w:hAnsiTheme="minorHAnsi" w:cstheme="minorHAnsi"/>
          <w:sz w:val="22"/>
          <w:szCs w:val="22"/>
        </w:rPr>
      </w:pPr>
      <w:r w:rsidRPr="002B64EA">
        <w:rPr>
          <w:rFonts w:asciiTheme="minorHAnsi" w:hAnsiTheme="minorHAnsi" w:cstheme="minorHAnsi"/>
          <w:sz w:val="22"/>
          <w:szCs w:val="22"/>
        </w:rPr>
        <w:t xml:space="preserve">The proposed item </w:t>
      </w:r>
      <w:r w:rsidR="006C44F4" w:rsidRPr="002B64EA">
        <w:rPr>
          <w:rFonts w:asciiTheme="minorHAnsi" w:hAnsiTheme="minorHAnsi" w:cstheme="minorHAnsi"/>
          <w:sz w:val="22"/>
          <w:szCs w:val="22"/>
        </w:rPr>
        <w:t>descriptor</w:t>
      </w:r>
      <w:r w:rsidR="00535229" w:rsidRPr="002B64EA">
        <w:rPr>
          <w:rFonts w:asciiTheme="minorHAnsi" w:hAnsiTheme="minorHAnsi" w:cstheme="minorHAnsi"/>
          <w:sz w:val="22"/>
          <w:szCs w:val="22"/>
        </w:rPr>
        <w:t xml:space="preserve"> </w:t>
      </w:r>
      <w:r w:rsidRPr="002B64EA">
        <w:rPr>
          <w:rFonts w:asciiTheme="minorHAnsi" w:hAnsiTheme="minorHAnsi" w:cstheme="minorHAnsi"/>
          <w:sz w:val="22"/>
          <w:szCs w:val="22"/>
        </w:rPr>
        <w:t>is as follows</w:t>
      </w:r>
      <w:r w:rsidR="006C44F4" w:rsidRPr="002B64EA">
        <w:rPr>
          <w:rFonts w:asciiTheme="minorHAnsi" w:hAnsiTheme="minorHAnsi" w:cstheme="minorHAnsi"/>
          <w:sz w:val="22"/>
          <w:szCs w:val="22"/>
        </w:rPr>
        <w:t>:</w:t>
      </w:r>
    </w:p>
    <w:p w14:paraId="48E4BEA7" w14:textId="610CE768" w:rsidR="008B56C9" w:rsidRPr="002B64EA" w:rsidRDefault="006C44F4"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2B64EA">
        <w:rPr>
          <w:rFonts w:asciiTheme="minorHAnsi" w:hAnsiTheme="minorHAnsi" w:cstheme="minorHAnsi"/>
          <w:sz w:val="22"/>
          <w:szCs w:val="22"/>
        </w:rPr>
        <w:t>Vulva or vagina, biopsy of, when performed in conjunction with a service to which item 35614 applies</w:t>
      </w:r>
      <w:r w:rsidR="00283F47" w:rsidRPr="002B64EA">
        <w:rPr>
          <w:rFonts w:asciiTheme="minorHAnsi" w:hAnsiTheme="minorHAnsi" w:cstheme="minorHAnsi"/>
          <w:sz w:val="22"/>
          <w:szCs w:val="22"/>
        </w:rPr>
        <w:t>.</w:t>
      </w:r>
    </w:p>
    <w:p w14:paraId="4A51DB47" w14:textId="77777777" w:rsidR="00275DDB" w:rsidRPr="002B64EA" w:rsidRDefault="00275DDB" w:rsidP="002B64EA">
      <w:pPr>
        <w:pStyle w:val="Boldhdg"/>
        <w:spacing w:before="180" w:after="60" w:line="312" w:lineRule="auto"/>
        <w:rPr>
          <w:rFonts w:asciiTheme="minorHAnsi" w:hAnsiTheme="minorHAnsi" w:cstheme="minorHAnsi"/>
          <w:sz w:val="22"/>
        </w:rPr>
      </w:pPr>
      <w:r w:rsidRPr="002B64EA">
        <w:rPr>
          <w:rFonts w:asciiTheme="minorHAnsi" w:hAnsiTheme="minorHAnsi" w:cstheme="minorHAnsi"/>
          <w:sz w:val="22"/>
        </w:rPr>
        <w:t>Rationale</w:t>
      </w:r>
    </w:p>
    <w:p w14:paraId="415614CD" w14:textId="2D39922C" w:rsidR="00275DDB" w:rsidRPr="002B64EA" w:rsidRDefault="00275DDB" w:rsidP="002B64EA">
      <w:pPr>
        <w:pStyle w:val="01squarebullet"/>
        <w:numPr>
          <w:ilvl w:val="0"/>
          <w:numId w:val="0"/>
        </w:numPr>
        <w:spacing w:before="180" w:after="60" w:line="312" w:lineRule="auto"/>
        <w:rPr>
          <w:rFonts w:asciiTheme="minorHAnsi" w:hAnsiTheme="minorHAnsi" w:cstheme="minorHAnsi"/>
          <w:sz w:val="22"/>
          <w:szCs w:val="22"/>
        </w:rPr>
      </w:pPr>
      <w:r w:rsidRPr="002B64EA">
        <w:rPr>
          <w:rFonts w:asciiTheme="minorHAnsi" w:hAnsiTheme="minorHAnsi" w:cstheme="minorHAnsi"/>
          <w:sz w:val="22"/>
          <w:szCs w:val="22"/>
        </w:rPr>
        <w:t xml:space="preserve">This recommendation focuses on modernising the MBS, aligning </w:t>
      </w:r>
      <w:r w:rsidR="00646074" w:rsidRPr="002B64EA">
        <w:rPr>
          <w:rFonts w:asciiTheme="minorHAnsi" w:hAnsiTheme="minorHAnsi" w:cstheme="minorHAnsi"/>
          <w:sz w:val="22"/>
          <w:szCs w:val="22"/>
        </w:rPr>
        <w:t xml:space="preserve">item </w:t>
      </w:r>
      <w:r w:rsidR="0028494A" w:rsidRPr="002B64EA">
        <w:rPr>
          <w:rFonts w:asciiTheme="minorHAnsi" w:hAnsiTheme="minorHAnsi" w:cstheme="minorHAnsi"/>
          <w:sz w:val="22"/>
          <w:szCs w:val="22"/>
        </w:rPr>
        <w:t xml:space="preserve">descriptors </w:t>
      </w:r>
      <w:r w:rsidRPr="002B64EA">
        <w:rPr>
          <w:rFonts w:asciiTheme="minorHAnsi" w:hAnsiTheme="minorHAnsi" w:cstheme="minorHAnsi"/>
          <w:sz w:val="22"/>
          <w:szCs w:val="22"/>
        </w:rPr>
        <w:t>with clinical best practice</w:t>
      </w:r>
      <w:r w:rsidR="0028494A" w:rsidRPr="002B64EA">
        <w:rPr>
          <w:rFonts w:asciiTheme="minorHAnsi" w:hAnsiTheme="minorHAnsi" w:cstheme="minorHAnsi"/>
          <w:sz w:val="22"/>
          <w:szCs w:val="22"/>
        </w:rPr>
        <w:t xml:space="preserve">, and facilitating patient access through appropriately calibrated </w:t>
      </w:r>
      <w:r w:rsidR="00F72AE1" w:rsidRPr="002B64EA">
        <w:rPr>
          <w:rFonts w:asciiTheme="minorHAnsi" w:hAnsiTheme="minorHAnsi" w:cstheme="minorHAnsi"/>
          <w:sz w:val="22"/>
          <w:szCs w:val="22"/>
        </w:rPr>
        <w:t>s</w:t>
      </w:r>
      <w:r w:rsidR="0028494A" w:rsidRPr="002B64EA">
        <w:rPr>
          <w:rFonts w:asciiTheme="minorHAnsi" w:hAnsiTheme="minorHAnsi" w:cstheme="minorHAnsi"/>
          <w:sz w:val="22"/>
          <w:szCs w:val="22"/>
        </w:rPr>
        <w:t xml:space="preserve">chedule </w:t>
      </w:r>
      <w:r w:rsidR="00F72AE1" w:rsidRPr="002B64EA">
        <w:rPr>
          <w:rFonts w:asciiTheme="minorHAnsi" w:hAnsiTheme="minorHAnsi" w:cstheme="minorHAnsi"/>
          <w:sz w:val="22"/>
          <w:szCs w:val="22"/>
        </w:rPr>
        <w:t>f</w:t>
      </w:r>
      <w:r w:rsidR="0028494A" w:rsidRPr="002B64EA">
        <w:rPr>
          <w:rFonts w:asciiTheme="minorHAnsi" w:hAnsiTheme="minorHAnsi" w:cstheme="minorHAnsi"/>
          <w:sz w:val="22"/>
          <w:szCs w:val="22"/>
        </w:rPr>
        <w:t>ees</w:t>
      </w:r>
      <w:r w:rsidRPr="002B64EA">
        <w:rPr>
          <w:rFonts w:asciiTheme="minorHAnsi" w:hAnsiTheme="minorHAnsi" w:cstheme="minorHAnsi"/>
          <w:sz w:val="22"/>
          <w:szCs w:val="22"/>
        </w:rPr>
        <w:t>. It is based on the following.</w:t>
      </w:r>
    </w:p>
    <w:p w14:paraId="1E68C66E" w14:textId="77777777" w:rsidR="006C44F4" w:rsidRPr="002B64EA" w:rsidRDefault="006C44F4" w:rsidP="00D17E71">
      <w:pPr>
        <w:pStyle w:val="01squarebullet"/>
        <w:numPr>
          <w:ilvl w:val="0"/>
          <w:numId w:val="24"/>
        </w:numPr>
        <w:spacing w:before="180" w:after="60" w:line="312" w:lineRule="auto"/>
        <w:rPr>
          <w:rFonts w:asciiTheme="minorHAnsi" w:hAnsiTheme="minorHAnsi" w:cstheme="minorHAnsi"/>
          <w:sz w:val="22"/>
          <w:szCs w:val="22"/>
        </w:rPr>
      </w:pPr>
      <w:r w:rsidRPr="002B64EA">
        <w:rPr>
          <w:rFonts w:asciiTheme="minorHAnsi" w:hAnsiTheme="minorHAnsi" w:cstheme="minorHAnsi"/>
          <w:sz w:val="22"/>
          <w:szCs w:val="22"/>
        </w:rPr>
        <w:t>Item 35530:</w:t>
      </w:r>
    </w:p>
    <w:p w14:paraId="34912827" w14:textId="4E287756" w:rsidR="006C44F4" w:rsidRPr="002B64EA" w:rsidRDefault="00747969" w:rsidP="00D17E71">
      <w:pPr>
        <w:pStyle w:val="01squarebullet"/>
        <w:numPr>
          <w:ilvl w:val="1"/>
          <w:numId w:val="24"/>
        </w:numPr>
        <w:spacing w:before="180" w:after="60" w:line="312" w:lineRule="auto"/>
        <w:ind w:left="641"/>
        <w:rPr>
          <w:rFonts w:asciiTheme="minorHAnsi" w:hAnsiTheme="minorHAnsi" w:cstheme="minorHAnsi"/>
          <w:sz w:val="22"/>
          <w:szCs w:val="22"/>
        </w:rPr>
      </w:pPr>
      <w:r w:rsidRPr="002B64EA">
        <w:rPr>
          <w:rFonts w:asciiTheme="minorHAnsi" w:hAnsiTheme="minorHAnsi" w:cstheme="minorHAnsi"/>
          <w:sz w:val="22"/>
          <w:szCs w:val="22"/>
        </w:rPr>
        <w:t>MBS data shows that t</w:t>
      </w:r>
      <w:r w:rsidR="006C44F4" w:rsidRPr="002B64EA">
        <w:rPr>
          <w:rFonts w:asciiTheme="minorHAnsi" w:hAnsiTheme="minorHAnsi" w:cstheme="minorHAnsi"/>
          <w:sz w:val="22"/>
          <w:szCs w:val="22"/>
        </w:rPr>
        <w:t xml:space="preserve">his </w:t>
      </w:r>
      <w:r w:rsidRPr="002B64EA">
        <w:rPr>
          <w:rFonts w:asciiTheme="minorHAnsi" w:hAnsiTheme="minorHAnsi" w:cstheme="minorHAnsi"/>
          <w:sz w:val="22"/>
          <w:szCs w:val="22"/>
        </w:rPr>
        <w:t>item</w:t>
      </w:r>
      <w:r w:rsidR="006C44F4" w:rsidRPr="002B64EA">
        <w:rPr>
          <w:rFonts w:asciiTheme="minorHAnsi" w:hAnsiTheme="minorHAnsi" w:cstheme="minorHAnsi"/>
          <w:sz w:val="22"/>
          <w:szCs w:val="22"/>
        </w:rPr>
        <w:t xml:space="preserve"> is rarely </w:t>
      </w:r>
      <w:r w:rsidR="00412826" w:rsidRPr="002B64EA">
        <w:rPr>
          <w:rFonts w:asciiTheme="minorHAnsi" w:hAnsiTheme="minorHAnsi" w:cstheme="minorHAnsi"/>
          <w:sz w:val="22"/>
          <w:szCs w:val="22"/>
        </w:rPr>
        <w:t xml:space="preserve">performed </w:t>
      </w:r>
      <w:r w:rsidR="006C44F4" w:rsidRPr="002B64EA">
        <w:rPr>
          <w:rFonts w:asciiTheme="minorHAnsi" w:hAnsiTheme="minorHAnsi" w:cstheme="minorHAnsi"/>
          <w:sz w:val="22"/>
          <w:szCs w:val="22"/>
        </w:rPr>
        <w:t>as a stand</w:t>
      </w:r>
      <w:r w:rsidR="00412826" w:rsidRPr="002B64EA">
        <w:rPr>
          <w:rFonts w:asciiTheme="minorHAnsi" w:hAnsiTheme="minorHAnsi" w:cstheme="minorHAnsi"/>
          <w:sz w:val="22"/>
          <w:szCs w:val="22"/>
        </w:rPr>
        <w:t>-</w:t>
      </w:r>
      <w:r w:rsidR="006C44F4" w:rsidRPr="002B64EA">
        <w:rPr>
          <w:rFonts w:asciiTheme="minorHAnsi" w:hAnsiTheme="minorHAnsi" w:cstheme="minorHAnsi"/>
          <w:sz w:val="22"/>
          <w:szCs w:val="22"/>
        </w:rPr>
        <w:t>alone procedure</w:t>
      </w:r>
      <w:r w:rsidRPr="002B64EA">
        <w:rPr>
          <w:rFonts w:asciiTheme="minorHAnsi" w:hAnsiTheme="minorHAnsi" w:cstheme="minorHAnsi"/>
          <w:sz w:val="22"/>
          <w:szCs w:val="22"/>
        </w:rPr>
        <w:t>,</w:t>
      </w:r>
      <w:r w:rsidR="006C44F4" w:rsidRPr="002B64EA">
        <w:rPr>
          <w:rFonts w:asciiTheme="minorHAnsi" w:hAnsiTheme="minorHAnsi" w:cstheme="minorHAnsi"/>
          <w:sz w:val="22"/>
          <w:szCs w:val="22"/>
        </w:rPr>
        <w:t xml:space="preserve"> and</w:t>
      </w:r>
      <w:r w:rsidR="006941B3" w:rsidRPr="002B64EA">
        <w:rPr>
          <w:rFonts w:asciiTheme="minorHAnsi" w:hAnsiTheme="minorHAnsi" w:cstheme="minorHAnsi"/>
          <w:sz w:val="22"/>
          <w:szCs w:val="22"/>
        </w:rPr>
        <w:t xml:space="preserve"> that it</w:t>
      </w:r>
      <w:r w:rsidRPr="002B64EA">
        <w:rPr>
          <w:rFonts w:asciiTheme="minorHAnsi" w:hAnsiTheme="minorHAnsi" w:cstheme="minorHAnsi"/>
          <w:sz w:val="22"/>
          <w:szCs w:val="22"/>
        </w:rPr>
        <w:t xml:space="preserve"> </w:t>
      </w:r>
      <w:r w:rsidR="00A8774D" w:rsidRPr="002B64EA">
        <w:rPr>
          <w:rFonts w:asciiTheme="minorHAnsi" w:hAnsiTheme="minorHAnsi" w:cstheme="minorHAnsi"/>
          <w:sz w:val="22"/>
          <w:szCs w:val="22"/>
        </w:rPr>
        <w:t>would</w:t>
      </w:r>
      <w:r w:rsidR="00B12565" w:rsidRPr="002B64EA">
        <w:rPr>
          <w:rFonts w:asciiTheme="minorHAnsi" w:hAnsiTheme="minorHAnsi" w:cstheme="minorHAnsi"/>
          <w:sz w:val="22"/>
          <w:szCs w:val="22"/>
        </w:rPr>
        <w:t xml:space="preserve"> more appropriately </w:t>
      </w:r>
      <w:r w:rsidR="00A8774D" w:rsidRPr="002B64EA">
        <w:rPr>
          <w:rFonts w:asciiTheme="minorHAnsi" w:hAnsiTheme="minorHAnsi" w:cstheme="minorHAnsi"/>
          <w:sz w:val="22"/>
          <w:szCs w:val="22"/>
        </w:rPr>
        <w:t>form part of the procedure</w:t>
      </w:r>
      <w:r w:rsidR="00B12565" w:rsidRPr="002B64EA">
        <w:rPr>
          <w:rFonts w:asciiTheme="minorHAnsi" w:hAnsiTheme="minorHAnsi" w:cstheme="minorHAnsi"/>
          <w:sz w:val="22"/>
          <w:szCs w:val="22"/>
        </w:rPr>
        <w:t>s described in</w:t>
      </w:r>
      <w:r w:rsidR="00A8774D" w:rsidRPr="002B64EA">
        <w:rPr>
          <w:rFonts w:asciiTheme="minorHAnsi" w:hAnsiTheme="minorHAnsi" w:cstheme="minorHAnsi"/>
          <w:sz w:val="22"/>
          <w:szCs w:val="22"/>
        </w:rPr>
        <w:t xml:space="preserve"> </w:t>
      </w:r>
      <w:r w:rsidR="00F3654B" w:rsidRPr="002B64EA">
        <w:rPr>
          <w:rFonts w:asciiTheme="minorHAnsi" w:hAnsiTheme="minorHAnsi" w:cstheme="minorHAnsi"/>
          <w:sz w:val="22"/>
          <w:szCs w:val="22"/>
        </w:rPr>
        <w:t xml:space="preserve">items </w:t>
      </w:r>
      <w:r w:rsidR="006C44F4" w:rsidRPr="002B64EA">
        <w:rPr>
          <w:rFonts w:asciiTheme="minorHAnsi" w:hAnsiTheme="minorHAnsi" w:cstheme="minorHAnsi"/>
          <w:sz w:val="22"/>
          <w:szCs w:val="22"/>
        </w:rPr>
        <w:t>35536 and 35548</w:t>
      </w:r>
      <w:r w:rsidR="00B12565" w:rsidRPr="002B64EA">
        <w:rPr>
          <w:rFonts w:asciiTheme="minorHAnsi" w:hAnsiTheme="minorHAnsi" w:cstheme="minorHAnsi"/>
          <w:sz w:val="22"/>
          <w:szCs w:val="22"/>
        </w:rPr>
        <w:t xml:space="preserve"> in order to promote surgery with adequate margins</w:t>
      </w:r>
      <w:r w:rsidR="00A8774D" w:rsidRPr="002B64EA">
        <w:rPr>
          <w:rFonts w:asciiTheme="minorHAnsi" w:hAnsiTheme="minorHAnsi" w:cstheme="minorHAnsi"/>
          <w:sz w:val="22"/>
          <w:szCs w:val="22"/>
        </w:rPr>
        <w:t xml:space="preserve">. Item 35530 can be incorporated into these items </w:t>
      </w:r>
      <w:r w:rsidR="0028494A" w:rsidRPr="002B64EA">
        <w:rPr>
          <w:rFonts w:asciiTheme="minorHAnsi" w:hAnsiTheme="minorHAnsi" w:cstheme="minorHAnsi"/>
          <w:sz w:val="22"/>
          <w:szCs w:val="22"/>
        </w:rPr>
        <w:t>without limiting patient access.</w:t>
      </w:r>
    </w:p>
    <w:p w14:paraId="3FBE30DE" w14:textId="77777777" w:rsidR="006C44F4" w:rsidRPr="002B64EA" w:rsidRDefault="006C44F4" w:rsidP="00D17E71">
      <w:pPr>
        <w:pStyle w:val="01squarebullet"/>
        <w:numPr>
          <w:ilvl w:val="0"/>
          <w:numId w:val="24"/>
        </w:numPr>
        <w:spacing w:before="180" w:after="60" w:line="312" w:lineRule="auto"/>
        <w:rPr>
          <w:rFonts w:asciiTheme="minorHAnsi" w:hAnsiTheme="minorHAnsi" w:cstheme="minorHAnsi"/>
          <w:sz w:val="22"/>
          <w:szCs w:val="22"/>
        </w:rPr>
      </w:pPr>
      <w:r w:rsidRPr="002B64EA">
        <w:rPr>
          <w:rFonts w:asciiTheme="minorHAnsi" w:hAnsiTheme="minorHAnsi" w:cstheme="minorHAnsi"/>
          <w:sz w:val="22"/>
          <w:szCs w:val="22"/>
        </w:rPr>
        <w:t>Item 35536:</w:t>
      </w:r>
    </w:p>
    <w:p w14:paraId="7E65802C" w14:textId="38947FC7" w:rsidR="000B6093" w:rsidRPr="002B64EA" w:rsidRDefault="006C44F4" w:rsidP="00D17E71">
      <w:pPr>
        <w:pStyle w:val="01squarebullet"/>
        <w:numPr>
          <w:ilvl w:val="1"/>
          <w:numId w:val="24"/>
        </w:numPr>
        <w:spacing w:before="180" w:after="60" w:line="312" w:lineRule="auto"/>
        <w:ind w:left="641"/>
        <w:rPr>
          <w:rFonts w:asciiTheme="minorHAnsi" w:hAnsiTheme="minorHAnsi" w:cstheme="minorHAnsi"/>
          <w:sz w:val="22"/>
          <w:szCs w:val="22"/>
        </w:rPr>
      </w:pPr>
      <w:r w:rsidRPr="002B64EA">
        <w:rPr>
          <w:rFonts w:asciiTheme="minorHAnsi" w:hAnsiTheme="minorHAnsi" w:cstheme="minorHAnsi"/>
          <w:sz w:val="22"/>
          <w:szCs w:val="22"/>
        </w:rPr>
        <w:t xml:space="preserve">This recommendation </w:t>
      </w:r>
      <w:r w:rsidR="0042478C" w:rsidRPr="002B64EA">
        <w:rPr>
          <w:rFonts w:asciiTheme="minorHAnsi" w:hAnsiTheme="minorHAnsi" w:cstheme="minorHAnsi"/>
          <w:sz w:val="22"/>
          <w:szCs w:val="22"/>
        </w:rPr>
        <w:t xml:space="preserve">makes explicit the main indications for this procedure. </w:t>
      </w:r>
      <w:r w:rsidR="000B6093" w:rsidRPr="002B64EA">
        <w:rPr>
          <w:rFonts w:asciiTheme="minorHAnsi" w:hAnsiTheme="minorHAnsi" w:cstheme="minorHAnsi"/>
          <w:sz w:val="22"/>
          <w:szCs w:val="22"/>
        </w:rPr>
        <w:t xml:space="preserve">This is intended to encourage appropriate use of this item, as well as appropriate treatment of conditions such as </w:t>
      </w:r>
      <w:r w:rsidRPr="002B64EA">
        <w:rPr>
          <w:rFonts w:asciiTheme="minorHAnsi" w:hAnsiTheme="minorHAnsi" w:cstheme="minorHAnsi"/>
          <w:sz w:val="22"/>
          <w:szCs w:val="22"/>
        </w:rPr>
        <w:t xml:space="preserve">vulval HSIL, </w:t>
      </w:r>
      <w:r w:rsidR="00845417" w:rsidRPr="002B64EA">
        <w:rPr>
          <w:rFonts w:asciiTheme="minorHAnsi" w:hAnsiTheme="minorHAnsi" w:cstheme="minorHAnsi"/>
          <w:sz w:val="22"/>
          <w:szCs w:val="22"/>
        </w:rPr>
        <w:t>vulvar intraepithelial neoplasm (</w:t>
      </w:r>
      <w:r w:rsidRPr="002B64EA">
        <w:rPr>
          <w:rFonts w:asciiTheme="minorHAnsi" w:hAnsiTheme="minorHAnsi" w:cstheme="minorHAnsi"/>
          <w:sz w:val="22"/>
          <w:szCs w:val="22"/>
        </w:rPr>
        <w:t>VIN</w:t>
      </w:r>
      <w:r w:rsidR="00845417" w:rsidRPr="002B64EA">
        <w:rPr>
          <w:rFonts w:asciiTheme="minorHAnsi" w:hAnsiTheme="minorHAnsi" w:cstheme="minorHAnsi"/>
          <w:sz w:val="22"/>
          <w:szCs w:val="22"/>
        </w:rPr>
        <w:t>)</w:t>
      </w:r>
      <w:r w:rsidRPr="002B64EA">
        <w:rPr>
          <w:rFonts w:asciiTheme="minorHAnsi" w:hAnsiTheme="minorHAnsi" w:cstheme="minorHAnsi"/>
          <w:sz w:val="22"/>
          <w:szCs w:val="22"/>
        </w:rPr>
        <w:t xml:space="preserve"> and Pagets’ disease</w:t>
      </w:r>
      <w:r w:rsidR="000B6093" w:rsidRPr="002B64EA">
        <w:rPr>
          <w:rFonts w:asciiTheme="minorHAnsi" w:hAnsiTheme="minorHAnsi" w:cstheme="minorHAnsi"/>
          <w:sz w:val="22"/>
          <w:szCs w:val="22"/>
        </w:rPr>
        <w:t xml:space="preserve">. </w:t>
      </w:r>
    </w:p>
    <w:p w14:paraId="16F31BC9" w14:textId="77777777" w:rsidR="000B6093" w:rsidRPr="002B64EA" w:rsidRDefault="000B6093" w:rsidP="00D17E71">
      <w:pPr>
        <w:pStyle w:val="01squarebullet"/>
        <w:numPr>
          <w:ilvl w:val="1"/>
          <w:numId w:val="24"/>
        </w:numPr>
        <w:spacing w:before="180" w:after="60" w:line="312" w:lineRule="auto"/>
        <w:ind w:left="641"/>
        <w:rPr>
          <w:rFonts w:asciiTheme="minorHAnsi" w:hAnsiTheme="minorHAnsi" w:cstheme="minorHAnsi"/>
          <w:sz w:val="22"/>
          <w:szCs w:val="22"/>
        </w:rPr>
      </w:pPr>
      <w:r w:rsidRPr="002B64EA">
        <w:rPr>
          <w:rFonts w:asciiTheme="minorHAnsi" w:hAnsiTheme="minorHAnsi" w:cstheme="minorHAnsi"/>
          <w:sz w:val="22"/>
          <w:szCs w:val="22"/>
        </w:rPr>
        <w:t>Excising these lesions</w:t>
      </w:r>
      <w:r w:rsidR="006C44F4" w:rsidRPr="002B64EA">
        <w:rPr>
          <w:rFonts w:asciiTheme="minorHAnsi" w:hAnsiTheme="minorHAnsi" w:cstheme="minorHAnsi"/>
          <w:sz w:val="22"/>
          <w:szCs w:val="22"/>
        </w:rPr>
        <w:t xml:space="preserve"> with adequate margins </w:t>
      </w:r>
      <w:r w:rsidR="006059FA" w:rsidRPr="002B64EA">
        <w:rPr>
          <w:rFonts w:asciiTheme="minorHAnsi" w:hAnsiTheme="minorHAnsi" w:cstheme="minorHAnsi"/>
          <w:sz w:val="22"/>
          <w:szCs w:val="22"/>
        </w:rPr>
        <w:t xml:space="preserve">results in a decreased risk of recurrence </w:t>
      </w:r>
      <w:r w:rsidRPr="002B64EA">
        <w:rPr>
          <w:rFonts w:asciiTheme="minorHAnsi" w:hAnsiTheme="minorHAnsi" w:cstheme="minorHAnsi"/>
          <w:sz w:val="22"/>
          <w:szCs w:val="22"/>
        </w:rPr>
        <w:t>and</w:t>
      </w:r>
      <w:r w:rsidR="006C44F4" w:rsidRPr="002B64EA">
        <w:rPr>
          <w:rFonts w:asciiTheme="minorHAnsi" w:hAnsiTheme="minorHAnsi" w:cstheme="minorHAnsi"/>
          <w:sz w:val="22"/>
          <w:szCs w:val="22"/>
        </w:rPr>
        <w:t xml:space="preserve"> progression to cancer</w:t>
      </w:r>
      <w:r w:rsidRPr="002B64EA">
        <w:rPr>
          <w:rFonts w:asciiTheme="minorHAnsi" w:hAnsiTheme="minorHAnsi" w:cstheme="minorHAnsi"/>
          <w:sz w:val="22"/>
          <w:szCs w:val="22"/>
        </w:rPr>
        <w:t>, improving patient outcomes</w:t>
      </w:r>
      <w:r w:rsidR="006C44F4" w:rsidRPr="002B64EA">
        <w:rPr>
          <w:rFonts w:asciiTheme="minorHAnsi" w:hAnsiTheme="minorHAnsi" w:cstheme="minorHAnsi"/>
          <w:sz w:val="22"/>
          <w:szCs w:val="22"/>
        </w:rPr>
        <w:t xml:space="preserve">. </w:t>
      </w:r>
    </w:p>
    <w:p w14:paraId="077DB4FB" w14:textId="77777777" w:rsidR="006C44F4" w:rsidRPr="002B64EA" w:rsidRDefault="006C44F4" w:rsidP="00D17E71">
      <w:pPr>
        <w:pStyle w:val="01squarebullet"/>
        <w:numPr>
          <w:ilvl w:val="1"/>
          <w:numId w:val="24"/>
        </w:numPr>
        <w:spacing w:before="180" w:after="60" w:line="312" w:lineRule="auto"/>
        <w:ind w:left="641"/>
        <w:rPr>
          <w:rFonts w:asciiTheme="minorHAnsi" w:hAnsiTheme="minorHAnsi" w:cstheme="minorHAnsi"/>
          <w:sz w:val="22"/>
          <w:szCs w:val="22"/>
        </w:rPr>
      </w:pPr>
      <w:r w:rsidRPr="002B64EA">
        <w:rPr>
          <w:rFonts w:asciiTheme="minorHAnsi" w:hAnsiTheme="minorHAnsi" w:cstheme="minorHAnsi"/>
          <w:sz w:val="22"/>
          <w:szCs w:val="22"/>
        </w:rPr>
        <w:t xml:space="preserve">Surgery </w:t>
      </w:r>
      <w:r w:rsidR="006059FA" w:rsidRPr="002B64EA">
        <w:rPr>
          <w:rFonts w:asciiTheme="minorHAnsi" w:hAnsiTheme="minorHAnsi" w:cstheme="minorHAnsi"/>
          <w:sz w:val="22"/>
          <w:szCs w:val="22"/>
        </w:rPr>
        <w:t>offers a</w:t>
      </w:r>
      <w:r w:rsidR="000B6093" w:rsidRPr="002B64EA">
        <w:rPr>
          <w:rFonts w:asciiTheme="minorHAnsi" w:hAnsiTheme="minorHAnsi" w:cstheme="minorHAnsi"/>
          <w:sz w:val="22"/>
          <w:szCs w:val="22"/>
        </w:rPr>
        <w:t>n improved</w:t>
      </w:r>
      <w:r w:rsidRPr="002B64EA">
        <w:rPr>
          <w:rFonts w:asciiTheme="minorHAnsi" w:hAnsiTheme="minorHAnsi" w:cstheme="minorHAnsi"/>
          <w:sz w:val="22"/>
          <w:szCs w:val="22"/>
        </w:rPr>
        <w:t xml:space="preserve"> morbidity </w:t>
      </w:r>
      <w:r w:rsidR="006059FA" w:rsidRPr="002B64EA">
        <w:rPr>
          <w:rFonts w:asciiTheme="minorHAnsi" w:hAnsiTheme="minorHAnsi" w:cstheme="minorHAnsi"/>
          <w:sz w:val="22"/>
          <w:szCs w:val="22"/>
        </w:rPr>
        <w:t xml:space="preserve">profile when </w:t>
      </w:r>
      <w:r w:rsidRPr="002B64EA">
        <w:rPr>
          <w:rFonts w:asciiTheme="minorHAnsi" w:hAnsiTheme="minorHAnsi" w:cstheme="minorHAnsi"/>
          <w:sz w:val="22"/>
          <w:szCs w:val="22"/>
        </w:rPr>
        <w:t>compared to alternative treatments such as radiotherapy</w:t>
      </w:r>
      <w:r w:rsidR="006059FA" w:rsidRPr="002B64EA">
        <w:rPr>
          <w:rFonts w:asciiTheme="minorHAnsi" w:hAnsiTheme="minorHAnsi" w:cstheme="minorHAnsi"/>
          <w:sz w:val="22"/>
          <w:szCs w:val="22"/>
        </w:rPr>
        <w:t>.</w:t>
      </w:r>
    </w:p>
    <w:p w14:paraId="7C94B52E" w14:textId="5FE05239" w:rsidR="006C44F4" w:rsidRPr="002B64EA" w:rsidRDefault="006C44F4" w:rsidP="00D17E71">
      <w:pPr>
        <w:pStyle w:val="01squarebullet"/>
        <w:numPr>
          <w:ilvl w:val="1"/>
          <w:numId w:val="24"/>
        </w:numPr>
        <w:spacing w:before="180" w:after="60" w:line="312" w:lineRule="auto"/>
        <w:ind w:left="641"/>
        <w:rPr>
          <w:rFonts w:asciiTheme="minorHAnsi" w:hAnsiTheme="minorHAnsi" w:cstheme="minorHAnsi"/>
          <w:sz w:val="22"/>
          <w:szCs w:val="22"/>
        </w:rPr>
      </w:pPr>
      <w:r w:rsidRPr="002B64EA">
        <w:rPr>
          <w:rFonts w:asciiTheme="minorHAnsi" w:hAnsiTheme="minorHAnsi" w:cstheme="minorHAnsi"/>
          <w:sz w:val="22"/>
          <w:szCs w:val="22"/>
        </w:rPr>
        <w:lastRenderedPageBreak/>
        <w:t xml:space="preserve">The </w:t>
      </w:r>
      <w:r w:rsidR="00C354DA" w:rsidRPr="002B64EA">
        <w:rPr>
          <w:rFonts w:asciiTheme="minorHAnsi" w:hAnsiTheme="minorHAnsi" w:cstheme="minorHAnsi"/>
          <w:sz w:val="22"/>
          <w:szCs w:val="22"/>
        </w:rPr>
        <w:t xml:space="preserve">relatively high </w:t>
      </w:r>
      <w:r w:rsidRPr="002B64EA">
        <w:rPr>
          <w:rFonts w:asciiTheme="minorHAnsi" w:hAnsiTheme="minorHAnsi" w:cstheme="minorHAnsi"/>
          <w:sz w:val="22"/>
          <w:szCs w:val="22"/>
        </w:rPr>
        <w:t xml:space="preserve">growth in the number of services </w:t>
      </w:r>
      <w:r w:rsidR="00C354DA" w:rsidRPr="002B64EA">
        <w:rPr>
          <w:rFonts w:asciiTheme="minorHAnsi" w:hAnsiTheme="minorHAnsi" w:cstheme="minorHAnsi"/>
          <w:sz w:val="22"/>
          <w:szCs w:val="22"/>
        </w:rPr>
        <w:t xml:space="preserve">over the past five years </w:t>
      </w:r>
      <w:r w:rsidRPr="002B64EA">
        <w:rPr>
          <w:rFonts w:asciiTheme="minorHAnsi" w:hAnsiTheme="minorHAnsi" w:cstheme="minorHAnsi"/>
          <w:sz w:val="22"/>
          <w:szCs w:val="22"/>
        </w:rPr>
        <w:t xml:space="preserve">probably reflects </w:t>
      </w:r>
      <w:r w:rsidR="0015776C" w:rsidRPr="002B64EA">
        <w:rPr>
          <w:rFonts w:asciiTheme="minorHAnsi" w:hAnsiTheme="minorHAnsi" w:cstheme="minorHAnsi"/>
          <w:sz w:val="22"/>
          <w:szCs w:val="22"/>
        </w:rPr>
        <w:t xml:space="preserve">the current clinical trend towards excision of </w:t>
      </w:r>
      <w:r w:rsidRPr="002B64EA">
        <w:rPr>
          <w:rFonts w:asciiTheme="minorHAnsi" w:hAnsiTheme="minorHAnsi" w:cstheme="minorHAnsi"/>
          <w:sz w:val="22"/>
          <w:szCs w:val="22"/>
        </w:rPr>
        <w:t>HPV</w:t>
      </w:r>
      <w:r w:rsidR="00951CA1" w:rsidRPr="002B64EA">
        <w:rPr>
          <w:rFonts w:asciiTheme="minorHAnsi" w:hAnsiTheme="minorHAnsi" w:cstheme="minorHAnsi"/>
          <w:sz w:val="22"/>
          <w:szCs w:val="22"/>
        </w:rPr>
        <w:t>-</w:t>
      </w:r>
      <w:r w:rsidRPr="002B64EA">
        <w:rPr>
          <w:rFonts w:asciiTheme="minorHAnsi" w:hAnsiTheme="minorHAnsi" w:cstheme="minorHAnsi"/>
          <w:sz w:val="22"/>
          <w:szCs w:val="22"/>
        </w:rPr>
        <w:t xml:space="preserve">related conditions (especially </w:t>
      </w:r>
      <w:r w:rsidR="0015776C" w:rsidRPr="002B64EA">
        <w:rPr>
          <w:rFonts w:asciiTheme="minorHAnsi" w:hAnsiTheme="minorHAnsi" w:cstheme="minorHAnsi"/>
          <w:sz w:val="22"/>
          <w:szCs w:val="22"/>
        </w:rPr>
        <w:t xml:space="preserve">in </w:t>
      </w:r>
      <w:r w:rsidRPr="002B64EA">
        <w:rPr>
          <w:rFonts w:asciiTheme="minorHAnsi" w:hAnsiTheme="minorHAnsi" w:cstheme="minorHAnsi"/>
          <w:sz w:val="22"/>
          <w:szCs w:val="22"/>
        </w:rPr>
        <w:t>younger patients)</w:t>
      </w:r>
      <w:r w:rsidR="0015776C" w:rsidRPr="002B64EA">
        <w:rPr>
          <w:rFonts w:asciiTheme="minorHAnsi" w:hAnsiTheme="minorHAnsi" w:cstheme="minorHAnsi"/>
          <w:sz w:val="22"/>
          <w:szCs w:val="22"/>
        </w:rPr>
        <w:t xml:space="preserve">. The Committee expects </w:t>
      </w:r>
      <w:r w:rsidR="000B2544" w:rsidRPr="002B64EA">
        <w:rPr>
          <w:rFonts w:asciiTheme="minorHAnsi" w:hAnsiTheme="minorHAnsi" w:cstheme="minorHAnsi"/>
          <w:sz w:val="22"/>
          <w:szCs w:val="22"/>
        </w:rPr>
        <w:t>these numbers</w:t>
      </w:r>
      <w:r w:rsidR="0015776C" w:rsidRPr="002B64EA">
        <w:rPr>
          <w:rFonts w:asciiTheme="minorHAnsi" w:hAnsiTheme="minorHAnsi" w:cstheme="minorHAnsi"/>
          <w:sz w:val="22"/>
          <w:szCs w:val="22"/>
        </w:rPr>
        <w:t xml:space="preserve"> </w:t>
      </w:r>
      <w:r w:rsidR="00293B66" w:rsidRPr="002B64EA">
        <w:rPr>
          <w:rFonts w:asciiTheme="minorHAnsi" w:hAnsiTheme="minorHAnsi" w:cstheme="minorHAnsi"/>
          <w:sz w:val="22"/>
          <w:szCs w:val="22"/>
        </w:rPr>
        <w:t xml:space="preserve">to </w:t>
      </w:r>
      <w:r w:rsidR="00A16FC9" w:rsidRPr="002B64EA">
        <w:rPr>
          <w:rFonts w:asciiTheme="minorHAnsi" w:hAnsiTheme="minorHAnsi" w:cstheme="minorHAnsi"/>
          <w:sz w:val="22"/>
          <w:szCs w:val="22"/>
        </w:rPr>
        <w:t xml:space="preserve">decline </w:t>
      </w:r>
      <w:r w:rsidR="00293B66" w:rsidRPr="002B64EA">
        <w:rPr>
          <w:rFonts w:asciiTheme="minorHAnsi" w:hAnsiTheme="minorHAnsi" w:cstheme="minorHAnsi"/>
          <w:sz w:val="22"/>
          <w:szCs w:val="22"/>
        </w:rPr>
        <w:t>in the future</w:t>
      </w:r>
      <w:r w:rsidR="0015776C" w:rsidRPr="002B64EA">
        <w:rPr>
          <w:rFonts w:asciiTheme="minorHAnsi" w:hAnsiTheme="minorHAnsi" w:cstheme="minorHAnsi"/>
          <w:sz w:val="22"/>
          <w:szCs w:val="22"/>
        </w:rPr>
        <w:t xml:space="preserve"> as a result </w:t>
      </w:r>
      <w:r w:rsidRPr="002B64EA">
        <w:rPr>
          <w:rFonts w:asciiTheme="minorHAnsi" w:hAnsiTheme="minorHAnsi" w:cstheme="minorHAnsi"/>
          <w:sz w:val="22"/>
          <w:szCs w:val="22"/>
        </w:rPr>
        <w:t>of</w:t>
      </w:r>
      <w:r w:rsidR="0015776C" w:rsidRPr="002B64EA">
        <w:rPr>
          <w:rFonts w:asciiTheme="minorHAnsi" w:hAnsiTheme="minorHAnsi" w:cstheme="minorHAnsi"/>
          <w:sz w:val="22"/>
          <w:szCs w:val="22"/>
        </w:rPr>
        <w:t xml:space="preserve"> more young women receiving</w:t>
      </w:r>
      <w:r w:rsidRPr="002B64EA">
        <w:rPr>
          <w:rFonts w:asciiTheme="minorHAnsi" w:hAnsiTheme="minorHAnsi" w:cstheme="minorHAnsi"/>
          <w:sz w:val="22"/>
          <w:szCs w:val="22"/>
        </w:rPr>
        <w:t xml:space="preserve"> the HPV vaccine</w:t>
      </w:r>
      <w:r w:rsidR="0015776C" w:rsidRPr="002B64EA">
        <w:rPr>
          <w:rFonts w:asciiTheme="minorHAnsi" w:hAnsiTheme="minorHAnsi" w:cstheme="minorHAnsi"/>
          <w:sz w:val="22"/>
          <w:szCs w:val="22"/>
        </w:rPr>
        <w:t>.</w:t>
      </w:r>
      <w:r w:rsidRPr="002B64EA">
        <w:rPr>
          <w:rFonts w:asciiTheme="minorHAnsi" w:hAnsiTheme="minorHAnsi" w:cstheme="minorHAnsi"/>
          <w:sz w:val="22"/>
          <w:szCs w:val="22"/>
        </w:rPr>
        <w:t xml:space="preserve"> </w:t>
      </w:r>
    </w:p>
    <w:p w14:paraId="3BBF3C7C" w14:textId="2EBED272" w:rsidR="002306C5" w:rsidRPr="002B64EA" w:rsidRDefault="002306C5" w:rsidP="00D17E71">
      <w:pPr>
        <w:pStyle w:val="01squarebullet"/>
        <w:numPr>
          <w:ilvl w:val="1"/>
          <w:numId w:val="24"/>
        </w:numPr>
        <w:spacing w:before="180" w:after="60" w:line="312" w:lineRule="auto"/>
        <w:ind w:left="641"/>
        <w:rPr>
          <w:rFonts w:asciiTheme="minorHAnsi" w:hAnsiTheme="minorHAnsi" w:cstheme="minorHAnsi"/>
          <w:sz w:val="22"/>
          <w:szCs w:val="22"/>
        </w:rPr>
      </w:pPr>
      <w:r w:rsidRPr="002B64EA">
        <w:rPr>
          <w:rFonts w:asciiTheme="minorHAnsi" w:hAnsiTheme="minorHAnsi" w:cstheme="minorHAnsi"/>
          <w:sz w:val="22"/>
          <w:szCs w:val="22"/>
        </w:rPr>
        <w:t>The Committee agreed that procedures for cases of suspected (pre-invasive) or proven malignancy should be performed by a gynaecological oncologist, or only after discussion with, or review by, a gynaecological oncologist or gynaecological oncology MDT.</w:t>
      </w:r>
    </w:p>
    <w:p w14:paraId="6FF7A829" w14:textId="77777777" w:rsidR="006C44F4" w:rsidRPr="002B64EA" w:rsidRDefault="006C44F4" w:rsidP="00D17E71">
      <w:pPr>
        <w:pStyle w:val="01squarebullet"/>
        <w:numPr>
          <w:ilvl w:val="0"/>
          <w:numId w:val="24"/>
        </w:numPr>
        <w:spacing w:before="180" w:after="60" w:line="312" w:lineRule="auto"/>
        <w:rPr>
          <w:rFonts w:asciiTheme="minorHAnsi" w:hAnsiTheme="minorHAnsi" w:cstheme="minorHAnsi"/>
          <w:sz w:val="22"/>
          <w:szCs w:val="22"/>
        </w:rPr>
      </w:pPr>
      <w:r w:rsidRPr="002B64EA">
        <w:rPr>
          <w:rFonts w:asciiTheme="minorHAnsi" w:hAnsiTheme="minorHAnsi" w:cstheme="minorHAnsi"/>
          <w:sz w:val="22"/>
          <w:szCs w:val="22"/>
        </w:rPr>
        <w:t>Item 35548:</w:t>
      </w:r>
    </w:p>
    <w:p w14:paraId="08BAF905" w14:textId="32414EBD" w:rsidR="009953BD" w:rsidRPr="002B64EA" w:rsidRDefault="00135E91" w:rsidP="00D17E71">
      <w:pPr>
        <w:pStyle w:val="01squarebullet"/>
        <w:numPr>
          <w:ilvl w:val="1"/>
          <w:numId w:val="24"/>
        </w:numPr>
        <w:spacing w:before="180" w:after="60" w:line="312" w:lineRule="auto"/>
        <w:ind w:left="641"/>
        <w:rPr>
          <w:rFonts w:asciiTheme="minorHAnsi" w:hAnsiTheme="minorHAnsi" w:cstheme="minorHAnsi"/>
          <w:i/>
          <w:sz w:val="22"/>
          <w:szCs w:val="22"/>
        </w:rPr>
      </w:pPr>
      <w:r w:rsidRPr="002B64EA">
        <w:rPr>
          <w:rFonts w:asciiTheme="minorHAnsi" w:hAnsiTheme="minorHAnsi" w:cstheme="minorHAnsi"/>
          <w:sz w:val="22"/>
          <w:szCs w:val="22"/>
        </w:rPr>
        <w:t xml:space="preserve">Although </w:t>
      </w:r>
      <w:r w:rsidR="006C44F4" w:rsidRPr="002B64EA">
        <w:rPr>
          <w:rFonts w:asciiTheme="minorHAnsi" w:hAnsiTheme="minorHAnsi" w:cstheme="minorHAnsi"/>
          <w:sz w:val="22"/>
          <w:szCs w:val="22"/>
        </w:rPr>
        <w:t xml:space="preserve">the descriptor still reflects the procedure, the surgical technique used to perform </w:t>
      </w:r>
      <w:r w:rsidR="00215403" w:rsidRPr="002B64EA">
        <w:rPr>
          <w:rFonts w:asciiTheme="minorHAnsi" w:hAnsiTheme="minorHAnsi" w:cstheme="minorHAnsi"/>
          <w:sz w:val="22"/>
          <w:szCs w:val="22"/>
        </w:rPr>
        <w:t xml:space="preserve">the </w:t>
      </w:r>
      <w:r w:rsidR="006C44F4" w:rsidRPr="002B64EA">
        <w:rPr>
          <w:rFonts w:asciiTheme="minorHAnsi" w:hAnsiTheme="minorHAnsi" w:cstheme="minorHAnsi"/>
          <w:sz w:val="22"/>
          <w:szCs w:val="22"/>
        </w:rPr>
        <w:t xml:space="preserve">procedure now differs fundamentally from when this item was created. As a result, this item’s </w:t>
      </w:r>
      <w:r w:rsidR="00CB71FD" w:rsidRPr="002B64EA">
        <w:rPr>
          <w:rFonts w:asciiTheme="minorHAnsi" w:hAnsiTheme="minorHAnsi" w:cstheme="minorHAnsi"/>
          <w:sz w:val="22"/>
          <w:szCs w:val="22"/>
        </w:rPr>
        <w:t>s</w:t>
      </w:r>
      <w:r w:rsidR="006C44F4" w:rsidRPr="002B64EA">
        <w:rPr>
          <w:rFonts w:asciiTheme="minorHAnsi" w:hAnsiTheme="minorHAnsi" w:cstheme="minorHAnsi"/>
          <w:sz w:val="22"/>
          <w:szCs w:val="22"/>
        </w:rPr>
        <w:t xml:space="preserve">chedule </w:t>
      </w:r>
      <w:r w:rsidR="00CB71FD" w:rsidRPr="002B64EA">
        <w:rPr>
          <w:rFonts w:asciiTheme="minorHAnsi" w:hAnsiTheme="minorHAnsi" w:cstheme="minorHAnsi"/>
          <w:sz w:val="22"/>
          <w:szCs w:val="22"/>
        </w:rPr>
        <w:t>f</w:t>
      </w:r>
      <w:r w:rsidR="006C44F4" w:rsidRPr="002B64EA">
        <w:rPr>
          <w:rFonts w:asciiTheme="minorHAnsi" w:hAnsiTheme="minorHAnsi" w:cstheme="minorHAnsi"/>
          <w:sz w:val="22"/>
          <w:szCs w:val="22"/>
        </w:rPr>
        <w:t>ee no longer reflects contemporary medical practice and the positive effect this has had on patient outcomes</w:t>
      </w:r>
      <w:r w:rsidR="0015776C" w:rsidRPr="002B64EA">
        <w:rPr>
          <w:rFonts w:asciiTheme="minorHAnsi" w:hAnsiTheme="minorHAnsi" w:cstheme="minorHAnsi"/>
          <w:sz w:val="22"/>
          <w:szCs w:val="22"/>
        </w:rPr>
        <w:t>.</w:t>
      </w:r>
    </w:p>
    <w:p w14:paraId="07EFDFE7" w14:textId="77777777" w:rsidR="009953BD" w:rsidRPr="002B64EA" w:rsidRDefault="009953BD" w:rsidP="00D17E71">
      <w:pPr>
        <w:pStyle w:val="01squarebullet"/>
        <w:numPr>
          <w:ilvl w:val="1"/>
          <w:numId w:val="24"/>
        </w:numPr>
        <w:spacing w:before="180" w:after="60" w:line="312" w:lineRule="auto"/>
        <w:ind w:left="641"/>
        <w:rPr>
          <w:rFonts w:asciiTheme="minorHAnsi" w:hAnsiTheme="minorHAnsi" w:cstheme="minorHAnsi"/>
          <w:i/>
          <w:sz w:val="22"/>
          <w:szCs w:val="22"/>
        </w:rPr>
      </w:pPr>
      <w:r w:rsidRPr="002B64EA">
        <w:rPr>
          <w:rFonts w:asciiTheme="minorHAnsi" w:hAnsiTheme="minorHAnsi" w:cstheme="minorHAnsi"/>
          <w:i/>
          <w:sz w:val="22"/>
          <w:szCs w:val="22"/>
        </w:rPr>
        <w:t>Current treatment paradigms</w:t>
      </w:r>
    </w:p>
    <w:p w14:paraId="186D6568" w14:textId="63A06A6E" w:rsidR="007263C6" w:rsidRPr="002B64EA" w:rsidRDefault="007263C6"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2B64EA">
        <w:rPr>
          <w:rFonts w:asciiTheme="minorHAnsi" w:hAnsiTheme="minorHAnsi" w:cstheme="minorHAnsi"/>
          <w:sz w:val="22"/>
          <w:szCs w:val="22"/>
        </w:rPr>
        <w:t>The contemporary procedure i</w:t>
      </w:r>
      <w:r w:rsidR="00C66C95" w:rsidRPr="002B64EA">
        <w:rPr>
          <w:rFonts w:asciiTheme="minorHAnsi" w:hAnsiTheme="minorHAnsi" w:cstheme="minorHAnsi"/>
          <w:sz w:val="22"/>
          <w:szCs w:val="22"/>
        </w:rPr>
        <w:t>nvolves</w:t>
      </w:r>
      <w:r w:rsidRPr="002B64EA">
        <w:rPr>
          <w:rFonts w:asciiTheme="minorHAnsi" w:hAnsiTheme="minorHAnsi" w:cstheme="minorHAnsi"/>
          <w:sz w:val="22"/>
          <w:szCs w:val="22"/>
        </w:rPr>
        <w:t xml:space="preserve"> far more extensive and precise radical removal of cancer tissue compared with the earlier operation, and </w:t>
      </w:r>
      <w:r w:rsidR="00D84283" w:rsidRPr="002B64EA">
        <w:rPr>
          <w:rFonts w:asciiTheme="minorHAnsi" w:hAnsiTheme="minorHAnsi" w:cstheme="minorHAnsi"/>
          <w:sz w:val="22"/>
          <w:szCs w:val="22"/>
        </w:rPr>
        <w:t xml:space="preserve">it </w:t>
      </w:r>
      <w:r w:rsidRPr="002B64EA">
        <w:rPr>
          <w:rFonts w:asciiTheme="minorHAnsi" w:hAnsiTheme="minorHAnsi" w:cstheme="minorHAnsi"/>
          <w:sz w:val="22"/>
          <w:szCs w:val="22"/>
        </w:rPr>
        <w:t>requires more operating time to perform</w:t>
      </w:r>
      <w:r w:rsidR="00D7233D" w:rsidRPr="002B64EA">
        <w:rPr>
          <w:rFonts w:asciiTheme="minorHAnsi" w:hAnsiTheme="minorHAnsi" w:cstheme="minorHAnsi"/>
          <w:sz w:val="22"/>
          <w:szCs w:val="22"/>
        </w:rPr>
        <w:t>.</w:t>
      </w:r>
      <w:r w:rsidRPr="002B64EA">
        <w:rPr>
          <w:rFonts w:asciiTheme="minorHAnsi" w:hAnsiTheme="minorHAnsi" w:cstheme="minorHAnsi"/>
          <w:sz w:val="22"/>
          <w:szCs w:val="22"/>
        </w:rPr>
        <w:t xml:space="preserve"> (</w:t>
      </w:r>
      <w:r w:rsidR="00D7233D" w:rsidRPr="002B64EA">
        <w:rPr>
          <w:rFonts w:asciiTheme="minorHAnsi" w:hAnsiTheme="minorHAnsi" w:cstheme="minorHAnsi"/>
          <w:sz w:val="22"/>
          <w:szCs w:val="22"/>
        </w:rPr>
        <w:t>T</w:t>
      </w:r>
      <w:r w:rsidR="00050DEC" w:rsidRPr="002B64EA">
        <w:rPr>
          <w:rFonts w:asciiTheme="minorHAnsi" w:hAnsiTheme="minorHAnsi" w:cstheme="minorHAnsi"/>
          <w:sz w:val="22"/>
          <w:szCs w:val="22"/>
        </w:rPr>
        <w:t xml:space="preserve">he Committee estimates </w:t>
      </w:r>
      <w:r w:rsidRPr="002B64EA">
        <w:rPr>
          <w:rFonts w:asciiTheme="minorHAnsi" w:hAnsiTheme="minorHAnsi" w:cstheme="minorHAnsi"/>
          <w:sz w:val="22"/>
          <w:szCs w:val="22"/>
        </w:rPr>
        <w:t>90</w:t>
      </w:r>
      <w:r w:rsidR="00D7233D" w:rsidRPr="002B64EA">
        <w:rPr>
          <w:rFonts w:asciiTheme="minorHAnsi" w:hAnsiTheme="minorHAnsi" w:cstheme="minorHAnsi"/>
          <w:sz w:val="22"/>
          <w:szCs w:val="22"/>
        </w:rPr>
        <w:t>–</w:t>
      </w:r>
      <w:r w:rsidRPr="002B64EA">
        <w:rPr>
          <w:rFonts w:asciiTheme="minorHAnsi" w:hAnsiTheme="minorHAnsi" w:cstheme="minorHAnsi"/>
          <w:sz w:val="22"/>
          <w:szCs w:val="22"/>
        </w:rPr>
        <w:t>120 minutes</w:t>
      </w:r>
      <w:r w:rsidR="00D7233D" w:rsidRPr="002B64EA">
        <w:rPr>
          <w:rFonts w:asciiTheme="minorHAnsi" w:hAnsiTheme="minorHAnsi" w:cstheme="minorHAnsi"/>
          <w:sz w:val="22"/>
          <w:szCs w:val="22"/>
        </w:rPr>
        <w:t>, compared to</w:t>
      </w:r>
      <w:r w:rsidRPr="002B64EA">
        <w:rPr>
          <w:rFonts w:asciiTheme="minorHAnsi" w:hAnsiTheme="minorHAnsi" w:cstheme="minorHAnsi"/>
          <w:sz w:val="22"/>
          <w:szCs w:val="22"/>
        </w:rPr>
        <w:t xml:space="preserve"> 45</w:t>
      </w:r>
      <w:r w:rsidR="00D7233D" w:rsidRPr="002B64EA">
        <w:rPr>
          <w:rFonts w:asciiTheme="minorHAnsi" w:hAnsiTheme="minorHAnsi" w:cstheme="minorHAnsi"/>
          <w:sz w:val="22"/>
          <w:szCs w:val="22"/>
        </w:rPr>
        <w:t>–</w:t>
      </w:r>
      <w:r w:rsidRPr="002B64EA">
        <w:rPr>
          <w:rFonts w:asciiTheme="minorHAnsi" w:hAnsiTheme="minorHAnsi" w:cstheme="minorHAnsi"/>
          <w:sz w:val="22"/>
          <w:szCs w:val="22"/>
        </w:rPr>
        <w:t>60 minutes</w:t>
      </w:r>
      <w:r w:rsidR="00D7233D" w:rsidRPr="002B64EA">
        <w:rPr>
          <w:rFonts w:asciiTheme="minorHAnsi" w:hAnsiTheme="minorHAnsi" w:cstheme="minorHAnsi"/>
          <w:sz w:val="22"/>
          <w:szCs w:val="22"/>
        </w:rPr>
        <w:t xml:space="preserve"> for the earlier operation</w:t>
      </w:r>
      <w:r w:rsidR="003F3B3F" w:rsidRPr="002B64EA">
        <w:rPr>
          <w:rFonts w:asciiTheme="minorHAnsi" w:hAnsiTheme="minorHAnsi" w:cstheme="minorHAnsi"/>
          <w:sz w:val="22"/>
          <w:szCs w:val="22"/>
        </w:rPr>
        <w:t>.</w:t>
      </w:r>
      <w:r w:rsidRPr="002B64EA">
        <w:rPr>
          <w:rFonts w:asciiTheme="minorHAnsi" w:hAnsiTheme="minorHAnsi" w:cstheme="minorHAnsi"/>
          <w:sz w:val="22"/>
          <w:szCs w:val="22"/>
        </w:rPr>
        <w:t xml:space="preserve">) This is </w:t>
      </w:r>
      <w:r w:rsidR="00154AFD" w:rsidRPr="002B64EA">
        <w:rPr>
          <w:rFonts w:asciiTheme="minorHAnsi" w:hAnsiTheme="minorHAnsi" w:cstheme="minorHAnsi"/>
          <w:sz w:val="22"/>
          <w:szCs w:val="22"/>
        </w:rPr>
        <w:t>because of</w:t>
      </w:r>
      <w:r w:rsidRPr="002B64EA">
        <w:rPr>
          <w:rFonts w:asciiTheme="minorHAnsi" w:hAnsiTheme="minorHAnsi" w:cstheme="minorHAnsi"/>
          <w:sz w:val="22"/>
          <w:szCs w:val="22"/>
        </w:rPr>
        <w:t xml:space="preserve"> the need for extensive mobilisation of lipo-cutaneous flaps off the deep fascia</w:t>
      </w:r>
      <w:r w:rsidR="000D7F1C" w:rsidRPr="002B64EA">
        <w:rPr>
          <w:rFonts w:asciiTheme="minorHAnsi" w:hAnsiTheme="minorHAnsi" w:cstheme="minorHAnsi"/>
          <w:sz w:val="22"/>
          <w:szCs w:val="22"/>
        </w:rPr>
        <w:t>—</w:t>
      </w:r>
      <w:r w:rsidRPr="002B64EA">
        <w:rPr>
          <w:rFonts w:asciiTheme="minorHAnsi" w:hAnsiTheme="minorHAnsi" w:cstheme="minorHAnsi"/>
          <w:sz w:val="22"/>
          <w:szCs w:val="22"/>
        </w:rPr>
        <w:t>particularly of the thigh</w:t>
      </w:r>
      <w:r w:rsidR="000D7F1C" w:rsidRPr="002B64EA">
        <w:rPr>
          <w:rFonts w:asciiTheme="minorHAnsi" w:hAnsiTheme="minorHAnsi" w:cstheme="minorHAnsi"/>
          <w:sz w:val="22"/>
          <w:szCs w:val="22"/>
        </w:rPr>
        <w:t>—</w:t>
      </w:r>
      <w:r w:rsidRPr="002B64EA">
        <w:rPr>
          <w:rFonts w:asciiTheme="minorHAnsi" w:hAnsiTheme="minorHAnsi" w:cstheme="minorHAnsi"/>
          <w:sz w:val="22"/>
          <w:szCs w:val="22"/>
        </w:rPr>
        <w:t>across a broad area to affect a tension-free primary closure and reconstruction. These measures are critical to avoid wound breakdown and achieve an aesthetically and functionally satisfactory outcome, decreasing patient disfigurement and psycho-sexual morbidity</w:t>
      </w:r>
      <w:r w:rsidR="006A47BF" w:rsidRPr="002B64EA">
        <w:rPr>
          <w:rFonts w:asciiTheme="minorHAnsi" w:hAnsiTheme="minorHAnsi" w:cstheme="minorHAnsi"/>
          <w:sz w:val="22"/>
          <w:szCs w:val="22"/>
        </w:rPr>
        <w:t xml:space="preserve"> </w:t>
      </w:r>
      <w:sdt>
        <w:sdtPr>
          <w:rPr>
            <w:rFonts w:asciiTheme="minorHAnsi" w:hAnsiTheme="minorHAnsi" w:cstheme="minorHAnsi"/>
            <w:sz w:val="22"/>
            <w:szCs w:val="22"/>
          </w:rPr>
          <w:id w:val="1617104398"/>
          <w:citation/>
        </w:sdtPr>
        <w:sdtEndPr/>
        <w:sdtContent>
          <w:r w:rsidR="006A47BF" w:rsidRPr="002B64EA">
            <w:rPr>
              <w:rFonts w:asciiTheme="minorHAnsi" w:hAnsiTheme="minorHAnsi" w:cstheme="minorHAnsi"/>
              <w:sz w:val="22"/>
              <w:szCs w:val="22"/>
            </w:rPr>
            <w:fldChar w:fldCharType="begin"/>
          </w:r>
          <w:r w:rsidR="006A47BF" w:rsidRPr="002B64EA">
            <w:rPr>
              <w:rFonts w:asciiTheme="minorHAnsi" w:hAnsiTheme="minorHAnsi" w:cstheme="minorHAnsi"/>
              <w:sz w:val="22"/>
              <w:szCs w:val="22"/>
              <w:lang w:val="en-AU"/>
            </w:rPr>
            <w:instrText xml:space="preserve"> CITATION Lan95 \l 3081 </w:instrText>
          </w:r>
          <w:r w:rsidR="006A47BF" w:rsidRPr="002B64EA">
            <w:rPr>
              <w:rFonts w:asciiTheme="minorHAnsi" w:hAnsiTheme="minorHAnsi" w:cstheme="minorHAnsi"/>
              <w:sz w:val="22"/>
              <w:szCs w:val="22"/>
            </w:rPr>
            <w:fldChar w:fldCharType="separate"/>
          </w:r>
          <w:r w:rsidR="00D308FD" w:rsidRPr="002B64EA">
            <w:rPr>
              <w:rFonts w:asciiTheme="minorHAnsi" w:hAnsiTheme="minorHAnsi" w:cstheme="minorHAnsi"/>
              <w:noProof/>
              <w:sz w:val="22"/>
              <w:szCs w:val="22"/>
              <w:lang w:val="en-AU"/>
            </w:rPr>
            <w:t>(105)</w:t>
          </w:r>
          <w:r w:rsidR="006A47BF" w:rsidRPr="002B64EA">
            <w:rPr>
              <w:rFonts w:asciiTheme="minorHAnsi" w:hAnsiTheme="minorHAnsi" w:cstheme="minorHAnsi"/>
              <w:sz w:val="22"/>
              <w:szCs w:val="22"/>
            </w:rPr>
            <w:fldChar w:fldCharType="end"/>
          </w:r>
        </w:sdtContent>
      </w:sdt>
      <w:sdt>
        <w:sdtPr>
          <w:rPr>
            <w:rFonts w:asciiTheme="minorHAnsi" w:hAnsiTheme="minorHAnsi" w:cstheme="minorHAnsi"/>
            <w:sz w:val="22"/>
            <w:szCs w:val="22"/>
          </w:rPr>
          <w:id w:val="-32126036"/>
          <w:citation/>
        </w:sdtPr>
        <w:sdtEndPr/>
        <w:sdtContent>
          <w:r w:rsidR="0023235A" w:rsidRPr="002B64EA">
            <w:rPr>
              <w:rFonts w:asciiTheme="minorHAnsi" w:hAnsiTheme="minorHAnsi" w:cstheme="minorHAnsi"/>
              <w:sz w:val="22"/>
              <w:szCs w:val="22"/>
            </w:rPr>
            <w:fldChar w:fldCharType="begin"/>
          </w:r>
          <w:r w:rsidR="0023235A" w:rsidRPr="002B64EA">
            <w:rPr>
              <w:rFonts w:asciiTheme="minorHAnsi" w:hAnsiTheme="minorHAnsi" w:cstheme="minorHAnsi"/>
              <w:sz w:val="22"/>
              <w:szCs w:val="22"/>
              <w:lang w:val="en-AU"/>
            </w:rPr>
            <w:instrText xml:space="preserve"> CITATION Gar13 \l 3081 </w:instrText>
          </w:r>
          <w:r w:rsidR="0023235A" w:rsidRPr="002B64EA">
            <w:rPr>
              <w:rFonts w:asciiTheme="minorHAnsi" w:hAnsiTheme="minorHAnsi" w:cstheme="minorHAnsi"/>
              <w:sz w:val="22"/>
              <w:szCs w:val="22"/>
            </w:rPr>
            <w:fldChar w:fldCharType="separate"/>
          </w:r>
          <w:r w:rsidR="00D308FD" w:rsidRPr="002B64EA">
            <w:rPr>
              <w:rFonts w:asciiTheme="minorHAnsi" w:hAnsiTheme="minorHAnsi" w:cstheme="minorHAnsi"/>
              <w:noProof/>
              <w:sz w:val="22"/>
              <w:szCs w:val="22"/>
              <w:lang w:val="en-AU"/>
            </w:rPr>
            <w:t xml:space="preserve"> (106)</w:t>
          </w:r>
          <w:r w:rsidR="0023235A" w:rsidRPr="002B64EA">
            <w:rPr>
              <w:rFonts w:asciiTheme="minorHAnsi" w:hAnsiTheme="minorHAnsi" w:cstheme="minorHAnsi"/>
              <w:sz w:val="22"/>
              <w:szCs w:val="22"/>
            </w:rPr>
            <w:fldChar w:fldCharType="end"/>
          </w:r>
        </w:sdtContent>
      </w:sdt>
      <w:sdt>
        <w:sdtPr>
          <w:rPr>
            <w:rFonts w:asciiTheme="minorHAnsi" w:hAnsiTheme="minorHAnsi" w:cstheme="minorHAnsi"/>
            <w:sz w:val="22"/>
            <w:szCs w:val="22"/>
          </w:rPr>
          <w:id w:val="159743817"/>
          <w:citation/>
        </w:sdtPr>
        <w:sdtEndPr/>
        <w:sdtContent>
          <w:r w:rsidR="0023235A" w:rsidRPr="002B64EA">
            <w:rPr>
              <w:rFonts w:asciiTheme="minorHAnsi" w:hAnsiTheme="minorHAnsi" w:cstheme="minorHAnsi"/>
              <w:sz w:val="22"/>
              <w:szCs w:val="22"/>
            </w:rPr>
            <w:fldChar w:fldCharType="begin"/>
          </w:r>
          <w:r w:rsidR="0023235A" w:rsidRPr="002B64EA">
            <w:rPr>
              <w:rFonts w:asciiTheme="minorHAnsi" w:hAnsiTheme="minorHAnsi" w:cstheme="minorHAnsi"/>
              <w:sz w:val="22"/>
              <w:szCs w:val="22"/>
              <w:lang w:val="en-AU"/>
            </w:rPr>
            <w:instrText xml:space="preserve"> CITATION AlB12 \l 3081 </w:instrText>
          </w:r>
          <w:r w:rsidR="0023235A" w:rsidRPr="002B64EA">
            <w:rPr>
              <w:rFonts w:asciiTheme="minorHAnsi" w:hAnsiTheme="minorHAnsi" w:cstheme="minorHAnsi"/>
              <w:sz w:val="22"/>
              <w:szCs w:val="22"/>
            </w:rPr>
            <w:fldChar w:fldCharType="separate"/>
          </w:r>
          <w:r w:rsidR="00D308FD" w:rsidRPr="002B64EA">
            <w:rPr>
              <w:rFonts w:asciiTheme="minorHAnsi" w:hAnsiTheme="minorHAnsi" w:cstheme="minorHAnsi"/>
              <w:noProof/>
              <w:sz w:val="22"/>
              <w:szCs w:val="22"/>
              <w:lang w:val="en-AU"/>
            </w:rPr>
            <w:t xml:space="preserve"> (107)</w:t>
          </w:r>
          <w:r w:rsidR="0023235A" w:rsidRPr="002B64EA">
            <w:rPr>
              <w:rFonts w:asciiTheme="minorHAnsi" w:hAnsiTheme="minorHAnsi" w:cstheme="minorHAnsi"/>
              <w:sz w:val="22"/>
              <w:szCs w:val="22"/>
            </w:rPr>
            <w:fldChar w:fldCharType="end"/>
          </w:r>
        </w:sdtContent>
      </w:sdt>
      <w:sdt>
        <w:sdtPr>
          <w:rPr>
            <w:rFonts w:asciiTheme="minorHAnsi" w:hAnsiTheme="minorHAnsi" w:cstheme="minorHAnsi"/>
            <w:sz w:val="22"/>
            <w:szCs w:val="22"/>
          </w:rPr>
          <w:id w:val="1689021661"/>
          <w:citation/>
        </w:sdtPr>
        <w:sdtEndPr/>
        <w:sdtContent>
          <w:r w:rsidR="0023235A" w:rsidRPr="002B64EA">
            <w:rPr>
              <w:rFonts w:asciiTheme="minorHAnsi" w:hAnsiTheme="minorHAnsi" w:cstheme="minorHAnsi"/>
              <w:sz w:val="22"/>
              <w:szCs w:val="22"/>
            </w:rPr>
            <w:fldChar w:fldCharType="begin"/>
          </w:r>
          <w:r w:rsidR="0023235A" w:rsidRPr="002B64EA">
            <w:rPr>
              <w:rFonts w:asciiTheme="minorHAnsi" w:hAnsiTheme="minorHAnsi" w:cstheme="minorHAnsi"/>
              <w:sz w:val="22"/>
              <w:szCs w:val="22"/>
              <w:lang w:val="en-AU"/>
            </w:rPr>
            <w:instrText xml:space="preserve"> CITATION Höc08 \l 3081 </w:instrText>
          </w:r>
          <w:r w:rsidR="0023235A" w:rsidRPr="002B64EA">
            <w:rPr>
              <w:rFonts w:asciiTheme="minorHAnsi" w:hAnsiTheme="minorHAnsi" w:cstheme="minorHAnsi"/>
              <w:sz w:val="22"/>
              <w:szCs w:val="22"/>
            </w:rPr>
            <w:fldChar w:fldCharType="separate"/>
          </w:r>
          <w:r w:rsidR="00D308FD" w:rsidRPr="002B64EA">
            <w:rPr>
              <w:rFonts w:asciiTheme="minorHAnsi" w:hAnsiTheme="minorHAnsi" w:cstheme="minorHAnsi"/>
              <w:noProof/>
              <w:sz w:val="22"/>
              <w:szCs w:val="22"/>
              <w:lang w:val="en-AU"/>
            </w:rPr>
            <w:t xml:space="preserve"> (108)</w:t>
          </w:r>
          <w:r w:rsidR="0023235A" w:rsidRPr="002B64EA">
            <w:rPr>
              <w:rFonts w:asciiTheme="minorHAnsi" w:hAnsiTheme="minorHAnsi" w:cstheme="minorHAnsi"/>
              <w:sz w:val="22"/>
              <w:szCs w:val="22"/>
            </w:rPr>
            <w:fldChar w:fldCharType="end"/>
          </w:r>
        </w:sdtContent>
      </w:sdt>
      <w:sdt>
        <w:sdtPr>
          <w:rPr>
            <w:rFonts w:asciiTheme="minorHAnsi" w:hAnsiTheme="minorHAnsi" w:cstheme="minorHAnsi"/>
            <w:sz w:val="22"/>
            <w:szCs w:val="22"/>
          </w:rPr>
          <w:id w:val="-452250386"/>
          <w:citation/>
        </w:sdtPr>
        <w:sdtEndPr/>
        <w:sdtContent>
          <w:r w:rsidR="0023235A" w:rsidRPr="002B64EA">
            <w:rPr>
              <w:rFonts w:asciiTheme="minorHAnsi" w:hAnsiTheme="minorHAnsi" w:cstheme="minorHAnsi"/>
              <w:sz w:val="22"/>
              <w:szCs w:val="22"/>
            </w:rPr>
            <w:fldChar w:fldCharType="begin"/>
          </w:r>
          <w:r w:rsidR="0023235A" w:rsidRPr="002B64EA">
            <w:rPr>
              <w:rFonts w:asciiTheme="minorHAnsi" w:hAnsiTheme="minorHAnsi" w:cstheme="minorHAnsi"/>
              <w:sz w:val="22"/>
              <w:szCs w:val="22"/>
              <w:lang w:val="en-AU"/>
            </w:rPr>
            <w:instrText xml:space="preserve"> CITATION Wei05 \l 3081 </w:instrText>
          </w:r>
          <w:r w:rsidR="0023235A" w:rsidRPr="002B64EA">
            <w:rPr>
              <w:rFonts w:asciiTheme="minorHAnsi" w:hAnsiTheme="minorHAnsi" w:cstheme="minorHAnsi"/>
              <w:sz w:val="22"/>
              <w:szCs w:val="22"/>
            </w:rPr>
            <w:fldChar w:fldCharType="separate"/>
          </w:r>
          <w:r w:rsidR="00D308FD" w:rsidRPr="002B64EA">
            <w:rPr>
              <w:rFonts w:asciiTheme="minorHAnsi" w:hAnsiTheme="minorHAnsi" w:cstheme="minorHAnsi"/>
              <w:noProof/>
              <w:sz w:val="22"/>
              <w:szCs w:val="22"/>
              <w:lang w:val="en-AU"/>
            </w:rPr>
            <w:t xml:space="preserve"> (109)</w:t>
          </w:r>
          <w:r w:rsidR="0023235A" w:rsidRPr="002B64EA">
            <w:rPr>
              <w:rFonts w:asciiTheme="minorHAnsi" w:hAnsiTheme="minorHAnsi" w:cstheme="minorHAnsi"/>
              <w:sz w:val="22"/>
              <w:szCs w:val="22"/>
            </w:rPr>
            <w:fldChar w:fldCharType="end"/>
          </w:r>
        </w:sdtContent>
      </w:sdt>
      <w:r w:rsidR="00852FCA" w:rsidRPr="002B64EA">
        <w:rPr>
          <w:rFonts w:asciiTheme="minorHAnsi" w:hAnsiTheme="minorHAnsi" w:cstheme="minorHAnsi"/>
          <w:sz w:val="22"/>
          <w:szCs w:val="22"/>
        </w:rPr>
        <w:t xml:space="preserve"> </w:t>
      </w:r>
      <w:sdt>
        <w:sdtPr>
          <w:rPr>
            <w:rFonts w:asciiTheme="minorHAnsi" w:hAnsiTheme="minorHAnsi" w:cstheme="minorHAnsi"/>
            <w:sz w:val="22"/>
            <w:szCs w:val="22"/>
          </w:rPr>
          <w:id w:val="-1507583456"/>
          <w:citation/>
        </w:sdtPr>
        <w:sdtEndPr/>
        <w:sdtContent>
          <w:r w:rsidR="0023235A" w:rsidRPr="002B64EA">
            <w:rPr>
              <w:rFonts w:asciiTheme="minorHAnsi" w:hAnsiTheme="minorHAnsi" w:cstheme="minorHAnsi"/>
              <w:sz w:val="22"/>
              <w:szCs w:val="22"/>
            </w:rPr>
            <w:fldChar w:fldCharType="begin"/>
          </w:r>
          <w:r w:rsidR="0023235A" w:rsidRPr="002B64EA">
            <w:rPr>
              <w:rFonts w:asciiTheme="minorHAnsi" w:hAnsiTheme="minorHAnsi" w:cstheme="minorHAnsi"/>
              <w:sz w:val="22"/>
              <w:szCs w:val="22"/>
              <w:lang w:val="en-AU"/>
            </w:rPr>
            <w:instrText xml:space="preserve"> CITATION Fuh12 \l 3081 </w:instrText>
          </w:r>
          <w:r w:rsidR="0023235A" w:rsidRPr="002B64EA">
            <w:rPr>
              <w:rFonts w:asciiTheme="minorHAnsi" w:hAnsiTheme="minorHAnsi" w:cstheme="minorHAnsi"/>
              <w:sz w:val="22"/>
              <w:szCs w:val="22"/>
            </w:rPr>
            <w:fldChar w:fldCharType="separate"/>
          </w:r>
          <w:r w:rsidR="00D308FD" w:rsidRPr="002B64EA">
            <w:rPr>
              <w:rFonts w:asciiTheme="minorHAnsi" w:hAnsiTheme="minorHAnsi" w:cstheme="minorHAnsi"/>
              <w:noProof/>
              <w:sz w:val="22"/>
              <w:szCs w:val="22"/>
              <w:lang w:val="en-AU"/>
            </w:rPr>
            <w:t>(110)</w:t>
          </w:r>
          <w:r w:rsidR="0023235A" w:rsidRPr="002B64EA">
            <w:rPr>
              <w:rFonts w:asciiTheme="minorHAnsi" w:hAnsiTheme="minorHAnsi" w:cstheme="minorHAnsi"/>
              <w:sz w:val="22"/>
              <w:szCs w:val="22"/>
            </w:rPr>
            <w:fldChar w:fldCharType="end"/>
          </w:r>
        </w:sdtContent>
      </w:sdt>
      <w:sdt>
        <w:sdtPr>
          <w:rPr>
            <w:rFonts w:asciiTheme="minorHAnsi" w:hAnsiTheme="minorHAnsi" w:cstheme="minorHAnsi"/>
            <w:sz w:val="22"/>
            <w:szCs w:val="22"/>
          </w:rPr>
          <w:id w:val="-2005044502"/>
          <w:citation/>
        </w:sdtPr>
        <w:sdtEndPr/>
        <w:sdtContent>
          <w:r w:rsidR="0023235A" w:rsidRPr="002B64EA">
            <w:rPr>
              <w:rFonts w:asciiTheme="minorHAnsi" w:hAnsiTheme="minorHAnsi" w:cstheme="minorHAnsi"/>
              <w:sz w:val="22"/>
              <w:szCs w:val="22"/>
            </w:rPr>
            <w:fldChar w:fldCharType="begin"/>
          </w:r>
          <w:r w:rsidR="0023235A" w:rsidRPr="002B64EA">
            <w:rPr>
              <w:rFonts w:asciiTheme="minorHAnsi" w:hAnsiTheme="minorHAnsi" w:cstheme="minorHAnsi"/>
              <w:sz w:val="22"/>
              <w:szCs w:val="22"/>
              <w:lang w:val="en-AU"/>
            </w:rPr>
            <w:instrText xml:space="preserve"> CITATION Kon11 \l 3081 </w:instrText>
          </w:r>
          <w:r w:rsidR="0023235A" w:rsidRPr="002B64EA">
            <w:rPr>
              <w:rFonts w:asciiTheme="minorHAnsi" w:hAnsiTheme="minorHAnsi" w:cstheme="minorHAnsi"/>
              <w:sz w:val="22"/>
              <w:szCs w:val="22"/>
            </w:rPr>
            <w:fldChar w:fldCharType="separate"/>
          </w:r>
          <w:r w:rsidR="00D308FD" w:rsidRPr="002B64EA">
            <w:rPr>
              <w:rFonts w:asciiTheme="minorHAnsi" w:hAnsiTheme="minorHAnsi" w:cstheme="minorHAnsi"/>
              <w:noProof/>
              <w:sz w:val="22"/>
              <w:szCs w:val="22"/>
              <w:lang w:val="en-AU"/>
            </w:rPr>
            <w:t xml:space="preserve"> (111)</w:t>
          </w:r>
          <w:r w:rsidR="0023235A" w:rsidRPr="002B64EA">
            <w:rPr>
              <w:rFonts w:asciiTheme="minorHAnsi" w:hAnsiTheme="minorHAnsi" w:cstheme="minorHAnsi"/>
              <w:sz w:val="22"/>
              <w:szCs w:val="22"/>
            </w:rPr>
            <w:fldChar w:fldCharType="end"/>
          </w:r>
        </w:sdtContent>
      </w:sdt>
      <w:sdt>
        <w:sdtPr>
          <w:rPr>
            <w:rFonts w:asciiTheme="minorHAnsi" w:hAnsiTheme="minorHAnsi" w:cstheme="minorHAnsi"/>
            <w:sz w:val="22"/>
            <w:szCs w:val="22"/>
          </w:rPr>
          <w:id w:val="-394583464"/>
          <w:citation/>
        </w:sdtPr>
        <w:sdtEndPr/>
        <w:sdtContent>
          <w:r w:rsidR="0023235A" w:rsidRPr="002B64EA">
            <w:rPr>
              <w:rFonts w:asciiTheme="minorHAnsi" w:hAnsiTheme="minorHAnsi" w:cstheme="minorHAnsi"/>
              <w:sz w:val="22"/>
              <w:szCs w:val="22"/>
            </w:rPr>
            <w:fldChar w:fldCharType="begin"/>
          </w:r>
          <w:r w:rsidR="0023235A" w:rsidRPr="002B64EA">
            <w:rPr>
              <w:rFonts w:asciiTheme="minorHAnsi" w:hAnsiTheme="minorHAnsi" w:cstheme="minorHAnsi"/>
              <w:sz w:val="22"/>
              <w:szCs w:val="22"/>
              <w:lang w:val="en-AU"/>
            </w:rPr>
            <w:instrText xml:space="preserve"> CITATION Dit12 \l 3081 </w:instrText>
          </w:r>
          <w:r w:rsidR="0023235A" w:rsidRPr="002B64EA">
            <w:rPr>
              <w:rFonts w:asciiTheme="minorHAnsi" w:hAnsiTheme="minorHAnsi" w:cstheme="minorHAnsi"/>
              <w:sz w:val="22"/>
              <w:szCs w:val="22"/>
            </w:rPr>
            <w:fldChar w:fldCharType="separate"/>
          </w:r>
          <w:r w:rsidR="00D308FD" w:rsidRPr="002B64EA">
            <w:rPr>
              <w:rFonts w:asciiTheme="minorHAnsi" w:hAnsiTheme="minorHAnsi" w:cstheme="minorHAnsi"/>
              <w:noProof/>
              <w:sz w:val="22"/>
              <w:szCs w:val="22"/>
              <w:lang w:val="en-AU"/>
            </w:rPr>
            <w:t xml:space="preserve"> (112)</w:t>
          </w:r>
          <w:r w:rsidR="0023235A" w:rsidRPr="002B64EA">
            <w:rPr>
              <w:rFonts w:asciiTheme="minorHAnsi" w:hAnsiTheme="minorHAnsi" w:cstheme="minorHAnsi"/>
              <w:sz w:val="22"/>
              <w:szCs w:val="22"/>
            </w:rPr>
            <w:fldChar w:fldCharType="end"/>
          </w:r>
        </w:sdtContent>
      </w:sdt>
      <w:sdt>
        <w:sdtPr>
          <w:rPr>
            <w:rFonts w:asciiTheme="minorHAnsi" w:hAnsiTheme="minorHAnsi" w:cstheme="minorHAnsi"/>
            <w:sz w:val="22"/>
            <w:szCs w:val="22"/>
          </w:rPr>
          <w:id w:val="-1080211513"/>
          <w:citation/>
        </w:sdtPr>
        <w:sdtEndPr/>
        <w:sdtContent>
          <w:r w:rsidR="0023235A" w:rsidRPr="002B64EA">
            <w:rPr>
              <w:rFonts w:asciiTheme="minorHAnsi" w:hAnsiTheme="minorHAnsi" w:cstheme="minorHAnsi"/>
              <w:sz w:val="22"/>
              <w:szCs w:val="22"/>
            </w:rPr>
            <w:fldChar w:fldCharType="begin"/>
          </w:r>
          <w:r w:rsidR="0023235A" w:rsidRPr="002B64EA">
            <w:rPr>
              <w:rFonts w:asciiTheme="minorHAnsi" w:hAnsiTheme="minorHAnsi" w:cstheme="minorHAnsi"/>
              <w:sz w:val="22"/>
              <w:szCs w:val="22"/>
              <w:lang w:val="en-AU"/>
            </w:rPr>
            <w:instrText xml:space="preserve"> CITATION Woe11 \l 3081 </w:instrText>
          </w:r>
          <w:r w:rsidR="0023235A" w:rsidRPr="002B64EA">
            <w:rPr>
              <w:rFonts w:asciiTheme="minorHAnsi" w:hAnsiTheme="minorHAnsi" w:cstheme="minorHAnsi"/>
              <w:sz w:val="22"/>
              <w:szCs w:val="22"/>
            </w:rPr>
            <w:fldChar w:fldCharType="separate"/>
          </w:r>
          <w:r w:rsidR="00D308FD" w:rsidRPr="002B64EA">
            <w:rPr>
              <w:rFonts w:asciiTheme="minorHAnsi" w:hAnsiTheme="minorHAnsi" w:cstheme="minorHAnsi"/>
              <w:noProof/>
              <w:sz w:val="22"/>
              <w:szCs w:val="22"/>
              <w:lang w:val="en-AU"/>
            </w:rPr>
            <w:t xml:space="preserve"> (113)</w:t>
          </w:r>
          <w:r w:rsidR="0023235A" w:rsidRPr="002B64EA">
            <w:rPr>
              <w:rFonts w:asciiTheme="minorHAnsi" w:hAnsiTheme="minorHAnsi" w:cstheme="minorHAnsi"/>
              <w:sz w:val="22"/>
              <w:szCs w:val="22"/>
            </w:rPr>
            <w:fldChar w:fldCharType="end"/>
          </w:r>
        </w:sdtContent>
      </w:sdt>
      <w:r w:rsidRPr="002B64EA">
        <w:rPr>
          <w:rFonts w:asciiTheme="minorHAnsi" w:hAnsiTheme="minorHAnsi" w:cstheme="minorHAnsi"/>
          <w:sz w:val="22"/>
          <w:szCs w:val="22"/>
        </w:rPr>
        <w:t>.</w:t>
      </w:r>
    </w:p>
    <w:p w14:paraId="37D7FB02" w14:textId="15530B4F" w:rsidR="009953BD" w:rsidRPr="002B64EA" w:rsidRDefault="006C44F4"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2B64EA">
        <w:rPr>
          <w:rFonts w:asciiTheme="minorHAnsi" w:hAnsiTheme="minorHAnsi" w:cstheme="minorHAnsi"/>
          <w:sz w:val="22"/>
          <w:szCs w:val="22"/>
        </w:rPr>
        <w:t>The contemporary procedure achieves better patient outcomes than older techniques, with a dramatically reduced incidence of wound breakdown (5.2</w:t>
      </w:r>
      <w:r w:rsidR="009E3D67" w:rsidRPr="002B64EA">
        <w:rPr>
          <w:rFonts w:asciiTheme="minorHAnsi" w:hAnsiTheme="minorHAnsi" w:cstheme="minorHAnsi"/>
          <w:sz w:val="22"/>
          <w:szCs w:val="22"/>
        </w:rPr>
        <w:t xml:space="preserve"> per cent</w:t>
      </w:r>
      <w:r w:rsidRPr="002B64EA">
        <w:rPr>
          <w:rFonts w:asciiTheme="minorHAnsi" w:hAnsiTheme="minorHAnsi" w:cstheme="minorHAnsi"/>
          <w:sz w:val="22"/>
          <w:szCs w:val="22"/>
        </w:rPr>
        <w:t xml:space="preserve"> for </w:t>
      </w:r>
      <w:r w:rsidR="0007434C" w:rsidRPr="002B64EA">
        <w:rPr>
          <w:rFonts w:asciiTheme="minorHAnsi" w:hAnsiTheme="minorHAnsi" w:cstheme="minorHAnsi"/>
          <w:sz w:val="22"/>
          <w:szCs w:val="22"/>
        </w:rPr>
        <w:t xml:space="preserve">the </w:t>
      </w:r>
      <w:r w:rsidRPr="002B64EA">
        <w:rPr>
          <w:rFonts w:asciiTheme="minorHAnsi" w:hAnsiTheme="minorHAnsi" w:cstheme="minorHAnsi"/>
          <w:sz w:val="22"/>
          <w:szCs w:val="22"/>
        </w:rPr>
        <w:t>current procedure</w:t>
      </w:r>
      <w:r w:rsidR="0007434C" w:rsidRPr="002B64EA">
        <w:rPr>
          <w:rFonts w:asciiTheme="minorHAnsi" w:hAnsiTheme="minorHAnsi" w:cstheme="minorHAnsi"/>
          <w:sz w:val="22"/>
          <w:szCs w:val="22"/>
        </w:rPr>
        <w:t>, compared to</w:t>
      </w:r>
      <w:r w:rsidRPr="002B64EA">
        <w:rPr>
          <w:rFonts w:asciiTheme="minorHAnsi" w:hAnsiTheme="minorHAnsi" w:cstheme="minorHAnsi"/>
          <w:sz w:val="22"/>
          <w:szCs w:val="22"/>
        </w:rPr>
        <w:t xml:space="preserve"> 14</w:t>
      </w:r>
      <w:r w:rsidR="0007434C" w:rsidRPr="002B64EA">
        <w:rPr>
          <w:rFonts w:asciiTheme="minorHAnsi" w:hAnsiTheme="minorHAnsi" w:cstheme="minorHAnsi"/>
          <w:sz w:val="22"/>
          <w:szCs w:val="22"/>
        </w:rPr>
        <w:t xml:space="preserve"> per cent</w:t>
      </w:r>
      <w:r w:rsidRPr="002B64EA">
        <w:rPr>
          <w:rFonts w:asciiTheme="minorHAnsi" w:hAnsiTheme="minorHAnsi" w:cstheme="minorHAnsi"/>
          <w:sz w:val="22"/>
          <w:szCs w:val="22"/>
        </w:rPr>
        <w:t xml:space="preserve"> for older procedures, as described below). This </w:t>
      </w:r>
      <w:r w:rsidR="004568C8" w:rsidRPr="002B64EA">
        <w:rPr>
          <w:rFonts w:asciiTheme="minorHAnsi" w:hAnsiTheme="minorHAnsi" w:cstheme="minorHAnsi"/>
          <w:sz w:val="22"/>
          <w:szCs w:val="22"/>
        </w:rPr>
        <w:t>reduces the amount of time patients spend</w:t>
      </w:r>
      <w:r w:rsidRPr="002B64EA">
        <w:rPr>
          <w:rFonts w:asciiTheme="minorHAnsi" w:hAnsiTheme="minorHAnsi" w:cstheme="minorHAnsi"/>
          <w:sz w:val="22"/>
          <w:szCs w:val="22"/>
        </w:rPr>
        <w:t xml:space="preserve"> recovering in hospital (and </w:t>
      </w:r>
      <w:r w:rsidR="004568C8" w:rsidRPr="002B64EA">
        <w:rPr>
          <w:rFonts w:asciiTheme="minorHAnsi" w:hAnsiTheme="minorHAnsi" w:cstheme="minorHAnsi"/>
          <w:sz w:val="22"/>
          <w:szCs w:val="22"/>
        </w:rPr>
        <w:t xml:space="preserve">therefore </w:t>
      </w:r>
      <w:r w:rsidRPr="002B64EA">
        <w:rPr>
          <w:rFonts w:asciiTheme="minorHAnsi" w:hAnsiTheme="minorHAnsi" w:cstheme="minorHAnsi"/>
          <w:sz w:val="22"/>
          <w:szCs w:val="22"/>
        </w:rPr>
        <w:t xml:space="preserve">hospital costs), as well as pyschosocial and psychosexual morbidity. </w:t>
      </w:r>
    </w:p>
    <w:p w14:paraId="73C5465A" w14:textId="3F739962" w:rsidR="006C44F4" w:rsidRPr="002B64EA" w:rsidRDefault="006C44F4"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2B64EA">
        <w:rPr>
          <w:rFonts w:asciiTheme="minorHAnsi" w:hAnsiTheme="minorHAnsi" w:cstheme="minorHAnsi"/>
          <w:sz w:val="22"/>
          <w:szCs w:val="22"/>
        </w:rPr>
        <w:t xml:space="preserve">Surgical series </w:t>
      </w:r>
      <w:r w:rsidR="00FC10B0" w:rsidRPr="002B64EA">
        <w:rPr>
          <w:rFonts w:asciiTheme="minorHAnsi" w:hAnsiTheme="minorHAnsi" w:cstheme="minorHAnsi"/>
          <w:sz w:val="22"/>
          <w:szCs w:val="22"/>
        </w:rPr>
        <w:t xml:space="preserve">utilising </w:t>
      </w:r>
      <w:r w:rsidRPr="002B64EA">
        <w:rPr>
          <w:rFonts w:asciiTheme="minorHAnsi" w:hAnsiTheme="minorHAnsi" w:cstheme="minorHAnsi"/>
          <w:sz w:val="22"/>
          <w:szCs w:val="22"/>
        </w:rPr>
        <w:t xml:space="preserve">the original technique report wound breakdown rates </w:t>
      </w:r>
      <w:r w:rsidR="00421312" w:rsidRPr="002B64EA">
        <w:rPr>
          <w:rFonts w:asciiTheme="minorHAnsi" w:hAnsiTheme="minorHAnsi" w:cstheme="minorHAnsi"/>
          <w:sz w:val="22"/>
          <w:szCs w:val="22"/>
        </w:rPr>
        <w:t xml:space="preserve">of </w:t>
      </w:r>
      <w:r w:rsidRPr="002B64EA">
        <w:rPr>
          <w:rFonts w:asciiTheme="minorHAnsi" w:hAnsiTheme="minorHAnsi" w:cstheme="minorHAnsi"/>
          <w:sz w:val="22"/>
          <w:szCs w:val="22"/>
        </w:rPr>
        <w:t>up to 14</w:t>
      </w:r>
      <w:r w:rsidR="00421312" w:rsidRPr="002B64EA">
        <w:rPr>
          <w:rFonts w:asciiTheme="minorHAnsi" w:hAnsiTheme="minorHAnsi" w:cstheme="minorHAnsi"/>
          <w:sz w:val="22"/>
          <w:szCs w:val="22"/>
        </w:rPr>
        <w:t xml:space="preserve"> per cent</w:t>
      </w:r>
      <w:r w:rsidR="00B63CF7" w:rsidRPr="002B64EA">
        <w:rPr>
          <w:rFonts w:asciiTheme="minorHAnsi" w:hAnsiTheme="minorHAnsi" w:cstheme="minorHAnsi"/>
          <w:sz w:val="22"/>
          <w:szCs w:val="22"/>
        </w:rPr>
        <w:t xml:space="preserve"> </w:t>
      </w:r>
      <w:sdt>
        <w:sdtPr>
          <w:rPr>
            <w:rFonts w:asciiTheme="minorHAnsi" w:hAnsiTheme="minorHAnsi" w:cstheme="minorHAnsi"/>
            <w:sz w:val="22"/>
            <w:szCs w:val="22"/>
          </w:rPr>
          <w:id w:val="1684243607"/>
          <w:citation/>
        </w:sdtPr>
        <w:sdtEndPr/>
        <w:sdtContent>
          <w:r w:rsidR="00B63CF7" w:rsidRPr="002B64EA">
            <w:rPr>
              <w:rFonts w:asciiTheme="minorHAnsi" w:hAnsiTheme="minorHAnsi" w:cstheme="minorHAnsi"/>
              <w:sz w:val="22"/>
              <w:szCs w:val="22"/>
            </w:rPr>
            <w:fldChar w:fldCharType="begin"/>
          </w:r>
          <w:r w:rsidR="00B63CF7" w:rsidRPr="002B64EA">
            <w:rPr>
              <w:rFonts w:asciiTheme="minorHAnsi" w:hAnsiTheme="minorHAnsi" w:cstheme="minorHAnsi"/>
              <w:sz w:val="22"/>
              <w:szCs w:val="22"/>
              <w:lang w:val="en-AU"/>
            </w:rPr>
            <w:instrText xml:space="preserve"> CITATION Höc08 \l 3081 </w:instrText>
          </w:r>
          <w:r w:rsidR="00B63CF7" w:rsidRPr="002B64EA">
            <w:rPr>
              <w:rFonts w:asciiTheme="minorHAnsi" w:hAnsiTheme="minorHAnsi" w:cstheme="minorHAnsi"/>
              <w:sz w:val="22"/>
              <w:szCs w:val="22"/>
            </w:rPr>
            <w:fldChar w:fldCharType="separate"/>
          </w:r>
          <w:r w:rsidR="00D308FD" w:rsidRPr="002B64EA">
            <w:rPr>
              <w:rFonts w:asciiTheme="minorHAnsi" w:hAnsiTheme="minorHAnsi" w:cstheme="minorHAnsi"/>
              <w:noProof/>
              <w:sz w:val="22"/>
              <w:szCs w:val="22"/>
              <w:lang w:val="en-AU"/>
            </w:rPr>
            <w:t>(108)</w:t>
          </w:r>
          <w:r w:rsidR="00B63CF7" w:rsidRPr="002B64EA">
            <w:rPr>
              <w:rFonts w:asciiTheme="minorHAnsi" w:hAnsiTheme="minorHAnsi" w:cstheme="minorHAnsi"/>
              <w:sz w:val="22"/>
              <w:szCs w:val="22"/>
            </w:rPr>
            <w:fldChar w:fldCharType="end"/>
          </w:r>
        </w:sdtContent>
      </w:sdt>
      <w:sdt>
        <w:sdtPr>
          <w:rPr>
            <w:rFonts w:asciiTheme="minorHAnsi" w:hAnsiTheme="minorHAnsi" w:cstheme="minorHAnsi"/>
            <w:sz w:val="22"/>
            <w:szCs w:val="22"/>
          </w:rPr>
          <w:id w:val="-1758892664"/>
          <w:citation/>
        </w:sdtPr>
        <w:sdtEndPr/>
        <w:sdtContent>
          <w:r w:rsidR="00B63CF7" w:rsidRPr="002B64EA">
            <w:rPr>
              <w:rFonts w:asciiTheme="minorHAnsi" w:hAnsiTheme="minorHAnsi" w:cstheme="minorHAnsi"/>
              <w:sz w:val="22"/>
              <w:szCs w:val="22"/>
            </w:rPr>
            <w:fldChar w:fldCharType="begin"/>
          </w:r>
          <w:r w:rsidR="00B63CF7" w:rsidRPr="002B64EA">
            <w:rPr>
              <w:rFonts w:asciiTheme="minorHAnsi" w:hAnsiTheme="minorHAnsi" w:cstheme="minorHAnsi"/>
              <w:sz w:val="22"/>
              <w:szCs w:val="22"/>
              <w:lang w:val="en-AU"/>
            </w:rPr>
            <w:instrText xml:space="preserve"> CITATION Sil95 \l 3081 </w:instrText>
          </w:r>
          <w:r w:rsidR="00B63CF7" w:rsidRPr="002B64EA">
            <w:rPr>
              <w:rFonts w:asciiTheme="minorHAnsi" w:hAnsiTheme="minorHAnsi" w:cstheme="minorHAnsi"/>
              <w:sz w:val="22"/>
              <w:szCs w:val="22"/>
            </w:rPr>
            <w:fldChar w:fldCharType="separate"/>
          </w:r>
          <w:r w:rsidR="00D308FD" w:rsidRPr="002B64EA">
            <w:rPr>
              <w:rFonts w:asciiTheme="minorHAnsi" w:hAnsiTheme="minorHAnsi" w:cstheme="minorHAnsi"/>
              <w:noProof/>
              <w:sz w:val="22"/>
              <w:szCs w:val="22"/>
              <w:lang w:val="en-AU"/>
            </w:rPr>
            <w:t xml:space="preserve"> (114)</w:t>
          </w:r>
          <w:r w:rsidR="00B63CF7" w:rsidRPr="002B64EA">
            <w:rPr>
              <w:rFonts w:asciiTheme="minorHAnsi" w:hAnsiTheme="minorHAnsi" w:cstheme="minorHAnsi"/>
              <w:sz w:val="22"/>
              <w:szCs w:val="22"/>
            </w:rPr>
            <w:fldChar w:fldCharType="end"/>
          </w:r>
        </w:sdtContent>
      </w:sdt>
      <w:r w:rsidRPr="002B64EA">
        <w:rPr>
          <w:rFonts w:asciiTheme="minorHAnsi" w:hAnsiTheme="minorHAnsi" w:cstheme="minorHAnsi"/>
          <w:sz w:val="22"/>
          <w:szCs w:val="22"/>
        </w:rPr>
        <w:t>. A review of all radical vulvectomies from the database of the Queensland Centre for Gynaecologic Cancer from January 2001 to December 2006 revealed a wound breakdown rate of 5.2</w:t>
      </w:r>
      <w:r w:rsidR="0051136E" w:rsidRPr="002B64EA">
        <w:rPr>
          <w:rFonts w:asciiTheme="minorHAnsi" w:hAnsiTheme="minorHAnsi" w:cstheme="minorHAnsi"/>
          <w:sz w:val="22"/>
          <w:szCs w:val="22"/>
        </w:rPr>
        <w:t xml:space="preserve"> per cent</w:t>
      </w:r>
      <w:r w:rsidRPr="002B64EA">
        <w:rPr>
          <w:rFonts w:asciiTheme="minorHAnsi" w:hAnsiTheme="minorHAnsi" w:cstheme="minorHAnsi"/>
          <w:sz w:val="22"/>
          <w:szCs w:val="22"/>
        </w:rPr>
        <w:t xml:space="preserve"> in 96 patients using the contemporary surgical technique. </w:t>
      </w:r>
      <w:r w:rsidR="009953BD" w:rsidRPr="002B64EA">
        <w:rPr>
          <w:rFonts w:asciiTheme="minorHAnsi" w:hAnsiTheme="minorHAnsi" w:cstheme="minorHAnsi"/>
          <w:sz w:val="22"/>
          <w:szCs w:val="22"/>
        </w:rPr>
        <w:t>These results are</w:t>
      </w:r>
      <w:r w:rsidRPr="002B64EA">
        <w:rPr>
          <w:rFonts w:asciiTheme="minorHAnsi" w:hAnsiTheme="minorHAnsi" w:cstheme="minorHAnsi"/>
          <w:sz w:val="22"/>
          <w:szCs w:val="22"/>
        </w:rPr>
        <w:t xml:space="preserve"> reflective of practice </w:t>
      </w:r>
      <w:r w:rsidR="00BC2935" w:rsidRPr="002B64EA">
        <w:rPr>
          <w:rFonts w:asciiTheme="minorHAnsi" w:hAnsiTheme="minorHAnsi" w:cstheme="minorHAnsi"/>
          <w:sz w:val="22"/>
          <w:szCs w:val="22"/>
        </w:rPr>
        <w:t xml:space="preserve">across </w:t>
      </w:r>
      <w:r w:rsidRPr="002B64EA">
        <w:rPr>
          <w:rFonts w:asciiTheme="minorHAnsi" w:hAnsiTheme="minorHAnsi" w:cstheme="minorHAnsi"/>
          <w:sz w:val="22"/>
          <w:szCs w:val="22"/>
        </w:rPr>
        <w:t xml:space="preserve">Australia. There are no </w:t>
      </w:r>
      <w:r w:rsidR="00B7622E" w:rsidRPr="002B64EA">
        <w:rPr>
          <w:rFonts w:asciiTheme="minorHAnsi" w:hAnsiTheme="minorHAnsi" w:cstheme="minorHAnsi"/>
          <w:sz w:val="22"/>
          <w:szCs w:val="22"/>
        </w:rPr>
        <w:t xml:space="preserve">randomised </w:t>
      </w:r>
      <w:r w:rsidRPr="002B64EA">
        <w:rPr>
          <w:rFonts w:asciiTheme="minorHAnsi" w:hAnsiTheme="minorHAnsi" w:cstheme="minorHAnsi"/>
          <w:sz w:val="22"/>
          <w:szCs w:val="22"/>
        </w:rPr>
        <w:t>studies comparing the pre-1985 technique with contemporary techniques, nor would it be ethical to conduct such a study</w:t>
      </w:r>
      <w:r w:rsidR="009953BD" w:rsidRPr="002B64EA">
        <w:rPr>
          <w:rFonts w:asciiTheme="minorHAnsi" w:hAnsiTheme="minorHAnsi" w:cstheme="minorHAnsi"/>
          <w:sz w:val="22"/>
          <w:szCs w:val="22"/>
        </w:rPr>
        <w:t>.</w:t>
      </w:r>
    </w:p>
    <w:p w14:paraId="7228E799" w14:textId="5F705493" w:rsidR="006C44F4" w:rsidRPr="002B64EA" w:rsidRDefault="006C44F4"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2B64EA">
        <w:rPr>
          <w:rFonts w:asciiTheme="minorHAnsi" w:hAnsiTheme="minorHAnsi" w:cstheme="minorHAnsi"/>
          <w:sz w:val="22"/>
          <w:szCs w:val="22"/>
        </w:rPr>
        <w:lastRenderedPageBreak/>
        <w:t>The contemporary procedure requires more expertise to perform</w:t>
      </w:r>
      <w:r w:rsidR="009953BD" w:rsidRPr="002B64EA">
        <w:rPr>
          <w:rFonts w:asciiTheme="minorHAnsi" w:hAnsiTheme="minorHAnsi" w:cstheme="minorHAnsi"/>
          <w:sz w:val="22"/>
          <w:szCs w:val="22"/>
        </w:rPr>
        <w:t xml:space="preserve"> than the old</w:t>
      </w:r>
      <w:r w:rsidR="002C07EB" w:rsidRPr="002B64EA">
        <w:rPr>
          <w:rFonts w:asciiTheme="minorHAnsi" w:hAnsiTheme="minorHAnsi" w:cstheme="minorHAnsi"/>
          <w:sz w:val="22"/>
          <w:szCs w:val="22"/>
        </w:rPr>
        <w:t xml:space="preserve"> procedure</w:t>
      </w:r>
      <w:r w:rsidRPr="002B64EA">
        <w:rPr>
          <w:rFonts w:asciiTheme="minorHAnsi" w:hAnsiTheme="minorHAnsi" w:cstheme="minorHAnsi"/>
          <w:sz w:val="22"/>
          <w:szCs w:val="22"/>
        </w:rPr>
        <w:t xml:space="preserve">. This </w:t>
      </w:r>
      <w:r w:rsidR="00FD6DFF" w:rsidRPr="002B64EA">
        <w:rPr>
          <w:rFonts w:asciiTheme="minorHAnsi" w:hAnsiTheme="minorHAnsi" w:cstheme="minorHAnsi"/>
          <w:sz w:val="22"/>
          <w:szCs w:val="22"/>
        </w:rPr>
        <w:t xml:space="preserve">includes </w:t>
      </w:r>
      <w:r w:rsidRPr="002B64EA">
        <w:rPr>
          <w:rFonts w:asciiTheme="minorHAnsi" w:hAnsiTheme="minorHAnsi" w:cstheme="minorHAnsi"/>
          <w:sz w:val="22"/>
          <w:szCs w:val="22"/>
        </w:rPr>
        <w:t xml:space="preserve">three years of additional subspecialty training, </w:t>
      </w:r>
      <w:r w:rsidR="006B5F6E" w:rsidRPr="002B64EA">
        <w:rPr>
          <w:rFonts w:asciiTheme="minorHAnsi" w:hAnsiTheme="minorHAnsi" w:cstheme="minorHAnsi"/>
          <w:sz w:val="22"/>
          <w:szCs w:val="22"/>
        </w:rPr>
        <w:t>which</w:t>
      </w:r>
      <w:r w:rsidR="001F7AF4" w:rsidRPr="002B64EA">
        <w:rPr>
          <w:rFonts w:asciiTheme="minorHAnsi" w:hAnsiTheme="minorHAnsi" w:cstheme="minorHAnsi"/>
          <w:sz w:val="22"/>
          <w:szCs w:val="22"/>
        </w:rPr>
        <w:t xml:space="preserve"> </w:t>
      </w:r>
      <w:r w:rsidR="006B5F6E" w:rsidRPr="002B64EA">
        <w:rPr>
          <w:rFonts w:asciiTheme="minorHAnsi" w:hAnsiTheme="minorHAnsi" w:cstheme="minorHAnsi"/>
          <w:sz w:val="22"/>
          <w:szCs w:val="22"/>
        </w:rPr>
        <w:t xml:space="preserve">are </w:t>
      </w:r>
      <w:r w:rsidRPr="002B64EA">
        <w:rPr>
          <w:rFonts w:asciiTheme="minorHAnsi" w:hAnsiTheme="minorHAnsi" w:cstheme="minorHAnsi"/>
          <w:sz w:val="22"/>
          <w:szCs w:val="22"/>
        </w:rPr>
        <w:t xml:space="preserve">spent learning the advanced surgical techniques necessary for this type of surgery. This training culminates in a formal exit examination administered by the RANZCOG </w:t>
      </w:r>
      <w:r w:rsidR="001F7AF4" w:rsidRPr="002B64EA">
        <w:rPr>
          <w:rFonts w:asciiTheme="minorHAnsi" w:hAnsiTheme="minorHAnsi" w:cstheme="minorHAnsi"/>
          <w:sz w:val="22"/>
          <w:szCs w:val="22"/>
        </w:rPr>
        <w:t>for</w:t>
      </w:r>
      <w:r w:rsidRPr="002B64EA">
        <w:rPr>
          <w:rFonts w:asciiTheme="minorHAnsi" w:hAnsiTheme="minorHAnsi" w:cstheme="minorHAnsi"/>
          <w:sz w:val="22"/>
          <w:szCs w:val="22"/>
        </w:rPr>
        <w:t xml:space="preserve"> a Certification in Gynaecologic Oncology. This certification did not exist </w:t>
      </w:r>
      <w:r w:rsidR="003E60CE" w:rsidRPr="002B64EA">
        <w:rPr>
          <w:rFonts w:asciiTheme="minorHAnsi" w:hAnsiTheme="minorHAnsi" w:cstheme="minorHAnsi"/>
          <w:sz w:val="22"/>
          <w:szCs w:val="22"/>
        </w:rPr>
        <w:t>when item</w:t>
      </w:r>
      <w:r w:rsidRPr="002B64EA">
        <w:rPr>
          <w:rFonts w:asciiTheme="minorHAnsi" w:hAnsiTheme="minorHAnsi" w:cstheme="minorHAnsi"/>
          <w:sz w:val="22"/>
          <w:szCs w:val="22"/>
        </w:rPr>
        <w:t xml:space="preserve"> 35548 </w:t>
      </w:r>
      <w:r w:rsidR="003E60CE" w:rsidRPr="002B64EA">
        <w:rPr>
          <w:rFonts w:asciiTheme="minorHAnsi" w:hAnsiTheme="minorHAnsi" w:cstheme="minorHAnsi"/>
          <w:sz w:val="22"/>
          <w:szCs w:val="22"/>
        </w:rPr>
        <w:t>was created</w:t>
      </w:r>
      <w:r w:rsidR="007263C6" w:rsidRPr="002B64EA">
        <w:rPr>
          <w:rFonts w:asciiTheme="minorHAnsi" w:hAnsiTheme="minorHAnsi" w:cstheme="minorHAnsi"/>
          <w:sz w:val="22"/>
          <w:szCs w:val="22"/>
        </w:rPr>
        <w:t>.</w:t>
      </w:r>
      <w:r w:rsidRPr="002B64EA">
        <w:rPr>
          <w:rFonts w:asciiTheme="minorHAnsi" w:hAnsiTheme="minorHAnsi" w:cstheme="minorHAnsi"/>
          <w:sz w:val="22"/>
          <w:szCs w:val="22"/>
        </w:rPr>
        <w:t xml:space="preserve"> </w:t>
      </w:r>
    </w:p>
    <w:p w14:paraId="2649D0FE" w14:textId="54371F5A" w:rsidR="006C44F4" w:rsidRPr="002B64EA" w:rsidRDefault="006C44F4"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2B64EA">
        <w:rPr>
          <w:rFonts w:asciiTheme="minorHAnsi" w:hAnsiTheme="minorHAnsi" w:cstheme="minorHAnsi"/>
          <w:sz w:val="22"/>
          <w:szCs w:val="22"/>
        </w:rPr>
        <w:t xml:space="preserve">Cancer of the vulva is an uncommon cancer. </w:t>
      </w:r>
      <w:r w:rsidR="00317624" w:rsidRPr="002B64EA">
        <w:rPr>
          <w:rFonts w:asciiTheme="minorHAnsi" w:hAnsiTheme="minorHAnsi" w:cstheme="minorHAnsi"/>
          <w:sz w:val="22"/>
          <w:szCs w:val="22"/>
        </w:rPr>
        <w:t>For this reason</w:t>
      </w:r>
      <w:r w:rsidRPr="002B64EA">
        <w:rPr>
          <w:rFonts w:asciiTheme="minorHAnsi" w:hAnsiTheme="minorHAnsi" w:cstheme="minorHAnsi"/>
          <w:sz w:val="22"/>
          <w:szCs w:val="22"/>
        </w:rPr>
        <w:t>, general gynaecologists see few patients and get limited experience diagnosing and managing this condition. Experience with this condition and appropriate advanced surgical management rests largely with subspecialty trained gynaecologic oncologists.</w:t>
      </w:r>
      <w:r w:rsidR="00EC2E20" w:rsidRPr="002B64EA">
        <w:rPr>
          <w:rFonts w:asciiTheme="minorHAnsi" w:hAnsiTheme="minorHAnsi" w:cstheme="minorHAnsi"/>
          <w:sz w:val="22"/>
          <w:szCs w:val="22"/>
        </w:rPr>
        <w:t xml:space="preserve"> T</w:t>
      </w:r>
      <w:r w:rsidRPr="002B64EA">
        <w:rPr>
          <w:rFonts w:asciiTheme="minorHAnsi" w:hAnsiTheme="minorHAnsi" w:cstheme="minorHAnsi"/>
          <w:sz w:val="22"/>
          <w:szCs w:val="22"/>
        </w:rPr>
        <w:t xml:space="preserve">he </w:t>
      </w:r>
      <w:r w:rsidR="00EC2E20" w:rsidRPr="002B64EA">
        <w:rPr>
          <w:rFonts w:asciiTheme="minorHAnsi" w:hAnsiTheme="minorHAnsi" w:cstheme="minorHAnsi"/>
          <w:sz w:val="22"/>
          <w:szCs w:val="22"/>
        </w:rPr>
        <w:t xml:space="preserve">Committee therefore </w:t>
      </w:r>
      <w:r w:rsidRPr="002B64EA">
        <w:rPr>
          <w:rFonts w:asciiTheme="minorHAnsi" w:hAnsiTheme="minorHAnsi" w:cstheme="minorHAnsi"/>
          <w:sz w:val="22"/>
          <w:szCs w:val="22"/>
        </w:rPr>
        <w:t>recommend</w:t>
      </w:r>
      <w:r w:rsidR="00EC2E20" w:rsidRPr="002B64EA">
        <w:rPr>
          <w:rFonts w:asciiTheme="minorHAnsi" w:hAnsiTheme="minorHAnsi" w:cstheme="minorHAnsi"/>
          <w:sz w:val="22"/>
          <w:szCs w:val="22"/>
        </w:rPr>
        <w:t>ed</w:t>
      </w:r>
      <w:r w:rsidRPr="002B64EA">
        <w:rPr>
          <w:rFonts w:asciiTheme="minorHAnsi" w:hAnsiTheme="minorHAnsi" w:cstheme="minorHAnsi"/>
          <w:sz w:val="22"/>
          <w:szCs w:val="22"/>
        </w:rPr>
        <w:t xml:space="preserve"> that this item </w:t>
      </w:r>
      <w:r w:rsidR="002306C5" w:rsidRPr="002B64EA">
        <w:rPr>
          <w:rFonts w:asciiTheme="minorHAnsi" w:hAnsiTheme="minorHAnsi" w:cstheme="minorHAnsi"/>
          <w:sz w:val="22"/>
          <w:szCs w:val="22"/>
        </w:rPr>
        <w:t xml:space="preserve">should </w:t>
      </w:r>
      <w:r w:rsidRPr="002B64EA">
        <w:rPr>
          <w:rFonts w:asciiTheme="minorHAnsi" w:hAnsiTheme="minorHAnsi" w:cstheme="minorHAnsi"/>
          <w:sz w:val="22"/>
          <w:szCs w:val="22"/>
        </w:rPr>
        <w:t xml:space="preserve">be </w:t>
      </w:r>
      <w:r w:rsidR="002306C5" w:rsidRPr="002B64EA">
        <w:rPr>
          <w:rFonts w:asciiTheme="minorHAnsi" w:hAnsiTheme="minorHAnsi" w:cstheme="minorHAnsi"/>
          <w:sz w:val="22"/>
          <w:szCs w:val="22"/>
        </w:rPr>
        <w:t xml:space="preserve">performed by a </w:t>
      </w:r>
      <w:r w:rsidRPr="002B64EA">
        <w:rPr>
          <w:rFonts w:asciiTheme="minorHAnsi" w:hAnsiTheme="minorHAnsi" w:cstheme="minorHAnsi"/>
          <w:sz w:val="22"/>
          <w:szCs w:val="22"/>
        </w:rPr>
        <w:t xml:space="preserve"> </w:t>
      </w:r>
      <w:r w:rsidR="00576D0D" w:rsidRPr="002B64EA">
        <w:rPr>
          <w:rFonts w:asciiTheme="minorHAnsi" w:hAnsiTheme="minorHAnsi" w:cstheme="minorHAnsi"/>
          <w:sz w:val="22"/>
          <w:szCs w:val="22"/>
        </w:rPr>
        <w:t>g</w:t>
      </w:r>
      <w:r w:rsidRPr="002B64EA">
        <w:rPr>
          <w:rFonts w:asciiTheme="minorHAnsi" w:hAnsiTheme="minorHAnsi" w:cstheme="minorHAnsi"/>
          <w:sz w:val="22"/>
          <w:szCs w:val="22"/>
        </w:rPr>
        <w:t xml:space="preserve">ynaecological </w:t>
      </w:r>
      <w:r w:rsidR="00576D0D" w:rsidRPr="002B64EA">
        <w:rPr>
          <w:rFonts w:asciiTheme="minorHAnsi" w:hAnsiTheme="minorHAnsi" w:cstheme="minorHAnsi"/>
          <w:sz w:val="22"/>
          <w:szCs w:val="22"/>
        </w:rPr>
        <w:t>o</w:t>
      </w:r>
      <w:r w:rsidRPr="002B64EA">
        <w:rPr>
          <w:rFonts w:asciiTheme="minorHAnsi" w:hAnsiTheme="minorHAnsi" w:cstheme="minorHAnsi"/>
          <w:sz w:val="22"/>
          <w:szCs w:val="22"/>
        </w:rPr>
        <w:t>ncologist</w:t>
      </w:r>
      <w:r w:rsidR="002306C5" w:rsidRPr="002B64EA">
        <w:rPr>
          <w:rFonts w:asciiTheme="minorHAnsi" w:hAnsiTheme="minorHAnsi" w:cstheme="minorHAnsi"/>
          <w:sz w:val="22"/>
          <w:szCs w:val="22"/>
        </w:rPr>
        <w:t>, or only after</w:t>
      </w:r>
      <w:r w:rsidRPr="002B64EA">
        <w:rPr>
          <w:rFonts w:asciiTheme="minorHAnsi" w:hAnsiTheme="minorHAnsi" w:cstheme="minorHAnsi"/>
          <w:sz w:val="22"/>
          <w:szCs w:val="22"/>
        </w:rPr>
        <w:t xml:space="preserve"> after discussion</w:t>
      </w:r>
      <w:r w:rsidR="002306C5" w:rsidRPr="002B64EA">
        <w:rPr>
          <w:rFonts w:asciiTheme="minorHAnsi" w:hAnsiTheme="minorHAnsi" w:cstheme="minorHAnsi"/>
          <w:sz w:val="22"/>
          <w:szCs w:val="22"/>
        </w:rPr>
        <w:t>, or review by,</w:t>
      </w:r>
      <w:r w:rsidRPr="002B64EA">
        <w:rPr>
          <w:rFonts w:asciiTheme="minorHAnsi" w:hAnsiTheme="minorHAnsi" w:cstheme="minorHAnsi"/>
          <w:sz w:val="22"/>
          <w:szCs w:val="22"/>
        </w:rPr>
        <w:t xml:space="preserve"> </w:t>
      </w:r>
      <w:r w:rsidR="00D053BF" w:rsidRPr="002B64EA">
        <w:rPr>
          <w:rFonts w:asciiTheme="minorHAnsi" w:hAnsiTheme="minorHAnsi" w:cstheme="minorHAnsi"/>
          <w:sz w:val="22"/>
          <w:szCs w:val="22"/>
        </w:rPr>
        <w:t>a gynaecological</w:t>
      </w:r>
      <w:r w:rsidR="002306C5" w:rsidRPr="002B64EA">
        <w:rPr>
          <w:rFonts w:asciiTheme="minorHAnsi" w:hAnsiTheme="minorHAnsi" w:cstheme="minorHAnsi"/>
          <w:sz w:val="22"/>
          <w:szCs w:val="22"/>
        </w:rPr>
        <w:t xml:space="preserve"> oncologist or gynaecological oncology</w:t>
      </w:r>
      <w:r w:rsidR="00D053BF" w:rsidRPr="002B64EA">
        <w:rPr>
          <w:rFonts w:asciiTheme="minorHAnsi" w:hAnsiTheme="minorHAnsi" w:cstheme="minorHAnsi"/>
          <w:sz w:val="22"/>
          <w:szCs w:val="22"/>
        </w:rPr>
        <w:t xml:space="preserve"> MDT</w:t>
      </w:r>
      <w:r w:rsidRPr="002B64EA">
        <w:rPr>
          <w:rFonts w:asciiTheme="minorHAnsi" w:hAnsiTheme="minorHAnsi" w:cstheme="minorHAnsi"/>
          <w:sz w:val="22"/>
          <w:szCs w:val="22"/>
        </w:rPr>
        <w:t>.</w:t>
      </w:r>
    </w:p>
    <w:p w14:paraId="78E37637" w14:textId="5AC7B8CD" w:rsidR="00031272" w:rsidRPr="00641F39" w:rsidRDefault="00031272" w:rsidP="00D17E71">
      <w:pPr>
        <w:pStyle w:val="01squarebullet"/>
        <w:numPr>
          <w:ilvl w:val="1"/>
          <w:numId w:val="24"/>
        </w:numPr>
        <w:spacing w:before="180" w:after="60" w:line="312" w:lineRule="auto"/>
        <w:ind w:left="641"/>
        <w:rPr>
          <w:rFonts w:asciiTheme="minorHAnsi" w:hAnsiTheme="minorHAnsi" w:cstheme="minorHAnsi"/>
          <w:sz w:val="22"/>
          <w:szCs w:val="22"/>
        </w:rPr>
      </w:pPr>
      <w:r w:rsidRPr="00641F39">
        <w:rPr>
          <w:rFonts w:asciiTheme="minorHAnsi" w:hAnsiTheme="minorHAnsi" w:cstheme="minorHAnsi"/>
          <w:sz w:val="22"/>
          <w:szCs w:val="22"/>
        </w:rPr>
        <w:t xml:space="preserve">Schedule </w:t>
      </w:r>
      <w:r w:rsidR="00576D0D" w:rsidRPr="00641F39">
        <w:rPr>
          <w:rFonts w:asciiTheme="minorHAnsi" w:hAnsiTheme="minorHAnsi" w:cstheme="minorHAnsi"/>
          <w:sz w:val="22"/>
          <w:szCs w:val="22"/>
        </w:rPr>
        <w:t>f</w:t>
      </w:r>
      <w:r w:rsidRPr="00641F39">
        <w:rPr>
          <w:rFonts w:asciiTheme="minorHAnsi" w:hAnsiTheme="minorHAnsi" w:cstheme="minorHAnsi"/>
          <w:sz w:val="22"/>
          <w:szCs w:val="22"/>
        </w:rPr>
        <w:t>ee</w:t>
      </w:r>
    </w:p>
    <w:p w14:paraId="493B02EF" w14:textId="41282FED" w:rsidR="006C44F4" w:rsidRPr="002B64EA" w:rsidRDefault="00031272"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2B64EA">
        <w:rPr>
          <w:rFonts w:asciiTheme="minorHAnsi" w:hAnsiTheme="minorHAnsi" w:cstheme="minorHAnsi"/>
          <w:sz w:val="22"/>
          <w:szCs w:val="22"/>
        </w:rPr>
        <w:t xml:space="preserve">The Committee </w:t>
      </w:r>
      <w:r w:rsidR="00577F35" w:rsidRPr="002B64EA">
        <w:rPr>
          <w:rFonts w:asciiTheme="minorHAnsi" w:hAnsiTheme="minorHAnsi" w:cstheme="minorHAnsi"/>
          <w:sz w:val="22"/>
          <w:szCs w:val="22"/>
        </w:rPr>
        <w:t xml:space="preserve">felt </w:t>
      </w:r>
      <w:r w:rsidRPr="002B64EA">
        <w:rPr>
          <w:rFonts w:asciiTheme="minorHAnsi" w:hAnsiTheme="minorHAnsi" w:cstheme="minorHAnsi"/>
          <w:sz w:val="22"/>
          <w:szCs w:val="22"/>
        </w:rPr>
        <w:t>that t</w:t>
      </w:r>
      <w:r w:rsidR="006C44F4" w:rsidRPr="002B64EA">
        <w:rPr>
          <w:rFonts w:asciiTheme="minorHAnsi" w:hAnsiTheme="minorHAnsi" w:cstheme="minorHAnsi"/>
          <w:sz w:val="22"/>
          <w:szCs w:val="22"/>
        </w:rPr>
        <w:t xml:space="preserve">he increased complexity and </w:t>
      </w:r>
      <w:r w:rsidR="00DD6F35" w:rsidRPr="002B64EA">
        <w:rPr>
          <w:rFonts w:asciiTheme="minorHAnsi" w:hAnsiTheme="minorHAnsi" w:cstheme="minorHAnsi"/>
          <w:sz w:val="22"/>
          <w:szCs w:val="22"/>
        </w:rPr>
        <w:t>duration</w:t>
      </w:r>
      <w:r w:rsidR="006C44F4" w:rsidRPr="002B64EA">
        <w:rPr>
          <w:rFonts w:asciiTheme="minorHAnsi" w:hAnsiTheme="minorHAnsi" w:cstheme="minorHAnsi"/>
          <w:sz w:val="22"/>
          <w:szCs w:val="22"/>
        </w:rPr>
        <w:t xml:space="preserve"> of the contemporary procedure warrants an increase in </w:t>
      </w:r>
      <w:r w:rsidRPr="002B64EA">
        <w:rPr>
          <w:rFonts w:asciiTheme="minorHAnsi" w:hAnsiTheme="minorHAnsi" w:cstheme="minorHAnsi"/>
          <w:sz w:val="22"/>
          <w:szCs w:val="22"/>
        </w:rPr>
        <w:t xml:space="preserve">the item’s </w:t>
      </w:r>
      <w:r w:rsidR="00A31749" w:rsidRPr="002B64EA">
        <w:rPr>
          <w:rFonts w:asciiTheme="minorHAnsi" w:hAnsiTheme="minorHAnsi" w:cstheme="minorHAnsi"/>
          <w:sz w:val="22"/>
          <w:szCs w:val="22"/>
        </w:rPr>
        <w:t>s</w:t>
      </w:r>
      <w:r w:rsidR="006C44F4" w:rsidRPr="002B64EA">
        <w:rPr>
          <w:rFonts w:asciiTheme="minorHAnsi" w:hAnsiTheme="minorHAnsi" w:cstheme="minorHAnsi"/>
          <w:sz w:val="22"/>
          <w:szCs w:val="22"/>
        </w:rPr>
        <w:t xml:space="preserve">chedule </w:t>
      </w:r>
      <w:r w:rsidR="00A31749" w:rsidRPr="002B64EA">
        <w:rPr>
          <w:rFonts w:asciiTheme="minorHAnsi" w:hAnsiTheme="minorHAnsi" w:cstheme="minorHAnsi"/>
          <w:sz w:val="22"/>
          <w:szCs w:val="22"/>
        </w:rPr>
        <w:t>f</w:t>
      </w:r>
      <w:r w:rsidR="006C44F4" w:rsidRPr="002B64EA">
        <w:rPr>
          <w:rFonts w:asciiTheme="minorHAnsi" w:hAnsiTheme="minorHAnsi" w:cstheme="minorHAnsi"/>
          <w:sz w:val="22"/>
          <w:szCs w:val="22"/>
        </w:rPr>
        <w:t xml:space="preserve">ee. </w:t>
      </w:r>
      <w:r w:rsidR="00A31749" w:rsidRPr="002B64EA">
        <w:rPr>
          <w:rFonts w:asciiTheme="minorHAnsi" w:hAnsiTheme="minorHAnsi" w:cstheme="minorHAnsi"/>
          <w:sz w:val="22"/>
          <w:szCs w:val="22"/>
        </w:rPr>
        <w:t>It recommended a</w:t>
      </w:r>
      <w:r w:rsidR="006C44F4" w:rsidRPr="002B64EA">
        <w:rPr>
          <w:rFonts w:asciiTheme="minorHAnsi" w:hAnsiTheme="minorHAnsi" w:cstheme="minorHAnsi"/>
          <w:sz w:val="22"/>
          <w:szCs w:val="22"/>
        </w:rPr>
        <w:t xml:space="preserve"> 50</w:t>
      </w:r>
      <w:r w:rsidR="00A31749" w:rsidRPr="002B64EA">
        <w:rPr>
          <w:rFonts w:asciiTheme="minorHAnsi" w:hAnsiTheme="minorHAnsi" w:cstheme="minorHAnsi"/>
          <w:sz w:val="22"/>
          <w:szCs w:val="22"/>
        </w:rPr>
        <w:t xml:space="preserve"> per cent</w:t>
      </w:r>
      <w:r w:rsidR="006C44F4" w:rsidRPr="002B64EA">
        <w:rPr>
          <w:rFonts w:asciiTheme="minorHAnsi" w:hAnsiTheme="minorHAnsi" w:cstheme="minorHAnsi"/>
          <w:sz w:val="22"/>
          <w:szCs w:val="22"/>
        </w:rPr>
        <w:t xml:space="preserve"> increase</w:t>
      </w:r>
      <w:r w:rsidRPr="002B64EA">
        <w:rPr>
          <w:rFonts w:asciiTheme="minorHAnsi" w:hAnsiTheme="minorHAnsi" w:cstheme="minorHAnsi"/>
          <w:sz w:val="22"/>
          <w:szCs w:val="22"/>
        </w:rPr>
        <w:t>.</w:t>
      </w:r>
    </w:p>
    <w:p w14:paraId="77EC547A" w14:textId="4D36695D" w:rsidR="006C44F4" w:rsidRPr="002B64EA" w:rsidRDefault="006C44F4" w:rsidP="00D17E71">
      <w:pPr>
        <w:pStyle w:val="01squarebullet"/>
        <w:numPr>
          <w:ilvl w:val="2"/>
          <w:numId w:val="24"/>
        </w:numPr>
        <w:spacing w:before="180" w:after="60" w:line="312" w:lineRule="auto"/>
        <w:ind w:left="930" w:hanging="284"/>
        <w:rPr>
          <w:rFonts w:asciiTheme="minorHAnsi" w:hAnsiTheme="minorHAnsi" w:cstheme="minorHAnsi"/>
          <w:sz w:val="22"/>
          <w:szCs w:val="22"/>
        </w:rPr>
      </w:pPr>
      <w:r w:rsidRPr="002B64EA">
        <w:rPr>
          <w:rFonts w:asciiTheme="minorHAnsi" w:hAnsiTheme="minorHAnsi" w:cstheme="minorHAnsi"/>
          <w:sz w:val="22"/>
          <w:szCs w:val="22"/>
        </w:rPr>
        <w:t xml:space="preserve">The Committee would like to note that use of the contemporary procedure </w:t>
      </w:r>
      <w:r w:rsidR="00031272" w:rsidRPr="002B64EA">
        <w:rPr>
          <w:rFonts w:asciiTheme="minorHAnsi" w:hAnsiTheme="minorHAnsi" w:cstheme="minorHAnsi"/>
          <w:sz w:val="22"/>
          <w:szCs w:val="22"/>
        </w:rPr>
        <w:t>supports</w:t>
      </w:r>
      <w:r w:rsidRPr="002B64EA">
        <w:rPr>
          <w:rFonts w:asciiTheme="minorHAnsi" w:hAnsiTheme="minorHAnsi" w:cstheme="minorHAnsi"/>
          <w:sz w:val="22"/>
          <w:szCs w:val="22"/>
        </w:rPr>
        <w:t xml:space="preserve"> cost savings in other areas of the MBS and PBS</w:t>
      </w:r>
      <w:r w:rsidR="00F41875" w:rsidRPr="002B64EA">
        <w:rPr>
          <w:rFonts w:asciiTheme="minorHAnsi" w:hAnsiTheme="minorHAnsi" w:cstheme="minorHAnsi"/>
          <w:sz w:val="22"/>
          <w:szCs w:val="22"/>
        </w:rPr>
        <w:t xml:space="preserve"> because</w:t>
      </w:r>
      <w:r w:rsidRPr="002B64EA">
        <w:rPr>
          <w:rFonts w:asciiTheme="minorHAnsi" w:hAnsiTheme="minorHAnsi" w:cstheme="minorHAnsi"/>
          <w:sz w:val="22"/>
          <w:szCs w:val="22"/>
        </w:rPr>
        <w:t xml:space="preserve"> precise surgery with adequate margins decreases the need for adjuvant therapy, such as radiotherapy and/or chemotherapy</w:t>
      </w:r>
      <w:r w:rsidR="00031272" w:rsidRPr="002B64EA">
        <w:rPr>
          <w:rFonts w:asciiTheme="minorHAnsi" w:hAnsiTheme="minorHAnsi" w:cstheme="minorHAnsi"/>
          <w:sz w:val="22"/>
          <w:szCs w:val="22"/>
        </w:rPr>
        <w:t>.</w:t>
      </w:r>
    </w:p>
    <w:p w14:paraId="4071BB5D" w14:textId="77777777" w:rsidR="006C44F4" w:rsidRPr="002B64EA" w:rsidRDefault="006C44F4" w:rsidP="00D17E71">
      <w:pPr>
        <w:pStyle w:val="01squarebullet"/>
        <w:numPr>
          <w:ilvl w:val="0"/>
          <w:numId w:val="24"/>
        </w:numPr>
        <w:spacing w:before="180" w:after="60" w:line="312" w:lineRule="auto"/>
        <w:rPr>
          <w:rFonts w:asciiTheme="minorHAnsi" w:hAnsiTheme="minorHAnsi" w:cstheme="minorHAnsi"/>
          <w:sz w:val="22"/>
          <w:szCs w:val="22"/>
        </w:rPr>
      </w:pPr>
      <w:r w:rsidRPr="002B64EA">
        <w:rPr>
          <w:rFonts w:asciiTheme="minorHAnsi" w:hAnsiTheme="minorHAnsi" w:cstheme="minorHAnsi"/>
          <w:sz w:val="22"/>
          <w:szCs w:val="22"/>
        </w:rPr>
        <w:t>Item 35615:</w:t>
      </w:r>
    </w:p>
    <w:p w14:paraId="662DC01D" w14:textId="10D9CFD8" w:rsidR="006C44F4" w:rsidRPr="002B64EA" w:rsidRDefault="006C44F4" w:rsidP="00D17E71">
      <w:pPr>
        <w:pStyle w:val="01squarebullet"/>
        <w:numPr>
          <w:ilvl w:val="1"/>
          <w:numId w:val="24"/>
        </w:numPr>
        <w:spacing w:before="180" w:after="60" w:line="312" w:lineRule="auto"/>
        <w:ind w:left="641"/>
        <w:rPr>
          <w:rFonts w:asciiTheme="minorHAnsi" w:hAnsiTheme="minorHAnsi" w:cstheme="minorHAnsi"/>
          <w:sz w:val="22"/>
          <w:szCs w:val="22"/>
        </w:rPr>
      </w:pPr>
      <w:r w:rsidRPr="002B64EA">
        <w:rPr>
          <w:rFonts w:asciiTheme="minorHAnsi" w:hAnsiTheme="minorHAnsi" w:cstheme="minorHAnsi"/>
          <w:sz w:val="22"/>
          <w:szCs w:val="22"/>
        </w:rPr>
        <w:t>Vulval and vaginal dysplasia requires a biopsy to confirm the diagnosis</w:t>
      </w:r>
      <w:r w:rsidR="00562AA9" w:rsidRPr="002B64EA">
        <w:rPr>
          <w:rFonts w:asciiTheme="minorHAnsi" w:hAnsiTheme="minorHAnsi" w:cstheme="minorHAnsi"/>
          <w:sz w:val="22"/>
          <w:szCs w:val="22"/>
        </w:rPr>
        <w:t xml:space="preserve"> and</w:t>
      </w:r>
      <w:r w:rsidRPr="002B64EA">
        <w:rPr>
          <w:rFonts w:asciiTheme="minorHAnsi" w:hAnsiTheme="minorHAnsi" w:cstheme="minorHAnsi"/>
          <w:sz w:val="22"/>
          <w:szCs w:val="22"/>
        </w:rPr>
        <w:t xml:space="preserve"> </w:t>
      </w:r>
      <w:r w:rsidR="00BE76BA" w:rsidRPr="002B64EA">
        <w:rPr>
          <w:rFonts w:asciiTheme="minorHAnsi" w:hAnsiTheme="minorHAnsi" w:cstheme="minorHAnsi"/>
          <w:sz w:val="22"/>
          <w:szCs w:val="22"/>
        </w:rPr>
        <w:t>guide</w:t>
      </w:r>
      <w:r w:rsidRPr="002B64EA">
        <w:rPr>
          <w:rFonts w:asciiTheme="minorHAnsi" w:hAnsiTheme="minorHAnsi" w:cstheme="minorHAnsi"/>
          <w:sz w:val="22"/>
          <w:szCs w:val="22"/>
        </w:rPr>
        <w:t xml:space="preserve"> appropriate treatment</w:t>
      </w:r>
      <w:r w:rsidR="00031272" w:rsidRPr="002B64EA">
        <w:rPr>
          <w:rFonts w:asciiTheme="minorHAnsi" w:hAnsiTheme="minorHAnsi" w:cstheme="minorHAnsi"/>
          <w:sz w:val="22"/>
          <w:szCs w:val="22"/>
        </w:rPr>
        <w:t>. This</w:t>
      </w:r>
      <w:r w:rsidR="00615396" w:rsidRPr="002B64EA">
        <w:rPr>
          <w:rFonts w:asciiTheme="minorHAnsi" w:hAnsiTheme="minorHAnsi" w:cstheme="minorHAnsi"/>
          <w:sz w:val="22"/>
          <w:szCs w:val="22"/>
        </w:rPr>
        <w:t xml:space="preserve"> </w:t>
      </w:r>
      <w:r w:rsidR="00031272" w:rsidRPr="002B64EA">
        <w:rPr>
          <w:rFonts w:asciiTheme="minorHAnsi" w:hAnsiTheme="minorHAnsi" w:cstheme="minorHAnsi"/>
          <w:sz w:val="22"/>
          <w:szCs w:val="22"/>
        </w:rPr>
        <w:t xml:space="preserve">improves </w:t>
      </w:r>
      <w:r w:rsidRPr="002B64EA">
        <w:rPr>
          <w:rFonts w:asciiTheme="minorHAnsi" w:hAnsiTheme="minorHAnsi" w:cstheme="minorHAnsi"/>
          <w:sz w:val="22"/>
          <w:szCs w:val="22"/>
        </w:rPr>
        <w:t>patient safety</w:t>
      </w:r>
      <w:r w:rsidR="00031272" w:rsidRPr="002B64EA">
        <w:rPr>
          <w:rFonts w:asciiTheme="minorHAnsi" w:hAnsiTheme="minorHAnsi" w:cstheme="minorHAnsi"/>
          <w:sz w:val="22"/>
          <w:szCs w:val="22"/>
        </w:rPr>
        <w:t xml:space="preserve"> and outcomes</w:t>
      </w:r>
      <w:r w:rsidRPr="002B64EA">
        <w:rPr>
          <w:rFonts w:asciiTheme="minorHAnsi" w:hAnsiTheme="minorHAnsi" w:cstheme="minorHAnsi"/>
          <w:sz w:val="22"/>
          <w:szCs w:val="22"/>
        </w:rPr>
        <w:t xml:space="preserve">.  </w:t>
      </w:r>
    </w:p>
    <w:p w14:paraId="043016DE" w14:textId="33893BB4" w:rsidR="00275DDB" w:rsidRPr="002B64EA" w:rsidRDefault="006C44F4" w:rsidP="00D17E71">
      <w:pPr>
        <w:pStyle w:val="01squarebullet"/>
        <w:numPr>
          <w:ilvl w:val="1"/>
          <w:numId w:val="24"/>
        </w:numPr>
        <w:spacing w:before="180" w:after="60" w:line="312" w:lineRule="auto"/>
        <w:ind w:left="641"/>
        <w:rPr>
          <w:rFonts w:asciiTheme="minorHAnsi" w:hAnsiTheme="minorHAnsi" w:cstheme="minorHAnsi"/>
          <w:sz w:val="22"/>
          <w:szCs w:val="22"/>
        </w:rPr>
      </w:pPr>
      <w:r w:rsidRPr="002B64EA">
        <w:rPr>
          <w:rFonts w:asciiTheme="minorHAnsi" w:hAnsiTheme="minorHAnsi" w:cstheme="minorHAnsi"/>
          <w:sz w:val="22"/>
          <w:szCs w:val="22"/>
        </w:rPr>
        <w:t>It is important that this item includes both vulval and vaginal biopsies</w:t>
      </w:r>
      <w:r w:rsidR="00DE4F3F" w:rsidRPr="002B64EA">
        <w:rPr>
          <w:rFonts w:asciiTheme="minorHAnsi" w:hAnsiTheme="minorHAnsi" w:cstheme="minorHAnsi"/>
          <w:sz w:val="22"/>
          <w:szCs w:val="22"/>
        </w:rPr>
        <w:t xml:space="preserve"> in order to</w:t>
      </w:r>
      <w:r w:rsidRPr="002B64EA">
        <w:rPr>
          <w:rFonts w:asciiTheme="minorHAnsi" w:hAnsiTheme="minorHAnsi" w:cstheme="minorHAnsi"/>
          <w:sz w:val="22"/>
          <w:szCs w:val="22"/>
        </w:rPr>
        <w:t xml:space="preserve"> </w:t>
      </w:r>
      <w:r w:rsidR="005C455F" w:rsidRPr="002B64EA">
        <w:rPr>
          <w:rFonts w:asciiTheme="minorHAnsi" w:hAnsiTheme="minorHAnsi" w:cstheme="minorHAnsi"/>
          <w:sz w:val="22"/>
          <w:szCs w:val="22"/>
        </w:rPr>
        <w:t xml:space="preserve">discourage </w:t>
      </w:r>
      <w:r w:rsidRPr="002B64EA">
        <w:rPr>
          <w:rFonts w:asciiTheme="minorHAnsi" w:hAnsiTheme="minorHAnsi" w:cstheme="minorHAnsi"/>
          <w:sz w:val="22"/>
          <w:szCs w:val="22"/>
        </w:rPr>
        <w:t>unnecessarily aggressive treatment before a conclusive diagnosis is made, as well as misuse of the vaginectomy item numbers (35561, 35562</w:t>
      </w:r>
      <w:r w:rsidR="00E20470" w:rsidRPr="002B64EA">
        <w:rPr>
          <w:rFonts w:asciiTheme="minorHAnsi" w:hAnsiTheme="minorHAnsi" w:cstheme="minorHAnsi"/>
          <w:sz w:val="22"/>
          <w:szCs w:val="22"/>
        </w:rPr>
        <w:t xml:space="preserve"> and</w:t>
      </w:r>
      <w:r w:rsidRPr="002B64EA">
        <w:rPr>
          <w:rFonts w:asciiTheme="minorHAnsi" w:hAnsiTheme="minorHAnsi" w:cstheme="minorHAnsi"/>
          <w:sz w:val="22"/>
          <w:szCs w:val="22"/>
        </w:rPr>
        <w:t xml:space="preserve"> 35564)</w:t>
      </w:r>
      <w:r w:rsidR="00E20470" w:rsidRPr="002B64EA">
        <w:rPr>
          <w:rFonts w:asciiTheme="minorHAnsi" w:hAnsiTheme="minorHAnsi" w:cstheme="minorHAnsi"/>
          <w:sz w:val="22"/>
          <w:szCs w:val="22"/>
        </w:rPr>
        <w:t>.</w:t>
      </w:r>
    </w:p>
    <w:p w14:paraId="32C43378" w14:textId="7F88FACA" w:rsidR="00B95705" w:rsidRDefault="00B95705" w:rsidP="00B95705">
      <w:pPr>
        <w:pStyle w:val="01squarebullet"/>
        <w:numPr>
          <w:ilvl w:val="0"/>
          <w:numId w:val="0"/>
        </w:numPr>
        <w:ind w:left="360" w:hanging="360"/>
      </w:pPr>
    </w:p>
    <w:p w14:paraId="49FF8371" w14:textId="77777777" w:rsidR="00B95705" w:rsidRPr="00641F39" w:rsidRDefault="00B95705" w:rsidP="00B95705">
      <w:pPr>
        <w:pStyle w:val="Heading2"/>
        <w:rPr>
          <w:rFonts w:asciiTheme="minorHAnsi" w:hAnsiTheme="minorHAnsi" w:cstheme="minorHAnsi"/>
          <w:sz w:val="26"/>
          <w:szCs w:val="26"/>
        </w:rPr>
      </w:pPr>
      <w:r w:rsidRPr="00641F39">
        <w:rPr>
          <w:rFonts w:asciiTheme="minorHAnsi" w:hAnsiTheme="minorHAnsi" w:cstheme="minorHAnsi"/>
          <w:sz w:val="26"/>
          <w:szCs w:val="26"/>
        </w:rPr>
        <w:t>Proposed new items</w:t>
      </w:r>
    </w:p>
    <w:p w14:paraId="6A626A87" w14:textId="77777777" w:rsidR="00B95705" w:rsidRDefault="00B95705" w:rsidP="00B95705">
      <w:pPr>
        <w:rPr>
          <w:lang w:val="en-US" w:eastAsia="en-US"/>
        </w:rPr>
      </w:pPr>
    </w:p>
    <w:p w14:paraId="5C9DAD22" w14:textId="4AAEB415" w:rsidR="00B95705" w:rsidRPr="00641F39" w:rsidRDefault="00B95705" w:rsidP="00641F39">
      <w:pPr>
        <w:pStyle w:val="Heading3"/>
        <w:spacing w:before="180" w:after="60" w:line="312" w:lineRule="auto"/>
        <w:ind w:left="709" w:hanging="709"/>
        <w:rPr>
          <w:rFonts w:asciiTheme="minorHAnsi" w:hAnsiTheme="minorHAnsi" w:cstheme="minorHAnsi"/>
          <w:i w:val="0"/>
          <w:color w:val="auto"/>
          <w:sz w:val="22"/>
          <w:szCs w:val="22"/>
        </w:rPr>
      </w:pPr>
      <w:r w:rsidRPr="00641F39">
        <w:rPr>
          <w:rFonts w:asciiTheme="minorHAnsi" w:hAnsiTheme="minorHAnsi" w:cstheme="minorHAnsi"/>
          <w:i w:val="0"/>
          <w:color w:val="auto"/>
          <w:sz w:val="22"/>
          <w:szCs w:val="22"/>
        </w:rPr>
        <w:t xml:space="preserve">Proposed new item: </w:t>
      </w:r>
      <w:r w:rsidRPr="00641F39">
        <w:rPr>
          <w:rFonts w:asciiTheme="minorHAnsi" w:hAnsiTheme="minorHAnsi" w:cstheme="minorHAnsi"/>
          <w:i w:val="0"/>
          <w:color w:val="auto"/>
          <w:sz w:val="22"/>
          <w:szCs w:val="22"/>
          <w:lang w:val="en-AU"/>
        </w:rPr>
        <w:t>Caesarean hysterectomy</w:t>
      </w:r>
    </w:p>
    <w:p w14:paraId="5243B7D8" w14:textId="49926D3D" w:rsidR="00B95705" w:rsidRPr="002B64EA" w:rsidRDefault="00B95705" w:rsidP="00D17E71">
      <w:pPr>
        <w:pStyle w:val="01squarebullet"/>
        <w:numPr>
          <w:ilvl w:val="0"/>
          <w:numId w:val="24"/>
        </w:numPr>
        <w:spacing w:before="180" w:after="60" w:line="312" w:lineRule="auto"/>
        <w:rPr>
          <w:rFonts w:asciiTheme="minorHAnsi" w:hAnsiTheme="minorHAnsi" w:cstheme="minorHAnsi"/>
          <w:sz w:val="22"/>
          <w:szCs w:val="22"/>
        </w:rPr>
      </w:pPr>
      <w:r w:rsidRPr="002B64EA">
        <w:rPr>
          <w:rFonts w:asciiTheme="minorHAnsi" w:hAnsiTheme="minorHAnsi" w:cstheme="minorHAnsi"/>
          <w:sz w:val="22"/>
          <w:szCs w:val="22"/>
        </w:rPr>
        <w:t xml:space="preserve">Create a new item for caesarean hysterectomy. </w:t>
      </w:r>
    </w:p>
    <w:p w14:paraId="5342636A" w14:textId="0706E96C" w:rsidR="00B95705" w:rsidRPr="002B64EA" w:rsidRDefault="00B95705" w:rsidP="00641F39">
      <w:pPr>
        <w:pStyle w:val="01squarebullet"/>
        <w:numPr>
          <w:ilvl w:val="1"/>
          <w:numId w:val="24"/>
        </w:numPr>
        <w:spacing w:before="180" w:after="60" w:line="312" w:lineRule="auto"/>
        <w:ind w:left="709" w:hanging="425"/>
        <w:rPr>
          <w:rFonts w:asciiTheme="minorHAnsi" w:hAnsiTheme="minorHAnsi" w:cstheme="minorHAnsi"/>
          <w:sz w:val="22"/>
          <w:szCs w:val="22"/>
        </w:rPr>
      </w:pPr>
      <w:r w:rsidRPr="002B64EA">
        <w:rPr>
          <w:rFonts w:asciiTheme="minorHAnsi" w:hAnsiTheme="minorHAnsi" w:cstheme="minorHAnsi"/>
          <w:sz w:val="22"/>
          <w:szCs w:val="22"/>
        </w:rPr>
        <w:lastRenderedPageBreak/>
        <w:t>This procedure is often performed in dire emergenc</w:t>
      </w:r>
      <w:r w:rsidR="005D3403" w:rsidRPr="002B64EA">
        <w:rPr>
          <w:rFonts w:asciiTheme="minorHAnsi" w:hAnsiTheme="minorHAnsi" w:cstheme="minorHAnsi"/>
          <w:sz w:val="22"/>
          <w:szCs w:val="22"/>
        </w:rPr>
        <w:t>ie</w:t>
      </w:r>
      <w:r w:rsidR="00374FA0" w:rsidRPr="002B64EA">
        <w:rPr>
          <w:rFonts w:asciiTheme="minorHAnsi" w:hAnsiTheme="minorHAnsi" w:cstheme="minorHAnsi"/>
          <w:sz w:val="22"/>
          <w:szCs w:val="22"/>
        </w:rPr>
        <w:t>s and</w:t>
      </w:r>
      <w:r w:rsidRPr="002B64EA">
        <w:rPr>
          <w:rFonts w:asciiTheme="minorHAnsi" w:hAnsiTheme="minorHAnsi" w:cstheme="minorHAnsi"/>
          <w:sz w:val="22"/>
          <w:szCs w:val="22"/>
        </w:rPr>
        <w:t xml:space="preserve"> potentially life-threatening circumstances.</w:t>
      </w:r>
    </w:p>
    <w:p w14:paraId="24813CF2" w14:textId="28659FC6" w:rsidR="00CA5A63" w:rsidRPr="002B64EA" w:rsidRDefault="00CA5A63" w:rsidP="00641F39">
      <w:pPr>
        <w:pStyle w:val="01squarebullet"/>
        <w:numPr>
          <w:ilvl w:val="1"/>
          <w:numId w:val="24"/>
        </w:numPr>
        <w:spacing w:before="180" w:after="60" w:line="312" w:lineRule="auto"/>
        <w:ind w:left="709" w:hanging="425"/>
        <w:rPr>
          <w:rFonts w:asciiTheme="minorHAnsi" w:hAnsiTheme="minorHAnsi" w:cstheme="minorHAnsi"/>
          <w:sz w:val="22"/>
          <w:szCs w:val="22"/>
        </w:rPr>
      </w:pPr>
      <w:r w:rsidRPr="002B64EA">
        <w:rPr>
          <w:rFonts w:asciiTheme="minorHAnsi" w:hAnsiTheme="minorHAnsi" w:cstheme="minorHAnsi"/>
          <w:sz w:val="22"/>
          <w:szCs w:val="22"/>
          <w:lang w:val="en-AU"/>
        </w:rPr>
        <w:t>Creation of a new separate item number would allow appropriate audit of the occurrence of this surgery.</w:t>
      </w:r>
    </w:p>
    <w:p w14:paraId="421A2DD4" w14:textId="4C05B40B" w:rsidR="00B95705" w:rsidRPr="002B64EA" w:rsidRDefault="00B95705" w:rsidP="00641F39">
      <w:pPr>
        <w:pStyle w:val="01squarebullet"/>
        <w:numPr>
          <w:ilvl w:val="1"/>
          <w:numId w:val="24"/>
        </w:numPr>
        <w:spacing w:before="180" w:after="60" w:line="312" w:lineRule="auto"/>
        <w:ind w:left="709" w:hanging="425"/>
        <w:rPr>
          <w:rFonts w:asciiTheme="minorHAnsi" w:hAnsiTheme="minorHAnsi" w:cstheme="minorHAnsi"/>
          <w:sz w:val="22"/>
          <w:szCs w:val="22"/>
        </w:rPr>
      </w:pPr>
      <w:r w:rsidRPr="002B64EA">
        <w:rPr>
          <w:rFonts w:asciiTheme="minorHAnsi" w:hAnsiTheme="minorHAnsi" w:cstheme="minorHAnsi"/>
          <w:sz w:val="22"/>
          <w:szCs w:val="22"/>
          <w:lang w:val="en-AU"/>
        </w:rPr>
        <w:t>The Committee recommen</w:t>
      </w:r>
      <w:r w:rsidR="00CA5A63" w:rsidRPr="002B64EA">
        <w:rPr>
          <w:rFonts w:asciiTheme="minorHAnsi" w:hAnsiTheme="minorHAnsi" w:cstheme="minorHAnsi"/>
          <w:sz w:val="22"/>
          <w:szCs w:val="22"/>
          <w:lang w:val="en-AU"/>
        </w:rPr>
        <w:t xml:space="preserve">ds a schedule fee </w:t>
      </w:r>
      <w:r w:rsidRPr="002B64EA">
        <w:rPr>
          <w:rFonts w:asciiTheme="minorHAnsi" w:hAnsiTheme="minorHAnsi" w:cstheme="minorHAnsi"/>
          <w:sz w:val="22"/>
          <w:szCs w:val="22"/>
          <w:lang w:val="en-AU"/>
        </w:rPr>
        <w:t>equivalent to a radical hysterectomy (item 35664</w:t>
      </w:r>
      <w:r w:rsidR="00CA5A63" w:rsidRPr="002B64EA">
        <w:rPr>
          <w:rFonts w:asciiTheme="minorHAnsi" w:hAnsiTheme="minorHAnsi" w:cstheme="minorHAnsi"/>
          <w:sz w:val="22"/>
          <w:szCs w:val="22"/>
          <w:lang w:val="en-AU"/>
        </w:rPr>
        <w:t>; $1,452.20).</w:t>
      </w:r>
    </w:p>
    <w:p w14:paraId="1088B428" w14:textId="77777777" w:rsidR="007F5F48" w:rsidRPr="002B64EA" w:rsidRDefault="007F5F48" w:rsidP="00D17E71">
      <w:pPr>
        <w:pStyle w:val="01squarebullet"/>
        <w:numPr>
          <w:ilvl w:val="0"/>
          <w:numId w:val="24"/>
        </w:numPr>
        <w:spacing w:before="180" w:after="60" w:line="312" w:lineRule="auto"/>
        <w:rPr>
          <w:rFonts w:asciiTheme="minorHAnsi" w:hAnsiTheme="minorHAnsi" w:cstheme="minorHAnsi"/>
          <w:sz w:val="22"/>
          <w:szCs w:val="22"/>
        </w:rPr>
      </w:pPr>
      <w:r w:rsidRPr="002B64EA">
        <w:rPr>
          <w:rFonts w:asciiTheme="minorHAnsi" w:hAnsiTheme="minorHAnsi" w:cstheme="minorHAnsi"/>
          <w:sz w:val="22"/>
          <w:szCs w:val="22"/>
        </w:rPr>
        <w:t>The Committee agreed that the proposed item 35667Y would cover most difficult cases of hysterectomy at the time of caesarian section. In addition, for intractable heamorrhage but no placenta accreta, a radical hsyetercetomy item number would be appropriate.</w:t>
      </w:r>
    </w:p>
    <w:p w14:paraId="11D8E9FB" w14:textId="65CE5D50" w:rsidR="007F5F48" w:rsidRPr="002B64EA" w:rsidRDefault="007F5F48" w:rsidP="00D17E71">
      <w:pPr>
        <w:pStyle w:val="01squarebullet"/>
        <w:numPr>
          <w:ilvl w:val="0"/>
          <w:numId w:val="24"/>
        </w:numPr>
        <w:spacing w:before="180" w:after="60" w:line="312" w:lineRule="auto"/>
        <w:rPr>
          <w:rFonts w:asciiTheme="minorHAnsi" w:hAnsiTheme="minorHAnsi" w:cstheme="minorHAnsi"/>
          <w:sz w:val="22"/>
          <w:szCs w:val="22"/>
        </w:rPr>
      </w:pPr>
      <w:r w:rsidRPr="002B64EA">
        <w:rPr>
          <w:rFonts w:asciiTheme="minorHAnsi" w:hAnsiTheme="minorHAnsi" w:cstheme="minorHAnsi"/>
          <w:sz w:val="22"/>
          <w:szCs w:val="22"/>
        </w:rPr>
        <w:t>Therefore, to avoid misuse this proposed new item should be limited only to cases of life-threatening haemorrhage with clear evidence of ongoing bleeding where other techniques (Baloon, B-Lynch sutures) have failed.</w:t>
      </w:r>
    </w:p>
    <w:p w14:paraId="4C9CEA1B" w14:textId="2AC1AE1D" w:rsidR="00B95705" w:rsidRPr="002B64EA" w:rsidRDefault="00B95705" w:rsidP="00D17E71">
      <w:pPr>
        <w:pStyle w:val="01squarebullet"/>
        <w:numPr>
          <w:ilvl w:val="0"/>
          <w:numId w:val="24"/>
        </w:numPr>
        <w:spacing w:before="180" w:after="60" w:line="312" w:lineRule="auto"/>
        <w:rPr>
          <w:rFonts w:asciiTheme="minorHAnsi" w:hAnsiTheme="minorHAnsi" w:cstheme="minorHAnsi"/>
          <w:sz w:val="22"/>
          <w:szCs w:val="22"/>
        </w:rPr>
      </w:pPr>
      <w:r w:rsidRPr="002B64EA">
        <w:rPr>
          <w:rFonts w:asciiTheme="minorHAnsi" w:hAnsiTheme="minorHAnsi" w:cstheme="minorHAnsi"/>
          <w:sz w:val="22"/>
          <w:szCs w:val="22"/>
        </w:rPr>
        <w:t>The Committee acknowledges that MSAC evaluation would be required once a suitable sponsor has submitted an application.</w:t>
      </w:r>
    </w:p>
    <w:p w14:paraId="63414A1A" w14:textId="77777777" w:rsidR="00CA5A63" w:rsidRPr="002B64EA" w:rsidRDefault="00CA5A63" w:rsidP="002B64EA">
      <w:pPr>
        <w:pStyle w:val="01squarebullet"/>
        <w:numPr>
          <w:ilvl w:val="0"/>
          <w:numId w:val="0"/>
        </w:numPr>
        <w:spacing w:before="180" w:after="60" w:line="312" w:lineRule="auto"/>
        <w:ind w:left="360" w:hanging="360"/>
        <w:rPr>
          <w:rFonts w:asciiTheme="minorHAnsi" w:hAnsiTheme="minorHAnsi" w:cstheme="minorHAnsi"/>
          <w:sz w:val="22"/>
          <w:szCs w:val="22"/>
        </w:rPr>
      </w:pPr>
    </w:p>
    <w:p w14:paraId="3ACDF283" w14:textId="77777777" w:rsidR="00B95705" w:rsidRDefault="00B95705" w:rsidP="00B95705">
      <w:pPr>
        <w:rPr>
          <w:lang w:val="en-US" w:eastAsia="en-US"/>
        </w:rPr>
      </w:pPr>
    </w:p>
    <w:p w14:paraId="1FE2DC5E" w14:textId="77777777" w:rsidR="00B95705" w:rsidRPr="006C44F4" w:rsidRDefault="00B95705" w:rsidP="00B95705">
      <w:pPr>
        <w:pStyle w:val="01squarebullet"/>
        <w:numPr>
          <w:ilvl w:val="0"/>
          <w:numId w:val="0"/>
        </w:numPr>
        <w:ind w:left="360" w:hanging="360"/>
      </w:pPr>
    </w:p>
    <w:p w14:paraId="43E9FF91" w14:textId="77777777" w:rsidR="00275DDB" w:rsidRDefault="00275DDB" w:rsidP="005D24D3">
      <w:pPr>
        <w:pStyle w:val="01squarebullet"/>
        <w:numPr>
          <w:ilvl w:val="0"/>
          <w:numId w:val="0"/>
        </w:numPr>
        <w:ind w:left="360" w:hanging="360"/>
      </w:pPr>
    </w:p>
    <w:p w14:paraId="0EDE9458" w14:textId="77777777" w:rsidR="00913AD8" w:rsidRDefault="00913AD8" w:rsidP="005D24D3">
      <w:pPr>
        <w:pStyle w:val="01squarebullet"/>
        <w:numPr>
          <w:ilvl w:val="0"/>
          <w:numId w:val="0"/>
        </w:numPr>
        <w:ind w:left="360" w:hanging="360"/>
      </w:pPr>
    </w:p>
    <w:p w14:paraId="79E239E2" w14:textId="77777777" w:rsidR="00C32BBF" w:rsidRPr="00C32BBF" w:rsidRDefault="00C32BBF" w:rsidP="00C32BBF">
      <w:pPr>
        <w:rPr>
          <w:lang w:val="en-US" w:eastAsia="en-US"/>
        </w:rPr>
      </w:pPr>
    </w:p>
    <w:p w14:paraId="02FE2B01" w14:textId="77777777" w:rsidR="00BD4DAD" w:rsidRPr="00641F39" w:rsidRDefault="00BD4DAD" w:rsidP="00BD4DAD">
      <w:pPr>
        <w:pStyle w:val="Heading1"/>
        <w:rPr>
          <w:rFonts w:asciiTheme="minorHAnsi" w:hAnsiTheme="minorHAnsi" w:cstheme="minorHAnsi"/>
          <w:sz w:val="40"/>
          <w:szCs w:val="40"/>
        </w:rPr>
      </w:pPr>
      <w:bookmarkStart w:id="539" w:name="_Toc522710887"/>
      <w:r w:rsidRPr="00641F39">
        <w:rPr>
          <w:rFonts w:asciiTheme="minorHAnsi" w:hAnsiTheme="minorHAnsi" w:cstheme="minorHAnsi"/>
          <w:sz w:val="40"/>
          <w:szCs w:val="40"/>
        </w:rPr>
        <w:lastRenderedPageBreak/>
        <w:t>Recommendations for referral to other Committees</w:t>
      </w:r>
      <w:bookmarkEnd w:id="539"/>
    </w:p>
    <w:p w14:paraId="4BFC2422" w14:textId="19AFCF30" w:rsidR="00C32BBF" w:rsidRPr="00641F39" w:rsidRDefault="00C32BBF" w:rsidP="00BD4DAD">
      <w:pPr>
        <w:pStyle w:val="Heading2"/>
        <w:rPr>
          <w:rFonts w:asciiTheme="minorHAnsi" w:hAnsiTheme="minorHAnsi" w:cstheme="minorHAnsi"/>
          <w:sz w:val="26"/>
          <w:szCs w:val="26"/>
          <w:lang w:val="en-AU"/>
        </w:rPr>
      </w:pPr>
      <w:bookmarkStart w:id="540" w:name="_Toc522710888"/>
      <w:r w:rsidRPr="00641F39">
        <w:rPr>
          <w:rFonts w:asciiTheme="minorHAnsi" w:hAnsiTheme="minorHAnsi" w:cstheme="minorHAnsi"/>
          <w:sz w:val="26"/>
          <w:szCs w:val="26"/>
          <w:lang w:val="en-AU"/>
        </w:rPr>
        <w:t xml:space="preserve">To </w:t>
      </w:r>
      <w:r w:rsidR="006941B3" w:rsidRPr="00641F39">
        <w:rPr>
          <w:rFonts w:asciiTheme="minorHAnsi" w:hAnsiTheme="minorHAnsi" w:cstheme="minorHAnsi"/>
          <w:sz w:val="26"/>
          <w:szCs w:val="26"/>
          <w:lang w:val="en-AU"/>
        </w:rPr>
        <w:t xml:space="preserve">the </w:t>
      </w:r>
      <w:r w:rsidRPr="00641F39">
        <w:rPr>
          <w:rFonts w:asciiTheme="minorHAnsi" w:hAnsiTheme="minorHAnsi" w:cstheme="minorHAnsi"/>
          <w:sz w:val="26"/>
          <w:szCs w:val="26"/>
          <w:lang w:val="en-AU"/>
        </w:rPr>
        <w:t>Diagnostic Imaging Committee: Pelvic MRI (item 63470)</w:t>
      </w:r>
      <w:bookmarkEnd w:id="540"/>
    </w:p>
    <w:p w14:paraId="76076EAF" w14:textId="57710559" w:rsidR="00C32BBF" w:rsidRDefault="00C32BBF" w:rsidP="00641F39">
      <w:pPr>
        <w:pStyle w:val="Heading3"/>
        <w:ind w:left="426" w:hanging="426"/>
        <w:rPr>
          <w:rFonts w:asciiTheme="minorHAnsi" w:hAnsiTheme="minorHAnsi" w:cstheme="minorHAnsi"/>
          <w:i w:val="0"/>
          <w:color w:val="auto"/>
        </w:rPr>
      </w:pPr>
      <w:bookmarkStart w:id="541" w:name="_Toc522710889"/>
      <w:r w:rsidRPr="00641F39">
        <w:rPr>
          <w:rFonts w:asciiTheme="minorHAnsi" w:hAnsiTheme="minorHAnsi" w:cstheme="minorHAnsi"/>
          <w:i w:val="0"/>
          <w:color w:val="auto"/>
        </w:rPr>
        <w:t>Pelvic MRI for cervical malignancy</w:t>
      </w:r>
      <w:bookmarkEnd w:id="541"/>
    </w:p>
    <w:p w14:paraId="25E701FF" w14:textId="77777777" w:rsidR="00641F39" w:rsidRPr="00641F39" w:rsidRDefault="00641F39" w:rsidP="00641F39">
      <w:pPr>
        <w:rPr>
          <w:lang w:val="en-US" w:eastAsia="en-US"/>
        </w:rPr>
      </w:pPr>
    </w:p>
    <w:p w14:paraId="162E2224" w14:textId="0539D7D6" w:rsidR="00C32BBF" w:rsidRPr="00641F39" w:rsidRDefault="00C32BBF" w:rsidP="00C32BBF">
      <w:pPr>
        <w:pStyle w:val="Caption"/>
        <w:rPr>
          <w:rFonts w:asciiTheme="minorHAnsi" w:hAnsiTheme="minorHAnsi" w:cstheme="minorHAnsi"/>
        </w:rPr>
      </w:pPr>
      <w:bookmarkStart w:id="542" w:name="_Toc487142523"/>
      <w:r w:rsidRPr="00641F39">
        <w:rPr>
          <w:rFonts w:asciiTheme="minorHAnsi" w:hAnsiTheme="minorHAnsi" w:cstheme="minorHAnsi"/>
        </w:rPr>
        <w:t xml:space="preserve">Table </w:t>
      </w:r>
      <w:r w:rsidR="00861301" w:rsidRPr="00641F39">
        <w:rPr>
          <w:rFonts w:asciiTheme="minorHAnsi" w:hAnsiTheme="minorHAnsi" w:cstheme="minorHAnsi"/>
          <w:noProof/>
        </w:rPr>
        <w:fldChar w:fldCharType="begin"/>
      </w:r>
      <w:r w:rsidR="00861301" w:rsidRPr="00641F39">
        <w:rPr>
          <w:rFonts w:asciiTheme="minorHAnsi" w:hAnsiTheme="minorHAnsi" w:cstheme="minorHAnsi"/>
          <w:noProof/>
        </w:rPr>
        <w:instrText xml:space="preserve"> SEQ Table \* ARABIC </w:instrText>
      </w:r>
      <w:r w:rsidR="00861301" w:rsidRPr="00641F39">
        <w:rPr>
          <w:rFonts w:asciiTheme="minorHAnsi" w:hAnsiTheme="minorHAnsi" w:cstheme="minorHAnsi"/>
          <w:noProof/>
        </w:rPr>
        <w:fldChar w:fldCharType="separate"/>
      </w:r>
      <w:r w:rsidR="00115A4A">
        <w:rPr>
          <w:rFonts w:asciiTheme="minorHAnsi" w:hAnsiTheme="minorHAnsi" w:cstheme="minorHAnsi"/>
          <w:noProof/>
        </w:rPr>
        <w:t>68</w:t>
      </w:r>
      <w:r w:rsidR="00861301" w:rsidRPr="00641F39">
        <w:rPr>
          <w:rFonts w:asciiTheme="minorHAnsi" w:hAnsiTheme="minorHAnsi" w:cstheme="minorHAnsi"/>
          <w:noProof/>
        </w:rPr>
        <w:fldChar w:fldCharType="end"/>
      </w:r>
      <w:r w:rsidRPr="00641F39">
        <w:rPr>
          <w:rFonts w:asciiTheme="minorHAnsi" w:hAnsiTheme="minorHAnsi" w:cstheme="minorHAnsi"/>
        </w:rPr>
        <w:t>: Item introduction table for item 63470</w:t>
      </w:r>
      <w:bookmarkEnd w:id="542"/>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68: Item introduction table for item 63470"/>
        <w:tblDescription w:val="Table 68 show the introduction table for item 63470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89"/>
        <w:gridCol w:w="921"/>
        <w:gridCol w:w="1041"/>
        <w:gridCol w:w="1172"/>
        <w:gridCol w:w="1181"/>
      </w:tblGrid>
      <w:tr w:rsidR="00C32BBF" w:rsidRPr="00641F39" w14:paraId="7A7C4C93" w14:textId="77777777" w:rsidTr="007A061D">
        <w:trPr>
          <w:tblHeader/>
        </w:trPr>
        <w:tc>
          <w:tcPr>
            <w:tcW w:w="712" w:type="dxa"/>
            <w:shd w:val="clear" w:color="auto" w:fill="F2F2F2" w:themeFill="background1" w:themeFillShade="F2"/>
            <w:vAlign w:val="bottom"/>
          </w:tcPr>
          <w:p w14:paraId="02E08E95" w14:textId="77777777" w:rsidR="00C32BBF" w:rsidRPr="00641F39" w:rsidRDefault="00C32BBF" w:rsidP="007A061D">
            <w:pPr>
              <w:pStyle w:val="01Tableheaderrow"/>
              <w:rPr>
                <w:rFonts w:asciiTheme="minorHAnsi" w:hAnsiTheme="minorHAnsi" w:cstheme="minorHAnsi"/>
                <w:sz w:val="22"/>
                <w:szCs w:val="22"/>
                <w:lang w:val="en-AU"/>
              </w:rPr>
            </w:pPr>
            <w:r w:rsidRPr="00641F39">
              <w:rPr>
                <w:rFonts w:asciiTheme="minorHAnsi" w:hAnsiTheme="minorHAnsi" w:cstheme="minorHAnsi"/>
              </w:rPr>
              <w:t>Item</w:t>
            </w:r>
          </w:p>
        </w:tc>
        <w:tc>
          <w:tcPr>
            <w:tcW w:w="3989" w:type="dxa"/>
            <w:shd w:val="clear" w:color="auto" w:fill="F2F2F2" w:themeFill="background1" w:themeFillShade="F2"/>
            <w:vAlign w:val="bottom"/>
          </w:tcPr>
          <w:p w14:paraId="7BCA92E3" w14:textId="77777777" w:rsidR="00C32BBF" w:rsidRPr="00641F39" w:rsidRDefault="00C32BBF" w:rsidP="007A061D">
            <w:pPr>
              <w:pStyle w:val="01Tableheaderrow"/>
              <w:rPr>
                <w:rFonts w:asciiTheme="minorHAnsi" w:hAnsiTheme="minorHAnsi" w:cstheme="minorHAnsi"/>
                <w:sz w:val="22"/>
                <w:szCs w:val="22"/>
                <w:lang w:val="en-AU"/>
              </w:rPr>
            </w:pPr>
            <w:r w:rsidRPr="00641F39">
              <w:rPr>
                <w:rFonts w:asciiTheme="minorHAnsi" w:hAnsiTheme="minorHAnsi" w:cstheme="minorHAnsi"/>
              </w:rPr>
              <w:t>Descriptor</w:t>
            </w:r>
          </w:p>
        </w:tc>
        <w:tc>
          <w:tcPr>
            <w:tcW w:w="921" w:type="dxa"/>
            <w:shd w:val="clear" w:color="auto" w:fill="F2F2F2" w:themeFill="background1" w:themeFillShade="F2"/>
            <w:vAlign w:val="bottom"/>
          </w:tcPr>
          <w:p w14:paraId="2572077A" w14:textId="77777777" w:rsidR="00C32BBF" w:rsidRPr="00641F39" w:rsidRDefault="00C32BBF" w:rsidP="007A061D">
            <w:pPr>
              <w:pStyle w:val="01Tableheaderrow"/>
              <w:rPr>
                <w:rFonts w:asciiTheme="minorHAnsi" w:hAnsiTheme="minorHAnsi" w:cstheme="minorHAnsi"/>
              </w:rPr>
            </w:pPr>
            <w:r w:rsidRPr="00641F39">
              <w:rPr>
                <w:rFonts w:asciiTheme="minorHAnsi" w:hAnsiTheme="minorHAnsi" w:cstheme="minorHAnsi"/>
              </w:rPr>
              <w:t>Schedule</w:t>
            </w:r>
          </w:p>
          <w:p w14:paraId="2295AB37" w14:textId="77777777" w:rsidR="00C32BBF" w:rsidRPr="00641F39" w:rsidRDefault="00C32BBF" w:rsidP="007A061D">
            <w:pPr>
              <w:pStyle w:val="01Tableheaderrow"/>
              <w:rPr>
                <w:rFonts w:asciiTheme="minorHAnsi" w:hAnsiTheme="minorHAnsi" w:cstheme="minorHAnsi"/>
                <w:sz w:val="22"/>
                <w:szCs w:val="22"/>
                <w:lang w:val="en-AU"/>
              </w:rPr>
            </w:pPr>
            <w:r w:rsidRPr="00641F39">
              <w:rPr>
                <w:rFonts w:asciiTheme="minorHAnsi" w:hAnsiTheme="minorHAnsi" w:cstheme="minorHAnsi"/>
              </w:rPr>
              <w:t>fee</w:t>
            </w:r>
          </w:p>
        </w:tc>
        <w:tc>
          <w:tcPr>
            <w:tcW w:w="1041" w:type="dxa"/>
            <w:shd w:val="clear" w:color="auto" w:fill="F2F2F2" w:themeFill="background1" w:themeFillShade="F2"/>
            <w:vAlign w:val="bottom"/>
          </w:tcPr>
          <w:p w14:paraId="62D612ED" w14:textId="77777777" w:rsidR="00C32BBF" w:rsidRPr="00641F39" w:rsidRDefault="00C32BBF" w:rsidP="007A061D">
            <w:pPr>
              <w:pStyle w:val="01Tableheaderrow"/>
              <w:rPr>
                <w:rFonts w:asciiTheme="minorHAnsi" w:hAnsiTheme="minorHAnsi" w:cstheme="minorHAnsi"/>
                <w:sz w:val="22"/>
                <w:szCs w:val="22"/>
                <w:lang w:val="en-AU"/>
              </w:rPr>
            </w:pPr>
            <w:r w:rsidRPr="00641F39">
              <w:rPr>
                <w:rFonts w:asciiTheme="minorHAnsi" w:hAnsiTheme="minorHAnsi" w:cstheme="minorHAnsi"/>
              </w:rPr>
              <w:t>Volume of services FY2015/16</w:t>
            </w:r>
          </w:p>
        </w:tc>
        <w:tc>
          <w:tcPr>
            <w:tcW w:w="1172" w:type="dxa"/>
            <w:shd w:val="clear" w:color="auto" w:fill="F2F2F2" w:themeFill="background1" w:themeFillShade="F2"/>
            <w:vAlign w:val="bottom"/>
          </w:tcPr>
          <w:p w14:paraId="49A105E8" w14:textId="77777777" w:rsidR="00C32BBF" w:rsidRPr="00641F39" w:rsidRDefault="00C32BBF" w:rsidP="007A061D">
            <w:pPr>
              <w:pStyle w:val="01Tableheaderrow"/>
              <w:rPr>
                <w:rFonts w:asciiTheme="minorHAnsi" w:hAnsiTheme="minorHAnsi" w:cstheme="minorHAnsi"/>
                <w:sz w:val="22"/>
                <w:szCs w:val="22"/>
                <w:lang w:val="en-AU"/>
              </w:rPr>
            </w:pPr>
            <w:r w:rsidRPr="00641F39">
              <w:rPr>
                <w:rFonts w:asciiTheme="minorHAnsi" w:hAnsiTheme="minorHAnsi" w:cstheme="minorHAnsi"/>
              </w:rPr>
              <w:t>Services 5-year-average annual growth</w:t>
            </w:r>
          </w:p>
        </w:tc>
        <w:tc>
          <w:tcPr>
            <w:tcW w:w="1181" w:type="dxa"/>
            <w:shd w:val="clear" w:color="auto" w:fill="F2F2F2" w:themeFill="background1" w:themeFillShade="F2"/>
            <w:vAlign w:val="bottom"/>
          </w:tcPr>
          <w:p w14:paraId="416C8021" w14:textId="77777777" w:rsidR="00C32BBF" w:rsidRPr="00641F39" w:rsidRDefault="00C32BBF" w:rsidP="007A061D">
            <w:pPr>
              <w:pStyle w:val="01Tableheaderrow"/>
              <w:rPr>
                <w:rFonts w:asciiTheme="minorHAnsi" w:hAnsiTheme="minorHAnsi" w:cstheme="minorHAnsi"/>
                <w:sz w:val="22"/>
                <w:szCs w:val="22"/>
                <w:lang w:val="en-AU"/>
              </w:rPr>
            </w:pPr>
            <w:r w:rsidRPr="00641F39">
              <w:rPr>
                <w:rFonts w:asciiTheme="minorHAnsi" w:hAnsiTheme="minorHAnsi" w:cstheme="minorHAnsi"/>
              </w:rPr>
              <w:t>Total benefits FY2015/16</w:t>
            </w:r>
          </w:p>
        </w:tc>
      </w:tr>
      <w:tr w:rsidR="00C32BBF" w:rsidRPr="00641F39" w14:paraId="0E259308" w14:textId="77777777" w:rsidTr="007A061D">
        <w:tc>
          <w:tcPr>
            <w:tcW w:w="712" w:type="dxa"/>
          </w:tcPr>
          <w:p w14:paraId="0D929466" w14:textId="77777777" w:rsidR="00C32BBF" w:rsidRPr="00641F39" w:rsidRDefault="00C32BBF" w:rsidP="007A061D">
            <w:pPr>
              <w:pStyle w:val="02Tabletext"/>
              <w:rPr>
                <w:rFonts w:asciiTheme="minorHAnsi" w:hAnsiTheme="minorHAnsi" w:cstheme="minorHAnsi"/>
              </w:rPr>
            </w:pPr>
            <w:r w:rsidRPr="00641F39">
              <w:rPr>
                <w:rFonts w:asciiTheme="minorHAnsi" w:hAnsiTheme="minorHAnsi" w:cstheme="minorHAnsi"/>
              </w:rPr>
              <w:t>63470</w:t>
            </w:r>
          </w:p>
        </w:tc>
        <w:tc>
          <w:tcPr>
            <w:tcW w:w="3989" w:type="dxa"/>
          </w:tcPr>
          <w:p w14:paraId="4B53BD3C" w14:textId="77777777" w:rsidR="00C32BBF" w:rsidRPr="00641F39" w:rsidRDefault="00C32BBF" w:rsidP="007A061D">
            <w:pPr>
              <w:pStyle w:val="02Tabletext"/>
              <w:rPr>
                <w:rFonts w:asciiTheme="minorHAnsi" w:hAnsiTheme="minorHAnsi" w:cstheme="minorHAnsi"/>
              </w:rPr>
            </w:pPr>
            <w:r w:rsidRPr="00641F39">
              <w:rPr>
                <w:rFonts w:asciiTheme="minorHAnsi" w:hAnsiTheme="minorHAnsi" w:cstheme="minorHAnsi"/>
              </w:rPr>
              <w:t>Magnetic resonance imaging performed under the professional supervision of an eligible provider at an eligible location where: (a) the patient is referred by a specialist or by a consultant physician and (b) the request for scan identifies that (i) a histological diagnosis of carcinoma of the cervix has been made and (ii) the patient has been diagnosed with cervical cancer at figo stage 1b or greater Scan of: - Pelvis for the staging of histologically diagnosed cervical cancer at figo stages 1b or greater (r) (Contrast) (Anaes.)</w:t>
            </w:r>
          </w:p>
        </w:tc>
        <w:tc>
          <w:tcPr>
            <w:tcW w:w="921" w:type="dxa"/>
          </w:tcPr>
          <w:p w14:paraId="668F78C4" w14:textId="77777777" w:rsidR="00C32BBF" w:rsidRPr="00641F39" w:rsidRDefault="00C32BBF" w:rsidP="007A061D">
            <w:pPr>
              <w:pStyle w:val="02Tabletext"/>
              <w:rPr>
                <w:rFonts w:asciiTheme="minorHAnsi" w:hAnsiTheme="minorHAnsi" w:cstheme="minorHAnsi"/>
              </w:rPr>
            </w:pPr>
            <w:r w:rsidRPr="00641F39">
              <w:rPr>
                <w:rFonts w:asciiTheme="minorHAnsi" w:hAnsiTheme="minorHAnsi" w:cstheme="minorHAnsi"/>
              </w:rPr>
              <w:t xml:space="preserve"> $403.20 </w:t>
            </w:r>
          </w:p>
        </w:tc>
        <w:tc>
          <w:tcPr>
            <w:tcW w:w="1041" w:type="dxa"/>
          </w:tcPr>
          <w:p w14:paraId="2918EC78" w14:textId="77777777" w:rsidR="00C32BBF" w:rsidRPr="00641F39" w:rsidRDefault="00C32BBF" w:rsidP="007A061D">
            <w:pPr>
              <w:pStyle w:val="02Tabletext"/>
              <w:rPr>
                <w:rFonts w:asciiTheme="minorHAnsi" w:hAnsiTheme="minorHAnsi" w:cstheme="minorHAnsi"/>
              </w:rPr>
            </w:pPr>
            <w:r w:rsidRPr="00641F39">
              <w:rPr>
                <w:rFonts w:asciiTheme="minorHAnsi" w:hAnsiTheme="minorHAnsi" w:cstheme="minorHAnsi"/>
              </w:rPr>
              <w:t xml:space="preserve"> 394 </w:t>
            </w:r>
          </w:p>
        </w:tc>
        <w:tc>
          <w:tcPr>
            <w:tcW w:w="1172" w:type="dxa"/>
          </w:tcPr>
          <w:p w14:paraId="3C347556" w14:textId="77777777" w:rsidR="00C32BBF" w:rsidRPr="00641F39" w:rsidRDefault="00C32BBF" w:rsidP="007A061D">
            <w:pPr>
              <w:pStyle w:val="02Tabletext"/>
              <w:rPr>
                <w:rFonts w:asciiTheme="minorHAnsi" w:hAnsiTheme="minorHAnsi" w:cstheme="minorHAnsi"/>
              </w:rPr>
            </w:pPr>
            <w:r w:rsidRPr="00641F39">
              <w:rPr>
                <w:rFonts w:asciiTheme="minorHAnsi" w:hAnsiTheme="minorHAnsi" w:cstheme="minorHAnsi"/>
              </w:rPr>
              <w:t>10.8%</w:t>
            </w:r>
          </w:p>
        </w:tc>
        <w:tc>
          <w:tcPr>
            <w:tcW w:w="1181" w:type="dxa"/>
          </w:tcPr>
          <w:p w14:paraId="4386317E" w14:textId="77777777" w:rsidR="00C32BBF" w:rsidRPr="00641F39" w:rsidRDefault="00C32BBF" w:rsidP="007A061D">
            <w:pPr>
              <w:pStyle w:val="02Tabletext"/>
              <w:rPr>
                <w:rFonts w:asciiTheme="minorHAnsi" w:hAnsiTheme="minorHAnsi" w:cstheme="minorHAnsi"/>
              </w:rPr>
            </w:pPr>
            <w:r w:rsidRPr="00641F39">
              <w:rPr>
                <w:rFonts w:asciiTheme="minorHAnsi" w:hAnsiTheme="minorHAnsi" w:cstheme="minorHAnsi"/>
              </w:rPr>
              <w:t xml:space="preserve"> $154,385 </w:t>
            </w:r>
          </w:p>
        </w:tc>
      </w:tr>
    </w:tbl>
    <w:p w14:paraId="24201C00" w14:textId="77777777" w:rsidR="00E26B00" w:rsidRPr="00641F39" w:rsidRDefault="00E26B00" w:rsidP="00E26B00">
      <w:pPr>
        <w:rPr>
          <w:rFonts w:asciiTheme="minorHAnsi" w:hAnsiTheme="minorHAnsi" w:cstheme="minorHAnsi"/>
          <w:lang w:val="en-US" w:eastAsia="en-US"/>
        </w:rPr>
      </w:pPr>
    </w:p>
    <w:p w14:paraId="058737F3" w14:textId="59BDB894" w:rsidR="00C32BBF" w:rsidRPr="00641F39" w:rsidRDefault="00C32BBF" w:rsidP="002B64EA">
      <w:pPr>
        <w:spacing w:before="180" w:after="60" w:line="312" w:lineRule="auto"/>
        <w:rPr>
          <w:rFonts w:asciiTheme="minorHAnsi" w:hAnsiTheme="minorHAnsi" w:cstheme="minorHAnsi"/>
          <w:b/>
          <w:szCs w:val="22"/>
          <w:lang w:val="en-US" w:eastAsia="en-US"/>
        </w:rPr>
      </w:pPr>
      <w:r w:rsidRPr="00641F39">
        <w:rPr>
          <w:rFonts w:asciiTheme="minorHAnsi" w:hAnsiTheme="minorHAnsi" w:cstheme="minorHAnsi"/>
          <w:b/>
          <w:szCs w:val="22"/>
          <w:lang w:val="en-US" w:eastAsia="en-US"/>
        </w:rPr>
        <w:t xml:space="preserve">Recommendation </w:t>
      </w:r>
      <w:r w:rsidRPr="00641F39">
        <w:rPr>
          <w:rFonts w:asciiTheme="minorHAnsi" w:hAnsiTheme="minorHAnsi" w:cstheme="minorHAnsi"/>
          <w:b/>
          <w:szCs w:val="22"/>
          <w:lang w:val="en-US" w:eastAsia="en-US"/>
        </w:rPr>
        <w:fldChar w:fldCharType="begin"/>
      </w:r>
      <w:r w:rsidRPr="00641F39">
        <w:rPr>
          <w:rFonts w:asciiTheme="minorHAnsi" w:hAnsiTheme="minorHAnsi" w:cstheme="minorHAnsi"/>
          <w:b/>
          <w:szCs w:val="22"/>
          <w:lang w:val="en-US" w:eastAsia="en-US"/>
        </w:rPr>
        <w:instrText xml:space="preserve"> SEQ Recommendation \* ARABIC </w:instrText>
      </w:r>
      <w:r w:rsidRPr="00641F39">
        <w:rPr>
          <w:rFonts w:asciiTheme="minorHAnsi" w:hAnsiTheme="minorHAnsi" w:cstheme="minorHAnsi"/>
          <w:b/>
          <w:szCs w:val="22"/>
          <w:lang w:val="en-US" w:eastAsia="en-US"/>
        </w:rPr>
        <w:fldChar w:fldCharType="separate"/>
      </w:r>
      <w:r w:rsidR="00115A4A">
        <w:rPr>
          <w:rFonts w:asciiTheme="minorHAnsi" w:hAnsiTheme="minorHAnsi" w:cstheme="minorHAnsi"/>
          <w:b/>
          <w:noProof/>
          <w:szCs w:val="22"/>
          <w:lang w:val="en-US" w:eastAsia="en-US"/>
        </w:rPr>
        <w:t>75</w:t>
      </w:r>
      <w:r w:rsidRPr="00641F39">
        <w:rPr>
          <w:rFonts w:asciiTheme="minorHAnsi" w:hAnsiTheme="minorHAnsi" w:cstheme="minorHAnsi"/>
          <w:b/>
          <w:szCs w:val="22"/>
          <w:lang w:val="en-US" w:eastAsia="en-US"/>
        </w:rPr>
        <w:fldChar w:fldCharType="end"/>
      </w:r>
    </w:p>
    <w:p w14:paraId="2F7A1ADA" w14:textId="77777777" w:rsidR="00C32BBF" w:rsidRPr="002B64EA" w:rsidRDefault="00C32BBF" w:rsidP="00D17E71">
      <w:pPr>
        <w:pStyle w:val="01squarebullet"/>
        <w:numPr>
          <w:ilvl w:val="0"/>
          <w:numId w:val="24"/>
        </w:numPr>
        <w:spacing w:before="180" w:after="60" w:line="312" w:lineRule="auto"/>
        <w:rPr>
          <w:rFonts w:asciiTheme="minorHAnsi" w:eastAsia="Calibri" w:hAnsiTheme="minorHAnsi" w:cstheme="minorHAnsi"/>
          <w:sz w:val="22"/>
          <w:szCs w:val="22"/>
        </w:rPr>
      </w:pPr>
      <w:r w:rsidRPr="002B64EA">
        <w:rPr>
          <w:rFonts w:asciiTheme="minorHAnsi" w:eastAsia="Calibri" w:hAnsiTheme="minorHAnsi" w:cstheme="minorHAnsi"/>
          <w:sz w:val="22"/>
          <w:szCs w:val="22"/>
        </w:rPr>
        <w:t>Change the descriptors for item 63470 to:</w:t>
      </w:r>
    </w:p>
    <w:p w14:paraId="7A64F229" w14:textId="77777777" w:rsidR="00C32BBF" w:rsidRPr="002B64EA" w:rsidRDefault="00C32BBF" w:rsidP="00641F39">
      <w:pPr>
        <w:pStyle w:val="01squarebullet"/>
        <w:numPr>
          <w:ilvl w:val="1"/>
          <w:numId w:val="24"/>
        </w:numPr>
        <w:spacing w:before="180" w:after="60" w:line="312" w:lineRule="auto"/>
        <w:ind w:left="709" w:hanging="425"/>
        <w:rPr>
          <w:rFonts w:asciiTheme="minorHAnsi" w:eastAsia="Calibri" w:hAnsiTheme="minorHAnsi" w:cstheme="minorHAnsi"/>
          <w:sz w:val="22"/>
          <w:szCs w:val="22"/>
        </w:rPr>
      </w:pPr>
      <w:r w:rsidRPr="002B64EA">
        <w:rPr>
          <w:rFonts w:asciiTheme="minorHAnsi" w:eastAsia="Calibri" w:hAnsiTheme="minorHAnsi" w:cstheme="minorHAnsi"/>
          <w:sz w:val="22"/>
          <w:szCs w:val="22"/>
        </w:rPr>
        <w:t>Remove the restriction that states benefits are payable for a service included by subgroup 20 on one occasion only.</w:t>
      </w:r>
    </w:p>
    <w:p w14:paraId="0DAB0E5A" w14:textId="77777777" w:rsidR="00C32BBF" w:rsidRPr="002B64EA" w:rsidRDefault="00C32BBF" w:rsidP="00641F39">
      <w:pPr>
        <w:pStyle w:val="01squarebullet"/>
        <w:numPr>
          <w:ilvl w:val="1"/>
          <w:numId w:val="24"/>
        </w:numPr>
        <w:spacing w:before="180" w:after="60" w:line="312" w:lineRule="auto"/>
        <w:ind w:left="709" w:hanging="425"/>
        <w:rPr>
          <w:rFonts w:asciiTheme="minorHAnsi" w:eastAsia="Calibri" w:hAnsiTheme="minorHAnsi" w:cstheme="minorHAnsi"/>
          <w:sz w:val="22"/>
          <w:szCs w:val="22"/>
        </w:rPr>
      </w:pPr>
      <w:r w:rsidRPr="002B64EA">
        <w:rPr>
          <w:rFonts w:asciiTheme="minorHAnsi" w:eastAsia="Calibri" w:hAnsiTheme="minorHAnsi" w:cstheme="minorHAnsi"/>
          <w:sz w:val="22"/>
          <w:szCs w:val="22"/>
        </w:rPr>
        <w:t>Add the following indications:</w:t>
      </w:r>
    </w:p>
    <w:p w14:paraId="7652451E" w14:textId="77777777" w:rsidR="00C32BBF" w:rsidRPr="002B64EA" w:rsidRDefault="00C32BBF" w:rsidP="00641F39">
      <w:pPr>
        <w:pStyle w:val="01squarebullet"/>
        <w:numPr>
          <w:ilvl w:val="2"/>
          <w:numId w:val="24"/>
        </w:numPr>
        <w:spacing w:before="180" w:after="60" w:line="312" w:lineRule="auto"/>
        <w:ind w:left="993" w:hanging="284"/>
        <w:rPr>
          <w:rFonts w:asciiTheme="minorHAnsi" w:eastAsia="Calibri" w:hAnsiTheme="minorHAnsi" w:cstheme="minorHAnsi"/>
          <w:sz w:val="22"/>
          <w:szCs w:val="22"/>
        </w:rPr>
      </w:pPr>
      <w:r w:rsidRPr="002B64EA">
        <w:rPr>
          <w:rFonts w:asciiTheme="minorHAnsi" w:eastAsia="Calibri" w:hAnsiTheme="minorHAnsi" w:cstheme="minorHAnsi"/>
          <w:sz w:val="22"/>
          <w:szCs w:val="22"/>
        </w:rPr>
        <w:t>Restaging in the event of suspected recurrence of cervical cancer prior to exenterative surgery and/or for planning of vaginal brachytherapy radiation treatment.</w:t>
      </w:r>
    </w:p>
    <w:p w14:paraId="4D329977" w14:textId="77777777" w:rsidR="00C32BBF" w:rsidRPr="002B64EA" w:rsidRDefault="00C32BBF" w:rsidP="00641F39">
      <w:pPr>
        <w:pStyle w:val="01squarebullet"/>
        <w:numPr>
          <w:ilvl w:val="2"/>
          <w:numId w:val="24"/>
        </w:numPr>
        <w:spacing w:before="180" w:after="60" w:line="312" w:lineRule="auto"/>
        <w:ind w:left="993" w:hanging="284"/>
        <w:rPr>
          <w:rFonts w:asciiTheme="minorHAnsi" w:eastAsia="Calibri" w:hAnsiTheme="minorHAnsi" w:cstheme="minorHAnsi"/>
          <w:sz w:val="22"/>
          <w:szCs w:val="22"/>
        </w:rPr>
      </w:pPr>
      <w:r w:rsidRPr="002B64EA">
        <w:rPr>
          <w:rFonts w:asciiTheme="minorHAnsi" w:eastAsia="Calibri" w:hAnsiTheme="minorHAnsi" w:cstheme="minorHAnsi"/>
          <w:sz w:val="22"/>
          <w:szCs w:val="22"/>
        </w:rPr>
        <w:t>Staging for endometrial cancer in a woman with a diagnosis of endometrial cancer who wishes to retain her uterus.</w:t>
      </w:r>
    </w:p>
    <w:p w14:paraId="293656F4" w14:textId="77777777" w:rsidR="00C32BBF" w:rsidRPr="002B64EA" w:rsidRDefault="00C32BBF" w:rsidP="00641F39">
      <w:pPr>
        <w:pStyle w:val="01squarebullet"/>
        <w:numPr>
          <w:ilvl w:val="2"/>
          <w:numId w:val="24"/>
        </w:numPr>
        <w:spacing w:before="180" w:after="60" w:line="312" w:lineRule="auto"/>
        <w:ind w:left="993" w:hanging="284"/>
        <w:rPr>
          <w:rFonts w:asciiTheme="minorHAnsi" w:eastAsia="Calibri" w:hAnsiTheme="minorHAnsi" w:cstheme="minorHAnsi"/>
          <w:sz w:val="22"/>
          <w:szCs w:val="22"/>
        </w:rPr>
      </w:pPr>
      <w:r w:rsidRPr="002B64EA">
        <w:rPr>
          <w:rFonts w:asciiTheme="minorHAnsi" w:eastAsia="Calibri" w:hAnsiTheme="minorHAnsi" w:cstheme="minorHAnsi"/>
          <w:sz w:val="22"/>
          <w:szCs w:val="22"/>
        </w:rPr>
        <w:t>Pelvic malignancy prior to pelvic exenterative surgery.</w:t>
      </w:r>
    </w:p>
    <w:p w14:paraId="24B2979F" w14:textId="121DBABE" w:rsidR="00C32BBF" w:rsidRPr="002B64EA" w:rsidRDefault="00C32BBF" w:rsidP="00641F39">
      <w:pPr>
        <w:pStyle w:val="01squarebullet"/>
        <w:numPr>
          <w:ilvl w:val="1"/>
          <w:numId w:val="24"/>
        </w:numPr>
        <w:spacing w:before="180" w:after="60" w:line="312" w:lineRule="auto"/>
        <w:ind w:left="709" w:hanging="425"/>
        <w:rPr>
          <w:rFonts w:asciiTheme="minorHAnsi" w:eastAsia="Calibri" w:hAnsiTheme="minorHAnsi" w:cstheme="minorHAnsi"/>
          <w:sz w:val="22"/>
          <w:szCs w:val="22"/>
        </w:rPr>
      </w:pPr>
      <w:r w:rsidRPr="002B64EA">
        <w:rPr>
          <w:rFonts w:asciiTheme="minorHAnsi" w:hAnsiTheme="minorHAnsi" w:cstheme="minorHAnsi"/>
          <w:sz w:val="22"/>
          <w:szCs w:val="22"/>
        </w:rPr>
        <w:t xml:space="preserve">The proposed </w:t>
      </w:r>
      <w:r w:rsidR="00793CED" w:rsidRPr="002B64EA">
        <w:rPr>
          <w:rFonts w:asciiTheme="minorHAnsi" w:hAnsiTheme="minorHAnsi" w:cstheme="minorHAnsi"/>
          <w:sz w:val="22"/>
          <w:szCs w:val="22"/>
        </w:rPr>
        <w:t xml:space="preserve">item </w:t>
      </w:r>
      <w:r w:rsidRPr="002B64EA">
        <w:rPr>
          <w:rFonts w:asciiTheme="minorHAnsi" w:hAnsiTheme="minorHAnsi" w:cstheme="minorHAnsi"/>
          <w:sz w:val="22"/>
          <w:szCs w:val="22"/>
        </w:rPr>
        <w:t xml:space="preserve">descriptor is as follows: </w:t>
      </w:r>
    </w:p>
    <w:p w14:paraId="726F8573" w14:textId="77777777" w:rsidR="00C32BBF" w:rsidRPr="002B64EA" w:rsidRDefault="00C32BBF" w:rsidP="00641F39">
      <w:pPr>
        <w:numPr>
          <w:ilvl w:val="2"/>
          <w:numId w:val="24"/>
        </w:numPr>
        <w:spacing w:before="180" w:after="60" w:line="312" w:lineRule="auto"/>
        <w:ind w:left="993" w:right="142" w:hanging="284"/>
        <w:rPr>
          <w:rFonts w:asciiTheme="minorHAnsi" w:hAnsiTheme="minorHAnsi" w:cstheme="minorHAnsi"/>
          <w:sz w:val="22"/>
          <w:szCs w:val="22"/>
          <w:lang w:val="en-US" w:eastAsia="en-US"/>
        </w:rPr>
      </w:pPr>
      <w:r w:rsidRPr="002B64EA">
        <w:rPr>
          <w:rFonts w:asciiTheme="minorHAnsi" w:hAnsiTheme="minorHAnsi" w:cstheme="minorHAnsi"/>
          <w:sz w:val="22"/>
          <w:szCs w:val="22"/>
        </w:rPr>
        <w:t xml:space="preserve">Magnetic resonance imaging performed under the professional supervision of an eligible provider at an eligible location where: (a) the patient is referred by a specialist or by a consultant physician and (b) the request for scan identifies that (i) a histological diagnosis of carcinoma of the cervix has been made and (ii) the patient has been diagnosed with cervical cancer at figo stage 1b or greater; or (iii) for suspected recurrence of cervical cancer prior to exenterative surgery and/or for planning of vaginal brachytherapy radiation treatment; or (iv) for staging for endometrial cancer in </w:t>
      </w:r>
      <w:r w:rsidRPr="002B64EA">
        <w:rPr>
          <w:rFonts w:asciiTheme="minorHAnsi" w:hAnsiTheme="minorHAnsi" w:cstheme="minorHAnsi"/>
          <w:sz w:val="22"/>
          <w:szCs w:val="22"/>
        </w:rPr>
        <w:lastRenderedPageBreak/>
        <w:t>a woman with a diagnosis of endometrial cancer who wishes to retain her uterus; or (v) for pelvic malignancy prior to pelvic exenterative surgery. Scan of: - Pelvis for the staging of histologically diagnosed cervical cancer at figo stages 1b or greater (r) (Contrast) (Anaes.)</w:t>
      </w:r>
    </w:p>
    <w:p w14:paraId="0A72E875" w14:textId="6DA3174C" w:rsidR="008B56C9" w:rsidRPr="002B64EA" w:rsidRDefault="00C32BBF" w:rsidP="00D17E71">
      <w:pPr>
        <w:pStyle w:val="01squarebullet"/>
        <w:numPr>
          <w:ilvl w:val="0"/>
          <w:numId w:val="24"/>
        </w:numPr>
        <w:spacing w:before="180" w:after="60" w:line="312" w:lineRule="auto"/>
        <w:rPr>
          <w:rFonts w:asciiTheme="minorHAnsi" w:hAnsiTheme="minorHAnsi" w:cstheme="minorHAnsi"/>
          <w:sz w:val="22"/>
          <w:szCs w:val="22"/>
        </w:rPr>
      </w:pPr>
      <w:r w:rsidRPr="002B64EA">
        <w:rPr>
          <w:rFonts w:asciiTheme="minorHAnsi" w:hAnsiTheme="minorHAnsi" w:cstheme="minorHAnsi"/>
          <w:sz w:val="22"/>
          <w:szCs w:val="22"/>
        </w:rPr>
        <w:t>The Committee acknowledges that MSAC evaluation may be required if these indications cannot simply be added to item 63470.</w:t>
      </w:r>
    </w:p>
    <w:p w14:paraId="5C992061" w14:textId="77777777" w:rsidR="00C32BBF" w:rsidRPr="002B64EA" w:rsidRDefault="00C32BBF" w:rsidP="002B64EA">
      <w:pPr>
        <w:pStyle w:val="Boldhdg"/>
        <w:spacing w:before="180" w:after="60" w:line="312" w:lineRule="auto"/>
        <w:rPr>
          <w:rFonts w:asciiTheme="minorHAnsi" w:hAnsiTheme="minorHAnsi" w:cstheme="minorHAnsi"/>
          <w:sz w:val="22"/>
        </w:rPr>
      </w:pPr>
      <w:r w:rsidRPr="002B64EA">
        <w:rPr>
          <w:rFonts w:asciiTheme="minorHAnsi" w:hAnsiTheme="minorHAnsi" w:cstheme="minorHAnsi"/>
          <w:sz w:val="22"/>
        </w:rPr>
        <w:t>Rationale</w:t>
      </w:r>
    </w:p>
    <w:p w14:paraId="797C0E17" w14:textId="004208D6" w:rsidR="00C32BBF" w:rsidRPr="002B64EA" w:rsidRDefault="00C32BBF" w:rsidP="002B64EA">
      <w:pPr>
        <w:pStyle w:val="01squarebullet"/>
        <w:numPr>
          <w:ilvl w:val="0"/>
          <w:numId w:val="0"/>
        </w:numPr>
        <w:spacing w:before="180" w:after="60" w:line="312" w:lineRule="auto"/>
        <w:rPr>
          <w:rFonts w:asciiTheme="minorHAnsi" w:hAnsiTheme="minorHAnsi" w:cstheme="minorHAnsi"/>
          <w:sz w:val="22"/>
          <w:szCs w:val="22"/>
        </w:rPr>
      </w:pPr>
      <w:r w:rsidRPr="002B64EA">
        <w:rPr>
          <w:rFonts w:asciiTheme="minorHAnsi" w:hAnsiTheme="minorHAnsi" w:cstheme="minorHAnsi"/>
          <w:sz w:val="22"/>
          <w:szCs w:val="22"/>
        </w:rPr>
        <w:t xml:space="preserve">This recommendation focuses on </w:t>
      </w:r>
      <w:r w:rsidR="002A11E6" w:rsidRPr="002B64EA">
        <w:rPr>
          <w:rFonts w:asciiTheme="minorHAnsi" w:hAnsiTheme="minorHAnsi" w:cstheme="minorHAnsi"/>
          <w:sz w:val="22"/>
          <w:szCs w:val="22"/>
        </w:rPr>
        <w:t>promoting</w:t>
      </w:r>
      <w:r w:rsidRPr="002B64EA">
        <w:rPr>
          <w:rFonts w:asciiTheme="minorHAnsi" w:hAnsiTheme="minorHAnsi" w:cstheme="minorHAnsi"/>
          <w:sz w:val="22"/>
          <w:szCs w:val="22"/>
        </w:rPr>
        <w:t xml:space="preserve"> patient safety by improving </w:t>
      </w:r>
      <w:r w:rsidR="002A11E6" w:rsidRPr="002B64EA">
        <w:rPr>
          <w:rFonts w:asciiTheme="minorHAnsi" w:hAnsiTheme="minorHAnsi" w:cstheme="minorHAnsi"/>
          <w:sz w:val="22"/>
          <w:szCs w:val="22"/>
        </w:rPr>
        <w:t>surgical decision-making in complex gynaecological cancer patients</w:t>
      </w:r>
      <w:r w:rsidRPr="002B64EA">
        <w:rPr>
          <w:rFonts w:asciiTheme="minorHAnsi" w:hAnsiTheme="minorHAnsi" w:cstheme="minorHAnsi"/>
          <w:sz w:val="22"/>
          <w:szCs w:val="22"/>
        </w:rPr>
        <w:t>. It is based on the following</w:t>
      </w:r>
      <w:r w:rsidR="00B63CF7" w:rsidRPr="002B64EA">
        <w:rPr>
          <w:rFonts w:asciiTheme="minorHAnsi" w:hAnsiTheme="minorHAnsi" w:cstheme="minorHAnsi"/>
          <w:sz w:val="22"/>
          <w:szCs w:val="22"/>
        </w:rPr>
        <w:t xml:space="preserve"> </w:t>
      </w:r>
      <w:sdt>
        <w:sdtPr>
          <w:rPr>
            <w:rFonts w:asciiTheme="minorHAnsi" w:hAnsiTheme="minorHAnsi" w:cstheme="minorHAnsi"/>
            <w:sz w:val="22"/>
            <w:szCs w:val="22"/>
          </w:rPr>
          <w:id w:val="57755616"/>
          <w:citation/>
        </w:sdtPr>
        <w:sdtEndPr/>
        <w:sdtContent>
          <w:r w:rsidR="00B63CF7" w:rsidRPr="002B64EA">
            <w:rPr>
              <w:rFonts w:asciiTheme="minorHAnsi" w:hAnsiTheme="minorHAnsi" w:cstheme="minorHAnsi"/>
              <w:sz w:val="22"/>
              <w:szCs w:val="22"/>
            </w:rPr>
            <w:fldChar w:fldCharType="begin"/>
          </w:r>
          <w:r w:rsidR="00B63CF7" w:rsidRPr="002B64EA">
            <w:rPr>
              <w:rFonts w:asciiTheme="minorHAnsi" w:hAnsiTheme="minorHAnsi" w:cstheme="minorHAnsi"/>
              <w:sz w:val="22"/>
              <w:szCs w:val="22"/>
              <w:lang w:val="en-AU"/>
            </w:rPr>
            <w:instrText xml:space="preserve"> CITATION Can14 \l 3081 </w:instrText>
          </w:r>
          <w:r w:rsidR="00B63CF7" w:rsidRPr="002B64EA">
            <w:rPr>
              <w:rFonts w:asciiTheme="minorHAnsi" w:hAnsiTheme="minorHAnsi" w:cstheme="minorHAnsi"/>
              <w:sz w:val="22"/>
              <w:szCs w:val="22"/>
            </w:rPr>
            <w:fldChar w:fldCharType="separate"/>
          </w:r>
          <w:r w:rsidR="00D308FD" w:rsidRPr="002B64EA">
            <w:rPr>
              <w:rFonts w:asciiTheme="minorHAnsi" w:hAnsiTheme="minorHAnsi" w:cstheme="minorHAnsi"/>
              <w:noProof/>
              <w:sz w:val="22"/>
              <w:szCs w:val="22"/>
              <w:lang w:val="en-AU"/>
            </w:rPr>
            <w:t>(115)</w:t>
          </w:r>
          <w:r w:rsidR="00B63CF7" w:rsidRPr="002B64EA">
            <w:rPr>
              <w:rFonts w:asciiTheme="minorHAnsi" w:hAnsiTheme="minorHAnsi" w:cstheme="minorHAnsi"/>
              <w:sz w:val="22"/>
              <w:szCs w:val="22"/>
            </w:rPr>
            <w:fldChar w:fldCharType="end"/>
          </w:r>
        </w:sdtContent>
      </w:sdt>
      <w:sdt>
        <w:sdtPr>
          <w:rPr>
            <w:rFonts w:asciiTheme="minorHAnsi" w:hAnsiTheme="minorHAnsi" w:cstheme="minorHAnsi"/>
            <w:sz w:val="22"/>
            <w:szCs w:val="22"/>
          </w:rPr>
          <w:id w:val="590973687"/>
          <w:citation/>
        </w:sdtPr>
        <w:sdtEndPr/>
        <w:sdtContent>
          <w:r w:rsidR="003C3E92" w:rsidRPr="002B64EA">
            <w:rPr>
              <w:rFonts w:asciiTheme="minorHAnsi" w:hAnsiTheme="minorHAnsi" w:cstheme="minorHAnsi"/>
              <w:sz w:val="22"/>
              <w:szCs w:val="22"/>
            </w:rPr>
            <w:fldChar w:fldCharType="begin"/>
          </w:r>
          <w:r w:rsidR="003C3E92" w:rsidRPr="002B64EA">
            <w:rPr>
              <w:rFonts w:asciiTheme="minorHAnsi" w:hAnsiTheme="minorHAnsi" w:cstheme="minorHAnsi"/>
              <w:sz w:val="22"/>
              <w:szCs w:val="22"/>
              <w:lang w:val="en-AU"/>
            </w:rPr>
            <w:instrText xml:space="preserve"> CITATION Har15 \l 3081 </w:instrText>
          </w:r>
          <w:r w:rsidR="003C3E92" w:rsidRPr="002B64EA">
            <w:rPr>
              <w:rFonts w:asciiTheme="minorHAnsi" w:hAnsiTheme="minorHAnsi" w:cstheme="minorHAnsi"/>
              <w:sz w:val="22"/>
              <w:szCs w:val="22"/>
            </w:rPr>
            <w:fldChar w:fldCharType="separate"/>
          </w:r>
          <w:r w:rsidR="00D308FD" w:rsidRPr="002B64EA">
            <w:rPr>
              <w:rFonts w:asciiTheme="minorHAnsi" w:hAnsiTheme="minorHAnsi" w:cstheme="minorHAnsi"/>
              <w:noProof/>
              <w:sz w:val="22"/>
              <w:szCs w:val="22"/>
              <w:lang w:val="en-AU"/>
            </w:rPr>
            <w:t xml:space="preserve"> (116)</w:t>
          </w:r>
          <w:r w:rsidR="003C3E92" w:rsidRPr="002B64EA">
            <w:rPr>
              <w:rFonts w:asciiTheme="minorHAnsi" w:hAnsiTheme="minorHAnsi" w:cstheme="minorHAnsi"/>
              <w:sz w:val="22"/>
              <w:szCs w:val="22"/>
            </w:rPr>
            <w:fldChar w:fldCharType="end"/>
          </w:r>
        </w:sdtContent>
      </w:sdt>
      <w:sdt>
        <w:sdtPr>
          <w:rPr>
            <w:rFonts w:asciiTheme="minorHAnsi" w:hAnsiTheme="minorHAnsi" w:cstheme="minorHAnsi"/>
            <w:sz w:val="22"/>
            <w:szCs w:val="22"/>
          </w:rPr>
          <w:id w:val="700440805"/>
          <w:citation/>
        </w:sdtPr>
        <w:sdtEndPr/>
        <w:sdtContent>
          <w:r w:rsidR="003C3E92" w:rsidRPr="002B64EA">
            <w:rPr>
              <w:rFonts w:asciiTheme="minorHAnsi" w:hAnsiTheme="minorHAnsi" w:cstheme="minorHAnsi"/>
              <w:sz w:val="22"/>
              <w:szCs w:val="22"/>
            </w:rPr>
            <w:fldChar w:fldCharType="begin"/>
          </w:r>
          <w:r w:rsidR="003C3E92" w:rsidRPr="002B64EA">
            <w:rPr>
              <w:rFonts w:asciiTheme="minorHAnsi" w:hAnsiTheme="minorHAnsi" w:cstheme="minorHAnsi"/>
              <w:sz w:val="22"/>
              <w:szCs w:val="22"/>
              <w:lang w:val="en-AU"/>
            </w:rPr>
            <w:instrText xml:space="preserve"> CITATION Hai05 \l 3081 </w:instrText>
          </w:r>
          <w:r w:rsidR="003C3E92" w:rsidRPr="002B64EA">
            <w:rPr>
              <w:rFonts w:asciiTheme="minorHAnsi" w:hAnsiTheme="minorHAnsi" w:cstheme="minorHAnsi"/>
              <w:sz w:val="22"/>
              <w:szCs w:val="22"/>
            </w:rPr>
            <w:fldChar w:fldCharType="separate"/>
          </w:r>
          <w:r w:rsidR="00D308FD" w:rsidRPr="002B64EA">
            <w:rPr>
              <w:rFonts w:asciiTheme="minorHAnsi" w:hAnsiTheme="minorHAnsi" w:cstheme="minorHAnsi"/>
              <w:noProof/>
              <w:sz w:val="22"/>
              <w:szCs w:val="22"/>
              <w:lang w:val="en-AU"/>
            </w:rPr>
            <w:t xml:space="preserve"> (117)</w:t>
          </w:r>
          <w:r w:rsidR="003C3E92" w:rsidRPr="002B64EA">
            <w:rPr>
              <w:rFonts w:asciiTheme="minorHAnsi" w:hAnsiTheme="minorHAnsi" w:cstheme="minorHAnsi"/>
              <w:sz w:val="22"/>
              <w:szCs w:val="22"/>
            </w:rPr>
            <w:fldChar w:fldCharType="end"/>
          </w:r>
        </w:sdtContent>
      </w:sdt>
      <w:sdt>
        <w:sdtPr>
          <w:rPr>
            <w:rFonts w:asciiTheme="minorHAnsi" w:hAnsiTheme="minorHAnsi" w:cstheme="minorHAnsi"/>
            <w:sz w:val="22"/>
            <w:szCs w:val="22"/>
          </w:rPr>
          <w:id w:val="1342204953"/>
          <w:citation/>
        </w:sdtPr>
        <w:sdtEndPr/>
        <w:sdtContent>
          <w:r w:rsidR="003C3E92" w:rsidRPr="002B64EA">
            <w:rPr>
              <w:rFonts w:asciiTheme="minorHAnsi" w:hAnsiTheme="minorHAnsi" w:cstheme="minorHAnsi"/>
              <w:sz w:val="22"/>
              <w:szCs w:val="22"/>
            </w:rPr>
            <w:fldChar w:fldCharType="begin"/>
          </w:r>
          <w:r w:rsidR="003C3E92" w:rsidRPr="002B64EA">
            <w:rPr>
              <w:rFonts w:asciiTheme="minorHAnsi" w:hAnsiTheme="minorHAnsi" w:cstheme="minorHAnsi"/>
              <w:sz w:val="22"/>
              <w:szCs w:val="22"/>
              <w:lang w:val="en-AU"/>
            </w:rPr>
            <w:instrText xml:space="preserve"> CITATION Pöt07 \l 3081 </w:instrText>
          </w:r>
          <w:r w:rsidR="003C3E92" w:rsidRPr="002B64EA">
            <w:rPr>
              <w:rFonts w:asciiTheme="minorHAnsi" w:hAnsiTheme="minorHAnsi" w:cstheme="minorHAnsi"/>
              <w:sz w:val="22"/>
              <w:szCs w:val="22"/>
            </w:rPr>
            <w:fldChar w:fldCharType="separate"/>
          </w:r>
          <w:r w:rsidR="00D308FD" w:rsidRPr="002B64EA">
            <w:rPr>
              <w:rFonts w:asciiTheme="minorHAnsi" w:hAnsiTheme="minorHAnsi" w:cstheme="minorHAnsi"/>
              <w:noProof/>
              <w:sz w:val="22"/>
              <w:szCs w:val="22"/>
              <w:lang w:val="en-AU"/>
            </w:rPr>
            <w:t xml:space="preserve"> (118)</w:t>
          </w:r>
          <w:r w:rsidR="003C3E92" w:rsidRPr="002B64EA">
            <w:rPr>
              <w:rFonts w:asciiTheme="minorHAnsi" w:hAnsiTheme="minorHAnsi" w:cstheme="minorHAnsi"/>
              <w:sz w:val="22"/>
              <w:szCs w:val="22"/>
            </w:rPr>
            <w:fldChar w:fldCharType="end"/>
          </w:r>
        </w:sdtContent>
      </w:sdt>
      <w:sdt>
        <w:sdtPr>
          <w:rPr>
            <w:rFonts w:asciiTheme="minorHAnsi" w:hAnsiTheme="minorHAnsi" w:cstheme="minorHAnsi"/>
            <w:sz w:val="22"/>
            <w:szCs w:val="22"/>
          </w:rPr>
          <w:id w:val="1658265771"/>
          <w:citation/>
        </w:sdtPr>
        <w:sdtEndPr/>
        <w:sdtContent>
          <w:r w:rsidR="003C3E92" w:rsidRPr="002B64EA">
            <w:rPr>
              <w:rFonts w:asciiTheme="minorHAnsi" w:hAnsiTheme="minorHAnsi" w:cstheme="minorHAnsi"/>
              <w:sz w:val="22"/>
              <w:szCs w:val="22"/>
            </w:rPr>
            <w:fldChar w:fldCharType="begin"/>
          </w:r>
          <w:r w:rsidR="003C3E92" w:rsidRPr="002B64EA">
            <w:rPr>
              <w:rFonts w:asciiTheme="minorHAnsi" w:hAnsiTheme="minorHAnsi" w:cstheme="minorHAnsi"/>
              <w:sz w:val="22"/>
              <w:szCs w:val="22"/>
              <w:lang w:val="en-AU"/>
            </w:rPr>
            <w:instrText xml:space="preserve"> CITATION The09 \l 3081 </w:instrText>
          </w:r>
          <w:r w:rsidR="003C3E92" w:rsidRPr="002B64EA">
            <w:rPr>
              <w:rFonts w:asciiTheme="minorHAnsi" w:hAnsiTheme="minorHAnsi" w:cstheme="minorHAnsi"/>
              <w:sz w:val="22"/>
              <w:szCs w:val="22"/>
            </w:rPr>
            <w:fldChar w:fldCharType="separate"/>
          </w:r>
          <w:r w:rsidR="00D308FD" w:rsidRPr="002B64EA">
            <w:rPr>
              <w:rFonts w:asciiTheme="minorHAnsi" w:hAnsiTheme="minorHAnsi" w:cstheme="minorHAnsi"/>
              <w:noProof/>
              <w:sz w:val="22"/>
              <w:szCs w:val="22"/>
              <w:lang w:val="en-AU"/>
            </w:rPr>
            <w:t xml:space="preserve"> (119)</w:t>
          </w:r>
          <w:r w:rsidR="003C3E92" w:rsidRPr="002B64EA">
            <w:rPr>
              <w:rFonts w:asciiTheme="minorHAnsi" w:hAnsiTheme="minorHAnsi" w:cstheme="minorHAnsi"/>
              <w:sz w:val="22"/>
              <w:szCs w:val="22"/>
            </w:rPr>
            <w:fldChar w:fldCharType="end"/>
          </w:r>
        </w:sdtContent>
      </w:sdt>
      <w:sdt>
        <w:sdtPr>
          <w:rPr>
            <w:rFonts w:asciiTheme="minorHAnsi" w:hAnsiTheme="minorHAnsi" w:cstheme="minorHAnsi"/>
            <w:sz w:val="22"/>
            <w:szCs w:val="22"/>
          </w:rPr>
          <w:id w:val="1072316842"/>
          <w:citation/>
        </w:sdtPr>
        <w:sdtEndPr/>
        <w:sdtContent>
          <w:r w:rsidR="003C3E92" w:rsidRPr="002B64EA">
            <w:rPr>
              <w:rFonts w:asciiTheme="minorHAnsi" w:hAnsiTheme="minorHAnsi" w:cstheme="minorHAnsi"/>
              <w:sz w:val="22"/>
              <w:szCs w:val="22"/>
            </w:rPr>
            <w:fldChar w:fldCharType="begin"/>
          </w:r>
          <w:r w:rsidR="003C3E92" w:rsidRPr="002B64EA">
            <w:rPr>
              <w:rFonts w:asciiTheme="minorHAnsi" w:hAnsiTheme="minorHAnsi" w:cstheme="minorHAnsi"/>
              <w:sz w:val="22"/>
              <w:szCs w:val="22"/>
              <w:lang w:val="en-AU"/>
            </w:rPr>
            <w:instrText xml:space="preserve"> CITATION Stu16 \l 3081 </w:instrText>
          </w:r>
          <w:r w:rsidR="003C3E92" w:rsidRPr="002B64EA">
            <w:rPr>
              <w:rFonts w:asciiTheme="minorHAnsi" w:hAnsiTheme="minorHAnsi" w:cstheme="minorHAnsi"/>
              <w:sz w:val="22"/>
              <w:szCs w:val="22"/>
            </w:rPr>
            <w:fldChar w:fldCharType="separate"/>
          </w:r>
          <w:r w:rsidR="00D308FD" w:rsidRPr="002B64EA">
            <w:rPr>
              <w:rFonts w:asciiTheme="minorHAnsi" w:hAnsiTheme="minorHAnsi" w:cstheme="minorHAnsi"/>
              <w:noProof/>
              <w:sz w:val="22"/>
              <w:szCs w:val="22"/>
              <w:lang w:val="en-AU"/>
            </w:rPr>
            <w:t xml:space="preserve"> (120)</w:t>
          </w:r>
          <w:r w:rsidR="003C3E92" w:rsidRPr="002B64EA">
            <w:rPr>
              <w:rFonts w:asciiTheme="minorHAnsi" w:hAnsiTheme="minorHAnsi" w:cstheme="minorHAnsi"/>
              <w:sz w:val="22"/>
              <w:szCs w:val="22"/>
            </w:rPr>
            <w:fldChar w:fldCharType="end"/>
          </w:r>
        </w:sdtContent>
      </w:sdt>
      <w:sdt>
        <w:sdtPr>
          <w:rPr>
            <w:rFonts w:asciiTheme="minorHAnsi" w:hAnsiTheme="minorHAnsi" w:cstheme="minorHAnsi"/>
            <w:sz w:val="22"/>
            <w:szCs w:val="22"/>
          </w:rPr>
          <w:id w:val="1006641628"/>
          <w:citation/>
        </w:sdtPr>
        <w:sdtEndPr/>
        <w:sdtContent>
          <w:r w:rsidR="003C3E92" w:rsidRPr="002B64EA">
            <w:rPr>
              <w:rFonts w:asciiTheme="minorHAnsi" w:hAnsiTheme="minorHAnsi" w:cstheme="minorHAnsi"/>
              <w:sz w:val="22"/>
              <w:szCs w:val="22"/>
            </w:rPr>
            <w:fldChar w:fldCharType="begin"/>
          </w:r>
          <w:r w:rsidR="003C3E92" w:rsidRPr="002B64EA">
            <w:rPr>
              <w:rFonts w:asciiTheme="minorHAnsi" w:hAnsiTheme="minorHAnsi" w:cstheme="minorHAnsi"/>
              <w:sz w:val="22"/>
              <w:szCs w:val="22"/>
              <w:lang w:val="en-AU"/>
            </w:rPr>
            <w:instrText xml:space="preserve"> CITATION Tho06 \l 3081 </w:instrText>
          </w:r>
          <w:r w:rsidR="003C3E92" w:rsidRPr="002B64EA">
            <w:rPr>
              <w:rFonts w:asciiTheme="minorHAnsi" w:hAnsiTheme="minorHAnsi" w:cstheme="minorHAnsi"/>
              <w:sz w:val="22"/>
              <w:szCs w:val="22"/>
            </w:rPr>
            <w:fldChar w:fldCharType="separate"/>
          </w:r>
          <w:r w:rsidR="00D308FD" w:rsidRPr="002B64EA">
            <w:rPr>
              <w:rFonts w:asciiTheme="minorHAnsi" w:hAnsiTheme="minorHAnsi" w:cstheme="minorHAnsi"/>
              <w:noProof/>
              <w:sz w:val="22"/>
              <w:szCs w:val="22"/>
              <w:lang w:val="en-AU"/>
            </w:rPr>
            <w:t xml:space="preserve"> (121)</w:t>
          </w:r>
          <w:r w:rsidR="003C3E92" w:rsidRPr="002B64EA">
            <w:rPr>
              <w:rFonts w:asciiTheme="minorHAnsi" w:hAnsiTheme="minorHAnsi" w:cstheme="minorHAnsi"/>
              <w:sz w:val="22"/>
              <w:szCs w:val="22"/>
            </w:rPr>
            <w:fldChar w:fldCharType="end"/>
          </w:r>
        </w:sdtContent>
      </w:sdt>
      <w:r w:rsidRPr="002B64EA">
        <w:rPr>
          <w:rFonts w:asciiTheme="minorHAnsi" w:hAnsiTheme="minorHAnsi" w:cstheme="minorHAnsi"/>
          <w:sz w:val="22"/>
          <w:szCs w:val="22"/>
        </w:rPr>
        <w:t>.</w:t>
      </w:r>
    </w:p>
    <w:p w14:paraId="48D38994" w14:textId="299A25EA" w:rsidR="00C32BBF" w:rsidRPr="002B64EA" w:rsidRDefault="00C32BBF" w:rsidP="00D17E71">
      <w:pPr>
        <w:pStyle w:val="01squarebullet"/>
        <w:numPr>
          <w:ilvl w:val="0"/>
          <w:numId w:val="24"/>
        </w:numPr>
        <w:spacing w:before="180" w:after="60" w:line="312" w:lineRule="auto"/>
        <w:rPr>
          <w:rFonts w:asciiTheme="minorHAnsi" w:hAnsiTheme="minorHAnsi" w:cstheme="minorHAnsi"/>
          <w:sz w:val="22"/>
          <w:szCs w:val="22"/>
        </w:rPr>
      </w:pPr>
      <w:r w:rsidRPr="002B64EA">
        <w:rPr>
          <w:rFonts w:asciiTheme="minorHAnsi" w:hAnsiTheme="minorHAnsi" w:cstheme="minorHAnsi"/>
          <w:sz w:val="22"/>
          <w:szCs w:val="22"/>
        </w:rPr>
        <w:t>MRI is already funded for the initi</w:t>
      </w:r>
      <w:r w:rsidR="002A11E6" w:rsidRPr="002B64EA">
        <w:rPr>
          <w:rFonts w:asciiTheme="minorHAnsi" w:hAnsiTheme="minorHAnsi" w:cstheme="minorHAnsi"/>
          <w:sz w:val="22"/>
          <w:szCs w:val="22"/>
        </w:rPr>
        <w:t xml:space="preserve">al staging of cervical cancer, but there are compelling reasons to allow its use in defined </w:t>
      </w:r>
      <w:r w:rsidRPr="002B64EA">
        <w:rPr>
          <w:rFonts w:asciiTheme="minorHAnsi" w:hAnsiTheme="minorHAnsi" w:cstheme="minorHAnsi"/>
          <w:sz w:val="22"/>
          <w:szCs w:val="22"/>
        </w:rPr>
        <w:t xml:space="preserve">situations </w:t>
      </w:r>
      <w:r w:rsidR="002A11E6" w:rsidRPr="002B64EA">
        <w:rPr>
          <w:rFonts w:asciiTheme="minorHAnsi" w:hAnsiTheme="minorHAnsi" w:cstheme="minorHAnsi"/>
          <w:sz w:val="22"/>
          <w:szCs w:val="22"/>
        </w:rPr>
        <w:t>after initial staging has taken place</w:t>
      </w:r>
      <w:r w:rsidR="00222C86" w:rsidRPr="002B64EA">
        <w:rPr>
          <w:rFonts w:asciiTheme="minorHAnsi" w:hAnsiTheme="minorHAnsi" w:cstheme="minorHAnsi"/>
          <w:sz w:val="22"/>
          <w:szCs w:val="22"/>
        </w:rPr>
        <w:t xml:space="preserve"> </w:t>
      </w:r>
      <w:sdt>
        <w:sdtPr>
          <w:rPr>
            <w:rFonts w:asciiTheme="minorHAnsi" w:hAnsiTheme="minorHAnsi" w:cstheme="minorHAnsi"/>
            <w:sz w:val="22"/>
            <w:szCs w:val="22"/>
          </w:rPr>
          <w:id w:val="1443119283"/>
          <w:citation/>
        </w:sdtPr>
        <w:sdtEndPr/>
        <w:sdtContent>
          <w:r w:rsidR="00222C86" w:rsidRPr="002B64EA">
            <w:rPr>
              <w:rFonts w:asciiTheme="minorHAnsi" w:hAnsiTheme="minorHAnsi" w:cstheme="minorHAnsi"/>
              <w:sz w:val="22"/>
              <w:szCs w:val="22"/>
            </w:rPr>
            <w:fldChar w:fldCharType="begin"/>
          </w:r>
          <w:r w:rsidR="00222C86" w:rsidRPr="002B64EA">
            <w:rPr>
              <w:rFonts w:asciiTheme="minorHAnsi" w:hAnsiTheme="minorHAnsi" w:cstheme="minorHAnsi"/>
              <w:sz w:val="22"/>
              <w:szCs w:val="22"/>
              <w:lang w:val="en-AU"/>
            </w:rPr>
            <w:instrText xml:space="preserve"> CITATION The17 \l 3081 </w:instrText>
          </w:r>
          <w:r w:rsidR="00222C86" w:rsidRPr="002B64EA">
            <w:rPr>
              <w:rFonts w:asciiTheme="minorHAnsi" w:hAnsiTheme="minorHAnsi" w:cstheme="minorHAnsi"/>
              <w:sz w:val="22"/>
              <w:szCs w:val="22"/>
            </w:rPr>
            <w:fldChar w:fldCharType="separate"/>
          </w:r>
          <w:r w:rsidR="00D308FD" w:rsidRPr="002B64EA">
            <w:rPr>
              <w:rFonts w:asciiTheme="minorHAnsi" w:hAnsiTheme="minorHAnsi" w:cstheme="minorHAnsi"/>
              <w:noProof/>
              <w:sz w:val="22"/>
              <w:szCs w:val="22"/>
              <w:lang w:val="en-AU"/>
            </w:rPr>
            <w:t>(122)</w:t>
          </w:r>
          <w:r w:rsidR="00222C86" w:rsidRPr="002B64EA">
            <w:rPr>
              <w:rFonts w:asciiTheme="minorHAnsi" w:hAnsiTheme="minorHAnsi" w:cstheme="minorHAnsi"/>
              <w:sz w:val="22"/>
              <w:szCs w:val="22"/>
            </w:rPr>
            <w:fldChar w:fldCharType="end"/>
          </w:r>
        </w:sdtContent>
      </w:sdt>
      <w:r w:rsidR="002A11E6" w:rsidRPr="002B64EA">
        <w:rPr>
          <w:rFonts w:asciiTheme="minorHAnsi" w:hAnsiTheme="minorHAnsi" w:cstheme="minorHAnsi"/>
          <w:sz w:val="22"/>
          <w:szCs w:val="22"/>
        </w:rPr>
        <w:t>.</w:t>
      </w:r>
    </w:p>
    <w:p w14:paraId="0072B799" w14:textId="05A55F70" w:rsidR="002A11E6" w:rsidRPr="002B64EA" w:rsidRDefault="002A11E6" w:rsidP="00641F39">
      <w:pPr>
        <w:pStyle w:val="01squarebullet"/>
        <w:numPr>
          <w:ilvl w:val="1"/>
          <w:numId w:val="24"/>
        </w:numPr>
        <w:spacing w:before="180" w:after="60" w:line="312" w:lineRule="auto"/>
        <w:ind w:left="851" w:hanging="425"/>
        <w:rPr>
          <w:rFonts w:asciiTheme="minorHAnsi" w:hAnsiTheme="minorHAnsi" w:cstheme="minorHAnsi"/>
          <w:sz w:val="22"/>
          <w:szCs w:val="22"/>
        </w:rPr>
      </w:pPr>
      <w:r w:rsidRPr="002B64EA">
        <w:rPr>
          <w:rFonts w:asciiTheme="minorHAnsi" w:hAnsiTheme="minorHAnsi" w:cstheme="minorHAnsi"/>
          <w:sz w:val="22"/>
          <w:szCs w:val="22"/>
        </w:rPr>
        <w:t>In the event of a suspected recurrence of cervical cancer, it is critical to be able to accurately assess a patient’s anatomy and the extent of cancer infiltration prior to conducting exenterative surgery and/or vaginal brachytherapy radiation treatment. This will allow more precisely targeted surgery or brachytherapy, which can</w:t>
      </w:r>
      <w:r w:rsidR="007A061D" w:rsidRPr="002B64EA">
        <w:rPr>
          <w:rFonts w:asciiTheme="minorHAnsi" w:hAnsiTheme="minorHAnsi" w:cstheme="minorHAnsi"/>
          <w:sz w:val="22"/>
          <w:szCs w:val="22"/>
        </w:rPr>
        <w:t xml:space="preserve"> reduce the extent (and related morbidity) of such treatment.</w:t>
      </w:r>
    </w:p>
    <w:p w14:paraId="4BFA1B3C" w14:textId="47BBBA96" w:rsidR="002A11E6" w:rsidRPr="002B64EA" w:rsidRDefault="007A061D" w:rsidP="00641F39">
      <w:pPr>
        <w:pStyle w:val="01squarebullet"/>
        <w:numPr>
          <w:ilvl w:val="1"/>
          <w:numId w:val="24"/>
        </w:numPr>
        <w:spacing w:before="180" w:after="60" w:line="312" w:lineRule="auto"/>
        <w:ind w:left="851" w:hanging="425"/>
        <w:rPr>
          <w:rFonts w:asciiTheme="minorHAnsi" w:hAnsiTheme="minorHAnsi" w:cstheme="minorHAnsi"/>
          <w:sz w:val="22"/>
          <w:szCs w:val="22"/>
        </w:rPr>
      </w:pPr>
      <w:r w:rsidRPr="002B64EA">
        <w:rPr>
          <w:rFonts w:asciiTheme="minorHAnsi" w:hAnsiTheme="minorHAnsi" w:cstheme="minorHAnsi"/>
          <w:sz w:val="22"/>
          <w:szCs w:val="22"/>
        </w:rPr>
        <w:t xml:space="preserve">In cases where </w:t>
      </w:r>
      <w:r w:rsidR="002A11E6" w:rsidRPr="002B64EA">
        <w:rPr>
          <w:rFonts w:asciiTheme="minorHAnsi" w:hAnsiTheme="minorHAnsi" w:cstheme="minorHAnsi"/>
          <w:sz w:val="22"/>
          <w:szCs w:val="22"/>
        </w:rPr>
        <w:t xml:space="preserve">a woman </w:t>
      </w:r>
      <w:r w:rsidRPr="002B64EA">
        <w:rPr>
          <w:rFonts w:asciiTheme="minorHAnsi" w:hAnsiTheme="minorHAnsi" w:cstheme="minorHAnsi"/>
          <w:sz w:val="22"/>
          <w:szCs w:val="22"/>
        </w:rPr>
        <w:t xml:space="preserve">has endometrial cancer but </w:t>
      </w:r>
      <w:r w:rsidR="002A11E6" w:rsidRPr="002B64EA">
        <w:rPr>
          <w:rFonts w:asciiTheme="minorHAnsi" w:hAnsiTheme="minorHAnsi" w:cstheme="minorHAnsi"/>
          <w:sz w:val="22"/>
          <w:szCs w:val="22"/>
        </w:rPr>
        <w:t>wishes to retain her uterus</w:t>
      </w:r>
      <w:r w:rsidRPr="002B64EA">
        <w:rPr>
          <w:rFonts w:asciiTheme="minorHAnsi" w:hAnsiTheme="minorHAnsi" w:cstheme="minorHAnsi"/>
          <w:sz w:val="22"/>
          <w:szCs w:val="22"/>
        </w:rPr>
        <w:t>, MRI can assist in evaluating whether or not it will be possible to perform</w:t>
      </w:r>
      <w:r w:rsidR="002A11E6" w:rsidRPr="002B64EA">
        <w:rPr>
          <w:rFonts w:asciiTheme="minorHAnsi" w:hAnsiTheme="minorHAnsi" w:cstheme="minorHAnsi"/>
          <w:sz w:val="22"/>
          <w:szCs w:val="22"/>
        </w:rPr>
        <w:t xml:space="preserve"> </w:t>
      </w:r>
      <w:r w:rsidRPr="002B64EA">
        <w:rPr>
          <w:rFonts w:asciiTheme="minorHAnsi" w:hAnsiTheme="minorHAnsi" w:cstheme="minorHAnsi"/>
          <w:sz w:val="22"/>
          <w:szCs w:val="22"/>
        </w:rPr>
        <w:t xml:space="preserve">such </w:t>
      </w:r>
      <w:r w:rsidR="002A11E6" w:rsidRPr="002B64EA">
        <w:rPr>
          <w:rFonts w:asciiTheme="minorHAnsi" w:hAnsiTheme="minorHAnsi" w:cstheme="minorHAnsi"/>
          <w:sz w:val="22"/>
          <w:szCs w:val="22"/>
        </w:rPr>
        <w:t>fertility</w:t>
      </w:r>
      <w:r w:rsidRPr="002B64EA">
        <w:rPr>
          <w:rFonts w:asciiTheme="minorHAnsi" w:hAnsiTheme="minorHAnsi" w:cstheme="minorHAnsi"/>
          <w:sz w:val="22"/>
          <w:szCs w:val="22"/>
        </w:rPr>
        <w:t>-sparing surgery. If such surgery is possible, MRI can assist a surgeon in planning the optimal surgical approach to achieve this.</w:t>
      </w:r>
      <w:r w:rsidR="002A11E6" w:rsidRPr="002B64EA">
        <w:rPr>
          <w:rFonts w:asciiTheme="minorHAnsi" w:hAnsiTheme="minorHAnsi" w:cstheme="minorHAnsi"/>
          <w:sz w:val="22"/>
          <w:szCs w:val="22"/>
        </w:rPr>
        <w:t xml:space="preserve"> </w:t>
      </w:r>
    </w:p>
    <w:p w14:paraId="54F39E8B" w14:textId="45A90B15" w:rsidR="002A11E6" w:rsidRPr="002B64EA" w:rsidRDefault="007A061D" w:rsidP="00641F39">
      <w:pPr>
        <w:pStyle w:val="01squarebullet"/>
        <w:numPr>
          <w:ilvl w:val="1"/>
          <w:numId w:val="24"/>
        </w:numPr>
        <w:spacing w:before="180" w:after="60" w:line="312" w:lineRule="auto"/>
        <w:ind w:left="851" w:hanging="425"/>
        <w:rPr>
          <w:rFonts w:asciiTheme="minorHAnsi" w:hAnsiTheme="minorHAnsi" w:cstheme="minorHAnsi"/>
          <w:sz w:val="22"/>
          <w:szCs w:val="22"/>
        </w:rPr>
      </w:pPr>
      <w:r w:rsidRPr="002B64EA">
        <w:rPr>
          <w:rFonts w:asciiTheme="minorHAnsi" w:hAnsiTheme="minorHAnsi" w:cstheme="minorHAnsi"/>
          <w:sz w:val="22"/>
          <w:szCs w:val="22"/>
        </w:rPr>
        <w:t xml:space="preserve">Similarly, it is not always clear whether a patient is </w:t>
      </w:r>
      <w:r w:rsidR="002A11E6" w:rsidRPr="002B64EA">
        <w:rPr>
          <w:rFonts w:asciiTheme="minorHAnsi" w:hAnsiTheme="minorHAnsi" w:cstheme="minorHAnsi"/>
          <w:sz w:val="22"/>
          <w:szCs w:val="22"/>
        </w:rPr>
        <w:t xml:space="preserve">suitable for exenterative </w:t>
      </w:r>
      <w:r w:rsidRPr="002B64EA">
        <w:rPr>
          <w:rFonts w:asciiTheme="minorHAnsi" w:hAnsiTheme="minorHAnsi" w:cstheme="minorHAnsi"/>
          <w:sz w:val="22"/>
          <w:szCs w:val="22"/>
        </w:rPr>
        <w:t xml:space="preserve">pelvic </w:t>
      </w:r>
      <w:r w:rsidR="002A11E6" w:rsidRPr="002B64EA">
        <w:rPr>
          <w:rFonts w:asciiTheme="minorHAnsi" w:hAnsiTheme="minorHAnsi" w:cstheme="minorHAnsi"/>
          <w:sz w:val="22"/>
          <w:szCs w:val="22"/>
        </w:rPr>
        <w:t>surgery</w:t>
      </w:r>
      <w:r w:rsidRPr="002B64EA">
        <w:rPr>
          <w:rFonts w:asciiTheme="minorHAnsi" w:hAnsiTheme="minorHAnsi" w:cstheme="minorHAnsi"/>
          <w:sz w:val="22"/>
          <w:szCs w:val="22"/>
        </w:rPr>
        <w:t xml:space="preserve">. MRI can help to make the best decision on the suitability for, and approach to, these extensive and difficult </w:t>
      </w:r>
      <w:r w:rsidR="002A11E6" w:rsidRPr="002B64EA">
        <w:rPr>
          <w:rFonts w:asciiTheme="minorHAnsi" w:hAnsiTheme="minorHAnsi" w:cstheme="minorHAnsi"/>
          <w:sz w:val="22"/>
          <w:szCs w:val="22"/>
        </w:rPr>
        <w:t>surgical procedure</w:t>
      </w:r>
      <w:r w:rsidRPr="002B64EA">
        <w:rPr>
          <w:rFonts w:asciiTheme="minorHAnsi" w:hAnsiTheme="minorHAnsi" w:cstheme="minorHAnsi"/>
          <w:sz w:val="22"/>
          <w:szCs w:val="22"/>
        </w:rPr>
        <w:t>s</w:t>
      </w:r>
      <w:r w:rsidR="002A11E6" w:rsidRPr="002B64EA">
        <w:rPr>
          <w:rFonts w:asciiTheme="minorHAnsi" w:hAnsiTheme="minorHAnsi" w:cstheme="minorHAnsi"/>
          <w:sz w:val="22"/>
          <w:szCs w:val="22"/>
        </w:rPr>
        <w:t>.</w:t>
      </w:r>
    </w:p>
    <w:p w14:paraId="6F15AFCA" w14:textId="3E2B68E9" w:rsidR="00C32BBF" w:rsidRPr="006C44F4" w:rsidRDefault="00664266" w:rsidP="00D17E71">
      <w:pPr>
        <w:pStyle w:val="01squarebullet"/>
        <w:numPr>
          <w:ilvl w:val="0"/>
          <w:numId w:val="24"/>
        </w:numPr>
        <w:spacing w:before="180" w:after="60" w:line="312" w:lineRule="auto"/>
      </w:pPr>
      <w:r w:rsidRPr="002B64EA">
        <w:rPr>
          <w:rFonts w:asciiTheme="minorHAnsi" w:hAnsiTheme="minorHAnsi" w:cstheme="minorHAnsi"/>
          <w:sz w:val="22"/>
          <w:szCs w:val="22"/>
        </w:rPr>
        <w:t>Performing MRI for t</w:t>
      </w:r>
      <w:r w:rsidR="00C32BBF" w:rsidRPr="002B64EA">
        <w:rPr>
          <w:rFonts w:asciiTheme="minorHAnsi" w:hAnsiTheme="minorHAnsi" w:cstheme="minorHAnsi"/>
          <w:sz w:val="22"/>
          <w:szCs w:val="22"/>
        </w:rPr>
        <w:t>he</w:t>
      </w:r>
      <w:r w:rsidR="007A061D" w:rsidRPr="002B64EA">
        <w:rPr>
          <w:rFonts w:asciiTheme="minorHAnsi" w:hAnsiTheme="minorHAnsi" w:cstheme="minorHAnsi"/>
          <w:sz w:val="22"/>
          <w:szCs w:val="22"/>
        </w:rPr>
        <w:t>se</w:t>
      </w:r>
      <w:r w:rsidR="00C32BBF" w:rsidRPr="002B64EA">
        <w:rPr>
          <w:rFonts w:asciiTheme="minorHAnsi" w:hAnsiTheme="minorHAnsi" w:cstheme="minorHAnsi"/>
          <w:sz w:val="22"/>
          <w:szCs w:val="22"/>
        </w:rPr>
        <w:t xml:space="preserve"> </w:t>
      </w:r>
      <w:r w:rsidR="002A11E6" w:rsidRPr="002B64EA">
        <w:rPr>
          <w:rFonts w:asciiTheme="minorHAnsi" w:hAnsiTheme="minorHAnsi" w:cstheme="minorHAnsi"/>
          <w:sz w:val="22"/>
          <w:szCs w:val="22"/>
        </w:rPr>
        <w:t xml:space="preserve">additional indications </w:t>
      </w:r>
      <w:r w:rsidR="00C32BBF" w:rsidRPr="002B64EA">
        <w:rPr>
          <w:rFonts w:asciiTheme="minorHAnsi" w:hAnsiTheme="minorHAnsi" w:cstheme="minorHAnsi"/>
          <w:sz w:val="22"/>
          <w:szCs w:val="22"/>
        </w:rPr>
        <w:t xml:space="preserve">will improve the provision of high-value </w:t>
      </w:r>
      <w:r w:rsidR="007C32E2" w:rsidRPr="002B64EA">
        <w:rPr>
          <w:rFonts w:asciiTheme="minorHAnsi" w:hAnsiTheme="minorHAnsi" w:cstheme="minorHAnsi"/>
          <w:sz w:val="22"/>
          <w:szCs w:val="22"/>
        </w:rPr>
        <w:t>and high-</w:t>
      </w:r>
      <w:r w:rsidR="00C32BBF" w:rsidRPr="002B64EA">
        <w:rPr>
          <w:rFonts w:asciiTheme="minorHAnsi" w:hAnsiTheme="minorHAnsi" w:cstheme="minorHAnsi"/>
          <w:sz w:val="22"/>
          <w:szCs w:val="22"/>
        </w:rPr>
        <w:t xml:space="preserve">quality care </w:t>
      </w:r>
      <w:r w:rsidR="001F5D18" w:rsidRPr="002B64EA">
        <w:rPr>
          <w:rFonts w:asciiTheme="minorHAnsi" w:hAnsiTheme="minorHAnsi" w:cstheme="minorHAnsi"/>
          <w:sz w:val="22"/>
          <w:szCs w:val="22"/>
        </w:rPr>
        <w:t xml:space="preserve">to </w:t>
      </w:r>
      <w:r w:rsidR="00C32BBF" w:rsidRPr="002B64EA">
        <w:rPr>
          <w:rFonts w:asciiTheme="minorHAnsi" w:hAnsiTheme="minorHAnsi" w:cstheme="minorHAnsi"/>
          <w:sz w:val="22"/>
          <w:szCs w:val="22"/>
        </w:rPr>
        <w:t>women with gynaecological malignancy by avoiding unnecessary surgery in patients who are unsuitable for surgery (</w:t>
      </w:r>
      <w:r w:rsidR="007A061D" w:rsidRPr="002B64EA">
        <w:rPr>
          <w:rFonts w:asciiTheme="minorHAnsi" w:hAnsiTheme="minorHAnsi" w:cstheme="minorHAnsi"/>
          <w:sz w:val="22"/>
          <w:szCs w:val="22"/>
        </w:rPr>
        <w:t>for example, those who are inoperable</w:t>
      </w:r>
      <w:r w:rsidR="00C32BBF" w:rsidRPr="002B64EA">
        <w:rPr>
          <w:rFonts w:asciiTheme="minorHAnsi" w:hAnsiTheme="minorHAnsi" w:cstheme="minorHAnsi"/>
          <w:sz w:val="22"/>
          <w:szCs w:val="22"/>
        </w:rPr>
        <w:t xml:space="preserve"> due to invasion of </w:t>
      </w:r>
      <w:r w:rsidR="007A061D" w:rsidRPr="002B64EA">
        <w:rPr>
          <w:rFonts w:asciiTheme="minorHAnsi" w:hAnsiTheme="minorHAnsi" w:cstheme="minorHAnsi"/>
          <w:sz w:val="22"/>
          <w:szCs w:val="22"/>
        </w:rPr>
        <w:t>surrounding bone or pelvic</w:t>
      </w:r>
      <w:r w:rsidR="00C32BBF" w:rsidRPr="002B64EA">
        <w:rPr>
          <w:rFonts w:asciiTheme="minorHAnsi" w:hAnsiTheme="minorHAnsi" w:cstheme="minorHAnsi"/>
          <w:sz w:val="22"/>
          <w:szCs w:val="22"/>
        </w:rPr>
        <w:t xml:space="preserve"> ne</w:t>
      </w:r>
      <w:r w:rsidR="007A061D" w:rsidRPr="002B64EA">
        <w:rPr>
          <w:rFonts w:asciiTheme="minorHAnsi" w:hAnsiTheme="minorHAnsi" w:cstheme="minorHAnsi"/>
          <w:sz w:val="22"/>
          <w:szCs w:val="22"/>
        </w:rPr>
        <w:t>r</w:t>
      </w:r>
      <w:r w:rsidR="00C32BBF" w:rsidRPr="002B64EA">
        <w:rPr>
          <w:rFonts w:asciiTheme="minorHAnsi" w:hAnsiTheme="minorHAnsi" w:cstheme="minorHAnsi"/>
          <w:sz w:val="22"/>
          <w:szCs w:val="22"/>
        </w:rPr>
        <w:t xml:space="preserve">ves), or </w:t>
      </w:r>
      <w:r w:rsidRPr="002B64EA">
        <w:rPr>
          <w:rFonts w:asciiTheme="minorHAnsi" w:hAnsiTheme="minorHAnsi" w:cstheme="minorHAnsi"/>
          <w:sz w:val="22"/>
          <w:szCs w:val="22"/>
        </w:rPr>
        <w:t xml:space="preserve">where surgery </w:t>
      </w:r>
      <w:r w:rsidR="00C32BBF" w:rsidRPr="002B64EA">
        <w:rPr>
          <w:rFonts w:asciiTheme="minorHAnsi" w:hAnsiTheme="minorHAnsi" w:cstheme="minorHAnsi"/>
          <w:sz w:val="22"/>
          <w:szCs w:val="22"/>
        </w:rPr>
        <w:t xml:space="preserve">would result in unnecessary harm or </w:t>
      </w:r>
      <w:r w:rsidRPr="002B64EA">
        <w:rPr>
          <w:rFonts w:asciiTheme="minorHAnsi" w:hAnsiTheme="minorHAnsi" w:cstheme="minorHAnsi"/>
          <w:sz w:val="22"/>
          <w:szCs w:val="22"/>
        </w:rPr>
        <w:t xml:space="preserve">avoidable </w:t>
      </w:r>
      <w:r w:rsidR="00C32BBF" w:rsidRPr="002B64EA">
        <w:rPr>
          <w:rFonts w:asciiTheme="minorHAnsi" w:hAnsiTheme="minorHAnsi" w:cstheme="minorHAnsi"/>
          <w:sz w:val="22"/>
          <w:szCs w:val="22"/>
        </w:rPr>
        <w:t>loss of fertility</w:t>
      </w:r>
      <w:r w:rsidR="00C32BBF" w:rsidRPr="00C32BBF">
        <w:t>.</w:t>
      </w:r>
    </w:p>
    <w:p w14:paraId="6BC48A38" w14:textId="58FB808E" w:rsidR="00BD4DAD" w:rsidRPr="00641F39" w:rsidRDefault="00BD4DAD" w:rsidP="00BD4DAD">
      <w:pPr>
        <w:pStyle w:val="Heading2"/>
        <w:rPr>
          <w:rFonts w:asciiTheme="minorHAnsi" w:hAnsiTheme="minorHAnsi" w:cstheme="minorHAnsi"/>
          <w:sz w:val="26"/>
          <w:szCs w:val="26"/>
          <w:lang w:val="en-AU"/>
        </w:rPr>
      </w:pPr>
      <w:bookmarkStart w:id="543" w:name="_Toc522710890"/>
      <w:r w:rsidRPr="00641F39">
        <w:rPr>
          <w:rFonts w:asciiTheme="minorHAnsi" w:hAnsiTheme="minorHAnsi" w:cstheme="minorHAnsi"/>
          <w:sz w:val="26"/>
          <w:szCs w:val="26"/>
          <w:lang w:val="en-AU"/>
        </w:rPr>
        <w:t xml:space="preserve">To </w:t>
      </w:r>
      <w:r w:rsidR="007C32E2" w:rsidRPr="00641F39">
        <w:rPr>
          <w:rFonts w:asciiTheme="minorHAnsi" w:hAnsiTheme="minorHAnsi" w:cstheme="minorHAnsi"/>
          <w:sz w:val="26"/>
          <w:szCs w:val="26"/>
          <w:lang w:val="en-AU"/>
        </w:rPr>
        <w:t xml:space="preserve">the </w:t>
      </w:r>
      <w:r w:rsidRPr="00641F39">
        <w:rPr>
          <w:rFonts w:asciiTheme="minorHAnsi" w:hAnsiTheme="minorHAnsi" w:cstheme="minorHAnsi"/>
          <w:sz w:val="26"/>
          <w:szCs w:val="26"/>
          <w:lang w:val="en-AU"/>
        </w:rPr>
        <w:t>Urology Committee: Video urodynamics (item 11919)</w:t>
      </w:r>
      <w:bookmarkEnd w:id="543"/>
    </w:p>
    <w:p w14:paraId="6DF783C6" w14:textId="77777777" w:rsidR="00CF50F3" w:rsidRDefault="00CF50F3" w:rsidP="00CF50F3">
      <w:pPr>
        <w:rPr>
          <w:lang w:eastAsia="en-US"/>
        </w:rPr>
      </w:pPr>
    </w:p>
    <w:p w14:paraId="4B873665" w14:textId="723E9403" w:rsidR="00CF50F3" w:rsidRPr="002B64EA" w:rsidRDefault="00CF50F3" w:rsidP="002B64EA">
      <w:pPr>
        <w:spacing w:before="180" w:after="60" w:line="312" w:lineRule="auto"/>
        <w:rPr>
          <w:rFonts w:asciiTheme="minorHAnsi" w:hAnsiTheme="minorHAnsi" w:cstheme="minorHAnsi"/>
          <w:sz w:val="22"/>
          <w:szCs w:val="22"/>
          <w:lang w:eastAsia="en-US"/>
        </w:rPr>
      </w:pPr>
      <w:r w:rsidRPr="002B64EA">
        <w:rPr>
          <w:rFonts w:asciiTheme="minorHAnsi" w:hAnsiTheme="minorHAnsi" w:cstheme="minorHAnsi"/>
          <w:sz w:val="22"/>
          <w:szCs w:val="22"/>
          <w:lang w:eastAsia="en-US"/>
        </w:rPr>
        <w:t xml:space="preserve">Item 11919 is rarely claimed by urogynaecologists. </w:t>
      </w:r>
      <w:r w:rsidR="00104976" w:rsidRPr="002B64EA">
        <w:rPr>
          <w:rFonts w:asciiTheme="minorHAnsi" w:hAnsiTheme="minorHAnsi" w:cstheme="minorHAnsi"/>
          <w:sz w:val="22"/>
          <w:szCs w:val="22"/>
          <w:lang w:eastAsia="en-US"/>
        </w:rPr>
        <w:t>Instead</w:t>
      </w:r>
      <w:r w:rsidR="0033354A" w:rsidRPr="002B64EA">
        <w:rPr>
          <w:rFonts w:asciiTheme="minorHAnsi" w:hAnsiTheme="minorHAnsi" w:cstheme="minorHAnsi"/>
          <w:sz w:val="22"/>
          <w:szCs w:val="22"/>
          <w:lang w:eastAsia="en-US"/>
        </w:rPr>
        <w:t>,</w:t>
      </w:r>
      <w:r w:rsidRPr="002B64EA">
        <w:rPr>
          <w:rFonts w:asciiTheme="minorHAnsi" w:hAnsiTheme="minorHAnsi" w:cstheme="minorHAnsi"/>
          <w:sz w:val="22"/>
          <w:szCs w:val="22"/>
          <w:lang w:eastAsia="en-US"/>
        </w:rPr>
        <w:t xml:space="preserve"> it is overwhelmingly claimed by urologists in their specialist practice. As a result, the </w:t>
      </w:r>
      <w:r w:rsidR="0033354A" w:rsidRPr="002B64EA">
        <w:rPr>
          <w:rFonts w:asciiTheme="minorHAnsi" w:hAnsiTheme="minorHAnsi" w:cstheme="minorHAnsi"/>
          <w:sz w:val="22"/>
          <w:szCs w:val="22"/>
          <w:lang w:eastAsia="en-US"/>
        </w:rPr>
        <w:t>C</w:t>
      </w:r>
      <w:r w:rsidRPr="002B64EA">
        <w:rPr>
          <w:rFonts w:asciiTheme="minorHAnsi" w:hAnsiTheme="minorHAnsi" w:cstheme="minorHAnsi"/>
          <w:sz w:val="22"/>
          <w:szCs w:val="22"/>
          <w:lang w:eastAsia="en-US"/>
        </w:rPr>
        <w:t xml:space="preserve">ommittee </w:t>
      </w:r>
      <w:r w:rsidR="0033354A" w:rsidRPr="002B64EA">
        <w:rPr>
          <w:rFonts w:asciiTheme="minorHAnsi" w:hAnsiTheme="minorHAnsi" w:cstheme="minorHAnsi"/>
          <w:sz w:val="22"/>
          <w:szCs w:val="22"/>
          <w:lang w:eastAsia="en-US"/>
        </w:rPr>
        <w:t xml:space="preserve">felt that </w:t>
      </w:r>
      <w:r w:rsidR="00664266" w:rsidRPr="002B64EA">
        <w:rPr>
          <w:rFonts w:asciiTheme="minorHAnsi" w:hAnsiTheme="minorHAnsi" w:cstheme="minorHAnsi"/>
          <w:sz w:val="22"/>
          <w:szCs w:val="22"/>
          <w:lang w:eastAsia="en-US"/>
        </w:rPr>
        <w:t xml:space="preserve">it should not make any </w:t>
      </w:r>
      <w:r w:rsidRPr="002B64EA">
        <w:rPr>
          <w:rFonts w:asciiTheme="minorHAnsi" w:hAnsiTheme="minorHAnsi" w:cstheme="minorHAnsi"/>
          <w:sz w:val="22"/>
          <w:szCs w:val="22"/>
          <w:lang w:eastAsia="en-US"/>
        </w:rPr>
        <w:t xml:space="preserve">firm recommendations with regard to this item. It was decided that further consideration should be </w:t>
      </w:r>
      <w:r w:rsidRPr="002B64EA">
        <w:rPr>
          <w:rFonts w:asciiTheme="minorHAnsi" w:hAnsiTheme="minorHAnsi" w:cstheme="minorHAnsi"/>
          <w:sz w:val="22"/>
          <w:szCs w:val="22"/>
          <w:lang w:eastAsia="en-US"/>
        </w:rPr>
        <w:lastRenderedPageBreak/>
        <w:t xml:space="preserve">within the scope of the </w:t>
      </w:r>
      <w:r w:rsidR="00F80786" w:rsidRPr="002B64EA">
        <w:rPr>
          <w:rFonts w:asciiTheme="minorHAnsi" w:hAnsiTheme="minorHAnsi" w:cstheme="minorHAnsi"/>
          <w:sz w:val="22"/>
          <w:szCs w:val="22"/>
          <w:lang w:eastAsia="en-US"/>
        </w:rPr>
        <w:t>U</w:t>
      </w:r>
      <w:r w:rsidRPr="002B64EA">
        <w:rPr>
          <w:rFonts w:asciiTheme="minorHAnsi" w:hAnsiTheme="minorHAnsi" w:cstheme="minorHAnsi"/>
          <w:sz w:val="22"/>
          <w:szCs w:val="22"/>
          <w:lang w:eastAsia="en-US"/>
        </w:rPr>
        <w:t xml:space="preserve">rology </w:t>
      </w:r>
      <w:r w:rsidR="00310C07" w:rsidRPr="002B64EA">
        <w:rPr>
          <w:rFonts w:asciiTheme="minorHAnsi" w:hAnsiTheme="minorHAnsi" w:cstheme="minorHAnsi"/>
          <w:sz w:val="22"/>
          <w:szCs w:val="22"/>
          <w:lang w:eastAsia="en-US"/>
        </w:rPr>
        <w:t xml:space="preserve">Clinical </w:t>
      </w:r>
      <w:r w:rsidR="00F80786" w:rsidRPr="002B64EA">
        <w:rPr>
          <w:rFonts w:asciiTheme="minorHAnsi" w:hAnsiTheme="minorHAnsi" w:cstheme="minorHAnsi"/>
          <w:sz w:val="22"/>
          <w:szCs w:val="22"/>
          <w:lang w:eastAsia="en-US"/>
        </w:rPr>
        <w:t>C</w:t>
      </w:r>
      <w:r w:rsidRPr="002B64EA">
        <w:rPr>
          <w:rFonts w:asciiTheme="minorHAnsi" w:hAnsiTheme="minorHAnsi" w:cstheme="minorHAnsi"/>
          <w:sz w:val="22"/>
          <w:szCs w:val="22"/>
          <w:lang w:eastAsia="en-US"/>
        </w:rPr>
        <w:t xml:space="preserve">ommittee when it is constituted in the future. The work of the </w:t>
      </w:r>
      <w:r w:rsidR="00310C07" w:rsidRPr="002B64EA">
        <w:rPr>
          <w:rFonts w:asciiTheme="minorHAnsi" w:hAnsiTheme="minorHAnsi" w:cstheme="minorHAnsi"/>
          <w:sz w:val="22"/>
          <w:szCs w:val="22"/>
          <w:lang w:eastAsia="en-US"/>
        </w:rPr>
        <w:t xml:space="preserve">Committee </w:t>
      </w:r>
      <w:r w:rsidRPr="002B64EA">
        <w:rPr>
          <w:rFonts w:asciiTheme="minorHAnsi" w:hAnsiTheme="minorHAnsi" w:cstheme="minorHAnsi"/>
          <w:sz w:val="22"/>
          <w:szCs w:val="22"/>
          <w:lang w:eastAsia="en-US"/>
        </w:rPr>
        <w:t xml:space="preserve">on item 11919 will be </w:t>
      </w:r>
      <w:r w:rsidR="00310C07" w:rsidRPr="002B64EA">
        <w:rPr>
          <w:rFonts w:asciiTheme="minorHAnsi" w:hAnsiTheme="minorHAnsi" w:cstheme="minorHAnsi"/>
          <w:sz w:val="22"/>
          <w:szCs w:val="22"/>
          <w:lang w:eastAsia="en-US"/>
        </w:rPr>
        <w:t xml:space="preserve">made </w:t>
      </w:r>
      <w:r w:rsidRPr="002B64EA">
        <w:rPr>
          <w:rFonts w:asciiTheme="minorHAnsi" w:hAnsiTheme="minorHAnsi" w:cstheme="minorHAnsi"/>
          <w:sz w:val="22"/>
          <w:szCs w:val="22"/>
          <w:lang w:eastAsia="en-US"/>
        </w:rPr>
        <w:t xml:space="preserve">available to </w:t>
      </w:r>
      <w:r w:rsidR="00310C07" w:rsidRPr="002B64EA">
        <w:rPr>
          <w:rFonts w:asciiTheme="minorHAnsi" w:hAnsiTheme="minorHAnsi" w:cstheme="minorHAnsi"/>
          <w:sz w:val="22"/>
          <w:szCs w:val="22"/>
          <w:lang w:eastAsia="en-US"/>
        </w:rPr>
        <w:t>the Urology Clinical Committee</w:t>
      </w:r>
      <w:r w:rsidR="009B1053" w:rsidRPr="002B64EA">
        <w:rPr>
          <w:rFonts w:asciiTheme="minorHAnsi" w:hAnsiTheme="minorHAnsi" w:cstheme="minorHAnsi"/>
          <w:sz w:val="22"/>
          <w:szCs w:val="22"/>
          <w:lang w:eastAsia="en-US"/>
        </w:rPr>
        <w:t>,</w:t>
      </w:r>
      <w:r w:rsidRPr="002B64EA">
        <w:rPr>
          <w:rFonts w:asciiTheme="minorHAnsi" w:hAnsiTheme="minorHAnsi" w:cstheme="minorHAnsi"/>
          <w:sz w:val="22"/>
          <w:szCs w:val="22"/>
          <w:lang w:eastAsia="en-US"/>
        </w:rPr>
        <w:t xml:space="preserve"> should </w:t>
      </w:r>
      <w:r w:rsidR="009B1053" w:rsidRPr="002B64EA">
        <w:rPr>
          <w:rFonts w:asciiTheme="minorHAnsi" w:hAnsiTheme="minorHAnsi" w:cstheme="minorHAnsi"/>
          <w:sz w:val="22"/>
          <w:szCs w:val="22"/>
          <w:lang w:eastAsia="en-US"/>
        </w:rPr>
        <w:t xml:space="preserve">it </w:t>
      </w:r>
      <w:r w:rsidRPr="002B64EA">
        <w:rPr>
          <w:rFonts w:asciiTheme="minorHAnsi" w:hAnsiTheme="minorHAnsi" w:cstheme="minorHAnsi"/>
          <w:sz w:val="22"/>
          <w:szCs w:val="22"/>
          <w:lang w:eastAsia="en-US"/>
        </w:rPr>
        <w:t>wish to use i</w:t>
      </w:r>
      <w:r w:rsidR="00310C07" w:rsidRPr="002B64EA">
        <w:rPr>
          <w:rFonts w:asciiTheme="minorHAnsi" w:hAnsiTheme="minorHAnsi" w:cstheme="minorHAnsi"/>
          <w:sz w:val="22"/>
          <w:szCs w:val="22"/>
          <w:lang w:eastAsia="en-US"/>
        </w:rPr>
        <w:t>t as a basis for deliberations.</w:t>
      </w:r>
    </w:p>
    <w:p w14:paraId="1D3E9716" w14:textId="2AE786A4" w:rsidR="00BD4DAD" w:rsidRDefault="00BD4DAD" w:rsidP="00641F39">
      <w:pPr>
        <w:pStyle w:val="Heading3"/>
        <w:ind w:left="142" w:hanging="142"/>
        <w:rPr>
          <w:rFonts w:asciiTheme="minorHAnsi" w:hAnsiTheme="minorHAnsi" w:cstheme="minorHAnsi"/>
          <w:i w:val="0"/>
          <w:color w:val="auto"/>
          <w:lang w:val="en-AU"/>
        </w:rPr>
      </w:pPr>
      <w:bookmarkStart w:id="544" w:name="_Ref488326862"/>
      <w:bookmarkStart w:id="545" w:name="_Ref488326870"/>
      <w:bookmarkStart w:id="546" w:name="_Ref488326892"/>
      <w:bookmarkStart w:id="547" w:name="_Toc522710891"/>
      <w:r w:rsidRPr="00641F39">
        <w:rPr>
          <w:rFonts w:asciiTheme="minorHAnsi" w:hAnsiTheme="minorHAnsi" w:cstheme="minorHAnsi"/>
          <w:i w:val="0"/>
          <w:color w:val="auto"/>
        </w:rPr>
        <w:t xml:space="preserve">Item </w:t>
      </w:r>
      <w:r w:rsidRPr="00641F39">
        <w:rPr>
          <w:rFonts w:asciiTheme="minorHAnsi" w:hAnsiTheme="minorHAnsi" w:cstheme="minorHAnsi"/>
          <w:i w:val="0"/>
          <w:color w:val="auto"/>
          <w:lang w:val="en-AU"/>
        </w:rPr>
        <w:t>11919</w:t>
      </w:r>
      <w:bookmarkEnd w:id="544"/>
      <w:bookmarkEnd w:id="545"/>
      <w:bookmarkEnd w:id="546"/>
      <w:bookmarkEnd w:id="547"/>
    </w:p>
    <w:p w14:paraId="0F24FAC0" w14:textId="77777777" w:rsidR="00641F39" w:rsidRPr="00641F39" w:rsidRDefault="00641F39" w:rsidP="00641F39">
      <w:pPr>
        <w:rPr>
          <w:lang w:eastAsia="en-US"/>
        </w:rPr>
      </w:pPr>
    </w:p>
    <w:p w14:paraId="0536EB08" w14:textId="1F44BD19" w:rsidR="00BD4DAD" w:rsidRPr="00641F39" w:rsidRDefault="00BD4DAD" w:rsidP="00BD4DAD">
      <w:pPr>
        <w:pStyle w:val="Caption"/>
        <w:rPr>
          <w:rFonts w:asciiTheme="minorHAnsi" w:hAnsiTheme="minorHAnsi" w:cstheme="minorHAnsi"/>
        </w:rPr>
      </w:pPr>
      <w:bookmarkStart w:id="548" w:name="_Toc487142524"/>
      <w:r w:rsidRPr="00641F39">
        <w:rPr>
          <w:rFonts w:asciiTheme="minorHAnsi" w:hAnsiTheme="minorHAnsi" w:cstheme="minorHAnsi"/>
        </w:rPr>
        <w:t xml:space="preserve">Table </w:t>
      </w:r>
      <w:r w:rsidR="00861301" w:rsidRPr="00641F39">
        <w:rPr>
          <w:rFonts w:asciiTheme="minorHAnsi" w:hAnsiTheme="minorHAnsi" w:cstheme="minorHAnsi"/>
          <w:noProof/>
        </w:rPr>
        <w:fldChar w:fldCharType="begin"/>
      </w:r>
      <w:r w:rsidR="00861301" w:rsidRPr="00641F39">
        <w:rPr>
          <w:rFonts w:asciiTheme="minorHAnsi" w:hAnsiTheme="minorHAnsi" w:cstheme="minorHAnsi"/>
          <w:noProof/>
        </w:rPr>
        <w:instrText xml:space="preserve"> SEQ Table \* ARABIC </w:instrText>
      </w:r>
      <w:r w:rsidR="00861301" w:rsidRPr="00641F39">
        <w:rPr>
          <w:rFonts w:asciiTheme="minorHAnsi" w:hAnsiTheme="minorHAnsi" w:cstheme="minorHAnsi"/>
          <w:noProof/>
        </w:rPr>
        <w:fldChar w:fldCharType="separate"/>
      </w:r>
      <w:r w:rsidR="00115A4A">
        <w:rPr>
          <w:rFonts w:asciiTheme="minorHAnsi" w:hAnsiTheme="minorHAnsi" w:cstheme="minorHAnsi"/>
          <w:noProof/>
        </w:rPr>
        <w:t>69</w:t>
      </w:r>
      <w:r w:rsidR="00861301" w:rsidRPr="00641F39">
        <w:rPr>
          <w:rFonts w:asciiTheme="minorHAnsi" w:hAnsiTheme="minorHAnsi" w:cstheme="minorHAnsi"/>
          <w:noProof/>
        </w:rPr>
        <w:fldChar w:fldCharType="end"/>
      </w:r>
      <w:r w:rsidRPr="00641F39">
        <w:rPr>
          <w:rFonts w:asciiTheme="minorHAnsi" w:hAnsiTheme="minorHAnsi" w:cstheme="minorHAnsi"/>
        </w:rPr>
        <w:t>: Item introduction table for item 11919</w:t>
      </w:r>
      <w:bookmarkEnd w:id="548"/>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69: Item introduction table for item 11919"/>
        <w:tblDescription w:val="Table 69 shows the item introduction table for item 11919.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1"/>
        <w:gridCol w:w="3977"/>
        <w:gridCol w:w="942"/>
        <w:gridCol w:w="1039"/>
        <w:gridCol w:w="1167"/>
        <w:gridCol w:w="1180"/>
      </w:tblGrid>
      <w:tr w:rsidR="00BD4DAD" w:rsidRPr="00641F39" w14:paraId="086D8275" w14:textId="77777777" w:rsidTr="00C80A99">
        <w:trPr>
          <w:tblHeader/>
        </w:trPr>
        <w:tc>
          <w:tcPr>
            <w:tcW w:w="714" w:type="dxa"/>
            <w:shd w:val="clear" w:color="auto" w:fill="F2F2F2" w:themeFill="background1" w:themeFillShade="F2"/>
            <w:vAlign w:val="bottom"/>
          </w:tcPr>
          <w:p w14:paraId="26E342B0" w14:textId="77777777" w:rsidR="00BD4DAD" w:rsidRPr="00641F39" w:rsidRDefault="00BD4DAD" w:rsidP="00C80A99">
            <w:pPr>
              <w:pStyle w:val="01Tableheaderrow"/>
              <w:rPr>
                <w:rFonts w:asciiTheme="minorHAnsi" w:hAnsiTheme="minorHAnsi" w:cstheme="minorHAnsi"/>
                <w:sz w:val="22"/>
                <w:szCs w:val="22"/>
                <w:lang w:val="en-AU"/>
              </w:rPr>
            </w:pPr>
            <w:r w:rsidRPr="00641F39">
              <w:rPr>
                <w:rFonts w:asciiTheme="minorHAnsi" w:hAnsiTheme="minorHAnsi" w:cstheme="minorHAnsi"/>
              </w:rPr>
              <w:t>Item</w:t>
            </w:r>
          </w:p>
        </w:tc>
        <w:tc>
          <w:tcPr>
            <w:tcW w:w="4019" w:type="dxa"/>
            <w:shd w:val="clear" w:color="auto" w:fill="F2F2F2" w:themeFill="background1" w:themeFillShade="F2"/>
            <w:vAlign w:val="bottom"/>
          </w:tcPr>
          <w:p w14:paraId="778216ED" w14:textId="77777777" w:rsidR="00BD4DAD" w:rsidRPr="00641F39" w:rsidRDefault="00BD4DAD" w:rsidP="00C80A99">
            <w:pPr>
              <w:pStyle w:val="01Tableheaderrow"/>
              <w:rPr>
                <w:rFonts w:asciiTheme="minorHAnsi" w:hAnsiTheme="minorHAnsi" w:cstheme="minorHAnsi"/>
                <w:sz w:val="22"/>
                <w:szCs w:val="22"/>
                <w:lang w:val="en-AU"/>
              </w:rPr>
            </w:pPr>
            <w:r w:rsidRPr="00641F39">
              <w:rPr>
                <w:rFonts w:asciiTheme="minorHAnsi" w:hAnsiTheme="minorHAnsi" w:cstheme="minorHAnsi"/>
              </w:rPr>
              <w:t>Descriptor</w:t>
            </w:r>
          </w:p>
        </w:tc>
        <w:tc>
          <w:tcPr>
            <w:tcW w:w="946" w:type="dxa"/>
            <w:shd w:val="clear" w:color="auto" w:fill="F2F2F2" w:themeFill="background1" w:themeFillShade="F2"/>
            <w:vAlign w:val="bottom"/>
          </w:tcPr>
          <w:p w14:paraId="54B67CC1" w14:textId="77777777" w:rsidR="00BD4DAD" w:rsidRPr="00641F39" w:rsidRDefault="00BD4DAD" w:rsidP="00C80A99">
            <w:pPr>
              <w:pStyle w:val="01Tableheaderrow"/>
              <w:rPr>
                <w:rFonts w:asciiTheme="minorHAnsi" w:hAnsiTheme="minorHAnsi" w:cstheme="minorHAnsi"/>
              </w:rPr>
            </w:pPr>
            <w:r w:rsidRPr="00641F39">
              <w:rPr>
                <w:rFonts w:asciiTheme="minorHAnsi" w:hAnsiTheme="minorHAnsi" w:cstheme="minorHAnsi"/>
              </w:rPr>
              <w:t>Schedule</w:t>
            </w:r>
          </w:p>
          <w:p w14:paraId="77DCDF49" w14:textId="77777777" w:rsidR="00BD4DAD" w:rsidRPr="00641F39" w:rsidRDefault="00BD4DAD" w:rsidP="00C80A99">
            <w:pPr>
              <w:pStyle w:val="01Tableheaderrow"/>
              <w:rPr>
                <w:rFonts w:asciiTheme="minorHAnsi" w:hAnsiTheme="minorHAnsi" w:cstheme="minorHAnsi"/>
                <w:sz w:val="22"/>
                <w:szCs w:val="22"/>
                <w:lang w:val="en-AU"/>
              </w:rPr>
            </w:pPr>
            <w:r w:rsidRPr="00641F39">
              <w:rPr>
                <w:rFonts w:asciiTheme="minorHAnsi" w:hAnsiTheme="minorHAnsi" w:cstheme="minorHAnsi"/>
              </w:rPr>
              <w:t>fee</w:t>
            </w:r>
          </w:p>
        </w:tc>
        <w:tc>
          <w:tcPr>
            <w:tcW w:w="1042" w:type="dxa"/>
            <w:shd w:val="clear" w:color="auto" w:fill="F2F2F2" w:themeFill="background1" w:themeFillShade="F2"/>
            <w:vAlign w:val="bottom"/>
          </w:tcPr>
          <w:p w14:paraId="6F6EF84A" w14:textId="77777777" w:rsidR="00BD4DAD" w:rsidRPr="00641F39" w:rsidRDefault="00BD4DAD" w:rsidP="00C80A99">
            <w:pPr>
              <w:pStyle w:val="01Tableheaderrow"/>
              <w:rPr>
                <w:rFonts w:asciiTheme="minorHAnsi" w:hAnsiTheme="minorHAnsi" w:cstheme="minorHAnsi"/>
                <w:sz w:val="22"/>
                <w:szCs w:val="22"/>
                <w:lang w:val="en-AU"/>
              </w:rPr>
            </w:pPr>
            <w:r w:rsidRPr="00641F39">
              <w:rPr>
                <w:rFonts w:asciiTheme="minorHAnsi" w:hAnsiTheme="minorHAnsi" w:cstheme="minorHAnsi"/>
              </w:rPr>
              <w:t>Volume of services FY2015/16</w:t>
            </w:r>
          </w:p>
        </w:tc>
        <w:tc>
          <w:tcPr>
            <w:tcW w:w="1176" w:type="dxa"/>
            <w:shd w:val="clear" w:color="auto" w:fill="F2F2F2" w:themeFill="background1" w:themeFillShade="F2"/>
            <w:vAlign w:val="bottom"/>
          </w:tcPr>
          <w:p w14:paraId="0F3829FE" w14:textId="77777777" w:rsidR="00BD4DAD" w:rsidRPr="00641F39" w:rsidRDefault="00BD4DAD" w:rsidP="00C80A99">
            <w:pPr>
              <w:pStyle w:val="01Tableheaderrow"/>
              <w:rPr>
                <w:rFonts w:asciiTheme="minorHAnsi" w:hAnsiTheme="minorHAnsi" w:cstheme="minorHAnsi"/>
                <w:sz w:val="22"/>
                <w:szCs w:val="22"/>
                <w:lang w:val="en-AU"/>
              </w:rPr>
            </w:pPr>
            <w:r w:rsidRPr="00641F39">
              <w:rPr>
                <w:rFonts w:asciiTheme="minorHAnsi" w:hAnsiTheme="minorHAnsi" w:cstheme="minorHAnsi"/>
              </w:rPr>
              <w:t>Services 5-year-average annual growth</w:t>
            </w:r>
          </w:p>
        </w:tc>
        <w:tc>
          <w:tcPr>
            <w:tcW w:w="1185" w:type="dxa"/>
            <w:shd w:val="clear" w:color="auto" w:fill="F2F2F2" w:themeFill="background1" w:themeFillShade="F2"/>
            <w:vAlign w:val="bottom"/>
          </w:tcPr>
          <w:p w14:paraId="78AFB988" w14:textId="77777777" w:rsidR="00BD4DAD" w:rsidRPr="00641F39" w:rsidRDefault="00BD4DAD" w:rsidP="00C80A99">
            <w:pPr>
              <w:pStyle w:val="01Tableheaderrow"/>
              <w:rPr>
                <w:rFonts w:asciiTheme="minorHAnsi" w:hAnsiTheme="minorHAnsi" w:cstheme="minorHAnsi"/>
                <w:sz w:val="22"/>
                <w:szCs w:val="22"/>
                <w:lang w:val="en-AU"/>
              </w:rPr>
            </w:pPr>
            <w:r w:rsidRPr="00641F39">
              <w:rPr>
                <w:rFonts w:asciiTheme="minorHAnsi" w:hAnsiTheme="minorHAnsi" w:cstheme="minorHAnsi"/>
              </w:rPr>
              <w:t>Total benefits FY2015/16</w:t>
            </w:r>
          </w:p>
        </w:tc>
      </w:tr>
      <w:tr w:rsidR="00CF50F3" w:rsidRPr="00641F39" w14:paraId="0632E4BA" w14:textId="77777777" w:rsidTr="00C80A99">
        <w:tc>
          <w:tcPr>
            <w:tcW w:w="714" w:type="dxa"/>
          </w:tcPr>
          <w:p w14:paraId="6C327348" w14:textId="77777777" w:rsidR="00CF50F3" w:rsidRPr="00641F39" w:rsidRDefault="00CF50F3" w:rsidP="00CF50F3">
            <w:pPr>
              <w:pStyle w:val="02Tabletext"/>
              <w:rPr>
                <w:rFonts w:asciiTheme="minorHAnsi" w:hAnsiTheme="minorHAnsi" w:cstheme="minorHAnsi"/>
              </w:rPr>
            </w:pPr>
            <w:r w:rsidRPr="00641F39">
              <w:rPr>
                <w:rFonts w:asciiTheme="minorHAnsi" w:hAnsiTheme="minorHAnsi" w:cstheme="minorHAnsi"/>
              </w:rPr>
              <w:t>11919</w:t>
            </w:r>
          </w:p>
        </w:tc>
        <w:tc>
          <w:tcPr>
            <w:tcW w:w="4019" w:type="dxa"/>
          </w:tcPr>
          <w:p w14:paraId="667D7482" w14:textId="77777777" w:rsidR="00CF50F3" w:rsidRPr="00641F39" w:rsidRDefault="00CF50F3" w:rsidP="00CF50F3">
            <w:pPr>
              <w:pStyle w:val="02Tabletext"/>
              <w:rPr>
                <w:rFonts w:asciiTheme="minorHAnsi" w:hAnsiTheme="minorHAnsi" w:cstheme="minorHAnsi"/>
              </w:rPr>
            </w:pPr>
            <w:r w:rsidRPr="00641F39">
              <w:rPr>
                <w:rFonts w:asciiTheme="minorHAnsi" w:hAnsiTheme="minorHAnsi" w:cstheme="minorHAnsi"/>
              </w:rPr>
              <w:t>Cystometrography in conjunction with contrast micturating cystourethrography, with measurement of any 1 or more of urine flow rate, urethral pressure profile, rectal pressure, urethral sphincter electromyography; including all imaging associated with cystometrography, not being a service associated with a service to which items 11012, 11027, 11900-11917, 11921 and 36800 apply (Anaes)</w:t>
            </w:r>
          </w:p>
        </w:tc>
        <w:tc>
          <w:tcPr>
            <w:tcW w:w="946" w:type="dxa"/>
          </w:tcPr>
          <w:p w14:paraId="75EB9A08" w14:textId="77777777" w:rsidR="00CF50F3" w:rsidRPr="00641F39" w:rsidRDefault="00CF50F3" w:rsidP="00CF50F3">
            <w:pPr>
              <w:pStyle w:val="02Tabletext"/>
              <w:rPr>
                <w:rFonts w:asciiTheme="minorHAnsi" w:hAnsiTheme="minorHAnsi" w:cstheme="minorHAnsi"/>
              </w:rPr>
            </w:pPr>
            <w:r w:rsidRPr="00641F39">
              <w:rPr>
                <w:rFonts w:asciiTheme="minorHAnsi" w:hAnsiTheme="minorHAnsi" w:cstheme="minorHAnsi"/>
              </w:rPr>
              <w:t>$428.35</w:t>
            </w:r>
          </w:p>
        </w:tc>
        <w:tc>
          <w:tcPr>
            <w:tcW w:w="1042" w:type="dxa"/>
          </w:tcPr>
          <w:p w14:paraId="6A8119F1" w14:textId="77777777" w:rsidR="00CF50F3" w:rsidRPr="00641F39" w:rsidRDefault="00CF50F3" w:rsidP="00CF50F3">
            <w:pPr>
              <w:pStyle w:val="02Tabletext"/>
              <w:rPr>
                <w:rFonts w:asciiTheme="minorHAnsi" w:hAnsiTheme="minorHAnsi" w:cstheme="minorHAnsi"/>
              </w:rPr>
            </w:pPr>
            <w:r w:rsidRPr="00641F39">
              <w:rPr>
                <w:rFonts w:asciiTheme="minorHAnsi" w:hAnsiTheme="minorHAnsi" w:cstheme="minorHAnsi"/>
              </w:rPr>
              <w:t>4,827</w:t>
            </w:r>
          </w:p>
        </w:tc>
        <w:tc>
          <w:tcPr>
            <w:tcW w:w="1176" w:type="dxa"/>
          </w:tcPr>
          <w:p w14:paraId="75CD2843" w14:textId="77777777" w:rsidR="00CF50F3" w:rsidRPr="00641F39" w:rsidRDefault="00CF50F3" w:rsidP="00CF50F3">
            <w:pPr>
              <w:pStyle w:val="02Tabletext"/>
              <w:rPr>
                <w:rFonts w:asciiTheme="minorHAnsi" w:hAnsiTheme="minorHAnsi" w:cstheme="minorHAnsi"/>
              </w:rPr>
            </w:pPr>
            <w:r w:rsidRPr="00641F39">
              <w:rPr>
                <w:rFonts w:asciiTheme="minorHAnsi" w:hAnsiTheme="minorHAnsi" w:cstheme="minorHAnsi"/>
              </w:rPr>
              <w:t>-0.9%</w:t>
            </w:r>
          </w:p>
        </w:tc>
        <w:tc>
          <w:tcPr>
            <w:tcW w:w="1185" w:type="dxa"/>
          </w:tcPr>
          <w:p w14:paraId="5A8E79E4" w14:textId="77777777" w:rsidR="00CF50F3" w:rsidRPr="00641F39" w:rsidRDefault="00CF50F3" w:rsidP="00CF50F3">
            <w:pPr>
              <w:pStyle w:val="02Tabletext"/>
              <w:rPr>
                <w:rFonts w:asciiTheme="minorHAnsi" w:hAnsiTheme="minorHAnsi" w:cstheme="minorHAnsi"/>
              </w:rPr>
            </w:pPr>
            <w:r w:rsidRPr="00641F39">
              <w:rPr>
                <w:rFonts w:asciiTheme="minorHAnsi" w:hAnsiTheme="minorHAnsi" w:cstheme="minorHAnsi"/>
              </w:rPr>
              <w:t>$1,714,424</w:t>
            </w:r>
          </w:p>
          <w:p w14:paraId="26E6FADE" w14:textId="77777777" w:rsidR="00CF50F3" w:rsidRPr="00641F39" w:rsidRDefault="00CF50F3" w:rsidP="00CF50F3">
            <w:pPr>
              <w:pStyle w:val="02Tabletext"/>
              <w:rPr>
                <w:rFonts w:asciiTheme="minorHAnsi" w:hAnsiTheme="minorHAnsi" w:cstheme="minorHAnsi"/>
              </w:rPr>
            </w:pPr>
          </w:p>
        </w:tc>
      </w:tr>
    </w:tbl>
    <w:p w14:paraId="33080CD8" w14:textId="6E0B47A4" w:rsidR="00083DC2" w:rsidRDefault="00083DC2">
      <w:pPr>
        <w:rPr>
          <w:rFonts w:cs="Arial"/>
          <w:b/>
          <w:szCs w:val="22"/>
          <w:lang w:val="en-US" w:eastAsia="en-US"/>
        </w:rPr>
      </w:pPr>
    </w:p>
    <w:p w14:paraId="0C73B730" w14:textId="4E534120" w:rsidR="00BD4DAD" w:rsidRPr="002B64EA" w:rsidRDefault="00BD4DAD" w:rsidP="002B64EA">
      <w:pPr>
        <w:pStyle w:val="Boldhdg"/>
        <w:spacing w:before="180" w:after="60" w:line="312" w:lineRule="auto"/>
        <w:rPr>
          <w:rFonts w:asciiTheme="minorHAnsi" w:hAnsiTheme="minorHAnsi" w:cstheme="minorHAnsi"/>
          <w:sz w:val="22"/>
        </w:rPr>
      </w:pPr>
      <w:r w:rsidRPr="002B64EA">
        <w:rPr>
          <w:rFonts w:asciiTheme="minorHAnsi" w:hAnsiTheme="minorHAnsi" w:cstheme="minorHAnsi"/>
          <w:sz w:val="22"/>
        </w:rPr>
        <w:t>Recommendation</w:t>
      </w:r>
      <w:r w:rsidR="00610E1C" w:rsidRPr="002B64EA">
        <w:rPr>
          <w:rFonts w:asciiTheme="minorHAnsi" w:hAnsiTheme="minorHAnsi" w:cstheme="minorHAnsi"/>
          <w:sz w:val="22"/>
        </w:rPr>
        <w:t xml:space="preserve"> </w:t>
      </w:r>
      <w:r w:rsidR="00610E1C" w:rsidRPr="002B64EA">
        <w:rPr>
          <w:rFonts w:asciiTheme="minorHAnsi" w:hAnsiTheme="minorHAnsi" w:cstheme="minorHAnsi"/>
          <w:sz w:val="22"/>
        </w:rPr>
        <w:fldChar w:fldCharType="begin"/>
      </w:r>
      <w:r w:rsidR="00610E1C" w:rsidRPr="002B64EA">
        <w:rPr>
          <w:rFonts w:asciiTheme="minorHAnsi" w:hAnsiTheme="minorHAnsi" w:cstheme="minorHAnsi"/>
          <w:sz w:val="22"/>
        </w:rPr>
        <w:instrText xml:space="preserve"> SEQ Recommendation \* ARABIC </w:instrText>
      </w:r>
      <w:r w:rsidR="00610E1C" w:rsidRPr="002B64EA">
        <w:rPr>
          <w:rFonts w:asciiTheme="minorHAnsi" w:hAnsiTheme="minorHAnsi" w:cstheme="minorHAnsi"/>
          <w:sz w:val="22"/>
        </w:rPr>
        <w:fldChar w:fldCharType="separate"/>
      </w:r>
      <w:r w:rsidR="00115A4A">
        <w:rPr>
          <w:rFonts w:asciiTheme="minorHAnsi" w:hAnsiTheme="minorHAnsi" w:cstheme="minorHAnsi"/>
          <w:noProof/>
          <w:sz w:val="22"/>
        </w:rPr>
        <w:t>76</w:t>
      </w:r>
      <w:r w:rsidR="00610E1C" w:rsidRPr="002B64EA">
        <w:rPr>
          <w:rFonts w:asciiTheme="minorHAnsi" w:hAnsiTheme="minorHAnsi" w:cstheme="minorHAnsi"/>
          <w:sz w:val="22"/>
        </w:rPr>
        <w:fldChar w:fldCharType="end"/>
      </w:r>
    </w:p>
    <w:p w14:paraId="54A8029B" w14:textId="77777777" w:rsidR="008C4877" w:rsidRPr="002B64EA" w:rsidRDefault="00590A9C" w:rsidP="00D17E71">
      <w:pPr>
        <w:pStyle w:val="01squarebullet"/>
        <w:numPr>
          <w:ilvl w:val="0"/>
          <w:numId w:val="24"/>
        </w:numPr>
        <w:spacing w:before="180" w:after="60" w:line="312" w:lineRule="auto"/>
        <w:rPr>
          <w:rFonts w:asciiTheme="minorHAnsi" w:hAnsiTheme="minorHAnsi" w:cstheme="minorHAnsi"/>
          <w:sz w:val="22"/>
          <w:szCs w:val="22"/>
        </w:rPr>
      </w:pPr>
      <w:r w:rsidRPr="002B64EA">
        <w:rPr>
          <w:rFonts w:asciiTheme="minorHAnsi" w:hAnsiTheme="minorHAnsi" w:cstheme="minorHAnsi"/>
          <w:sz w:val="22"/>
          <w:szCs w:val="22"/>
        </w:rPr>
        <w:t>Change the item descriptor to</w:t>
      </w:r>
      <w:r w:rsidR="008C4877" w:rsidRPr="002B64EA">
        <w:rPr>
          <w:rFonts w:asciiTheme="minorHAnsi" w:hAnsiTheme="minorHAnsi" w:cstheme="minorHAnsi"/>
          <w:sz w:val="22"/>
          <w:szCs w:val="22"/>
        </w:rPr>
        <w:t>:</w:t>
      </w:r>
      <w:r w:rsidRPr="002B64EA">
        <w:rPr>
          <w:rFonts w:asciiTheme="minorHAnsi" w:hAnsiTheme="minorHAnsi" w:cstheme="minorHAnsi"/>
          <w:sz w:val="22"/>
          <w:szCs w:val="22"/>
        </w:rPr>
        <w:t xml:space="preserve"> </w:t>
      </w:r>
    </w:p>
    <w:p w14:paraId="3FADBCF1" w14:textId="65C1259B" w:rsidR="008C4877" w:rsidRPr="002B64EA" w:rsidRDefault="008C4877" w:rsidP="00D17E71">
      <w:pPr>
        <w:pStyle w:val="02dash"/>
        <w:numPr>
          <w:ilvl w:val="1"/>
          <w:numId w:val="24"/>
        </w:numPr>
        <w:spacing w:before="180" w:after="60" w:line="312" w:lineRule="auto"/>
        <w:ind w:left="641"/>
        <w:rPr>
          <w:rFonts w:asciiTheme="minorHAnsi" w:hAnsiTheme="minorHAnsi" w:cstheme="minorHAnsi"/>
          <w:sz w:val="22"/>
          <w:szCs w:val="22"/>
        </w:rPr>
      </w:pPr>
      <w:r w:rsidRPr="002B64EA">
        <w:rPr>
          <w:rFonts w:asciiTheme="minorHAnsi" w:hAnsiTheme="minorHAnsi" w:cstheme="minorHAnsi"/>
          <w:sz w:val="22"/>
          <w:szCs w:val="22"/>
        </w:rPr>
        <w:t>R</w:t>
      </w:r>
      <w:r w:rsidR="00CF50F3" w:rsidRPr="002B64EA">
        <w:rPr>
          <w:rFonts w:asciiTheme="minorHAnsi" w:hAnsiTheme="minorHAnsi" w:cstheme="minorHAnsi"/>
          <w:sz w:val="22"/>
          <w:szCs w:val="22"/>
        </w:rPr>
        <w:t xml:space="preserve">emove </w:t>
      </w:r>
      <w:r w:rsidR="00590A9C" w:rsidRPr="002B64EA">
        <w:rPr>
          <w:rFonts w:asciiTheme="minorHAnsi" w:hAnsiTheme="minorHAnsi" w:cstheme="minorHAnsi"/>
          <w:sz w:val="22"/>
          <w:szCs w:val="22"/>
        </w:rPr>
        <w:t>the words ‘</w:t>
      </w:r>
      <w:r w:rsidR="00CF50F3" w:rsidRPr="002B64EA">
        <w:rPr>
          <w:rFonts w:asciiTheme="minorHAnsi" w:hAnsiTheme="minorHAnsi" w:cstheme="minorHAnsi"/>
          <w:sz w:val="22"/>
          <w:szCs w:val="22"/>
        </w:rPr>
        <w:t>including all imaging</w:t>
      </w:r>
      <w:r w:rsidR="00590A9C" w:rsidRPr="002B64EA">
        <w:rPr>
          <w:rFonts w:asciiTheme="minorHAnsi" w:hAnsiTheme="minorHAnsi" w:cstheme="minorHAnsi"/>
          <w:sz w:val="22"/>
          <w:szCs w:val="22"/>
        </w:rPr>
        <w:t>.’</w:t>
      </w:r>
      <w:r w:rsidR="00CF50F3" w:rsidRPr="002B64EA">
        <w:rPr>
          <w:rFonts w:asciiTheme="minorHAnsi" w:hAnsiTheme="minorHAnsi" w:cstheme="minorHAnsi"/>
          <w:sz w:val="22"/>
          <w:szCs w:val="22"/>
        </w:rPr>
        <w:t xml:space="preserve"> </w:t>
      </w:r>
    </w:p>
    <w:p w14:paraId="15A90A27" w14:textId="7B71199C" w:rsidR="006A66EE" w:rsidRPr="002B64EA" w:rsidRDefault="008C4877" w:rsidP="00D17E71">
      <w:pPr>
        <w:pStyle w:val="02dash"/>
        <w:numPr>
          <w:ilvl w:val="1"/>
          <w:numId w:val="24"/>
        </w:numPr>
        <w:spacing w:before="180" w:after="60" w:line="312" w:lineRule="auto"/>
        <w:ind w:left="641"/>
        <w:rPr>
          <w:rFonts w:asciiTheme="minorHAnsi" w:hAnsiTheme="minorHAnsi" w:cstheme="minorHAnsi"/>
          <w:sz w:val="22"/>
          <w:szCs w:val="22"/>
        </w:rPr>
      </w:pPr>
      <w:r w:rsidRPr="002B64EA">
        <w:rPr>
          <w:rFonts w:asciiTheme="minorHAnsi" w:hAnsiTheme="minorHAnsi" w:cstheme="minorHAnsi"/>
          <w:sz w:val="22"/>
          <w:szCs w:val="22"/>
        </w:rPr>
        <w:t>Include the phrase</w:t>
      </w:r>
      <w:r w:rsidR="00CF50F3" w:rsidRPr="002B64EA">
        <w:rPr>
          <w:rFonts w:asciiTheme="minorHAnsi" w:hAnsiTheme="minorHAnsi" w:cstheme="minorHAnsi"/>
          <w:sz w:val="22"/>
          <w:szCs w:val="22"/>
        </w:rPr>
        <w:t xml:space="preserve"> </w:t>
      </w:r>
      <w:r w:rsidR="00293E59" w:rsidRPr="002B64EA">
        <w:rPr>
          <w:rFonts w:asciiTheme="minorHAnsi" w:hAnsiTheme="minorHAnsi" w:cstheme="minorHAnsi"/>
          <w:sz w:val="22"/>
          <w:szCs w:val="22"/>
        </w:rPr>
        <w:t>‘</w:t>
      </w:r>
      <w:r w:rsidR="00CF50F3" w:rsidRPr="002B64EA">
        <w:rPr>
          <w:rFonts w:asciiTheme="minorHAnsi" w:hAnsiTheme="minorHAnsi" w:cstheme="minorHAnsi"/>
          <w:sz w:val="22"/>
          <w:szCs w:val="22"/>
        </w:rPr>
        <w:t>with simultaneous measurement of rectal pressure</w:t>
      </w:r>
      <w:r w:rsidR="00293E59" w:rsidRPr="002B64EA">
        <w:rPr>
          <w:rFonts w:asciiTheme="minorHAnsi" w:hAnsiTheme="minorHAnsi" w:cstheme="minorHAnsi"/>
          <w:sz w:val="22"/>
          <w:szCs w:val="22"/>
        </w:rPr>
        <w:t>’</w:t>
      </w:r>
      <w:r w:rsidR="00CF50F3" w:rsidRPr="002B64EA">
        <w:rPr>
          <w:rFonts w:asciiTheme="minorHAnsi" w:hAnsiTheme="minorHAnsi" w:cstheme="minorHAnsi"/>
          <w:sz w:val="22"/>
          <w:szCs w:val="22"/>
        </w:rPr>
        <w:t xml:space="preserve"> (making it explicitly included and no longer optional)</w:t>
      </w:r>
      <w:r w:rsidR="00293E59" w:rsidRPr="002B64EA">
        <w:rPr>
          <w:rFonts w:asciiTheme="minorHAnsi" w:hAnsiTheme="minorHAnsi" w:cstheme="minorHAnsi"/>
          <w:sz w:val="22"/>
          <w:szCs w:val="22"/>
        </w:rPr>
        <w:t>.</w:t>
      </w:r>
    </w:p>
    <w:p w14:paraId="2C7EA53D" w14:textId="77777777" w:rsidR="00B92DFB" w:rsidRPr="002B64EA" w:rsidRDefault="00B92DFB" w:rsidP="00D17E71">
      <w:pPr>
        <w:pStyle w:val="01squarebullet"/>
        <w:numPr>
          <w:ilvl w:val="1"/>
          <w:numId w:val="24"/>
        </w:numPr>
        <w:spacing w:before="180" w:after="60" w:line="312" w:lineRule="auto"/>
        <w:ind w:left="641"/>
        <w:rPr>
          <w:rFonts w:asciiTheme="minorHAnsi" w:hAnsiTheme="minorHAnsi" w:cstheme="minorHAnsi"/>
          <w:sz w:val="22"/>
          <w:szCs w:val="22"/>
        </w:rPr>
      </w:pPr>
      <w:r w:rsidRPr="002B64EA">
        <w:rPr>
          <w:rFonts w:asciiTheme="minorHAnsi" w:hAnsiTheme="minorHAnsi" w:cstheme="minorHAnsi"/>
          <w:sz w:val="22"/>
          <w:szCs w:val="22"/>
        </w:rPr>
        <w:t>The proposed item descriptor is as follows:</w:t>
      </w:r>
    </w:p>
    <w:p w14:paraId="61A2B1AE" w14:textId="5ED16A15" w:rsidR="00B92DFB" w:rsidRPr="002B64EA" w:rsidRDefault="00B92DFB" w:rsidP="00641F39">
      <w:pPr>
        <w:pStyle w:val="02dash"/>
        <w:numPr>
          <w:ilvl w:val="2"/>
          <w:numId w:val="24"/>
        </w:numPr>
        <w:spacing w:before="180" w:after="60" w:line="312" w:lineRule="auto"/>
        <w:ind w:left="851" w:hanging="284"/>
        <w:rPr>
          <w:rFonts w:asciiTheme="minorHAnsi" w:hAnsiTheme="minorHAnsi" w:cstheme="minorHAnsi"/>
          <w:sz w:val="22"/>
          <w:szCs w:val="22"/>
        </w:rPr>
      </w:pPr>
      <w:r w:rsidRPr="002B64EA">
        <w:rPr>
          <w:rFonts w:asciiTheme="minorHAnsi" w:hAnsiTheme="minorHAnsi" w:cstheme="minorHAnsi"/>
          <w:sz w:val="22"/>
          <w:szCs w:val="22"/>
        </w:rPr>
        <w:t>Cystometrography with simultaneous measurement of rectal pressure, in conjunction with contrast micturating cystourethrography, with measurement of any 1 or more of urine flow rate, urethral pressure profile, urethral sphincter electromyography; not being a service associated with a service to which items 11012, 11027, 11900-11917, 11921 and 36800 apply</w:t>
      </w:r>
      <w:r w:rsidR="00985AF3" w:rsidRPr="002B64EA">
        <w:rPr>
          <w:rFonts w:asciiTheme="minorHAnsi" w:hAnsiTheme="minorHAnsi" w:cstheme="minorHAnsi"/>
          <w:sz w:val="22"/>
          <w:szCs w:val="22"/>
        </w:rPr>
        <w:t>.</w:t>
      </w:r>
      <w:r w:rsidRPr="002B64EA">
        <w:rPr>
          <w:rFonts w:asciiTheme="minorHAnsi" w:hAnsiTheme="minorHAnsi" w:cstheme="minorHAnsi"/>
          <w:sz w:val="22"/>
          <w:szCs w:val="22"/>
        </w:rPr>
        <w:t xml:space="preserve"> (Anaes)</w:t>
      </w:r>
    </w:p>
    <w:p w14:paraId="2428DAD1" w14:textId="6E37651F" w:rsidR="00CF50F3" w:rsidRPr="002B64EA" w:rsidRDefault="00B92DFB" w:rsidP="00D17E71">
      <w:pPr>
        <w:pStyle w:val="01squarebullet"/>
        <w:numPr>
          <w:ilvl w:val="0"/>
          <w:numId w:val="24"/>
        </w:numPr>
        <w:spacing w:before="180" w:after="60" w:line="312" w:lineRule="auto"/>
        <w:rPr>
          <w:rFonts w:asciiTheme="minorHAnsi" w:hAnsiTheme="minorHAnsi" w:cstheme="minorHAnsi"/>
          <w:sz w:val="22"/>
          <w:szCs w:val="22"/>
        </w:rPr>
      </w:pPr>
      <w:r w:rsidRPr="002B64EA">
        <w:rPr>
          <w:rFonts w:asciiTheme="minorHAnsi" w:hAnsiTheme="minorHAnsi" w:cstheme="minorHAnsi"/>
          <w:sz w:val="22"/>
          <w:szCs w:val="22"/>
        </w:rPr>
        <w:t xml:space="preserve">Change the </w:t>
      </w:r>
      <w:r w:rsidR="00293E59" w:rsidRPr="002B64EA">
        <w:rPr>
          <w:rFonts w:asciiTheme="minorHAnsi" w:hAnsiTheme="minorHAnsi" w:cstheme="minorHAnsi"/>
          <w:sz w:val="22"/>
          <w:szCs w:val="22"/>
        </w:rPr>
        <w:t>explanatory</w:t>
      </w:r>
      <w:r w:rsidRPr="002B64EA">
        <w:rPr>
          <w:rFonts w:asciiTheme="minorHAnsi" w:hAnsiTheme="minorHAnsi" w:cstheme="minorHAnsi"/>
          <w:sz w:val="22"/>
          <w:szCs w:val="22"/>
        </w:rPr>
        <w:t xml:space="preserve"> note</w:t>
      </w:r>
      <w:r w:rsidR="001F2C0B" w:rsidRPr="002B64EA">
        <w:rPr>
          <w:rFonts w:asciiTheme="minorHAnsi" w:hAnsiTheme="minorHAnsi" w:cstheme="minorHAnsi"/>
          <w:sz w:val="22"/>
          <w:szCs w:val="22"/>
        </w:rPr>
        <w:t>s</w:t>
      </w:r>
      <w:r w:rsidRPr="002B64EA">
        <w:rPr>
          <w:rFonts w:asciiTheme="minorHAnsi" w:hAnsiTheme="minorHAnsi" w:cstheme="minorHAnsi"/>
          <w:sz w:val="22"/>
          <w:szCs w:val="22"/>
        </w:rPr>
        <w:t xml:space="preserve"> to</w:t>
      </w:r>
      <w:r w:rsidR="00083DC2" w:rsidRPr="002B64EA">
        <w:rPr>
          <w:rFonts w:asciiTheme="minorHAnsi" w:hAnsiTheme="minorHAnsi" w:cstheme="minorHAnsi"/>
          <w:sz w:val="22"/>
          <w:szCs w:val="22"/>
        </w:rPr>
        <w:t xml:space="preserve"> s</w:t>
      </w:r>
      <w:r w:rsidRPr="002B64EA">
        <w:rPr>
          <w:rFonts w:asciiTheme="minorHAnsi" w:hAnsiTheme="minorHAnsi" w:cstheme="minorHAnsi"/>
          <w:sz w:val="22"/>
          <w:szCs w:val="22"/>
        </w:rPr>
        <w:t>pecify that s</w:t>
      </w:r>
      <w:r w:rsidR="00CF50F3" w:rsidRPr="002B64EA">
        <w:rPr>
          <w:rFonts w:asciiTheme="minorHAnsi" w:hAnsiTheme="minorHAnsi" w:cstheme="minorHAnsi"/>
          <w:sz w:val="22"/>
          <w:szCs w:val="22"/>
        </w:rPr>
        <w:t>tomal or vaginal pressure may be used where rectal pressure is not possible.</w:t>
      </w:r>
    </w:p>
    <w:p w14:paraId="2557F01D" w14:textId="51BA4DC6" w:rsidR="00B92DFB" w:rsidRPr="002B64EA" w:rsidRDefault="00B92DFB" w:rsidP="00D17E71">
      <w:pPr>
        <w:pStyle w:val="02dash"/>
        <w:numPr>
          <w:ilvl w:val="1"/>
          <w:numId w:val="24"/>
        </w:numPr>
        <w:spacing w:before="180" w:after="60" w:line="312" w:lineRule="auto"/>
        <w:ind w:left="641"/>
        <w:rPr>
          <w:rFonts w:asciiTheme="minorHAnsi" w:hAnsiTheme="minorHAnsi" w:cstheme="minorHAnsi"/>
          <w:sz w:val="22"/>
          <w:szCs w:val="22"/>
        </w:rPr>
      </w:pPr>
      <w:r w:rsidRPr="002B64EA">
        <w:rPr>
          <w:rFonts w:asciiTheme="minorHAnsi" w:hAnsiTheme="minorHAnsi" w:cstheme="minorHAnsi"/>
          <w:sz w:val="22"/>
          <w:szCs w:val="22"/>
        </w:rPr>
        <w:t>The proposed explanatory note</w:t>
      </w:r>
      <w:r w:rsidR="001F2C0B" w:rsidRPr="002B64EA">
        <w:rPr>
          <w:rFonts w:asciiTheme="minorHAnsi" w:hAnsiTheme="minorHAnsi" w:cstheme="minorHAnsi"/>
          <w:sz w:val="22"/>
          <w:szCs w:val="22"/>
        </w:rPr>
        <w:t>s are</w:t>
      </w:r>
      <w:r w:rsidRPr="002B64EA">
        <w:rPr>
          <w:rFonts w:asciiTheme="minorHAnsi" w:hAnsiTheme="minorHAnsi" w:cstheme="minorHAnsi"/>
          <w:sz w:val="22"/>
          <w:szCs w:val="22"/>
        </w:rPr>
        <w:t xml:space="preserve"> as follows:</w:t>
      </w:r>
    </w:p>
    <w:p w14:paraId="71654211" w14:textId="69A85E12" w:rsidR="00B92DFB" w:rsidRPr="002B64EA" w:rsidRDefault="00B92DFB" w:rsidP="00641F39">
      <w:pPr>
        <w:pStyle w:val="02dash"/>
        <w:numPr>
          <w:ilvl w:val="2"/>
          <w:numId w:val="24"/>
        </w:numPr>
        <w:spacing w:before="180" w:after="60" w:line="312" w:lineRule="auto"/>
        <w:ind w:left="851" w:hanging="241"/>
        <w:rPr>
          <w:rFonts w:asciiTheme="minorHAnsi" w:hAnsiTheme="minorHAnsi" w:cstheme="minorHAnsi"/>
          <w:sz w:val="22"/>
          <w:szCs w:val="22"/>
        </w:rPr>
      </w:pPr>
      <w:r w:rsidRPr="002B64EA">
        <w:rPr>
          <w:rFonts w:asciiTheme="minorHAnsi" w:hAnsiTheme="minorHAnsi" w:cstheme="minorHAnsi"/>
          <w:i/>
          <w:sz w:val="22"/>
          <w:szCs w:val="22"/>
        </w:rPr>
        <w:t>Stomal or vaginal pressure may be used where rectal pressure is not possible.</w:t>
      </w:r>
    </w:p>
    <w:p w14:paraId="754C9788" w14:textId="6ED2C0D5" w:rsidR="008B56C9" w:rsidRPr="002B64EA" w:rsidRDefault="00CF50F3" w:rsidP="00D17E71">
      <w:pPr>
        <w:pStyle w:val="01squarebullet"/>
        <w:numPr>
          <w:ilvl w:val="0"/>
          <w:numId w:val="24"/>
        </w:numPr>
        <w:spacing w:before="180" w:after="60" w:line="312" w:lineRule="auto"/>
        <w:rPr>
          <w:rFonts w:asciiTheme="minorHAnsi" w:hAnsiTheme="minorHAnsi" w:cstheme="minorHAnsi"/>
          <w:sz w:val="22"/>
          <w:szCs w:val="22"/>
        </w:rPr>
      </w:pPr>
      <w:r w:rsidRPr="002B64EA">
        <w:rPr>
          <w:rFonts w:asciiTheme="minorHAnsi" w:hAnsiTheme="minorHAnsi" w:cstheme="minorHAnsi"/>
          <w:sz w:val="22"/>
          <w:szCs w:val="22"/>
        </w:rPr>
        <w:t xml:space="preserve">Consider </w:t>
      </w:r>
      <w:r w:rsidR="00FF416A" w:rsidRPr="002B64EA">
        <w:rPr>
          <w:rFonts w:asciiTheme="minorHAnsi" w:hAnsiTheme="minorHAnsi" w:cstheme="minorHAnsi"/>
          <w:sz w:val="22"/>
          <w:szCs w:val="22"/>
        </w:rPr>
        <w:t>advising</w:t>
      </w:r>
      <w:r w:rsidRPr="002B64EA">
        <w:rPr>
          <w:rFonts w:asciiTheme="minorHAnsi" w:hAnsiTheme="minorHAnsi" w:cstheme="minorHAnsi"/>
          <w:sz w:val="22"/>
          <w:szCs w:val="22"/>
        </w:rPr>
        <w:t xml:space="preserve"> </w:t>
      </w:r>
      <w:r w:rsidR="007307D0" w:rsidRPr="002B64EA">
        <w:rPr>
          <w:rFonts w:asciiTheme="minorHAnsi" w:hAnsiTheme="minorHAnsi" w:cstheme="minorHAnsi"/>
          <w:sz w:val="22"/>
          <w:szCs w:val="22"/>
        </w:rPr>
        <w:t xml:space="preserve">the </w:t>
      </w:r>
      <w:r w:rsidRPr="002B64EA">
        <w:rPr>
          <w:rFonts w:asciiTheme="minorHAnsi" w:hAnsiTheme="minorHAnsi" w:cstheme="minorHAnsi"/>
          <w:sz w:val="22"/>
          <w:szCs w:val="22"/>
        </w:rPr>
        <w:t>Private Health Insurance Branch (PHIB)</w:t>
      </w:r>
      <w:r w:rsidR="00FF416A" w:rsidRPr="002B64EA">
        <w:rPr>
          <w:rFonts w:asciiTheme="minorHAnsi" w:hAnsiTheme="minorHAnsi" w:cstheme="minorHAnsi"/>
          <w:sz w:val="22"/>
          <w:szCs w:val="22"/>
        </w:rPr>
        <w:t xml:space="preserve"> to</w:t>
      </w:r>
      <w:r w:rsidRPr="002B64EA">
        <w:rPr>
          <w:rFonts w:asciiTheme="minorHAnsi" w:hAnsiTheme="minorHAnsi" w:cstheme="minorHAnsi"/>
          <w:sz w:val="22"/>
          <w:szCs w:val="22"/>
        </w:rPr>
        <w:t xml:space="preserve"> support </w:t>
      </w:r>
      <w:r w:rsidR="00D40357" w:rsidRPr="002B64EA">
        <w:rPr>
          <w:rFonts w:asciiTheme="minorHAnsi" w:hAnsiTheme="minorHAnsi" w:cstheme="minorHAnsi"/>
          <w:sz w:val="22"/>
          <w:szCs w:val="22"/>
        </w:rPr>
        <w:t xml:space="preserve">a </w:t>
      </w:r>
      <w:r w:rsidRPr="002B64EA">
        <w:rPr>
          <w:rFonts w:asciiTheme="minorHAnsi" w:hAnsiTheme="minorHAnsi" w:cstheme="minorHAnsi"/>
          <w:sz w:val="22"/>
          <w:szCs w:val="22"/>
        </w:rPr>
        <w:t xml:space="preserve">change </w:t>
      </w:r>
      <w:r w:rsidR="00874E30" w:rsidRPr="002B64EA">
        <w:rPr>
          <w:rFonts w:asciiTheme="minorHAnsi" w:hAnsiTheme="minorHAnsi" w:cstheme="minorHAnsi"/>
          <w:sz w:val="22"/>
          <w:szCs w:val="22"/>
        </w:rPr>
        <w:t xml:space="preserve">in </w:t>
      </w:r>
      <w:r w:rsidRPr="002B64EA">
        <w:rPr>
          <w:rFonts w:asciiTheme="minorHAnsi" w:hAnsiTheme="minorHAnsi" w:cstheme="minorHAnsi"/>
          <w:sz w:val="22"/>
          <w:szCs w:val="22"/>
        </w:rPr>
        <w:t>this procedure’s classification from Type C to Type B to allow performance at a hospital.</w:t>
      </w:r>
      <w:r w:rsidR="00680C9C" w:rsidRPr="002B64EA">
        <w:rPr>
          <w:rFonts w:asciiTheme="minorHAnsi" w:hAnsiTheme="minorHAnsi" w:cstheme="minorHAnsi"/>
          <w:sz w:val="22"/>
          <w:szCs w:val="22"/>
        </w:rPr>
        <w:t xml:space="preserve"> </w:t>
      </w:r>
    </w:p>
    <w:p w14:paraId="3B693C34" w14:textId="77777777" w:rsidR="00BD4DAD" w:rsidRPr="002B64EA" w:rsidRDefault="00BD4DAD" w:rsidP="002B64EA">
      <w:pPr>
        <w:pStyle w:val="Boldhdg"/>
        <w:spacing w:before="180" w:after="60" w:line="312" w:lineRule="auto"/>
        <w:rPr>
          <w:rFonts w:asciiTheme="minorHAnsi" w:hAnsiTheme="minorHAnsi" w:cstheme="minorHAnsi"/>
          <w:sz w:val="22"/>
        </w:rPr>
      </w:pPr>
      <w:r w:rsidRPr="002B64EA">
        <w:rPr>
          <w:rFonts w:asciiTheme="minorHAnsi" w:hAnsiTheme="minorHAnsi" w:cstheme="minorHAnsi"/>
          <w:sz w:val="22"/>
        </w:rPr>
        <w:lastRenderedPageBreak/>
        <w:t xml:space="preserve">Rationale </w:t>
      </w:r>
    </w:p>
    <w:p w14:paraId="4F376DBB" w14:textId="680A5EE4" w:rsidR="00CF50F3" w:rsidRPr="002B64EA" w:rsidRDefault="00FD729F" w:rsidP="002B64EA">
      <w:pPr>
        <w:spacing w:before="180" w:after="60" w:line="312" w:lineRule="auto"/>
        <w:rPr>
          <w:rFonts w:asciiTheme="minorHAnsi" w:hAnsiTheme="minorHAnsi" w:cstheme="minorHAnsi"/>
          <w:sz w:val="22"/>
          <w:szCs w:val="22"/>
        </w:rPr>
      </w:pPr>
      <w:r w:rsidRPr="002B64EA">
        <w:rPr>
          <w:rFonts w:asciiTheme="minorHAnsi" w:hAnsiTheme="minorHAnsi" w:cstheme="minorHAnsi"/>
          <w:sz w:val="22"/>
          <w:szCs w:val="22"/>
        </w:rPr>
        <w:t xml:space="preserve">This </w:t>
      </w:r>
      <w:r w:rsidR="00CF50F3" w:rsidRPr="002B64EA">
        <w:rPr>
          <w:rFonts w:asciiTheme="minorHAnsi" w:hAnsiTheme="minorHAnsi" w:cstheme="minorHAnsi"/>
          <w:sz w:val="22"/>
          <w:szCs w:val="22"/>
        </w:rPr>
        <w:t>recommendation focus</w:t>
      </w:r>
      <w:r w:rsidRPr="002B64EA">
        <w:rPr>
          <w:rFonts w:asciiTheme="minorHAnsi" w:hAnsiTheme="minorHAnsi" w:cstheme="minorHAnsi"/>
          <w:sz w:val="22"/>
          <w:szCs w:val="22"/>
        </w:rPr>
        <w:t>es</w:t>
      </w:r>
      <w:r w:rsidR="00CF50F3" w:rsidRPr="002B64EA">
        <w:rPr>
          <w:rFonts w:asciiTheme="minorHAnsi" w:hAnsiTheme="minorHAnsi" w:cstheme="minorHAnsi"/>
          <w:sz w:val="22"/>
          <w:szCs w:val="22"/>
        </w:rPr>
        <w:t xml:space="preserve"> on improving patient care, encouraging best practice, optimising patient access to essential services and reducing discrepancies between MBS items. </w:t>
      </w:r>
      <w:r w:rsidR="006E2CF2" w:rsidRPr="002B64EA">
        <w:rPr>
          <w:rFonts w:asciiTheme="minorHAnsi" w:hAnsiTheme="minorHAnsi" w:cstheme="minorHAnsi"/>
          <w:sz w:val="22"/>
          <w:szCs w:val="22"/>
        </w:rPr>
        <w:t>It is</w:t>
      </w:r>
      <w:r w:rsidR="00CF50F3" w:rsidRPr="002B64EA">
        <w:rPr>
          <w:rFonts w:asciiTheme="minorHAnsi" w:hAnsiTheme="minorHAnsi" w:cstheme="minorHAnsi"/>
          <w:sz w:val="22"/>
          <w:szCs w:val="22"/>
        </w:rPr>
        <w:t xml:space="preserve"> based on the following</w:t>
      </w:r>
      <w:r w:rsidR="006E2CF2" w:rsidRPr="002B64EA">
        <w:rPr>
          <w:rFonts w:asciiTheme="minorHAnsi" w:hAnsiTheme="minorHAnsi" w:cstheme="minorHAnsi"/>
          <w:sz w:val="22"/>
          <w:szCs w:val="22"/>
        </w:rPr>
        <w:t>.</w:t>
      </w:r>
      <w:r w:rsidR="00CF50F3" w:rsidRPr="002B64EA">
        <w:rPr>
          <w:rFonts w:asciiTheme="minorHAnsi" w:hAnsiTheme="minorHAnsi" w:cstheme="minorHAnsi"/>
          <w:sz w:val="22"/>
          <w:szCs w:val="22"/>
        </w:rPr>
        <w:t xml:space="preserve"> </w:t>
      </w:r>
    </w:p>
    <w:p w14:paraId="1C798CC8" w14:textId="5620E6EA" w:rsidR="00CF50F3" w:rsidRPr="00641F39" w:rsidRDefault="001F2C0B" w:rsidP="002B64EA">
      <w:pPr>
        <w:pStyle w:val="01squarebullet"/>
        <w:numPr>
          <w:ilvl w:val="0"/>
          <w:numId w:val="0"/>
        </w:numPr>
        <w:spacing w:before="180" w:after="60" w:line="312" w:lineRule="auto"/>
        <w:ind w:left="360" w:hanging="360"/>
        <w:rPr>
          <w:rFonts w:asciiTheme="minorHAnsi" w:hAnsiTheme="minorHAnsi" w:cstheme="minorHAnsi"/>
          <w:b/>
          <w:sz w:val="22"/>
          <w:szCs w:val="22"/>
        </w:rPr>
      </w:pPr>
      <w:r w:rsidRPr="00641F39">
        <w:rPr>
          <w:rFonts w:asciiTheme="minorHAnsi" w:hAnsiTheme="minorHAnsi" w:cstheme="minorHAnsi"/>
          <w:b/>
          <w:sz w:val="22"/>
          <w:szCs w:val="22"/>
        </w:rPr>
        <w:t xml:space="preserve">Context </w:t>
      </w:r>
      <w:r w:rsidR="006A66EE" w:rsidRPr="00641F39">
        <w:rPr>
          <w:rFonts w:asciiTheme="minorHAnsi" w:hAnsiTheme="minorHAnsi" w:cstheme="minorHAnsi"/>
          <w:b/>
          <w:sz w:val="22"/>
          <w:szCs w:val="22"/>
        </w:rPr>
        <w:t>and</w:t>
      </w:r>
      <w:r w:rsidRPr="00641F39">
        <w:rPr>
          <w:rFonts w:asciiTheme="minorHAnsi" w:hAnsiTheme="minorHAnsi" w:cstheme="minorHAnsi"/>
          <w:b/>
          <w:sz w:val="22"/>
          <w:szCs w:val="22"/>
        </w:rPr>
        <w:t xml:space="preserve"> </w:t>
      </w:r>
      <w:r w:rsidR="006456E5" w:rsidRPr="00641F39">
        <w:rPr>
          <w:rFonts w:asciiTheme="minorHAnsi" w:hAnsiTheme="minorHAnsi" w:cstheme="minorHAnsi"/>
          <w:b/>
          <w:sz w:val="22"/>
          <w:szCs w:val="22"/>
        </w:rPr>
        <w:t xml:space="preserve">identified </w:t>
      </w:r>
      <w:r w:rsidRPr="00641F39">
        <w:rPr>
          <w:rFonts w:asciiTheme="minorHAnsi" w:hAnsiTheme="minorHAnsi" w:cstheme="minorHAnsi"/>
          <w:b/>
          <w:sz w:val="22"/>
          <w:szCs w:val="22"/>
        </w:rPr>
        <w:t xml:space="preserve">problems </w:t>
      </w:r>
    </w:p>
    <w:p w14:paraId="31E03DD8" w14:textId="73E684CD" w:rsidR="001175AE" w:rsidRPr="002B64EA" w:rsidRDefault="00CC71D5" w:rsidP="00D17E71">
      <w:pPr>
        <w:pStyle w:val="01squarebullet"/>
        <w:numPr>
          <w:ilvl w:val="0"/>
          <w:numId w:val="24"/>
        </w:numPr>
        <w:spacing w:before="180" w:after="60" w:line="312" w:lineRule="auto"/>
        <w:rPr>
          <w:rFonts w:asciiTheme="minorHAnsi" w:hAnsiTheme="minorHAnsi" w:cstheme="minorHAnsi"/>
          <w:sz w:val="22"/>
          <w:szCs w:val="22"/>
        </w:rPr>
      </w:pPr>
      <w:r w:rsidRPr="002B64EA">
        <w:rPr>
          <w:rFonts w:asciiTheme="minorHAnsi" w:hAnsiTheme="minorHAnsi" w:cstheme="minorHAnsi"/>
          <w:sz w:val="22"/>
          <w:szCs w:val="22"/>
        </w:rPr>
        <w:t xml:space="preserve">In the original item </w:t>
      </w:r>
      <w:r w:rsidR="00CF50F3" w:rsidRPr="002B64EA">
        <w:rPr>
          <w:rFonts w:asciiTheme="minorHAnsi" w:hAnsiTheme="minorHAnsi" w:cstheme="minorHAnsi"/>
          <w:sz w:val="22"/>
          <w:szCs w:val="22"/>
        </w:rPr>
        <w:t>descriptor</w:t>
      </w:r>
      <w:r w:rsidRPr="002B64EA">
        <w:rPr>
          <w:rFonts w:asciiTheme="minorHAnsi" w:hAnsiTheme="minorHAnsi" w:cstheme="minorHAnsi"/>
          <w:sz w:val="22"/>
          <w:szCs w:val="22"/>
        </w:rPr>
        <w:t>, the phrase</w:t>
      </w:r>
      <w:r w:rsidR="00CF50F3" w:rsidRPr="002B64EA">
        <w:rPr>
          <w:rFonts w:asciiTheme="minorHAnsi" w:hAnsiTheme="minorHAnsi" w:cstheme="minorHAnsi"/>
          <w:sz w:val="22"/>
          <w:szCs w:val="22"/>
        </w:rPr>
        <w:t xml:space="preserve"> </w:t>
      </w:r>
      <w:r w:rsidRPr="002B64EA">
        <w:rPr>
          <w:rFonts w:asciiTheme="minorHAnsi" w:hAnsiTheme="minorHAnsi" w:cstheme="minorHAnsi"/>
          <w:sz w:val="22"/>
          <w:szCs w:val="22"/>
        </w:rPr>
        <w:t>‘</w:t>
      </w:r>
      <w:r w:rsidR="00CF50F3" w:rsidRPr="002B64EA">
        <w:rPr>
          <w:rFonts w:asciiTheme="minorHAnsi" w:hAnsiTheme="minorHAnsi" w:cstheme="minorHAnsi"/>
          <w:sz w:val="22"/>
          <w:szCs w:val="22"/>
        </w:rPr>
        <w:t>including all imaging</w:t>
      </w:r>
      <w:r w:rsidRPr="002B64EA">
        <w:rPr>
          <w:rFonts w:asciiTheme="minorHAnsi" w:hAnsiTheme="minorHAnsi" w:cstheme="minorHAnsi"/>
          <w:sz w:val="22"/>
          <w:szCs w:val="22"/>
        </w:rPr>
        <w:t>’</w:t>
      </w:r>
      <w:r w:rsidR="00CF50F3" w:rsidRPr="002B64EA">
        <w:rPr>
          <w:rFonts w:asciiTheme="minorHAnsi" w:hAnsiTheme="minorHAnsi" w:cstheme="minorHAnsi"/>
          <w:sz w:val="22"/>
          <w:szCs w:val="22"/>
        </w:rPr>
        <w:t xml:space="preserve"> </w:t>
      </w:r>
      <w:r w:rsidRPr="002B64EA">
        <w:rPr>
          <w:rFonts w:asciiTheme="minorHAnsi" w:hAnsiTheme="minorHAnsi" w:cstheme="minorHAnsi"/>
          <w:sz w:val="22"/>
          <w:szCs w:val="22"/>
        </w:rPr>
        <w:t>implie</w:t>
      </w:r>
      <w:r w:rsidR="007062EB" w:rsidRPr="002B64EA">
        <w:rPr>
          <w:rFonts w:asciiTheme="minorHAnsi" w:hAnsiTheme="minorHAnsi" w:cstheme="minorHAnsi"/>
          <w:sz w:val="22"/>
          <w:szCs w:val="22"/>
        </w:rPr>
        <w:t>d</w:t>
      </w:r>
      <w:r w:rsidRPr="002B64EA">
        <w:rPr>
          <w:rFonts w:asciiTheme="minorHAnsi" w:hAnsiTheme="minorHAnsi" w:cstheme="minorHAnsi"/>
          <w:sz w:val="22"/>
          <w:szCs w:val="22"/>
        </w:rPr>
        <w:t xml:space="preserve"> </w:t>
      </w:r>
      <w:r w:rsidR="00CF50F3" w:rsidRPr="002B64EA">
        <w:rPr>
          <w:rFonts w:asciiTheme="minorHAnsi" w:hAnsiTheme="minorHAnsi" w:cstheme="minorHAnsi"/>
          <w:sz w:val="22"/>
          <w:szCs w:val="22"/>
        </w:rPr>
        <w:t xml:space="preserve">that the cost of the </w:t>
      </w:r>
      <w:r w:rsidR="003D6C1A" w:rsidRPr="002B64EA">
        <w:rPr>
          <w:rFonts w:asciiTheme="minorHAnsi" w:hAnsiTheme="minorHAnsi" w:cstheme="minorHAnsi"/>
          <w:sz w:val="22"/>
          <w:szCs w:val="22"/>
        </w:rPr>
        <w:t xml:space="preserve">fluoroscopy </w:t>
      </w:r>
      <w:r w:rsidR="00CF50F3" w:rsidRPr="002B64EA">
        <w:rPr>
          <w:rFonts w:asciiTheme="minorHAnsi" w:hAnsiTheme="minorHAnsi" w:cstheme="minorHAnsi"/>
          <w:sz w:val="22"/>
          <w:szCs w:val="22"/>
        </w:rPr>
        <w:t xml:space="preserve">radiology service inherent </w:t>
      </w:r>
      <w:r w:rsidR="003D6C1A" w:rsidRPr="002B64EA">
        <w:rPr>
          <w:rFonts w:asciiTheme="minorHAnsi" w:hAnsiTheme="minorHAnsi" w:cstheme="minorHAnsi"/>
          <w:sz w:val="22"/>
          <w:szCs w:val="22"/>
        </w:rPr>
        <w:t>to</w:t>
      </w:r>
      <w:r w:rsidR="00CF50F3" w:rsidRPr="002B64EA">
        <w:rPr>
          <w:rFonts w:asciiTheme="minorHAnsi" w:hAnsiTheme="minorHAnsi" w:cstheme="minorHAnsi"/>
          <w:sz w:val="22"/>
          <w:szCs w:val="22"/>
        </w:rPr>
        <w:t xml:space="preserve"> </w:t>
      </w:r>
      <w:r w:rsidR="00EB5BA1" w:rsidRPr="002B64EA">
        <w:rPr>
          <w:rFonts w:asciiTheme="minorHAnsi" w:hAnsiTheme="minorHAnsi" w:cstheme="minorHAnsi"/>
          <w:sz w:val="22"/>
          <w:szCs w:val="22"/>
        </w:rPr>
        <w:t xml:space="preserve">item </w:t>
      </w:r>
      <w:r w:rsidR="00CF50F3" w:rsidRPr="002B64EA">
        <w:rPr>
          <w:rFonts w:asciiTheme="minorHAnsi" w:hAnsiTheme="minorHAnsi" w:cstheme="minorHAnsi"/>
          <w:sz w:val="22"/>
          <w:szCs w:val="22"/>
        </w:rPr>
        <w:t>11919 (</w:t>
      </w:r>
      <w:r w:rsidR="003D6C1A" w:rsidRPr="002B64EA">
        <w:rPr>
          <w:rFonts w:asciiTheme="minorHAnsi" w:hAnsiTheme="minorHAnsi" w:cstheme="minorHAnsi"/>
          <w:sz w:val="22"/>
          <w:szCs w:val="22"/>
        </w:rPr>
        <w:t xml:space="preserve">which </w:t>
      </w:r>
      <w:r w:rsidR="00CF50F3" w:rsidRPr="002B64EA">
        <w:rPr>
          <w:rFonts w:asciiTheme="minorHAnsi" w:hAnsiTheme="minorHAnsi" w:cstheme="minorHAnsi"/>
          <w:sz w:val="22"/>
          <w:szCs w:val="22"/>
        </w:rPr>
        <w:t xml:space="preserve">a radiographer </w:t>
      </w:r>
      <w:r w:rsidR="003D6C1A" w:rsidRPr="002B64EA">
        <w:rPr>
          <w:rFonts w:asciiTheme="minorHAnsi" w:hAnsiTheme="minorHAnsi" w:cstheme="minorHAnsi"/>
          <w:sz w:val="22"/>
          <w:szCs w:val="22"/>
        </w:rPr>
        <w:t xml:space="preserve">is </w:t>
      </w:r>
      <w:r w:rsidR="00CF50F3" w:rsidRPr="002B64EA">
        <w:rPr>
          <w:rFonts w:asciiTheme="minorHAnsi" w:hAnsiTheme="minorHAnsi" w:cstheme="minorHAnsi"/>
          <w:sz w:val="22"/>
          <w:szCs w:val="22"/>
        </w:rPr>
        <w:t xml:space="preserve">mandated </w:t>
      </w:r>
      <w:r w:rsidR="003D6C1A" w:rsidRPr="002B64EA">
        <w:rPr>
          <w:rFonts w:asciiTheme="minorHAnsi" w:hAnsiTheme="minorHAnsi" w:cstheme="minorHAnsi"/>
          <w:sz w:val="22"/>
          <w:szCs w:val="22"/>
        </w:rPr>
        <w:t xml:space="preserve">to attend </w:t>
      </w:r>
      <w:r w:rsidR="00CF50F3" w:rsidRPr="002B64EA">
        <w:rPr>
          <w:rFonts w:asciiTheme="minorHAnsi" w:hAnsiTheme="minorHAnsi" w:cstheme="minorHAnsi"/>
          <w:sz w:val="22"/>
          <w:szCs w:val="22"/>
        </w:rPr>
        <w:t xml:space="preserve">by </w:t>
      </w:r>
      <w:r w:rsidR="003D6C1A" w:rsidRPr="002B64EA">
        <w:rPr>
          <w:rFonts w:asciiTheme="minorHAnsi" w:hAnsiTheme="minorHAnsi" w:cstheme="minorHAnsi"/>
          <w:sz w:val="22"/>
          <w:szCs w:val="22"/>
        </w:rPr>
        <w:t xml:space="preserve">the </w:t>
      </w:r>
      <w:r w:rsidR="00CF50F3" w:rsidRPr="002B64EA">
        <w:rPr>
          <w:rFonts w:asciiTheme="minorHAnsi" w:hAnsiTheme="minorHAnsi" w:cstheme="minorHAnsi"/>
          <w:sz w:val="22"/>
          <w:szCs w:val="22"/>
        </w:rPr>
        <w:t xml:space="preserve">Radiation Protection Authority legislation) is included in the schedule fee. Radiology </w:t>
      </w:r>
      <w:r w:rsidR="001175AE" w:rsidRPr="002B64EA">
        <w:rPr>
          <w:rFonts w:asciiTheme="minorHAnsi" w:hAnsiTheme="minorHAnsi" w:cstheme="minorHAnsi"/>
          <w:sz w:val="22"/>
          <w:szCs w:val="22"/>
        </w:rPr>
        <w:t xml:space="preserve">services cannot be claimed </w:t>
      </w:r>
      <w:r w:rsidR="00CF50F3" w:rsidRPr="002B64EA">
        <w:rPr>
          <w:rFonts w:asciiTheme="minorHAnsi" w:hAnsiTheme="minorHAnsi" w:cstheme="minorHAnsi"/>
          <w:sz w:val="22"/>
          <w:szCs w:val="22"/>
        </w:rPr>
        <w:t>separately</w:t>
      </w:r>
      <w:r w:rsidR="00835CF2" w:rsidRPr="002B64EA">
        <w:rPr>
          <w:rFonts w:asciiTheme="minorHAnsi" w:hAnsiTheme="minorHAnsi" w:cstheme="minorHAnsi"/>
          <w:sz w:val="22"/>
          <w:szCs w:val="22"/>
        </w:rPr>
        <w:t>,</w:t>
      </w:r>
      <w:r w:rsidR="00CF50F3" w:rsidRPr="002B64EA">
        <w:rPr>
          <w:rFonts w:asciiTheme="minorHAnsi" w:hAnsiTheme="minorHAnsi" w:cstheme="minorHAnsi"/>
          <w:sz w:val="22"/>
          <w:szCs w:val="22"/>
        </w:rPr>
        <w:t xml:space="preserve"> as is the case with all other item numbers requiring radiology services</w:t>
      </w:r>
      <w:r w:rsidR="001175AE" w:rsidRPr="002B64EA">
        <w:rPr>
          <w:rFonts w:asciiTheme="minorHAnsi" w:hAnsiTheme="minorHAnsi" w:cstheme="minorHAnsi"/>
          <w:sz w:val="22"/>
          <w:szCs w:val="22"/>
        </w:rPr>
        <w:t xml:space="preserve"> (including those </w:t>
      </w:r>
      <w:r w:rsidR="00E20180" w:rsidRPr="002B64EA">
        <w:rPr>
          <w:rFonts w:asciiTheme="minorHAnsi" w:hAnsiTheme="minorHAnsi" w:cstheme="minorHAnsi"/>
          <w:sz w:val="22"/>
          <w:szCs w:val="22"/>
        </w:rPr>
        <w:t>that</w:t>
      </w:r>
      <w:r w:rsidR="001175AE" w:rsidRPr="002B64EA">
        <w:rPr>
          <w:rFonts w:asciiTheme="minorHAnsi" w:hAnsiTheme="minorHAnsi" w:cstheme="minorHAnsi"/>
          <w:sz w:val="22"/>
          <w:szCs w:val="22"/>
        </w:rPr>
        <w:t xml:space="preserve"> use fluoroscopic screening, such as retrograde pyelography)</w:t>
      </w:r>
      <w:r w:rsidR="00CF50F3" w:rsidRPr="002B64EA">
        <w:rPr>
          <w:rFonts w:asciiTheme="minorHAnsi" w:hAnsiTheme="minorHAnsi" w:cstheme="minorHAnsi"/>
          <w:sz w:val="22"/>
          <w:szCs w:val="22"/>
        </w:rPr>
        <w:t xml:space="preserve">. </w:t>
      </w:r>
    </w:p>
    <w:p w14:paraId="7E1A9311" w14:textId="0CFA2498" w:rsidR="00CF50F3" w:rsidRPr="002B64EA" w:rsidRDefault="00CF50F3" w:rsidP="00D17E71">
      <w:pPr>
        <w:pStyle w:val="01squarebullet"/>
        <w:numPr>
          <w:ilvl w:val="0"/>
          <w:numId w:val="24"/>
        </w:numPr>
        <w:spacing w:before="180" w:after="60" w:line="312" w:lineRule="auto"/>
        <w:rPr>
          <w:rFonts w:asciiTheme="minorHAnsi" w:hAnsiTheme="minorHAnsi" w:cstheme="minorHAnsi"/>
          <w:sz w:val="22"/>
          <w:szCs w:val="22"/>
        </w:rPr>
      </w:pPr>
      <w:r w:rsidRPr="002B64EA">
        <w:rPr>
          <w:rFonts w:asciiTheme="minorHAnsi" w:hAnsiTheme="minorHAnsi" w:cstheme="minorHAnsi"/>
          <w:sz w:val="22"/>
          <w:szCs w:val="22"/>
        </w:rPr>
        <w:t>When the radiology service charged to the clinician ($60</w:t>
      </w:r>
      <w:r w:rsidR="00FD6BF1" w:rsidRPr="002B64EA">
        <w:rPr>
          <w:rFonts w:asciiTheme="minorHAnsi" w:hAnsiTheme="minorHAnsi" w:cstheme="minorHAnsi"/>
          <w:sz w:val="22"/>
          <w:szCs w:val="22"/>
        </w:rPr>
        <w:t>–</w:t>
      </w:r>
      <w:r w:rsidRPr="002B64EA">
        <w:rPr>
          <w:rFonts w:asciiTheme="minorHAnsi" w:hAnsiTheme="minorHAnsi" w:cstheme="minorHAnsi"/>
          <w:sz w:val="22"/>
          <w:szCs w:val="22"/>
        </w:rPr>
        <w:t>100 or more per patient) is deducted from the schedule fee</w:t>
      </w:r>
      <w:r w:rsidR="00FD6BF1" w:rsidRPr="002B64EA">
        <w:rPr>
          <w:rFonts w:asciiTheme="minorHAnsi" w:hAnsiTheme="minorHAnsi" w:cstheme="minorHAnsi"/>
          <w:sz w:val="22"/>
          <w:szCs w:val="22"/>
        </w:rPr>
        <w:t>,</w:t>
      </w:r>
      <w:r w:rsidRPr="002B64EA">
        <w:rPr>
          <w:rFonts w:asciiTheme="minorHAnsi" w:hAnsiTheme="minorHAnsi" w:cstheme="minorHAnsi"/>
          <w:sz w:val="22"/>
          <w:szCs w:val="22"/>
        </w:rPr>
        <w:t xml:space="preserve"> it creates a disincentive to offer fluoroscopic urodynamics</w:t>
      </w:r>
      <w:r w:rsidR="00583E45" w:rsidRPr="002B64EA">
        <w:rPr>
          <w:rFonts w:asciiTheme="minorHAnsi" w:hAnsiTheme="minorHAnsi" w:cstheme="minorHAnsi"/>
          <w:sz w:val="22"/>
          <w:szCs w:val="22"/>
        </w:rPr>
        <w:t>,</w:t>
      </w:r>
      <w:r w:rsidRPr="002B64EA">
        <w:rPr>
          <w:rFonts w:asciiTheme="minorHAnsi" w:hAnsiTheme="minorHAnsi" w:cstheme="minorHAnsi"/>
          <w:sz w:val="22"/>
          <w:szCs w:val="22"/>
        </w:rPr>
        <w:t xml:space="preserve"> compared to other urodynamic services (such as </w:t>
      </w:r>
      <w:r w:rsidR="00A74B27" w:rsidRPr="002B64EA">
        <w:rPr>
          <w:rFonts w:asciiTheme="minorHAnsi" w:hAnsiTheme="minorHAnsi" w:cstheme="minorHAnsi"/>
          <w:sz w:val="22"/>
          <w:szCs w:val="22"/>
        </w:rPr>
        <w:t xml:space="preserve">item </w:t>
      </w:r>
      <w:r w:rsidRPr="002B64EA">
        <w:rPr>
          <w:rFonts w:asciiTheme="minorHAnsi" w:hAnsiTheme="minorHAnsi" w:cstheme="minorHAnsi"/>
          <w:sz w:val="22"/>
          <w:szCs w:val="22"/>
        </w:rPr>
        <w:t>11917</w:t>
      </w:r>
      <w:r w:rsidR="001175AE" w:rsidRPr="002B64EA">
        <w:rPr>
          <w:rFonts w:asciiTheme="minorHAnsi" w:hAnsiTheme="minorHAnsi" w:cstheme="minorHAnsi"/>
          <w:sz w:val="22"/>
          <w:szCs w:val="22"/>
        </w:rPr>
        <w:t>, which relies on ultrasound</w:t>
      </w:r>
      <w:r w:rsidRPr="002B64EA">
        <w:rPr>
          <w:rFonts w:asciiTheme="minorHAnsi" w:hAnsiTheme="minorHAnsi" w:cstheme="minorHAnsi"/>
          <w:sz w:val="22"/>
          <w:szCs w:val="22"/>
        </w:rPr>
        <w:t xml:space="preserve">). </w:t>
      </w:r>
    </w:p>
    <w:p w14:paraId="2B87D6D1" w14:textId="0F41B464" w:rsidR="001F2C0B" w:rsidRPr="00641F39" w:rsidRDefault="001F2C0B" w:rsidP="002B64EA">
      <w:pPr>
        <w:pStyle w:val="01squarebullet"/>
        <w:numPr>
          <w:ilvl w:val="0"/>
          <w:numId w:val="0"/>
        </w:numPr>
        <w:spacing w:before="180" w:after="60" w:line="312" w:lineRule="auto"/>
        <w:ind w:left="360" w:hanging="360"/>
        <w:rPr>
          <w:rFonts w:asciiTheme="minorHAnsi" w:hAnsiTheme="minorHAnsi" w:cstheme="minorHAnsi"/>
          <w:b/>
          <w:sz w:val="22"/>
          <w:szCs w:val="22"/>
        </w:rPr>
      </w:pPr>
      <w:r w:rsidRPr="00641F39">
        <w:rPr>
          <w:rFonts w:asciiTheme="minorHAnsi" w:hAnsiTheme="minorHAnsi" w:cstheme="minorHAnsi"/>
          <w:b/>
          <w:sz w:val="22"/>
          <w:szCs w:val="22"/>
        </w:rPr>
        <w:t>Clinical paradigms</w:t>
      </w:r>
    </w:p>
    <w:p w14:paraId="521959EA" w14:textId="3BC97CF7" w:rsidR="004C15C7" w:rsidRPr="002B64EA" w:rsidRDefault="00CF50F3" w:rsidP="00D17E71">
      <w:pPr>
        <w:pStyle w:val="01squarebullet"/>
        <w:numPr>
          <w:ilvl w:val="0"/>
          <w:numId w:val="24"/>
        </w:numPr>
        <w:spacing w:before="180" w:after="60" w:line="312" w:lineRule="auto"/>
        <w:rPr>
          <w:rFonts w:asciiTheme="minorHAnsi" w:hAnsiTheme="minorHAnsi" w:cstheme="minorHAnsi"/>
          <w:sz w:val="22"/>
          <w:szCs w:val="22"/>
        </w:rPr>
      </w:pPr>
      <w:r w:rsidRPr="002B64EA">
        <w:rPr>
          <w:rFonts w:asciiTheme="minorHAnsi" w:hAnsiTheme="minorHAnsi" w:cstheme="minorHAnsi"/>
          <w:sz w:val="22"/>
          <w:szCs w:val="22"/>
        </w:rPr>
        <w:t>Fluoroscopy combined with urodynamics is internationally regarded as the gold standard</w:t>
      </w:r>
      <w:r w:rsidR="001F2C0B" w:rsidRPr="002B64EA">
        <w:rPr>
          <w:rFonts w:asciiTheme="minorHAnsi" w:hAnsiTheme="minorHAnsi" w:cstheme="minorHAnsi"/>
          <w:sz w:val="22"/>
          <w:szCs w:val="22"/>
        </w:rPr>
        <w:t xml:space="preserve"> approach</w:t>
      </w:r>
      <w:r w:rsidRPr="002B64EA">
        <w:rPr>
          <w:rFonts w:asciiTheme="minorHAnsi" w:hAnsiTheme="minorHAnsi" w:cstheme="minorHAnsi"/>
          <w:sz w:val="22"/>
          <w:szCs w:val="22"/>
        </w:rPr>
        <w:t xml:space="preserve"> </w:t>
      </w:r>
      <w:r w:rsidR="001F2C0B" w:rsidRPr="002B64EA">
        <w:rPr>
          <w:rFonts w:asciiTheme="minorHAnsi" w:hAnsiTheme="minorHAnsi" w:cstheme="minorHAnsi"/>
          <w:sz w:val="22"/>
          <w:szCs w:val="22"/>
        </w:rPr>
        <w:t xml:space="preserve">in cases of suspected obstruction </w:t>
      </w:r>
      <w:r w:rsidRPr="002B64EA">
        <w:rPr>
          <w:rFonts w:asciiTheme="minorHAnsi" w:hAnsiTheme="minorHAnsi" w:cstheme="minorHAnsi"/>
          <w:sz w:val="22"/>
          <w:szCs w:val="22"/>
        </w:rPr>
        <w:t xml:space="preserve">in </w:t>
      </w:r>
      <w:r w:rsidR="001F2C0B" w:rsidRPr="002B64EA">
        <w:rPr>
          <w:rFonts w:asciiTheme="minorHAnsi" w:hAnsiTheme="minorHAnsi" w:cstheme="minorHAnsi"/>
          <w:sz w:val="22"/>
          <w:szCs w:val="22"/>
        </w:rPr>
        <w:t>certain patient groups, such as those with neuropathy</w:t>
      </w:r>
      <w:r w:rsidR="00222C86" w:rsidRPr="002B64EA">
        <w:rPr>
          <w:rFonts w:asciiTheme="minorHAnsi" w:hAnsiTheme="minorHAnsi" w:cstheme="minorHAnsi"/>
          <w:sz w:val="22"/>
          <w:szCs w:val="22"/>
        </w:rPr>
        <w:t xml:space="preserve"> </w:t>
      </w:r>
      <w:sdt>
        <w:sdtPr>
          <w:rPr>
            <w:rFonts w:asciiTheme="minorHAnsi" w:hAnsiTheme="minorHAnsi" w:cstheme="minorHAnsi"/>
            <w:sz w:val="22"/>
            <w:szCs w:val="22"/>
          </w:rPr>
          <w:id w:val="341442724"/>
          <w:citation/>
        </w:sdtPr>
        <w:sdtEndPr/>
        <w:sdtContent>
          <w:r w:rsidR="00222C86" w:rsidRPr="002B64EA">
            <w:rPr>
              <w:rFonts w:asciiTheme="minorHAnsi" w:hAnsiTheme="minorHAnsi" w:cstheme="minorHAnsi"/>
              <w:sz w:val="22"/>
              <w:szCs w:val="22"/>
            </w:rPr>
            <w:fldChar w:fldCharType="begin"/>
          </w:r>
          <w:r w:rsidR="00222C86" w:rsidRPr="002B64EA">
            <w:rPr>
              <w:rFonts w:asciiTheme="minorHAnsi" w:hAnsiTheme="minorHAnsi" w:cstheme="minorHAnsi"/>
              <w:sz w:val="22"/>
              <w:szCs w:val="22"/>
              <w:lang w:val="en-AU"/>
            </w:rPr>
            <w:instrText xml:space="preserve"> CITATION Abr13 \l 3081 </w:instrText>
          </w:r>
          <w:r w:rsidR="00222C86" w:rsidRPr="002B64EA">
            <w:rPr>
              <w:rFonts w:asciiTheme="minorHAnsi" w:hAnsiTheme="minorHAnsi" w:cstheme="minorHAnsi"/>
              <w:sz w:val="22"/>
              <w:szCs w:val="22"/>
            </w:rPr>
            <w:fldChar w:fldCharType="separate"/>
          </w:r>
          <w:r w:rsidR="00D308FD" w:rsidRPr="002B64EA">
            <w:rPr>
              <w:rFonts w:asciiTheme="minorHAnsi" w:hAnsiTheme="minorHAnsi" w:cstheme="minorHAnsi"/>
              <w:noProof/>
              <w:sz w:val="22"/>
              <w:szCs w:val="22"/>
              <w:lang w:val="en-AU"/>
            </w:rPr>
            <w:t>(49)</w:t>
          </w:r>
          <w:r w:rsidR="00222C86" w:rsidRPr="002B64EA">
            <w:rPr>
              <w:rFonts w:asciiTheme="minorHAnsi" w:hAnsiTheme="minorHAnsi" w:cstheme="minorHAnsi"/>
              <w:sz w:val="22"/>
              <w:szCs w:val="22"/>
            </w:rPr>
            <w:fldChar w:fldCharType="end"/>
          </w:r>
        </w:sdtContent>
      </w:sdt>
      <w:sdt>
        <w:sdtPr>
          <w:rPr>
            <w:rFonts w:asciiTheme="minorHAnsi" w:hAnsiTheme="minorHAnsi" w:cstheme="minorHAnsi"/>
            <w:sz w:val="22"/>
            <w:szCs w:val="22"/>
          </w:rPr>
          <w:id w:val="-1005285797"/>
          <w:citation/>
        </w:sdtPr>
        <w:sdtEndPr/>
        <w:sdtContent>
          <w:r w:rsidR="00222C86" w:rsidRPr="002B64EA">
            <w:rPr>
              <w:rFonts w:asciiTheme="minorHAnsi" w:hAnsiTheme="minorHAnsi" w:cstheme="minorHAnsi"/>
              <w:sz w:val="22"/>
              <w:szCs w:val="22"/>
            </w:rPr>
            <w:fldChar w:fldCharType="begin"/>
          </w:r>
          <w:r w:rsidR="00222C86" w:rsidRPr="002B64EA">
            <w:rPr>
              <w:rFonts w:asciiTheme="minorHAnsi" w:hAnsiTheme="minorHAnsi" w:cstheme="minorHAnsi"/>
              <w:sz w:val="22"/>
              <w:szCs w:val="22"/>
              <w:lang w:val="en-AU"/>
            </w:rPr>
            <w:instrText xml:space="preserve"> CITATION Gro16 \l 3081 </w:instrText>
          </w:r>
          <w:r w:rsidR="00222C86" w:rsidRPr="002B64EA">
            <w:rPr>
              <w:rFonts w:asciiTheme="minorHAnsi" w:hAnsiTheme="minorHAnsi" w:cstheme="minorHAnsi"/>
              <w:sz w:val="22"/>
              <w:szCs w:val="22"/>
            </w:rPr>
            <w:fldChar w:fldCharType="separate"/>
          </w:r>
          <w:r w:rsidR="00D308FD" w:rsidRPr="002B64EA">
            <w:rPr>
              <w:rFonts w:asciiTheme="minorHAnsi" w:hAnsiTheme="minorHAnsi" w:cstheme="minorHAnsi"/>
              <w:noProof/>
              <w:sz w:val="22"/>
              <w:szCs w:val="22"/>
              <w:lang w:val="en-AU"/>
            </w:rPr>
            <w:t xml:space="preserve"> (50)</w:t>
          </w:r>
          <w:r w:rsidR="00222C86" w:rsidRPr="002B64EA">
            <w:rPr>
              <w:rFonts w:asciiTheme="minorHAnsi" w:hAnsiTheme="minorHAnsi" w:cstheme="minorHAnsi"/>
              <w:sz w:val="22"/>
              <w:szCs w:val="22"/>
            </w:rPr>
            <w:fldChar w:fldCharType="end"/>
          </w:r>
        </w:sdtContent>
      </w:sdt>
      <w:r w:rsidR="001F2C0B" w:rsidRPr="002B64EA">
        <w:rPr>
          <w:rFonts w:asciiTheme="minorHAnsi" w:hAnsiTheme="minorHAnsi" w:cstheme="minorHAnsi"/>
          <w:sz w:val="22"/>
          <w:szCs w:val="22"/>
        </w:rPr>
        <w:t>.</w:t>
      </w:r>
      <w:r w:rsidRPr="002B64EA">
        <w:rPr>
          <w:rFonts w:asciiTheme="minorHAnsi" w:hAnsiTheme="minorHAnsi" w:cstheme="minorHAnsi"/>
          <w:sz w:val="22"/>
          <w:szCs w:val="22"/>
        </w:rPr>
        <w:t xml:space="preserve"> </w:t>
      </w:r>
      <w:r w:rsidR="00A97D07" w:rsidRPr="002B64EA">
        <w:rPr>
          <w:rFonts w:asciiTheme="minorHAnsi" w:hAnsiTheme="minorHAnsi" w:cstheme="minorHAnsi"/>
          <w:sz w:val="22"/>
          <w:szCs w:val="22"/>
        </w:rPr>
        <w:t>In</w:t>
      </w:r>
      <w:r w:rsidRPr="002B64EA">
        <w:rPr>
          <w:rFonts w:asciiTheme="minorHAnsi" w:hAnsiTheme="minorHAnsi" w:cstheme="minorHAnsi"/>
          <w:sz w:val="22"/>
          <w:szCs w:val="22"/>
        </w:rPr>
        <w:t xml:space="preserve"> Australia</w:t>
      </w:r>
      <w:r w:rsidR="00A97D07" w:rsidRPr="002B64EA">
        <w:rPr>
          <w:rFonts w:asciiTheme="minorHAnsi" w:hAnsiTheme="minorHAnsi" w:cstheme="minorHAnsi"/>
          <w:sz w:val="22"/>
          <w:szCs w:val="22"/>
        </w:rPr>
        <w:t>,</w:t>
      </w:r>
      <w:r w:rsidRPr="002B64EA">
        <w:rPr>
          <w:rFonts w:asciiTheme="minorHAnsi" w:hAnsiTheme="minorHAnsi" w:cstheme="minorHAnsi"/>
          <w:sz w:val="22"/>
          <w:szCs w:val="22"/>
        </w:rPr>
        <w:t xml:space="preserve"> three</w:t>
      </w:r>
      <w:r w:rsidR="00A97D07" w:rsidRPr="002B64EA">
        <w:rPr>
          <w:rFonts w:asciiTheme="minorHAnsi" w:hAnsiTheme="minorHAnsi" w:cstheme="minorHAnsi"/>
          <w:sz w:val="22"/>
          <w:szCs w:val="22"/>
        </w:rPr>
        <w:t xml:space="preserve"> </w:t>
      </w:r>
      <w:r w:rsidRPr="002B64EA">
        <w:rPr>
          <w:rFonts w:asciiTheme="minorHAnsi" w:hAnsiTheme="minorHAnsi" w:cstheme="minorHAnsi"/>
          <w:sz w:val="22"/>
          <w:szCs w:val="22"/>
        </w:rPr>
        <w:t>quarters of imaging-based urodynamics use ultrasound</w:t>
      </w:r>
      <w:r w:rsidR="009D3856" w:rsidRPr="002B64EA">
        <w:rPr>
          <w:rFonts w:asciiTheme="minorHAnsi" w:hAnsiTheme="minorHAnsi" w:cstheme="minorHAnsi"/>
          <w:sz w:val="22"/>
          <w:szCs w:val="22"/>
        </w:rPr>
        <w:t>.</w:t>
      </w:r>
      <w:r w:rsidRPr="002B64EA">
        <w:rPr>
          <w:rFonts w:asciiTheme="minorHAnsi" w:hAnsiTheme="minorHAnsi" w:cstheme="minorHAnsi"/>
          <w:sz w:val="22"/>
          <w:szCs w:val="22"/>
        </w:rPr>
        <w:t xml:space="preserve"> </w:t>
      </w:r>
      <w:r w:rsidR="001F2C0B" w:rsidRPr="002B64EA">
        <w:rPr>
          <w:rFonts w:asciiTheme="minorHAnsi" w:hAnsiTheme="minorHAnsi" w:cstheme="minorHAnsi"/>
          <w:sz w:val="22"/>
          <w:szCs w:val="22"/>
        </w:rPr>
        <w:t>MBS data shows that</w:t>
      </w:r>
      <w:r w:rsidR="009D3856" w:rsidRPr="002B64EA">
        <w:rPr>
          <w:rFonts w:asciiTheme="minorHAnsi" w:hAnsiTheme="minorHAnsi" w:cstheme="minorHAnsi"/>
          <w:sz w:val="22"/>
          <w:szCs w:val="22"/>
        </w:rPr>
        <w:t xml:space="preserve"> item</w:t>
      </w:r>
      <w:r w:rsidRPr="002B64EA">
        <w:rPr>
          <w:rFonts w:asciiTheme="minorHAnsi" w:hAnsiTheme="minorHAnsi" w:cstheme="minorHAnsi"/>
          <w:sz w:val="22"/>
          <w:szCs w:val="22"/>
        </w:rPr>
        <w:t xml:space="preserve"> 11917 </w:t>
      </w:r>
      <w:r w:rsidR="001F2C0B" w:rsidRPr="002B64EA">
        <w:rPr>
          <w:rFonts w:asciiTheme="minorHAnsi" w:hAnsiTheme="minorHAnsi" w:cstheme="minorHAnsi"/>
          <w:sz w:val="22"/>
          <w:szCs w:val="22"/>
        </w:rPr>
        <w:t xml:space="preserve">(using ultrasound) </w:t>
      </w:r>
      <w:r w:rsidR="00A9751B" w:rsidRPr="002B64EA">
        <w:rPr>
          <w:rFonts w:asciiTheme="minorHAnsi" w:hAnsiTheme="minorHAnsi" w:cstheme="minorHAnsi"/>
          <w:sz w:val="22"/>
          <w:szCs w:val="22"/>
        </w:rPr>
        <w:t xml:space="preserve">was </w:t>
      </w:r>
      <w:r w:rsidRPr="002B64EA">
        <w:rPr>
          <w:rFonts w:asciiTheme="minorHAnsi" w:hAnsiTheme="minorHAnsi" w:cstheme="minorHAnsi"/>
          <w:sz w:val="22"/>
          <w:szCs w:val="22"/>
        </w:rPr>
        <w:t>claimed 17</w:t>
      </w:r>
      <w:r w:rsidR="003C7AF5" w:rsidRPr="002B64EA">
        <w:rPr>
          <w:rFonts w:asciiTheme="minorHAnsi" w:hAnsiTheme="minorHAnsi" w:cstheme="minorHAnsi"/>
          <w:sz w:val="22"/>
          <w:szCs w:val="22"/>
        </w:rPr>
        <w:t>,</w:t>
      </w:r>
      <w:r w:rsidRPr="002B64EA">
        <w:rPr>
          <w:rFonts w:asciiTheme="minorHAnsi" w:hAnsiTheme="minorHAnsi" w:cstheme="minorHAnsi"/>
          <w:sz w:val="22"/>
          <w:szCs w:val="22"/>
        </w:rPr>
        <w:t>321 times</w:t>
      </w:r>
      <w:r w:rsidR="001F2C0B" w:rsidRPr="002B64EA">
        <w:rPr>
          <w:rFonts w:asciiTheme="minorHAnsi" w:hAnsiTheme="minorHAnsi" w:cstheme="minorHAnsi"/>
          <w:sz w:val="22"/>
          <w:szCs w:val="22"/>
        </w:rPr>
        <w:t>, compared with</w:t>
      </w:r>
      <w:r w:rsidR="00A9751B" w:rsidRPr="002B64EA">
        <w:rPr>
          <w:rFonts w:asciiTheme="minorHAnsi" w:hAnsiTheme="minorHAnsi" w:cstheme="minorHAnsi"/>
          <w:sz w:val="22"/>
          <w:szCs w:val="22"/>
        </w:rPr>
        <w:t xml:space="preserve"> </w:t>
      </w:r>
      <w:r w:rsidR="003C7AF5" w:rsidRPr="002B64EA">
        <w:rPr>
          <w:rFonts w:asciiTheme="minorHAnsi" w:hAnsiTheme="minorHAnsi" w:cstheme="minorHAnsi"/>
          <w:sz w:val="22"/>
          <w:szCs w:val="22"/>
        </w:rPr>
        <w:t xml:space="preserve">item </w:t>
      </w:r>
      <w:r w:rsidRPr="002B64EA">
        <w:rPr>
          <w:rFonts w:asciiTheme="minorHAnsi" w:hAnsiTheme="minorHAnsi" w:cstheme="minorHAnsi"/>
          <w:sz w:val="22"/>
          <w:szCs w:val="22"/>
        </w:rPr>
        <w:t>11919</w:t>
      </w:r>
      <w:r w:rsidR="001F2C0B" w:rsidRPr="002B64EA">
        <w:rPr>
          <w:rFonts w:asciiTheme="minorHAnsi" w:hAnsiTheme="minorHAnsi" w:cstheme="minorHAnsi"/>
          <w:sz w:val="22"/>
          <w:szCs w:val="22"/>
        </w:rPr>
        <w:t>, which</w:t>
      </w:r>
      <w:r w:rsidRPr="002B64EA">
        <w:rPr>
          <w:rFonts w:asciiTheme="minorHAnsi" w:hAnsiTheme="minorHAnsi" w:cstheme="minorHAnsi"/>
          <w:sz w:val="22"/>
          <w:szCs w:val="22"/>
        </w:rPr>
        <w:t xml:space="preserve"> </w:t>
      </w:r>
      <w:r w:rsidR="003C7AF5" w:rsidRPr="002B64EA">
        <w:rPr>
          <w:rFonts w:asciiTheme="minorHAnsi" w:hAnsiTheme="minorHAnsi" w:cstheme="minorHAnsi"/>
          <w:sz w:val="22"/>
          <w:szCs w:val="22"/>
        </w:rPr>
        <w:t xml:space="preserve">was </w:t>
      </w:r>
      <w:r w:rsidRPr="002B64EA">
        <w:rPr>
          <w:rFonts w:asciiTheme="minorHAnsi" w:hAnsiTheme="minorHAnsi" w:cstheme="minorHAnsi"/>
          <w:sz w:val="22"/>
          <w:szCs w:val="22"/>
        </w:rPr>
        <w:t>claimed 4827 times</w:t>
      </w:r>
      <w:r w:rsidR="0073478A" w:rsidRPr="002B64EA">
        <w:rPr>
          <w:rFonts w:asciiTheme="minorHAnsi" w:hAnsiTheme="minorHAnsi" w:cstheme="minorHAnsi"/>
          <w:sz w:val="22"/>
          <w:szCs w:val="22"/>
        </w:rPr>
        <w:t>. This does</w:t>
      </w:r>
      <w:r w:rsidRPr="002B64EA">
        <w:rPr>
          <w:rFonts w:asciiTheme="minorHAnsi" w:hAnsiTheme="minorHAnsi" w:cstheme="minorHAnsi"/>
          <w:sz w:val="22"/>
          <w:szCs w:val="22"/>
        </w:rPr>
        <w:t xml:space="preserve"> not </w:t>
      </w:r>
      <w:r w:rsidR="0073478A" w:rsidRPr="002B64EA">
        <w:rPr>
          <w:rFonts w:asciiTheme="minorHAnsi" w:hAnsiTheme="minorHAnsi" w:cstheme="minorHAnsi"/>
          <w:sz w:val="22"/>
          <w:szCs w:val="22"/>
        </w:rPr>
        <w:t>align</w:t>
      </w:r>
      <w:r w:rsidRPr="002B64EA">
        <w:rPr>
          <w:rFonts w:asciiTheme="minorHAnsi" w:hAnsiTheme="minorHAnsi" w:cstheme="minorHAnsi"/>
          <w:sz w:val="22"/>
          <w:szCs w:val="22"/>
        </w:rPr>
        <w:t xml:space="preserve"> with international guidelines and patterns of urodynamic practice in </w:t>
      </w:r>
      <w:r w:rsidR="00F60402" w:rsidRPr="002B64EA">
        <w:rPr>
          <w:rFonts w:asciiTheme="minorHAnsi" w:hAnsiTheme="minorHAnsi" w:cstheme="minorHAnsi"/>
          <w:sz w:val="22"/>
          <w:szCs w:val="22"/>
        </w:rPr>
        <w:t xml:space="preserve">countries such as </w:t>
      </w:r>
      <w:r w:rsidRPr="002B64EA">
        <w:rPr>
          <w:rFonts w:asciiTheme="minorHAnsi" w:hAnsiTheme="minorHAnsi" w:cstheme="minorHAnsi"/>
          <w:sz w:val="22"/>
          <w:szCs w:val="22"/>
        </w:rPr>
        <w:t>the U</w:t>
      </w:r>
      <w:r w:rsidR="003B668B" w:rsidRPr="002B64EA">
        <w:rPr>
          <w:rFonts w:asciiTheme="minorHAnsi" w:hAnsiTheme="minorHAnsi" w:cstheme="minorHAnsi"/>
          <w:sz w:val="22"/>
          <w:szCs w:val="22"/>
        </w:rPr>
        <w:t xml:space="preserve">nited </w:t>
      </w:r>
      <w:r w:rsidRPr="002B64EA">
        <w:rPr>
          <w:rFonts w:asciiTheme="minorHAnsi" w:hAnsiTheme="minorHAnsi" w:cstheme="minorHAnsi"/>
          <w:sz w:val="22"/>
          <w:szCs w:val="22"/>
        </w:rPr>
        <w:t>K</w:t>
      </w:r>
      <w:r w:rsidR="003B668B" w:rsidRPr="002B64EA">
        <w:rPr>
          <w:rFonts w:asciiTheme="minorHAnsi" w:hAnsiTheme="minorHAnsi" w:cstheme="minorHAnsi"/>
          <w:sz w:val="22"/>
          <w:szCs w:val="22"/>
        </w:rPr>
        <w:t>ingdom</w:t>
      </w:r>
      <w:r w:rsidRPr="002B64EA">
        <w:rPr>
          <w:rFonts w:asciiTheme="minorHAnsi" w:hAnsiTheme="minorHAnsi" w:cstheme="minorHAnsi"/>
          <w:sz w:val="22"/>
          <w:szCs w:val="22"/>
        </w:rPr>
        <w:t xml:space="preserve"> and</w:t>
      </w:r>
      <w:r w:rsidR="003B668B" w:rsidRPr="002B64EA">
        <w:rPr>
          <w:rFonts w:asciiTheme="minorHAnsi" w:hAnsiTheme="minorHAnsi" w:cstheme="minorHAnsi"/>
          <w:sz w:val="22"/>
          <w:szCs w:val="22"/>
        </w:rPr>
        <w:t xml:space="preserve"> the</w:t>
      </w:r>
      <w:r w:rsidRPr="002B64EA">
        <w:rPr>
          <w:rFonts w:asciiTheme="minorHAnsi" w:hAnsiTheme="minorHAnsi" w:cstheme="minorHAnsi"/>
          <w:sz w:val="22"/>
          <w:szCs w:val="22"/>
        </w:rPr>
        <w:t xml:space="preserve"> U</w:t>
      </w:r>
      <w:r w:rsidR="003B668B" w:rsidRPr="002B64EA">
        <w:rPr>
          <w:rFonts w:asciiTheme="minorHAnsi" w:hAnsiTheme="minorHAnsi" w:cstheme="minorHAnsi"/>
          <w:sz w:val="22"/>
          <w:szCs w:val="22"/>
        </w:rPr>
        <w:t xml:space="preserve">nited </w:t>
      </w:r>
      <w:r w:rsidRPr="002B64EA">
        <w:rPr>
          <w:rFonts w:asciiTheme="minorHAnsi" w:hAnsiTheme="minorHAnsi" w:cstheme="minorHAnsi"/>
          <w:sz w:val="22"/>
          <w:szCs w:val="22"/>
        </w:rPr>
        <w:t>S</w:t>
      </w:r>
      <w:r w:rsidR="003B668B" w:rsidRPr="002B64EA">
        <w:rPr>
          <w:rFonts w:asciiTheme="minorHAnsi" w:hAnsiTheme="minorHAnsi" w:cstheme="minorHAnsi"/>
          <w:sz w:val="22"/>
          <w:szCs w:val="22"/>
        </w:rPr>
        <w:t>tates</w:t>
      </w:r>
      <w:r w:rsidR="00222C86" w:rsidRPr="002B64EA">
        <w:rPr>
          <w:rFonts w:asciiTheme="minorHAnsi" w:hAnsiTheme="minorHAnsi" w:cstheme="minorHAnsi"/>
          <w:sz w:val="22"/>
          <w:szCs w:val="22"/>
        </w:rPr>
        <w:t xml:space="preserve"> </w:t>
      </w:r>
      <w:sdt>
        <w:sdtPr>
          <w:rPr>
            <w:rFonts w:asciiTheme="minorHAnsi" w:hAnsiTheme="minorHAnsi" w:cstheme="minorHAnsi"/>
            <w:sz w:val="22"/>
            <w:szCs w:val="22"/>
          </w:rPr>
          <w:id w:val="-1735856591"/>
          <w:citation/>
        </w:sdtPr>
        <w:sdtEndPr/>
        <w:sdtContent>
          <w:r w:rsidR="00222C86" w:rsidRPr="002B64EA">
            <w:rPr>
              <w:rFonts w:asciiTheme="minorHAnsi" w:hAnsiTheme="minorHAnsi" w:cstheme="minorHAnsi"/>
              <w:sz w:val="22"/>
              <w:szCs w:val="22"/>
            </w:rPr>
            <w:fldChar w:fldCharType="begin"/>
          </w:r>
          <w:r w:rsidR="00222C86" w:rsidRPr="002B64EA">
            <w:rPr>
              <w:rFonts w:asciiTheme="minorHAnsi" w:hAnsiTheme="minorHAnsi" w:cstheme="minorHAnsi"/>
              <w:sz w:val="22"/>
              <w:szCs w:val="22"/>
              <w:lang w:val="en-AU"/>
            </w:rPr>
            <w:instrText xml:space="preserve"> CITATION Nat15 \l 3081 </w:instrText>
          </w:r>
          <w:r w:rsidR="00222C86" w:rsidRPr="002B64EA">
            <w:rPr>
              <w:rFonts w:asciiTheme="minorHAnsi" w:hAnsiTheme="minorHAnsi" w:cstheme="minorHAnsi"/>
              <w:sz w:val="22"/>
              <w:szCs w:val="22"/>
            </w:rPr>
            <w:fldChar w:fldCharType="separate"/>
          </w:r>
          <w:r w:rsidR="00D308FD" w:rsidRPr="002B64EA">
            <w:rPr>
              <w:rFonts w:asciiTheme="minorHAnsi" w:hAnsiTheme="minorHAnsi" w:cstheme="minorHAnsi"/>
              <w:noProof/>
              <w:sz w:val="22"/>
              <w:szCs w:val="22"/>
              <w:lang w:val="en-AU"/>
            </w:rPr>
            <w:t>(51)</w:t>
          </w:r>
          <w:r w:rsidR="00222C86" w:rsidRPr="002B64EA">
            <w:rPr>
              <w:rFonts w:asciiTheme="minorHAnsi" w:hAnsiTheme="minorHAnsi" w:cstheme="minorHAnsi"/>
              <w:sz w:val="22"/>
              <w:szCs w:val="22"/>
            </w:rPr>
            <w:fldChar w:fldCharType="end"/>
          </w:r>
        </w:sdtContent>
      </w:sdt>
      <w:sdt>
        <w:sdtPr>
          <w:rPr>
            <w:rFonts w:asciiTheme="minorHAnsi" w:hAnsiTheme="minorHAnsi" w:cstheme="minorHAnsi"/>
            <w:sz w:val="22"/>
            <w:szCs w:val="22"/>
          </w:rPr>
          <w:id w:val="234673265"/>
          <w:citation/>
        </w:sdtPr>
        <w:sdtEndPr/>
        <w:sdtContent>
          <w:r w:rsidR="00222C86" w:rsidRPr="002B64EA">
            <w:rPr>
              <w:rFonts w:asciiTheme="minorHAnsi" w:hAnsiTheme="minorHAnsi" w:cstheme="minorHAnsi"/>
              <w:sz w:val="22"/>
              <w:szCs w:val="22"/>
            </w:rPr>
            <w:fldChar w:fldCharType="begin"/>
          </w:r>
          <w:r w:rsidR="00222C86" w:rsidRPr="002B64EA">
            <w:rPr>
              <w:rFonts w:asciiTheme="minorHAnsi" w:hAnsiTheme="minorHAnsi" w:cstheme="minorHAnsi"/>
              <w:sz w:val="22"/>
              <w:szCs w:val="22"/>
              <w:lang w:val="en-AU"/>
            </w:rPr>
            <w:instrText xml:space="preserve"> CITATION Gor12 \l 3081 </w:instrText>
          </w:r>
          <w:r w:rsidR="00222C86" w:rsidRPr="002B64EA">
            <w:rPr>
              <w:rFonts w:asciiTheme="minorHAnsi" w:hAnsiTheme="minorHAnsi" w:cstheme="minorHAnsi"/>
              <w:sz w:val="22"/>
              <w:szCs w:val="22"/>
            </w:rPr>
            <w:fldChar w:fldCharType="separate"/>
          </w:r>
          <w:r w:rsidR="00D308FD" w:rsidRPr="002B64EA">
            <w:rPr>
              <w:rFonts w:asciiTheme="minorHAnsi" w:hAnsiTheme="minorHAnsi" w:cstheme="minorHAnsi"/>
              <w:noProof/>
              <w:sz w:val="22"/>
              <w:szCs w:val="22"/>
              <w:lang w:val="en-AU"/>
            </w:rPr>
            <w:t xml:space="preserve"> (52)</w:t>
          </w:r>
          <w:r w:rsidR="00222C86" w:rsidRPr="002B64EA">
            <w:rPr>
              <w:rFonts w:asciiTheme="minorHAnsi" w:hAnsiTheme="minorHAnsi" w:cstheme="minorHAnsi"/>
              <w:sz w:val="22"/>
              <w:szCs w:val="22"/>
            </w:rPr>
            <w:fldChar w:fldCharType="end"/>
          </w:r>
        </w:sdtContent>
      </w:sdt>
      <w:r w:rsidRPr="002B64EA">
        <w:rPr>
          <w:rFonts w:asciiTheme="minorHAnsi" w:hAnsiTheme="minorHAnsi" w:cstheme="minorHAnsi"/>
          <w:sz w:val="22"/>
          <w:szCs w:val="22"/>
        </w:rPr>
        <w:t>.</w:t>
      </w:r>
    </w:p>
    <w:p w14:paraId="7D2A3F8F" w14:textId="3E86CFED" w:rsidR="004C15C7" w:rsidRPr="002B64EA" w:rsidRDefault="004C15C7" w:rsidP="00D17E71">
      <w:pPr>
        <w:pStyle w:val="01squarebullet"/>
        <w:numPr>
          <w:ilvl w:val="0"/>
          <w:numId w:val="24"/>
        </w:numPr>
        <w:spacing w:before="180" w:after="60" w:line="312" w:lineRule="auto"/>
        <w:rPr>
          <w:rFonts w:asciiTheme="minorHAnsi" w:hAnsiTheme="minorHAnsi" w:cstheme="minorHAnsi"/>
          <w:sz w:val="22"/>
          <w:szCs w:val="22"/>
        </w:rPr>
      </w:pPr>
      <w:r w:rsidRPr="002B64EA">
        <w:rPr>
          <w:rFonts w:asciiTheme="minorHAnsi" w:hAnsiTheme="minorHAnsi" w:cstheme="minorHAnsi"/>
          <w:sz w:val="22"/>
          <w:szCs w:val="22"/>
        </w:rPr>
        <w:t>Rectal placement of the reference catheter to measure abdominal pressure is considered part of the current International Conti</w:t>
      </w:r>
      <w:r w:rsidR="0009093D" w:rsidRPr="002B64EA">
        <w:rPr>
          <w:rFonts w:asciiTheme="minorHAnsi" w:hAnsiTheme="minorHAnsi" w:cstheme="minorHAnsi"/>
          <w:sz w:val="22"/>
          <w:szCs w:val="22"/>
        </w:rPr>
        <w:t>nence Society (ICS) standard</w:t>
      </w:r>
      <w:r w:rsidR="00222C86" w:rsidRPr="002B64EA">
        <w:rPr>
          <w:rFonts w:asciiTheme="minorHAnsi" w:hAnsiTheme="minorHAnsi" w:cstheme="minorHAnsi"/>
          <w:sz w:val="22"/>
          <w:szCs w:val="22"/>
        </w:rPr>
        <w:t xml:space="preserve"> </w:t>
      </w:r>
      <w:sdt>
        <w:sdtPr>
          <w:rPr>
            <w:rFonts w:asciiTheme="minorHAnsi" w:hAnsiTheme="minorHAnsi" w:cstheme="minorHAnsi"/>
            <w:sz w:val="22"/>
            <w:szCs w:val="22"/>
          </w:rPr>
          <w:id w:val="-374702426"/>
          <w:citation/>
        </w:sdtPr>
        <w:sdtEndPr/>
        <w:sdtContent>
          <w:r w:rsidR="00513D8D" w:rsidRPr="002B64EA">
            <w:rPr>
              <w:rFonts w:asciiTheme="minorHAnsi" w:hAnsiTheme="minorHAnsi" w:cstheme="minorHAnsi"/>
              <w:sz w:val="22"/>
              <w:szCs w:val="22"/>
            </w:rPr>
            <w:fldChar w:fldCharType="begin"/>
          </w:r>
          <w:r w:rsidR="00513D8D" w:rsidRPr="002B64EA">
            <w:rPr>
              <w:rFonts w:asciiTheme="minorHAnsi" w:hAnsiTheme="minorHAnsi" w:cstheme="minorHAnsi"/>
              <w:sz w:val="22"/>
              <w:szCs w:val="22"/>
              <w:lang w:val="en-AU"/>
            </w:rPr>
            <w:instrText xml:space="preserve"> CITATION Dia12 \l 3081 </w:instrText>
          </w:r>
          <w:r w:rsidR="00513D8D" w:rsidRPr="002B64EA">
            <w:rPr>
              <w:rFonts w:asciiTheme="minorHAnsi" w:hAnsiTheme="minorHAnsi" w:cstheme="minorHAnsi"/>
              <w:sz w:val="22"/>
              <w:szCs w:val="22"/>
            </w:rPr>
            <w:fldChar w:fldCharType="separate"/>
          </w:r>
          <w:r w:rsidR="00D308FD" w:rsidRPr="002B64EA">
            <w:rPr>
              <w:rFonts w:asciiTheme="minorHAnsi" w:hAnsiTheme="minorHAnsi" w:cstheme="minorHAnsi"/>
              <w:noProof/>
              <w:sz w:val="22"/>
              <w:szCs w:val="22"/>
              <w:lang w:val="en-AU"/>
            </w:rPr>
            <w:t>(53)</w:t>
          </w:r>
          <w:r w:rsidR="00513D8D" w:rsidRPr="002B64EA">
            <w:rPr>
              <w:rFonts w:asciiTheme="minorHAnsi" w:hAnsiTheme="minorHAnsi" w:cstheme="minorHAnsi"/>
              <w:sz w:val="22"/>
              <w:szCs w:val="22"/>
            </w:rPr>
            <w:fldChar w:fldCharType="end"/>
          </w:r>
        </w:sdtContent>
      </w:sdt>
      <w:r w:rsidRPr="002B64EA">
        <w:rPr>
          <w:rFonts w:asciiTheme="minorHAnsi" w:hAnsiTheme="minorHAnsi" w:cstheme="minorHAnsi"/>
          <w:sz w:val="22"/>
          <w:szCs w:val="22"/>
        </w:rPr>
        <w:t xml:space="preserve">. Some urodynamics clinicians are claiming items for rectal pressure but are substituting it with vaginal pressure in patients with an intact rectum, due to ease of use or patient preference. The ICS recommends that vaginal or stomal placement of the abdominal pressure catheter </w:t>
      </w:r>
      <w:r w:rsidR="008D40A1" w:rsidRPr="002B64EA">
        <w:rPr>
          <w:rFonts w:asciiTheme="minorHAnsi" w:hAnsiTheme="minorHAnsi" w:cstheme="minorHAnsi"/>
          <w:sz w:val="22"/>
          <w:szCs w:val="22"/>
        </w:rPr>
        <w:t xml:space="preserve">should only be </w:t>
      </w:r>
      <w:r w:rsidRPr="002B64EA">
        <w:rPr>
          <w:rFonts w:asciiTheme="minorHAnsi" w:hAnsiTheme="minorHAnsi" w:cstheme="minorHAnsi"/>
          <w:sz w:val="22"/>
          <w:szCs w:val="22"/>
        </w:rPr>
        <w:t xml:space="preserve">used if rectal catheter placement is impossible. Its review concluded that there is insufficient evidence that the vagina is a reliable alternative to rectal catheterisation. Making this explicit in the item descriptor aligns the MBS with international guidelines. </w:t>
      </w:r>
    </w:p>
    <w:p w14:paraId="0EB0ED9C" w14:textId="58D54DA1" w:rsidR="00CF50F3" w:rsidRPr="002B64EA" w:rsidRDefault="004C15C7" w:rsidP="00D17E71">
      <w:pPr>
        <w:pStyle w:val="01squarebullet"/>
        <w:numPr>
          <w:ilvl w:val="0"/>
          <w:numId w:val="24"/>
        </w:numPr>
        <w:spacing w:before="180" w:after="60" w:line="312" w:lineRule="auto"/>
        <w:rPr>
          <w:rFonts w:asciiTheme="minorHAnsi" w:hAnsiTheme="minorHAnsi" w:cstheme="minorHAnsi"/>
          <w:sz w:val="22"/>
          <w:szCs w:val="22"/>
        </w:rPr>
      </w:pPr>
      <w:r w:rsidRPr="002B64EA">
        <w:rPr>
          <w:rFonts w:asciiTheme="minorHAnsi" w:hAnsiTheme="minorHAnsi" w:cstheme="minorHAnsi"/>
          <w:sz w:val="22"/>
          <w:szCs w:val="22"/>
        </w:rPr>
        <w:t>Adding explanatory notes to the item descriptor to permit the substitution of vagina or stoma for the rectum where rectal placement is impossible will continue to allow clinician discretion while promoting guidelines-based practice.</w:t>
      </w:r>
      <w:r w:rsidR="00CF50F3" w:rsidRPr="002B64EA">
        <w:rPr>
          <w:rFonts w:asciiTheme="minorHAnsi" w:hAnsiTheme="minorHAnsi" w:cstheme="minorHAnsi"/>
          <w:sz w:val="22"/>
          <w:szCs w:val="22"/>
        </w:rPr>
        <w:t xml:space="preserve"> </w:t>
      </w:r>
    </w:p>
    <w:p w14:paraId="658E2D4F" w14:textId="28CCC265" w:rsidR="001F2C0B" w:rsidRPr="00641F39" w:rsidRDefault="001F2C0B" w:rsidP="002B64EA">
      <w:pPr>
        <w:pStyle w:val="01squarebullet"/>
        <w:numPr>
          <w:ilvl w:val="0"/>
          <w:numId w:val="0"/>
        </w:numPr>
        <w:spacing w:before="180" w:after="60" w:line="312" w:lineRule="auto"/>
        <w:rPr>
          <w:rFonts w:asciiTheme="minorHAnsi" w:hAnsiTheme="minorHAnsi" w:cstheme="minorHAnsi"/>
          <w:b/>
          <w:sz w:val="22"/>
          <w:szCs w:val="22"/>
        </w:rPr>
      </w:pPr>
      <w:r w:rsidRPr="00641F39">
        <w:rPr>
          <w:rFonts w:asciiTheme="minorHAnsi" w:hAnsiTheme="minorHAnsi" w:cstheme="minorHAnsi"/>
          <w:b/>
          <w:sz w:val="22"/>
          <w:szCs w:val="22"/>
        </w:rPr>
        <w:t>Proposed solutions</w:t>
      </w:r>
    </w:p>
    <w:p w14:paraId="2966C28C" w14:textId="57D05C24" w:rsidR="00BD4DAD" w:rsidRPr="002B64EA" w:rsidRDefault="00375296" w:rsidP="00D17E71">
      <w:pPr>
        <w:pStyle w:val="01squarebullet"/>
        <w:numPr>
          <w:ilvl w:val="0"/>
          <w:numId w:val="24"/>
        </w:numPr>
        <w:spacing w:before="180" w:after="60" w:line="312" w:lineRule="auto"/>
        <w:rPr>
          <w:rFonts w:asciiTheme="minorHAnsi" w:hAnsiTheme="minorHAnsi" w:cstheme="minorHAnsi"/>
          <w:sz w:val="22"/>
          <w:szCs w:val="22"/>
        </w:rPr>
      </w:pPr>
      <w:r w:rsidRPr="002B64EA">
        <w:rPr>
          <w:rFonts w:asciiTheme="minorHAnsi" w:hAnsiTheme="minorHAnsi" w:cstheme="minorHAnsi"/>
          <w:sz w:val="22"/>
          <w:szCs w:val="22"/>
        </w:rPr>
        <w:lastRenderedPageBreak/>
        <w:t>Removing</w:t>
      </w:r>
      <w:r w:rsidR="004C15C7" w:rsidRPr="002B64EA">
        <w:rPr>
          <w:rFonts w:asciiTheme="minorHAnsi" w:hAnsiTheme="minorHAnsi" w:cstheme="minorHAnsi"/>
          <w:sz w:val="22"/>
          <w:szCs w:val="22"/>
        </w:rPr>
        <w:t xml:space="preserve"> imaging services </w:t>
      </w:r>
      <w:r w:rsidR="00833943" w:rsidRPr="002B64EA">
        <w:rPr>
          <w:rFonts w:asciiTheme="minorHAnsi" w:hAnsiTheme="minorHAnsi" w:cstheme="minorHAnsi"/>
          <w:sz w:val="22"/>
          <w:szCs w:val="22"/>
        </w:rPr>
        <w:t xml:space="preserve">from </w:t>
      </w:r>
      <w:r w:rsidR="004C15C7" w:rsidRPr="002B64EA">
        <w:rPr>
          <w:rFonts w:asciiTheme="minorHAnsi" w:hAnsiTheme="minorHAnsi" w:cstheme="minorHAnsi"/>
          <w:sz w:val="22"/>
          <w:szCs w:val="22"/>
        </w:rPr>
        <w:t>this item will place it on an equal footing with alternative procedures, such as that described by item 11917</w:t>
      </w:r>
      <w:r w:rsidR="00833943" w:rsidRPr="002B64EA">
        <w:rPr>
          <w:rFonts w:asciiTheme="minorHAnsi" w:hAnsiTheme="minorHAnsi" w:cstheme="minorHAnsi"/>
          <w:sz w:val="22"/>
          <w:szCs w:val="22"/>
        </w:rPr>
        <w:t xml:space="preserve">. It will also </w:t>
      </w:r>
      <w:r w:rsidR="004C15C7" w:rsidRPr="002B64EA">
        <w:rPr>
          <w:rFonts w:asciiTheme="minorHAnsi" w:hAnsiTheme="minorHAnsi" w:cstheme="minorHAnsi"/>
          <w:sz w:val="22"/>
          <w:szCs w:val="22"/>
        </w:rPr>
        <w:t>allow clinicians to select the most appropriate investigation for the patient’s specific indication without inappropriate incentivisation.</w:t>
      </w:r>
    </w:p>
    <w:p w14:paraId="66424B53" w14:textId="48BA64C5" w:rsidR="00670579" w:rsidRPr="00641F39" w:rsidRDefault="00670579" w:rsidP="008D208D">
      <w:pPr>
        <w:pStyle w:val="Heading1"/>
        <w:rPr>
          <w:rFonts w:asciiTheme="minorHAnsi" w:hAnsiTheme="minorHAnsi" w:cstheme="minorHAnsi"/>
          <w:sz w:val="40"/>
          <w:szCs w:val="40"/>
          <w:lang w:val="en-AU"/>
        </w:rPr>
      </w:pPr>
      <w:bookmarkStart w:id="549" w:name="_Toc459996819"/>
      <w:bookmarkStart w:id="550" w:name="_Toc458167009"/>
      <w:bookmarkStart w:id="551" w:name="_Toc522710892"/>
      <w:r w:rsidRPr="00641F39">
        <w:rPr>
          <w:rFonts w:asciiTheme="minorHAnsi" w:hAnsiTheme="minorHAnsi" w:cstheme="minorHAnsi"/>
          <w:sz w:val="40"/>
          <w:szCs w:val="40"/>
          <w:lang w:val="en-AU"/>
        </w:rPr>
        <w:lastRenderedPageBreak/>
        <w:t>Stakeholder impact statement</w:t>
      </w:r>
      <w:bookmarkEnd w:id="549"/>
      <w:bookmarkEnd w:id="550"/>
      <w:bookmarkEnd w:id="551"/>
      <w:r w:rsidR="00FB22D7" w:rsidRPr="00641F39">
        <w:rPr>
          <w:rFonts w:asciiTheme="minorHAnsi" w:hAnsiTheme="minorHAnsi" w:cstheme="minorHAnsi"/>
          <w:sz w:val="40"/>
          <w:szCs w:val="40"/>
          <w:lang w:val="en-AU"/>
        </w:rPr>
        <w:t xml:space="preserve"> </w:t>
      </w:r>
    </w:p>
    <w:p w14:paraId="1850A086" w14:textId="7647CEE8" w:rsidR="00BA7A90" w:rsidRPr="002B64EA" w:rsidRDefault="00BA7A90" w:rsidP="002B64EA">
      <w:pPr>
        <w:spacing w:before="180" w:after="60" w:line="312" w:lineRule="auto"/>
        <w:rPr>
          <w:rFonts w:asciiTheme="minorHAnsi" w:hAnsiTheme="minorHAnsi" w:cstheme="minorHAnsi"/>
          <w:sz w:val="22"/>
          <w:szCs w:val="22"/>
        </w:rPr>
      </w:pPr>
      <w:r w:rsidRPr="002B64EA">
        <w:rPr>
          <w:rFonts w:asciiTheme="minorHAnsi" w:hAnsiTheme="minorHAnsi" w:cstheme="minorHAnsi"/>
          <w:sz w:val="22"/>
          <w:szCs w:val="22"/>
        </w:rPr>
        <w:t xml:space="preserve">Both patients and providers are expected to benefit from these recommendations </w:t>
      </w:r>
      <w:r w:rsidR="00C83DAC" w:rsidRPr="002B64EA">
        <w:rPr>
          <w:rFonts w:asciiTheme="minorHAnsi" w:hAnsiTheme="minorHAnsi" w:cstheme="minorHAnsi"/>
          <w:sz w:val="22"/>
          <w:szCs w:val="22"/>
        </w:rPr>
        <w:t xml:space="preserve">because </w:t>
      </w:r>
      <w:r w:rsidRPr="002B64EA">
        <w:rPr>
          <w:rFonts w:asciiTheme="minorHAnsi" w:hAnsiTheme="minorHAnsi" w:cstheme="minorHAnsi"/>
          <w:sz w:val="22"/>
          <w:szCs w:val="22"/>
        </w:rPr>
        <w:t xml:space="preserve">they address concerns regarding patient safety and quality of care, and they take steps to simplify the MBS and make it easier to use and understand. Patient access to services was considered for each recommendation. The Committee also considered each recommendation’s impact on provider groups to ensure that </w:t>
      </w:r>
      <w:r w:rsidR="001616E2" w:rsidRPr="002B64EA">
        <w:rPr>
          <w:rFonts w:asciiTheme="minorHAnsi" w:hAnsiTheme="minorHAnsi" w:cstheme="minorHAnsi"/>
          <w:sz w:val="22"/>
          <w:szCs w:val="22"/>
        </w:rPr>
        <w:t xml:space="preserve">any </w:t>
      </w:r>
      <w:r w:rsidRPr="002B64EA">
        <w:rPr>
          <w:rFonts w:asciiTheme="minorHAnsi" w:hAnsiTheme="minorHAnsi" w:cstheme="minorHAnsi"/>
          <w:sz w:val="22"/>
          <w:szCs w:val="22"/>
        </w:rPr>
        <w:t xml:space="preserve">changes </w:t>
      </w:r>
      <w:r w:rsidR="001616E2" w:rsidRPr="002B64EA">
        <w:rPr>
          <w:rFonts w:asciiTheme="minorHAnsi" w:hAnsiTheme="minorHAnsi" w:cstheme="minorHAnsi"/>
          <w:sz w:val="22"/>
          <w:szCs w:val="22"/>
        </w:rPr>
        <w:t xml:space="preserve">were </w:t>
      </w:r>
      <w:r w:rsidRPr="002B64EA">
        <w:rPr>
          <w:rFonts w:asciiTheme="minorHAnsi" w:hAnsiTheme="minorHAnsi" w:cstheme="minorHAnsi"/>
          <w:sz w:val="22"/>
          <w:szCs w:val="22"/>
        </w:rPr>
        <w:t>reasonable and fair.</w:t>
      </w:r>
      <w:r w:rsidR="00440C1A" w:rsidRPr="002B64EA">
        <w:rPr>
          <w:rFonts w:asciiTheme="minorHAnsi" w:hAnsiTheme="minorHAnsi" w:cstheme="minorHAnsi"/>
          <w:sz w:val="22"/>
          <w:szCs w:val="22"/>
        </w:rPr>
        <w:t xml:space="preserve"> </w:t>
      </w:r>
      <w:r w:rsidRPr="002B64EA">
        <w:rPr>
          <w:rFonts w:asciiTheme="minorHAnsi" w:hAnsiTheme="minorHAnsi" w:cstheme="minorHAnsi"/>
          <w:sz w:val="22"/>
          <w:szCs w:val="22"/>
        </w:rPr>
        <w:t xml:space="preserve">However, if the Committee identified evidence of potential item misuse or safety concerns, recommendations were made to encourage best practice, in line with the overarching purpose of the MBS Review. </w:t>
      </w:r>
    </w:p>
    <w:p w14:paraId="682AE156" w14:textId="77777777" w:rsidR="00FA60CB" w:rsidRPr="002B64EA" w:rsidRDefault="00FA60CB" w:rsidP="002B64EA">
      <w:pPr>
        <w:spacing w:before="180" w:after="60" w:line="312" w:lineRule="auto"/>
        <w:rPr>
          <w:rFonts w:asciiTheme="minorHAnsi" w:hAnsiTheme="minorHAnsi" w:cstheme="minorHAnsi"/>
          <w:sz w:val="22"/>
          <w:szCs w:val="22"/>
          <w:highlight w:val="yellow"/>
          <w:lang w:eastAsia="en-US"/>
        </w:rPr>
      </w:pPr>
    </w:p>
    <w:p w14:paraId="48D665B7" w14:textId="77777777" w:rsidR="000D1757" w:rsidRDefault="001136B9" w:rsidP="00F50654">
      <w:pPr>
        <w:pStyle w:val="Bibliography"/>
      </w:pPr>
      <w:r w:rsidRPr="00A34B4C">
        <w:br w:type="page"/>
      </w:r>
      <w:bookmarkStart w:id="552" w:name="_Ref464682172"/>
      <w:bookmarkStart w:id="553" w:name="_Ref464682264"/>
      <w:bookmarkStart w:id="554" w:name="_Ref464682270"/>
    </w:p>
    <w:p w14:paraId="46CB590C" w14:textId="75134475" w:rsidR="000D1757" w:rsidRPr="00641F39" w:rsidRDefault="000D1757" w:rsidP="000D1757">
      <w:pPr>
        <w:pStyle w:val="Heading1"/>
        <w:rPr>
          <w:rFonts w:asciiTheme="minorHAnsi" w:hAnsiTheme="minorHAnsi" w:cstheme="minorHAnsi"/>
          <w:sz w:val="40"/>
          <w:szCs w:val="40"/>
          <w:lang w:val="en-AU"/>
        </w:rPr>
      </w:pPr>
      <w:r w:rsidRPr="00641F39">
        <w:rPr>
          <w:rFonts w:asciiTheme="minorHAnsi" w:hAnsiTheme="minorHAnsi" w:cstheme="minorHAnsi"/>
          <w:sz w:val="40"/>
          <w:szCs w:val="40"/>
          <w:lang w:val="en-AU"/>
        </w:rPr>
        <w:lastRenderedPageBreak/>
        <w:t xml:space="preserve"> Bibliography</w:t>
      </w:r>
    </w:p>
    <w:p w14:paraId="3A31DC26" w14:textId="77777777" w:rsidR="000D1757" w:rsidRPr="000D1757" w:rsidRDefault="000D1757" w:rsidP="000D1757"/>
    <w:p w14:paraId="2B852A45"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color w:val="FFFFFF" w:themeColor="background1"/>
          <w:sz w:val="22"/>
          <w:szCs w:val="22"/>
        </w:rPr>
        <w:fldChar w:fldCharType="begin"/>
      </w:r>
      <w:r w:rsidRPr="002B64EA">
        <w:rPr>
          <w:rFonts w:asciiTheme="minorHAnsi" w:hAnsiTheme="minorHAnsi" w:cstheme="minorHAnsi"/>
          <w:noProof/>
          <w:color w:val="FFFFFF" w:themeColor="background1"/>
          <w:sz w:val="22"/>
          <w:szCs w:val="22"/>
        </w:rPr>
        <w:instrText xml:space="preserve"> BIBLIOGRAPHY  \l 3081 </w:instrText>
      </w:r>
      <w:r w:rsidRPr="002B64EA">
        <w:rPr>
          <w:rFonts w:asciiTheme="minorHAnsi" w:hAnsiTheme="minorHAnsi" w:cstheme="minorHAnsi"/>
          <w:noProof/>
          <w:color w:val="FFFFFF" w:themeColor="background1"/>
          <w:sz w:val="22"/>
          <w:szCs w:val="22"/>
        </w:rPr>
        <w:fldChar w:fldCharType="separate"/>
      </w:r>
      <w:r w:rsidRPr="002B64EA">
        <w:rPr>
          <w:rFonts w:asciiTheme="minorHAnsi" w:hAnsiTheme="minorHAnsi" w:cstheme="minorHAnsi"/>
          <w:noProof/>
          <w:sz w:val="22"/>
          <w:szCs w:val="22"/>
        </w:rPr>
        <w:t xml:space="preserve">1. </w:t>
      </w:r>
      <w:r w:rsidRPr="002B64EA">
        <w:rPr>
          <w:rFonts w:asciiTheme="minorHAnsi" w:hAnsiTheme="minorHAnsi" w:cstheme="minorHAnsi"/>
          <w:b/>
          <w:bCs/>
          <w:noProof/>
          <w:sz w:val="22"/>
          <w:szCs w:val="22"/>
        </w:rPr>
        <w:t>Elshaug, A.</w:t>
      </w:r>
      <w:r w:rsidRPr="002B64EA">
        <w:rPr>
          <w:rFonts w:asciiTheme="minorHAnsi" w:hAnsiTheme="minorHAnsi" w:cstheme="minorHAnsi"/>
          <w:noProof/>
          <w:sz w:val="22"/>
          <w:szCs w:val="22"/>
        </w:rPr>
        <w:t xml:space="preserve"> Appropriate Use Criteria. Sydney : Menzies Centre for Healthcare Policy, 2016.</w:t>
      </w:r>
    </w:p>
    <w:p w14:paraId="2EB368DE"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2. </w:t>
      </w:r>
      <w:r w:rsidRPr="002B64EA">
        <w:rPr>
          <w:rFonts w:asciiTheme="minorHAnsi" w:hAnsiTheme="minorHAnsi" w:cstheme="minorHAnsi"/>
          <w:b/>
          <w:bCs/>
          <w:noProof/>
          <w:sz w:val="22"/>
          <w:szCs w:val="22"/>
        </w:rPr>
        <w:t>Harris K, Fitzgerald O, Paul RC, et al.</w:t>
      </w:r>
      <w:r w:rsidRPr="002B64EA">
        <w:rPr>
          <w:rFonts w:asciiTheme="minorHAnsi" w:hAnsiTheme="minorHAnsi" w:cstheme="minorHAnsi"/>
          <w:noProof/>
          <w:sz w:val="22"/>
          <w:szCs w:val="22"/>
        </w:rPr>
        <w:t xml:space="preserve"> Assisted reproductive technology in Australia and New Zealand 2014. 2016.</w:t>
      </w:r>
    </w:p>
    <w:p w14:paraId="33CAD149"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3. </w:t>
      </w:r>
      <w:r w:rsidRPr="002B64EA">
        <w:rPr>
          <w:rFonts w:asciiTheme="minorHAnsi" w:hAnsiTheme="minorHAnsi" w:cstheme="minorHAnsi"/>
          <w:b/>
          <w:bCs/>
          <w:noProof/>
          <w:sz w:val="22"/>
          <w:szCs w:val="22"/>
        </w:rPr>
        <w:t>ANZARD Data Management Team.</w:t>
      </w:r>
      <w:r w:rsidRPr="002B64EA">
        <w:rPr>
          <w:rFonts w:asciiTheme="minorHAnsi" w:hAnsiTheme="minorHAnsi" w:cstheme="minorHAnsi"/>
          <w:noProof/>
          <w:sz w:val="22"/>
          <w:szCs w:val="22"/>
        </w:rPr>
        <w:t xml:space="preserve"> Cumulative live-birth rates after repeated assisted reproduction technology treatment cycles in Australian and New Zealand. Feb 2017.</w:t>
      </w:r>
    </w:p>
    <w:p w14:paraId="06CB9FAF"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4. </w:t>
      </w:r>
      <w:r w:rsidRPr="002B64EA">
        <w:rPr>
          <w:rFonts w:asciiTheme="minorHAnsi" w:hAnsiTheme="minorHAnsi" w:cstheme="minorHAnsi"/>
          <w:b/>
          <w:bCs/>
          <w:noProof/>
          <w:sz w:val="22"/>
          <w:szCs w:val="22"/>
        </w:rPr>
        <w:t>Dingle, S.</w:t>
      </w:r>
      <w:r w:rsidRPr="002B64EA">
        <w:rPr>
          <w:rFonts w:asciiTheme="minorHAnsi" w:hAnsiTheme="minorHAnsi" w:cstheme="minorHAnsi"/>
          <w:noProof/>
          <w:sz w:val="22"/>
          <w:szCs w:val="22"/>
        </w:rPr>
        <w:t xml:space="preserve"> The Baby Business. </w:t>
      </w:r>
      <w:r w:rsidRPr="002B64EA">
        <w:rPr>
          <w:rFonts w:asciiTheme="minorHAnsi" w:hAnsiTheme="minorHAnsi" w:cstheme="minorHAnsi"/>
          <w:i/>
          <w:iCs/>
          <w:noProof/>
          <w:sz w:val="22"/>
          <w:szCs w:val="22"/>
        </w:rPr>
        <w:t xml:space="preserve">Four Corners. </w:t>
      </w:r>
      <w:r w:rsidRPr="002B64EA">
        <w:rPr>
          <w:rFonts w:asciiTheme="minorHAnsi" w:hAnsiTheme="minorHAnsi" w:cstheme="minorHAnsi"/>
          <w:noProof/>
          <w:sz w:val="22"/>
          <w:szCs w:val="22"/>
        </w:rPr>
        <w:t>Sydney : Australian Broadcasting Corporation, 30 May 2016.</w:t>
      </w:r>
    </w:p>
    <w:p w14:paraId="4CB9BEF6"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5. </w:t>
      </w:r>
      <w:r w:rsidRPr="002B64EA">
        <w:rPr>
          <w:rFonts w:asciiTheme="minorHAnsi" w:hAnsiTheme="minorHAnsi" w:cstheme="minorHAnsi"/>
          <w:b/>
          <w:bCs/>
          <w:noProof/>
          <w:sz w:val="22"/>
          <w:szCs w:val="22"/>
        </w:rPr>
        <w:t>ANZARD Data Management Team.</w:t>
      </w:r>
      <w:r w:rsidRPr="002B64EA">
        <w:rPr>
          <w:rFonts w:asciiTheme="minorHAnsi" w:hAnsiTheme="minorHAnsi" w:cstheme="minorHAnsi"/>
          <w:noProof/>
          <w:sz w:val="22"/>
          <w:szCs w:val="22"/>
        </w:rPr>
        <w:t xml:space="preserve"> Cumulative live-birth rates after repeated assisted reproduction technology treatment cycles in Australian and New Zealand. April 2017.</w:t>
      </w:r>
    </w:p>
    <w:p w14:paraId="0CDFBAA9"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6. </w:t>
      </w:r>
      <w:r w:rsidRPr="002B64EA">
        <w:rPr>
          <w:rFonts w:asciiTheme="minorHAnsi" w:hAnsiTheme="minorHAnsi" w:cstheme="minorHAnsi"/>
          <w:b/>
          <w:bCs/>
          <w:noProof/>
          <w:sz w:val="22"/>
          <w:szCs w:val="22"/>
        </w:rPr>
        <w:t>Templeton A, Morris JK, Parslow W.</w:t>
      </w:r>
      <w:r w:rsidRPr="002B64EA">
        <w:rPr>
          <w:rFonts w:asciiTheme="minorHAnsi" w:hAnsiTheme="minorHAnsi" w:cstheme="minorHAnsi"/>
          <w:noProof/>
          <w:sz w:val="22"/>
          <w:szCs w:val="22"/>
        </w:rPr>
        <w:t xml:space="preserve"> Factors that affect outcome of in-vitro fertilisation treatment. </w:t>
      </w:r>
      <w:r w:rsidRPr="002B64EA">
        <w:rPr>
          <w:rFonts w:asciiTheme="minorHAnsi" w:hAnsiTheme="minorHAnsi" w:cstheme="minorHAnsi"/>
          <w:i/>
          <w:iCs/>
          <w:noProof/>
          <w:sz w:val="22"/>
          <w:szCs w:val="22"/>
        </w:rPr>
        <w:t xml:space="preserve">Lancet. </w:t>
      </w:r>
      <w:r w:rsidRPr="002B64EA">
        <w:rPr>
          <w:rFonts w:asciiTheme="minorHAnsi" w:hAnsiTheme="minorHAnsi" w:cstheme="minorHAnsi"/>
          <w:noProof/>
          <w:sz w:val="22"/>
          <w:szCs w:val="22"/>
        </w:rPr>
        <w:t>1996. Vol. 348, 9039. 1402–6.</w:t>
      </w:r>
    </w:p>
    <w:p w14:paraId="7E08B052"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7. </w:t>
      </w:r>
      <w:r w:rsidRPr="002B64EA">
        <w:rPr>
          <w:rFonts w:asciiTheme="minorHAnsi" w:hAnsiTheme="minorHAnsi" w:cstheme="minorHAnsi"/>
          <w:b/>
          <w:bCs/>
          <w:noProof/>
          <w:sz w:val="22"/>
          <w:szCs w:val="22"/>
        </w:rPr>
        <w:t>Dyer S, Chambers GM, De Mouzon J, et al.</w:t>
      </w:r>
      <w:r w:rsidRPr="002B64EA">
        <w:rPr>
          <w:rFonts w:asciiTheme="minorHAnsi" w:hAnsiTheme="minorHAnsi" w:cstheme="minorHAnsi"/>
          <w:noProof/>
          <w:sz w:val="22"/>
          <w:szCs w:val="22"/>
        </w:rPr>
        <w:t xml:space="preserve"> International committee for monitoring assisted reproductive technologies world report: Assisted reproductive technology 2008, 2009 and 2010. </w:t>
      </w:r>
      <w:r w:rsidRPr="002B64EA">
        <w:rPr>
          <w:rFonts w:asciiTheme="minorHAnsi" w:hAnsiTheme="minorHAnsi" w:cstheme="minorHAnsi"/>
          <w:i/>
          <w:iCs/>
          <w:noProof/>
          <w:sz w:val="22"/>
          <w:szCs w:val="22"/>
        </w:rPr>
        <w:t xml:space="preserve">Hum Reprod. </w:t>
      </w:r>
      <w:r w:rsidRPr="002B64EA">
        <w:rPr>
          <w:rFonts w:asciiTheme="minorHAnsi" w:hAnsiTheme="minorHAnsi" w:cstheme="minorHAnsi"/>
          <w:noProof/>
          <w:sz w:val="22"/>
          <w:szCs w:val="22"/>
        </w:rPr>
        <w:t>2016. Vol. 31, 7. 1588–6.</w:t>
      </w:r>
    </w:p>
    <w:p w14:paraId="2E612C35"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8. </w:t>
      </w:r>
      <w:r w:rsidRPr="002B64EA">
        <w:rPr>
          <w:rFonts w:asciiTheme="minorHAnsi" w:hAnsiTheme="minorHAnsi" w:cstheme="minorHAnsi"/>
          <w:b/>
          <w:bCs/>
          <w:noProof/>
          <w:sz w:val="22"/>
          <w:szCs w:val="22"/>
        </w:rPr>
        <w:t>ANZARD Data Management Team.</w:t>
      </w:r>
      <w:r w:rsidRPr="002B64EA">
        <w:rPr>
          <w:rFonts w:asciiTheme="minorHAnsi" w:hAnsiTheme="minorHAnsi" w:cstheme="minorHAnsi"/>
          <w:noProof/>
          <w:sz w:val="22"/>
          <w:szCs w:val="22"/>
        </w:rPr>
        <w:t xml:space="preserve"> Cumulative live-birth rates after repeated assisted reproduction technology treatment cycles in Australian and New Zealand. December 2016.</w:t>
      </w:r>
    </w:p>
    <w:p w14:paraId="60E9AED1"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9. </w:t>
      </w:r>
      <w:r w:rsidRPr="002B64EA">
        <w:rPr>
          <w:rFonts w:asciiTheme="minorHAnsi" w:hAnsiTheme="minorHAnsi" w:cstheme="minorHAnsi"/>
          <w:b/>
          <w:bCs/>
          <w:noProof/>
          <w:sz w:val="22"/>
          <w:szCs w:val="22"/>
        </w:rPr>
        <w:t>Gameiro S, Boivin J, Peronace L, Verhaak CM.</w:t>
      </w:r>
      <w:r w:rsidRPr="002B64EA">
        <w:rPr>
          <w:rFonts w:asciiTheme="minorHAnsi" w:hAnsiTheme="minorHAnsi" w:cstheme="minorHAnsi"/>
          <w:noProof/>
          <w:sz w:val="22"/>
          <w:szCs w:val="22"/>
        </w:rPr>
        <w:t xml:space="preserve"> Why do patients discontinue fertility treatment? A systematic review of reasons and predictors of discontinuation in fertility treatment. </w:t>
      </w:r>
      <w:r w:rsidRPr="002B64EA">
        <w:rPr>
          <w:rFonts w:asciiTheme="minorHAnsi" w:hAnsiTheme="minorHAnsi" w:cstheme="minorHAnsi"/>
          <w:i/>
          <w:iCs/>
          <w:noProof/>
          <w:sz w:val="22"/>
          <w:szCs w:val="22"/>
        </w:rPr>
        <w:t xml:space="preserve">Hum Reprod Update. </w:t>
      </w:r>
      <w:r w:rsidRPr="002B64EA">
        <w:rPr>
          <w:rFonts w:asciiTheme="minorHAnsi" w:hAnsiTheme="minorHAnsi" w:cstheme="minorHAnsi"/>
          <w:noProof/>
          <w:sz w:val="22"/>
          <w:szCs w:val="22"/>
        </w:rPr>
        <w:t>2012. Vol. 18, 6. 652–69.</w:t>
      </w:r>
    </w:p>
    <w:p w14:paraId="7FE45F4A"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10. </w:t>
      </w:r>
      <w:r w:rsidRPr="002B64EA">
        <w:rPr>
          <w:rFonts w:asciiTheme="minorHAnsi" w:hAnsiTheme="minorHAnsi" w:cstheme="minorHAnsi"/>
          <w:b/>
          <w:bCs/>
          <w:noProof/>
          <w:sz w:val="22"/>
          <w:szCs w:val="22"/>
        </w:rPr>
        <w:t>Milazzo A, Mnatzaganian G, Elshaug AG, Hemphill SA, Hiller JE.</w:t>
      </w:r>
      <w:r w:rsidRPr="002B64EA">
        <w:rPr>
          <w:rFonts w:asciiTheme="minorHAnsi" w:hAnsiTheme="minorHAnsi" w:cstheme="minorHAnsi"/>
          <w:noProof/>
          <w:sz w:val="22"/>
          <w:szCs w:val="22"/>
        </w:rPr>
        <w:t xml:space="preserve"> Depression and anxiety outcomes associated with failed assisted reproductive technologies: A systematic review and meta-analysis. </w:t>
      </w:r>
      <w:r w:rsidRPr="002B64EA">
        <w:rPr>
          <w:rFonts w:asciiTheme="minorHAnsi" w:hAnsiTheme="minorHAnsi" w:cstheme="minorHAnsi"/>
          <w:i/>
          <w:iCs/>
          <w:noProof/>
          <w:sz w:val="22"/>
          <w:szCs w:val="22"/>
        </w:rPr>
        <w:t xml:space="preserve">PLoS One. </w:t>
      </w:r>
      <w:r w:rsidRPr="002B64EA">
        <w:rPr>
          <w:rFonts w:asciiTheme="minorHAnsi" w:hAnsiTheme="minorHAnsi" w:cstheme="minorHAnsi"/>
          <w:noProof/>
          <w:sz w:val="22"/>
          <w:szCs w:val="22"/>
        </w:rPr>
        <w:t>2016. Vol. 11, 11. 1–19.</w:t>
      </w:r>
    </w:p>
    <w:p w14:paraId="77289224"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11. </w:t>
      </w:r>
      <w:r w:rsidRPr="002B64EA">
        <w:rPr>
          <w:rFonts w:asciiTheme="minorHAnsi" w:hAnsiTheme="minorHAnsi" w:cstheme="minorHAnsi"/>
          <w:b/>
          <w:bCs/>
          <w:noProof/>
          <w:sz w:val="22"/>
          <w:szCs w:val="22"/>
        </w:rPr>
        <w:t>Kjaer TK, Jensen A, Dalton SO, et al.</w:t>
      </w:r>
      <w:r w:rsidRPr="002B64EA">
        <w:rPr>
          <w:rFonts w:asciiTheme="minorHAnsi" w:hAnsiTheme="minorHAnsi" w:cstheme="minorHAnsi"/>
          <w:noProof/>
          <w:sz w:val="22"/>
          <w:szCs w:val="22"/>
        </w:rPr>
        <w:t xml:space="preserve"> Suicide in Danish women evaluated for fertility problems. </w:t>
      </w:r>
      <w:r w:rsidRPr="002B64EA">
        <w:rPr>
          <w:rFonts w:asciiTheme="minorHAnsi" w:hAnsiTheme="minorHAnsi" w:cstheme="minorHAnsi"/>
          <w:i/>
          <w:iCs/>
          <w:noProof/>
          <w:sz w:val="22"/>
          <w:szCs w:val="22"/>
        </w:rPr>
        <w:t xml:space="preserve">Hum Reprod. </w:t>
      </w:r>
      <w:r w:rsidRPr="002B64EA">
        <w:rPr>
          <w:rFonts w:asciiTheme="minorHAnsi" w:hAnsiTheme="minorHAnsi" w:cstheme="minorHAnsi"/>
          <w:noProof/>
          <w:sz w:val="22"/>
          <w:szCs w:val="22"/>
        </w:rPr>
        <w:t>2011. Vol. 26, 9. 2401–7.</w:t>
      </w:r>
    </w:p>
    <w:p w14:paraId="6A7B5D72"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12. </w:t>
      </w:r>
      <w:r w:rsidRPr="002B64EA">
        <w:rPr>
          <w:rFonts w:asciiTheme="minorHAnsi" w:hAnsiTheme="minorHAnsi" w:cstheme="minorHAnsi"/>
          <w:b/>
          <w:bCs/>
          <w:noProof/>
          <w:sz w:val="22"/>
          <w:szCs w:val="22"/>
        </w:rPr>
        <w:t>Zegers-Hochschild F, Adamson GD, de Mouzon J, et al.</w:t>
      </w:r>
      <w:r w:rsidRPr="002B64EA">
        <w:rPr>
          <w:rFonts w:asciiTheme="minorHAnsi" w:hAnsiTheme="minorHAnsi" w:cstheme="minorHAnsi"/>
          <w:noProof/>
          <w:sz w:val="22"/>
          <w:szCs w:val="22"/>
        </w:rPr>
        <w:t xml:space="preserve"> International Committee for Monitoring Assisted Reproductive Technology (ICMART) and the World Health Organization (WHO) revised glossary of ART terminology, 2009. </w:t>
      </w:r>
      <w:r w:rsidRPr="002B64EA">
        <w:rPr>
          <w:rFonts w:asciiTheme="minorHAnsi" w:hAnsiTheme="minorHAnsi" w:cstheme="minorHAnsi"/>
          <w:i/>
          <w:iCs/>
          <w:noProof/>
          <w:sz w:val="22"/>
          <w:szCs w:val="22"/>
        </w:rPr>
        <w:t xml:space="preserve">Fertil Steril. </w:t>
      </w:r>
      <w:r w:rsidRPr="002B64EA">
        <w:rPr>
          <w:rFonts w:asciiTheme="minorHAnsi" w:hAnsiTheme="minorHAnsi" w:cstheme="minorHAnsi"/>
          <w:noProof/>
          <w:sz w:val="22"/>
          <w:szCs w:val="22"/>
        </w:rPr>
        <w:t>2009. Vol. 92, 5. 1520–4.</w:t>
      </w:r>
    </w:p>
    <w:p w14:paraId="19BCCDAF"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13. </w:t>
      </w:r>
      <w:r w:rsidRPr="002B64EA">
        <w:rPr>
          <w:rFonts w:asciiTheme="minorHAnsi" w:hAnsiTheme="minorHAnsi" w:cstheme="minorHAnsi"/>
          <w:b/>
          <w:bCs/>
          <w:noProof/>
          <w:sz w:val="22"/>
          <w:szCs w:val="22"/>
        </w:rPr>
        <w:t>Braat DDM, Schutte JM, Bernardus RE, Mooij TM, Van Leeuwen FE.</w:t>
      </w:r>
      <w:r w:rsidRPr="002B64EA">
        <w:rPr>
          <w:rFonts w:asciiTheme="minorHAnsi" w:hAnsiTheme="minorHAnsi" w:cstheme="minorHAnsi"/>
          <w:noProof/>
          <w:sz w:val="22"/>
          <w:szCs w:val="22"/>
        </w:rPr>
        <w:t xml:space="preserve"> Maternal death related to IVF in the Netherlands 1984-2008. </w:t>
      </w:r>
      <w:r w:rsidRPr="002B64EA">
        <w:rPr>
          <w:rFonts w:asciiTheme="minorHAnsi" w:hAnsiTheme="minorHAnsi" w:cstheme="minorHAnsi"/>
          <w:i/>
          <w:iCs/>
          <w:noProof/>
          <w:sz w:val="22"/>
          <w:szCs w:val="22"/>
        </w:rPr>
        <w:t xml:space="preserve">Hum Reprod. </w:t>
      </w:r>
      <w:r w:rsidRPr="002B64EA">
        <w:rPr>
          <w:rFonts w:asciiTheme="minorHAnsi" w:hAnsiTheme="minorHAnsi" w:cstheme="minorHAnsi"/>
          <w:noProof/>
          <w:sz w:val="22"/>
          <w:szCs w:val="22"/>
        </w:rPr>
        <w:t>2010. Vol. 25, 7. 1782–6.</w:t>
      </w:r>
    </w:p>
    <w:p w14:paraId="7B2B824B"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lastRenderedPageBreak/>
        <w:t xml:space="preserve">14. </w:t>
      </w:r>
      <w:r w:rsidRPr="002B64EA">
        <w:rPr>
          <w:rFonts w:asciiTheme="minorHAnsi" w:hAnsiTheme="minorHAnsi" w:cstheme="minorHAnsi"/>
          <w:b/>
          <w:bCs/>
          <w:noProof/>
          <w:sz w:val="22"/>
          <w:szCs w:val="22"/>
        </w:rPr>
        <w:t>Ben-David A, Glasser S, Schiff E, et al.</w:t>
      </w:r>
      <w:r w:rsidRPr="002B64EA">
        <w:rPr>
          <w:rFonts w:asciiTheme="minorHAnsi" w:hAnsiTheme="minorHAnsi" w:cstheme="minorHAnsi"/>
          <w:noProof/>
          <w:sz w:val="22"/>
          <w:szCs w:val="22"/>
        </w:rPr>
        <w:t xml:space="preserve"> Pregnancy and birth outcomes among primiparae at very advanced maternal age: at what price? </w:t>
      </w:r>
      <w:r w:rsidRPr="002B64EA">
        <w:rPr>
          <w:rFonts w:asciiTheme="minorHAnsi" w:hAnsiTheme="minorHAnsi" w:cstheme="minorHAnsi"/>
          <w:i/>
          <w:iCs/>
          <w:noProof/>
          <w:sz w:val="22"/>
          <w:szCs w:val="22"/>
        </w:rPr>
        <w:t xml:space="preserve">Matern Child Health J. </w:t>
      </w:r>
      <w:r w:rsidRPr="002B64EA">
        <w:rPr>
          <w:rFonts w:asciiTheme="minorHAnsi" w:hAnsiTheme="minorHAnsi" w:cstheme="minorHAnsi"/>
          <w:noProof/>
          <w:sz w:val="22"/>
          <w:szCs w:val="22"/>
        </w:rPr>
        <w:t>2016. Vol. 20, 4. 833–42.</w:t>
      </w:r>
    </w:p>
    <w:p w14:paraId="4F3281A3"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15. </w:t>
      </w:r>
      <w:r w:rsidRPr="002B64EA">
        <w:rPr>
          <w:rFonts w:asciiTheme="minorHAnsi" w:hAnsiTheme="minorHAnsi" w:cstheme="minorHAnsi"/>
          <w:b/>
          <w:bCs/>
          <w:noProof/>
          <w:sz w:val="22"/>
          <w:szCs w:val="22"/>
        </w:rPr>
        <w:t>National Health and Medical Research Council.</w:t>
      </w:r>
      <w:r w:rsidRPr="002B64EA">
        <w:rPr>
          <w:rFonts w:asciiTheme="minorHAnsi" w:hAnsiTheme="minorHAnsi" w:cstheme="minorHAnsi"/>
          <w:noProof/>
          <w:sz w:val="22"/>
          <w:szCs w:val="22"/>
        </w:rPr>
        <w:t xml:space="preserve"> Ethical guidelines on the use of assisted reproductive technology in clinical practice and research. 2017.</w:t>
      </w:r>
    </w:p>
    <w:p w14:paraId="5FA436EF"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16. </w:t>
      </w:r>
      <w:r w:rsidRPr="002B64EA">
        <w:rPr>
          <w:rFonts w:asciiTheme="minorHAnsi" w:hAnsiTheme="minorHAnsi" w:cstheme="minorHAnsi"/>
          <w:b/>
          <w:bCs/>
          <w:noProof/>
          <w:sz w:val="22"/>
          <w:szCs w:val="22"/>
        </w:rPr>
        <w:t>Australian Competition &amp; Consumer Commission.</w:t>
      </w:r>
      <w:r w:rsidRPr="002B64EA">
        <w:rPr>
          <w:rFonts w:asciiTheme="minorHAnsi" w:hAnsiTheme="minorHAnsi" w:cstheme="minorHAnsi"/>
          <w:noProof/>
          <w:sz w:val="22"/>
          <w:szCs w:val="22"/>
        </w:rPr>
        <w:t xml:space="preserve"> IVF success rate claims under the microscope [MR 212/16]. </w:t>
      </w:r>
      <w:r w:rsidRPr="002B64EA">
        <w:rPr>
          <w:rFonts w:asciiTheme="minorHAnsi" w:hAnsiTheme="minorHAnsi" w:cstheme="minorHAnsi"/>
          <w:i/>
          <w:iCs/>
          <w:noProof/>
          <w:sz w:val="22"/>
          <w:szCs w:val="22"/>
        </w:rPr>
        <w:t xml:space="preserve">Australian Competition &amp; Consumer Commission Media Releases. </w:t>
      </w:r>
      <w:r w:rsidRPr="002B64EA">
        <w:rPr>
          <w:rFonts w:asciiTheme="minorHAnsi" w:hAnsiTheme="minorHAnsi" w:cstheme="minorHAnsi"/>
          <w:noProof/>
          <w:sz w:val="22"/>
          <w:szCs w:val="22"/>
        </w:rPr>
        <w:t>[Online] 14 November 2016. https://www.accc.gov.au/media-release/ivf-success-rate-claims-under-the-microscope.</w:t>
      </w:r>
    </w:p>
    <w:p w14:paraId="39DC5E2B"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17. </w:t>
      </w:r>
      <w:r w:rsidRPr="002B64EA">
        <w:rPr>
          <w:rFonts w:asciiTheme="minorHAnsi" w:hAnsiTheme="minorHAnsi" w:cstheme="minorHAnsi"/>
          <w:b/>
          <w:bCs/>
          <w:noProof/>
          <w:sz w:val="22"/>
          <w:szCs w:val="22"/>
        </w:rPr>
        <w:t>Han, M.</w:t>
      </w:r>
      <w:r w:rsidRPr="002B64EA">
        <w:rPr>
          <w:rFonts w:asciiTheme="minorHAnsi" w:hAnsiTheme="minorHAnsi" w:cstheme="minorHAnsi"/>
          <w:noProof/>
          <w:sz w:val="22"/>
          <w:szCs w:val="22"/>
        </w:rPr>
        <w:t xml:space="preserve"> IVF clinics pull down success rate claims after ACCC probe. </w:t>
      </w:r>
      <w:r w:rsidRPr="002B64EA">
        <w:rPr>
          <w:rFonts w:asciiTheme="minorHAnsi" w:hAnsiTheme="minorHAnsi" w:cstheme="minorHAnsi"/>
          <w:i/>
          <w:iCs/>
          <w:noProof/>
          <w:sz w:val="22"/>
          <w:szCs w:val="22"/>
        </w:rPr>
        <w:t xml:space="preserve">Australian Financial Review. </w:t>
      </w:r>
      <w:r w:rsidRPr="002B64EA">
        <w:rPr>
          <w:rFonts w:asciiTheme="minorHAnsi" w:hAnsiTheme="minorHAnsi" w:cstheme="minorHAnsi"/>
          <w:noProof/>
          <w:sz w:val="22"/>
          <w:szCs w:val="22"/>
        </w:rPr>
        <w:t>[Online] 14 November 2016. http://www.afr.com/news/ivf-clinics-pull-down-success-rate-claims-after-accc-probe-20161113-gsojxj.</w:t>
      </w:r>
    </w:p>
    <w:p w14:paraId="56156E50"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18. </w:t>
      </w:r>
      <w:r w:rsidRPr="002B64EA">
        <w:rPr>
          <w:rFonts w:asciiTheme="minorHAnsi" w:hAnsiTheme="minorHAnsi" w:cstheme="minorHAnsi"/>
          <w:b/>
          <w:bCs/>
          <w:noProof/>
          <w:sz w:val="22"/>
          <w:szCs w:val="22"/>
        </w:rPr>
        <w:t>Harris K, Fitzgerald O, Paul RC, et al.</w:t>
      </w:r>
      <w:r w:rsidRPr="002B64EA">
        <w:rPr>
          <w:rFonts w:asciiTheme="minorHAnsi" w:hAnsiTheme="minorHAnsi" w:cstheme="minorHAnsi"/>
          <w:noProof/>
          <w:sz w:val="22"/>
          <w:szCs w:val="22"/>
        </w:rPr>
        <w:t xml:space="preserve"> Assisted reproductive technology in Australia and New Zealand 2014 Supplementary Tables. September 2016.</w:t>
      </w:r>
    </w:p>
    <w:p w14:paraId="0F35D2F9"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19. </w:t>
      </w:r>
      <w:r w:rsidRPr="002B64EA">
        <w:rPr>
          <w:rFonts w:asciiTheme="minorHAnsi" w:hAnsiTheme="minorHAnsi" w:cstheme="minorHAnsi"/>
          <w:b/>
          <w:bCs/>
          <w:noProof/>
          <w:sz w:val="22"/>
          <w:szCs w:val="22"/>
        </w:rPr>
        <w:t>Deruyver Y, Vanderschueren D, Van der Aa F.</w:t>
      </w:r>
      <w:r w:rsidRPr="002B64EA">
        <w:rPr>
          <w:rFonts w:asciiTheme="minorHAnsi" w:hAnsiTheme="minorHAnsi" w:cstheme="minorHAnsi"/>
          <w:noProof/>
          <w:sz w:val="22"/>
          <w:szCs w:val="22"/>
        </w:rPr>
        <w:t xml:space="preserve"> Outcome of microdissection TESE compared with conventional TESE in non-obstructive azoospermia: A systematic review. </w:t>
      </w:r>
      <w:r w:rsidRPr="002B64EA">
        <w:rPr>
          <w:rFonts w:asciiTheme="minorHAnsi" w:hAnsiTheme="minorHAnsi" w:cstheme="minorHAnsi"/>
          <w:i/>
          <w:iCs/>
          <w:noProof/>
          <w:sz w:val="22"/>
          <w:szCs w:val="22"/>
        </w:rPr>
        <w:t xml:space="preserve">Andrology. </w:t>
      </w:r>
      <w:r w:rsidRPr="002B64EA">
        <w:rPr>
          <w:rFonts w:asciiTheme="minorHAnsi" w:hAnsiTheme="minorHAnsi" w:cstheme="minorHAnsi"/>
          <w:noProof/>
          <w:sz w:val="22"/>
          <w:szCs w:val="22"/>
        </w:rPr>
        <w:t>2014. Vol. 2, 1. 20–4.</w:t>
      </w:r>
    </w:p>
    <w:p w14:paraId="1EEB611E"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20. </w:t>
      </w:r>
      <w:r w:rsidRPr="002B64EA">
        <w:rPr>
          <w:rFonts w:asciiTheme="minorHAnsi" w:hAnsiTheme="minorHAnsi" w:cstheme="minorHAnsi"/>
          <w:b/>
          <w:bCs/>
          <w:noProof/>
          <w:sz w:val="22"/>
          <w:szCs w:val="22"/>
        </w:rPr>
        <w:t>Nastri CO, Lensen SF, Gibreel A, et al.</w:t>
      </w:r>
      <w:r w:rsidRPr="002B64EA">
        <w:rPr>
          <w:rFonts w:asciiTheme="minorHAnsi" w:hAnsiTheme="minorHAnsi" w:cstheme="minorHAnsi"/>
          <w:noProof/>
          <w:sz w:val="22"/>
          <w:szCs w:val="22"/>
        </w:rPr>
        <w:t xml:space="preserve"> Endometrial injury in women undergoing assisted reproductive techniques. </w:t>
      </w:r>
      <w:r w:rsidRPr="002B64EA">
        <w:rPr>
          <w:rFonts w:asciiTheme="minorHAnsi" w:hAnsiTheme="minorHAnsi" w:cstheme="minorHAnsi"/>
          <w:i/>
          <w:iCs/>
          <w:noProof/>
          <w:sz w:val="22"/>
          <w:szCs w:val="22"/>
        </w:rPr>
        <w:t xml:space="preserve">Cochrane Database Syst Rev. </w:t>
      </w:r>
      <w:r w:rsidRPr="002B64EA">
        <w:rPr>
          <w:rFonts w:asciiTheme="minorHAnsi" w:hAnsiTheme="minorHAnsi" w:cstheme="minorHAnsi"/>
          <w:noProof/>
          <w:sz w:val="22"/>
          <w:szCs w:val="22"/>
        </w:rPr>
        <w:t>2015. Vol. Mar 22, 3. CD009517.</w:t>
      </w:r>
    </w:p>
    <w:p w14:paraId="46F97A63"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21. </w:t>
      </w:r>
      <w:r w:rsidRPr="002B64EA">
        <w:rPr>
          <w:rFonts w:asciiTheme="minorHAnsi" w:hAnsiTheme="minorHAnsi" w:cstheme="minorHAnsi"/>
          <w:b/>
          <w:bCs/>
          <w:noProof/>
          <w:sz w:val="22"/>
          <w:szCs w:val="22"/>
        </w:rPr>
        <w:t>Garry R, Fountain J, Mason S, et al.</w:t>
      </w:r>
      <w:r w:rsidRPr="002B64EA">
        <w:rPr>
          <w:rFonts w:asciiTheme="minorHAnsi" w:hAnsiTheme="minorHAnsi" w:cstheme="minorHAnsi"/>
          <w:noProof/>
          <w:sz w:val="22"/>
          <w:szCs w:val="22"/>
        </w:rPr>
        <w:t xml:space="preserve"> The eVALuate study: two parallel randomised trials, one comparing laparoscopic with abdominal hysterectomy, the other comparing laparoscopic with vaginal hysterectomy. </w:t>
      </w:r>
      <w:r w:rsidRPr="002B64EA">
        <w:rPr>
          <w:rFonts w:asciiTheme="minorHAnsi" w:hAnsiTheme="minorHAnsi" w:cstheme="minorHAnsi"/>
          <w:i/>
          <w:iCs/>
          <w:noProof/>
          <w:sz w:val="22"/>
          <w:szCs w:val="22"/>
        </w:rPr>
        <w:t xml:space="preserve">BMJ. </w:t>
      </w:r>
      <w:r w:rsidRPr="002B64EA">
        <w:rPr>
          <w:rFonts w:asciiTheme="minorHAnsi" w:hAnsiTheme="minorHAnsi" w:cstheme="minorHAnsi"/>
          <w:noProof/>
          <w:sz w:val="22"/>
          <w:szCs w:val="22"/>
        </w:rPr>
        <w:t>2004. Vol. 328, 7432. 129.</w:t>
      </w:r>
    </w:p>
    <w:p w14:paraId="6BD91489"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22. </w:t>
      </w:r>
      <w:r w:rsidRPr="002B64EA">
        <w:rPr>
          <w:rFonts w:asciiTheme="minorHAnsi" w:hAnsiTheme="minorHAnsi" w:cstheme="minorHAnsi"/>
          <w:b/>
          <w:bCs/>
          <w:noProof/>
          <w:sz w:val="22"/>
          <w:szCs w:val="22"/>
        </w:rPr>
        <w:t>Sculpher M, Manca A, Abbott J, et al.</w:t>
      </w:r>
      <w:r w:rsidRPr="002B64EA">
        <w:rPr>
          <w:rFonts w:asciiTheme="minorHAnsi" w:hAnsiTheme="minorHAnsi" w:cstheme="minorHAnsi"/>
          <w:noProof/>
          <w:sz w:val="22"/>
          <w:szCs w:val="22"/>
        </w:rPr>
        <w:t xml:space="preserve"> Cost effectiveness analysis of laparoscopic hysterectomy compared with standard hysterectomy: results from a randomised trial. </w:t>
      </w:r>
      <w:r w:rsidRPr="002B64EA">
        <w:rPr>
          <w:rFonts w:asciiTheme="minorHAnsi" w:hAnsiTheme="minorHAnsi" w:cstheme="minorHAnsi"/>
          <w:i/>
          <w:iCs/>
          <w:noProof/>
          <w:sz w:val="22"/>
          <w:szCs w:val="22"/>
        </w:rPr>
        <w:t xml:space="preserve">BMJ. </w:t>
      </w:r>
      <w:r w:rsidRPr="002B64EA">
        <w:rPr>
          <w:rFonts w:asciiTheme="minorHAnsi" w:hAnsiTheme="minorHAnsi" w:cstheme="minorHAnsi"/>
          <w:noProof/>
          <w:sz w:val="22"/>
          <w:szCs w:val="22"/>
        </w:rPr>
        <w:t>2004. Vol. 328, 7432. 134.</w:t>
      </w:r>
    </w:p>
    <w:p w14:paraId="01F5AD2E"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23. </w:t>
      </w:r>
      <w:r w:rsidRPr="002B64EA">
        <w:rPr>
          <w:rFonts w:asciiTheme="minorHAnsi" w:hAnsiTheme="minorHAnsi" w:cstheme="minorHAnsi"/>
          <w:b/>
          <w:bCs/>
          <w:noProof/>
          <w:sz w:val="22"/>
          <w:szCs w:val="22"/>
        </w:rPr>
        <w:t>Committee on Gynecologic Practice.</w:t>
      </w:r>
      <w:r w:rsidRPr="002B64EA">
        <w:rPr>
          <w:rFonts w:asciiTheme="minorHAnsi" w:hAnsiTheme="minorHAnsi" w:cstheme="minorHAnsi"/>
          <w:noProof/>
          <w:sz w:val="22"/>
          <w:szCs w:val="22"/>
        </w:rPr>
        <w:t xml:space="preserve"> Committee opinion no. 620: Salpingectomy for ovarian cancer prevention. </w:t>
      </w:r>
      <w:r w:rsidRPr="002B64EA">
        <w:rPr>
          <w:rFonts w:asciiTheme="minorHAnsi" w:hAnsiTheme="minorHAnsi" w:cstheme="minorHAnsi"/>
          <w:i/>
          <w:iCs/>
          <w:noProof/>
          <w:sz w:val="22"/>
          <w:szCs w:val="22"/>
        </w:rPr>
        <w:t xml:space="preserve">Obstet Gynecol. </w:t>
      </w:r>
      <w:r w:rsidRPr="002B64EA">
        <w:rPr>
          <w:rFonts w:asciiTheme="minorHAnsi" w:hAnsiTheme="minorHAnsi" w:cstheme="minorHAnsi"/>
          <w:noProof/>
          <w:sz w:val="22"/>
          <w:szCs w:val="22"/>
        </w:rPr>
        <w:t>2015. Vol. 125, 1. 279-81.</w:t>
      </w:r>
    </w:p>
    <w:p w14:paraId="49017648"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24. </w:t>
      </w:r>
      <w:r w:rsidRPr="002B64EA">
        <w:rPr>
          <w:rFonts w:asciiTheme="minorHAnsi" w:hAnsiTheme="minorHAnsi" w:cstheme="minorHAnsi"/>
          <w:b/>
          <w:bCs/>
          <w:noProof/>
          <w:sz w:val="22"/>
          <w:szCs w:val="22"/>
        </w:rPr>
        <w:t>Readman E, Maher P.</w:t>
      </w:r>
      <w:r w:rsidRPr="002B64EA">
        <w:rPr>
          <w:rFonts w:asciiTheme="minorHAnsi" w:hAnsiTheme="minorHAnsi" w:cstheme="minorHAnsi"/>
          <w:noProof/>
          <w:sz w:val="22"/>
          <w:szCs w:val="22"/>
        </w:rPr>
        <w:t xml:space="preserve"> Pain relief and outpatient hysteroscopy: a literature review. </w:t>
      </w:r>
      <w:r w:rsidRPr="002B64EA">
        <w:rPr>
          <w:rFonts w:asciiTheme="minorHAnsi" w:hAnsiTheme="minorHAnsi" w:cstheme="minorHAnsi"/>
          <w:i/>
          <w:iCs/>
          <w:noProof/>
          <w:sz w:val="22"/>
          <w:szCs w:val="22"/>
        </w:rPr>
        <w:t xml:space="preserve">J Am Assoc Gynaecol Laparosc. </w:t>
      </w:r>
      <w:r w:rsidRPr="002B64EA">
        <w:rPr>
          <w:rFonts w:asciiTheme="minorHAnsi" w:hAnsiTheme="minorHAnsi" w:cstheme="minorHAnsi"/>
          <w:noProof/>
          <w:sz w:val="22"/>
          <w:szCs w:val="22"/>
        </w:rPr>
        <w:t>2014. Vol. 11, 3. 315–9.</w:t>
      </w:r>
    </w:p>
    <w:p w14:paraId="58238751"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25. </w:t>
      </w:r>
      <w:r w:rsidRPr="002B64EA">
        <w:rPr>
          <w:rFonts w:asciiTheme="minorHAnsi" w:hAnsiTheme="minorHAnsi" w:cstheme="minorHAnsi"/>
          <w:b/>
          <w:bCs/>
          <w:noProof/>
          <w:sz w:val="22"/>
          <w:szCs w:val="22"/>
        </w:rPr>
        <w:t>Kremer C, Duffy S, Moroney M.</w:t>
      </w:r>
      <w:r w:rsidRPr="002B64EA">
        <w:rPr>
          <w:rFonts w:asciiTheme="minorHAnsi" w:hAnsiTheme="minorHAnsi" w:cstheme="minorHAnsi"/>
          <w:noProof/>
          <w:sz w:val="22"/>
          <w:szCs w:val="22"/>
        </w:rPr>
        <w:t xml:space="preserve"> Patient satisfaction with outpatient hysteroscopy versus day case hysteroscopy: randomised controlled trial. </w:t>
      </w:r>
      <w:r w:rsidRPr="002B64EA">
        <w:rPr>
          <w:rFonts w:asciiTheme="minorHAnsi" w:hAnsiTheme="minorHAnsi" w:cstheme="minorHAnsi"/>
          <w:i/>
          <w:iCs/>
          <w:noProof/>
          <w:sz w:val="22"/>
          <w:szCs w:val="22"/>
        </w:rPr>
        <w:t xml:space="preserve">BMJ. </w:t>
      </w:r>
      <w:r w:rsidRPr="002B64EA">
        <w:rPr>
          <w:rFonts w:asciiTheme="minorHAnsi" w:hAnsiTheme="minorHAnsi" w:cstheme="minorHAnsi"/>
          <w:noProof/>
          <w:sz w:val="22"/>
          <w:szCs w:val="22"/>
        </w:rPr>
        <w:t>2000 . Vol. 320, 7230. 279–82.</w:t>
      </w:r>
    </w:p>
    <w:p w14:paraId="660B1321"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26. </w:t>
      </w:r>
      <w:r w:rsidRPr="002B64EA">
        <w:rPr>
          <w:rFonts w:asciiTheme="minorHAnsi" w:hAnsiTheme="minorHAnsi" w:cstheme="minorHAnsi"/>
          <w:b/>
          <w:bCs/>
          <w:noProof/>
          <w:sz w:val="22"/>
          <w:szCs w:val="22"/>
        </w:rPr>
        <w:t>McIlwaine K, Readman E, Cameron M, Maher P.</w:t>
      </w:r>
      <w:r w:rsidRPr="002B64EA">
        <w:rPr>
          <w:rFonts w:asciiTheme="minorHAnsi" w:hAnsiTheme="minorHAnsi" w:cstheme="minorHAnsi"/>
          <w:noProof/>
          <w:sz w:val="22"/>
          <w:szCs w:val="22"/>
        </w:rPr>
        <w:t xml:space="preserve"> Outpatient hysteroscopy: Factors influencing post-procedure acceptability in patients attending a tertiary referral centre. </w:t>
      </w:r>
      <w:r w:rsidRPr="002B64EA">
        <w:rPr>
          <w:rFonts w:asciiTheme="minorHAnsi" w:hAnsiTheme="minorHAnsi" w:cstheme="minorHAnsi"/>
          <w:i/>
          <w:iCs/>
          <w:noProof/>
          <w:sz w:val="22"/>
          <w:szCs w:val="22"/>
        </w:rPr>
        <w:t xml:space="preserve">Aust New Zeal J Obstet Gynaecol. </w:t>
      </w:r>
      <w:r w:rsidRPr="002B64EA">
        <w:rPr>
          <w:rFonts w:asciiTheme="minorHAnsi" w:hAnsiTheme="minorHAnsi" w:cstheme="minorHAnsi"/>
          <w:noProof/>
          <w:sz w:val="22"/>
          <w:szCs w:val="22"/>
        </w:rPr>
        <w:t>2009. Vol. 49, 6. 650–2.</w:t>
      </w:r>
    </w:p>
    <w:p w14:paraId="51E9B79F"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lastRenderedPageBreak/>
        <w:t xml:space="preserve">27. </w:t>
      </w:r>
      <w:r w:rsidRPr="002B64EA">
        <w:rPr>
          <w:rFonts w:asciiTheme="minorHAnsi" w:hAnsiTheme="minorHAnsi" w:cstheme="minorHAnsi"/>
          <w:b/>
          <w:bCs/>
          <w:noProof/>
          <w:sz w:val="22"/>
          <w:szCs w:val="22"/>
        </w:rPr>
        <w:t>Ma T, Readman E, Hicks L, et al.</w:t>
      </w:r>
      <w:r w:rsidRPr="002B64EA">
        <w:rPr>
          <w:rFonts w:asciiTheme="minorHAnsi" w:hAnsiTheme="minorHAnsi" w:cstheme="minorHAnsi"/>
          <w:noProof/>
          <w:sz w:val="22"/>
          <w:szCs w:val="22"/>
        </w:rPr>
        <w:t xml:space="preserve"> Is outpatient hysteroscopy the new gold standard? Results from an 11 year prospective observational study. </w:t>
      </w:r>
      <w:r w:rsidRPr="002B64EA">
        <w:rPr>
          <w:rFonts w:asciiTheme="minorHAnsi" w:hAnsiTheme="minorHAnsi" w:cstheme="minorHAnsi"/>
          <w:i/>
          <w:iCs/>
          <w:noProof/>
          <w:sz w:val="22"/>
          <w:szCs w:val="22"/>
        </w:rPr>
        <w:t xml:space="preserve">Aust N Z J Obstet Gynaecol. </w:t>
      </w:r>
      <w:r w:rsidRPr="002B64EA">
        <w:rPr>
          <w:rFonts w:asciiTheme="minorHAnsi" w:hAnsiTheme="minorHAnsi" w:cstheme="minorHAnsi"/>
          <w:noProof/>
          <w:sz w:val="22"/>
          <w:szCs w:val="22"/>
        </w:rPr>
        <w:t>2017. Vol. 57, 1. 74–80.</w:t>
      </w:r>
    </w:p>
    <w:p w14:paraId="0E36386A"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28. </w:t>
      </w:r>
      <w:r w:rsidRPr="002B64EA">
        <w:rPr>
          <w:rFonts w:asciiTheme="minorHAnsi" w:hAnsiTheme="minorHAnsi" w:cstheme="minorHAnsi"/>
          <w:b/>
          <w:bCs/>
          <w:noProof/>
          <w:sz w:val="22"/>
          <w:szCs w:val="22"/>
        </w:rPr>
        <w:t>Ghaly S, de Abreu Lourenco R, Abbott JA.</w:t>
      </w:r>
      <w:r w:rsidRPr="002B64EA">
        <w:rPr>
          <w:rFonts w:asciiTheme="minorHAnsi" w:hAnsiTheme="minorHAnsi" w:cstheme="minorHAnsi"/>
          <w:noProof/>
          <w:sz w:val="22"/>
          <w:szCs w:val="22"/>
        </w:rPr>
        <w:t xml:space="preserve"> Audit of endometrial biopsy at outpatient hysteroscopy. </w:t>
      </w:r>
      <w:r w:rsidRPr="002B64EA">
        <w:rPr>
          <w:rFonts w:asciiTheme="minorHAnsi" w:hAnsiTheme="minorHAnsi" w:cstheme="minorHAnsi"/>
          <w:i/>
          <w:iCs/>
          <w:noProof/>
          <w:sz w:val="22"/>
          <w:szCs w:val="22"/>
        </w:rPr>
        <w:t xml:space="preserve">Aust New Zeal J Obstet Gynaecol. </w:t>
      </w:r>
      <w:r w:rsidRPr="002B64EA">
        <w:rPr>
          <w:rFonts w:asciiTheme="minorHAnsi" w:hAnsiTheme="minorHAnsi" w:cstheme="minorHAnsi"/>
          <w:noProof/>
          <w:sz w:val="22"/>
          <w:szCs w:val="22"/>
        </w:rPr>
        <w:t>2008 . Vol. 48, 2. 202-6.</w:t>
      </w:r>
    </w:p>
    <w:p w14:paraId="511EF254"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29. </w:t>
      </w:r>
      <w:r w:rsidRPr="002B64EA">
        <w:rPr>
          <w:rFonts w:asciiTheme="minorHAnsi" w:hAnsiTheme="minorHAnsi" w:cstheme="minorHAnsi"/>
          <w:b/>
          <w:bCs/>
          <w:noProof/>
          <w:sz w:val="22"/>
          <w:szCs w:val="22"/>
        </w:rPr>
        <w:t>Ahmad G, O'Flynn H, Attarbashi S, Duffy JM, Watson A.</w:t>
      </w:r>
      <w:r w:rsidRPr="002B64EA">
        <w:rPr>
          <w:rFonts w:asciiTheme="minorHAnsi" w:hAnsiTheme="minorHAnsi" w:cstheme="minorHAnsi"/>
          <w:noProof/>
          <w:sz w:val="22"/>
          <w:szCs w:val="22"/>
        </w:rPr>
        <w:t xml:space="preserve"> Pain relief for outpatient hysteroscopy. </w:t>
      </w:r>
      <w:r w:rsidRPr="002B64EA">
        <w:rPr>
          <w:rFonts w:asciiTheme="minorHAnsi" w:hAnsiTheme="minorHAnsi" w:cstheme="minorHAnsi"/>
          <w:i/>
          <w:iCs/>
          <w:noProof/>
          <w:sz w:val="22"/>
          <w:szCs w:val="22"/>
        </w:rPr>
        <w:t xml:space="preserve">Cochrane Database Syst Rev. </w:t>
      </w:r>
      <w:r w:rsidRPr="002B64EA">
        <w:rPr>
          <w:rFonts w:asciiTheme="minorHAnsi" w:hAnsiTheme="minorHAnsi" w:cstheme="minorHAnsi"/>
          <w:noProof/>
          <w:sz w:val="22"/>
          <w:szCs w:val="22"/>
        </w:rPr>
        <w:t>2010. Vol. Nov 10, 11. CD007710.</w:t>
      </w:r>
    </w:p>
    <w:p w14:paraId="2B4366B8"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30. </w:t>
      </w:r>
      <w:r w:rsidRPr="002B64EA">
        <w:rPr>
          <w:rFonts w:asciiTheme="minorHAnsi" w:hAnsiTheme="minorHAnsi" w:cstheme="minorHAnsi"/>
          <w:b/>
          <w:bCs/>
          <w:noProof/>
          <w:sz w:val="22"/>
          <w:szCs w:val="22"/>
        </w:rPr>
        <w:t>O'Flynn H, Murphy LL, Ahmad G, Watson AJ.</w:t>
      </w:r>
      <w:r w:rsidRPr="002B64EA">
        <w:rPr>
          <w:rFonts w:asciiTheme="minorHAnsi" w:hAnsiTheme="minorHAnsi" w:cstheme="minorHAnsi"/>
          <w:noProof/>
          <w:sz w:val="22"/>
          <w:szCs w:val="22"/>
        </w:rPr>
        <w:t xml:space="preserve"> Pain relief in outpatient hysteroscopy: a survey of current UK clinical practice. </w:t>
      </w:r>
      <w:r w:rsidRPr="002B64EA">
        <w:rPr>
          <w:rFonts w:asciiTheme="minorHAnsi" w:hAnsiTheme="minorHAnsi" w:cstheme="minorHAnsi"/>
          <w:i/>
          <w:iCs/>
          <w:noProof/>
          <w:sz w:val="22"/>
          <w:szCs w:val="22"/>
        </w:rPr>
        <w:t xml:space="preserve">Eur J Obstet Gynecol Reprod Biol. </w:t>
      </w:r>
      <w:r w:rsidRPr="002B64EA">
        <w:rPr>
          <w:rFonts w:asciiTheme="minorHAnsi" w:hAnsiTheme="minorHAnsi" w:cstheme="minorHAnsi"/>
          <w:noProof/>
          <w:sz w:val="22"/>
          <w:szCs w:val="22"/>
        </w:rPr>
        <w:t>2011. Vol. 154, 1. 9-15.</w:t>
      </w:r>
    </w:p>
    <w:p w14:paraId="53C87164"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31. </w:t>
      </w:r>
      <w:r w:rsidRPr="002B64EA">
        <w:rPr>
          <w:rFonts w:asciiTheme="minorHAnsi" w:hAnsiTheme="minorHAnsi" w:cstheme="minorHAnsi"/>
          <w:b/>
          <w:bCs/>
          <w:noProof/>
          <w:sz w:val="22"/>
          <w:szCs w:val="22"/>
        </w:rPr>
        <w:t>Ban-Frangez H, Tomazevic T, Virant-Klun I, et al.</w:t>
      </w:r>
      <w:r w:rsidRPr="002B64EA">
        <w:rPr>
          <w:rFonts w:asciiTheme="minorHAnsi" w:hAnsiTheme="minorHAnsi" w:cstheme="minorHAnsi"/>
          <w:noProof/>
          <w:sz w:val="22"/>
          <w:szCs w:val="22"/>
        </w:rPr>
        <w:t xml:space="preserve"> The outcome of singleton pregnancies after IVF/ICSI in women before and after hysteroscopic resection of a uterine septum compared to normal controls. </w:t>
      </w:r>
      <w:r w:rsidRPr="002B64EA">
        <w:rPr>
          <w:rFonts w:asciiTheme="minorHAnsi" w:hAnsiTheme="minorHAnsi" w:cstheme="minorHAnsi"/>
          <w:i/>
          <w:iCs/>
          <w:noProof/>
          <w:sz w:val="22"/>
          <w:szCs w:val="22"/>
        </w:rPr>
        <w:t xml:space="preserve">Eur J Obstet Gynecol Reprod Biol. </w:t>
      </w:r>
      <w:r w:rsidRPr="002B64EA">
        <w:rPr>
          <w:rFonts w:asciiTheme="minorHAnsi" w:hAnsiTheme="minorHAnsi" w:cstheme="minorHAnsi"/>
          <w:noProof/>
          <w:sz w:val="22"/>
          <w:szCs w:val="22"/>
        </w:rPr>
        <w:t>2009. Vol. 146, 2. 184-7.</w:t>
      </w:r>
    </w:p>
    <w:p w14:paraId="4BB2ED48"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32. </w:t>
      </w:r>
      <w:r w:rsidRPr="002B64EA">
        <w:rPr>
          <w:rFonts w:asciiTheme="minorHAnsi" w:hAnsiTheme="minorHAnsi" w:cstheme="minorHAnsi"/>
          <w:b/>
          <w:bCs/>
          <w:noProof/>
          <w:sz w:val="22"/>
          <w:szCs w:val="22"/>
        </w:rPr>
        <w:t>Grimbizis GF, Camus M, Tarlatzis BC, Bontis JN, Devroey P.</w:t>
      </w:r>
      <w:r w:rsidRPr="002B64EA">
        <w:rPr>
          <w:rFonts w:asciiTheme="minorHAnsi" w:hAnsiTheme="minorHAnsi" w:cstheme="minorHAnsi"/>
          <w:noProof/>
          <w:sz w:val="22"/>
          <w:szCs w:val="22"/>
        </w:rPr>
        <w:t xml:space="preserve"> Clinical implications of uterine malformations and hysteroscopic treatment results. </w:t>
      </w:r>
      <w:r w:rsidRPr="002B64EA">
        <w:rPr>
          <w:rFonts w:asciiTheme="minorHAnsi" w:hAnsiTheme="minorHAnsi" w:cstheme="minorHAnsi"/>
          <w:i/>
          <w:iCs/>
          <w:noProof/>
          <w:sz w:val="22"/>
          <w:szCs w:val="22"/>
        </w:rPr>
        <w:t xml:space="preserve">Hum Reprod Update. </w:t>
      </w:r>
      <w:r w:rsidRPr="002B64EA">
        <w:rPr>
          <w:rFonts w:asciiTheme="minorHAnsi" w:hAnsiTheme="minorHAnsi" w:cstheme="minorHAnsi"/>
          <w:noProof/>
          <w:sz w:val="22"/>
          <w:szCs w:val="22"/>
        </w:rPr>
        <w:t>2001. Vol. 7, 2. 161-74.</w:t>
      </w:r>
    </w:p>
    <w:p w14:paraId="2A45C8D6"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33. </w:t>
      </w:r>
      <w:r w:rsidRPr="002B64EA">
        <w:rPr>
          <w:rFonts w:asciiTheme="minorHAnsi" w:hAnsiTheme="minorHAnsi" w:cstheme="minorHAnsi"/>
          <w:b/>
          <w:bCs/>
          <w:noProof/>
          <w:sz w:val="22"/>
          <w:szCs w:val="22"/>
        </w:rPr>
        <w:t>Deans R, Abbott J.</w:t>
      </w:r>
      <w:r w:rsidRPr="002B64EA">
        <w:rPr>
          <w:rFonts w:asciiTheme="minorHAnsi" w:hAnsiTheme="minorHAnsi" w:cstheme="minorHAnsi"/>
          <w:noProof/>
          <w:sz w:val="22"/>
          <w:szCs w:val="22"/>
        </w:rPr>
        <w:t xml:space="preserve"> Review of intrauterine adhesions. </w:t>
      </w:r>
      <w:r w:rsidRPr="002B64EA">
        <w:rPr>
          <w:rFonts w:asciiTheme="minorHAnsi" w:hAnsiTheme="minorHAnsi" w:cstheme="minorHAnsi"/>
          <w:i/>
          <w:iCs/>
          <w:noProof/>
          <w:sz w:val="22"/>
          <w:szCs w:val="22"/>
        </w:rPr>
        <w:t xml:space="preserve">J Minim Invasive Gynecol. </w:t>
      </w:r>
      <w:r w:rsidRPr="002B64EA">
        <w:rPr>
          <w:rFonts w:asciiTheme="minorHAnsi" w:hAnsiTheme="minorHAnsi" w:cstheme="minorHAnsi"/>
          <w:noProof/>
          <w:sz w:val="22"/>
          <w:szCs w:val="22"/>
        </w:rPr>
        <w:t>2010. Vol. 17, 5. 555-69.</w:t>
      </w:r>
    </w:p>
    <w:p w14:paraId="52367FE0"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34. </w:t>
      </w:r>
      <w:r w:rsidRPr="002B64EA">
        <w:rPr>
          <w:rFonts w:asciiTheme="minorHAnsi" w:hAnsiTheme="minorHAnsi" w:cstheme="minorHAnsi"/>
          <w:b/>
          <w:bCs/>
          <w:noProof/>
          <w:sz w:val="22"/>
          <w:szCs w:val="22"/>
        </w:rPr>
        <w:t>AAGL Elevating Gynecologic Surgery.</w:t>
      </w:r>
      <w:r w:rsidRPr="002B64EA">
        <w:rPr>
          <w:rFonts w:asciiTheme="minorHAnsi" w:hAnsiTheme="minorHAnsi" w:cstheme="minorHAnsi"/>
          <w:noProof/>
          <w:sz w:val="22"/>
          <w:szCs w:val="22"/>
        </w:rPr>
        <w:t xml:space="preserve"> AAGL Practice Report: Practice Guidelines on Intrauterine Adhesions Developed in Collaboration With the European Society of Gynaecological Endoscopy (ESGE). </w:t>
      </w:r>
      <w:r w:rsidRPr="002B64EA">
        <w:rPr>
          <w:rFonts w:asciiTheme="minorHAnsi" w:hAnsiTheme="minorHAnsi" w:cstheme="minorHAnsi"/>
          <w:i/>
          <w:iCs/>
          <w:noProof/>
          <w:sz w:val="22"/>
          <w:szCs w:val="22"/>
        </w:rPr>
        <w:t xml:space="preserve">J Minim Invasive Gynecol. </w:t>
      </w:r>
      <w:r w:rsidRPr="002B64EA">
        <w:rPr>
          <w:rFonts w:asciiTheme="minorHAnsi" w:hAnsiTheme="minorHAnsi" w:cstheme="minorHAnsi"/>
          <w:noProof/>
          <w:sz w:val="22"/>
          <w:szCs w:val="22"/>
        </w:rPr>
        <w:t>2017. Vol. 24, 5. 695-705.</w:t>
      </w:r>
    </w:p>
    <w:p w14:paraId="0FD48ED1"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35. </w:t>
      </w:r>
      <w:r w:rsidRPr="002B64EA">
        <w:rPr>
          <w:rFonts w:asciiTheme="minorHAnsi" w:hAnsiTheme="minorHAnsi" w:cstheme="minorHAnsi"/>
          <w:b/>
          <w:bCs/>
          <w:noProof/>
          <w:sz w:val="22"/>
          <w:szCs w:val="22"/>
        </w:rPr>
        <w:t>American Association of Gynecologic Laparoscopists.</w:t>
      </w:r>
      <w:r w:rsidRPr="002B64EA">
        <w:rPr>
          <w:rFonts w:asciiTheme="minorHAnsi" w:hAnsiTheme="minorHAnsi" w:cstheme="minorHAnsi"/>
          <w:noProof/>
          <w:sz w:val="22"/>
          <w:szCs w:val="22"/>
        </w:rPr>
        <w:t xml:space="preserve"> AAGL practice report: practice guidelines for the diagnosis and management of endometrial polyps. </w:t>
      </w:r>
      <w:r w:rsidRPr="002B64EA">
        <w:rPr>
          <w:rFonts w:asciiTheme="minorHAnsi" w:hAnsiTheme="minorHAnsi" w:cstheme="minorHAnsi"/>
          <w:i/>
          <w:iCs/>
          <w:noProof/>
          <w:sz w:val="22"/>
          <w:szCs w:val="22"/>
        </w:rPr>
        <w:t xml:space="preserve">J Minim Invasive Gynecol. </w:t>
      </w:r>
      <w:r w:rsidRPr="002B64EA">
        <w:rPr>
          <w:rFonts w:asciiTheme="minorHAnsi" w:hAnsiTheme="minorHAnsi" w:cstheme="minorHAnsi"/>
          <w:noProof/>
          <w:sz w:val="22"/>
          <w:szCs w:val="22"/>
        </w:rPr>
        <w:t>2012. Vol. 19, 1. 3-10.</w:t>
      </w:r>
    </w:p>
    <w:p w14:paraId="6877A49E"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36. </w:t>
      </w:r>
      <w:r w:rsidRPr="002B64EA">
        <w:rPr>
          <w:rFonts w:asciiTheme="minorHAnsi" w:hAnsiTheme="minorHAnsi" w:cstheme="minorHAnsi"/>
          <w:b/>
          <w:bCs/>
          <w:noProof/>
          <w:sz w:val="22"/>
          <w:szCs w:val="22"/>
        </w:rPr>
        <w:t>Black KI, Bateson D, Harvey C.</w:t>
      </w:r>
      <w:r w:rsidRPr="002B64EA">
        <w:rPr>
          <w:rFonts w:asciiTheme="minorHAnsi" w:hAnsiTheme="minorHAnsi" w:cstheme="minorHAnsi"/>
          <w:noProof/>
          <w:sz w:val="22"/>
          <w:szCs w:val="22"/>
        </w:rPr>
        <w:t xml:space="preserve"> Australian women need increased access to long-acting reversible contraception. </w:t>
      </w:r>
      <w:r w:rsidRPr="002B64EA">
        <w:rPr>
          <w:rFonts w:asciiTheme="minorHAnsi" w:hAnsiTheme="minorHAnsi" w:cstheme="minorHAnsi"/>
          <w:i/>
          <w:iCs/>
          <w:noProof/>
          <w:sz w:val="22"/>
          <w:szCs w:val="22"/>
        </w:rPr>
        <w:t xml:space="preserve">Med J Aust. </w:t>
      </w:r>
      <w:r w:rsidRPr="002B64EA">
        <w:rPr>
          <w:rFonts w:asciiTheme="minorHAnsi" w:hAnsiTheme="minorHAnsi" w:cstheme="minorHAnsi"/>
          <w:noProof/>
          <w:sz w:val="22"/>
          <w:szCs w:val="22"/>
        </w:rPr>
        <w:t>2013. Vol. 199, 5. 317–8.</w:t>
      </w:r>
    </w:p>
    <w:p w14:paraId="50F3202F"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37. </w:t>
      </w:r>
      <w:r w:rsidRPr="002B64EA">
        <w:rPr>
          <w:rFonts w:asciiTheme="minorHAnsi" w:hAnsiTheme="minorHAnsi" w:cstheme="minorHAnsi"/>
          <w:b/>
          <w:bCs/>
          <w:noProof/>
          <w:sz w:val="22"/>
          <w:szCs w:val="22"/>
        </w:rPr>
        <w:t>United Nations Department of Economic and Social Affairs Population Division.</w:t>
      </w:r>
      <w:r w:rsidRPr="002B64EA">
        <w:rPr>
          <w:rFonts w:asciiTheme="minorHAnsi" w:hAnsiTheme="minorHAnsi" w:cstheme="minorHAnsi"/>
          <w:noProof/>
          <w:sz w:val="22"/>
          <w:szCs w:val="22"/>
        </w:rPr>
        <w:t xml:space="preserve"> World Contraceptive Use. 2011.</w:t>
      </w:r>
    </w:p>
    <w:p w14:paraId="1A267C4D"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38. </w:t>
      </w:r>
      <w:r w:rsidRPr="002B64EA">
        <w:rPr>
          <w:rFonts w:asciiTheme="minorHAnsi" w:hAnsiTheme="minorHAnsi" w:cstheme="minorHAnsi"/>
          <w:b/>
          <w:bCs/>
          <w:noProof/>
          <w:sz w:val="22"/>
          <w:szCs w:val="22"/>
        </w:rPr>
        <w:t>Gray E, McDonald P.</w:t>
      </w:r>
      <w:r w:rsidRPr="002B64EA">
        <w:rPr>
          <w:rFonts w:asciiTheme="minorHAnsi" w:hAnsiTheme="minorHAnsi" w:cstheme="minorHAnsi"/>
          <w:noProof/>
          <w:sz w:val="22"/>
          <w:szCs w:val="22"/>
        </w:rPr>
        <w:t xml:space="preserve"> Using a reproductive life course approach to understand contraceptive method use in Australia. </w:t>
      </w:r>
      <w:r w:rsidRPr="002B64EA">
        <w:rPr>
          <w:rFonts w:asciiTheme="minorHAnsi" w:hAnsiTheme="minorHAnsi" w:cstheme="minorHAnsi"/>
          <w:i/>
          <w:iCs/>
          <w:noProof/>
          <w:sz w:val="22"/>
          <w:szCs w:val="22"/>
        </w:rPr>
        <w:t xml:space="preserve">J Biosoc Sci. </w:t>
      </w:r>
      <w:r w:rsidRPr="002B64EA">
        <w:rPr>
          <w:rFonts w:asciiTheme="minorHAnsi" w:hAnsiTheme="minorHAnsi" w:cstheme="minorHAnsi"/>
          <w:noProof/>
          <w:sz w:val="22"/>
          <w:szCs w:val="22"/>
        </w:rPr>
        <w:t>2010. Vol. 42, 1. 43.</w:t>
      </w:r>
    </w:p>
    <w:p w14:paraId="517B458D"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39. </w:t>
      </w:r>
      <w:r w:rsidRPr="002B64EA">
        <w:rPr>
          <w:rFonts w:asciiTheme="minorHAnsi" w:hAnsiTheme="minorHAnsi" w:cstheme="minorHAnsi"/>
          <w:b/>
          <w:bCs/>
          <w:noProof/>
          <w:sz w:val="22"/>
          <w:szCs w:val="22"/>
        </w:rPr>
        <w:t>United Nations Department of Economic and Social Affairs Population Division.</w:t>
      </w:r>
      <w:r w:rsidRPr="002B64EA">
        <w:rPr>
          <w:rFonts w:asciiTheme="minorHAnsi" w:hAnsiTheme="minorHAnsi" w:cstheme="minorHAnsi"/>
          <w:noProof/>
          <w:sz w:val="22"/>
          <w:szCs w:val="22"/>
        </w:rPr>
        <w:t xml:space="preserve"> Trends in Contraceptive Use Worldwide. 2015.</w:t>
      </w:r>
    </w:p>
    <w:p w14:paraId="0128192E"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40. </w:t>
      </w:r>
      <w:r w:rsidRPr="002B64EA">
        <w:rPr>
          <w:rFonts w:asciiTheme="minorHAnsi" w:hAnsiTheme="minorHAnsi" w:cstheme="minorHAnsi"/>
          <w:b/>
          <w:bCs/>
          <w:noProof/>
          <w:sz w:val="22"/>
          <w:szCs w:val="22"/>
        </w:rPr>
        <w:t>Mazza D, Harrison C, Taft A, et al.</w:t>
      </w:r>
      <w:r w:rsidRPr="002B64EA">
        <w:rPr>
          <w:rFonts w:asciiTheme="minorHAnsi" w:hAnsiTheme="minorHAnsi" w:cstheme="minorHAnsi"/>
          <w:noProof/>
          <w:sz w:val="22"/>
          <w:szCs w:val="22"/>
        </w:rPr>
        <w:t xml:space="preserve"> Current contraceptive management in Australian general practice: an analysis of BEACH data. </w:t>
      </w:r>
      <w:r w:rsidRPr="002B64EA">
        <w:rPr>
          <w:rFonts w:asciiTheme="minorHAnsi" w:hAnsiTheme="minorHAnsi" w:cstheme="minorHAnsi"/>
          <w:i/>
          <w:iCs/>
          <w:noProof/>
          <w:sz w:val="22"/>
          <w:szCs w:val="22"/>
        </w:rPr>
        <w:t xml:space="preserve">Med J Aust. </w:t>
      </w:r>
      <w:r w:rsidRPr="002B64EA">
        <w:rPr>
          <w:rFonts w:asciiTheme="minorHAnsi" w:hAnsiTheme="minorHAnsi" w:cstheme="minorHAnsi"/>
          <w:noProof/>
          <w:sz w:val="22"/>
          <w:szCs w:val="22"/>
        </w:rPr>
        <w:t>2012 . Vol. 197, 2. 110-4.</w:t>
      </w:r>
    </w:p>
    <w:p w14:paraId="7A5A9CD9"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lastRenderedPageBreak/>
        <w:t xml:space="preserve">41. </w:t>
      </w:r>
      <w:r w:rsidRPr="002B64EA">
        <w:rPr>
          <w:rFonts w:asciiTheme="minorHAnsi" w:hAnsiTheme="minorHAnsi" w:cstheme="minorHAnsi"/>
          <w:b/>
          <w:bCs/>
          <w:noProof/>
          <w:sz w:val="22"/>
          <w:szCs w:val="22"/>
        </w:rPr>
        <w:t>Sedgh G, Singh S, Shah IH, et al.</w:t>
      </w:r>
      <w:r w:rsidRPr="002B64EA">
        <w:rPr>
          <w:rFonts w:asciiTheme="minorHAnsi" w:hAnsiTheme="minorHAnsi" w:cstheme="minorHAnsi"/>
          <w:noProof/>
          <w:sz w:val="22"/>
          <w:szCs w:val="22"/>
        </w:rPr>
        <w:t xml:space="preserve"> Induced abortion: incidence and trends worldwide from 1995 to 2008. </w:t>
      </w:r>
      <w:r w:rsidRPr="002B64EA">
        <w:rPr>
          <w:rFonts w:asciiTheme="minorHAnsi" w:hAnsiTheme="minorHAnsi" w:cstheme="minorHAnsi"/>
          <w:i/>
          <w:iCs/>
          <w:noProof/>
          <w:sz w:val="22"/>
          <w:szCs w:val="22"/>
        </w:rPr>
        <w:t xml:space="preserve">Lancet. </w:t>
      </w:r>
      <w:r w:rsidRPr="002B64EA">
        <w:rPr>
          <w:rFonts w:asciiTheme="minorHAnsi" w:hAnsiTheme="minorHAnsi" w:cstheme="minorHAnsi"/>
          <w:noProof/>
          <w:sz w:val="22"/>
          <w:szCs w:val="22"/>
        </w:rPr>
        <w:t>2012 . Vol. 379, 9816. 625-32.</w:t>
      </w:r>
    </w:p>
    <w:p w14:paraId="0140384F"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42. </w:t>
      </w:r>
      <w:r w:rsidRPr="002B64EA">
        <w:rPr>
          <w:rFonts w:asciiTheme="minorHAnsi" w:hAnsiTheme="minorHAnsi" w:cstheme="minorHAnsi"/>
          <w:b/>
          <w:bCs/>
          <w:noProof/>
          <w:sz w:val="22"/>
          <w:szCs w:val="22"/>
        </w:rPr>
        <w:t>Australian Commission on Safety and Quality in Health Care.</w:t>
      </w:r>
      <w:r w:rsidRPr="002B64EA">
        <w:rPr>
          <w:rFonts w:asciiTheme="minorHAnsi" w:hAnsiTheme="minorHAnsi" w:cstheme="minorHAnsi"/>
          <w:noProof/>
          <w:sz w:val="22"/>
          <w:szCs w:val="22"/>
        </w:rPr>
        <w:t xml:space="preserve"> Heavy menstrual bleeding clinical care standard. October 2017.</w:t>
      </w:r>
    </w:p>
    <w:p w14:paraId="17BCD6F0"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43. </w:t>
      </w:r>
      <w:r w:rsidRPr="002B64EA">
        <w:rPr>
          <w:rFonts w:asciiTheme="minorHAnsi" w:hAnsiTheme="minorHAnsi" w:cstheme="minorHAnsi"/>
          <w:b/>
          <w:bCs/>
          <w:noProof/>
          <w:sz w:val="22"/>
          <w:szCs w:val="22"/>
        </w:rPr>
        <w:t>The Royal College of Obstetricians and Gynaecologists.</w:t>
      </w:r>
      <w:r w:rsidRPr="002B64EA">
        <w:rPr>
          <w:rFonts w:asciiTheme="minorHAnsi" w:hAnsiTheme="minorHAnsi" w:cstheme="minorHAnsi"/>
          <w:noProof/>
          <w:sz w:val="22"/>
          <w:szCs w:val="22"/>
        </w:rPr>
        <w:t xml:space="preserve"> National heavy menstrual bleeding audit: Final report. London : s.n., July 2014.</w:t>
      </w:r>
    </w:p>
    <w:p w14:paraId="428E7D6B"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44. </w:t>
      </w:r>
      <w:r w:rsidRPr="002B64EA">
        <w:rPr>
          <w:rFonts w:asciiTheme="minorHAnsi" w:hAnsiTheme="minorHAnsi" w:cstheme="minorHAnsi"/>
          <w:b/>
          <w:bCs/>
          <w:noProof/>
          <w:sz w:val="22"/>
          <w:szCs w:val="22"/>
        </w:rPr>
        <w:t>Stewart M, Digiusto E, Bateson D, South R, Black KI.</w:t>
      </w:r>
      <w:r w:rsidRPr="002B64EA">
        <w:rPr>
          <w:rFonts w:asciiTheme="minorHAnsi" w:hAnsiTheme="minorHAnsi" w:cstheme="minorHAnsi"/>
          <w:noProof/>
          <w:sz w:val="22"/>
          <w:szCs w:val="22"/>
        </w:rPr>
        <w:t xml:space="preserve"> Outcomes of intrauterine device insertion training for doctors working in primary care. </w:t>
      </w:r>
      <w:r w:rsidRPr="002B64EA">
        <w:rPr>
          <w:rFonts w:asciiTheme="minorHAnsi" w:hAnsiTheme="minorHAnsi" w:cstheme="minorHAnsi"/>
          <w:i/>
          <w:iCs/>
          <w:noProof/>
          <w:sz w:val="22"/>
          <w:szCs w:val="22"/>
        </w:rPr>
        <w:t xml:space="preserve">Aust Fam Physician. </w:t>
      </w:r>
      <w:r w:rsidRPr="002B64EA">
        <w:rPr>
          <w:rFonts w:asciiTheme="minorHAnsi" w:hAnsiTheme="minorHAnsi" w:cstheme="minorHAnsi"/>
          <w:noProof/>
          <w:sz w:val="22"/>
          <w:szCs w:val="22"/>
        </w:rPr>
        <w:t>2016 . Vol. 45, 11. 837-841.</w:t>
      </w:r>
    </w:p>
    <w:p w14:paraId="6F6E5B1B"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45. </w:t>
      </w:r>
      <w:r w:rsidRPr="002B64EA">
        <w:rPr>
          <w:rFonts w:asciiTheme="minorHAnsi" w:hAnsiTheme="minorHAnsi" w:cstheme="minorHAnsi"/>
          <w:b/>
          <w:bCs/>
          <w:noProof/>
          <w:sz w:val="22"/>
          <w:szCs w:val="22"/>
        </w:rPr>
        <w:t>Garrett CC, Keogh LA, Kavanagh A, Tomnay J, Hocking JS.</w:t>
      </w:r>
      <w:r w:rsidRPr="002B64EA">
        <w:rPr>
          <w:rFonts w:asciiTheme="minorHAnsi" w:hAnsiTheme="minorHAnsi" w:cstheme="minorHAnsi"/>
          <w:noProof/>
          <w:sz w:val="22"/>
          <w:szCs w:val="22"/>
        </w:rPr>
        <w:t xml:space="preserve"> Understanding the low uptake of long-acting reversible contraception by young women in Australia: a qualitative study. </w:t>
      </w:r>
      <w:r w:rsidRPr="002B64EA">
        <w:rPr>
          <w:rFonts w:asciiTheme="minorHAnsi" w:hAnsiTheme="minorHAnsi" w:cstheme="minorHAnsi"/>
          <w:i/>
          <w:iCs/>
          <w:noProof/>
          <w:sz w:val="22"/>
          <w:szCs w:val="22"/>
        </w:rPr>
        <w:t xml:space="preserve">BMC Womens Health. </w:t>
      </w:r>
      <w:r w:rsidRPr="002B64EA">
        <w:rPr>
          <w:rFonts w:asciiTheme="minorHAnsi" w:hAnsiTheme="minorHAnsi" w:cstheme="minorHAnsi"/>
          <w:noProof/>
          <w:sz w:val="22"/>
          <w:szCs w:val="22"/>
        </w:rPr>
        <w:t>2015. Vol. 15. 72.</w:t>
      </w:r>
    </w:p>
    <w:p w14:paraId="77AA0C3F"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46. </w:t>
      </w:r>
      <w:r w:rsidRPr="002B64EA">
        <w:rPr>
          <w:rFonts w:asciiTheme="minorHAnsi" w:hAnsiTheme="minorHAnsi" w:cstheme="minorHAnsi"/>
          <w:b/>
          <w:bCs/>
          <w:noProof/>
          <w:sz w:val="22"/>
          <w:szCs w:val="22"/>
        </w:rPr>
        <w:t>Black KI, Lotke P, Lira J, Peers T, Zite NB.</w:t>
      </w:r>
      <w:r w:rsidRPr="002B64EA">
        <w:rPr>
          <w:rFonts w:asciiTheme="minorHAnsi" w:hAnsiTheme="minorHAnsi" w:cstheme="minorHAnsi"/>
          <w:noProof/>
          <w:sz w:val="22"/>
          <w:szCs w:val="22"/>
        </w:rPr>
        <w:t xml:space="preserve"> Global survey of healthcare practitioners’ beliefs and practices around intrauterine contraceptive method use in nulliparous women. </w:t>
      </w:r>
      <w:r w:rsidRPr="002B64EA">
        <w:rPr>
          <w:rFonts w:asciiTheme="minorHAnsi" w:hAnsiTheme="minorHAnsi" w:cstheme="minorHAnsi"/>
          <w:i/>
          <w:iCs/>
          <w:noProof/>
          <w:sz w:val="22"/>
          <w:szCs w:val="22"/>
        </w:rPr>
        <w:t xml:space="preserve">Contraception. </w:t>
      </w:r>
      <w:r w:rsidRPr="002B64EA">
        <w:rPr>
          <w:rFonts w:asciiTheme="minorHAnsi" w:hAnsiTheme="minorHAnsi" w:cstheme="minorHAnsi"/>
          <w:noProof/>
          <w:sz w:val="22"/>
          <w:szCs w:val="22"/>
        </w:rPr>
        <w:t>2013. Vol. 88, 5. 650–6.</w:t>
      </w:r>
    </w:p>
    <w:p w14:paraId="51A4CD63"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47. </w:t>
      </w:r>
      <w:r w:rsidRPr="002B64EA">
        <w:rPr>
          <w:rFonts w:asciiTheme="minorHAnsi" w:hAnsiTheme="minorHAnsi" w:cstheme="minorHAnsi"/>
          <w:b/>
          <w:bCs/>
          <w:noProof/>
          <w:sz w:val="22"/>
          <w:szCs w:val="22"/>
        </w:rPr>
        <w:t>Black KI, Sakhaei T, Garland SM.</w:t>
      </w:r>
      <w:r w:rsidRPr="002B64EA">
        <w:rPr>
          <w:rFonts w:asciiTheme="minorHAnsi" w:hAnsiTheme="minorHAnsi" w:cstheme="minorHAnsi"/>
          <w:noProof/>
          <w:sz w:val="22"/>
          <w:szCs w:val="22"/>
        </w:rPr>
        <w:t xml:space="preserve"> A study investigating obstetricians' and gynaecologists' management of women requesting an intrauterine device. </w:t>
      </w:r>
      <w:r w:rsidRPr="002B64EA">
        <w:rPr>
          <w:rFonts w:asciiTheme="minorHAnsi" w:hAnsiTheme="minorHAnsi" w:cstheme="minorHAnsi"/>
          <w:i/>
          <w:iCs/>
          <w:noProof/>
          <w:sz w:val="22"/>
          <w:szCs w:val="22"/>
        </w:rPr>
        <w:t xml:space="preserve">Aust N Z J Obstet Gynaecol. </w:t>
      </w:r>
      <w:r w:rsidRPr="002B64EA">
        <w:rPr>
          <w:rFonts w:asciiTheme="minorHAnsi" w:hAnsiTheme="minorHAnsi" w:cstheme="minorHAnsi"/>
          <w:noProof/>
          <w:sz w:val="22"/>
          <w:szCs w:val="22"/>
        </w:rPr>
        <w:t>2010. Vol. 50, 2. 184-8.</w:t>
      </w:r>
    </w:p>
    <w:p w14:paraId="3A683C96"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48. </w:t>
      </w:r>
      <w:r w:rsidRPr="002B64EA">
        <w:rPr>
          <w:rFonts w:asciiTheme="minorHAnsi" w:hAnsiTheme="minorHAnsi" w:cstheme="minorHAnsi"/>
          <w:b/>
          <w:bCs/>
          <w:noProof/>
          <w:sz w:val="22"/>
          <w:szCs w:val="22"/>
        </w:rPr>
        <w:t>The Therapeutic Goods Administration.</w:t>
      </w:r>
      <w:r w:rsidRPr="002B64EA">
        <w:rPr>
          <w:rFonts w:asciiTheme="minorHAnsi" w:hAnsiTheme="minorHAnsi" w:cstheme="minorHAnsi"/>
          <w:noProof/>
          <w:sz w:val="22"/>
          <w:szCs w:val="22"/>
        </w:rPr>
        <w:t xml:space="preserve"> TGA undertakes regulatory actions after review into urogynaecological surgical mesh implants. </w:t>
      </w:r>
      <w:r w:rsidRPr="002B64EA">
        <w:rPr>
          <w:rFonts w:asciiTheme="minorHAnsi" w:hAnsiTheme="minorHAnsi" w:cstheme="minorHAnsi"/>
          <w:i/>
          <w:iCs/>
          <w:noProof/>
          <w:sz w:val="22"/>
          <w:szCs w:val="22"/>
        </w:rPr>
        <w:t xml:space="preserve">https://www.tga.gov.au/alert/tga-actions-after-review-urogynaecological-surgical-mesh-implants. </w:t>
      </w:r>
      <w:r w:rsidRPr="002B64EA">
        <w:rPr>
          <w:rFonts w:asciiTheme="minorHAnsi" w:hAnsiTheme="minorHAnsi" w:cstheme="minorHAnsi"/>
          <w:noProof/>
          <w:sz w:val="22"/>
          <w:szCs w:val="22"/>
        </w:rPr>
        <w:t>22 December 2017.</w:t>
      </w:r>
    </w:p>
    <w:p w14:paraId="4BE9165E"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49. </w:t>
      </w:r>
      <w:r w:rsidRPr="002B64EA">
        <w:rPr>
          <w:rFonts w:asciiTheme="minorHAnsi" w:hAnsiTheme="minorHAnsi" w:cstheme="minorHAnsi"/>
          <w:b/>
          <w:bCs/>
          <w:noProof/>
          <w:sz w:val="22"/>
          <w:szCs w:val="22"/>
        </w:rPr>
        <w:t>Abrams P, Cardozo L, Khoury S, Wein A (Eds).</w:t>
      </w:r>
      <w:r w:rsidRPr="002B64EA">
        <w:rPr>
          <w:rFonts w:asciiTheme="minorHAnsi" w:hAnsiTheme="minorHAnsi" w:cstheme="minorHAnsi"/>
          <w:noProof/>
          <w:sz w:val="22"/>
          <w:szCs w:val="22"/>
        </w:rPr>
        <w:t xml:space="preserve"> Incontinence. </w:t>
      </w:r>
      <w:r w:rsidRPr="002B64EA">
        <w:rPr>
          <w:rFonts w:asciiTheme="minorHAnsi" w:hAnsiTheme="minorHAnsi" w:cstheme="minorHAnsi"/>
          <w:i/>
          <w:iCs/>
          <w:noProof/>
          <w:sz w:val="22"/>
          <w:szCs w:val="22"/>
        </w:rPr>
        <w:t xml:space="preserve">5th International Consultation on Incontinence, February, 2012. </w:t>
      </w:r>
      <w:r w:rsidRPr="002B64EA">
        <w:rPr>
          <w:rFonts w:asciiTheme="minorHAnsi" w:hAnsiTheme="minorHAnsi" w:cstheme="minorHAnsi"/>
          <w:noProof/>
          <w:sz w:val="22"/>
          <w:szCs w:val="22"/>
        </w:rPr>
        <w:t>Paris  : EAU European Association of Urology, 2013. 1377-1442.</w:t>
      </w:r>
    </w:p>
    <w:p w14:paraId="480BDFC0"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50. </w:t>
      </w:r>
      <w:r w:rsidRPr="002B64EA">
        <w:rPr>
          <w:rFonts w:asciiTheme="minorHAnsi" w:hAnsiTheme="minorHAnsi" w:cstheme="minorHAnsi"/>
          <w:b/>
          <w:bCs/>
          <w:noProof/>
          <w:sz w:val="22"/>
          <w:szCs w:val="22"/>
        </w:rPr>
        <w:t>Groen J, Pannek J, Castro Diaz D et al.</w:t>
      </w:r>
      <w:r w:rsidRPr="002B64EA">
        <w:rPr>
          <w:rFonts w:asciiTheme="minorHAnsi" w:hAnsiTheme="minorHAnsi" w:cstheme="minorHAnsi"/>
          <w:noProof/>
          <w:sz w:val="22"/>
          <w:szCs w:val="22"/>
        </w:rPr>
        <w:t xml:space="preserve"> Summary of European Association of Urology (EAU) Guidelines on Neuro-Urology. </w:t>
      </w:r>
      <w:r w:rsidRPr="002B64EA">
        <w:rPr>
          <w:rFonts w:asciiTheme="minorHAnsi" w:hAnsiTheme="minorHAnsi" w:cstheme="minorHAnsi"/>
          <w:i/>
          <w:iCs/>
          <w:noProof/>
          <w:sz w:val="22"/>
          <w:szCs w:val="22"/>
        </w:rPr>
        <w:t xml:space="preserve">Eur Urol. </w:t>
      </w:r>
      <w:r w:rsidRPr="002B64EA">
        <w:rPr>
          <w:rFonts w:asciiTheme="minorHAnsi" w:hAnsiTheme="minorHAnsi" w:cstheme="minorHAnsi"/>
          <w:noProof/>
          <w:sz w:val="22"/>
          <w:szCs w:val="22"/>
        </w:rPr>
        <w:t>2016. Vol. 69, 2. 324–33.</w:t>
      </w:r>
    </w:p>
    <w:p w14:paraId="0A93AD28"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51. </w:t>
      </w:r>
      <w:r w:rsidRPr="002B64EA">
        <w:rPr>
          <w:rFonts w:asciiTheme="minorHAnsi" w:hAnsiTheme="minorHAnsi" w:cstheme="minorHAnsi"/>
          <w:b/>
          <w:bCs/>
          <w:noProof/>
          <w:sz w:val="22"/>
          <w:szCs w:val="22"/>
        </w:rPr>
        <w:t>National Institute for Health and Care Excellence.</w:t>
      </w:r>
      <w:r w:rsidRPr="002B64EA">
        <w:rPr>
          <w:rFonts w:asciiTheme="minorHAnsi" w:hAnsiTheme="minorHAnsi" w:cstheme="minorHAnsi"/>
          <w:noProof/>
          <w:sz w:val="22"/>
          <w:szCs w:val="22"/>
        </w:rPr>
        <w:t xml:space="preserve"> Urinary incontinence in women: management. September 2013. Updated November, 2015.</w:t>
      </w:r>
    </w:p>
    <w:p w14:paraId="5E669A4A"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52. </w:t>
      </w:r>
      <w:r w:rsidRPr="002B64EA">
        <w:rPr>
          <w:rFonts w:asciiTheme="minorHAnsi" w:hAnsiTheme="minorHAnsi" w:cstheme="minorHAnsi"/>
          <w:b/>
          <w:bCs/>
          <w:noProof/>
          <w:sz w:val="22"/>
          <w:szCs w:val="22"/>
        </w:rPr>
        <w:t>Gormley EA, Lightner DJ, Burgio KL et al.</w:t>
      </w:r>
      <w:r w:rsidRPr="002B64EA">
        <w:rPr>
          <w:rFonts w:asciiTheme="minorHAnsi" w:hAnsiTheme="minorHAnsi" w:cstheme="minorHAnsi"/>
          <w:noProof/>
          <w:sz w:val="22"/>
          <w:szCs w:val="22"/>
        </w:rPr>
        <w:t xml:space="preserve"> Diagnosis and treatment of overactive bladder (non-neurogenic) in adults: AUA/SUFU guideline. </w:t>
      </w:r>
      <w:r w:rsidRPr="002B64EA">
        <w:rPr>
          <w:rFonts w:asciiTheme="minorHAnsi" w:hAnsiTheme="minorHAnsi" w:cstheme="minorHAnsi"/>
          <w:i/>
          <w:iCs/>
          <w:noProof/>
          <w:sz w:val="22"/>
          <w:szCs w:val="22"/>
        </w:rPr>
        <w:t xml:space="preserve">J Urol. </w:t>
      </w:r>
      <w:r w:rsidRPr="002B64EA">
        <w:rPr>
          <w:rFonts w:asciiTheme="minorHAnsi" w:hAnsiTheme="minorHAnsi" w:cstheme="minorHAnsi"/>
          <w:noProof/>
          <w:sz w:val="22"/>
          <w:szCs w:val="22"/>
        </w:rPr>
        <w:t>2012. Vol. 188, 6 Suppl. 2455-63.</w:t>
      </w:r>
    </w:p>
    <w:p w14:paraId="213A0305"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53. </w:t>
      </w:r>
      <w:r w:rsidRPr="002B64EA">
        <w:rPr>
          <w:rFonts w:asciiTheme="minorHAnsi" w:hAnsiTheme="minorHAnsi" w:cstheme="minorHAnsi"/>
          <w:b/>
          <w:bCs/>
          <w:noProof/>
          <w:sz w:val="22"/>
          <w:szCs w:val="22"/>
        </w:rPr>
        <w:t>Rosier PFWM, Schaefer W, Lose G et al.</w:t>
      </w:r>
      <w:r w:rsidRPr="002B64EA">
        <w:rPr>
          <w:rFonts w:asciiTheme="minorHAnsi" w:hAnsiTheme="minorHAnsi" w:cstheme="minorHAnsi"/>
          <w:noProof/>
          <w:sz w:val="22"/>
          <w:szCs w:val="22"/>
        </w:rPr>
        <w:t xml:space="preserve"> International Continence Society Good Urodynamic Practices and Terms 2016: Urodynamics, uroflowmetry, cystometry, and pressure-flow study. </w:t>
      </w:r>
      <w:r w:rsidRPr="002B64EA">
        <w:rPr>
          <w:rFonts w:asciiTheme="minorHAnsi" w:hAnsiTheme="minorHAnsi" w:cstheme="minorHAnsi"/>
          <w:i/>
          <w:iCs/>
          <w:noProof/>
          <w:sz w:val="22"/>
          <w:szCs w:val="22"/>
        </w:rPr>
        <w:t xml:space="preserve">Neurourol Urodyn. </w:t>
      </w:r>
      <w:r w:rsidRPr="002B64EA">
        <w:rPr>
          <w:rFonts w:asciiTheme="minorHAnsi" w:hAnsiTheme="minorHAnsi" w:cstheme="minorHAnsi"/>
          <w:noProof/>
          <w:sz w:val="22"/>
          <w:szCs w:val="22"/>
        </w:rPr>
        <w:t>2017. Vol. 36, 5. 1243-1260.</w:t>
      </w:r>
    </w:p>
    <w:p w14:paraId="49928D24"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54. </w:t>
      </w:r>
      <w:r w:rsidRPr="002B64EA">
        <w:rPr>
          <w:rFonts w:asciiTheme="minorHAnsi" w:hAnsiTheme="minorHAnsi" w:cstheme="minorHAnsi"/>
          <w:b/>
          <w:bCs/>
          <w:noProof/>
          <w:sz w:val="22"/>
          <w:szCs w:val="22"/>
        </w:rPr>
        <w:t>Cimentepe E, Bayrak O, Unsal A et al.</w:t>
      </w:r>
      <w:r w:rsidRPr="002B64EA">
        <w:rPr>
          <w:rFonts w:asciiTheme="minorHAnsi" w:hAnsiTheme="minorHAnsi" w:cstheme="minorHAnsi"/>
          <w:noProof/>
          <w:sz w:val="22"/>
          <w:szCs w:val="22"/>
        </w:rPr>
        <w:t xml:space="preserve"> Urethral adenocarcinoma mimicking urethral caruncle. </w:t>
      </w:r>
      <w:r w:rsidRPr="002B64EA">
        <w:rPr>
          <w:rFonts w:asciiTheme="minorHAnsi" w:hAnsiTheme="minorHAnsi" w:cstheme="minorHAnsi"/>
          <w:i/>
          <w:iCs/>
          <w:noProof/>
          <w:sz w:val="22"/>
          <w:szCs w:val="22"/>
        </w:rPr>
        <w:t xml:space="preserve">Int Urogynecol J Pelvic Floor Dysfunct. </w:t>
      </w:r>
      <w:r w:rsidRPr="002B64EA">
        <w:rPr>
          <w:rFonts w:asciiTheme="minorHAnsi" w:hAnsiTheme="minorHAnsi" w:cstheme="minorHAnsi"/>
          <w:noProof/>
          <w:sz w:val="22"/>
          <w:szCs w:val="22"/>
        </w:rPr>
        <w:t>2006. Vol. 17, 1. 96-8.</w:t>
      </w:r>
    </w:p>
    <w:p w14:paraId="163D6C02"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lastRenderedPageBreak/>
        <w:t xml:space="preserve">55. </w:t>
      </w:r>
      <w:r w:rsidRPr="002B64EA">
        <w:rPr>
          <w:rFonts w:asciiTheme="minorHAnsi" w:hAnsiTheme="minorHAnsi" w:cstheme="minorHAnsi"/>
          <w:b/>
          <w:bCs/>
          <w:noProof/>
          <w:sz w:val="22"/>
          <w:szCs w:val="22"/>
        </w:rPr>
        <w:t>Rickey LM.</w:t>
      </w:r>
      <w:r w:rsidRPr="002B64EA">
        <w:rPr>
          <w:rFonts w:asciiTheme="minorHAnsi" w:hAnsiTheme="minorHAnsi" w:cstheme="minorHAnsi"/>
          <w:noProof/>
          <w:sz w:val="22"/>
          <w:szCs w:val="22"/>
        </w:rPr>
        <w:t xml:space="preserve"> Urethral caruncle. </w:t>
      </w:r>
      <w:r w:rsidRPr="002B64EA">
        <w:rPr>
          <w:rFonts w:asciiTheme="minorHAnsi" w:hAnsiTheme="minorHAnsi" w:cstheme="minorHAnsi"/>
          <w:i/>
          <w:iCs/>
          <w:noProof/>
          <w:sz w:val="22"/>
          <w:szCs w:val="22"/>
        </w:rPr>
        <w:t xml:space="preserve">UpToDate. </w:t>
      </w:r>
      <w:r w:rsidRPr="002B64EA">
        <w:rPr>
          <w:rFonts w:asciiTheme="minorHAnsi" w:hAnsiTheme="minorHAnsi" w:cstheme="minorHAnsi"/>
          <w:noProof/>
          <w:sz w:val="22"/>
          <w:szCs w:val="22"/>
        </w:rPr>
        <w:t>[Online] 2015. https://www.uptodate.com/contents/urethral-caruncle.</w:t>
      </w:r>
    </w:p>
    <w:p w14:paraId="4D65389B"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56. </w:t>
      </w:r>
      <w:r w:rsidRPr="002B64EA">
        <w:rPr>
          <w:rFonts w:asciiTheme="minorHAnsi" w:hAnsiTheme="minorHAnsi" w:cstheme="minorHAnsi"/>
          <w:b/>
          <w:bCs/>
          <w:noProof/>
          <w:sz w:val="22"/>
          <w:szCs w:val="22"/>
        </w:rPr>
        <w:t>Tolstrup CK, Lose G, Klarskov N.</w:t>
      </w:r>
      <w:r w:rsidRPr="002B64EA">
        <w:rPr>
          <w:rFonts w:asciiTheme="minorHAnsi" w:hAnsiTheme="minorHAnsi" w:cstheme="minorHAnsi"/>
          <w:noProof/>
          <w:sz w:val="22"/>
          <w:szCs w:val="22"/>
        </w:rPr>
        <w:t xml:space="preserve"> The Manchester procedure versus vaginal hysterectomy in the treatment of uterine prolapse: a review. </w:t>
      </w:r>
      <w:r w:rsidRPr="002B64EA">
        <w:rPr>
          <w:rFonts w:asciiTheme="minorHAnsi" w:hAnsiTheme="minorHAnsi" w:cstheme="minorHAnsi"/>
          <w:i/>
          <w:iCs/>
          <w:noProof/>
          <w:sz w:val="22"/>
          <w:szCs w:val="22"/>
        </w:rPr>
        <w:t xml:space="preserve">Int Urogynecol J. </w:t>
      </w:r>
      <w:r w:rsidRPr="002B64EA">
        <w:rPr>
          <w:rFonts w:asciiTheme="minorHAnsi" w:hAnsiTheme="minorHAnsi" w:cstheme="minorHAnsi"/>
          <w:noProof/>
          <w:sz w:val="22"/>
          <w:szCs w:val="22"/>
        </w:rPr>
        <w:t>2017. Vol. 28, 1. 33-40.</w:t>
      </w:r>
    </w:p>
    <w:p w14:paraId="3F396EC5"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57. </w:t>
      </w:r>
      <w:r w:rsidRPr="002B64EA">
        <w:rPr>
          <w:rFonts w:asciiTheme="minorHAnsi" w:hAnsiTheme="minorHAnsi" w:cstheme="minorHAnsi"/>
          <w:b/>
          <w:bCs/>
          <w:noProof/>
          <w:sz w:val="22"/>
          <w:szCs w:val="22"/>
        </w:rPr>
        <w:t>Kenton K.</w:t>
      </w:r>
      <w:r w:rsidRPr="002B64EA">
        <w:rPr>
          <w:rFonts w:asciiTheme="minorHAnsi" w:hAnsiTheme="minorHAnsi" w:cstheme="minorHAnsi"/>
          <w:noProof/>
          <w:sz w:val="22"/>
          <w:szCs w:val="22"/>
        </w:rPr>
        <w:t xml:space="preserve"> Pelvic organ prolapse in women: Obliterative procedures (colpocleisis) Pelvic organ. </w:t>
      </w:r>
      <w:r w:rsidRPr="002B64EA">
        <w:rPr>
          <w:rFonts w:asciiTheme="minorHAnsi" w:hAnsiTheme="minorHAnsi" w:cstheme="minorHAnsi"/>
          <w:i/>
          <w:iCs/>
          <w:noProof/>
          <w:sz w:val="22"/>
          <w:szCs w:val="22"/>
        </w:rPr>
        <w:t xml:space="preserve">UpToDate. </w:t>
      </w:r>
      <w:r w:rsidRPr="002B64EA">
        <w:rPr>
          <w:rFonts w:asciiTheme="minorHAnsi" w:hAnsiTheme="minorHAnsi" w:cstheme="minorHAnsi"/>
          <w:noProof/>
          <w:sz w:val="22"/>
          <w:szCs w:val="22"/>
        </w:rPr>
        <w:t>[Online] 2011. https://www.uptodate.com/contents/pelvic-organ-prolapse-in-women-obliterative-procedures-colpocleisis.</w:t>
      </w:r>
    </w:p>
    <w:p w14:paraId="195B5AF4"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58. </w:t>
      </w:r>
      <w:r w:rsidRPr="002B64EA">
        <w:rPr>
          <w:rFonts w:asciiTheme="minorHAnsi" w:hAnsiTheme="minorHAnsi" w:cstheme="minorHAnsi"/>
          <w:b/>
          <w:bCs/>
          <w:noProof/>
          <w:sz w:val="22"/>
          <w:szCs w:val="22"/>
        </w:rPr>
        <w:t>Maher C, Feiner B, Baessler K, et al.</w:t>
      </w:r>
      <w:r w:rsidRPr="002B64EA">
        <w:rPr>
          <w:rFonts w:asciiTheme="minorHAnsi" w:hAnsiTheme="minorHAnsi" w:cstheme="minorHAnsi"/>
          <w:noProof/>
          <w:sz w:val="22"/>
          <w:szCs w:val="22"/>
        </w:rPr>
        <w:t xml:space="preserve"> Transvaginal mesh or grafts compared with native tissue repair for vaginal prolapse. </w:t>
      </w:r>
      <w:r w:rsidRPr="002B64EA">
        <w:rPr>
          <w:rFonts w:asciiTheme="minorHAnsi" w:hAnsiTheme="minorHAnsi" w:cstheme="minorHAnsi"/>
          <w:i/>
          <w:iCs/>
          <w:noProof/>
          <w:sz w:val="22"/>
          <w:szCs w:val="22"/>
        </w:rPr>
        <w:t xml:space="preserve">Cochrane Database of Systematic Reviews. </w:t>
      </w:r>
      <w:r w:rsidRPr="002B64EA">
        <w:rPr>
          <w:rFonts w:asciiTheme="minorHAnsi" w:hAnsiTheme="minorHAnsi" w:cstheme="minorHAnsi"/>
          <w:noProof/>
          <w:sz w:val="22"/>
          <w:szCs w:val="22"/>
        </w:rPr>
        <w:t>2016. 2. CD012079.</w:t>
      </w:r>
    </w:p>
    <w:p w14:paraId="60BCFEE2"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59. </w:t>
      </w:r>
      <w:r w:rsidRPr="002B64EA">
        <w:rPr>
          <w:rFonts w:asciiTheme="minorHAnsi" w:hAnsiTheme="minorHAnsi" w:cstheme="minorHAnsi"/>
          <w:b/>
          <w:bCs/>
          <w:noProof/>
          <w:sz w:val="22"/>
          <w:szCs w:val="22"/>
        </w:rPr>
        <w:t>The Royal Australian and New Zealand College of Obstetricians and Gynaecologists.</w:t>
      </w:r>
      <w:r w:rsidRPr="002B64EA">
        <w:rPr>
          <w:rFonts w:asciiTheme="minorHAnsi" w:hAnsiTheme="minorHAnsi" w:cstheme="minorHAnsi"/>
          <w:noProof/>
          <w:sz w:val="22"/>
          <w:szCs w:val="22"/>
        </w:rPr>
        <w:t xml:space="preserve"> Polypropylene vaginal mesh implants for vaginal prolapse. 2016.</w:t>
      </w:r>
    </w:p>
    <w:p w14:paraId="4D8AFF70"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60. </w:t>
      </w:r>
      <w:r w:rsidRPr="002B64EA">
        <w:rPr>
          <w:rFonts w:asciiTheme="minorHAnsi" w:hAnsiTheme="minorHAnsi" w:cstheme="minorHAnsi"/>
          <w:b/>
          <w:bCs/>
          <w:noProof/>
          <w:sz w:val="22"/>
          <w:szCs w:val="22"/>
        </w:rPr>
        <w:t>Hokenstad ED, El-Nashar SA, Blandon RE, et al.</w:t>
      </w:r>
      <w:r w:rsidRPr="002B64EA">
        <w:rPr>
          <w:rFonts w:asciiTheme="minorHAnsi" w:hAnsiTheme="minorHAnsi" w:cstheme="minorHAnsi"/>
          <w:noProof/>
          <w:sz w:val="22"/>
          <w:szCs w:val="22"/>
        </w:rPr>
        <w:t xml:space="preserve"> Health-related quality of life and outcomes after surgical treatment of complications from vaginally placed mesh. </w:t>
      </w:r>
      <w:r w:rsidRPr="002B64EA">
        <w:rPr>
          <w:rFonts w:asciiTheme="minorHAnsi" w:hAnsiTheme="minorHAnsi" w:cstheme="minorHAnsi"/>
          <w:i/>
          <w:iCs/>
          <w:noProof/>
          <w:sz w:val="22"/>
          <w:szCs w:val="22"/>
        </w:rPr>
        <w:t xml:space="preserve">Female Pelvic Med Reconstr Surg. </w:t>
      </w:r>
      <w:r w:rsidRPr="002B64EA">
        <w:rPr>
          <w:rFonts w:asciiTheme="minorHAnsi" w:hAnsiTheme="minorHAnsi" w:cstheme="minorHAnsi"/>
          <w:noProof/>
          <w:sz w:val="22"/>
          <w:szCs w:val="22"/>
        </w:rPr>
        <w:t>2015. Vol. 21, 3. 176-80.</w:t>
      </w:r>
    </w:p>
    <w:p w14:paraId="687655A2"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61. </w:t>
      </w:r>
      <w:r w:rsidRPr="002B64EA">
        <w:rPr>
          <w:rFonts w:asciiTheme="minorHAnsi" w:hAnsiTheme="minorHAnsi" w:cstheme="minorHAnsi"/>
          <w:b/>
          <w:bCs/>
          <w:noProof/>
          <w:sz w:val="22"/>
          <w:szCs w:val="22"/>
        </w:rPr>
        <w:t>Wolff GF, Winters JC, Krlin RM.</w:t>
      </w:r>
      <w:r w:rsidRPr="002B64EA">
        <w:rPr>
          <w:rFonts w:asciiTheme="minorHAnsi" w:hAnsiTheme="minorHAnsi" w:cstheme="minorHAnsi"/>
          <w:noProof/>
          <w:sz w:val="22"/>
          <w:szCs w:val="22"/>
        </w:rPr>
        <w:t xml:space="preserve"> Mesh excision: is total mesh excision necessary? </w:t>
      </w:r>
      <w:r w:rsidRPr="002B64EA">
        <w:rPr>
          <w:rFonts w:asciiTheme="minorHAnsi" w:hAnsiTheme="minorHAnsi" w:cstheme="minorHAnsi"/>
          <w:i/>
          <w:iCs/>
          <w:noProof/>
          <w:sz w:val="22"/>
          <w:szCs w:val="22"/>
        </w:rPr>
        <w:t xml:space="preserve">Curr Urol Rep. </w:t>
      </w:r>
      <w:r w:rsidRPr="002B64EA">
        <w:rPr>
          <w:rFonts w:asciiTheme="minorHAnsi" w:hAnsiTheme="minorHAnsi" w:cstheme="minorHAnsi"/>
          <w:noProof/>
          <w:sz w:val="22"/>
          <w:szCs w:val="22"/>
        </w:rPr>
        <w:t>2016. Vol. 17. 34.</w:t>
      </w:r>
    </w:p>
    <w:p w14:paraId="1EC021E9"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62. </w:t>
      </w:r>
      <w:r w:rsidRPr="002B64EA">
        <w:rPr>
          <w:rFonts w:asciiTheme="minorHAnsi" w:hAnsiTheme="minorHAnsi" w:cstheme="minorHAnsi"/>
          <w:b/>
          <w:bCs/>
          <w:noProof/>
          <w:sz w:val="22"/>
          <w:szCs w:val="22"/>
        </w:rPr>
        <w:t>Cancer Council Australia Cervical Cancer Screening Guidelines Working Party.</w:t>
      </w:r>
      <w:r w:rsidRPr="002B64EA">
        <w:rPr>
          <w:rFonts w:asciiTheme="minorHAnsi" w:hAnsiTheme="minorHAnsi" w:cstheme="minorHAnsi"/>
          <w:noProof/>
          <w:sz w:val="22"/>
          <w:szCs w:val="22"/>
        </w:rPr>
        <w:t xml:space="preserve"> National Cervical Screening Program: Guidelines for the management of screen-detected abnormalities, screening in specific populations and investigation of abnormal vaginal bleeding. </w:t>
      </w:r>
      <w:r w:rsidRPr="002B64EA">
        <w:rPr>
          <w:rFonts w:asciiTheme="minorHAnsi" w:hAnsiTheme="minorHAnsi" w:cstheme="minorHAnsi"/>
          <w:i/>
          <w:iCs/>
          <w:noProof/>
          <w:sz w:val="22"/>
          <w:szCs w:val="22"/>
        </w:rPr>
        <w:t xml:space="preserve">Cancer Council Australia Cancer Guidelines Wiki. </w:t>
      </w:r>
      <w:r w:rsidRPr="002B64EA">
        <w:rPr>
          <w:rFonts w:asciiTheme="minorHAnsi" w:hAnsiTheme="minorHAnsi" w:cstheme="minorHAnsi"/>
          <w:noProof/>
          <w:sz w:val="22"/>
          <w:szCs w:val="22"/>
        </w:rPr>
        <w:t>[Online] 2017. https://wiki.cancer.org.au/australiawiki/index.php?oldid=174048.</w:t>
      </w:r>
    </w:p>
    <w:p w14:paraId="4BE1BD5D"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63. </w:t>
      </w:r>
      <w:r w:rsidRPr="002B64EA">
        <w:rPr>
          <w:rFonts w:asciiTheme="minorHAnsi" w:hAnsiTheme="minorHAnsi" w:cstheme="minorHAnsi"/>
          <w:b/>
          <w:bCs/>
          <w:noProof/>
          <w:sz w:val="22"/>
          <w:szCs w:val="22"/>
        </w:rPr>
        <w:t>Cancer Australia.</w:t>
      </w:r>
      <w:r w:rsidRPr="002B64EA">
        <w:rPr>
          <w:rFonts w:asciiTheme="minorHAnsi" w:hAnsiTheme="minorHAnsi" w:cstheme="minorHAnsi"/>
          <w:noProof/>
          <w:sz w:val="22"/>
          <w:szCs w:val="22"/>
        </w:rPr>
        <w:t xml:space="preserve"> National Framework for Gynaecological Cancer Control. </w:t>
      </w:r>
      <w:r w:rsidRPr="002B64EA">
        <w:rPr>
          <w:rFonts w:asciiTheme="minorHAnsi" w:hAnsiTheme="minorHAnsi" w:cstheme="minorHAnsi"/>
          <w:i/>
          <w:iCs/>
          <w:noProof/>
          <w:sz w:val="22"/>
          <w:szCs w:val="22"/>
        </w:rPr>
        <w:t xml:space="preserve">Cancer Australia. </w:t>
      </w:r>
      <w:r w:rsidRPr="002B64EA">
        <w:rPr>
          <w:rFonts w:asciiTheme="minorHAnsi" w:hAnsiTheme="minorHAnsi" w:cstheme="minorHAnsi"/>
          <w:noProof/>
          <w:sz w:val="22"/>
          <w:szCs w:val="22"/>
        </w:rPr>
        <w:t>[Online] 2016. https://canceraustralia.gov.au/system/tdf/publications/national-framework-gynaecological-cancer-control/pdf/2016_gcnf_gynae_framework.pdf?file=1&amp;type=node&amp;id=4382.</w:t>
      </w:r>
    </w:p>
    <w:p w14:paraId="2E2A6AD5"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64. </w:t>
      </w:r>
      <w:r w:rsidRPr="002B64EA">
        <w:rPr>
          <w:rFonts w:asciiTheme="minorHAnsi" w:hAnsiTheme="minorHAnsi" w:cstheme="minorHAnsi"/>
          <w:b/>
          <w:bCs/>
          <w:noProof/>
          <w:sz w:val="22"/>
          <w:szCs w:val="22"/>
        </w:rPr>
        <w:t>Smith MA, Liu B, McIntyre P et al.</w:t>
      </w:r>
      <w:r w:rsidRPr="002B64EA">
        <w:rPr>
          <w:rFonts w:asciiTheme="minorHAnsi" w:hAnsiTheme="minorHAnsi" w:cstheme="minorHAnsi"/>
          <w:noProof/>
          <w:sz w:val="22"/>
          <w:szCs w:val="22"/>
        </w:rPr>
        <w:t xml:space="preserve"> Fall in genital warts diagnoses in the general and indigenous Australian population following implementation of a national human papillomavirus vaccination program: analysis of routinely collected national hospital data. </w:t>
      </w:r>
      <w:r w:rsidRPr="002B64EA">
        <w:rPr>
          <w:rFonts w:asciiTheme="minorHAnsi" w:hAnsiTheme="minorHAnsi" w:cstheme="minorHAnsi"/>
          <w:i/>
          <w:iCs/>
          <w:noProof/>
          <w:sz w:val="22"/>
          <w:szCs w:val="22"/>
        </w:rPr>
        <w:t xml:space="preserve">J Infect Dis. </w:t>
      </w:r>
      <w:r w:rsidRPr="002B64EA">
        <w:rPr>
          <w:rFonts w:asciiTheme="minorHAnsi" w:hAnsiTheme="minorHAnsi" w:cstheme="minorHAnsi"/>
          <w:noProof/>
          <w:sz w:val="22"/>
          <w:szCs w:val="22"/>
        </w:rPr>
        <w:t>2015. Vol. 211, 1. 91-9.</w:t>
      </w:r>
    </w:p>
    <w:p w14:paraId="2C514340"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65. </w:t>
      </w:r>
      <w:r w:rsidRPr="002B64EA">
        <w:rPr>
          <w:rFonts w:asciiTheme="minorHAnsi" w:hAnsiTheme="minorHAnsi" w:cstheme="minorHAnsi"/>
          <w:b/>
          <w:bCs/>
          <w:noProof/>
          <w:sz w:val="22"/>
          <w:szCs w:val="22"/>
        </w:rPr>
        <w:t>Ansari M, Rad MA, Hassanzadeh M et al.</w:t>
      </w:r>
      <w:r w:rsidRPr="002B64EA">
        <w:rPr>
          <w:rFonts w:asciiTheme="minorHAnsi" w:hAnsiTheme="minorHAnsi" w:cstheme="minorHAnsi"/>
          <w:noProof/>
          <w:sz w:val="22"/>
          <w:szCs w:val="22"/>
        </w:rPr>
        <w:t xml:space="preserve"> Sentinel node biopsy in endometrial cancer: systematic review and meta-analysis of the literature. </w:t>
      </w:r>
      <w:r w:rsidRPr="002B64EA">
        <w:rPr>
          <w:rFonts w:asciiTheme="minorHAnsi" w:hAnsiTheme="minorHAnsi" w:cstheme="minorHAnsi"/>
          <w:i/>
          <w:iCs/>
          <w:noProof/>
          <w:sz w:val="22"/>
          <w:szCs w:val="22"/>
        </w:rPr>
        <w:t xml:space="preserve">Eur J Gynaecol Oncol. </w:t>
      </w:r>
      <w:r w:rsidRPr="002B64EA">
        <w:rPr>
          <w:rFonts w:asciiTheme="minorHAnsi" w:hAnsiTheme="minorHAnsi" w:cstheme="minorHAnsi"/>
          <w:noProof/>
          <w:sz w:val="22"/>
          <w:szCs w:val="22"/>
        </w:rPr>
        <w:t>2013. Vol. 34, 5. 387-401.</w:t>
      </w:r>
    </w:p>
    <w:p w14:paraId="448DA7DF"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66. </w:t>
      </w:r>
      <w:r w:rsidRPr="002B64EA">
        <w:rPr>
          <w:rFonts w:asciiTheme="minorHAnsi" w:hAnsiTheme="minorHAnsi" w:cstheme="minorHAnsi"/>
          <w:b/>
          <w:bCs/>
          <w:noProof/>
          <w:sz w:val="22"/>
          <w:szCs w:val="22"/>
        </w:rPr>
        <w:t>Beesley VL, Rowlands IJ, Hayes SC et al.</w:t>
      </w:r>
      <w:r w:rsidRPr="002B64EA">
        <w:rPr>
          <w:rFonts w:asciiTheme="minorHAnsi" w:hAnsiTheme="minorHAnsi" w:cstheme="minorHAnsi"/>
          <w:noProof/>
          <w:sz w:val="22"/>
          <w:szCs w:val="22"/>
        </w:rPr>
        <w:t xml:space="preserve"> Incidence, risk factors and estimates of a woman's risk of developing secondary lower limb lymphedema and lymphedema-specific supportive care needs in women treated for endometrial cancer. </w:t>
      </w:r>
      <w:r w:rsidRPr="002B64EA">
        <w:rPr>
          <w:rFonts w:asciiTheme="minorHAnsi" w:hAnsiTheme="minorHAnsi" w:cstheme="minorHAnsi"/>
          <w:i/>
          <w:iCs/>
          <w:noProof/>
          <w:sz w:val="22"/>
          <w:szCs w:val="22"/>
        </w:rPr>
        <w:t xml:space="preserve">Gynecol Oncol. </w:t>
      </w:r>
      <w:r w:rsidRPr="002B64EA">
        <w:rPr>
          <w:rFonts w:asciiTheme="minorHAnsi" w:hAnsiTheme="minorHAnsi" w:cstheme="minorHAnsi"/>
          <w:noProof/>
          <w:sz w:val="22"/>
          <w:szCs w:val="22"/>
        </w:rPr>
        <w:t>2015 . Vol. 136, 1. 87-93.</w:t>
      </w:r>
    </w:p>
    <w:p w14:paraId="096DE3A4"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67. </w:t>
      </w:r>
      <w:r w:rsidRPr="002B64EA">
        <w:rPr>
          <w:rFonts w:asciiTheme="minorHAnsi" w:hAnsiTheme="minorHAnsi" w:cstheme="minorHAnsi"/>
          <w:b/>
          <w:bCs/>
          <w:noProof/>
          <w:sz w:val="22"/>
          <w:szCs w:val="22"/>
        </w:rPr>
        <w:t>Heaton KW, Parker D, Cripps H.</w:t>
      </w:r>
      <w:r w:rsidRPr="002B64EA">
        <w:rPr>
          <w:rFonts w:asciiTheme="minorHAnsi" w:hAnsiTheme="minorHAnsi" w:cstheme="minorHAnsi"/>
          <w:noProof/>
          <w:sz w:val="22"/>
          <w:szCs w:val="22"/>
        </w:rPr>
        <w:t xml:space="preserve"> Bowel function and irritable bowel symptoms after hysterectomy and cholecystectomy--a population based study. </w:t>
      </w:r>
      <w:r w:rsidRPr="002B64EA">
        <w:rPr>
          <w:rFonts w:asciiTheme="minorHAnsi" w:hAnsiTheme="minorHAnsi" w:cstheme="minorHAnsi"/>
          <w:i/>
          <w:iCs/>
          <w:noProof/>
          <w:sz w:val="22"/>
          <w:szCs w:val="22"/>
        </w:rPr>
        <w:t xml:space="preserve">Gut. </w:t>
      </w:r>
      <w:r w:rsidRPr="002B64EA">
        <w:rPr>
          <w:rFonts w:asciiTheme="minorHAnsi" w:hAnsiTheme="minorHAnsi" w:cstheme="minorHAnsi"/>
          <w:noProof/>
          <w:sz w:val="22"/>
          <w:szCs w:val="22"/>
        </w:rPr>
        <w:t>1993. Vol. 34, 8. 1108–11.</w:t>
      </w:r>
    </w:p>
    <w:p w14:paraId="57C2C4F2"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lastRenderedPageBreak/>
        <w:t xml:space="preserve">68. </w:t>
      </w:r>
      <w:r w:rsidRPr="002B64EA">
        <w:rPr>
          <w:rFonts w:asciiTheme="minorHAnsi" w:hAnsiTheme="minorHAnsi" w:cstheme="minorHAnsi"/>
          <w:b/>
          <w:bCs/>
          <w:noProof/>
          <w:sz w:val="22"/>
          <w:szCs w:val="22"/>
        </w:rPr>
        <w:t>Bergmark K, Avall-Lundqvist E, Dickman PW, Henningsohn L, Steineck G.</w:t>
      </w:r>
      <w:r w:rsidRPr="002B64EA">
        <w:rPr>
          <w:rFonts w:asciiTheme="minorHAnsi" w:hAnsiTheme="minorHAnsi" w:cstheme="minorHAnsi"/>
          <w:noProof/>
          <w:sz w:val="22"/>
          <w:szCs w:val="22"/>
        </w:rPr>
        <w:t xml:space="preserve"> Vaginal changes and sexuality in women with a history of cervical cancer. </w:t>
      </w:r>
      <w:r w:rsidRPr="002B64EA">
        <w:rPr>
          <w:rFonts w:asciiTheme="minorHAnsi" w:hAnsiTheme="minorHAnsi" w:cstheme="minorHAnsi"/>
          <w:i/>
          <w:iCs/>
          <w:noProof/>
          <w:sz w:val="22"/>
          <w:szCs w:val="22"/>
        </w:rPr>
        <w:t xml:space="preserve">N Engl J Med. </w:t>
      </w:r>
      <w:r w:rsidRPr="002B64EA">
        <w:rPr>
          <w:rFonts w:asciiTheme="minorHAnsi" w:hAnsiTheme="minorHAnsi" w:cstheme="minorHAnsi"/>
          <w:noProof/>
          <w:sz w:val="22"/>
          <w:szCs w:val="22"/>
        </w:rPr>
        <w:t>1999. Vol. 340, 18. 1383-9.</w:t>
      </w:r>
    </w:p>
    <w:p w14:paraId="660A64DC"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69. </w:t>
      </w:r>
      <w:r w:rsidRPr="002B64EA">
        <w:rPr>
          <w:rFonts w:asciiTheme="minorHAnsi" w:hAnsiTheme="minorHAnsi" w:cstheme="minorHAnsi"/>
          <w:b/>
          <w:bCs/>
          <w:noProof/>
          <w:sz w:val="22"/>
          <w:szCs w:val="22"/>
        </w:rPr>
        <w:t>Zullo MA, Manci N, Angioli R, Muzii L, Panici PB.</w:t>
      </w:r>
      <w:r w:rsidRPr="002B64EA">
        <w:rPr>
          <w:rFonts w:asciiTheme="minorHAnsi" w:hAnsiTheme="minorHAnsi" w:cstheme="minorHAnsi"/>
          <w:noProof/>
          <w:sz w:val="22"/>
          <w:szCs w:val="22"/>
        </w:rPr>
        <w:t xml:space="preserve"> Vesical dysfunctions after radical hysterectomy for cervical cancer: a critical review. </w:t>
      </w:r>
      <w:r w:rsidRPr="002B64EA">
        <w:rPr>
          <w:rFonts w:asciiTheme="minorHAnsi" w:hAnsiTheme="minorHAnsi" w:cstheme="minorHAnsi"/>
          <w:i/>
          <w:iCs/>
          <w:noProof/>
          <w:sz w:val="22"/>
          <w:szCs w:val="22"/>
        </w:rPr>
        <w:t xml:space="preserve">Crit Rev Oncol Hematol. </w:t>
      </w:r>
      <w:r w:rsidRPr="002B64EA">
        <w:rPr>
          <w:rFonts w:asciiTheme="minorHAnsi" w:hAnsiTheme="minorHAnsi" w:cstheme="minorHAnsi"/>
          <w:noProof/>
          <w:sz w:val="22"/>
          <w:szCs w:val="22"/>
        </w:rPr>
        <w:t>2003. Vol. 48, 3. 287–93.</w:t>
      </w:r>
    </w:p>
    <w:p w14:paraId="37CC29CF"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70. </w:t>
      </w:r>
      <w:r w:rsidRPr="002B64EA">
        <w:rPr>
          <w:rFonts w:asciiTheme="minorHAnsi" w:hAnsiTheme="minorHAnsi" w:cstheme="minorHAnsi"/>
          <w:b/>
          <w:bCs/>
          <w:noProof/>
          <w:sz w:val="22"/>
          <w:szCs w:val="22"/>
        </w:rPr>
        <w:t>Charoenkwan K, Pranpanas S.</w:t>
      </w:r>
      <w:r w:rsidRPr="002B64EA">
        <w:rPr>
          <w:rFonts w:asciiTheme="minorHAnsi" w:hAnsiTheme="minorHAnsi" w:cstheme="minorHAnsi"/>
          <w:noProof/>
          <w:sz w:val="22"/>
          <w:szCs w:val="22"/>
        </w:rPr>
        <w:t xml:space="preserve"> Prevalence and characteristics of late postoperative voiding dysfunction in early-stage cervical cancer patients treated with radical hysterectomy. </w:t>
      </w:r>
      <w:r w:rsidRPr="002B64EA">
        <w:rPr>
          <w:rFonts w:asciiTheme="minorHAnsi" w:hAnsiTheme="minorHAnsi" w:cstheme="minorHAnsi"/>
          <w:i/>
          <w:iCs/>
          <w:noProof/>
          <w:sz w:val="22"/>
          <w:szCs w:val="22"/>
        </w:rPr>
        <w:t xml:space="preserve">Asian Pac J Cancer Prev. </w:t>
      </w:r>
      <w:r w:rsidRPr="002B64EA">
        <w:rPr>
          <w:rFonts w:asciiTheme="minorHAnsi" w:hAnsiTheme="minorHAnsi" w:cstheme="minorHAnsi"/>
          <w:noProof/>
          <w:sz w:val="22"/>
          <w:szCs w:val="22"/>
        </w:rPr>
        <w:t>2007. Vol. 8, 3. 387–9.</w:t>
      </w:r>
    </w:p>
    <w:p w14:paraId="2E6CB488"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71. </w:t>
      </w:r>
      <w:r w:rsidRPr="002B64EA">
        <w:rPr>
          <w:rFonts w:asciiTheme="minorHAnsi" w:hAnsiTheme="minorHAnsi" w:cstheme="minorHAnsi"/>
          <w:b/>
          <w:bCs/>
          <w:noProof/>
          <w:sz w:val="22"/>
          <w:szCs w:val="22"/>
        </w:rPr>
        <w:t>Bodurka-Bevers D, Morris M, Eifel PJ, et al.</w:t>
      </w:r>
      <w:r w:rsidRPr="002B64EA">
        <w:rPr>
          <w:rFonts w:asciiTheme="minorHAnsi" w:hAnsiTheme="minorHAnsi" w:cstheme="minorHAnsi"/>
          <w:noProof/>
          <w:sz w:val="22"/>
          <w:szCs w:val="22"/>
        </w:rPr>
        <w:t xml:space="preserve"> Posttherapy surveillance of women with cervical cancer: an outcomes analysis. </w:t>
      </w:r>
      <w:r w:rsidRPr="002B64EA">
        <w:rPr>
          <w:rFonts w:asciiTheme="minorHAnsi" w:hAnsiTheme="minorHAnsi" w:cstheme="minorHAnsi"/>
          <w:i/>
          <w:iCs/>
          <w:noProof/>
          <w:sz w:val="22"/>
          <w:szCs w:val="22"/>
        </w:rPr>
        <w:t xml:space="preserve">Gynecol Oncol. </w:t>
      </w:r>
      <w:r w:rsidRPr="002B64EA">
        <w:rPr>
          <w:rFonts w:asciiTheme="minorHAnsi" w:hAnsiTheme="minorHAnsi" w:cstheme="minorHAnsi"/>
          <w:noProof/>
          <w:sz w:val="22"/>
          <w:szCs w:val="22"/>
        </w:rPr>
        <w:t>2000. Vol. 78, 2. 187–93.</w:t>
      </w:r>
    </w:p>
    <w:p w14:paraId="1B568014"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72. </w:t>
      </w:r>
      <w:r w:rsidRPr="002B64EA">
        <w:rPr>
          <w:rFonts w:asciiTheme="minorHAnsi" w:hAnsiTheme="minorHAnsi" w:cstheme="minorHAnsi"/>
          <w:b/>
          <w:bCs/>
          <w:noProof/>
          <w:sz w:val="22"/>
          <w:szCs w:val="22"/>
        </w:rPr>
        <w:t>Samlal RAK, van der Velden J, Ketting BW, et al.</w:t>
      </w:r>
      <w:r w:rsidRPr="002B64EA">
        <w:rPr>
          <w:rFonts w:asciiTheme="minorHAnsi" w:hAnsiTheme="minorHAnsi" w:cstheme="minorHAnsi"/>
          <w:noProof/>
          <w:sz w:val="22"/>
          <w:szCs w:val="22"/>
        </w:rPr>
        <w:t xml:space="preserve"> Disease-free interval and recurrence pattern after the Okabayashi variant of Wertheim’s radical hysterectomy for stage IB and IIA cervical carcinom. </w:t>
      </w:r>
      <w:r w:rsidRPr="002B64EA">
        <w:rPr>
          <w:rFonts w:asciiTheme="minorHAnsi" w:hAnsiTheme="minorHAnsi" w:cstheme="minorHAnsi"/>
          <w:i/>
          <w:iCs/>
          <w:noProof/>
          <w:sz w:val="22"/>
          <w:szCs w:val="22"/>
        </w:rPr>
        <w:t xml:space="preserve">Int J Gynecol Cancer. </w:t>
      </w:r>
      <w:r w:rsidRPr="002B64EA">
        <w:rPr>
          <w:rFonts w:asciiTheme="minorHAnsi" w:hAnsiTheme="minorHAnsi" w:cstheme="minorHAnsi"/>
          <w:noProof/>
          <w:sz w:val="22"/>
          <w:szCs w:val="22"/>
        </w:rPr>
        <w:t>1996. Vol. 6. 120–7.</w:t>
      </w:r>
    </w:p>
    <w:p w14:paraId="607C3B5B"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73. </w:t>
      </w:r>
      <w:r w:rsidRPr="002B64EA">
        <w:rPr>
          <w:rFonts w:asciiTheme="minorHAnsi" w:hAnsiTheme="minorHAnsi" w:cstheme="minorHAnsi"/>
          <w:b/>
          <w:bCs/>
          <w:noProof/>
          <w:sz w:val="22"/>
          <w:szCs w:val="22"/>
        </w:rPr>
        <w:t>Chen Y, Xu H, Li Y, et al.</w:t>
      </w:r>
      <w:r w:rsidRPr="002B64EA">
        <w:rPr>
          <w:rFonts w:asciiTheme="minorHAnsi" w:hAnsiTheme="minorHAnsi" w:cstheme="minorHAnsi"/>
          <w:noProof/>
          <w:sz w:val="22"/>
          <w:szCs w:val="22"/>
        </w:rPr>
        <w:t xml:space="preserve"> The outcome of laparoscopic radical hysterectomy and lymphadenectomy for cervical cancer: a prospective analysis of 295 patients. </w:t>
      </w:r>
      <w:r w:rsidRPr="002B64EA">
        <w:rPr>
          <w:rFonts w:asciiTheme="minorHAnsi" w:hAnsiTheme="minorHAnsi" w:cstheme="minorHAnsi"/>
          <w:i/>
          <w:iCs/>
          <w:noProof/>
          <w:sz w:val="22"/>
          <w:szCs w:val="22"/>
        </w:rPr>
        <w:t xml:space="preserve">Ann Surg Oncol. </w:t>
      </w:r>
      <w:r w:rsidRPr="002B64EA">
        <w:rPr>
          <w:rFonts w:asciiTheme="minorHAnsi" w:hAnsiTheme="minorHAnsi" w:cstheme="minorHAnsi"/>
          <w:noProof/>
          <w:sz w:val="22"/>
          <w:szCs w:val="22"/>
        </w:rPr>
        <w:t>2008. Vol. 15, 10. 2847–55.</w:t>
      </w:r>
    </w:p>
    <w:p w14:paraId="18FE05D3"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74. </w:t>
      </w:r>
      <w:r w:rsidRPr="002B64EA">
        <w:rPr>
          <w:rFonts w:asciiTheme="minorHAnsi" w:hAnsiTheme="minorHAnsi" w:cstheme="minorHAnsi"/>
          <w:b/>
          <w:bCs/>
          <w:noProof/>
          <w:sz w:val="22"/>
          <w:szCs w:val="22"/>
        </w:rPr>
        <w:t>Bergmark K, Åvall-Lundqvist E, Dickman PW, Henningsohn L, Steineck G.</w:t>
      </w:r>
      <w:r w:rsidRPr="002B64EA">
        <w:rPr>
          <w:rFonts w:asciiTheme="minorHAnsi" w:hAnsiTheme="minorHAnsi" w:cstheme="minorHAnsi"/>
          <w:noProof/>
          <w:sz w:val="22"/>
          <w:szCs w:val="22"/>
        </w:rPr>
        <w:t xml:space="preserve"> Lymphedema and bladder-emptying difficulties after radical hysterectomy for early cervical cancer and among population controls. </w:t>
      </w:r>
      <w:r w:rsidRPr="002B64EA">
        <w:rPr>
          <w:rFonts w:asciiTheme="minorHAnsi" w:hAnsiTheme="minorHAnsi" w:cstheme="minorHAnsi"/>
          <w:i/>
          <w:iCs/>
          <w:noProof/>
          <w:sz w:val="22"/>
          <w:szCs w:val="22"/>
        </w:rPr>
        <w:t xml:space="preserve">Int J Gynecol Cancer. </w:t>
      </w:r>
      <w:r w:rsidRPr="002B64EA">
        <w:rPr>
          <w:rFonts w:asciiTheme="minorHAnsi" w:hAnsiTheme="minorHAnsi" w:cstheme="minorHAnsi"/>
          <w:noProof/>
          <w:sz w:val="22"/>
          <w:szCs w:val="22"/>
        </w:rPr>
        <w:t>2006. Vol. 16, 3. 1130–9.</w:t>
      </w:r>
    </w:p>
    <w:p w14:paraId="64323B7A"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75. </w:t>
      </w:r>
      <w:r w:rsidRPr="002B64EA">
        <w:rPr>
          <w:rFonts w:asciiTheme="minorHAnsi" w:hAnsiTheme="minorHAnsi" w:cstheme="minorHAnsi"/>
          <w:b/>
          <w:bCs/>
          <w:noProof/>
          <w:sz w:val="22"/>
          <w:szCs w:val="22"/>
        </w:rPr>
        <w:t>Maas CP, Trimbos JB, Deruiter MC, Van De Velde CJ, Kenter GG.</w:t>
      </w:r>
      <w:r w:rsidRPr="002B64EA">
        <w:rPr>
          <w:rFonts w:asciiTheme="minorHAnsi" w:hAnsiTheme="minorHAnsi" w:cstheme="minorHAnsi"/>
          <w:noProof/>
          <w:sz w:val="22"/>
          <w:szCs w:val="22"/>
        </w:rPr>
        <w:t xml:space="preserve"> Nerve sparing radical hysterectomy: latest developments and historical perspective. </w:t>
      </w:r>
      <w:r w:rsidRPr="002B64EA">
        <w:rPr>
          <w:rFonts w:asciiTheme="minorHAnsi" w:hAnsiTheme="minorHAnsi" w:cstheme="minorHAnsi"/>
          <w:i/>
          <w:iCs/>
          <w:noProof/>
          <w:sz w:val="22"/>
          <w:szCs w:val="22"/>
        </w:rPr>
        <w:t xml:space="preserve">Crit Rev Oncol Hematol. </w:t>
      </w:r>
      <w:r w:rsidRPr="002B64EA">
        <w:rPr>
          <w:rFonts w:asciiTheme="minorHAnsi" w:hAnsiTheme="minorHAnsi" w:cstheme="minorHAnsi"/>
          <w:noProof/>
          <w:sz w:val="22"/>
          <w:szCs w:val="22"/>
        </w:rPr>
        <w:t>2003. Vol. 48, 3. 271–9.</w:t>
      </w:r>
    </w:p>
    <w:p w14:paraId="7620B0A0"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76. </w:t>
      </w:r>
      <w:r w:rsidRPr="002B64EA">
        <w:rPr>
          <w:rFonts w:asciiTheme="minorHAnsi" w:hAnsiTheme="minorHAnsi" w:cstheme="minorHAnsi"/>
          <w:b/>
          <w:bCs/>
          <w:noProof/>
          <w:sz w:val="22"/>
          <w:szCs w:val="22"/>
        </w:rPr>
        <w:t>Sakuragi N, Todo Y, Kudo M, Yamamoto R, Sato T.</w:t>
      </w:r>
      <w:r w:rsidRPr="002B64EA">
        <w:rPr>
          <w:rFonts w:asciiTheme="minorHAnsi" w:hAnsiTheme="minorHAnsi" w:cstheme="minorHAnsi"/>
          <w:noProof/>
          <w:sz w:val="22"/>
          <w:szCs w:val="22"/>
        </w:rPr>
        <w:t xml:space="preserve"> A systematic nerve-sparing radical hysterectomy technique in invasive cervical cancer for preserving postsurgical bladder function. </w:t>
      </w:r>
      <w:r w:rsidRPr="002B64EA">
        <w:rPr>
          <w:rFonts w:asciiTheme="minorHAnsi" w:hAnsiTheme="minorHAnsi" w:cstheme="minorHAnsi"/>
          <w:i/>
          <w:iCs/>
          <w:noProof/>
          <w:sz w:val="22"/>
          <w:szCs w:val="22"/>
        </w:rPr>
        <w:t xml:space="preserve">Int J Gynecol Cancer. </w:t>
      </w:r>
      <w:r w:rsidRPr="002B64EA">
        <w:rPr>
          <w:rFonts w:asciiTheme="minorHAnsi" w:hAnsiTheme="minorHAnsi" w:cstheme="minorHAnsi"/>
          <w:noProof/>
          <w:sz w:val="22"/>
          <w:szCs w:val="22"/>
        </w:rPr>
        <w:t>2005. Vol. 15, 2. 389–97.</w:t>
      </w:r>
    </w:p>
    <w:p w14:paraId="5F24ED3F"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77. </w:t>
      </w:r>
      <w:r w:rsidRPr="002B64EA">
        <w:rPr>
          <w:rFonts w:asciiTheme="minorHAnsi" w:hAnsiTheme="minorHAnsi" w:cstheme="minorHAnsi"/>
          <w:b/>
          <w:bCs/>
          <w:noProof/>
          <w:sz w:val="22"/>
          <w:szCs w:val="22"/>
        </w:rPr>
        <w:t>Sood AK, Nygaard I, Shahin MS, et al.</w:t>
      </w:r>
      <w:r w:rsidRPr="002B64EA">
        <w:rPr>
          <w:rFonts w:asciiTheme="minorHAnsi" w:hAnsiTheme="minorHAnsi" w:cstheme="minorHAnsi"/>
          <w:noProof/>
          <w:sz w:val="22"/>
          <w:szCs w:val="22"/>
        </w:rPr>
        <w:t xml:space="preserve"> Anorectal dysfunction after surgical treatment for cervical cancer. </w:t>
      </w:r>
      <w:r w:rsidRPr="002B64EA">
        <w:rPr>
          <w:rFonts w:asciiTheme="minorHAnsi" w:hAnsiTheme="minorHAnsi" w:cstheme="minorHAnsi"/>
          <w:i/>
          <w:iCs/>
          <w:noProof/>
          <w:sz w:val="22"/>
          <w:szCs w:val="22"/>
        </w:rPr>
        <w:t xml:space="preserve">J Am Coll Surg. </w:t>
      </w:r>
      <w:r w:rsidRPr="002B64EA">
        <w:rPr>
          <w:rFonts w:asciiTheme="minorHAnsi" w:hAnsiTheme="minorHAnsi" w:cstheme="minorHAnsi"/>
          <w:noProof/>
          <w:sz w:val="22"/>
          <w:szCs w:val="22"/>
        </w:rPr>
        <w:t>2002. Vol. 195, 4. 513-9.</w:t>
      </w:r>
    </w:p>
    <w:p w14:paraId="26AE854C"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78. </w:t>
      </w:r>
      <w:r w:rsidRPr="002B64EA">
        <w:rPr>
          <w:rFonts w:asciiTheme="minorHAnsi" w:hAnsiTheme="minorHAnsi" w:cstheme="minorHAnsi"/>
          <w:b/>
          <w:bCs/>
          <w:noProof/>
          <w:sz w:val="22"/>
          <w:szCs w:val="22"/>
        </w:rPr>
        <w:t>Maas CP, ter Kuile MM, Laan E, et al.</w:t>
      </w:r>
      <w:r w:rsidRPr="002B64EA">
        <w:rPr>
          <w:rFonts w:asciiTheme="minorHAnsi" w:hAnsiTheme="minorHAnsi" w:cstheme="minorHAnsi"/>
          <w:noProof/>
          <w:sz w:val="22"/>
          <w:szCs w:val="22"/>
        </w:rPr>
        <w:t xml:space="preserve"> Objective assessment of sexual arousal in women with a history of hysterectomy. </w:t>
      </w:r>
      <w:r w:rsidRPr="002B64EA">
        <w:rPr>
          <w:rFonts w:asciiTheme="minorHAnsi" w:hAnsiTheme="minorHAnsi" w:cstheme="minorHAnsi"/>
          <w:i/>
          <w:iCs/>
          <w:noProof/>
          <w:sz w:val="22"/>
          <w:szCs w:val="22"/>
        </w:rPr>
        <w:t xml:space="preserve">BJOG. </w:t>
      </w:r>
      <w:r w:rsidRPr="002B64EA">
        <w:rPr>
          <w:rFonts w:asciiTheme="minorHAnsi" w:hAnsiTheme="minorHAnsi" w:cstheme="minorHAnsi"/>
          <w:noProof/>
          <w:sz w:val="22"/>
          <w:szCs w:val="22"/>
        </w:rPr>
        <w:t>2004. Vol. 111, 5. 456–62.</w:t>
      </w:r>
    </w:p>
    <w:p w14:paraId="103C6E4F"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79. </w:t>
      </w:r>
      <w:r w:rsidRPr="002B64EA">
        <w:rPr>
          <w:rFonts w:asciiTheme="minorHAnsi" w:hAnsiTheme="minorHAnsi" w:cstheme="minorHAnsi"/>
          <w:b/>
          <w:bCs/>
          <w:noProof/>
          <w:sz w:val="22"/>
          <w:szCs w:val="22"/>
        </w:rPr>
        <w:t>Trimbos JB, Maas CP, Deruiter MC, Peters AAW, Kenter GG.</w:t>
      </w:r>
      <w:r w:rsidRPr="002B64EA">
        <w:rPr>
          <w:rFonts w:asciiTheme="minorHAnsi" w:hAnsiTheme="minorHAnsi" w:cstheme="minorHAnsi"/>
          <w:noProof/>
          <w:sz w:val="22"/>
          <w:szCs w:val="22"/>
        </w:rPr>
        <w:t xml:space="preserve"> A nerve-sparing radical hysterectomy: guidelines and feasibility in Western patients. </w:t>
      </w:r>
      <w:r w:rsidRPr="002B64EA">
        <w:rPr>
          <w:rFonts w:asciiTheme="minorHAnsi" w:hAnsiTheme="minorHAnsi" w:cstheme="minorHAnsi"/>
          <w:i/>
          <w:iCs/>
          <w:noProof/>
          <w:sz w:val="22"/>
          <w:szCs w:val="22"/>
        </w:rPr>
        <w:t xml:space="preserve">Int J Gynecol Cancer. </w:t>
      </w:r>
      <w:r w:rsidRPr="002B64EA">
        <w:rPr>
          <w:rFonts w:asciiTheme="minorHAnsi" w:hAnsiTheme="minorHAnsi" w:cstheme="minorHAnsi"/>
          <w:noProof/>
          <w:sz w:val="22"/>
          <w:szCs w:val="22"/>
        </w:rPr>
        <w:t>2001. Vol. 11, 3. 180–6.</w:t>
      </w:r>
    </w:p>
    <w:p w14:paraId="79607AED"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lastRenderedPageBreak/>
        <w:t xml:space="preserve">80. </w:t>
      </w:r>
      <w:r w:rsidRPr="002B64EA">
        <w:rPr>
          <w:rFonts w:asciiTheme="minorHAnsi" w:hAnsiTheme="minorHAnsi" w:cstheme="minorHAnsi"/>
          <w:b/>
          <w:bCs/>
          <w:noProof/>
          <w:sz w:val="22"/>
          <w:szCs w:val="22"/>
        </w:rPr>
        <w:t>Classe JM, Rauch P, Rodier JF et al.</w:t>
      </w:r>
      <w:r w:rsidRPr="002B64EA">
        <w:rPr>
          <w:rFonts w:asciiTheme="minorHAnsi" w:hAnsiTheme="minorHAnsi" w:cstheme="minorHAnsi"/>
          <w:noProof/>
          <w:sz w:val="22"/>
          <w:szCs w:val="22"/>
        </w:rPr>
        <w:t xml:space="preserve"> Surgery after concurrent chemoradiotherapy and brachytherapy for the treatment of advanced cervical cancer. </w:t>
      </w:r>
      <w:r w:rsidRPr="002B64EA">
        <w:rPr>
          <w:rFonts w:asciiTheme="minorHAnsi" w:hAnsiTheme="minorHAnsi" w:cstheme="minorHAnsi"/>
          <w:i/>
          <w:iCs/>
          <w:noProof/>
          <w:sz w:val="22"/>
          <w:szCs w:val="22"/>
        </w:rPr>
        <w:t xml:space="preserve">Gynaecol Oncol. </w:t>
      </w:r>
      <w:r w:rsidRPr="002B64EA">
        <w:rPr>
          <w:rFonts w:asciiTheme="minorHAnsi" w:hAnsiTheme="minorHAnsi" w:cstheme="minorHAnsi"/>
          <w:noProof/>
          <w:sz w:val="22"/>
          <w:szCs w:val="22"/>
        </w:rPr>
        <w:t>2006. Vol. 102. 523–9.</w:t>
      </w:r>
    </w:p>
    <w:p w14:paraId="0558D914"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81. </w:t>
      </w:r>
      <w:r w:rsidRPr="002B64EA">
        <w:rPr>
          <w:rFonts w:asciiTheme="minorHAnsi" w:hAnsiTheme="minorHAnsi" w:cstheme="minorHAnsi"/>
          <w:b/>
          <w:bCs/>
          <w:noProof/>
          <w:sz w:val="22"/>
          <w:szCs w:val="22"/>
        </w:rPr>
        <w:t>Dormand EL, Banwell PE, Goodacre TE.</w:t>
      </w:r>
      <w:r w:rsidRPr="002B64EA">
        <w:rPr>
          <w:rFonts w:asciiTheme="minorHAnsi" w:hAnsiTheme="minorHAnsi" w:cstheme="minorHAnsi"/>
          <w:noProof/>
          <w:sz w:val="22"/>
          <w:szCs w:val="22"/>
        </w:rPr>
        <w:t xml:space="preserve"> Radiotherapy and wound healing. </w:t>
      </w:r>
      <w:r w:rsidRPr="002B64EA">
        <w:rPr>
          <w:rFonts w:asciiTheme="minorHAnsi" w:hAnsiTheme="minorHAnsi" w:cstheme="minorHAnsi"/>
          <w:i/>
          <w:iCs/>
          <w:noProof/>
          <w:sz w:val="22"/>
          <w:szCs w:val="22"/>
        </w:rPr>
        <w:t xml:space="preserve">Int Wound J. </w:t>
      </w:r>
      <w:r w:rsidRPr="002B64EA">
        <w:rPr>
          <w:rFonts w:asciiTheme="minorHAnsi" w:hAnsiTheme="minorHAnsi" w:cstheme="minorHAnsi"/>
          <w:noProof/>
          <w:sz w:val="22"/>
          <w:szCs w:val="22"/>
        </w:rPr>
        <w:t>2005. Vol. 2, 2. 112–27.</w:t>
      </w:r>
    </w:p>
    <w:p w14:paraId="3C8C74DC"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82. </w:t>
      </w:r>
      <w:r w:rsidRPr="002B64EA">
        <w:rPr>
          <w:rFonts w:asciiTheme="minorHAnsi" w:hAnsiTheme="minorHAnsi" w:cstheme="minorHAnsi"/>
          <w:b/>
          <w:bCs/>
          <w:noProof/>
          <w:sz w:val="22"/>
          <w:szCs w:val="22"/>
        </w:rPr>
        <w:t>Morrison J, Haldar K, Kehoe S, Lawrie T et al.</w:t>
      </w:r>
      <w:r w:rsidRPr="002B64EA">
        <w:rPr>
          <w:rFonts w:asciiTheme="minorHAnsi" w:hAnsiTheme="minorHAnsi" w:cstheme="minorHAnsi"/>
          <w:noProof/>
          <w:sz w:val="22"/>
          <w:szCs w:val="22"/>
        </w:rPr>
        <w:t xml:space="preserve"> Chemotherapy versus surgery for initial treatment in advanced ovarian epithelial cancer. </w:t>
      </w:r>
      <w:r w:rsidRPr="002B64EA">
        <w:rPr>
          <w:rFonts w:asciiTheme="minorHAnsi" w:hAnsiTheme="minorHAnsi" w:cstheme="minorHAnsi"/>
          <w:i/>
          <w:iCs/>
          <w:noProof/>
          <w:sz w:val="22"/>
          <w:szCs w:val="22"/>
        </w:rPr>
        <w:t xml:space="preserve">Cochrane Database Syst Rev. </w:t>
      </w:r>
      <w:r w:rsidRPr="002B64EA">
        <w:rPr>
          <w:rFonts w:asciiTheme="minorHAnsi" w:hAnsiTheme="minorHAnsi" w:cstheme="minorHAnsi"/>
          <w:noProof/>
          <w:sz w:val="22"/>
          <w:szCs w:val="22"/>
        </w:rPr>
        <w:t>2012. Vol. 15, 8. D005343.</w:t>
      </w:r>
    </w:p>
    <w:p w14:paraId="736BF648"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83. </w:t>
      </w:r>
      <w:r w:rsidRPr="002B64EA">
        <w:rPr>
          <w:rFonts w:asciiTheme="minorHAnsi" w:hAnsiTheme="minorHAnsi" w:cstheme="minorHAnsi"/>
          <w:b/>
          <w:bCs/>
          <w:noProof/>
          <w:sz w:val="22"/>
          <w:szCs w:val="22"/>
        </w:rPr>
        <w:t>van der Burg MEL, van Lent M, Buyse M, et al.</w:t>
      </w:r>
      <w:r w:rsidRPr="002B64EA">
        <w:rPr>
          <w:rFonts w:asciiTheme="minorHAnsi" w:hAnsiTheme="minorHAnsi" w:cstheme="minorHAnsi"/>
          <w:noProof/>
          <w:sz w:val="22"/>
          <w:szCs w:val="22"/>
        </w:rPr>
        <w:t xml:space="preserve"> The effect of debulking surgery after induction chemotherapy on the prognosis in advanced epithelial ovarian cancer. </w:t>
      </w:r>
      <w:r w:rsidRPr="002B64EA">
        <w:rPr>
          <w:rFonts w:asciiTheme="minorHAnsi" w:hAnsiTheme="minorHAnsi" w:cstheme="minorHAnsi"/>
          <w:i/>
          <w:iCs/>
          <w:noProof/>
          <w:sz w:val="22"/>
          <w:szCs w:val="22"/>
        </w:rPr>
        <w:t xml:space="preserve">Obstet Gynecol Surv. </w:t>
      </w:r>
      <w:r w:rsidRPr="002B64EA">
        <w:rPr>
          <w:rFonts w:asciiTheme="minorHAnsi" w:hAnsiTheme="minorHAnsi" w:cstheme="minorHAnsi"/>
          <w:noProof/>
          <w:sz w:val="22"/>
          <w:szCs w:val="22"/>
        </w:rPr>
        <w:t>1995. Vol. 50, 7. 516–8.</w:t>
      </w:r>
    </w:p>
    <w:p w14:paraId="0FD42A9C"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84. </w:t>
      </w:r>
      <w:r w:rsidRPr="002B64EA">
        <w:rPr>
          <w:rFonts w:asciiTheme="minorHAnsi" w:hAnsiTheme="minorHAnsi" w:cstheme="minorHAnsi"/>
          <w:b/>
          <w:bCs/>
          <w:noProof/>
          <w:sz w:val="22"/>
          <w:szCs w:val="22"/>
        </w:rPr>
        <w:t>Bae JH, Lee SJ, Lee A, et al.</w:t>
      </w:r>
      <w:r w:rsidRPr="002B64EA">
        <w:rPr>
          <w:rFonts w:asciiTheme="minorHAnsi" w:hAnsiTheme="minorHAnsi" w:cstheme="minorHAnsi"/>
          <w:noProof/>
          <w:sz w:val="22"/>
          <w:szCs w:val="22"/>
        </w:rPr>
        <w:t xml:space="preserve"> Neoadjuvant cisplatin and etoposide followed by radical hysterectomy for stage 1B-2B cervical cancer. </w:t>
      </w:r>
      <w:r w:rsidRPr="002B64EA">
        <w:rPr>
          <w:rFonts w:asciiTheme="minorHAnsi" w:hAnsiTheme="minorHAnsi" w:cstheme="minorHAnsi"/>
          <w:i/>
          <w:iCs/>
          <w:noProof/>
          <w:sz w:val="22"/>
          <w:szCs w:val="22"/>
        </w:rPr>
        <w:t xml:space="preserve">Gynecol Oncol. </w:t>
      </w:r>
      <w:r w:rsidRPr="002B64EA">
        <w:rPr>
          <w:rFonts w:asciiTheme="minorHAnsi" w:hAnsiTheme="minorHAnsi" w:cstheme="minorHAnsi"/>
          <w:noProof/>
          <w:sz w:val="22"/>
          <w:szCs w:val="22"/>
        </w:rPr>
        <w:t>2008. Vol. 111, 3. 444–8.</w:t>
      </w:r>
    </w:p>
    <w:p w14:paraId="59735F4A"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85. </w:t>
      </w:r>
      <w:r w:rsidRPr="002B64EA">
        <w:rPr>
          <w:rFonts w:asciiTheme="minorHAnsi" w:hAnsiTheme="minorHAnsi" w:cstheme="minorHAnsi"/>
          <w:b/>
          <w:bCs/>
          <w:noProof/>
          <w:sz w:val="22"/>
          <w:szCs w:val="22"/>
        </w:rPr>
        <w:t>Australian Institute of Health and Welfare.</w:t>
      </w:r>
      <w:r w:rsidRPr="002B64EA">
        <w:rPr>
          <w:rFonts w:asciiTheme="minorHAnsi" w:hAnsiTheme="minorHAnsi" w:cstheme="minorHAnsi"/>
          <w:noProof/>
          <w:sz w:val="22"/>
          <w:szCs w:val="22"/>
        </w:rPr>
        <w:t xml:space="preserve"> Peripartum hysterectomy in Australia: a working paper. [Online] 2016. https://www.aihw.gov.au/getmedia/a90aa924-d773-41d4-a4e5-4a5dc583e2a8/20001.pdf.aspx?inline=true.</w:t>
      </w:r>
    </w:p>
    <w:p w14:paraId="3A1B71B3"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86. </w:t>
      </w:r>
      <w:r w:rsidRPr="002B64EA">
        <w:rPr>
          <w:rFonts w:asciiTheme="minorHAnsi" w:hAnsiTheme="minorHAnsi" w:cstheme="minorHAnsi"/>
          <w:b/>
          <w:bCs/>
          <w:noProof/>
          <w:sz w:val="22"/>
          <w:szCs w:val="22"/>
        </w:rPr>
        <w:t>Machado LSM.</w:t>
      </w:r>
      <w:r w:rsidRPr="002B64EA">
        <w:rPr>
          <w:rFonts w:asciiTheme="minorHAnsi" w:hAnsiTheme="minorHAnsi" w:cstheme="minorHAnsi"/>
          <w:noProof/>
          <w:sz w:val="22"/>
          <w:szCs w:val="22"/>
        </w:rPr>
        <w:t xml:space="preserve"> Emergency peripartum hysterectomy: Incidence, indications, risk factors and outcome. </w:t>
      </w:r>
      <w:r w:rsidRPr="002B64EA">
        <w:rPr>
          <w:rFonts w:asciiTheme="minorHAnsi" w:hAnsiTheme="minorHAnsi" w:cstheme="minorHAnsi"/>
          <w:i/>
          <w:iCs/>
          <w:noProof/>
          <w:sz w:val="22"/>
          <w:szCs w:val="22"/>
        </w:rPr>
        <w:t xml:space="preserve">N Am J Med Sci. </w:t>
      </w:r>
      <w:r w:rsidRPr="002B64EA">
        <w:rPr>
          <w:rFonts w:asciiTheme="minorHAnsi" w:hAnsiTheme="minorHAnsi" w:cstheme="minorHAnsi"/>
          <w:noProof/>
          <w:sz w:val="22"/>
          <w:szCs w:val="22"/>
        </w:rPr>
        <w:t>2011. Vol. 3, 8. 358–61.</w:t>
      </w:r>
    </w:p>
    <w:p w14:paraId="49E5B55F"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87. </w:t>
      </w:r>
      <w:r w:rsidRPr="002B64EA">
        <w:rPr>
          <w:rFonts w:asciiTheme="minorHAnsi" w:hAnsiTheme="minorHAnsi" w:cstheme="minorHAnsi"/>
          <w:b/>
          <w:bCs/>
          <w:noProof/>
          <w:sz w:val="22"/>
          <w:szCs w:val="22"/>
        </w:rPr>
        <w:t>The Society of Gynecologic Oncologists.</w:t>
      </w:r>
      <w:r w:rsidRPr="002B64EA">
        <w:rPr>
          <w:rFonts w:asciiTheme="minorHAnsi" w:hAnsiTheme="minorHAnsi" w:cstheme="minorHAnsi"/>
          <w:noProof/>
          <w:sz w:val="22"/>
          <w:szCs w:val="22"/>
        </w:rPr>
        <w:t xml:space="preserve"> Guidelines for referral to a gynecologic oncologist: rationale and benefits. </w:t>
      </w:r>
      <w:r w:rsidRPr="002B64EA">
        <w:rPr>
          <w:rFonts w:asciiTheme="minorHAnsi" w:hAnsiTheme="minorHAnsi" w:cstheme="minorHAnsi"/>
          <w:i/>
          <w:iCs/>
          <w:noProof/>
          <w:sz w:val="22"/>
          <w:szCs w:val="22"/>
        </w:rPr>
        <w:t xml:space="preserve">Gynecol Oncol. </w:t>
      </w:r>
      <w:r w:rsidRPr="002B64EA">
        <w:rPr>
          <w:rFonts w:asciiTheme="minorHAnsi" w:hAnsiTheme="minorHAnsi" w:cstheme="minorHAnsi"/>
          <w:noProof/>
          <w:sz w:val="22"/>
          <w:szCs w:val="22"/>
        </w:rPr>
        <w:t>2000. Vol. 78, 3 Pt 2. S1-13.</w:t>
      </w:r>
    </w:p>
    <w:p w14:paraId="0C6BD315"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88. </w:t>
      </w:r>
      <w:r w:rsidRPr="002B64EA">
        <w:rPr>
          <w:rFonts w:asciiTheme="minorHAnsi" w:hAnsiTheme="minorHAnsi" w:cstheme="minorHAnsi"/>
          <w:b/>
          <w:bCs/>
          <w:noProof/>
          <w:sz w:val="22"/>
          <w:szCs w:val="22"/>
        </w:rPr>
        <w:t>Giede KC, Kieser K, Dodge J, Rosen B.</w:t>
      </w:r>
      <w:r w:rsidRPr="002B64EA">
        <w:rPr>
          <w:rFonts w:asciiTheme="minorHAnsi" w:hAnsiTheme="minorHAnsi" w:cstheme="minorHAnsi"/>
          <w:noProof/>
          <w:sz w:val="22"/>
          <w:szCs w:val="22"/>
        </w:rPr>
        <w:t xml:space="preserve"> Who should operate on patients with ovarian cancer? An evidence-based review. </w:t>
      </w:r>
      <w:r w:rsidRPr="002B64EA">
        <w:rPr>
          <w:rFonts w:asciiTheme="minorHAnsi" w:hAnsiTheme="minorHAnsi" w:cstheme="minorHAnsi"/>
          <w:i/>
          <w:iCs/>
          <w:noProof/>
          <w:sz w:val="22"/>
          <w:szCs w:val="22"/>
        </w:rPr>
        <w:t xml:space="preserve">Gynaecol Oncol. </w:t>
      </w:r>
      <w:r w:rsidRPr="002B64EA">
        <w:rPr>
          <w:rFonts w:asciiTheme="minorHAnsi" w:hAnsiTheme="minorHAnsi" w:cstheme="minorHAnsi"/>
          <w:noProof/>
          <w:sz w:val="22"/>
          <w:szCs w:val="22"/>
        </w:rPr>
        <w:t>2005. Vol. 99, 2. 447–61.</w:t>
      </w:r>
    </w:p>
    <w:p w14:paraId="1F8D90BE"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89. </w:t>
      </w:r>
      <w:r w:rsidRPr="002B64EA">
        <w:rPr>
          <w:rFonts w:asciiTheme="minorHAnsi" w:hAnsiTheme="minorHAnsi" w:cstheme="minorHAnsi"/>
          <w:b/>
          <w:bCs/>
          <w:noProof/>
          <w:sz w:val="22"/>
          <w:szCs w:val="22"/>
        </w:rPr>
        <w:t>NIH Consensus Development Panel on Ovarian Cancer.</w:t>
      </w:r>
      <w:r w:rsidRPr="002B64EA">
        <w:rPr>
          <w:rFonts w:asciiTheme="minorHAnsi" w:hAnsiTheme="minorHAnsi" w:cstheme="minorHAnsi"/>
          <w:noProof/>
          <w:sz w:val="22"/>
          <w:szCs w:val="22"/>
        </w:rPr>
        <w:t xml:space="preserve"> NIH consensus conference. Ovarian cancer. Screening, treatment, and follow-up. </w:t>
      </w:r>
      <w:r w:rsidRPr="002B64EA">
        <w:rPr>
          <w:rFonts w:asciiTheme="minorHAnsi" w:hAnsiTheme="minorHAnsi" w:cstheme="minorHAnsi"/>
          <w:i/>
          <w:iCs/>
          <w:noProof/>
          <w:sz w:val="22"/>
          <w:szCs w:val="22"/>
        </w:rPr>
        <w:t xml:space="preserve">JAMA. </w:t>
      </w:r>
      <w:r w:rsidRPr="002B64EA">
        <w:rPr>
          <w:rFonts w:asciiTheme="minorHAnsi" w:hAnsiTheme="minorHAnsi" w:cstheme="minorHAnsi"/>
          <w:noProof/>
          <w:sz w:val="22"/>
          <w:szCs w:val="22"/>
        </w:rPr>
        <w:t>1995. Vol. 273, 6. 491-7.</w:t>
      </w:r>
    </w:p>
    <w:p w14:paraId="14F680C6"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90. </w:t>
      </w:r>
      <w:r w:rsidRPr="002B64EA">
        <w:rPr>
          <w:rFonts w:asciiTheme="minorHAnsi" w:hAnsiTheme="minorHAnsi" w:cstheme="minorHAnsi"/>
          <w:b/>
          <w:bCs/>
          <w:noProof/>
          <w:sz w:val="22"/>
          <w:szCs w:val="22"/>
        </w:rPr>
        <w:t>Bristow RE, Tomacruz RS, Armstrong DK, Trimble EL, Montz FJ.</w:t>
      </w:r>
      <w:r w:rsidRPr="002B64EA">
        <w:rPr>
          <w:rFonts w:asciiTheme="minorHAnsi" w:hAnsiTheme="minorHAnsi" w:cstheme="minorHAnsi"/>
          <w:noProof/>
          <w:sz w:val="22"/>
          <w:szCs w:val="22"/>
        </w:rPr>
        <w:t xml:space="preserve"> Survival effect of maximal cytoreductive surgery for advanced ovarian carcinoma during the platinum era: a meta-analysis. </w:t>
      </w:r>
      <w:r w:rsidRPr="002B64EA">
        <w:rPr>
          <w:rFonts w:asciiTheme="minorHAnsi" w:hAnsiTheme="minorHAnsi" w:cstheme="minorHAnsi"/>
          <w:i/>
          <w:iCs/>
          <w:noProof/>
          <w:sz w:val="22"/>
          <w:szCs w:val="22"/>
        </w:rPr>
        <w:t xml:space="preserve">J Clin Oncol. </w:t>
      </w:r>
      <w:r w:rsidRPr="002B64EA">
        <w:rPr>
          <w:rFonts w:asciiTheme="minorHAnsi" w:hAnsiTheme="minorHAnsi" w:cstheme="minorHAnsi"/>
          <w:noProof/>
          <w:sz w:val="22"/>
          <w:szCs w:val="22"/>
        </w:rPr>
        <w:t>2002. Vol. 20, 5. 1248-59.</w:t>
      </w:r>
    </w:p>
    <w:p w14:paraId="4FB6E4CD"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91. </w:t>
      </w:r>
      <w:r w:rsidRPr="002B64EA">
        <w:rPr>
          <w:rFonts w:asciiTheme="minorHAnsi" w:hAnsiTheme="minorHAnsi" w:cstheme="minorHAnsi"/>
          <w:b/>
          <w:bCs/>
          <w:noProof/>
          <w:sz w:val="22"/>
          <w:szCs w:val="22"/>
        </w:rPr>
        <w:t>Al Rawahi T, Lopes A, Bristow R, et al.</w:t>
      </w:r>
      <w:r w:rsidRPr="002B64EA">
        <w:rPr>
          <w:rFonts w:asciiTheme="minorHAnsi" w:hAnsiTheme="minorHAnsi" w:cstheme="minorHAnsi"/>
          <w:noProof/>
          <w:sz w:val="22"/>
          <w:szCs w:val="22"/>
        </w:rPr>
        <w:t xml:space="preserve"> Surgical cytoreduction for recurrent epithelial ovarian cancer. </w:t>
      </w:r>
      <w:r w:rsidRPr="002B64EA">
        <w:rPr>
          <w:rFonts w:asciiTheme="minorHAnsi" w:hAnsiTheme="minorHAnsi" w:cstheme="minorHAnsi"/>
          <w:i/>
          <w:iCs/>
          <w:noProof/>
          <w:sz w:val="22"/>
          <w:szCs w:val="22"/>
        </w:rPr>
        <w:t xml:space="preserve">Cochrane Database Syst Rev. </w:t>
      </w:r>
      <w:r w:rsidRPr="002B64EA">
        <w:rPr>
          <w:rFonts w:asciiTheme="minorHAnsi" w:hAnsiTheme="minorHAnsi" w:cstheme="minorHAnsi"/>
          <w:noProof/>
          <w:sz w:val="22"/>
          <w:szCs w:val="22"/>
        </w:rPr>
        <w:t>2013. 2. CD008765.</w:t>
      </w:r>
    </w:p>
    <w:p w14:paraId="36746124"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92. </w:t>
      </w:r>
      <w:r w:rsidRPr="002B64EA">
        <w:rPr>
          <w:rFonts w:asciiTheme="minorHAnsi" w:hAnsiTheme="minorHAnsi" w:cstheme="minorHAnsi"/>
          <w:b/>
          <w:bCs/>
          <w:noProof/>
          <w:sz w:val="22"/>
          <w:szCs w:val="22"/>
        </w:rPr>
        <w:t>Schrag D, Earle C, Xu F, et al.</w:t>
      </w:r>
      <w:r w:rsidRPr="002B64EA">
        <w:rPr>
          <w:rFonts w:asciiTheme="minorHAnsi" w:hAnsiTheme="minorHAnsi" w:cstheme="minorHAnsi"/>
          <w:noProof/>
          <w:sz w:val="22"/>
          <w:szCs w:val="22"/>
        </w:rPr>
        <w:t xml:space="preserve"> Associations between hospital and surgeon procedure volumes and patient outcomes after ovarian cancer resection. </w:t>
      </w:r>
      <w:r w:rsidRPr="002B64EA">
        <w:rPr>
          <w:rFonts w:asciiTheme="minorHAnsi" w:hAnsiTheme="minorHAnsi" w:cstheme="minorHAnsi"/>
          <w:i/>
          <w:iCs/>
          <w:noProof/>
          <w:sz w:val="22"/>
          <w:szCs w:val="22"/>
        </w:rPr>
        <w:t xml:space="preserve">J Natl Cancer Inst. </w:t>
      </w:r>
      <w:r w:rsidRPr="002B64EA">
        <w:rPr>
          <w:rFonts w:asciiTheme="minorHAnsi" w:hAnsiTheme="minorHAnsi" w:cstheme="minorHAnsi"/>
          <w:noProof/>
          <w:sz w:val="22"/>
          <w:szCs w:val="22"/>
        </w:rPr>
        <w:t>2006. Vol. 98, 3. 163–71.</w:t>
      </w:r>
    </w:p>
    <w:p w14:paraId="29BF85A9"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93. </w:t>
      </w:r>
      <w:r w:rsidRPr="002B64EA">
        <w:rPr>
          <w:rFonts w:asciiTheme="minorHAnsi" w:hAnsiTheme="minorHAnsi" w:cstheme="minorHAnsi"/>
          <w:b/>
          <w:bCs/>
          <w:noProof/>
          <w:sz w:val="22"/>
          <w:szCs w:val="22"/>
        </w:rPr>
        <w:t>Earle CC, Schrag D, Neville BA, et al.</w:t>
      </w:r>
      <w:r w:rsidRPr="002B64EA">
        <w:rPr>
          <w:rFonts w:asciiTheme="minorHAnsi" w:hAnsiTheme="minorHAnsi" w:cstheme="minorHAnsi"/>
          <w:noProof/>
          <w:sz w:val="22"/>
          <w:szCs w:val="22"/>
        </w:rPr>
        <w:t xml:space="preserve"> Effect of surgeon specialty on processes of care and outcomes for ovarian cancer patients. </w:t>
      </w:r>
      <w:r w:rsidRPr="002B64EA">
        <w:rPr>
          <w:rFonts w:asciiTheme="minorHAnsi" w:hAnsiTheme="minorHAnsi" w:cstheme="minorHAnsi"/>
          <w:i/>
          <w:iCs/>
          <w:noProof/>
          <w:sz w:val="22"/>
          <w:szCs w:val="22"/>
        </w:rPr>
        <w:t xml:space="preserve">J Natl Cancer Inst. </w:t>
      </w:r>
      <w:r w:rsidRPr="002B64EA">
        <w:rPr>
          <w:rFonts w:asciiTheme="minorHAnsi" w:hAnsiTheme="minorHAnsi" w:cstheme="minorHAnsi"/>
          <w:noProof/>
          <w:sz w:val="22"/>
          <w:szCs w:val="22"/>
        </w:rPr>
        <w:t>2006. Vol. 98, 3. 172–80.</w:t>
      </w:r>
    </w:p>
    <w:p w14:paraId="3377673B"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lastRenderedPageBreak/>
        <w:t xml:space="preserve">94. </w:t>
      </w:r>
      <w:r w:rsidRPr="002B64EA">
        <w:rPr>
          <w:rFonts w:asciiTheme="minorHAnsi" w:hAnsiTheme="minorHAnsi" w:cstheme="minorHAnsi"/>
          <w:b/>
          <w:bCs/>
          <w:noProof/>
          <w:sz w:val="22"/>
          <w:szCs w:val="22"/>
        </w:rPr>
        <w:t>Engelen MJA, Kos HE, Willemse PHB, et al.</w:t>
      </w:r>
      <w:r w:rsidRPr="002B64EA">
        <w:rPr>
          <w:rFonts w:asciiTheme="minorHAnsi" w:hAnsiTheme="minorHAnsi" w:cstheme="minorHAnsi"/>
          <w:noProof/>
          <w:sz w:val="22"/>
          <w:szCs w:val="22"/>
        </w:rPr>
        <w:t xml:space="preserve"> Surgery by consultant gynecologic oncologists improves survival in patients with ovarian carcinoma. </w:t>
      </w:r>
      <w:r w:rsidRPr="002B64EA">
        <w:rPr>
          <w:rFonts w:asciiTheme="minorHAnsi" w:hAnsiTheme="minorHAnsi" w:cstheme="minorHAnsi"/>
          <w:i/>
          <w:iCs/>
          <w:noProof/>
          <w:sz w:val="22"/>
          <w:szCs w:val="22"/>
        </w:rPr>
        <w:t xml:space="preserve">Cancer. </w:t>
      </w:r>
      <w:r w:rsidRPr="002B64EA">
        <w:rPr>
          <w:rFonts w:asciiTheme="minorHAnsi" w:hAnsiTheme="minorHAnsi" w:cstheme="minorHAnsi"/>
          <w:noProof/>
          <w:sz w:val="22"/>
          <w:szCs w:val="22"/>
        </w:rPr>
        <w:t>2006. Vol. 106, 3. 589–98.</w:t>
      </w:r>
    </w:p>
    <w:p w14:paraId="06C01D2D"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95. </w:t>
      </w:r>
      <w:r w:rsidRPr="002B64EA">
        <w:rPr>
          <w:rFonts w:asciiTheme="minorHAnsi" w:hAnsiTheme="minorHAnsi" w:cstheme="minorHAnsi"/>
          <w:b/>
          <w:bCs/>
          <w:noProof/>
          <w:sz w:val="22"/>
          <w:szCs w:val="22"/>
        </w:rPr>
        <w:t>Goff BA, Matthews BJ, Larson EH, et al.</w:t>
      </w:r>
      <w:r w:rsidRPr="002B64EA">
        <w:rPr>
          <w:rFonts w:asciiTheme="minorHAnsi" w:hAnsiTheme="minorHAnsi" w:cstheme="minorHAnsi"/>
          <w:noProof/>
          <w:sz w:val="22"/>
          <w:szCs w:val="22"/>
        </w:rPr>
        <w:t xml:space="preserve"> Predictors of comprehensive surgical treatment in patients with ovarian cancer. </w:t>
      </w:r>
      <w:r w:rsidRPr="002B64EA">
        <w:rPr>
          <w:rFonts w:asciiTheme="minorHAnsi" w:hAnsiTheme="minorHAnsi" w:cstheme="minorHAnsi"/>
          <w:i/>
          <w:iCs/>
          <w:noProof/>
          <w:sz w:val="22"/>
          <w:szCs w:val="22"/>
        </w:rPr>
        <w:t xml:space="preserve">Cancer. </w:t>
      </w:r>
      <w:r w:rsidRPr="002B64EA">
        <w:rPr>
          <w:rFonts w:asciiTheme="minorHAnsi" w:hAnsiTheme="minorHAnsi" w:cstheme="minorHAnsi"/>
          <w:noProof/>
          <w:sz w:val="22"/>
          <w:szCs w:val="22"/>
        </w:rPr>
        <w:t>2007. Vol. 109, 10. 2031–42.</w:t>
      </w:r>
    </w:p>
    <w:p w14:paraId="132BF98D"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96. </w:t>
      </w:r>
      <w:r w:rsidRPr="002B64EA">
        <w:rPr>
          <w:rFonts w:asciiTheme="minorHAnsi" w:hAnsiTheme="minorHAnsi" w:cstheme="minorHAnsi"/>
          <w:b/>
          <w:bCs/>
          <w:noProof/>
          <w:sz w:val="22"/>
          <w:szCs w:val="22"/>
        </w:rPr>
        <w:t>Munstedt K, von Georgi R, Misselwitz B, et al.</w:t>
      </w:r>
      <w:r w:rsidRPr="002B64EA">
        <w:rPr>
          <w:rFonts w:asciiTheme="minorHAnsi" w:hAnsiTheme="minorHAnsi" w:cstheme="minorHAnsi"/>
          <w:noProof/>
          <w:sz w:val="22"/>
          <w:szCs w:val="22"/>
        </w:rPr>
        <w:t xml:space="preserve"> Centralizing surgery for gynaecologic oncology - a strategy assuring better quality treatment? </w:t>
      </w:r>
      <w:r w:rsidRPr="002B64EA">
        <w:rPr>
          <w:rFonts w:asciiTheme="minorHAnsi" w:hAnsiTheme="minorHAnsi" w:cstheme="minorHAnsi"/>
          <w:i/>
          <w:iCs/>
          <w:noProof/>
          <w:sz w:val="22"/>
          <w:szCs w:val="22"/>
        </w:rPr>
        <w:t xml:space="preserve">Gynaecol Oncol. </w:t>
      </w:r>
      <w:r w:rsidRPr="002B64EA">
        <w:rPr>
          <w:rFonts w:asciiTheme="minorHAnsi" w:hAnsiTheme="minorHAnsi" w:cstheme="minorHAnsi"/>
          <w:noProof/>
          <w:sz w:val="22"/>
          <w:szCs w:val="22"/>
        </w:rPr>
        <w:t>2003. Vol. 89, 1. 4–8.</w:t>
      </w:r>
    </w:p>
    <w:p w14:paraId="19116487"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97. </w:t>
      </w:r>
      <w:r w:rsidRPr="002B64EA">
        <w:rPr>
          <w:rFonts w:asciiTheme="minorHAnsi" w:hAnsiTheme="minorHAnsi" w:cstheme="minorHAnsi"/>
          <w:b/>
          <w:bCs/>
          <w:noProof/>
          <w:sz w:val="22"/>
          <w:szCs w:val="22"/>
        </w:rPr>
        <w:t>Petignat P, Vajda D, Joris F, Obrist R.</w:t>
      </w:r>
      <w:r w:rsidRPr="002B64EA">
        <w:rPr>
          <w:rFonts w:asciiTheme="minorHAnsi" w:hAnsiTheme="minorHAnsi" w:cstheme="minorHAnsi"/>
          <w:noProof/>
          <w:sz w:val="22"/>
          <w:szCs w:val="22"/>
        </w:rPr>
        <w:t xml:space="preserve"> Surgical management of epithelial ovarian cancer at community hospitals: a population-based study. </w:t>
      </w:r>
      <w:r w:rsidRPr="002B64EA">
        <w:rPr>
          <w:rFonts w:asciiTheme="minorHAnsi" w:hAnsiTheme="minorHAnsi" w:cstheme="minorHAnsi"/>
          <w:i/>
          <w:iCs/>
          <w:noProof/>
          <w:sz w:val="22"/>
          <w:szCs w:val="22"/>
        </w:rPr>
        <w:t xml:space="preserve">J Surg Oncol. </w:t>
      </w:r>
      <w:r w:rsidRPr="002B64EA">
        <w:rPr>
          <w:rFonts w:asciiTheme="minorHAnsi" w:hAnsiTheme="minorHAnsi" w:cstheme="minorHAnsi"/>
          <w:noProof/>
          <w:sz w:val="22"/>
          <w:szCs w:val="22"/>
        </w:rPr>
        <w:t>2000. Vol. 75, 1. 19–23.</w:t>
      </w:r>
    </w:p>
    <w:p w14:paraId="4B4A3B66"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98. </w:t>
      </w:r>
      <w:r w:rsidRPr="002B64EA">
        <w:rPr>
          <w:rFonts w:asciiTheme="minorHAnsi" w:hAnsiTheme="minorHAnsi" w:cstheme="minorHAnsi"/>
          <w:b/>
          <w:bCs/>
          <w:noProof/>
          <w:sz w:val="22"/>
          <w:szCs w:val="22"/>
        </w:rPr>
        <w:t>Chan JK, Sherman AE, Kapp DS, et al.</w:t>
      </w:r>
      <w:r w:rsidRPr="002B64EA">
        <w:rPr>
          <w:rFonts w:asciiTheme="minorHAnsi" w:hAnsiTheme="minorHAnsi" w:cstheme="minorHAnsi"/>
          <w:noProof/>
          <w:sz w:val="22"/>
          <w:szCs w:val="22"/>
        </w:rPr>
        <w:t xml:space="preserve"> Influence of gynecologic oncologists on the survival of patients with endometrial cancer. </w:t>
      </w:r>
      <w:r w:rsidRPr="002B64EA">
        <w:rPr>
          <w:rFonts w:asciiTheme="minorHAnsi" w:hAnsiTheme="minorHAnsi" w:cstheme="minorHAnsi"/>
          <w:i/>
          <w:iCs/>
          <w:noProof/>
          <w:sz w:val="22"/>
          <w:szCs w:val="22"/>
        </w:rPr>
        <w:t xml:space="preserve">J Clin Oncol. </w:t>
      </w:r>
      <w:r w:rsidRPr="002B64EA">
        <w:rPr>
          <w:rFonts w:asciiTheme="minorHAnsi" w:hAnsiTheme="minorHAnsi" w:cstheme="minorHAnsi"/>
          <w:noProof/>
          <w:sz w:val="22"/>
          <w:szCs w:val="22"/>
        </w:rPr>
        <w:t>2011. Vol. 29, 7. 832–8.</w:t>
      </w:r>
    </w:p>
    <w:p w14:paraId="79D5A645"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99. </w:t>
      </w:r>
      <w:r w:rsidRPr="002B64EA">
        <w:rPr>
          <w:rFonts w:asciiTheme="minorHAnsi" w:hAnsiTheme="minorHAnsi" w:cstheme="minorHAnsi"/>
          <w:b/>
          <w:bCs/>
          <w:noProof/>
          <w:sz w:val="22"/>
          <w:szCs w:val="22"/>
        </w:rPr>
        <w:t>Ball H, Berman M.</w:t>
      </w:r>
      <w:r w:rsidRPr="002B64EA">
        <w:rPr>
          <w:rFonts w:asciiTheme="minorHAnsi" w:hAnsiTheme="minorHAnsi" w:cstheme="minorHAnsi"/>
          <w:noProof/>
          <w:sz w:val="22"/>
          <w:szCs w:val="22"/>
        </w:rPr>
        <w:t xml:space="preserve"> Management of primary vaginal carcinoma. </w:t>
      </w:r>
      <w:r w:rsidRPr="002B64EA">
        <w:rPr>
          <w:rFonts w:asciiTheme="minorHAnsi" w:hAnsiTheme="minorHAnsi" w:cstheme="minorHAnsi"/>
          <w:i/>
          <w:iCs/>
          <w:noProof/>
          <w:sz w:val="22"/>
          <w:szCs w:val="22"/>
        </w:rPr>
        <w:t xml:space="preserve">Gynaecol Oncol. </w:t>
      </w:r>
      <w:r w:rsidRPr="002B64EA">
        <w:rPr>
          <w:rFonts w:asciiTheme="minorHAnsi" w:hAnsiTheme="minorHAnsi" w:cstheme="minorHAnsi"/>
          <w:noProof/>
          <w:sz w:val="22"/>
          <w:szCs w:val="22"/>
        </w:rPr>
        <w:t>1982. Vol. 14, 2. 154–63.</w:t>
      </w:r>
    </w:p>
    <w:p w14:paraId="1458ACB1"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100. </w:t>
      </w:r>
      <w:r w:rsidRPr="002B64EA">
        <w:rPr>
          <w:rFonts w:asciiTheme="minorHAnsi" w:hAnsiTheme="minorHAnsi" w:cstheme="minorHAnsi"/>
          <w:b/>
          <w:bCs/>
          <w:noProof/>
          <w:sz w:val="22"/>
          <w:szCs w:val="22"/>
        </w:rPr>
        <w:t>Kirkbride P, Fyles A, Rawlings GA, et al.</w:t>
      </w:r>
      <w:r w:rsidRPr="002B64EA">
        <w:rPr>
          <w:rFonts w:asciiTheme="minorHAnsi" w:hAnsiTheme="minorHAnsi" w:cstheme="minorHAnsi"/>
          <w:noProof/>
          <w:sz w:val="22"/>
          <w:szCs w:val="22"/>
        </w:rPr>
        <w:t xml:space="preserve"> Carcinoma of the vagina--experience at the Princess Margaret Hospital (1974-1989). </w:t>
      </w:r>
      <w:r w:rsidRPr="002B64EA">
        <w:rPr>
          <w:rFonts w:asciiTheme="minorHAnsi" w:hAnsiTheme="minorHAnsi" w:cstheme="minorHAnsi"/>
          <w:i/>
          <w:iCs/>
          <w:noProof/>
          <w:sz w:val="22"/>
          <w:szCs w:val="22"/>
        </w:rPr>
        <w:t xml:space="preserve">Gynecol Oncol. </w:t>
      </w:r>
      <w:r w:rsidRPr="002B64EA">
        <w:rPr>
          <w:rFonts w:asciiTheme="minorHAnsi" w:hAnsiTheme="minorHAnsi" w:cstheme="minorHAnsi"/>
          <w:noProof/>
          <w:sz w:val="22"/>
          <w:szCs w:val="22"/>
        </w:rPr>
        <w:t>1995. Vol. 56, 3. 435-43.</w:t>
      </w:r>
    </w:p>
    <w:p w14:paraId="28E5AD16"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101. </w:t>
      </w:r>
      <w:r w:rsidRPr="002B64EA">
        <w:rPr>
          <w:rFonts w:asciiTheme="minorHAnsi" w:hAnsiTheme="minorHAnsi" w:cstheme="minorHAnsi"/>
          <w:b/>
          <w:bCs/>
          <w:noProof/>
          <w:sz w:val="22"/>
          <w:szCs w:val="22"/>
        </w:rPr>
        <w:t>Rubin SC, Young J, Mikuta JJ.</w:t>
      </w:r>
      <w:r w:rsidRPr="002B64EA">
        <w:rPr>
          <w:rFonts w:asciiTheme="minorHAnsi" w:hAnsiTheme="minorHAnsi" w:cstheme="minorHAnsi"/>
          <w:noProof/>
          <w:sz w:val="22"/>
          <w:szCs w:val="22"/>
        </w:rPr>
        <w:t xml:space="preserve"> Squamous carcinoma of the vagina: treatment, complications, and long-term follow-up. </w:t>
      </w:r>
      <w:r w:rsidRPr="002B64EA">
        <w:rPr>
          <w:rFonts w:asciiTheme="minorHAnsi" w:hAnsiTheme="minorHAnsi" w:cstheme="minorHAnsi"/>
          <w:i/>
          <w:iCs/>
          <w:noProof/>
          <w:sz w:val="22"/>
          <w:szCs w:val="22"/>
        </w:rPr>
        <w:t xml:space="preserve">Gynaecol Oncol. </w:t>
      </w:r>
      <w:r w:rsidRPr="002B64EA">
        <w:rPr>
          <w:rFonts w:asciiTheme="minorHAnsi" w:hAnsiTheme="minorHAnsi" w:cstheme="minorHAnsi"/>
          <w:noProof/>
          <w:sz w:val="22"/>
          <w:szCs w:val="22"/>
        </w:rPr>
        <w:t>1985. Vol. 20. 346–53.</w:t>
      </w:r>
    </w:p>
    <w:p w14:paraId="0E2DF3F8"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102. </w:t>
      </w:r>
      <w:r w:rsidRPr="002B64EA">
        <w:rPr>
          <w:rFonts w:asciiTheme="minorHAnsi" w:hAnsiTheme="minorHAnsi" w:cstheme="minorHAnsi"/>
          <w:b/>
          <w:bCs/>
          <w:noProof/>
          <w:sz w:val="22"/>
          <w:szCs w:val="22"/>
        </w:rPr>
        <w:t>Stock RG, Chen AS, Seski J.</w:t>
      </w:r>
      <w:r w:rsidRPr="002B64EA">
        <w:rPr>
          <w:rFonts w:asciiTheme="minorHAnsi" w:hAnsiTheme="minorHAnsi" w:cstheme="minorHAnsi"/>
          <w:noProof/>
          <w:sz w:val="22"/>
          <w:szCs w:val="22"/>
        </w:rPr>
        <w:t xml:space="preserve"> A 30-year experience in the management of primary carcinoma of the vagina: analysis of prognostic factors and treatment modalities. </w:t>
      </w:r>
      <w:r w:rsidRPr="002B64EA">
        <w:rPr>
          <w:rFonts w:asciiTheme="minorHAnsi" w:hAnsiTheme="minorHAnsi" w:cstheme="minorHAnsi"/>
          <w:i/>
          <w:iCs/>
          <w:noProof/>
          <w:sz w:val="22"/>
          <w:szCs w:val="22"/>
        </w:rPr>
        <w:t xml:space="preserve">Gynecol Oncol. </w:t>
      </w:r>
      <w:r w:rsidRPr="002B64EA">
        <w:rPr>
          <w:rFonts w:asciiTheme="minorHAnsi" w:hAnsiTheme="minorHAnsi" w:cstheme="minorHAnsi"/>
          <w:noProof/>
          <w:sz w:val="22"/>
          <w:szCs w:val="22"/>
        </w:rPr>
        <w:t>1995. Vol. 56, 1. 45-52.</w:t>
      </w:r>
    </w:p>
    <w:p w14:paraId="13F535CE"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103. </w:t>
      </w:r>
      <w:r w:rsidRPr="002B64EA">
        <w:rPr>
          <w:rFonts w:asciiTheme="minorHAnsi" w:hAnsiTheme="minorHAnsi" w:cstheme="minorHAnsi"/>
          <w:b/>
          <w:bCs/>
          <w:noProof/>
          <w:sz w:val="22"/>
          <w:szCs w:val="22"/>
        </w:rPr>
        <w:t>Morrow CP, Curtin JP (Eds).</w:t>
      </w:r>
      <w:r w:rsidRPr="002B64EA">
        <w:rPr>
          <w:rFonts w:asciiTheme="minorHAnsi" w:hAnsiTheme="minorHAnsi" w:cstheme="minorHAnsi"/>
          <w:noProof/>
          <w:sz w:val="22"/>
          <w:szCs w:val="22"/>
        </w:rPr>
        <w:t xml:space="preserve"> </w:t>
      </w:r>
      <w:r w:rsidRPr="002B64EA">
        <w:rPr>
          <w:rFonts w:asciiTheme="minorHAnsi" w:hAnsiTheme="minorHAnsi" w:cstheme="minorHAnsi"/>
          <w:i/>
          <w:iCs/>
          <w:noProof/>
          <w:sz w:val="22"/>
          <w:szCs w:val="22"/>
        </w:rPr>
        <w:t xml:space="preserve">Morrow's Gynecologic cancer surgery. </w:t>
      </w:r>
      <w:r w:rsidRPr="002B64EA">
        <w:rPr>
          <w:rFonts w:asciiTheme="minorHAnsi" w:hAnsiTheme="minorHAnsi" w:cstheme="minorHAnsi"/>
          <w:noProof/>
          <w:sz w:val="22"/>
          <w:szCs w:val="22"/>
        </w:rPr>
        <w:t>Encinitas, CA : South Coast Medical, 1996.</w:t>
      </w:r>
    </w:p>
    <w:p w14:paraId="411DE8F7"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104. </w:t>
      </w:r>
      <w:r w:rsidRPr="002B64EA">
        <w:rPr>
          <w:rFonts w:asciiTheme="minorHAnsi" w:hAnsiTheme="minorHAnsi" w:cstheme="minorHAnsi"/>
          <w:b/>
          <w:bCs/>
          <w:noProof/>
          <w:sz w:val="22"/>
          <w:szCs w:val="22"/>
        </w:rPr>
        <w:t>Berek JS, Hacker NF (Eds).</w:t>
      </w:r>
      <w:r w:rsidRPr="002B64EA">
        <w:rPr>
          <w:rFonts w:asciiTheme="minorHAnsi" w:hAnsiTheme="minorHAnsi" w:cstheme="minorHAnsi"/>
          <w:noProof/>
          <w:sz w:val="22"/>
          <w:szCs w:val="22"/>
        </w:rPr>
        <w:t xml:space="preserve"> </w:t>
      </w:r>
      <w:r w:rsidRPr="002B64EA">
        <w:rPr>
          <w:rFonts w:asciiTheme="minorHAnsi" w:hAnsiTheme="minorHAnsi" w:cstheme="minorHAnsi"/>
          <w:i/>
          <w:iCs/>
          <w:noProof/>
          <w:sz w:val="22"/>
          <w:szCs w:val="22"/>
        </w:rPr>
        <w:t xml:space="preserve">Berek &amp; Hacker’s gynecologic oncology (6th edition). </w:t>
      </w:r>
      <w:r w:rsidRPr="002B64EA">
        <w:rPr>
          <w:rFonts w:asciiTheme="minorHAnsi" w:hAnsiTheme="minorHAnsi" w:cstheme="minorHAnsi"/>
          <w:noProof/>
          <w:sz w:val="22"/>
          <w:szCs w:val="22"/>
        </w:rPr>
        <w:t>Philadelphia, PA : Wolters Kluwer Health/Lippincott Williams &amp; Wilkins, 2015.</w:t>
      </w:r>
    </w:p>
    <w:p w14:paraId="337F305C"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105. </w:t>
      </w:r>
      <w:r w:rsidRPr="002B64EA">
        <w:rPr>
          <w:rFonts w:asciiTheme="minorHAnsi" w:hAnsiTheme="minorHAnsi" w:cstheme="minorHAnsi"/>
          <w:b/>
          <w:bCs/>
          <w:noProof/>
          <w:sz w:val="22"/>
          <w:szCs w:val="22"/>
        </w:rPr>
        <w:t>Landoni F, Proserpio M, Maneo A.</w:t>
      </w:r>
      <w:r w:rsidRPr="002B64EA">
        <w:rPr>
          <w:rFonts w:asciiTheme="minorHAnsi" w:hAnsiTheme="minorHAnsi" w:cstheme="minorHAnsi"/>
          <w:noProof/>
          <w:sz w:val="22"/>
          <w:szCs w:val="22"/>
        </w:rPr>
        <w:t xml:space="preserve"> Repair of the perineal defect after radical vulvar surgery: direct closure versus skin flaps reconstruction. </w:t>
      </w:r>
      <w:r w:rsidRPr="002B64EA">
        <w:rPr>
          <w:rFonts w:asciiTheme="minorHAnsi" w:hAnsiTheme="minorHAnsi" w:cstheme="minorHAnsi"/>
          <w:i/>
          <w:iCs/>
          <w:noProof/>
          <w:sz w:val="22"/>
          <w:szCs w:val="22"/>
        </w:rPr>
        <w:t xml:space="preserve">Aust New Zeal J Obstet Gynaecol. </w:t>
      </w:r>
      <w:r w:rsidRPr="002B64EA">
        <w:rPr>
          <w:rFonts w:asciiTheme="minorHAnsi" w:hAnsiTheme="minorHAnsi" w:cstheme="minorHAnsi"/>
          <w:noProof/>
          <w:sz w:val="22"/>
          <w:szCs w:val="22"/>
        </w:rPr>
        <w:t>1995. Vol. 35, 3. 300-304.</w:t>
      </w:r>
    </w:p>
    <w:p w14:paraId="316F1117"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106. </w:t>
      </w:r>
      <w:r w:rsidRPr="002B64EA">
        <w:rPr>
          <w:rFonts w:asciiTheme="minorHAnsi" w:hAnsiTheme="minorHAnsi" w:cstheme="minorHAnsi"/>
          <w:b/>
          <w:bCs/>
          <w:noProof/>
          <w:sz w:val="22"/>
          <w:szCs w:val="22"/>
        </w:rPr>
        <w:t>Gardner GJ, Jewell EL, Gemignani ML.</w:t>
      </w:r>
      <w:r w:rsidRPr="002B64EA">
        <w:rPr>
          <w:rFonts w:asciiTheme="minorHAnsi" w:hAnsiTheme="minorHAnsi" w:cstheme="minorHAnsi"/>
          <w:noProof/>
          <w:sz w:val="22"/>
          <w:szCs w:val="22"/>
        </w:rPr>
        <w:t xml:space="preserve"> Surgery for carcinoma of the vulva . [book auth.] Barakat RR, Levine DA Abu-Rustum NR. </w:t>
      </w:r>
      <w:r w:rsidRPr="002B64EA">
        <w:rPr>
          <w:rFonts w:asciiTheme="minorHAnsi" w:hAnsiTheme="minorHAnsi" w:cstheme="minorHAnsi"/>
          <w:i/>
          <w:iCs/>
          <w:noProof/>
          <w:sz w:val="22"/>
          <w:szCs w:val="22"/>
        </w:rPr>
        <w:t xml:space="preserve">Atlas of Procedures in Gynaecologic Oncology (Third Edition). </w:t>
      </w:r>
      <w:r w:rsidRPr="002B64EA">
        <w:rPr>
          <w:rFonts w:asciiTheme="minorHAnsi" w:hAnsiTheme="minorHAnsi" w:cstheme="minorHAnsi"/>
          <w:noProof/>
          <w:sz w:val="22"/>
          <w:szCs w:val="22"/>
        </w:rPr>
        <w:t>Boca Raton FL : CRC Press , 2013.</w:t>
      </w:r>
    </w:p>
    <w:p w14:paraId="0CEF66C4"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107. </w:t>
      </w:r>
      <w:r w:rsidRPr="002B64EA">
        <w:rPr>
          <w:rFonts w:asciiTheme="minorHAnsi" w:hAnsiTheme="minorHAnsi" w:cstheme="minorHAnsi"/>
          <w:b/>
          <w:bCs/>
          <w:noProof/>
          <w:sz w:val="22"/>
          <w:szCs w:val="22"/>
        </w:rPr>
        <w:t>Al-Benna S, Tzakas E.</w:t>
      </w:r>
      <w:r w:rsidRPr="002B64EA">
        <w:rPr>
          <w:rFonts w:asciiTheme="minorHAnsi" w:hAnsiTheme="minorHAnsi" w:cstheme="minorHAnsi"/>
          <w:noProof/>
          <w:sz w:val="22"/>
          <w:szCs w:val="22"/>
        </w:rPr>
        <w:t xml:space="preserve"> Postablative reconstruction of vulvar defects with local fasciocutaneous flaps and superficial fascial system repair. </w:t>
      </w:r>
      <w:r w:rsidRPr="002B64EA">
        <w:rPr>
          <w:rFonts w:asciiTheme="minorHAnsi" w:hAnsiTheme="minorHAnsi" w:cstheme="minorHAnsi"/>
          <w:i/>
          <w:iCs/>
          <w:noProof/>
          <w:sz w:val="22"/>
          <w:szCs w:val="22"/>
        </w:rPr>
        <w:t xml:space="preserve">Arch Gynecol Obstet. </w:t>
      </w:r>
      <w:r w:rsidRPr="002B64EA">
        <w:rPr>
          <w:rFonts w:asciiTheme="minorHAnsi" w:hAnsiTheme="minorHAnsi" w:cstheme="minorHAnsi"/>
          <w:noProof/>
          <w:sz w:val="22"/>
          <w:szCs w:val="22"/>
        </w:rPr>
        <w:t>2012. Vol. 286, 2. 443–8.</w:t>
      </w:r>
    </w:p>
    <w:p w14:paraId="574624A6"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lastRenderedPageBreak/>
        <w:t xml:space="preserve">108. </w:t>
      </w:r>
      <w:r w:rsidRPr="002B64EA">
        <w:rPr>
          <w:rFonts w:asciiTheme="minorHAnsi" w:hAnsiTheme="minorHAnsi" w:cstheme="minorHAnsi"/>
          <w:b/>
          <w:bCs/>
          <w:noProof/>
          <w:sz w:val="22"/>
          <w:szCs w:val="22"/>
        </w:rPr>
        <w:t>Höckel M, Dornhöfer N.</w:t>
      </w:r>
      <w:r w:rsidRPr="002B64EA">
        <w:rPr>
          <w:rFonts w:asciiTheme="minorHAnsi" w:hAnsiTheme="minorHAnsi" w:cstheme="minorHAnsi"/>
          <w:noProof/>
          <w:sz w:val="22"/>
          <w:szCs w:val="22"/>
        </w:rPr>
        <w:t xml:space="preserve"> Vulvovaginal reconstruction for neoplastic disease. </w:t>
      </w:r>
      <w:r w:rsidRPr="002B64EA">
        <w:rPr>
          <w:rFonts w:asciiTheme="minorHAnsi" w:hAnsiTheme="minorHAnsi" w:cstheme="minorHAnsi"/>
          <w:i/>
          <w:iCs/>
          <w:noProof/>
          <w:sz w:val="22"/>
          <w:szCs w:val="22"/>
        </w:rPr>
        <w:t xml:space="preserve">Lancet Oncol. </w:t>
      </w:r>
      <w:r w:rsidRPr="002B64EA">
        <w:rPr>
          <w:rFonts w:asciiTheme="minorHAnsi" w:hAnsiTheme="minorHAnsi" w:cstheme="minorHAnsi"/>
          <w:noProof/>
          <w:sz w:val="22"/>
          <w:szCs w:val="22"/>
        </w:rPr>
        <w:t>2008. Vol. 9, 6. 559–68.</w:t>
      </w:r>
    </w:p>
    <w:p w14:paraId="38F8DE07"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109. </w:t>
      </w:r>
      <w:r w:rsidRPr="002B64EA">
        <w:rPr>
          <w:rFonts w:asciiTheme="minorHAnsi" w:hAnsiTheme="minorHAnsi" w:cstheme="minorHAnsi"/>
          <w:b/>
          <w:bCs/>
          <w:noProof/>
          <w:sz w:val="22"/>
          <w:szCs w:val="22"/>
        </w:rPr>
        <w:t>Weikel W, Hofmann M, Steiner E, Knapstein PG, Koelbl H.</w:t>
      </w:r>
      <w:r w:rsidRPr="002B64EA">
        <w:rPr>
          <w:rFonts w:asciiTheme="minorHAnsi" w:hAnsiTheme="minorHAnsi" w:cstheme="minorHAnsi"/>
          <w:noProof/>
          <w:sz w:val="22"/>
          <w:szCs w:val="22"/>
        </w:rPr>
        <w:t xml:space="preserve"> Reconstructive surgery following resection of primary vulvar cancers. </w:t>
      </w:r>
      <w:r w:rsidRPr="002B64EA">
        <w:rPr>
          <w:rFonts w:asciiTheme="minorHAnsi" w:hAnsiTheme="minorHAnsi" w:cstheme="minorHAnsi"/>
          <w:i/>
          <w:iCs/>
          <w:noProof/>
          <w:sz w:val="22"/>
          <w:szCs w:val="22"/>
        </w:rPr>
        <w:t xml:space="preserve">Gynecol Oncol. </w:t>
      </w:r>
      <w:r w:rsidRPr="002B64EA">
        <w:rPr>
          <w:rFonts w:asciiTheme="minorHAnsi" w:hAnsiTheme="minorHAnsi" w:cstheme="minorHAnsi"/>
          <w:noProof/>
          <w:sz w:val="22"/>
          <w:szCs w:val="22"/>
        </w:rPr>
        <w:t>2005. Vol. 99, 1. 92–100.</w:t>
      </w:r>
    </w:p>
    <w:p w14:paraId="3E6A97B2"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110. </w:t>
      </w:r>
      <w:r w:rsidRPr="002B64EA">
        <w:rPr>
          <w:rFonts w:asciiTheme="minorHAnsi" w:hAnsiTheme="minorHAnsi" w:cstheme="minorHAnsi"/>
          <w:b/>
          <w:bCs/>
          <w:noProof/>
          <w:sz w:val="22"/>
          <w:szCs w:val="22"/>
        </w:rPr>
        <w:t>Fuh KC, Berek JS.</w:t>
      </w:r>
      <w:r w:rsidRPr="002B64EA">
        <w:rPr>
          <w:rFonts w:asciiTheme="minorHAnsi" w:hAnsiTheme="minorHAnsi" w:cstheme="minorHAnsi"/>
          <w:noProof/>
          <w:sz w:val="22"/>
          <w:szCs w:val="22"/>
        </w:rPr>
        <w:t xml:space="preserve"> Current management of vulvar cancer. </w:t>
      </w:r>
      <w:r w:rsidRPr="002B64EA">
        <w:rPr>
          <w:rFonts w:asciiTheme="minorHAnsi" w:hAnsiTheme="minorHAnsi" w:cstheme="minorHAnsi"/>
          <w:i/>
          <w:iCs/>
          <w:noProof/>
          <w:sz w:val="22"/>
          <w:szCs w:val="22"/>
        </w:rPr>
        <w:t xml:space="preserve">Hematol Oncol Clin North Am. </w:t>
      </w:r>
      <w:r w:rsidRPr="002B64EA">
        <w:rPr>
          <w:rFonts w:asciiTheme="minorHAnsi" w:hAnsiTheme="minorHAnsi" w:cstheme="minorHAnsi"/>
          <w:noProof/>
          <w:sz w:val="22"/>
          <w:szCs w:val="22"/>
        </w:rPr>
        <w:t>2012. Vol. 26, 1. 45–62.</w:t>
      </w:r>
    </w:p>
    <w:p w14:paraId="1A4A69BF"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111. </w:t>
      </w:r>
      <w:r w:rsidRPr="002B64EA">
        <w:rPr>
          <w:rFonts w:asciiTheme="minorHAnsi" w:hAnsiTheme="minorHAnsi" w:cstheme="minorHAnsi"/>
          <w:b/>
          <w:bCs/>
          <w:noProof/>
          <w:sz w:val="22"/>
          <w:szCs w:val="22"/>
        </w:rPr>
        <w:t>Konidaris S, Bakas P, Gregoriou O, Kalampokas T, Kondi-Pafiti A.</w:t>
      </w:r>
      <w:r w:rsidRPr="002B64EA">
        <w:rPr>
          <w:rFonts w:asciiTheme="minorHAnsi" w:hAnsiTheme="minorHAnsi" w:cstheme="minorHAnsi"/>
          <w:noProof/>
          <w:sz w:val="22"/>
          <w:szCs w:val="22"/>
        </w:rPr>
        <w:t xml:space="preserve"> Surgical management of invasive carcinoma of the vulva. A retrospective analysis and review. </w:t>
      </w:r>
      <w:r w:rsidRPr="002B64EA">
        <w:rPr>
          <w:rFonts w:asciiTheme="minorHAnsi" w:hAnsiTheme="minorHAnsi" w:cstheme="minorHAnsi"/>
          <w:i/>
          <w:iCs/>
          <w:noProof/>
          <w:sz w:val="22"/>
          <w:szCs w:val="22"/>
        </w:rPr>
        <w:t xml:space="preserve">Eur J Gynaecol Oncol. </w:t>
      </w:r>
      <w:r w:rsidRPr="002B64EA">
        <w:rPr>
          <w:rFonts w:asciiTheme="minorHAnsi" w:hAnsiTheme="minorHAnsi" w:cstheme="minorHAnsi"/>
          <w:noProof/>
          <w:sz w:val="22"/>
          <w:szCs w:val="22"/>
        </w:rPr>
        <w:t>2011. Vol. 32, 5. 505-8.</w:t>
      </w:r>
    </w:p>
    <w:p w14:paraId="33C7954F"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112. </w:t>
      </w:r>
      <w:r w:rsidRPr="002B64EA">
        <w:rPr>
          <w:rFonts w:asciiTheme="minorHAnsi" w:hAnsiTheme="minorHAnsi" w:cstheme="minorHAnsi"/>
          <w:b/>
          <w:bCs/>
          <w:noProof/>
          <w:sz w:val="22"/>
          <w:szCs w:val="22"/>
        </w:rPr>
        <w:t>Dittmer C, Fischer D, Diedrich K, Thill M.</w:t>
      </w:r>
      <w:r w:rsidRPr="002B64EA">
        <w:rPr>
          <w:rFonts w:asciiTheme="minorHAnsi" w:hAnsiTheme="minorHAnsi" w:cstheme="minorHAnsi"/>
          <w:noProof/>
          <w:sz w:val="22"/>
          <w:szCs w:val="22"/>
        </w:rPr>
        <w:t xml:space="preserve"> Diagnosis and treatment options of vulvar cancer: a review. </w:t>
      </w:r>
      <w:r w:rsidRPr="002B64EA">
        <w:rPr>
          <w:rFonts w:asciiTheme="minorHAnsi" w:hAnsiTheme="minorHAnsi" w:cstheme="minorHAnsi"/>
          <w:i/>
          <w:iCs/>
          <w:noProof/>
          <w:sz w:val="22"/>
          <w:szCs w:val="22"/>
        </w:rPr>
        <w:t xml:space="preserve">Arch Gynecol Obstet. </w:t>
      </w:r>
      <w:r w:rsidRPr="002B64EA">
        <w:rPr>
          <w:rFonts w:asciiTheme="minorHAnsi" w:hAnsiTheme="minorHAnsi" w:cstheme="minorHAnsi"/>
          <w:noProof/>
          <w:sz w:val="22"/>
          <w:szCs w:val="22"/>
        </w:rPr>
        <w:t>2012. Vol. 285, 1. 183–93.</w:t>
      </w:r>
    </w:p>
    <w:p w14:paraId="0AB7D823"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113. </w:t>
      </w:r>
      <w:r w:rsidRPr="002B64EA">
        <w:rPr>
          <w:rFonts w:asciiTheme="minorHAnsi" w:hAnsiTheme="minorHAnsi" w:cstheme="minorHAnsi"/>
          <w:b/>
          <w:bCs/>
          <w:noProof/>
          <w:sz w:val="22"/>
          <w:szCs w:val="22"/>
        </w:rPr>
        <w:t>Woelber L, Kock L, Gieseking F, et al.</w:t>
      </w:r>
      <w:r w:rsidRPr="002B64EA">
        <w:rPr>
          <w:rFonts w:asciiTheme="minorHAnsi" w:hAnsiTheme="minorHAnsi" w:cstheme="minorHAnsi"/>
          <w:noProof/>
          <w:sz w:val="22"/>
          <w:szCs w:val="22"/>
        </w:rPr>
        <w:t xml:space="preserve"> Clinical management of primary vulvar cancer. </w:t>
      </w:r>
      <w:r w:rsidRPr="002B64EA">
        <w:rPr>
          <w:rFonts w:asciiTheme="minorHAnsi" w:hAnsiTheme="minorHAnsi" w:cstheme="minorHAnsi"/>
          <w:i/>
          <w:iCs/>
          <w:noProof/>
          <w:sz w:val="22"/>
          <w:szCs w:val="22"/>
        </w:rPr>
        <w:t xml:space="preserve">Eur J Cancer. </w:t>
      </w:r>
      <w:r w:rsidRPr="002B64EA">
        <w:rPr>
          <w:rFonts w:asciiTheme="minorHAnsi" w:hAnsiTheme="minorHAnsi" w:cstheme="minorHAnsi"/>
          <w:noProof/>
          <w:sz w:val="22"/>
          <w:szCs w:val="22"/>
        </w:rPr>
        <w:t>2011. Vol. 47, 15. 2315–21.</w:t>
      </w:r>
    </w:p>
    <w:p w14:paraId="49EB616C"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114. </w:t>
      </w:r>
      <w:r w:rsidRPr="002B64EA">
        <w:rPr>
          <w:rFonts w:asciiTheme="minorHAnsi" w:hAnsiTheme="minorHAnsi" w:cstheme="minorHAnsi"/>
          <w:b/>
          <w:bCs/>
          <w:noProof/>
          <w:sz w:val="22"/>
          <w:szCs w:val="22"/>
        </w:rPr>
        <w:t>Siller BS, Alvarez RD, Conner WD et al.</w:t>
      </w:r>
      <w:r w:rsidRPr="002B64EA">
        <w:rPr>
          <w:rFonts w:asciiTheme="minorHAnsi" w:hAnsiTheme="minorHAnsi" w:cstheme="minorHAnsi"/>
          <w:noProof/>
          <w:sz w:val="22"/>
          <w:szCs w:val="22"/>
        </w:rPr>
        <w:t xml:space="preserve"> T2/3 vulva cancer: a case-control study of triple incision versus en bloc radical vulvectomy and inguinal lymphadenectomy. </w:t>
      </w:r>
      <w:r w:rsidRPr="002B64EA">
        <w:rPr>
          <w:rFonts w:asciiTheme="minorHAnsi" w:hAnsiTheme="minorHAnsi" w:cstheme="minorHAnsi"/>
          <w:i/>
          <w:iCs/>
          <w:noProof/>
          <w:sz w:val="22"/>
          <w:szCs w:val="22"/>
        </w:rPr>
        <w:t xml:space="preserve">Gynecol Oncol. </w:t>
      </w:r>
      <w:r w:rsidRPr="002B64EA">
        <w:rPr>
          <w:rFonts w:asciiTheme="minorHAnsi" w:hAnsiTheme="minorHAnsi" w:cstheme="minorHAnsi"/>
          <w:noProof/>
          <w:sz w:val="22"/>
          <w:szCs w:val="22"/>
        </w:rPr>
        <w:t>1995. Vol. 57, 3. 335-9.</w:t>
      </w:r>
    </w:p>
    <w:p w14:paraId="66055A9A"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115. </w:t>
      </w:r>
      <w:r w:rsidRPr="002B64EA">
        <w:rPr>
          <w:rFonts w:asciiTheme="minorHAnsi" w:hAnsiTheme="minorHAnsi" w:cstheme="minorHAnsi"/>
          <w:b/>
          <w:bCs/>
          <w:noProof/>
          <w:sz w:val="22"/>
          <w:szCs w:val="22"/>
        </w:rPr>
        <w:t>Cancer Care Ontario.</w:t>
      </w:r>
      <w:r w:rsidRPr="002B64EA">
        <w:rPr>
          <w:rFonts w:asciiTheme="minorHAnsi" w:hAnsiTheme="minorHAnsi" w:cstheme="minorHAnsi"/>
          <w:noProof/>
          <w:sz w:val="22"/>
          <w:szCs w:val="22"/>
        </w:rPr>
        <w:t xml:space="preserve"> Imaging strategies for definitive intracavitary brachytherapy of cervical cancer: recommendation report. 2014.</w:t>
      </w:r>
    </w:p>
    <w:p w14:paraId="7671B523"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116. </w:t>
      </w:r>
      <w:r w:rsidRPr="002B64EA">
        <w:rPr>
          <w:rFonts w:asciiTheme="minorHAnsi" w:hAnsiTheme="minorHAnsi" w:cstheme="minorHAnsi"/>
          <w:b/>
          <w:bCs/>
          <w:noProof/>
          <w:sz w:val="22"/>
          <w:szCs w:val="22"/>
        </w:rPr>
        <w:t>Harkenrider MM, Alite F, Silva SR, Small W Jr.</w:t>
      </w:r>
      <w:r w:rsidRPr="002B64EA">
        <w:rPr>
          <w:rFonts w:asciiTheme="minorHAnsi" w:hAnsiTheme="minorHAnsi" w:cstheme="minorHAnsi"/>
          <w:noProof/>
          <w:sz w:val="22"/>
          <w:szCs w:val="22"/>
        </w:rPr>
        <w:t xml:space="preserve"> Image-based brachytherapy for the treatment of cervical cancer. </w:t>
      </w:r>
      <w:r w:rsidRPr="002B64EA">
        <w:rPr>
          <w:rFonts w:asciiTheme="minorHAnsi" w:hAnsiTheme="minorHAnsi" w:cstheme="minorHAnsi"/>
          <w:i/>
          <w:iCs/>
          <w:noProof/>
          <w:sz w:val="22"/>
          <w:szCs w:val="22"/>
        </w:rPr>
        <w:t xml:space="preserve">Int J Radiat Oncol Biol Phys. </w:t>
      </w:r>
      <w:r w:rsidRPr="002B64EA">
        <w:rPr>
          <w:rFonts w:asciiTheme="minorHAnsi" w:hAnsiTheme="minorHAnsi" w:cstheme="minorHAnsi"/>
          <w:noProof/>
          <w:sz w:val="22"/>
          <w:szCs w:val="22"/>
        </w:rPr>
        <w:t>2015. Vol. 92, 4. 921–34.</w:t>
      </w:r>
    </w:p>
    <w:p w14:paraId="033EEED6"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117. </w:t>
      </w:r>
      <w:r w:rsidRPr="002B64EA">
        <w:rPr>
          <w:rFonts w:asciiTheme="minorHAnsi" w:hAnsiTheme="minorHAnsi" w:cstheme="minorHAnsi"/>
          <w:b/>
          <w:bCs/>
          <w:noProof/>
          <w:sz w:val="22"/>
          <w:szCs w:val="22"/>
        </w:rPr>
        <w:t>Haie-Meder C, Pötter R, Van Limbergen E, et al.</w:t>
      </w:r>
      <w:r w:rsidRPr="002B64EA">
        <w:rPr>
          <w:rFonts w:asciiTheme="minorHAnsi" w:hAnsiTheme="minorHAnsi" w:cstheme="minorHAnsi"/>
          <w:noProof/>
          <w:sz w:val="22"/>
          <w:szCs w:val="22"/>
        </w:rPr>
        <w:t xml:space="preserve"> Recommendations from Gynaecological (GYN) GEC-ESTRO Working Group (I): concepts and terms in 3D image based 3D treatment planning in cervix cancer brachytherapy with emphasis on MRI assessment of GTV and CTV. </w:t>
      </w:r>
      <w:r w:rsidRPr="002B64EA">
        <w:rPr>
          <w:rFonts w:asciiTheme="minorHAnsi" w:hAnsiTheme="minorHAnsi" w:cstheme="minorHAnsi"/>
          <w:i/>
          <w:iCs/>
          <w:noProof/>
          <w:sz w:val="22"/>
          <w:szCs w:val="22"/>
        </w:rPr>
        <w:t xml:space="preserve">Radiother Oncol. </w:t>
      </w:r>
      <w:r w:rsidRPr="002B64EA">
        <w:rPr>
          <w:rFonts w:asciiTheme="minorHAnsi" w:hAnsiTheme="minorHAnsi" w:cstheme="minorHAnsi"/>
          <w:noProof/>
          <w:sz w:val="22"/>
          <w:szCs w:val="22"/>
        </w:rPr>
        <w:t>2005. Vol. 74, 3. 235-45.</w:t>
      </w:r>
    </w:p>
    <w:p w14:paraId="205D499B"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118. </w:t>
      </w:r>
      <w:r w:rsidRPr="002B64EA">
        <w:rPr>
          <w:rFonts w:asciiTheme="minorHAnsi" w:hAnsiTheme="minorHAnsi" w:cstheme="minorHAnsi"/>
          <w:b/>
          <w:bCs/>
          <w:noProof/>
          <w:sz w:val="22"/>
          <w:szCs w:val="22"/>
        </w:rPr>
        <w:t>Pötter R, Dimopoulos J, Georg P, et al.</w:t>
      </w:r>
      <w:r w:rsidRPr="002B64EA">
        <w:rPr>
          <w:rFonts w:asciiTheme="minorHAnsi" w:hAnsiTheme="minorHAnsi" w:cstheme="minorHAnsi"/>
          <w:noProof/>
          <w:sz w:val="22"/>
          <w:szCs w:val="22"/>
        </w:rPr>
        <w:t xml:space="preserve"> Clinical impact of MRI assisted dose volume adaptation and dose escalation in brachytherapy of locally advanced cervix cancer. </w:t>
      </w:r>
      <w:r w:rsidRPr="002B64EA">
        <w:rPr>
          <w:rFonts w:asciiTheme="minorHAnsi" w:hAnsiTheme="minorHAnsi" w:cstheme="minorHAnsi"/>
          <w:i/>
          <w:iCs/>
          <w:noProof/>
          <w:sz w:val="22"/>
          <w:szCs w:val="22"/>
        </w:rPr>
        <w:t xml:space="preserve">Radiother Oncol. </w:t>
      </w:r>
      <w:r w:rsidRPr="002B64EA">
        <w:rPr>
          <w:rFonts w:asciiTheme="minorHAnsi" w:hAnsiTheme="minorHAnsi" w:cstheme="minorHAnsi"/>
          <w:noProof/>
          <w:sz w:val="22"/>
          <w:szCs w:val="22"/>
        </w:rPr>
        <w:t>2007. Vol. 83, 2. 148–55.</w:t>
      </w:r>
    </w:p>
    <w:p w14:paraId="35DD8C30"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119. </w:t>
      </w:r>
      <w:r w:rsidRPr="002B64EA">
        <w:rPr>
          <w:rFonts w:asciiTheme="minorHAnsi" w:hAnsiTheme="minorHAnsi" w:cstheme="minorHAnsi"/>
          <w:b/>
          <w:bCs/>
          <w:noProof/>
          <w:sz w:val="22"/>
          <w:szCs w:val="22"/>
        </w:rPr>
        <w:t>The Royal College of Radiologists.</w:t>
      </w:r>
      <w:r w:rsidRPr="002B64EA">
        <w:rPr>
          <w:rFonts w:asciiTheme="minorHAnsi" w:hAnsiTheme="minorHAnsi" w:cstheme="minorHAnsi"/>
          <w:noProof/>
          <w:sz w:val="22"/>
          <w:szCs w:val="22"/>
        </w:rPr>
        <w:t xml:space="preserve"> Implementing image-guided brachytherapy for cervix cancer in the UK. 2009.</w:t>
      </w:r>
    </w:p>
    <w:p w14:paraId="0F57E5DB"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120. </w:t>
      </w:r>
      <w:r w:rsidRPr="002B64EA">
        <w:rPr>
          <w:rFonts w:asciiTheme="minorHAnsi" w:hAnsiTheme="minorHAnsi" w:cstheme="minorHAnsi"/>
          <w:b/>
          <w:bCs/>
          <w:noProof/>
          <w:sz w:val="22"/>
          <w:szCs w:val="22"/>
        </w:rPr>
        <w:t>Sturdza A, Pötter R, Fokdal LU, et al.</w:t>
      </w:r>
      <w:r w:rsidRPr="002B64EA">
        <w:rPr>
          <w:rFonts w:asciiTheme="minorHAnsi" w:hAnsiTheme="minorHAnsi" w:cstheme="minorHAnsi"/>
          <w:noProof/>
          <w:sz w:val="22"/>
          <w:szCs w:val="22"/>
        </w:rPr>
        <w:t xml:space="preserve"> Image guided brachytherapy in locally advanced cervical cancer: improved pelvic control and survival in RetroEMBRACE, a multicenter cohort study. </w:t>
      </w:r>
      <w:r w:rsidRPr="002B64EA">
        <w:rPr>
          <w:rFonts w:asciiTheme="minorHAnsi" w:hAnsiTheme="minorHAnsi" w:cstheme="minorHAnsi"/>
          <w:i/>
          <w:iCs/>
          <w:noProof/>
          <w:sz w:val="22"/>
          <w:szCs w:val="22"/>
        </w:rPr>
        <w:t xml:space="preserve">Radiother Oncol. </w:t>
      </w:r>
      <w:r w:rsidRPr="002B64EA">
        <w:rPr>
          <w:rFonts w:asciiTheme="minorHAnsi" w:hAnsiTheme="minorHAnsi" w:cstheme="minorHAnsi"/>
          <w:noProof/>
          <w:sz w:val="22"/>
          <w:szCs w:val="22"/>
        </w:rPr>
        <w:t>2016. Vol. 120, 3. 428–33.</w:t>
      </w:r>
    </w:p>
    <w:p w14:paraId="3A19C2EC"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lastRenderedPageBreak/>
        <w:t xml:space="preserve">121. </w:t>
      </w:r>
      <w:r w:rsidRPr="002B64EA">
        <w:rPr>
          <w:rFonts w:asciiTheme="minorHAnsi" w:hAnsiTheme="minorHAnsi" w:cstheme="minorHAnsi"/>
          <w:b/>
          <w:bCs/>
          <w:noProof/>
          <w:sz w:val="22"/>
          <w:szCs w:val="22"/>
        </w:rPr>
        <w:t>Thompson S, Delaney G, Gabriel GS, et al.</w:t>
      </w:r>
      <w:r w:rsidRPr="002B64EA">
        <w:rPr>
          <w:rFonts w:asciiTheme="minorHAnsi" w:hAnsiTheme="minorHAnsi" w:cstheme="minorHAnsi"/>
          <w:noProof/>
          <w:sz w:val="22"/>
          <w:szCs w:val="22"/>
        </w:rPr>
        <w:t xml:space="preserve"> Estimation of the optimal brachytherapy utilization rate in the treatment of carcinoma of the uterine cervix: Review of clinical practice guidelines and primary evidence. </w:t>
      </w:r>
      <w:r w:rsidRPr="002B64EA">
        <w:rPr>
          <w:rFonts w:asciiTheme="minorHAnsi" w:hAnsiTheme="minorHAnsi" w:cstheme="minorHAnsi"/>
          <w:i/>
          <w:iCs/>
          <w:noProof/>
          <w:sz w:val="22"/>
          <w:szCs w:val="22"/>
        </w:rPr>
        <w:t xml:space="preserve">Cancer. </w:t>
      </w:r>
      <w:r w:rsidRPr="002B64EA">
        <w:rPr>
          <w:rFonts w:asciiTheme="minorHAnsi" w:hAnsiTheme="minorHAnsi" w:cstheme="minorHAnsi"/>
          <w:noProof/>
          <w:sz w:val="22"/>
          <w:szCs w:val="22"/>
        </w:rPr>
        <w:t>2006. Vol. 107, 12. 29.</w:t>
      </w:r>
    </w:p>
    <w:p w14:paraId="0957B2B3"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122. </w:t>
      </w:r>
      <w:r w:rsidRPr="002B64EA">
        <w:rPr>
          <w:rFonts w:asciiTheme="minorHAnsi" w:hAnsiTheme="minorHAnsi" w:cstheme="minorHAnsi"/>
          <w:b/>
          <w:bCs/>
          <w:noProof/>
          <w:sz w:val="22"/>
          <w:szCs w:val="22"/>
        </w:rPr>
        <w:t>The Royal Australian and New Zealand College of Radiologists.</w:t>
      </w:r>
      <w:r w:rsidRPr="002B64EA">
        <w:rPr>
          <w:rFonts w:asciiTheme="minorHAnsi" w:hAnsiTheme="minorHAnsi" w:cstheme="minorHAnsi"/>
          <w:noProof/>
          <w:sz w:val="22"/>
          <w:szCs w:val="22"/>
        </w:rPr>
        <w:t xml:space="preserve"> Greater access to MRI for cervical cancer patients. 2017.</w:t>
      </w:r>
    </w:p>
    <w:p w14:paraId="046F4423" w14:textId="77777777" w:rsidR="00D308FD" w:rsidRPr="002B64EA" w:rsidRDefault="00D308FD" w:rsidP="002B64EA">
      <w:pPr>
        <w:pStyle w:val="Bibliography"/>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123. </w:t>
      </w:r>
      <w:r w:rsidRPr="002B64EA">
        <w:rPr>
          <w:rFonts w:asciiTheme="minorHAnsi" w:hAnsiTheme="minorHAnsi" w:cstheme="minorHAnsi"/>
          <w:b/>
          <w:bCs/>
          <w:noProof/>
          <w:sz w:val="22"/>
          <w:szCs w:val="22"/>
        </w:rPr>
        <w:t>Glazener CM, Cooper K.</w:t>
      </w:r>
      <w:r w:rsidRPr="002B64EA">
        <w:rPr>
          <w:rFonts w:asciiTheme="minorHAnsi" w:hAnsiTheme="minorHAnsi" w:cstheme="minorHAnsi"/>
          <w:noProof/>
          <w:sz w:val="22"/>
          <w:szCs w:val="22"/>
        </w:rPr>
        <w:t xml:space="preserve"> Bladder neck needle suspension for urinary incontinence in women. </w:t>
      </w:r>
      <w:r w:rsidRPr="002B64EA">
        <w:rPr>
          <w:rFonts w:asciiTheme="minorHAnsi" w:hAnsiTheme="minorHAnsi" w:cstheme="minorHAnsi"/>
          <w:i/>
          <w:iCs/>
          <w:noProof/>
          <w:sz w:val="22"/>
          <w:szCs w:val="22"/>
        </w:rPr>
        <w:t xml:space="preserve">Cochrane Database Syst Rev. </w:t>
      </w:r>
      <w:r w:rsidRPr="002B64EA">
        <w:rPr>
          <w:rFonts w:asciiTheme="minorHAnsi" w:hAnsiTheme="minorHAnsi" w:cstheme="minorHAnsi"/>
          <w:noProof/>
          <w:sz w:val="22"/>
          <w:szCs w:val="22"/>
        </w:rPr>
        <w:t>2004. 2. CD003636.</w:t>
      </w:r>
    </w:p>
    <w:p w14:paraId="171B8908" w14:textId="4CDA5299" w:rsidR="005A5DD8" w:rsidRPr="002B64EA" w:rsidRDefault="00D308FD" w:rsidP="002B64EA">
      <w:pPr>
        <w:widowControl w:val="0"/>
        <w:autoSpaceDE w:val="0"/>
        <w:autoSpaceDN w:val="0"/>
        <w:adjustRightInd w:val="0"/>
        <w:spacing w:before="180" w:after="60" w:line="312" w:lineRule="auto"/>
        <w:ind w:left="640" w:hanging="640"/>
        <w:rPr>
          <w:rFonts w:asciiTheme="minorHAnsi" w:hAnsiTheme="minorHAnsi" w:cstheme="minorHAnsi"/>
          <w:noProof/>
          <w:color w:val="FFFFFF" w:themeColor="background1"/>
          <w:sz w:val="22"/>
          <w:szCs w:val="22"/>
        </w:rPr>
      </w:pPr>
      <w:r w:rsidRPr="002B64EA">
        <w:rPr>
          <w:rFonts w:asciiTheme="minorHAnsi" w:hAnsiTheme="minorHAnsi" w:cstheme="minorHAnsi"/>
          <w:noProof/>
          <w:color w:val="FFFFFF" w:themeColor="background1"/>
          <w:sz w:val="22"/>
          <w:szCs w:val="22"/>
        </w:rPr>
        <w:fldChar w:fldCharType="end"/>
      </w:r>
    </w:p>
    <w:p w14:paraId="1BAF3243" w14:textId="77777777" w:rsidR="00D11E85" w:rsidRDefault="00D11E85" w:rsidP="00ED6D69">
      <w:pPr>
        <w:pStyle w:val="AppendixStyle1"/>
      </w:pPr>
      <w:r>
        <w:br w:type="page"/>
      </w:r>
    </w:p>
    <w:p w14:paraId="77F9F6BC" w14:textId="5F16F46F" w:rsidR="002F4A7A" w:rsidRPr="00641F39" w:rsidRDefault="000D1757" w:rsidP="000D1757">
      <w:pPr>
        <w:pStyle w:val="Heading1"/>
        <w:rPr>
          <w:rFonts w:asciiTheme="minorHAnsi" w:hAnsiTheme="minorHAnsi" w:cstheme="minorHAnsi"/>
          <w:sz w:val="40"/>
          <w:szCs w:val="40"/>
          <w:lang w:val="en-AU"/>
        </w:rPr>
      </w:pPr>
      <w:bookmarkStart w:id="555" w:name="_Toc522710893"/>
      <w:r w:rsidRPr="00641F39">
        <w:rPr>
          <w:rFonts w:asciiTheme="minorHAnsi" w:hAnsiTheme="minorHAnsi" w:cstheme="minorHAnsi"/>
          <w:sz w:val="40"/>
          <w:szCs w:val="40"/>
          <w:lang w:val="en-AU"/>
        </w:rPr>
        <w:lastRenderedPageBreak/>
        <w:t xml:space="preserve"> </w:t>
      </w:r>
      <w:r w:rsidR="002F4A7A" w:rsidRPr="00641F39">
        <w:rPr>
          <w:rFonts w:asciiTheme="minorHAnsi" w:hAnsiTheme="minorHAnsi" w:cstheme="minorHAnsi"/>
          <w:sz w:val="40"/>
          <w:szCs w:val="40"/>
          <w:lang w:val="en-AU"/>
        </w:rPr>
        <w:t>Appendix A – Notes on interpretation of selected ART graphs</w:t>
      </w:r>
      <w:bookmarkEnd w:id="555"/>
    </w:p>
    <w:p w14:paraId="72B71F8B" w14:textId="77777777" w:rsidR="002F4A7A" w:rsidRDefault="002F4A7A" w:rsidP="002F4A7A">
      <w:pPr>
        <w:rPr>
          <w:lang w:eastAsia="en-US"/>
        </w:rPr>
      </w:pPr>
    </w:p>
    <w:p w14:paraId="76421D8A" w14:textId="0C99DBB3" w:rsidR="002F4A7A" w:rsidRPr="002B64EA" w:rsidRDefault="002F4A7A" w:rsidP="002B64EA">
      <w:pPr>
        <w:spacing w:before="180" w:after="60" w:line="312" w:lineRule="auto"/>
        <w:rPr>
          <w:rFonts w:asciiTheme="minorHAnsi" w:hAnsiTheme="minorHAnsi" w:cstheme="minorHAnsi"/>
          <w:sz w:val="22"/>
          <w:szCs w:val="22"/>
          <w:lang w:eastAsia="en-US"/>
        </w:rPr>
      </w:pPr>
      <w:r w:rsidRPr="002B64EA">
        <w:rPr>
          <w:rFonts w:asciiTheme="minorHAnsi" w:hAnsiTheme="minorHAnsi" w:cstheme="minorHAnsi"/>
          <w:sz w:val="22"/>
          <w:szCs w:val="22"/>
          <w:lang w:eastAsia="en-US"/>
        </w:rPr>
        <w:t>The following explanations have been transcribed directly from the referenced papers</w:t>
      </w:r>
      <w:r w:rsidR="00FA01EF" w:rsidRPr="002B64EA">
        <w:rPr>
          <w:rFonts w:asciiTheme="minorHAnsi" w:hAnsiTheme="minorHAnsi" w:cstheme="minorHAnsi"/>
          <w:sz w:val="22"/>
          <w:szCs w:val="22"/>
          <w:lang w:eastAsia="en-US"/>
        </w:rPr>
        <w:t xml:space="preserve">. They are included here for the reader’s convenience, to provide context and assist in the interpretation of the statistics referenced in this report. For additional information, including the original graphs and tables, please refer to the papers themselves. </w:t>
      </w:r>
    </w:p>
    <w:p w14:paraId="7055995D" w14:textId="37EC329E" w:rsidR="00763586" w:rsidRPr="002B64EA" w:rsidRDefault="00763586" w:rsidP="002B64EA">
      <w:pPr>
        <w:pStyle w:val="Item"/>
        <w:spacing w:before="180" w:after="60" w:line="312" w:lineRule="auto"/>
        <w:rPr>
          <w:rFonts w:asciiTheme="minorHAnsi" w:hAnsiTheme="minorHAnsi" w:cstheme="minorHAnsi"/>
          <w:sz w:val="22"/>
        </w:rPr>
      </w:pPr>
      <w:r w:rsidRPr="002B64EA">
        <w:rPr>
          <w:rFonts w:asciiTheme="minorHAnsi" w:hAnsiTheme="minorHAnsi" w:cstheme="minorHAnsi"/>
          <w:sz w:val="22"/>
        </w:rPr>
        <w:t>Cumulative live-birth rates after repeated assisted reproduction technology treatment cycles in Australia</w:t>
      </w:r>
      <w:r w:rsidR="000F491D" w:rsidRPr="002B64EA">
        <w:rPr>
          <w:rFonts w:asciiTheme="minorHAnsi" w:hAnsiTheme="minorHAnsi" w:cstheme="minorHAnsi"/>
          <w:sz w:val="22"/>
        </w:rPr>
        <w:t>n</w:t>
      </w:r>
      <w:r w:rsidRPr="002B64EA">
        <w:rPr>
          <w:rFonts w:asciiTheme="minorHAnsi" w:hAnsiTheme="minorHAnsi" w:cstheme="minorHAnsi"/>
          <w:sz w:val="22"/>
        </w:rPr>
        <w:t xml:space="preserve"> and New Zealand. December 2016. National Perinatal Epidemiology and Statistics Unit, UNSW</w:t>
      </w:r>
    </w:p>
    <w:p w14:paraId="6FA0299D" w14:textId="6CFE65E2" w:rsidR="00FA01EF" w:rsidRPr="002B64EA" w:rsidRDefault="00FA01EF" w:rsidP="002B64EA">
      <w:pPr>
        <w:spacing w:before="180" w:after="60" w:line="312" w:lineRule="auto"/>
        <w:rPr>
          <w:rFonts w:asciiTheme="minorHAnsi" w:hAnsiTheme="minorHAnsi" w:cstheme="minorHAnsi"/>
          <w:sz w:val="22"/>
          <w:szCs w:val="22"/>
          <w:lang w:eastAsia="en-US"/>
        </w:rPr>
      </w:pPr>
      <w:r w:rsidRPr="002B64EA">
        <w:rPr>
          <w:rFonts w:asciiTheme="minorHAnsi" w:hAnsiTheme="minorHAnsi" w:cstheme="minorHAnsi"/>
          <w:sz w:val="22"/>
          <w:szCs w:val="22"/>
          <w:lang w:eastAsia="en-US"/>
        </w:rPr>
        <w:t xml:space="preserve">An extract of the 120,930 treatment cycles performed between 2009 and 2014 undertaken by the 56,652 women who embarked on </w:t>
      </w:r>
      <w:r w:rsidR="000F0624" w:rsidRPr="002B64EA">
        <w:rPr>
          <w:rFonts w:asciiTheme="minorHAnsi" w:hAnsiTheme="minorHAnsi" w:cstheme="minorHAnsi"/>
          <w:sz w:val="22"/>
          <w:szCs w:val="22"/>
          <w:lang w:eastAsia="en-US"/>
        </w:rPr>
        <w:t>autologous ART (using their ow</w:t>
      </w:r>
      <w:r w:rsidRPr="002B64EA">
        <w:rPr>
          <w:rFonts w:asciiTheme="minorHAnsi" w:hAnsiTheme="minorHAnsi" w:cstheme="minorHAnsi"/>
          <w:sz w:val="22"/>
          <w:szCs w:val="22"/>
          <w:lang w:eastAsia="en-US"/>
        </w:rPr>
        <w:t>oocytes) in Australia and New Zealand between 2009-2012 was obtained from Australian and New Zealand Assisted Reproductive Technology Database (ANZARD). This allowed a minimum of two years and maximum 6 years follow-up. Records of all frozen/thaw treatments were linked to the initial episode of ovarian stimulation for each individual woman. This allowed each ‘complete’ treatment cycle to be identified, and its reproductive outcome to be measured. Cycles were excluded for women who used donated oocytes or embryos, or surrogacy arrangements, and where the purpose of the treatment was the long-term storage of oocytes or embryos (e.g. onco-fertility preservation).</w:t>
      </w:r>
    </w:p>
    <w:p w14:paraId="6E694D11" w14:textId="77777777" w:rsidR="00FA01EF" w:rsidRPr="002B64EA" w:rsidRDefault="00FA01EF" w:rsidP="002B64EA">
      <w:pPr>
        <w:spacing w:before="180" w:after="60" w:line="312" w:lineRule="auto"/>
        <w:rPr>
          <w:rFonts w:asciiTheme="minorHAnsi" w:hAnsiTheme="minorHAnsi" w:cstheme="minorHAnsi"/>
          <w:sz w:val="22"/>
          <w:szCs w:val="22"/>
          <w:lang w:eastAsia="en-US"/>
        </w:rPr>
      </w:pPr>
      <w:r w:rsidRPr="002B64EA">
        <w:rPr>
          <w:rFonts w:asciiTheme="minorHAnsi" w:hAnsiTheme="minorHAnsi" w:cstheme="minorHAnsi"/>
          <w:sz w:val="22"/>
          <w:szCs w:val="22"/>
          <w:lang w:eastAsia="en-US"/>
        </w:rPr>
        <w:t>The follow-up period was chosen to allow sufficient time to achieve at least one live-birth, and to have sufficient number of ‘complete’ cycles to provide reliable estimates of live-birth rates. A live-birth was defined as the birth of at least one live born infant of 20 weeks or more gestation or 400grams or more birthweight. The birth of twins or triplets was defined as one live-birth. CLBRs were reported based on the women’s age at the commencement of treatment (&lt;30 years, 30-34 years, 35-39 years, 40-44 years and 45+ years old).</w:t>
      </w:r>
    </w:p>
    <w:p w14:paraId="58BE67B5" w14:textId="77777777" w:rsidR="00FA01EF" w:rsidRPr="002B64EA" w:rsidRDefault="00FA01EF" w:rsidP="002B64EA">
      <w:pPr>
        <w:spacing w:before="180" w:after="60" w:line="312" w:lineRule="auto"/>
        <w:rPr>
          <w:rFonts w:asciiTheme="minorHAnsi" w:hAnsiTheme="minorHAnsi" w:cstheme="minorHAnsi"/>
          <w:sz w:val="22"/>
          <w:szCs w:val="22"/>
          <w:lang w:eastAsia="en-US"/>
        </w:rPr>
      </w:pPr>
      <w:r w:rsidRPr="002B64EA">
        <w:rPr>
          <w:rFonts w:asciiTheme="minorHAnsi" w:hAnsiTheme="minorHAnsi" w:cstheme="minorHAnsi"/>
          <w:sz w:val="22"/>
          <w:szCs w:val="22"/>
          <w:lang w:eastAsia="en-US"/>
        </w:rPr>
        <w:t>Descriptive statistics related to women (age, type of infertility) and treatment factors (number of fresh and frozen/thaw cycles, number of embryos transferred, proportions of cycles using intracytoplasmic sperm injection (ICSI) and blastocyst culture) where generated to describe the cohort of women and ART cycles included in the analysis.</w:t>
      </w:r>
    </w:p>
    <w:p w14:paraId="1B9D5F33" w14:textId="77777777" w:rsidR="00FA01EF" w:rsidRPr="002B64EA" w:rsidRDefault="00FA01EF" w:rsidP="002B64EA">
      <w:pPr>
        <w:spacing w:before="180" w:after="60" w:line="312" w:lineRule="auto"/>
        <w:rPr>
          <w:rFonts w:asciiTheme="minorHAnsi" w:hAnsiTheme="minorHAnsi" w:cstheme="minorHAnsi"/>
          <w:sz w:val="22"/>
          <w:szCs w:val="22"/>
          <w:lang w:eastAsia="en-US"/>
        </w:rPr>
      </w:pPr>
      <w:r w:rsidRPr="002B64EA">
        <w:rPr>
          <w:rFonts w:asciiTheme="minorHAnsi" w:hAnsiTheme="minorHAnsi" w:cstheme="minorHAnsi"/>
          <w:sz w:val="22"/>
          <w:szCs w:val="22"/>
          <w:lang w:eastAsia="en-US"/>
        </w:rPr>
        <w:t xml:space="preserve">To ensure reliable estimates, CLBRs were calculated for complete cycles where at least 50 women attempted a cycle. Two types of CLBRs were calculated based on assumptions around the prognosis of women who discontinued with ART treatment. The conservative CLBRs assumed that women who discontinued with treatment would not have achieved a live-birth if they continues with treatment. The CLBR for each successive complete cycle was calculated as the total number of women who achieved an ART live-birth divided by the total number of women who commenced ART treatment </w:t>
      </w:r>
      <w:r w:rsidRPr="002B64EA">
        <w:rPr>
          <w:rFonts w:asciiTheme="minorHAnsi" w:hAnsiTheme="minorHAnsi" w:cstheme="minorHAnsi"/>
          <w:sz w:val="22"/>
          <w:szCs w:val="22"/>
          <w:lang w:eastAsia="en-US"/>
        </w:rPr>
        <w:lastRenderedPageBreak/>
        <w:t>between 2009 and 2012. The 95% confidence intervals were calculated using standard errors from the binomial distribution. Women were excluded from the analysis once they achieved their first live-birth. Women were considered to have discontinued from ART treatment if they did not have a treatment-dependent live-birth and did not return for further ART treatment before 31 December 2014.</w:t>
      </w:r>
    </w:p>
    <w:p w14:paraId="7F59F633" w14:textId="77777777" w:rsidR="00FA01EF" w:rsidRPr="002B64EA" w:rsidRDefault="00FA01EF" w:rsidP="002B64EA">
      <w:pPr>
        <w:spacing w:before="180" w:after="60" w:line="312" w:lineRule="auto"/>
        <w:rPr>
          <w:rFonts w:asciiTheme="minorHAnsi" w:hAnsiTheme="minorHAnsi" w:cstheme="minorHAnsi"/>
          <w:sz w:val="22"/>
          <w:szCs w:val="22"/>
          <w:lang w:eastAsia="en-US"/>
        </w:rPr>
      </w:pPr>
      <w:r w:rsidRPr="002B64EA">
        <w:rPr>
          <w:rFonts w:asciiTheme="minorHAnsi" w:hAnsiTheme="minorHAnsi" w:cstheme="minorHAnsi"/>
          <w:sz w:val="22"/>
          <w:szCs w:val="22"/>
          <w:lang w:eastAsia="en-US"/>
        </w:rPr>
        <w:t>The optimal CLBRs assumed that women who discontinued with treatment would have had the same chance of a live-birth with continued ART as those who did continue with treatment. The Kaplan-Meier method was used to estimate the optimal CLBRs and their 95% confidence intervals. Women discontinue ART treatment for a number of reasons (psychosocial, medical, financial). Given this information is not available in ART registries, the conservative and optimal CLBRs provide a range within which the true CLBRs would be expected to fall. However, a recent systematic review reported that ~60% of patients who had a failed ART cycle discontinued treatment due to reasons other than a poor prognosis, and a more recent study put his figure at ~85%. Assuming similar rates, gives a realistic estimate of between 55.2-57.3% after three complete cycles which is closer to the optimal rate (58.8%) that the conservative rate (49.9%).</w:t>
      </w:r>
    </w:p>
    <w:p w14:paraId="1060C200" w14:textId="77777777" w:rsidR="000F491D" w:rsidRPr="002B64EA" w:rsidRDefault="00FA01EF" w:rsidP="002B64EA">
      <w:pPr>
        <w:spacing w:before="180" w:after="60" w:line="312" w:lineRule="auto"/>
        <w:rPr>
          <w:rFonts w:asciiTheme="minorHAnsi" w:hAnsiTheme="minorHAnsi" w:cstheme="minorHAnsi"/>
          <w:sz w:val="22"/>
          <w:szCs w:val="22"/>
          <w:lang w:eastAsia="en-US"/>
        </w:rPr>
      </w:pPr>
      <w:r w:rsidRPr="002B64EA">
        <w:rPr>
          <w:rFonts w:asciiTheme="minorHAnsi" w:hAnsiTheme="minorHAnsi" w:cstheme="minorHAnsi"/>
          <w:sz w:val="22"/>
          <w:szCs w:val="22"/>
          <w:lang w:eastAsia="en-US"/>
        </w:rPr>
        <w:t>In addition to the CLBRs, cycle-specific live-birth rates were calculated as the number of live-births in a particular complete cycle divided by the number of women who commenced ART treatment in that cycle.</w:t>
      </w:r>
    </w:p>
    <w:p w14:paraId="48EAD3F5" w14:textId="49680DF4" w:rsidR="000F491D" w:rsidRPr="002B64EA" w:rsidRDefault="000F491D" w:rsidP="002B64EA">
      <w:pPr>
        <w:pStyle w:val="Item"/>
        <w:spacing w:before="180" w:after="60" w:line="312" w:lineRule="auto"/>
        <w:rPr>
          <w:rFonts w:asciiTheme="minorHAnsi" w:hAnsiTheme="minorHAnsi" w:cstheme="minorHAnsi"/>
          <w:sz w:val="22"/>
        </w:rPr>
      </w:pPr>
      <w:r w:rsidRPr="002B64EA">
        <w:rPr>
          <w:rFonts w:asciiTheme="minorHAnsi" w:hAnsiTheme="minorHAnsi" w:cstheme="minorHAnsi"/>
          <w:sz w:val="22"/>
        </w:rPr>
        <w:t>Cumulative live-birth rates after repeated assisted reproduction technology treatment cycles in Australian and New Zealand. February 2017. National Perinatal Epidemiology and Statistics Unit, UNSW</w:t>
      </w:r>
    </w:p>
    <w:p w14:paraId="32BE1ACD" w14:textId="57A9CB68" w:rsidR="000F491D" w:rsidRPr="002B64EA" w:rsidRDefault="000F491D" w:rsidP="002B64EA">
      <w:pPr>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Analysis 1: Cumulative Live-birth Rates for women commencing ART treatment in 2009-2012</w:t>
      </w:r>
    </w:p>
    <w:p w14:paraId="3B372764" w14:textId="4D6D690F" w:rsidR="000F491D" w:rsidRPr="002B64EA" w:rsidRDefault="000F491D" w:rsidP="002B64EA">
      <w:pPr>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How to interpret the following table</w:t>
      </w:r>
      <w:r w:rsidR="00BA703B" w:rsidRPr="002B64EA">
        <w:rPr>
          <w:rFonts w:asciiTheme="minorHAnsi" w:hAnsiTheme="minorHAnsi" w:cstheme="minorHAnsi"/>
          <w:noProof/>
          <w:sz w:val="22"/>
          <w:szCs w:val="22"/>
        </w:rPr>
        <w:t>s</w:t>
      </w:r>
      <w:r w:rsidRPr="002B64EA">
        <w:rPr>
          <w:rFonts w:asciiTheme="minorHAnsi" w:hAnsiTheme="minorHAnsi" w:cstheme="minorHAnsi"/>
          <w:noProof/>
          <w:sz w:val="22"/>
          <w:szCs w:val="22"/>
        </w:rPr>
        <w:t>:</w:t>
      </w:r>
    </w:p>
    <w:p w14:paraId="3B33605F" w14:textId="4DEEEFEF" w:rsidR="000F491D" w:rsidRPr="002B64EA" w:rsidRDefault="000F491D" w:rsidP="002B64EA">
      <w:pPr>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An extract of the 120,930 treatment cycles performed between 2009 and 2014 undertaken by the 56,652 women who embarked on autologous ART (using their own oocytes) in Australia and New Zealand between 2009-2012 was obtained from Australian and New Zealand Assisted Reproductive Technology Database (ANZARD). This allowed a minimum of two years and maximum 6 years’ follow-up up from commencement of their treatment. Records of all frozen/thaw treatments were linked to the initial episode of ovarian stimulation for each individual woman. This allowed each ‘complete’ treatment cycle to be identified, and its reproductive outcome to be measured. Cycles were excluded for women who used donated oocytes or embryos, or surrogacy arrangements, and where the purpose of the treatment was the long-term storage of oocytes or embryos (e.g. onco-fertility preservation).</w:t>
      </w:r>
    </w:p>
    <w:p w14:paraId="3D04E318" w14:textId="77777777" w:rsidR="000F491D" w:rsidRPr="002B64EA" w:rsidRDefault="000F491D" w:rsidP="002B64EA">
      <w:pPr>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 xml:space="preserve">The follow-up period was chosen to allow sufficient time to achieve at least one live-birth, and to have sufficient number of ‘complete’ cycles to provide reliable estimates of live-birth rates. A ‘live-birth’ was defined as the birth of at least one live born infant of 20 weeks or more gestation or 400 </w:t>
      </w:r>
      <w:r w:rsidRPr="002B64EA">
        <w:rPr>
          <w:rFonts w:asciiTheme="minorHAnsi" w:hAnsiTheme="minorHAnsi" w:cstheme="minorHAnsi"/>
          <w:noProof/>
          <w:sz w:val="22"/>
          <w:szCs w:val="22"/>
        </w:rPr>
        <w:lastRenderedPageBreak/>
        <w:t>grams or more birthweight. The birth of twins or triplets was defined as one live-birth. Cumulative live-birth rates (CLBRs) were reported based on the women’s age at the commencement of treatment (&lt;30 years, 30-31 years, 32-33 years, 34-35 years, 36-37 years, 38-39 years, 40-41 years, 42-43 years, 44-45 years and 45+ years old).</w:t>
      </w:r>
    </w:p>
    <w:p w14:paraId="7F88ED9A" w14:textId="77777777" w:rsidR="000F491D" w:rsidRPr="002B64EA" w:rsidRDefault="000F491D" w:rsidP="002B64EA">
      <w:pPr>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Descriptive statistics related to women (age, type of infertility) and treatment factors (number of fresh and frozen/thaw cycles, number of embryos transferred, proportions of cycles using intracytoplasmic sperm injection (ICSI) and blastocyst culture) were generated to describe the cohort of women and ART cycles included in the analysis.</w:t>
      </w:r>
    </w:p>
    <w:p w14:paraId="43101DA3" w14:textId="77777777" w:rsidR="000F491D" w:rsidRPr="002B64EA" w:rsidRDefault="000F491D" w:rsidP="002B64EA">
      <w:pPr>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To ensure reliable estimates, CLBRs were calculated for complete cycles where at least 50 women attempted a cycle. Two types of CLBRs were calculated based on assumptions around the prognosis of women who discontinued with ART treatment. The conservative CLBRs assumed that women who discontinued with treatment would not have achieved a live-birth if they continued with treatment. The CLBR for each successive complete cycle was calculated as the total number of women who achieved an ART live-birth divided by the total number of women who commenced ART treatment between 2009 and 2012. The 95% confidence intervals were calculated using standard errors from the binomial distribution. Women were excluded from the analysis once they achieved their first live-birth. Women were considered to have discontinued from ART treatment if they did not have a treatment-dependent live-birth and did not return for further ART treatment before 31 December 2014.</w:t>
      </w:r>
    </w:p>
    <w:p w14:paraId="5C4DD73F" w14:textId="77777777" w:rsidR="000F491D" w:rsidRPr="002B64EA" w:rsidRDefault="000F491D" w:rsidP="002B64EA">
      <w:pPr>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The optimal CLBRs assumed that women who discontinued with treatment would have had the same chance of a live-birth with continued ART as those who did continue with treatment. The Kaplan-Meier method was used to estimate the optimal CLBRs and their 95% confidence intervals.</w:t>
      </w:r>
    </w:p>
    <w:p w14:paraId="31476E58" w14:textId="77777777" w:rsidR="000F491D" w:rsidRPr="002B64EA" w:rsidRDefault="000F491D" w:rsidP="002B64EA">
      <w:pPr>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In addition to the CLBRs, cycle-specific live-birth rates were calculated as the number of live-births in a particular complete cycle divided by the number of women who commenced ART treatment in that cycle.</w:t>
      </w:r>
    </w:p>
    <w:p w14:paraId="1C60F35F" w14:textId="77777777" w:rsidR="000F491D" w:rsidRPr="002B64EA" w:rsidRDefault="000F491D" w:rsidP="002B64EA">
      <w:pPr>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Additional points to consider:</w:t>
      </w:r>
    </w:p>
    <w:p w14:paraId="4E654F57" w14:textId="77777777" w:rsidR="000F491D" w:rsidRPr="002B64EA" w:rsidRDefault="000F491D" w:rsidP="002B64EA">
      <w:pPr>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This analysis answers the questions;</w:t>
      </w:r>
    </w:p>
    <w:p w14:paraId="1FA18F8E" w14:textId="7ED9E953" w:rsidR="000F491D" w:rsidRPr="002B64EA" w:rsidRDefault="000F491D" w:rsidP="00D17E71">
      <w:pPr>
        <w:pStyle w:val="ListParagraph"/>
        <w:numPr>
          <w:ilvl w:val="0"/>
          <w:numId w:val="21"/>
        </w:numPr>
        <w:spacing w:before="180" w:after="60" w:line="312" w:lineRule="auto"/>
        <w:rPr>
          <w:rFonts w:asciiTheme="minorHAnsi" w:hAnsiTheme="minorHAnsi" w:cstheme="minorHAnsi"/>
          <w:noProof/>
          <w:sz w:val="22"/>
        </w:rPr>
      </w:pPr>
      <w:r w:rsidRPr="002B64EA">
        <w:rPr>
          <w:rFonts w:asciiTheme="minorHAnsi" w:hAnsiTheme="minorHAnsi" w:cstheme="minorHAnsi"/>
          <w:noProof/>
          <w:sz w:val="22"/>
        </w:rPr>
        <w:t>“What is a woman’s chance of achieving her first live-birth following repeated ART treatment cycles?” (CLBR), and</w:t>
      </w:r>
    </w:p>
    <w:p w14:paraId="5A67692C" w14:textId="41E71F67" w:rsidR="000F491D" w:rsidRPr="002B64EA" w:rsidRDefault="000F491D" w:rsidP="00D17E71">
      <w:pPr>
        <w:pStyle w:val="ListParagraph"/>
        <w:numPr>
          <w:ilvl w:val="0"/>
          <w:numId w:val="21"/>
        </w:numPr>
        <w:spacing w:before="180" w:after="60" w:line="312" w:lineRule="auto"/>
        <w:rPr>
          <w:rFonts w:asciiTheme="minorHAnsi" w:hAnsiTheme="minorHAnsi" w:cstheme="minorHAnsi"/>
          <w:noProof/>
          <w:sz w:val="22"/>
        </w:rPr>
      </w:pPr>
      <w:r w:rsidRPr="002B64EA">
        <w:rPr>
          <w:rFonts w:asciiTheme="minorHAnsi" w:hAnsiTheme="minorHAnsi" w:cstheme="minorHAnsi"/>
          <w:noProof/>
          <w:sz w:val="22"/>
        </w:rPr>
        <w:t>“What is a woman’s chance of achieving her first live-birth in a particular complete cycle if previous cycles failed”? (cycle specific rates).</w:t>
      </w:r>
    </w:p>
    <w:p w14:paraId="1EB693DA" w14:textId="61E182BD" w:rsidR="000F491D" w:rsidRPr="002B64EA" w:rsidRDefault="000F491D" w:rsidP="002B64EA">
      <w:pPr>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Women discontinue ART treatment for a number of reasons (psychosocial, medical, financial), however estimates indicate that ~60% of patients who had a failed ART cycle discontinued treatment due to reason</w:t>
      </w:r>
      <w:r w:rsidR="002A5830" w:rsidRPr="002B64EA">
        <w:rPr>
          <w:rFonts w:asciiTheme="minorHAnsi" w:hAnsiTheme="minorHAnsi" w:cstheme="minorHAnsi"/>
          <w:noProof/>
          <w:sz w:val="22"/>
          <w:szCs w:val="22"/>
        </w:rPr>
        <w:t>s other than a poor prognosis</w:t>
      </w:r>
      <w:r w:rsidRPr="002B64EA">
        <w:rPr>
          <w:rFonts w:asciiTheme="minorHAnsi" w:hAnsiTheme="minorHAnsi" w:cstheme="minorHAnsi"/>
          <w:noProof/>
          <w:sz w:val="22"/>
          <w:szCs w:val="22"/>
        </w:rPr>
        <w:t>, indicating that a realistic estimate would be closer to the optimal rates than the conservative rates.</w:t>
      </w:r>
    </w:p>
    <w:p w14:paraId="53C7D881" w14:textId="77777777" w:rsidR="000F491D" w:rsidRPr="002B64EA" w:rsidRDefault="000F491D" w:rsidP="002B64EA">
      <w:pPr>
        <w:spacing w:before="180" w:after="60" w:line="312" w:lineRule="auto"/>
        <w:rPr>
          <w:rFonts w:asciiTheme="minorHAnsi" w:hAnsiTheme="minorHAnsi" w:cstheme="minorHAnsi"/>
          <w:noProof/>
          <w:sz w:val="22"/>
          <w:szCs w:val="22"/>
        </w:rPr>
      </w:pPr>
    </w:p>
    <w:p w14:paraId="34C99D6A" w14:textId="77777777" w:rsidR="000F491D" w:rsidRPr="002B64EA" w:rsidRDefault="000F491D" w:rsidP="002B64EA">
      <w:pPr>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The woman’s age groupings are set at the time of her first initiated ART cycle. Therefore, her age at the time of subsequent cycles could be older. For example, all treatment outcomes for a woman who commenced ART at age 40 years of age would appear in the ‘Age 40-41 years’ table, even if she was aged 42 years for some of her later cycles.</w:t>
      </w:r>
    </w:p>
    <w:p w14:paraId="25BF43FA" w14:textId="77777777" w:rsidR="000F491D" w:rsidRPr="002B64EA" w:rsidRDefault="000F491D" w:rsidP="002B64EA">
      <w:pPr>
        <w:spacing w:before="180" w:after="60" w:line="312" w:lineRule="auto"/>
        <w:rPr>
          <w:rFonts w:asciiTheme="minorHAnsi" w:hAnsiTheme="minorHAnsi" w:cstheme="minorHAnsi"/>
          <w:noProof/>
          <w:sz w:val="22"/>
          <w:szCs w:val="22"/>
        </w:rPr>
      </w:pPr>
    </w:p>
    <w:p w14:paraId="118AA8EA" w14:textId="3DE209DE" w:rsidR="000F491D" w:rsidRPr="002B64EA" w:rsidRDefault="000F491D" w:rsidP="002B64EA">
      <w:pPr>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Analysis 2: Cumulative Live-birth rate per fresh cycle performed in 2014</w:t>
      </w:r>
    </w:p>
    <w:p w14:paraId="0F7EE54A" w14:textId="77777777" w:rsidR="000F491D" w:rsidRPr="002B64EA" w:rsidRDefault="000F491D" w:rsidP="002B64EA">
      <w:pPr>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Combined (fresh + thaw) live-birth rates per fresh cycles for cycles performed in 2014</w:t>
      </w:r>
    </w:p>
    <w:p w14:paraId="122EF7EA" w14:textId="77777777" w:rsidR="000F491D" w:rsidRPr="002B64EA" w:rsidRDefault="000F491D" w:rsidP="002B64EA">
      <w:pPr>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How to interpret the following table:</w:t>
      </w:r>
    </w:p>
    <w:p w14:paraId="2EE9900B" w14:textId="384B10EF" w:rsidR="000F491D" w:rsidRPr="002B64EA" w:rsidRDefault="000F491D" w:rsidP="002B64EA">
      <w:pPr>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This analysis was performed on a cross-sectional extract from ANZARD of the 43,579 autologous ART treatment cycles performed in 2014 in Australia and New Zealand. The age groupings are taken at the age a woman performed a fresh or thaw ART cycle in 2014. The ART cycles could be either the first or subsequent cycles a woman underwent. Cycles were excluded for women who used donated oocytes or embryos, or surrogacy arrangements.</w:t>
      </w:r>
    </w:p>
    <w:p w14:paraId="5147CD23" w14:textId="77777777" w:rsidR="000F491D" w:rsidRPr="002B64EA" w:rsidRDefault="000F491D" w:rsidP="002B64EA">
      <w:pPr>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The combined (fresh + thaw) live-birth rate per fresh cycle was computed by adding the live-births resulting from all fresh and thaw cycles performed in 2014, and dividing by the number of initiated fresh cycles in 2014.</w:t>
      </w:r>
    </w:p>
    <w:p w14:paraId="4A959B12" w14:textId="77777777" w:rsidR="000F491D" w:rsidRPr="002B64EA" w:rsidRDefault="000F491D" w:rsidP="002B64EA">
      <w:pPr>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Additional Points to consider:</w:t>
      </w:r>
    </w:p>
    <w:p w14:paraId="686AD5D5" w14:textId="77777777" w:rsidR="000F491D" w:rsidRPr="002B64EA" w:rsidRDefault="000F491D" w:rsidP="002B64EA">
      <w:pPr>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This analysis answers the question: ‘What was the estimated cumulative live-birth rate per initiated fresh cycle performed in 2014?’</w:t>
      </w:r>
    </w:p>
    <w:p w14:paraId="659A337A" w14:textId="77777777" w:rsidR="000F491D" w:rsidRPr="002B64EA" w:rsidRDefault="000F491D" w:rsidP="002B64EA">
      <w:pPr>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This calculation provides an approximation to the cumulative live-birth rate of a fresh cycle performed in 2014, and the live-birth rate resulting from the consumption of ART resources within a particular year.</w:t>
      </w:r>
    </w:p>
    <w:p w14:paraId="53D352F7" w14:textId="77777777" w:rsidR="000F491D" w:rsidRPr="002B64EA" w:rsidRDefault="000F491D" w:rsidP="002B64EA">
      <w:pPr>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rPr>
        <w:t>This calculation is reported by both the European Society of Human Reproduction and Embryology (ESHRE)</w:t>
      </w:r>
      <w:r w:rsidRPr="002B64EA">
        <w:rPr>
          <w:rFonts w:asciiTheme="minorHAnsi" w:hAnsiTheme="minorHAnsi" w:cstheme="minorHAnsi"/>
          <w:noProof/>
          <w:sz w:val="22"/>
          <w:szCs w:val="22"/>
          <w:vertAlign w:val="superscript"/>
        </w:rPr>
        <w:t>1</w:t>
      </w:r>
      <w:r w:rsidRPr="002B64EA">
        <w:rPr>
          <w:rFonts w:asciiTheme="minorHAnsi" w:hAnsiTheme="minorHAnsi" w:cstheme="minorHAnsi"/>
          <w:noProof/>
          <w:sz w:val="22"/>
          <w:szCs w:val="22"/>
        </w:rPr>
        <w:t xml:space="preserve"> and the International Committee for Monitoring Assisted Reproductive Technologies (ICMART)</w:t>
      </w:r>
      <w:r w:rsidRPr="002B64EA">
        <w:rPr>
          <w:rFonts w:asciiTheme="minorHAnsi" w:hAnsiTheme="minorHAnsi" w:cstheme="minorHAnsi"/>
          <w:noProof/>
          <w:sz w:val="22"/>
          <w:szCs w:val="22"/>
          <w:vertAlign w:val="superscript"/>
        </w:rPr>
        <w:t>2</w:t>
      </w:r>
      <w:r w:rsidRPr="002B64EA">
        <w:rPr>
          <w:rFonts w:asciiTheme="minorHAnsi" w:hAnsiTheme="minorHAnsi" w:cstheme="minorHAnsi"/>
          <w:noProof/>
          <w:sz w:val="22"/>
          <w:szCs w:val="22"/>
        </w:rPr>
        <w:t>. However, because this measure is computed using a cross-sectional analysis of all cycles performed in 2014, the fresh and thaw cycles are not linked to specific women and the embryos transferred in a thaw cycle may have originated from cycles performed in previous years.</w:t>
      </w:r>
    </w:p>
    <w:p w14:paraId="0FB91B9B" w14:textId="77777777" w:rsidR="002B64EA" w:rsidRDefault="002B64EA" w:rsidP="002B64EA">
      <w:pPr>
        <w:spacing w:before="180" w:after="60" w:line="312" w:lineRule="auto"/>
        <w:rPr>
          <w:rFonts w:asciiTheme="minorHAnsi" w:hAnsiTheme="minorHAnsi" w:cstheme="minorHAnsi"/>
          <w:noProof/>
          <w:sz w:val="22"/>
          <w:szCs w:val="22"/>
          <w:vertAlign w:val="superscript"/>
        </w:rPr>
      </w:pPr>
    </w:p>
    <w:p w14:paraId="147B47CF" w14:textId="0E669043" w:rsidR="000F491D" w:rsidRPr="002B64EA" w:rsidRDefault="000F491D" w:rsidP="002B64EA">
      <w:pPr>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vertAlign w:val="superscript"/>
        </w:rPr>
        <w:t>1</w:t>
      </w:r>
      <w:r w:rsidRPr="002B64EA">
        <w:rPr>
          <w:rFonts w:asciiTheme="minorHAnsi" w:hAnsiTheme="minorHAnsi" w:cstheme="minorHAnsi"/>
          <w:noProof/>
          <w:sz w:val="22"/>
          <w:szCs w:val="22"/>
        </w:rPr>
        <w:t xml:space="preserve"> Dyer, S., Chambers, G. M., De Mouzon, J., Nygren, K. G., Zegers-Hochschild, F., Mansour, R., Ishihara, O., Banker, M. &amp; Adamson, G. D. (2016). International committee for monitoring assisted reproductive technologies world report: assisted reproductive technology 2008, 2009 and 2010. Human Reproduction, 31(7), 1588-1609</w:t>
      </w:r>
      <w:r w:rsidR="00BA703B" w:rsidRPr="002B64EA">
        <w:rPr>
          <w:rFonts w:asciiTheme="minorHAnsi" w:hAnsiTheme="minorHAnsi" w:cstheme="minorHAnsi"/>
          <w:noProof/>
          <w:sz w:val="22"/>
          <w:szCs w:val="22"/>
        </w:rPr>
        <w:t>.</w:t>
      </w:r>
    </w:p>
    <w:p w14:paraId="0BF26E77" w14:textId="03FB1A7F" w:rsidR="000F491D" w:rsidRPr="002B64EA" w:rsidRDefault="000F491D" w:rsidP="002B64EA">
      <w:pPr>
        <w:spacing w:before="180" w:after="60" w:line="312" w:lineRule="auto"/>
        <w:rPr>
          <w:rFonts w:asciiTheme="minorHAnsi" w:hAnsiTheme="minorHAnsi" w:cstheme="minorHAnsi"/>
          <w:noProof/>
          <w:sz w:val="22"/>
          <w:szCs w:val="22"/>
        </w:rPr>
      </w:pPr>
      <w:r w:rsidRPr="002B64EA">
        <w:rPr>
          <w:rFonts w:asciiTheme="minorHAnsi" w:hAnsiTheme="minorHAnsi" w:cstheme="minorHAnsi"/>
          <w:noProof/>
          <w:sz w:val="22"/>
          <w:szCs w:val="22"/>
          <w:vertAlign w:val="superscript"/>
        </w:rPr>
        <w:lastRenderedPageBreak/>
        <w:t>2</w:t>
      </w:r>
      <w:r w:rsidRPr="002B64EA">
        <w:rPr>
          <w:rFonts w:asciiTheme="minorHAnsi" w:hAnsiTheme="minorHAnsi" w:cstheme="minorHAnsi"/>
          <w:noProof/>
          <w:sz w:val="22"/>
          <w:szCs w:val="22"/>
        </w:rPr>
        <w:t xml:space="preserve"> Kupka, M. S., Hooghe, T. D., Ferraretti, A. P., De Mouzon, J., Erb, K., Castilla, J. A., Geyter, C. D. &amp; Goossens, V. (2016). Assisted reproductive technology in Europe, 2011: results generated from European registers by ESHRE. Human Reproduction,29(10), 2099-2113.</w:t>
      </w:r>
    </w:p>
    <w:p w14:paraId="55FDCCC6" w14:textId="5DE8445D" w:rsidR="000F491D" w:rsidRPr="002B64EA" w:rsidRDefault="000F491D" w:rsidP="002B64EA">
      <w:pPr>
        <w:pStyle w:val="Item"/>
        <w:spacing w:before="180" w:after="60" w:line="312" w:lineRule="auto"/>
        <w:rPr>
          <w:rFonts w:asciiTheme="minorHAnsi" w:hAnsiTheme="minorHAnsi" w:cstheme="minorHAnsi"/>
          <w:sz w:val="22"/>
        </w:rPr>
      </w:pPr>
      <w:r w:rsidRPr="002B64EA">
        <w:rPr>
          <w:rFonts w:asciiTheme="minorHAnsi" w:hAnsiTheme="minorHAnsi" w:cstheme="minorHAnsi"/>
          <w:sz w:val="22"/>
        </w:rPr>
        <w:t>Cycle-specific live-birth rates during repeated assisted reproduction technology treatment cycles in Australian and New Zealand – based on women’s ages at time of treatment. April 2017. National Perinatal Epidemiology and Statistics Unit, UNSW</w:t>
      </w:r>
    </w:p>
    <w:p w14:paraId="57B0D7C1" w14:textId="77777777" w:rsidR="00DC317B" w:rsidRPr="002B64EA" w:rsidRDefault="00DC317B" w:rsidP="002B64EA">
      <w:pPr>
        <w:spacing w:before="180" w:after="60" w:line="312" w:lineRule="auto"/>
        <w:rPr>
          <w:rFonts w:asciiTheme="minorHAnsi" w:hAnsiTheme="minorHAnsi" w:cstheme="minorHAnsi"/>
          <w:sz w:val="22"/>
          <w:szCs w:val="22"/>
        </w:rPr>
      </w:pPr>
      <w:r w:rsidRPr="002B64EA">
        <w:rPr>
          <w:rFonts w:asciiTheme="minorHAnsi" w:hAnsiTheme="minorHAnsi" w:cstheme="minorHAnsi"/>
          <w:sz w:val="22"/>
          <w:szCs w:val="22"/>
        </w:rPr>
        <w:t>An extract of the 120,930 treatment cycles performed between 2009 and 2014 undertaken by the 56,652 women who embarked on autologous ART (using their own oocytes) in Australia and New Zealand in 2009-2012 was obtained from Australian and New Zealand Assisted Reproductive Technology Database (ANZARD). This allowed a minimum of two years and maximum 6 years’ follow-up up from commencement of their treatment. Records of all frozen/thaw treatments were linked to the initial episode of ovarian stimulation for each individual woman. This allowed each ‘complete’ treatment cycle to be identified, and its reproductive outcome to be measured. Cycles were excluded for women who used donated oocytes or embryos, surrogacy arrangements, and where the purpose of the treatment was the long-term storage of oocytes or embryos.</w:t>
      </w:r>
    </w:p>
    <w:p w14:paraId="3651FB2E" w14:textId="77777777" w:rsidR="00DC317B" w:rsidRPr="002B64EA" w:rsidRDefault="00DC317B" w:rsidP="002B64EA">
      <w:pPr>
        <w:spacing w:before="180" w:after="60" w:line="312" w:lineRule="auto"/>
        <w:rPr>
          <w:rFonts w:asciiTheme="minorHAnsi" w:hAnsiTheme="minorHAnsi" w:cstheme="minorHAnsi"/>
          <w:sz w:val="22"/>
          <w:szCs w:val="22"/>
        </w:rPr>
      </w:pPr>
      <w:r w:rsidRPr="002B64EA">
        <w:rPr>
          <w:rFonts w:asciiTheme="minorHAnsi" w:hAnsiTheme="minorHAnsi" w:cstheme="minorHAnsi"/>
          <w:sz w:val="22"/>
          <w:szCs w:val="22"/>
        </w:rPr>
        <w:t>This analysis presents the live birth rate (LBR) per complete cycle by woman’s age group at time of treatment (&lt;30 years, 30-31 years, 32-33 years, 34-35 years, 36-37 years, 38-39 years, 40-41 years, 42-43 years, 44-45 years and &gt;45 years old). This LBR was calculated for each complete cycle number and age group combination as the total number of woman who achieved an ART live-birth divided by the total number of women who underwent ART treatment in that cycle.</w:t>
      </w:r>
    </w:p>
    <w:p w14:paraId="021DD50D" w14:textId="77777777" w:rsidR="00DC317B" w:rsidRPr="002B64EA" w:rsidRDefault="00DC317B" w:rsidP="002B64EA">
      <w:pPr>
        <w:spacing w:before="180" w:after="60" w:line="312" w:lineRule="auto"/>
        <w:rPr>
          <w:rFonts w:asciiTheme="minorHAnsi" w:hAnsiTheme="minorHAnsi" w:cstheme="minorHAnsi"/>
          <w:sz w:val="22"/>
          <w:szCs w:val="22"/>
        </w:rPr>
      </w:pPr>
      <w:r w:rsidRPr="002B64EA">
        <w:rPr>
          <w:rFonts w:asciiTheme="minorHAnsi" w:hAnsiTheme="minorHAnsi" w:cstheme="minorHAnsi"/>
          <w:sz w:val="22"/>
          <w:szCs w:val="22"/>
        </w:rPr>
        <w:t>A ‘live-birth’ was defined as the birth of at least one live born infant of 20 weeks or more gestation or 400 grams or more birthweight. The birth of twins or triplets was defined as one live-birth. Women were excluded from the analysis once they achieved their first live-birth. Women were considered to have discontinued from ART treatment if they did not have a treatment-dependent live-birth and did not return for further ART treatment before 31 December 2014.</w:t>
      </w:r>
    </w:p>
    <w:p w14:paraId="4D83162F" w14:textId="77777777" w:rsidR="00DC317B" w:rsidRPr="002B64EA" w:rsidRDefault="00DC317B" w:rsidP="002B64EA">
      <w:pPr>
        <w:spacing w:before="180" w:after="60" w:line="312" w:lineRule="auto"/>
        <w:rPr>
          <w:rFonts w:asciiTheme="minorHAnsi" w:hAnsiTheme="minorHAnsi" w:cstheme="minorHAnsi"/>
          <w:sz w:val="22"/>
          <w:szCs w:val="22"/>
        </w:rPr>
      </w:pPr>
      <w:r w:rsidRPr="002B64EA">
        <w:rPr>
          <w:rFonts w:asciiTheme="minorHAnsi" w:hAnsiTheme="minorHAnsi" w:cstheme="minorHAnsi"/>
          <w:sz w:val="22"/>
          <w:szCs w:val="22"/>
        </w:rPr>
        <w:t>This analysis answers the question; “At a particular age, what is a woman’s chance of achieving her first live-birth given a certain number of previous failed ART cycles?”</w:t>
      </w:r>
    </w:p>
    <w:p w14:paraId="38F6E756" w14:textId="77777777" w:rsidR="00DC317B" w:rsidRPr="002B64EA" w:rsidRDefault="00DC317B" w:rsidP="002B64EA">
      <w:pPr>
        <w:spacing w:before="180" w:after="60" w:line="312" w:lineRule="auto"/>
        <w:rPr>
          <w:rFonts w:asciiTheme="minorHAnsi" w:hAnsiTheme="minorHAnsi" w:cstheme="minorHAnsi"/>
          <w:sz w:val="22"/>
          <w:szCs w:val="22"/>
        </w:rPr>
      </w:pPr>
      <w:r w:rsidRPr="002B64EA">
        <w:rPr>
          <w:rFonts w:asciiTheme="minorHAnsi" w:hAnsiTheme="minorHAnsi" w:cstheme="minorHAnsi"/>
          <w:sz w:val="22"/>
          <w:szCs w:val="22"/>
        </w:rPr>
        <w:t>For example, the estimated cycle-specific live-birth rate for women aged 43 years old in their fourth complete cycle (after three failed previous complete cycles), is 5.4%.</w:t>
      </w:r>
    </w:p>
    <w:p w14:paraId="64015E59" w14:textId="7315AC0D" w:rsidR="000F491D" w:rsidRPr="002B64EA" w:rsidRDefault="00DC317B" w:rsidP="002B64EA">
      <w:pPr>
        <w:spacing w:before="180" w:after="60" w:line="312" w:lineRule="auto"/>
        <w:rPr>
          <w:rFonts w:asciiTheme="minorHAnsi" w:hAnsiTheme="minorHAnsi" w:cstheme="minorHAnsi"/>
          <w:sz w:val="22"/>
          <w:szCs w:val="22"/>
        </w:rPr>
      </w:pPr>
      <w:r w:rsidRPr="002B64EA">
        <w:rPr>
          <w:rFonts w:asciiTheme="minorHAnsi" w:hAnsiTheme="minorHAnsi" w:cstheme="minorHAnsi"/>
          <w:sz w:val="22"/>
          <w:szCs w:val="22"/>
        </w:rPr>
        <w:t>The woman’s age groupings are set at the time of her ART treatment(s), and consider previous treatment cycles thereby allowing predictions of likely success rates. However, LBRs are population (mean) estimates and caution should be used if applying at an individual level.</w:t>
      </w:r>
    </w:p>
    <w:p w14:paraId="57FAA359" w14:textId="6E8493AF" w:rsidR="0022261F" w:rsidRPr="002B64EA" w:rsidRDefault="0022261F" w:rsidP="002B64EA">
      <w:pPr>
        <w:spacing w:before="180" w:after="60" w:line="312" w:lineRule="auto"/>
        <w:rPr>
          <w:rFonts w:asciiTheme="minorHAnsi" w:hAnsiTheme="minorHAnsi" w:cstheme="minorHAnsi"/>
          <w:sz w:val="22"/>
          <w:szCs w:val="22"/>
          <w:lang w:eastAsia="en-US"/>
        </w:rPr>
      </w:pPr>
      <w:r w:rsidRPr="002B64EA">
        <w:rPr>
          <w:rFonts w:asciiTheme="minorHAnsi" w:hAnsiTheme="minorHAnsi" w:cstheme="minorHAnsi"/>
          <w:noProof/>
          <w:sz w:val="22"/>
          <w:szCs w:val="22"/>
        </w:rPr>
        <w:br w:type="page"/>
      </w:r>
    </w:p>
    <w:p w14:paraId="78F6F559" w14:textId="45E29926" w:rsidR="00397AB8" w:rsidRPr="00641F39" w:rsidRDefault="000D1757" w:rsidP="000D1757">
      <w:pPr>
        <w:pStyle w:val="Heading1"/>
        <w:rPr>
          <w:rFonts w:asciiTheme="minorHAnsi" w:hAnsiTheme="minorHAnsi" w:cstheme="minorHAnsi"/>
          <w:sz w:val="40"/>
          <w:szCs w:val="40"/>
          <w:lang w:val="en-AU"/>
        </w:rPr>
      </w:pPr>
      <w:bookmarkStart w:id="556" w:name="_Toc522710894"/>
      <w:r w:rsidRPr="00641F39">
        <w:rPr>
          <w:rFonts w:asciiTheme="minorHAnsi" w:hAnsiTheme="minorHAnsi" w:cstheme="minorHAnsi"/>
          <w:sz w:val="40"/>
          <w:szCs w:val="40"/>
          <w:lang w:val="en-AU"/>
        </w:rPr>
        <w:lastRenderedPageBreak/>
        <w:t xml:space="preserve"> </w:t>
      </w:r>
      <w:bookmarkStart w:id="557" w:name="_Ref528054017"/>
      <w:r w:rsidR="003476C0" w:rsidRPr="00641F39">
        <w:rPr>
          <w:rFonts w:asciiTheme="minorHAnsi" w:hAnsiTheme="minorHAnsi" w:cstheme="minorHAnsi"/>
          <w:sz w:val="40"/>
          <w:szCs w:val="40"/>
          <w:lang w:val="en-AU"/>
        </w:rPr>
        <w:t>Appendix</w:t>
      </w:r>
      <w:r w:rsidR="001E0327" w:rsidRPr="00641F39">
        <w:rPr>
          <w:rFonts w:asciiTheme="minorHAnsi" w:hAnsiTheme="minorHAnsi" w:cstheme="minorHAnsi"/>
          <w:sz w:val="40"/>
          <w:szCs w:val="40"/>
          <w:lang w:val="en-AU"/>
        </w:rPr>
        <w:t xml:space="preserve"> B – Index of Items</w:t>
      </w:r>
      <w:bookmarkEnd w:id="556"/>
      <w:bookmarkEnd w:id="557"/>
    </w:p>
    <w:p w14:paraId="6B7908AA" w14:textId="77777777" w:rsidR="001E0327" w:rsidRPr="001E0327" w:rsidRDefault="001E0327" w:rsidP="001E0327">
      <w:pPr>
        <w:rPr>
          <w:lang w:eastAsia="en-US"/>
        </w:rPr>
      </w:pPr>
    </w:p>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Description w:val="Appendix A is an index of all items assessed by the Anaesthesia Clinical Committee. There are 3 columns: column 1. List of items, Column 2. Recommendation, and column 3. Page number"/>
      </w:tblPr>
      <w:tblGrid>
        <w:gridCol w:w="4309"/>
        <w:gridCol w:w="3726"/>
        <w:gridCol w:w="981"/>
      </w:tblGrid>
      <w:tr w:rsidR="008B669E" w:rsidRPr="004F26EA" w14:paraId="333A83D7" w14:textId="77777777" w:rsidTr="005977D0">
        <w:trPr>
          <w:cnfStyle w:val="100000000000" w:firstRow="1" w:lastRow="0" w:firstColumn="0" w:lastColumn="0" w:oddVBand="0" w:evenVBand="0" w:oddHBand="0" w:evenHBand="0" w:firstRowFirstColumn="0" w:firstRowLastColumn="0" w:lastRowFirstColumn="0" w:lastRowLastColumn="0"/>
          <w:tblHeader/>
        </w:trPr>
        <w:tc>
          <w:tcPr>
            <w:tcW w:w="4309" w:type="dxa"/>
            <w:tcMar>
              <w:top w:w="57" w:type="dxa"/>
              <w:left w:w="57" w:type="dxa"/>
              <w:bottom w:w="57" w:type="dxa"/>
            </w:tcMar>
            <w:vAlign w:val="bottom"/>
          </w:tcPr>
          <w:p w14:paraId="06C066C9" w14:textId="77777777" w:rsidR="008B669E" w:rsidRPr="004F26EA" w:rsidRDefault="008B669E" w:rsidP="005977D0">
            <w:pPr>
              <w:pStyle w:val="01Tableheaderrow"/>
              <w:jc w:val="left"/>
              <w:rPr>
                <w:rFonts w:asciiTheme="minorHAnsi" w:hAnsiTheme="minorHAnsi"/>
                <w:b/>
                <w:color w:val="000000" w:themeColor="text1"/>
                <w:sz w:val="22"/>
                <w:szCs w:val="22"/>
              </w:rPr>
            </w:pPr>
            <w:bookmarkStart w:id="558" w:name="_Toc459707287"/>
            <w:bookmarkStart w:id="559" w:name="_Toc459996833"/>
            <w:bookmarkStart w:id="560" w:name="_Ref462783356"/>
            <w:bookmarkStart w:id="561" w:name="_Ref462783365"/>
            <w:bookmarkEnd w:id="552"/>
            <w:bookmarkEnd w:id="553"/>
            <w:bookmarkEnd w:id="554"/>
            <w:r w:rsidRPr="004F26EA">
              <w:rPr>
                <w:rFonts w:asciiTheme="minorHAnsi" w:hAnsiTheme="minorHAnsi"/>
                <w:b/>
                <w:color w:val="000000" w:themeColor="text1"/>
                <w:sz w:val="22"/>
                <w:szCs w:val="22"/>
              </w:rPr>
              <w:t>Item #</w:t>
            </w:r>
          </w:p>
        </w:tc>
        <w:tc>
          <w:tcPr>
            <w:tcW w:w="3726" w:type="dxa"/>
            <w:tcMar>
              <w:top w:w="57" w:type="dxa"/>
              <w:left w:w="57" w:type="dxa"/>
              <w:bottom w:w="57" w:type="dxa"/>
            </w:tcMar>
            <w:vAlign w:val="bottom"/>
          </w:tcPr>
          <w:p w14:paraId="1E33ED59" w14:textId="77777777" w:rsidR="008B669E" w:rsidRPr="004F26EA" w:rsidRDefault="008B669E" w:rsidP="005977D0">
            <w:pPr>
              <w:pStyle w:val="01Tableheaderrow"/>
              <w:jc w:val="left"/>
              <w:rPr>
                <w:rFonts w:asciiTheme="minorHAnsi" w:hAnsiTheme="minorHAnsi"/>
                <w:b/>
                <w:color w:val="000000" w:themeColor="text1"/>
                <w:sz w:val="22"/>
                <w:szCs w:val="22"/>
              </w:rPr>
            </w:pPr>
            <w:r w:rsidRPr="004F26EA">
              <w:rPr>
                <w:rFonts w:asciiTheme="minorHAnsi" w:hAnsiTheme="minorHAnsi"/>
                <w:b/>
                <w:color w:val="000000" w:themeColor="text1"/>
                <w:sz w:val="22"/>
                <w:szCs w:val="22"/>
              </w:rPr>
              <w:t>Recommendation</w:t>
            </w:r>
          </w:p>
        </w:tc>
        <w:tc>
          <w:tcPr>
            <w:tcW w:w="981" w:type="dxa"/>
            <w:tcMar>
              <w:top w:w="57" w:type="dxa"/>
              <w:left w:w="57" w:type="dxa"/>
              <w:bottom w:w="57" w:type="dxa"/>
            </w:tcMar>
            <w:vAlign w:val="bottom"/>
          </w:tcPr>
          <w:p w14:paraId="492533A1" w14:textId="77777777" w:rsidR="008B669E" w:rsidRPr="004F26EA" w:rsidRDefault="008B669E" w:rsidP="005977D0">
            <w:pPr>
              <w:pStyle w:val="01Tableheaderrow"/>
              <w:jc w:val="left"/>
              <w:rPr>
                <w:rFonts w:asciiTheme="minorHAnsi" w:hAnsiTheme="minorHAnsi"/>
                <w:b/>
                <w:color w:val="000000" w:themeColor="text1"/>
                <w:sz w:val="22"/>
                <w:szCs w:val="22"/>
              </w:rPr>
            </w:pPr>
            <w:r w:rsidRPr="004F26EA">
              <w:rPr>
                <w:rFonts w:asciiTheme="minorHAnsi" w:hAnsiTheme="minorHAnsi"/>
                <w:b/>
                <w:color w:val="000000" w:themeColor="text1"/>
                <w:sz w:val="22"/>
                <w:szCs w:val="22"/>
              </w:rPr>
              <w:t>Page #</w:t>
            </w:r>
          </w:p>
        </w:tc>
      </w:tr>
      <w:tr w:rsidR="008B669E" w:rsidRPr="004F26EA" w14:paraId="5153073D" w14:textId="77777777" w:rsidTr="005977D0">
        <w:tc>
          <w:tcPr>
            <w:tcW w:w="4309" w:type="dxa"/>
            <w:tcMar>
              <w:top w:w="57" w:type="dxa"/>
              <w:left w:w="57" w:type="dxa"/>
              <w:bottom w:w="57" w:type="dxa"/>
            </w:tcMar>
          </w:tcPr>
          <w:p w14:paraId="66E090E4"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11900</w:t>
            </w:r>
          </w:p>
        </w:tc>
        <w:tc>
          <w:tcPr>
            <w:tcW w:w="3726" w:type="dxa"/>
            <w:tcMar>
              <w:top w:w="57" w:type="dxa"/>
              <w:left w:w="57" w:type="dxa"/>
              <w:bottom w:w="57" w:type="dxa"/>
            </w:tcMar>
            <w:vAlign w:val="bottom"/>
          </w:tcPr>
          <w:p w14:paraId="50236719" w14:textId="77777777" w:rsidR="008B669E" w:rsidRPr="004F26EA" w:rsidRDefault="008B669E" w:rsidP="005977D0">
            <w:pPr>
              <w:pStyle w:val="02Tabletext"/>
              <w:rPr>
                <w:rFonts w:asciiTheme="minorHAnsi" w:hAnsiTheme="minorHAnsi"/>
                <w:color w:val="000000" w:themeColor="text1"/>
                <w:sz w:val="22"/>
                <w:szCs w:val="22"/>
                <w:shd w:val="clear" w:color="auto" w:fill="FFFFFF"/>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793715FA" w14:textId="04945E94" w:rsidR="008B669E" w:rsidRPr="004F26EA" w:rsidRDefault="00577051" w:rsidP="005977D0">
            <w:pPr>
              <w:pStyle w:val="02Tabletext"/>
              <w:rPr>
                <w:rFonts w:asciiTheme="minorHAnsi" w:hAnsiTheme="minorHAnsi"/>
                <w:color w:val="000000" w:themeColor="text1"/>
                <w:sz w:val="22"/>
                <w:szCs w:val="22"/>
                <w:shd w:val="clear" w:color="auto" w:fill="FFFFFF"/>
              </w:rPr>
            </w:pPr>
            <w:r>
              <w:rPr>
                <w:rFonts w:asciiTheme="minorHAnsi" w:hAnsiTheme="minorHAnsi"/>
                <w:color w:val="000000" w:themeColor="text1"/>
                <w:sz w:val="22"/>
                <w:szCs w:val="22"/>
                <w:shd w:val="clear" w:color="auto" w:fill="FFFFFF"/>
              </w:rPr>
              <w:fldChar w:fldCharType="begin"/>
            </w:r>
            <w:r>
              <w:rPr>
                <w:rFonts w:asciiTheme="minorHAnsi" w:hAnsiTheme="minorHAnsi"/>
                <w:color w:val="000000" w:themeColor="text1"/>
                <w:sz w:val="22"/>
                <w:szCs w:val="22"/>
                <w:shd w:val="clear" w:color="auto" w:fill="FFFFFF"/>
              </w:rPr>
              <w:instrText xml:space="preserve"> PAGEREF _Ref486882327 \h </w:instrText>
            </w:r>
            <w:r>
              <w:rPr>
                <w:rFonts w:asciiTheme="minorHAnsi" w:hAnsiTheme="minorHAnsi"/>
                <w:color w:val="000000" w:themeColor="text1"/>
                <w:sz w:val="22"/>
                <w:szCs w:val="22"/>
                <w:shd w:val="clear" w:color="auto" w:fill="FFFFFF"/>
              </w:rPr>
            </w:r>
            <w:r>
              <w:rPr>
                <w:rFonts w:asciiTheme="minorHAnsi" w:hAnsiTheme="minorHAnsi"/>
                <w:color w:val="000000" w:themeColor="text1"/>
                <w:sz w:val="22"/>
                <w:szCs w:val="22"/>
                <w:shd w:val="clear" w:color="auto" w:fill="FFFFFF"/>
              </w:rPr>
              <w:fldChar w:fldCharType="separate"/>
            </w:r>
            <w:r w:rsidR="00115A4A">
              <w:rPr>
                <w:rFonts w:asciiTheme="minorHAnsi" w:hAnsiTheme="minorHAnsi"/>
                <w:noProof/>
                <w:color w:val="000000" w:themeColor="text1"/>
                <w:sz w:val="22"/>
                <w:szCs w:val="22"/>
                <w:shd w:val="clear" w:color="auto" w:fill="FFFFFF"/>
              </w:rPr>
              <w:t>119</w:t>
            </w:r>
            <w:r>
              <w:rPr>
                <w:rFonts w:asciiTheme="minorHAnsi" w:hAnsiTheme="minorHAnsi"/>
                <w:color w:val="000000" w:themeColor="text1"/>
                <w:sz w:val="22"/>
                <w:szCs w:val="22"/>
                <w:shd w:val="clear" w:color="auto" w:fill="FFFFFF"/>
              </w:rPr>
              <w:fldChar w:fldCharType="end"/>
            </w:r>
          </w:p>
        </w:tc>
      </w:tr>
      <w:tr w:rsidR="008B669E" w:rsidRPr="004F26EA" w14:paraId="3E2AF2E3" w14:textId="77777777" w:rsidTr="005977D0">
        <w:tc>
          <w:tcPr>
            <w:tcW w:w="4309" w:type="dxa"/>
            <w:tcMar>
              <w:top w:w="57" w:type="dxa"/>
              <w:left w:w="57" w:type="dxa"/>
              <w:bottom w:w="57" w:type="dxa"/>
            </w:tcMar>
          </w:tcPr>
          <w:p w14:paraId="79498CE4"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11903</w:t>
            </w:r>
          </w:p>
        </w:tc>
        <w:tc>
          <w:tcPr>
            <w:tcW w:w="3726" w:type="dxa"/>
            <w:tcMar>
              <w:top w:w="57" w:type="dxa"/>
              <w:left w:w="57" w:type="dxa"/>
              <w:bottom w:w="57" w:type="dxa"/>
            </w:tcMar>
            <w:vAlign w:val="bottom"/>
          </w:tcPr>
          <w:p w14:paraId="15AF0FF3"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7803A056" w14:textId="685C2392" w:rsidR="008B669E" w:rsidRPr="004F26EA" w:rsidRDefault="00577051"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_Ref486882353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119</w:t>
            </w:r>
            <w:r>
              <w:rPr>
                <w:rFonts w:asciiTheme="minorHAnsi" w:hAnsiTheme="minorHAnsi"/>
                <w:color w:val="000000" w:themeColor="text1"/>
                <w:sz w:val="22"/>
                <w:szCs w:val="22"/>
              </w:rPr>
              <w:fldChar w:fldCharType="end"/>
            </w:r>
          </w:p>
        </w:tc>
      </w:tr>
      <w:tr w:rsidR="008B669E" w:rsidRPr="004F26EA" w14:paraId="54D3B0A0" w14:textId="77777777" w:rsidTr="005977D0">
        <w:tc>
          <w:tcPr>
            <w:tcW w:w="4309" w:type="dxa"/>
            <w:tcMar>
              <w:top w:w="57" w:type="dxa"/>
              <w:left w:w="57" w:type="dxa"/>
              <w:bottom w:w="57" w:type="dxa"/>
            </w:tcMar>
          </w:tcPr>
          <w:p w14:paraId="10B4BAD2"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11906</w:t>
            </w:r>
          </w:p>
        </w:tc>
        <w:tc>
          <w:tcPr>
            <w:tcW w:w="3726" w:type="dxa"/>
            <w:tcMar>
              <w:top w:w="57" w:type="dxa"/>
              <w:left w:w="57" w:type="dxa"/>
              <w:bottom w:w="57" w:type="dxa"/>
            </w:tcMar>
            <w:vAlign w:val="bottom"/>
          </w:tcPr>
          <w:p w14:paraId="006FC14A"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5A56F3CC" w14:textId="3739957D" w:rsidR="008B669E" w:rsidRPr="004F26EA" w:rsidRDefault="00577051"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_Ref486882363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119</w:t>
            </w:r>
            <w:r>
              <w:rPr>
                <w:rFonts w:asciiTheme="minorHAnsi" w:hAnsiTheme="minorHAnsi"/>
                <w:color w:val="000000" w:themeColor="text1"/>
                <w:sz w:val="22"/>
                <w:szCs w:val="22"/>
              </w:rPr>
              <w:fldChar w:fldCharType="end"/>
            </w:r>
          </w:p>
        </w:tc>
      </w:tr>
      <w:tr w:rsidR="008B669E" w:rsidRPr="004F26EA" w14:paraId="592B06AB" w14:textId="77777777" w:rsidTr="005977D0">
        <w:tc>
          <w:tcPr>
            <w:tcW w:w="4309" w:type="dxa"/>
            <w:tcMar>
              <w:top w:w="57" w:type="dxa"/>
              <w:left w:w="57" w:type="dxa"/>
              <w:bottom w:w="57" w:type="dxa"/>
            </w:tcMar>
          </w:tcPr>
          <w:p w14:paraId="582BD56C"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11909</w:t>
            </w:r>
          </w:p>
        </w:tc>
        <w:tc>
          <w:tcPr>
            <w:tcW w:w="3726" w:type="dxa"/>
            <w:tcMar>
              <w:top w:w="57" w:type="dxa"/>
              <w:left w:w="57" w:type="dxa"/>
              <w:bottom w:w="57" w:type="dxa"/>
            </w:tcMar>
            <w:vAlign w:val="bottom"/>
          </w:tcPr>
          <w:p w14:paraId="24A76E45"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463E2555" w14:textId="304082C9" w:rsidR="008B669E" w:rsidRPr="004F26EA" w:rsidRDefault="00577051"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_Ref486882376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119</w:t>
            </w:r>
            <w:r>
              <w:rPr>
                <w:rFonts w:asciiTheme="minorHAnsi" w:hAnsiTheme="minorHAnsi"/>
                <w:color w:val="000000" w:themeColor="text1"/>
                <w:sz w:val="22"/>
                <w:szCs w:val="22"/>
              </w:rPr>
              <w:fldChar w:fldCharType="end"/>
            </w:r>
          </w:p>
        </w:tc>
      </w:tr>
      <w:tr w:rsidR="008B669E" w:rsidRPr="004F26EA" w14:paraId="72C4DCE6" w14:textId="77777777" w:rsidTr="005977D0">
        <w:tc>
          <w:tcPr>
            <w:tcW w:w="4309" w:type="dxa"/>
            <w:tcMar>
              <w:top w:w="57" w:type="dxa"/>
              <w:left w:w="57" w:type="dxa"/>
              <w:bottom w:w="57" w:type="dxa"/>
            </w:tcMar>
          </w:tcPr>
          <w:p w14:paraId="62ABB153"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11912</w:t>
            </w:r>
          </w:p>
        </w:tc>
        <w:tc>
          <w:tcPr>
            <w:tcW w:w="3726" w:type="dxa"/>
            <w:tcMar>
              <w:top w:w="57" w:type="dxa"/>
              <w:left w:w="57" w:type="dxa"/>
              <w:bottom w:w="57" w:type="dxa"/>
            </w:tcMar>
            <w:vAlign w:val="bottom"/>
          </w:tcPr>
          <w:p w14:paraId="6FBEA9DF"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 change schedule fee</w:t>
            </w:r>
          </w:p>
        </w:tc>
        <w:tc>
          <w:tcPr>
            <w:tcW w:w="981" w:type="dxa"/>
            <w:tcMar>
              <w:top w:w="57" w:type="dxa"/>
              <w:left w:w="57" w:type="dxa"/>
              <w:bottom w:w="57" w:type="dxa"/>
            </w:tcMar>
          </w:tcPr>
          <w:p w14:paraId="0087BF5C" w14:textId="58A4D156" w:rsidR="008B669E" w:rsidRPr="004F26EA" w:rsidRDefault="00577051" w:rsidP="005977D0">
            <w:pPr>
              <w:pStyle w:val="02Tabletext"/>
              <w:rPr>
                <w:rFonts w:asciiTheme="minorHAnsi" w:hAnsiTheme="minorHAnsi"/>
                <w:color w:val="000000" w:themeColor="text1"/>
                <w:sz w:val="22"/>
                <w:szCs w:val="22"/>
                <w:shd w:val="clear" w:color="auto" w:fill="FFFFFF"/>
              </w:rPr>
            </w:pPr>
            <w:r>
              <w:rPr>
                <w:rFonts w:asciiTheme="minorHAnsi" w:hAnsiTheme="minorHAnsi"/>
                <w:color w:val="000000" w:themeColor="text1"/>
                <w:sz w:val="22"/>
                <w:szCs w:val="22"/>
                <w:shd w:val="clear" w:color="auto" w:fill="FFFFFF"/>
              </w:rPr>
              <w:fldChar w:fldCharType="begin"/>
            </w:r>
            <w:r>
              <w:rPr>
                <w:rFonts w:asciiTheme="minorHAnsi" w:hAnsiTheme="minorHAnsi"/>
                <w:color w:val="000000" w:themeColor="text1"/>
                <w:sz w:val="22"/>
                <w:szCs w:val="22"/>
                <w:shd w:val="clear" w:color="auto" w:fill="FFFFFF"/>
              </w:rPr>
              <w:instrText xml:space="preserve"> PAGEREF _Ref486882388 \h </w:instrText>
            </w:r>
            <w:r>
              <w:rPr>
                <w:rFonts w:asciiTheme="minorHAnsi" w:hAnsiTheme="minorHAnsi"/>
                <w:color w:val="000000" w:themeColor="text1"/>
                <w:sz w:val="22"/>
                <w:szCs w:val="22"/>
                <w:shd w:val="clear" w:color="auto" w:fill="FFFFFF"/>
              </w:rPr>
            </w:r>
            <w:r>
              <w:rPr>
                <w:rFonts w:asciiTheme="minorHAnsi" w:hAnsiTheme="minorHAnsi"/>
                <w:color w:val="000000" w:themeColor="text1"/>
                <w:sz w:val="22"/>
                <w:szCs w:val="22"/>
                <w:shd w:val="clear" w:color="auto" w:fill="FFFFFF"/>
              </w:rPr>
              <w:fldChar w:fldCharType="separate"/>
            </w:r>
            <w:r w:rsidR="00115A4A">
              <w:rPr>
                <w:rFonts w:asciiTheme="minorHAnsi" w:hAnsiTheme="minorHAnsi"/>
                <w:noProof/>
                <w:color w:val="000000" w:themeColor="text1"/>
                <w:sz w:val="22"/>
                <w:szCs w:val="22"/>
                <w:shd w:val="clear" w:color="auto" w:fill="FFFFFF"/>
              </w:rPr>
              <w:t>119</w:t>
            </w:r>
            <w:r>
              <w:rPr>
                <w:rFonts w:asciiTheme="minorHAnsi" w:hAnsiTheme="minorHAnsi"/>
                <w:color w:val="000000" w:themeColor="text1"/>
                <w:sz w:val="22"/>
                <w:szCs w:val="22"/>
                <w:shd w:val="clear" w:color="auto" w:fill="FFFFFF"/>
              </w:rPr>
              <w:fldChar w:fldCharType="end"/>
            </w:r>
          </w:p>
        </w:tc>
      </w:tr>
      <w:tr w:rsidR="008B669E" w:rsidRPr="004F26EA" w14:paraId="561EAFDF" w14:textId="77777777" w:rsidTr="005977D0">
        <w:trPr>
          <w:trHeight w:val="446"/>
        </w:trPr>
        <w:tc>
          <w:tcPr>
            <w:tcW w:w="4309" w:type="dxa"/>
            <w:tcMar>
              <w:top w:w="57" w:type="dxa"/>
              <w:left w:w="57" w:type="dxa"/>
              <w:bottom w:w="57" w:type="dxa"/>
            </w:tcMar>
          </w:tcPr>
          <w:p w14:paraId="055B5168" w14:textId="77777777" w:rsidR="008B669E" w:rsidRPr="004F26EA" w:rsidRDefault="008B669E" w:rsidP="005977D0">
            <w:pPr>
              <w:pStyle w:val="02Tabletext"/>
              <w:rPr>
                <w:rFonts w:asciiTheme="minorHAnsi" w:hAnsiTheme="minorHAnsi"/>
                <w:color w:val="000000" w:themeColor="text1"/>
                <w:sz w:val="22"/>
                <w:szCs w:val="22"/>
                <w:highlight w:val="yellow"/>
              </w:rPr>
            </w:pPr>
            <w:r w:rsidRPr="004F26EA">
              <w:rPr>
                <w:rFonts w:ascii="Calibri" w:hAnsi="Calibri"/>
                <w:color w:val="000000" w:themeColor="text1"/>
                <w:sz w:val="22"/>
                <w:szCs w:val="22"/>
              </w:rPr>
              <w:t>11915</w:t>
            </w:r>
          </w:p>
        </w:tc>
        <w:tc>
          <w:tcPr>
            <w:tcW w:w="3726" w:type="dxa"/>
            <w:tcMar>
              <w:top w:w="57" w:type="dxa"/>
              <w:left w:w="57" w:type="dxa"/>
              <w:bottom w:w="57" w:type="dxa"/>
            </w:tcMar>
            <w:vAlign w:val="bottom"/>
          </w:tcPr>
          <w:p w14:paraId="1B4EA660"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33516F11" w14:textId="002C0B44" w:rsidR="008B669E" w:rsidRPr="004F26EA" w:rsidRDefault="00577051"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_Ref486882398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119</w:t>
            </w:r>
            <w:r>
              <w:rPr>
                <w:rFonts w:asciiTheme="minorHAnsi" w:hAnsiTheme="minorHAnsi"/>
                <w:color w:val="000000" w:themeColor="text1"/>
                <w:sz w:val="22"/>
                <w:szCs w:val="22"/>
              </w:rPr>
              <w:fldChar w:fldCharType="end"/>
            </w:r>
          </w:p>
        </w:tc>
      </w:tr>
      <w:tr w:rsidR="008B669E" w:rsidRPr="004F26EA" w14:paraId="25B633D2" w14:textId="77777777" w:rsidTr="005977D0">
        <w:tc>
          <w:tcPr>
            <w:tcW w:w="4309" w:type="dxa"/>
            <w:tcMar>
              <w:top w:w="57" w:type="dxa"/>
              <w:left w:w="57" w:type="dxa"/>
              <w:bottom w:w="57" w:type="dxa"/>
            </w:tcMar>
          </w:tcPr>
          <w:p w14:paraId="724DEFE6" w14:textId="77777777" w:rsidR="008B669E" w:rsidRPr="004F26EA" w:rsidRDefault="008B669E" w:rsidP="005977D0">
            <w:pPr>
              <w:pStyle w:val="02Tabletext"/>
              <w:rPr>
                <w:rFonts w:asciiTheme="minorHAnsi" w:hAnsiTheme="minorHAnsi"/>
                <w:color w:val="000000" w:themeColor="text1"/>
                <w:sz w:val="22"/>
                <w:szCs w:val="22"/>
                <w:highlight w:val="yellow"/>
              </w:rPr>
            </w:pPr>
            <w:r w:rsidRPr="004F26EA">
              <w:rPr>
                <w:rFonts w:ascii="Calibri" w:hAnsi="Calibri"/>
                <w:color w:val="000000" w:themeColor="text1"/>
                <w:sz w:val="22"/>
                <w:szCs w:val="22"/>
              </w:rPr>
              <w:t>11917</w:t>
            </w:r>
          </w:p>
        </w:tc>
        <w:tc>
          <w:tcPr>
            <w:tcW w:w="3726" w:type="dxa"/>
            <w:tcMar>
              <w:top w:w="57" w:type="dxa"/>
              <w:left w:w="57" w:type="dxa"/>
              <w:bottom w:w="57" w:type="dxa"/>
            </w:tcMar>
            <w:vAlign w:val="bottom"/>
          </w:tcPr>
          <w:p w14:paraId="32F94E5B"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213FC005" w14:textId="327A7E33" w:rsidR="008B669E" w:rsidRPr="004F26EA" w:rsidRDefault="00C74730"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_Ref486882422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122</w:t>
            </w:r>
            <w:r>
              <w:rPr>
                <w:rFonts w:asciiTheme="minorHAnsi" w:hAnsiTheme="minorHAnsi"/>
                <w:color w:val="000000" w:themeColor="text1"/>
                <w:sz w:val="22"/>
                <w:szCs w:val="22"/>
              </w:rPr>
              <w:fldChar w:fldCharType="end"/>
            </w:r>
          </w:p>
        </w:tc>
      </w:tr>
      <w:tr w:rsidR="008B669E" w:rsidRPr="004F26EA" w14:paraId="7DFD3F82" w14:textId="77777777" w:rsidTr="005977D0">
        <w:tc>
          <w:tcPr>
            <w:tcW w:w="4309" w:type="dxa"/>
            <w:tcMar>
              <w:top w:w="57" w:type="dxa"/>
              <w:left w:w="57" w:type="dxa"/>
              <w:bottom w:w="57" w:type="dxa"/>
            </w:tcMar>
          </w:tcPr>
          <w:p w14:paraId="59EEB503"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11919</w:t>
            </w:r>
          </w:p>
        </w:tc>
        <w:tc>
          <w:tcPr>
            <w:tcW w:w="3726" w:type="dxa"/>
            <w:tcMar>
              <w:top w:w="57" w:type="dxa"/>
              <w:left w:w="57" w:type="dxa"/>
              <w:bottom w:w="57" w:type="dxa"/>
            </w:tcMar>
            <w:vAlign w:val="bottom"/>
          </w:tcPr>
          <w:p w14:paraId="35A316FF"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4CB6057C" w14:textId="0B96C850" w:rsidR="008B669E" w:rsidRPr="004F26EA" w:rsidRDefault="007249E0" w:rsidP="007249E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_Ref488326892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193</w:t>
            </w:r>
            <w:r>
              <w:rPr>
                <w:rFonts w:asciiTheme="minorHAnsi" w:hAnsiTheme="minorHAnsi"/>
                <w:color w:val="000000" w:themeColor="text1"/>
                <w:sz w:val="22"/>
                <w:szCs w:val="22"/>
              </w:rPr>
              <w:fldChar w:fldCharType="end"/>
            </w:r>
          </w:p>
        </w:tc>
      </w:tr>
      <w:tr w:rsidR="008B669E" w:rsidRPr="004F26EA" w14:paraId="63CEE0F0" w14:textId="77777777" w:rsidTr="005977D0">
        <w:tc>
          <w:tcPr>
            <w:tcW w:w="4309" w:type="dxa"/>
            <w:tcMar>
              <w:top w:w="57" w:type="dxa"/>
              <w:left w:w="57" w:type="dxa"/>
              <w:bottom w:w="57" w:type="dxa"/>
            </w:tcMar>
          </w:tcPr>
          <w:p w14:paraId="777A59C8" w14:textId="77777777" w:rsidR="008B669E" w:rsidRPr="004F26EA" w:rsidRDefault="008B669E" w:rsidP="005977D0">
            <w:pPr>
              <w:pStyle w:val="02Tabletext"/>
              <w:rPr>
                <w:rFonts w:asciiTheme="minorHAnsi" w:hAnsiTheme="minorHAnsi"/>
                <w:b/>
                <w:color w:val="000000" w:themeColor="text1"/>
                <w:sz w:val="22"/>
                <w:szCs w:val="22"/>
              </w:rPr>
            </w:pPr>
            <w:r w:rsidRPr="004F26EA">
              <w:rPr>
                <w:rFonts w:ascii="Calibri" w:hAnsi="Calibri"/>
                <w:color w:val="000000" w:themeColor="text1"/>
                <w:sz w:val="22"/>
                <w:szCs w:val="22"/>
              </w:rPr>
              <w:t>11921</w:t>
            </w:r>
          </w:p>
        </w:tc>
        <w:tc>
          <w:tcPr>
            <w:tcW w:w="3726" w:type="dxa"/>
            <w:tcMar>
              <w:top w:w="57" w:type="dxa"/>
              <w:left w:w="57" w:type="dxa"/>
              <w:bottom w:w="57" w:type="dxa"/>
            </w:tcMar>
            <w:vAlign w:val="bottom"/>
          </w:tcPr>
          <w:p w14:paraId="2BD33BBA"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Delete</w:t>
            </w:r>
          </w:p>
        </w:tc>
        <w:tc>
          <w:tcPr>
            <w:tcW w:w="981" w:type="dxa"/>
            <w:tcMar>
              <w:top w:w="57" w:type="dxa"/>
              <w:left w:w="57" w:type="dxa"/>
              <w:bottom w:w="57" w:type="dxa"/>
            </w:tcMar>
          </w:tcPr>
          <w:p w14:paraId="61A721F7" w14:textId="3FEE3BAF" w:rsidR="008B669E" w:rsidRPr="004F26EA" w:rsidRDefault="00C74730"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_Ref486882481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122</w:t>
            </w:r>
            <w:r>
              <w:rPr>
                <w:rFonts w:asciiTheme="minorHAnsi" w:hAnsiTheme="minorHAnsi"/>
                <w:color w:val="000000" w:themeColor="text1"/>
                <w:sz w:val="22"/>
                <w:szCs w:val="22"/>
              </w:rPr>
              <w:fldChar w:fldCharType="end"/>
            </w:r>
          </w:p>
        </w:tc>
      </w:tr>
      <w:tr w:rsidR="008B669E" w:rsidRPr="004F26EA" w14:paraId="54CD0055" w14:textId="77777777" w:rsidTr="005977D0">
        <w:tc>
          <w:tcPr>
            <w:tcW w:w="4309" w:type="dxa"/>
            <w:tcMar>
              <w:top w:w="57" w:type="dxa"/>
              <w:left w:w="57" w:type="dxa"/>
              <w:bottom w:w="57" w:type="dxa"/>
            </w:tcMar>
          </w:tcPr>
          <w:p w14:paraId="129839B9"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13200</w:t>
            </w:r>
          </w:p>
        </w:tc>
        <w:tc>
          <w:tcPr>
            <w:tcW w:w="3726" w:type="dxa"/>
            <w:tcMar>
              <w:top w:w="57" w:type="dxa"/>
              <w:left w:w="57" w:type="dxa"/>
              <w:bottom w:w="57" w:type="dxa"/>
            </w:tcMar>
            <w:vAlign w:val="bottom"/>
          </w:tcPr>
          <w:p w14:paraId="74EB1C36" w14:textId="77777777" w:rsidR="008B669E" w:rsidRPr="004F26EA" w:rsidRDefault="008B669E" w:rsidP="005977D0">
            <w:pPr>
              <w:pStyle w:val="02Tabletext"/>
              <w:rPr>
                <w:rFonts w:asciiTheme="minorHAnsi" w:hAnsiTheme="minorHAnsi"/>
                <w:color w:val="000000" w:themeColor="text1"/>
                <w:sz w:val="22"/>
                <w:szCs w:val="22"/>
                <w:shd w:val="clear" w:color="auto" w:fill="FFFFFF"/>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7AA631AF" w14:textId="5EF26036" w:rsidR="008B669E" w:rsidRPr="004F26EA" w:rsidRDefault="00C74730" w:rsidP="005977D0">
            <w:pPr>
              <w:pStyle w:val="02Tabletext"/>
              <w:rPr>
                <w:rFonts w:asciiTheme="minorHAnsi" w:hAnsiTheme="minorHAnsi"/>
                <w:color w:val="000000" w:themeColor="text1"/>
                <w:sz w:val="22"/>
                <w:szCs w:val="22"/>
                <w:shd w:val="clear" w:color="auto" w:fill="FFFFFF"/>
              </w:rPr>
            </w:pPr>
            <w:r>
              <w:rPr>
                <w:rFonts w:asciiTheme="minorHAnsi" w:hAnsiTheme="minorHAnsi"/>
                <w:color w:val="000000" w:themeColor="text1"/>
                <w:sz w:val="22"/>
                <w:szCs w:val="22"/>
                <w:shd w:val="clear" w:color="auto" w:fill="FFFFFF"/>
              </w:rPr>
              <w:fldChar w:fldCharType="begin"/>
            </w:r>
            <w:r>
              <w:rPr>
                <w:rFonts w:asciiTheme="minorHAnsi" w:hAnsiTheme="minorHAnsi"/>
                <w:color w:val="000000" w:themeColor="text1"/>
                <w:sz w:val="22"/>
                <w:szCs w:val="22"/>
                <w:shd w:val="clear" w:color="auto" w:fill="FFFFFF"/>
              </w:rPr>
              <w:instrText xml:space="preserve"> PAGEREF _Ref484353735 \h </w:instrText>
            </w:r>
            <w:r>
              <w:rPr>
                <w:rFonts w:asciiTheme="minorHAnsi" w:hAnsiTheme="minorHAnsi"/>
                <w:color w:val="000000" w:themeColor="text1"/>
                <w:sz w:val="22"/>
                <w:szCs w:val="22"/>
                <w:shd w:val="clear" w:color="auto" w:fill="FFFFFF"/>
              </w:rPr>
            </w:r>
            <w:r>
              <w:rPr>
                <w:rFonts w:asciiTheme="minorHAnsi" w:hAnsiTheme="minorHAnsi"/>
                <w:color w:val="000000" w:themeColor="text1"/>
                <w:sz w:val="22"/>
                <w:szCs w:val="22"/>
                <w:shd w:val="clear" w:color="auto" w:fill="FFFFFF"/>
              </w:rPr>
              <w:fldChar w:fldCharType="separate"/>
            </w:r>
            <w:r w:rsidR="00115A4A">
              <w:rPr>
                <w:rFonts w:asciiTheme="minorHAnsi" w:hAnsiTheme="minorHAnsi"/>
                <w:noProof/>
                <w:color w:val="000000" w:themeColor="text1"/>
                <w:sz w:val="22"/>
                <w:szCs w:val="22"/>
                <w:shd w:val="clear" w:color="auto" w:fill="FFFFFF"/>
              </w:rPr>
              <w:t>26</w:t>
            </w:r>
            <w:r>
              <w:rPr>
                <w:rFonts w:asciiTheme="minorHAnsi" w:hAnsiTheme="minorHAnsi"/>
                <w:color w:val="000000" w:themeColor="text1"/>
                <w:sz w:val="22"/>
                <w:szCs w:val="22"/>
                <w:shd w:val="clear" w:color="auto" w:fill="FFFFFF"/>
              </w:rPr>
              <w:fldChar w:fldCharType="end"/>
            </w:r>
          </w:p>
        </w:tc>
      </w:tr>
      <w:tr w:rsidR="008B669E" w:rsidRPr="004F26EA" w14:paraId="0714DEA3" w14:textId="77777777" w:rsidTr="005977D0">
        <w:tc>
          <w:tcPr>
            <w:tcW w:w="4309" w:type="dxa"/>
            <w:tcMar>
              <w:top w:w="57" w:type="dxa"/>
              <w:left w:w="57" w:type="dxa"/>
              <w:bottom w:w="57" w:type="dxa"/>
            </w:tcMar>
          </w:tcPr>
          <w:p w14:paraId="57929D29" w14:textId="77777777" w:rsidR="008B669E" w:rsidRPr="004F26EA" w:rsidRDefault="008B669E" w:rsidP="005977D0">
            <w:pPr>
              <w:pStyle w:val="02Tabletext"/>
              <w:rPr>
                <w:rFonts w:asciiTheme="minorHAnsi" w:hAnsiTheme="minorHAnsi"/>
                <w:b/>
                <w:color w:val="000000" w:themeColor="text1"/>
                <w:sz w:val="22"/>
                <w:szCs w:val="22"/>
              </w:rPr>
            </w:pPr>
            <w:r w:rsidRPr="004F26EA">
              <w:rPr>
                <w:rFonts w:ascii="Calibri" w:hAnsi="Calibri"/>
                <w:color w:val="000000" w:themeColor="text1"/>
                <w:sz w:val="22"/>
                <w:szCs w:val="22"/>
              </w:rPr>
              <w:t>13201</w:t>
            </w:r>
          </w:p>
        </w:tc>
        <w:tc>
          <w:tcPr>
            <w:tcW w:w="3726" w:type="dxa"/>
            <w:tcMar>
              <w:top w:w="57" w:type="dxa"/>
              <w:left w:w="57" w:type="dxa"/>
              <w:bottom w:w="57" w:type="dxa"/>
            </w:tcMar>
            <w:vAlign w:val="bottom"/>
          </w:tcPr>
          <w:p w14:paraId="2EA41765"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68224DF0" w14:textId="2CE66D92" w:rsidR="008B669E" w:rsidRPr="004F26EA" w:rsidRDefault="00784F4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_Ref484353735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26</w:t>
            </w:r>
            <w:r>
              <w:rPr>
                <w:rFonts w:asciiTheme="minorHAnsi" w:hAnsiTheme="minorHAnsi"/>
                <w:color w:val="000000" w:themeColor="text1"/>
                <w:sz w:val="22"/>
                <w:szCs w:val="22"/>
              </w:rPr>
              <w:fldChar w:fldCharType="end"/>
            </w:r>
          </w:p>
        </w:tc>
      </w:tr>
      <w:tr w:rsidR="008B669E" w:rsidRPr="004F26EA" w14:paraId="50BD69E3" w14:textId="77777777" w:rsidTr="005977D0">
        <w:tc>
          <w:tcPr>
            <w:tcW w:w="4309" w:type="dxa"/>
            <w:tcMar>
              <w:top w:w="57" w:type="dxa"/>
              <w:left w:w="57" w:type="dxa"/>
              <w:bottom w:w="57" w:type="dxa"/>
            </w:tcMar>
          </w:tcPr>
          <w:p w14:paraId="46ADBCA6" w14:textId="77777777" w:rsidR="008B669E" w:rsidRPr="004F26EA" w:rsidRDefault="008B669E" w:rsidP="005977D0">
            <w:pPr>
              <w:pStyle w:val="02Tabletext"/>
              <w:rPr>
                <w:rFonts w:asciiTheme="minorHAnsi" w:hAnsiTheme="minorHAnsi"/>
                <w:b/>
                <w:color w:val="000000" w:themeColor="text1"/>
                <w:sz w:val="22"/>
                <w:szCs w:val="22"/>
              </w:rPr>
            </w:pPr>
            <w:r w:rsidRPr="004F26EA">
              <w:rPr>
                <w:rFonts w:ascii="Calibri" w:hAnsi="Calibri"/>
                <w:color w:val="000000" w:themeColor="text1"/>
                <w:sz w:val="22"/>
                <w:szCs w:val="22"/>
              </w:rPr>
              <w:t>13202</w:t>
            </w:r>
          </w:p>
        </w:tc>
        <w:tc>
          <w:tcPr>
            <w:tcW w:w="3726" w:type="dxa"/>
            <w:tcMar>
              <w:top w:w="57" w:type="dxa"/>
              <w:left w:w="57" w:type="dxa"/>
              <w:bottom w:w="57" w:type="dxa"/>
            </w:tcMar>
            <w:vAlign w:val="bottom"/>
          </w:tcPr>
          <w:p w14:paraId="122B174E"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1A29CD80" w14:textId="4F2EC308" w:rsidR="008B669E" w:rsidRPr="004F26EA" w:rsidRDefault="00784F4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_Ref484353735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26</w:t>
            </w:r>
            <w:r>
              <w:rPr>
                <w:rFonts w:asciiTheme="minorHAnsi" w:hAnsiTheme="minorHAnsi"/>
                <w:color w:val="000000" w:themeColor="text1"/>
                <w:sz w:val="22"/>
                <w:szCs w:val="22"/>
              </w:rPr>
              <w:fldChar w:fldCharType="end"/>
            </w:r>
          </w:p>
        </w:tc>
      </w:tr>
      <w:tr w:rsidR="008B669E" w:rsidRPr="004F26EA" w14:paraId="2DCD953C" w14:textId="77777777" w:rsidTr="005977D0">
        <w:tc>
          <w:tcPr>
            <w:tcW w:w="4309" w:type="dxa"/>
            <w:tcMar>
              <w:top w:w="57" w:type="dxa"/>
              <w:left w:w="57" w:type="dxa"/>
              <w:bottom w:w="57" w:type="dxa"/>
            </w:tcMar>
          </w:tcPr>
          <w:p w14:paraId="0D9400C2" w14:textId="77777777" w:rsidR="008B669E" w:rsidRPr="004F26EA" w:rsidRDefault="008B669E" w:rsidP="005977D0">
            <w:pPr>
              <w:pStyle w:val="02Tabletext"/>
              <w:rPr>
                <w:rFonts w:asciiTheme="minorHAnsi" w:hAnsiTheme="minorHAnsi"/>
                <w:b/>
                <w:color w:val="000000" w:themeColor="text1"/>
                <w:sz w:val="22"/>
                <w:szCs w:val="22"/>
              </w:rPr>
            </w:pPr>
            <w:r w:rsidRPr="004F26EA">
              <w:rPr>
                <w:rFonts w:ascii="Calibri" w:hAnsi="Calibri"/>
                <w:color w:val="000000" w:themeColor="text1"/>
                <w:sz w:val="22"/>
                <w:szCs w:val="22"/>
              </w:rPr>
              <w:t>13203</w:t>
            </w:r>
          </w:p>
        </w:tc>
        <w:tc>
          <w:tcPr>
            <w:tcW w:w="3726" w:type="dxa"/>
            <w:tcMar>
              <w:top w:w="57" w:type="dxa"/>
              <w:left w:w="57" w:type="dxa"/>
              <w:bottom w:w="57" w:type="dxa"/>
            </w:tcMar>
            <w:vAlign w:val="bottom"/>
          </w:tcPr>
          <w:p w14:paraId="01EDDD69"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1D53AAD6" w14:textId="365A89CC" w:rsidR="008B669E" w:rsidRPr="004F26EA" w:rsidRDefault="00784F4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_Ref486882596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56</w:t>
            </w:r>
            <w:r>
              <w:rPr>
                <w:rFonts w:asciiTheme="minorHAnsi" w:hAnsiTheme="minorHAnsi"/>
                <w:color w:val="000000" w:themeColor="text1"/>
                <w:sz w:val="22"/>
                <w:szCs w:val="22"/>
              </w:rPr>
              <w:fldChar w:fldCharType="end"/>
            </w:r>
          </w:p>
        </w:tc>
      </w:tr>
      <w:tr w:rsidR="008B669E" w:rsidRPr="004F26EA" w14:paraId="4588BBAB" w14:textId="77777777" w:rsidTr="005977D0">
        <w:tc>
          <w:tcPr>
            <w:tcW w:w="4309" w:type="dxa"/>
            <w:tcMar>
              <w:top w:w="57" w:type="dxa"/>
              <w:left w:w="57" w:type="dxa"/>
              <w:bottom w:w="57" w:type="dxa"/>
            </w:tcMar>
          </w:tcPr>
          <w:p w14:paraId="42E2DFD6" w14:textId="77777777" w:rsidR="008B669E" w:rsidRPr="004F26EA" w:rsidRDefault="008B669E" w:rsidP="005977D0">
            <w:pPr>
              <w:pStyle w:val="02Tabletext"/>
              <w:rPr>
                <w:rFonts w:asciiTheme="minorHAnsi" w:hAnsiTheme="minorHAnsi"/>
                <w:b/>
                <w:color w:val="000000" w:themeColor="text1"/>
                <w:sz w:val="22"/>
                <w:szCs w:val="22"/>
              </w:rPr>
            </w:pPr>
            <w:r w:rsidRPr="004F26EA">
              <w:rPr>
                <w:rFonts w:ascii="Calibri" w:hAnsi="Calibri"/>
                <w:color w:val="000000" w:themeColor="text1"/>
                <w:sz w:val="22"/>
                <w:szCs w:val="22"/>
              </w:rPr>
              <w:t>13206</w:t>
            </w:r>
          </w:p>
        </w:tc>
        <w:tc>
          <w:tcPr>
            <w:tcW w:w="3726" w:type="dxa"/>
            <w:tcMar>
              <w:top w:w="57" w:type="dxa"/>
              <w:left w:w="57" w:type="dxa"/>
              <w:bottom w:w="57" w:type="dxa"/>
            </w:tcMar>
            <w:vAlign w:val="bottom"/>
          </w:tcPr>
          <w:p w14:paraId="14B1E1B2"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Delete</w:t>
            </w:r>
          </w:p>
        </w:tc>
        <w:tc>
          <w:tcPr>
            <w:tcW w:w="981" w:type="dxa"/>
            <w:tcMar>
              <w:top w:w="57" w:type="dxa"/>
              <w:left w:w="57" w:type="dxa"/>
              <w:bottom w:w="57" w:type="dxa"/>
            </w:tcMar>
          </w:tcPr>
          <w:p w14:paraId="072C320C" w14:textId="263935C8" w:rsidR="008B669E" w:rsidRPr="004F26EA" w:rsidRDefault="00784F4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_Ref486882635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57</w:t>
            </w:r>
            <w:r>
              <w:rPr>
                <w:rFonts w:asciiTheme="minorHAnsi" w:hAnsiTheme="minorHAnsi"/>
                <w:color w:val="000000" w:themeColor="text1"/>
                <w:sz w:val="22"/>
                <w:szCs w:val="22"/>
              </w:rPr>
              <w:fldChar w:fldCharType="end"/>
            </w:r>
          </w:p>
        </w:tc>
      </w:tr>
      <w:tr w:rsidR="008B669E" w:rsidRPr="004F26EA" w14:paraId="40844A3B" w14:textId="77777777" w:rsidTr="005977D0">
        <w:tc>
          <w:tcPr>
            <w:tcW w:w="4309" w:type="dxa"/>
            <w:tcMar>
              <w:top w:w="57" w:type="dxa"/>
              <w:left w:w="57" w:type="dxa"/>
              <w:bottom w:w="57" w:type="dxa"/>
            </w:tcMar>
          </w:tcPr>
          <w:p w14:paraId="299469A3" w14:textId="77777777" w:rsidR="008B669E" w:rsidRPr="004F26EA" w:rsidRDefault="008B669E" w:rsidP="005977D0">
            <w:pPr>
              <w:pStyle w:val="02Tabletext"/>
              <w:rPr>
                <w:rFonts w:asciiTheme="minorHAnsi" w:hAnsiTheme="minorHAnsi"/>
                <w:b/>
                <w:color w:val="000000" w:themeColor="text1"/>
                <w:sz w:val="22"/>
                <w:szCs w:val="22"/>
              </w:rPr>
            </w:pPr>
            <w:r w:rsidRPr="004F26EA">
              <w:rPr>
                <w:rFonts w:ascii="Calibri" w:hAnsi="Calibri"/>
                <w:color w:val="000000" w:themeColor="text1"/>
                <w:sz w:val="22"/>
                <w:szCs w:val="22"/>
              </w:rPr>
              <w:t>13209</w:t>
            </w:r>
          </w:p>
        </w:tc>
        <w:tc>
          <w:tcPr>
            <w:tcW w:w="3726" w:type="dxa"/>
            <w:tcMar>
              <w:top w:w="57" w:type="dxa"/>
              <w:left w:w="57" w:type="dxa"/>
              <w:bottom w:w="57" w:type="dxa"/>
            </w:tcMar>
            <w:vAlign w:val="bottom"/>
          </w:tcPr>
          <w:p w14:paraId="3DA555E0"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No change</w:t>
            </w:r>
          </w:p>
        </w:tc>
        <w:tc>
          <w:tcPr>
            <w:tcW w:w="981" w:type="dxa"/>
            <w:tcMar>
              <w:top w:w="57" w:type="dxa"/>
              <w:left w:w="57" w:type="dxa"/>
              <w:bottom w:w="57" w:type="dxa"/>
            </w:tcMar>
          </w:tcPr>
          <w:p w14:paraId="0ADC4D0B" w14:textId="1A0638F0" w:rsidR="008B669E" w:rsidRPr="004F26EA" w:rsidRDefault="00784F4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_Ref486882661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63</w:t>
            </w:r>
            <w:r>
              <w:rPr>
                <w:rFonts w:asciiTheme="minorHAnsi" w:hAnsiTheme="minorHAnsi"/>
                <w:color w:val="000000" w:themeColor="text1"/>
                <w:sz w:val="22"/>
                <w:szCs w:val="22"/>
              </w:rPr>
              <w:fldChar w:fldCharType="end"/>
            </w:r>
          </w:p>
        </w:tc>
      </w:tr>
      <w:tr w:rsidR="008B669E" w:rsidRPr="004F26EA" w14:paraId="140DC7E5" w14:textId="77777777" w:rsidTr="005977D0">
        <w:tc>
          <w:tcPr>
            <w:tcW w:w="4309" w:type="dxa"/>
            <w:tcMar>
              <w:top w:w="57" w:type="dxa"/>
              <w:left w:w="57" w:type="dxa"/>
              <w:bottom w:w="57" w:type="dxa"/>
            </w:tcMar>
          </w:tcPr>
          <w:p w14:paraId="2E208BDB" w14:textId="77777777" w:rsidR="008B669E" w:rsidRPr="004F26EA" w:rsidRDefault="008B669E" w:rsidP="005977D0">
            <w:pPr>
              <w:pStyle w:val="02Tabletext"/>
              <w:rPr>
                <w:rFonts w:asciiTheme="minorHAnsi" w:hAnsiTheme="minorHAnsi"/>
                <w:b/>
                <w:color w:val="000000" w:themeColor="text1"/>
                <w:sz w:val="22"/>
                <w:szCs w:val="22"/>
              </w:rPr>
            </w:pPr>
            <w:r w:rsidRPr="004F26EA">
              <w:rPr>
                <w:rFonts w:ascii="Calibri" w:hAnsi="Calibri"/>
                <w:color w:val="000000" w:themeColor="text1"/>
                <w:sz w:val="22"/>
                <w:szCs w:val="22"/>
              </w:rPr>
              <w:t>13210</w:t>
            </w:r>
          </w:p>
        </w:tc>
        <w:tc>
          <w:tcPr>
            <w:tcW w:w="3726" w:type="dxa"/>
            <w:tcMar>
              <w:top w:w="57" w:type="dxa"/>
              <w:left w:w="57" w:type="dxa"/>
              <w:bottom w:w="57" w:type="dxa"/>
            </w:tcMar>
            <w:vAlign w:val="bottom"/>
          </w:tcPr>
          <w:p w14:paraId="31A222E8"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Delete</w:t>
            </w:r>
          </w:p>
        </w:tc>
        <w:tc>
          <w:tcPr>
            <w:tcW w:w="981" w:type="dxa"/>
            <w:tcMar>
              <w:top w:w="57" w:type="dxa"/>
              <w:left w:w="57" w:type="dxa"/>
              <w:bottom w:w="57" w:type="dxa"/>
            </w:tcMar>
          </w:tcPr>
          <w:p w14:paraId="3421E9A9" w14:textId="06CADD15" w:rsidR="008B669E" w:rsidRPr="004F26EA" w:rsidRDefault="00784F4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_Ref486882681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63</w:t>
            </w:r>
            <w:r>
              <w:rPr>
                <w:rFonts w:asciiTheme="minorHAnsi" w:hAnsiTheme="minorHAnsi"/>
                <w:color w:val="000000" w:themeColor="text1"/>
                <w:sz w:val="22"/>
                <w:szCs w:val="22"/>
              </w:rPr>
              <w:fldChar w:fldCharType="end"/>
            </w:r>
          </w:p>
        </w:tc>
      </w:tr>
      <w:tr w:rsidR="008B669E" w:rsidRPr="004F26EA" w14:paraId="0201DCA3" w14:textId="77777777" w:rsidTr="005977D0">
        <w:tc>
          <w:tcPr>
            <w:tcW w:w="4309" w:type="dxa"/>
            <w:tcMar>
              <w:top w:w="57" w:type="dxa"/>
              <w:left w:w="57" w:type="dxa"/>
              <w:bottom w:w="57" w:type="dxa"/>
            </w:tcMar>
          </w:tcPr>
          <w:p w14:paraId="6FBA6B50" w14:textId="77777777" w:rsidR="008B669E" w:rsidRPr="004F26EA" w:rsidRDefault="008B669E" w:rsidP="005977D0">
            <w:pPr>
              <w:pStyle w:val="02Tabletext"/>
              <w:rPr>
                <w:rFonts w:asciiTheme="minorHAnsi" w:hAnsiTheme="minorHAnsi"/>
                <w:b/>
                <w:color w:val="000000" w:themeColor="text1"/>
                <w:sz w:val="22"/>
                <w:szCs w:val="22"/>
              </w:rPr>
            </w:pPr>
            <w:r w:rsidRPr="004F26EA">
              <w:rPr>
                <w:rFonts w:ascii="Calibri" w:hAnsi="Calibri"/>
                <w:color w:val="000000" w:themeColor="text1"/>
                <w:sz w:val="22"/>
                <w:szCs w:val="22"/>
              </w:rPr>
              <w:t>13212</w:t>
            </w:r>
          </w:p>
        </w:tc>
        <w:tc>
          <w:tcPr>
            <w:tcW w:w="3726" w:type="dxa"/>
            <w:tcMar>
              <w:top w:w="57" w:type="dxa"/>
              <w:left w:w="57" w:type="dxa"/>
              <w:bottom w:w="57" w:type="dxa"/>
            </w:tcMar>
            <w:vAlign w:val="bottom"/>
          </w:tcPr>
          <w:p w14:paraId="5DB3D512"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5701FADD" w14:textId="4A3697ED" w:rsidR="008B669E" w:rsidRPr="004F26EA" w:rsidRDefault="00784F4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_Ref486882699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58</w:t>
            </w:r>
            <w:r>
              <w:rPr>
                <w:rFonts w:asciiTheme="minorHAnsi" w:hAnsiTheme="minorHAnsi"/>
                <w:color w:val="000000" w:themeColor="text1"/>
                <w:sz w:val="22"/>
                <w:szCs w:val="22"/>
              </w:rPr>
              <w:fldChar w:fldCharType="end"/>
            </w:r>
          </w:p>
        </w:tc>
      </w:tr>
      <w:tr w:rsidR="008B669E" w:rsidRPr="004F26EA" w14:paraId="38BF7743" w14:textId="77777777" w:rsidTr="005977D0">
        <w:tc>
          <w:tcPr>
            <w:tcW w:w="4309" w:type="dxa"/>
            <w:tcMar>
              <w:top w:w="57" w:type="dxa"/>
              <w:left w:w="57" w:type="dxa"/>
              <w:bottom w:w="57" w:type="dxa"/>
            </w:tcMar>
          </w:tcPr>
          <w:p w14:paraId="1C79FF5B" w14:textId="77777777" w:rsidR="008B669E" w:rsidRPr="004F26EA" w:rsidRDefault="008B669E" w:rsidP="005977D0">
            <w:pPr>
              <w:pStyle w:val="02Tabletext"/>
              <w:rPr>
                <w:rFonts w:asciiTheme="minorHAnsi" w:hAnsiTheme="minorHAnsi"/>
                <w:b/>
                <w:color w:val="000000" w:themeColor="text1"/>
                <w:sz w:val="22"/>
                <w:szCs w:val="22"/>
              </w:rPr>
            </w:pPr>
            <w:r w:rsidRPr="004F26EA">
              <w:rPr>
                <w:rFonts w:ascii="Calibri" w:hAnsi="Calibri"/>
                <w:color w:val="000000" w:themeColor="text1"/>
                <w:sz w:val="22"/>
                <w:szCs w:val="22"/>
              </w:rPr>
              <w:t>13215</w:t>
            </w:r>
          </w:p>
        </w:tc>
        <w:tc>
          <w:tcPr>
            <w:tcW w:w="3726" w:type="dxa"/>
            <w:tcMar>
              <w:top w:w="57" w:type="dxa"/>
              <w:left w:w="57" w:type="dxa"/>
              <w:bottom w:w="57" w:type="dxa"/>
            </w:tcMar>
            <w:vAlign w:val="bottom"/>
          </w:tcPr>
          <w:p w14:paraId="0F460B00"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0D20A751" w14:textId="63A06F9A" w:rsidR="008B669E" w:rsidRPr="004F26EA" w:rsidRDefault="00784F4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_Ref486882731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59</w:t>
            </w:r>
            <w:r>
              <w:rPr>
                <w:rFonts w:asciiTheme="minorHAnsi" w:hAnsiTheme="minorHAnsi"/>
                <w:color w:val="000000" w:themeColor="text1"/>
                <w:sz w:val="22"/>
                <w:szCs w:val="22"/>
              </w:rPr>
              <w:fldChar w:fldCharType="end"/>
            </w:r>
          </w:p>
        </w:tc>
      </w:tr>
      <w:tr w:rsidR="008B669E" w:rsidRPr="004F26EA" w14:paraId="2D19D6E4" w14:textId="77777777" w:rsidTr="005977D0">
        <w:tc>
          <w:tcPr>
            <w:tcW w:w="4309" w:type="dxa"/>
            <w:tcMar>
              <w:top w:w="57" w:type="dxa"/>
              <w:left w:w="57" w:type="dxa"/>
              <w:bottom w:w="57" w:type="dxa"/>
            </w:tcMar>
          </w:tcPr>
          <w:p w14:paraId="244F1EF5"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13218</w:t>
            </w:r>
          </w:p>
        </w:tc>
        <w:tc>
          <w:tcPr>
            <w:tcW w:w="3726" w:type="dxa"/>
            <w:tcMar>
              <w:top w:w="57" w:type="dxa"/>
              <w:left w:w="57" w:type="dxa"/>
              <w:bottom w:w="57" w:type="dxa"/>
            </w:tcMar>
            <w:vAlign w:val="bottom"/>
          </w:tcPr>
          <w:p w14:paraId="0A6359C6"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2077C052" w14:textId="49A9212C" w:rsidR="008B669E" w:rsidRPr="004F26EA" w:rsidRDefault="00784F4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_Ref486882761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59</w:t>
            </w:r>
            <w:r>
              <w:rPr>
                <w:rFonts w:asciiTheme="minorHAnsi" w:hAnsiTheme="minorHAnsi"/>
                <w:color w:val="000000" w:themeColor="text1"/>
                <w:sz w:val="22"/>
                <w:szCs w:val="22"/>
              </w:rPr>
              <w:fldChar w:fldCharType="end"/>
            </w:r>
          </w:p>
        </w:tc>
      </w:tr>
      <w:tr w:rsidR="008B669E" w:rsidRPr="004F26EA" w14:paraId="52DDE769" w14:textId="77777777" w:rsidTr="005977D0">
        <w:tc>
          <w:tcPr>
            <w:tcW w:w="4309" w:type="dxa"/>
            <w:tcMar>
              <w:top w:w="57" w:type="dxa"/>
              <w:left w:w="57" w:type="dxa"/>
              <w:bottom w:w="57" w:type="dxa"/>
            </w:tcMar>
          </w:tcPr>
          <w:p w14:paraId="5355BF25" w14:textId="77777777" w:rsidR="008B669E" w:rsidRPr="004F26EA" w:rsidRDefault="008B669E" w:rsidP="005977D0">
            <w:pPr>
              <w:pStyle w:val="02Tabletext"/>
              <w:rPr>
                <w:rFonts w:asciiTheme="minorHAnsi" w:hAnsiTheme="minorHAnsi"/>
                <w:color w:val="000000" w:themeColor="text1"/>
                <w:sz w:val="22"/>
                <w:szCs w:val="22"/>
                <w:highlight w:val="yellow"/>
              </w:rPr>
            </w:pPr>
            <w:r w:rsidRPr="004F26EA">
              <w:rPr>
                <w:rFonts w:ascii="Calibri" w:hAnsi="Calibri"/>
                <w:color w:val="000000" w:themeColor="text1"/>
                <w:sz w:val="22"/>
                <w:szCs w:val="22"/>
              </w:rPr>
              <w:t>13221</w:t>
            </w:r>
          </w:p>
        </w:tc>
        <w:tc>
          <w:tcPr>
            <w:tcW w:w="3726" w:type="dxa"/>
            <w:tcMar>
              <w:top w:w="57" w:type="dxa"/>
              <w:left w:w="57" w:type="dxa"/>
              <w:bottom w:w="57" w:type="dxa"/>
            </w:tcMar>
            <w:vAlign w:val="bottom"/>
          </w:tcPr>
          <w:p w14:paraId="1B92D1E0" w14:textId="77777777" w:rsidR="008B669E" w:rsidRPr="004F26EA" w:rsidRDefault="008B669E" w:rsidP="005977D0">
            <w:pPr>
              <w:pStyle w:val="02Tabletext"/>
              <w:rPr>
                <w:rFonts w:asciiTheme="minorHAnsi" w:hAnsiTheme="minorHAnsi"/>
                <w:color w:val="000000" w:themeColor="text1"/>
                <w:sz w:val="22"/>
                <w:szCs w:val="22"/>
                <w:shd w:val="clear" w:color="auto" w:fill="FFFFFF"/>
              </w:rPr>
            </w:pPr>
            <w:r w:rsidRPr="004F26EA">
              <w:rPr>
                <w:rFonts w:ascii="Calibri" w:hAnsi="Calibri"/>
                <w:color w:val="000000" w:themeColor="text1"/>
                <w:sz w:val="22"/>
                <w:szCs w:val="22"/>
              </w:rPr>
              <w:t>No change</w:t>
            </w:r>
          </w:p>
        </w:tc>
        <w:tc>
          <w:tcPr>
            <w:tcW w:w="981" w:type="dxa"/>
            <w:tcMar>
              <w:top w:w="57" w:type="dxa"/>
              <w:left w:w="57" w:type="dxa"/>
              <w:bottom w:w="57" w:type="dxa"/>
            </w:tcMar>
          </w:tcPr>
          <w:p w14:paraId="6A8A3346" w14:textId="26BA1FDC" w:rsidR="008B669E" w:rsidRPr="004F26EA" w:rsidRDefault="00784F4B" w:rsidP="005977D0">
            <w:pPr>
              <w:pStyle w:val="02Tabletext"/>
              <w:rPr>
                <w:rFonts w:asciiTheme="minorHAnsi" w:hAnsiTheme="minorHAnsi"/>
                <w:color w:val="000000" w:themeColor="text1"/>
                <w:sz w:val="22"/>
                <w:szCs w:val="22"/>
                <w:shd w:val="clear" w:color="auto" w:fill="FFFFFF"/>
              </w:rPr>
            </w:pPr>
            <w:r>
              <w:rPr>
                <w:rFonts w:asciiTheme="minorHAnsi" w:hAnsiTheme="minorHAnsi"/>
                <w:color w:val="000000" w:themeColor="text1"/>
                <w:sz w:val="22"/>
                <w:szCs w:val="22"/>
                <w:shd w:val="clear" w:color="auto" w:fill="FFFFFF"/>
              </w:rPr>
              <w:fldChar w:fldCharType="begin"/>
            </w:r>
            <w:r>
              <w:rPr>
                <w:rFonts w:asciiTheme="minorHAnsi" w:hAnsiTheme="minorHAnsi"/>
                <w:color w:val="000000" w:themeColor="text1"/>
                <w:sz w:val="22"/>
                <w:szCs w:val="22"/>
                <w:shd w:val="clear" w:color="auto" w:fill="FFFFFF"/>
              </w:rPr>
              <w:instrText xml:space="preserve"> PAGEREF _Ref486882778 \h </w:instrText>
            </w:r>
            <w:r>
              <w:rPr>
                <w:rFonts w:asciiTheme="minorHAnsi" w:hAnsiTheme="minorHAnsi"/>
                <w:color w:val="000000" w:themeColor="text1"/>
                <w:sz w:val="22"/>
                <w:szCs w:val="22"/>
                <w:shd w:val="clear" w:color="auto" w:fill="FFFFFF"/>
              </w:rPr>
            </w:r>
            <w:r>
              <w:rPr>
                <w:rFonts w:asciiTheme="minorHAnsi" w:hAnsiTheme="minorHAnsi"/>
                <w:color w:val="000000" w:themeColor="text1"/>
                <w:sz w:val="22"/>
                <w:szCs w:val="22"/>
                <w:shd w:val="clear" w:color="auto" w:fill="FFFFFF"/>
              </w:rPr>
              <w:fldChar w:fldCharType="separate"/>
            </w:r>
            <w:r w:rsidR="00115A4A">
              <w:rPr>
                <w:rFonts w:asciiTheme="minorHAnsi" w:hAnsiTheme="minorHAnsi"/>
                <w:noProof/>
                <w:color w:val="000000" w:themeColor="text1"/>
                <w:sz w:val="22"/>
                <w:szCs w:val="22"/>
                <w:shd w:val="clear" w:color="auto" w:fill="FFFFFF"/>
              </w:rPr>
              <w:t>59</w:t>
            </w:r>
            <w:r>
              <w:rPr>
                <w:rFonts w:asciiTheme="minorHAnsi" w:hAnsiTheme="minorHAnsi"/>
                <w:color w:val="000000" w:themeColor="text1"/>
                <w:sz w:val="22"/>
                <w:szCs w:val="22"/>
                <w:shd w:val="clear" w:color="auto" w:fill="FFFFFF"/>
              </w:rPr>
              <w:fldChar w:fldCharType="end"/>
            </w:r>
          </w:p>
        </w:tc>
      </w:tr>
      <w:tr w:rsidR="008B669E" w:rsidRPr="004F26EA" w14:paraId="17AB2B33" w14:textId="77777777" w:rsidTr="005977D0">
        <w:tc>
          <w:tcPr>
            <w:tcW w:w="4309" w:type="dxa"/>
            <w:tcMar>
              <w:top w:w="57" w:type="dxa"/>
              <w:left w:w="57" w:type="dxa"/>
              <w:bottom w:w="57" w:type="dxa"/>
            </w:tcMar>
          </w:tcPr>
          <w:p w14:paraId="26037EF6" w14:textId="77777777" w:rsidR="008B669E" w:rsidRPr="004F26EA" w:rsidRDefault="008B669E" w:rsidP="005977D0">
            <w:pPr>
              <w:pStyle w:val="02Tabletext"/>
              <w:rPr>
                <w:rFonts w:asciiTheme="minorHAnsi" w:hAnsiTheme="minorHAnsi"/>
                <w:color w:val="000000" w:themeColor="text1"/>
                <w:sz w:val="22"/>
                <w:szCs w:val="22"/>
                <w:highlight w:val="yellow"/>
              </w:rPr>
            </w:pPr>
            <w:r w:rsidRPr="004F26EA">
              <w:rPr>
                <w:rFonts w:ascii="Calibri" w:hAnsi="Calibri"/>
                <w:color w:val="000000" w:themeColor="text1"/>
                <w:sz w:val="22"/>
                <w:szCs w:val="22"/>
              </w:rPr>
              <w:t>13251</w:t>
            </w:r>
          </w:p>
        </w:tc>
        <w:tc>
          <w:tcPr>
            <w:tcW w:w="3726" w:type="dxa"/>
            <w:tcMar>
              <w:top w:w="57" w:type="dxa"/>
              <w:left w:w="57" w:type="dxa"/>
              <w:bottom w:w="57" w:type="dxa"/>
            </w:tcMar>
            <w:vAlign w:val="bottom"/>
          </w:tcPr>
          <w:p w14:paraId="6F2A78B5"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 change schedule fee</w:t>
            </w:r>
          </w:p>
        </w:tc>
        <w:tc>
          <w:tcPr>
            <w:tcW w:w="981" w:type="dxa"/>
            <w:tcMar>
              <w:top w:w="57" w:type="dxa"/>
              <w:left w:w="57" w:type="dxa"/>
              <w:bottom w:w="57" w:type="dxa"/>
            </w:tcMar>
          </w:tcPr>
          <w:p w14:paraId="4B65B3AF" w14:textId="37A6E7DC" w:rsidR="008B669E" w:rsidRPr="004F26EA" w:rsidRDefault="00784F4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_Ref486882788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59</w:t>
            </w:r>
            <w:r>
              <w:rPr>
                <w:rFonts w:asciiTheme="minorHAnsi" w:hAnsiTheme="minorHAnsi"/>
                <w:color w:val="000000" w:themeColor="text1"/>
                <w:sz w:val="22"/>
                <w:szCs w:val="22"/>
              </w:rPr>
              <w:fldChar w:fldCharType="end"/>
            </w:r>
          </w:p>
        </w:tc>
      </w:tr>
      <w:tr w:rsidR="008B669E" w:rsidRPr="004F26EA" w14:paraId="09A1F7E6" w14:textId="77777777" w:rsidTr="005977D0">
        <w:tc>
          <w:tcPr>
            <w:tcW w:w="4309" w:type="dxa"/>
            <w:tcMar>
              <w:top w:w="57" w:type="dxa"/>
              <w:left w:w="57" w:type="dxa"/>
              <w:bottom w:w="57" w:type="dxa"/>
            </w:tcMar>
          </w:tcPr>
          <w:p w14:paraId="1CA50937" w14:textId="77777777" w:rsidR="008B669E" w:rsidRPr="004F26EA" w:rsidRDefault="008B669E" w:rsidP="005977D0">
            <w:pPr>
              <w:pStyle w:val="02Tabletext"/>
              <w:rPr>
                <w:rFonts w:asciiTheme="minorHAnsi" w:hAnsiTheme="minorHAnsi"/>
                <w:color w:val="000000" w:themeColor="text1"/>
                <w:sz w:val="22"/>
                <w:szCs w:val="22"/>
                <w:highlight w:val="yellow"/>
              </w:rPr>
            </w:pPr>
            <w:r w:rsidRPr="004F26EA">
              <w:rPr>
                <w:rFonts w:ascii="Calibri" w:hAnsi="Calibri"/>
                <w:color w:val="000000" w:themeColor="text1"/>
                <w:sz w:val="22"/>
                <w:szCs w:val="22"/>
              </w:rPr>
              <w:t>13290</w:t>
            </w:r>
          </w:p>
        </w:tc>
        <w:tc>
          <w:tcPr>
            <w:tcW w:w="3726" w:type="dxa"/>
            <w:tcMar>
              <w:top w:w="57" w:type="dxa"/>
              <w:left w:w="57" w:type="dxa"/>
              <w:bottom w:w="57" w:type="dxa"/>
            </w:tcMar>
            <w:vAlign w:val="bottom"/>
          </w:tcPr>
          <w:p w14:paraId="025F339D"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No change</w:t>
            </w:r>
          </w:p>
        </w:tc>
        <w:tc>
          <w:tcPr>
            <w:tcW w:w="981" w:type="dxa"/>
            <w:tcMar>
              <w:top w:w="57" w:type="dxa"/>
              <w:left w:w="57" w:type="dxa"/>
              <w:bottom w:w="57" w:type="dxa"/>
            </w:tcMar>
          </w:tcPr>
          <w:p w14:paraId="194BBD18" w14:textId="0BAA93AC" w:rsidR="008B669E" w:rsidRPr="004F26EA" w:rsidRDefault="00784F4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_Ref486882806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58</w:t>
            </w:r>
            <w:r>
              <w:rPr>
                <w:rFonts w:asciiTheme="minorHAnsi" w:hAnsiTheme="minorHAnsi"/>
                <w:color w:val="000000" w:themeColor="text1"/>
                <w:sz w:val="22"/>
                <w:szCs w:val="22"/>
              </w:rPr>
              <w:fldChar w:fldCharType="end"/>
            </w:r>
          </w:p>
        </w:tc>
      </w:tr>
      <w:tr w:rsidR="008B669E" w:rsidRPr="004F26EA" w14:paraId="7997120C" w14:textId="77777777" w:rsidTr="005977D0">
        <w:tc>
          <w:tcPr>
            <w:tcW w:w="4309" w:type="dxa"/>
            <w:tcMar>
              <w:top w:w="57" w:type="dxa"/>
              <w:left w:w="57" w:type="dxa"/>
              <w:bottom w:w="57" w:type="dxa"/>
            </w:tcMar>
          </w:tcPr>
          <w:p w14:paraId="25AFE32F" w14:textId="77777777" w:rsidR="008B669E" w:rsidRPr="004F26EA" w:rsidRDefault="008B669E" w:rsidP="005977D0">
            <w:pPr>
              <w:pStyle w:val="02Tabletext"/>
              <w:rPr>
                <w:rFonts w:asciiTheme="minorHAnsi" w:hAnsiTheme="minorHAnsi"/>
                <w:b/>
                <w:color w:val="000000" w:themeColor="text1"/>
                <w:sz w:val="22"/>
                <w:szCs w:val="22"/>
                <w:highlight w:val="yellow"/>
              </w:rPr>
            </w:pPr>
            <w:r w:rsidRPr="004F26EA">
              <w:rPr>
                <w:rFonts w:ascii="Calibri" w:hAnsi="Calibri"/>
                <w:color w:val="000000" w:themeColor="text1"/>
                <w:sz w:val="22"/>
                <w:szCs w:val="22"/>
              </w:rPr>
              <w:t>13292</w:t>
            </w:r>
          </w:p>
        </w:tc>
        <w:tc>
          <w:tcPr>
            <w:tcW w:w="3726" w:type="dxa"/>
            <w:tcMar>
              <w:top w:w="57" w:type="dxa"/>
              <w:left w:w="57" w:type="dxa"/>
              <w:bottom w:w="57" w:type="dxa"/>
            </w:tcMar>
            <w:vAlign w:val="bottom"/>
          </w:tcPr>
          <w:p w14:paraId="67AB577E"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Delete</w:t>
            </w:r>
          </w:p>
        </w:tc>
        <w:tc>
          <w:tcPr>
            <w:tcW w:w="981" w:type="dxa"/>
            <w:tcMar>
              <w:top w:w="57" w:type="dxa"/>
              <w:left w:w="57" w:type="dxa"/>
              <w:bottom w:w="57" w:type="dxa"/>
            </w:tcMar>
          </w:tcPr>
          <w:p w14:paraId="33485950" w14:textId="706E27DE" w:rsidR="008B669E" w:rsidRPr="004F26EA" w:rsidRDefault="00784F4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_Ref486882815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58</w:t>
            </w:r>
            <w:r>
              <w:rPr>
                <w:rFonts w:asciiTheme="minorHAnsi" w:hAnsiTheme="minorHAnsi"/>
                <w:color w:val="000000" w:themeColor="text1"/>
                <w:sz w:val="22"/>
                <w:szCs w:val="22"/>
              </w:rPr>
              <w:fldChar w:fldCharType="end"/>
            </w:r>
          </w:p>
        </w:tc>
      </w:tr>
      <w:tr w:rsidR="008B669E" w:rsidRPr="004F26EA" w14:paraId="4F4D42E0" w14:textId="77777777" w:rsidTr="005977D0">
        <w:tc>
          <w:tcPr>
            <w:tcW w:w="4309" w:type="dxa"/>
            <w:tcMar>
              <w:top w:w="57" w:type="dxa"/>
              <w:left w:w="57" w:type="dxa"/>
              <w:bottom w:w="57" w:type="dxa"/>
            </w:tcMar>
          </w:tcPr>
          <w:p w14:paraId="339C5B35" w14:textId="77777777" w:rsidR="008B669E" w:rsidRPr="004F26EA" w:rsidRDefault="008B669E" w:rsidP="005977D0">
            <w:pPr>
              <w:pStyle w:val="02Tabletext"/>
              <w:rPr>
                <w:rFonts w:asciiTheme="minorHAnsi" w:hAnsiTheme="minorHAnsi"/>
                <w:b/>
                <w:color w:val="000000" w:themeColor="text1"/>
                <w:sz w:val="22"/>
                <w:szCs w:val="22"/>
                <w:highlight w:val="yellow"/>
              </w:rPr>
            </w:pPr>
            <w:r w:rsidRPr="004F26EA">
              <w:rPr>
                <w:rFonts w:ascii="Calibri" w:hAnsi="Calibri"/>
                <w:color w:val="000000" w:themeColor="text1"/>
                <w:sz w:val="22"/>
                <w:szCs w:val="22"/>
              </w:rPr>
              <w:t>35500</w:t>
            </w:r>
          </w:p>
        </w:tc>
        <w:tc>
          <w:tcPr>
            <w:tcW w:w="3726" w:type="dxa"/>
            <w:tcMar>
              <w:top w:w="57" w:type="dxa"/>
              <w:left w:w="57" w:type="dxa"/>
              <w:bottom w:w="57" w:type="dxa"/>
            </w:tcMar>
            <w:vAlign w:val="bottom"/>
          </w:tcPr>
          <w:p w14:paraId="1063DC0B" w14:textId="77777777" w:rsidR="008B669E" w:rsidRPr="004F26EA" w:rsidRDefault="008B669E" w:rsidP="005977D0">
            <w:pPr>
              <w:pStyle w:val="02Tabletext"/>
              <w:rPr>
                <w:rFonts w:asciiTheme="minorHAnsi" w:hAnsiTheme="minorHAnsi"/>
                <w:color w:val="000000" w:themeColor="text1"/>
                <w:sz w:val="22"/>
                <w:szCs w:val="22"/>
                <w:shd w:val="clear" w:color="auto" w:fill="FFFFFF"/>
              </w:rPr>
            </w:pPr>
            <w:r w:rsidRPr="004F26EA">
              <w:rPr>
                <w:rFonts w:ascii="Calibri" w:hAnsi="Calibri"/>
                <w:color w:val="000000" w:themeColor="text1"/>
                <w:sz w:val="22"/>
                <w:szCs w:val="22"/>
              </w:rPr>
              <w:t>No change</w:t>
            </w:r>
          </w:p>
        </w:tc>
        <w:tc>
          <w:tcPr>
            <w:tcW w:w="981" w:type="dxa"/>
            <w:tcMar>
              <w:top w:w="57" w:type="dxa"/>
              <w:left w:w="57" w:type="dxa"/>
              <w:bottom w:w="57" w:type="dxa"/>
            </w:tcMar>
          </w:tcPr>
          <w:p w14:paraId="61FD5907" w14:textId="0922A98D" w:rsidR="008B669E" w:rsidRPr="004F26EA" w:rsidRDefault="005977D0" w:rsidP="005977D0">
            <w:pPr>
              <w:pStyle w:val="02Tabletext"/>
              <w:rPr>
                <w:rFonts w:asciiTheme="minorHAnsi" w:hAnsiTheme="minorHAnsi"/>
                <w:color w:val="000000" w:themeColor="text1"/>
                <w:sz w:val="22"/>
                <w:szCs w:val="22"/>
                <w:shd w:val="clear" w:color="auto" w:fill="FFFFFF"/>
              </w:rPr>
            </w:pPr>
            <w:r>
              <w:rPr>
                <w:rFonts w:asciiTheme="minorHAnsi" w:hAnsiTheme="minorHAnsi"/>
                <w:color w:val="000000" w:themeColor="text1"/>
                <w:sz w:val="22"/>
                <w:szCs w:val="22"/>
                <w:shd w:val="clear" w:color="auto" w:fill="FFFFFF"/>
              </w:rPr>
              <w:fldChar w:fldCharType="begin"/>
            </w:r>
            <w:r>
              <w:rPr>
                <w:rFonts w:asciiTheme="minorHAnsi" w:hAnsiTheme="minorHAnsi"/>
                <w:color w:val="000000" w:themeColor="text1"/>
                <w:sz w:val="22"/>
                <w:szCs w:val="22"/>
                <w:shd w:val="clear" w:color="auto" w:fill="FFFFFF"/>
              </w:rPr>
              <w:instrText xml:space="preserve"> PAGEREF _Ref486882846 \h </w:instrText>
            </w:r>
            <w:r>
              <w:rPr>
                <w:rFonts w:asciiTheme="minorHAnsi" w:hAnsiTheme="minorHAnsi"/>
                <w:color w:val="000000" w:themeColor="text1"/>
                <w:sz w:val="22"/>
                <w:szCs w:val="22"/>
                <w:shd w:val="clear" w:color="auto" w:fill="FFFFFF"/>
              </w:rPr>
            </w:r>
            <w:r>
              <w:rPr>
                <w:rFonts w:asciiTheme="minorHAnsi" w:hAnsiTheme="minorHAnsi"/>
                <w:color w:val="000000" w:themeColor="text1"/>
                <w:sz w:val="22"/>
                <w:szCs w:val="22"/>
                <w:shd w:val="clear" w:color="auto" w:fill="FFFFFF"/>
              </w:rPr>
              <w:fldChar w:fldCharType="separate"/>
            </w:r>
            <w:r w:rsidR="00115A4A">
              <w:rPr>
                <w:rFonts w:asciiTheme="minorHAnsi" w:hAnsiTheme="minorHAnsi"/>
                <w:noProof/>
                <w:color w:val="000000" w:themeColor="text1"/>
                <w:sz w:val="22"/>
                <w:szCs w:val="22"/>
                <w:shd w:val="clear" w:color="auto" w:fill="FFFFFF"/>
              </w:rPr>
              <w:t>113</w:t>
            </w:r>
            <w:r>
              <w:rPr>
                <w:rFonts w:asciiTheme="minorHAnsi" w:hAnsiTheme="minorHAnsi"/>
                <w:color w:val="000000" w:themeColor="text1"/>
                <w:sz w:val="22"/>
                <w:szCs w:val="22"/>
                <w:shd w:val="clear" w:color="auto" w:fill="FFFFFF"/>
              </w:rPr>
              <w:fldChar w:fldCharType="end"/>
            </w:r>
          </w:p>
        </w:tc>
      </w:tr>
      <w:tr w:rsidR="008B669E" w:rsidRPr="004F26EA" w14:paraId="555A589B" w14:textId="77777777" w:rsidTr="005977D0">
        <w:tc>
          <w:tcPr>
            <w:tcW w:w="4309" w:type="dxa"/>
            <w:tcMar>
              <w:top w:w="57" w:type="dxa"/>
              <w:left w:w="57" w:type="dxa"/>
              <w:bottom w:w="57" w:type="dxa"/>
            </w:tcMar>
          </w:tcPr>
          <w:p w14:paraId="620B6357"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35502</w:t>
            </w:r>
          </w:p>
        </w:tc>
        <w:tc>
          <w:tcPr>
            <w:tcW w:w="3726" w:type="dxa"/>
            <w:tcMar>
              <w:top w:w="57" w:type="dxa"/>
              <w:left w:w="57" w:type="dxa"/>
              <w:bottom w:w="57" w:type="dxa"/>
            </w:tcMar>
            <w:vAlign w:val="bottom"/>
          </w:tcPr>
          <w:p w14:paraId="69EEE3E2" w14:textId="77777777" w:rsidR="008B669E" w:rsidRPr="004F26EA" w:rsidRDefault="008B669E" w:rsidP="005977D0">
            <w:pPr>
              <w:pStyle w:val="02Tabletext"/>
              <w:rPr>
                <w:rFonts w:asciiTheme="minorHAnsi" w:hAnsiTheme="minorHAnsi"/>
                <w:color w:val="000000" w:themeColor="text1"/>
                <w:sz w:val="22"/>
                <w:szCs w:val="22"/>
                <w:shd w:val="clear" w:color="auto" w:fill="FFFFFF"/>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0CA948CB" w14:textId="586C1C9A" w:rsidR="008B669E" w:rsidRPr="004F26EA" w:rsidRDefault="005977D0" w:rsidP="005977D0">
            <w:pPr>
              <w:pStyle w:val="02Tabletext"/>
              <w:rPr>
                <w:rFonts w:asciiTheme="minorHAnsi" w:hAnsiTheme="minorHAnsi"/>
                <w:color w:val="000000" w:themeColor="text1"/>
                <w:sz w:val="22"/>
                <w:szCs w:val="22"/>
                <w:shd w:val="clear" w:color="auto" w:fill="FFFFFF"/>
              </w:rPr>
            </w:pPr>
            <w:r>
              <w:rPr>
                <w:rFonts w:asciiTheme="minorHAnsi" w:hAnsiTheme="minorHAnsi"/>
                <w:color w:val="000000" w:themeColor="text1"/>
                <w:sz w:val="22"/>
                <w:szCs w:val="22"/>
                <w:shd w:val="clear" w:color="auto" w:fill="FFFFFF"/>
              </w:rPr>
              <w:fldChar w:fldCharType="begin"/>
            </w:r>
            <w:r>
              <w:rPr>
                <w:rFonts w:asciiTheme="minorHAnsi" w:hAnsiTheme="minorHAnsi"/>
                <w:color w:val="000000" w:themeColor="text1"/>
                <w:sz w:val="22"/>
                <w:szCs w:val="22"/>
                <w:shd w:val="clear" w:color="auto" w:fill="FFFFFF"/>
              </w:rPr>
              <w:instrText xml:space="preserve"> PAGEREF _Ref486882886 \h </w:instrText>
            </w:r>
            <w:r>
              <w:rPr>
                <w:rFonts w:asciiTheme="minorHAnsi" w:hAnsiTheme="minorHAnsi"/>
                <w:color w:val="000000" w:themeColor="text1"/>
                <w:sz w:val="22"/>
                <w:szCs w:val="22"/>
                <w:shd w:val="clear" w:color="auto" w:fill="FFFFFF"/>
              </w:rPr>
            </w:r>
            <w:r>
              <w:rPr>
                <w:rFonts w:asciiTheme="minorHAnsi" w:hAnsiTheme="minorHAnsi"/>
                <w:color w:val="000000" w:themeColor="text1"/>
                <w:sz w:val="22"/>
                <w:szCs w:val="22"/>
                <w:shd w:val="clear" w:color="auto" w:fill="FFFFFF"/>
              </w:rPr>
              <w:fldChar w:fldCharType="separate"/>
            </w:r>
            <w:r w:rsidR="00115A4A">
              <w:rPr>
                <w:rFonts w:asciiTheme="minorHAnsi" w:hAnsiTheme="minorHAnsi"/>
                <w:noProof/>
                <w:color w:val="000000" w:themeColor="text1"/>
                <w:sz w:val="22"/>
                <w:szCs w:val="22"/>
                <w:shd w:val="clear" w:color="auto" w:fill="FFFFFF"/>
              </w:rPr>
              <w:t>103</w:t>
            </w:r>
            <w:r>
              <w:rPr>
                <w:rFonts w:asciiTheme="minorHAnsi" w:hAnsiTheme="minorHAnsi"/>
                <w:color w:val="000000" w:themeColor="text1"/>
                <w:sz w:val="22"/>
                <w:szCs w:val="22"/>
                <w:shd w:val="clear" w:color="auto" w:fill="FFFFFF"/>
              </w:rPr>
              <w:fldChar w:fldCharType="end"/>
            </w:r>
          </w:p>
        </w:tc>
      </w:tr>
      <w:tr w:rsidR="008B669E" w:rsidRPr="004F26EA" w14:paraId="7F1390D6" w14:textId="77777777" w:rsidTr="005977D0">
        <w:tc>
          <w:tcPr>
            <w:tcW w:w="4309" w:type="dxa"/>
            <w:tcMar>
              <w:top w:w="57" w:type="dxa"/>
              <w:left w:w="57" w:type="dxa"/>
              <w:bottom w:w="57" w:type="dxa"/>
            </w:tcMar>
          </w:tcPr>
          <w:p w14:paraId="06060961" w14:textId="77777777" w:rsidR="008B669E" w:rsidRPr="004F26EA" w:rsidRDefault="008B669E" w:rsidP="005977D0">
            <w:pPr>
              <w:pStyle w:val="02Tabletext"/>
              <w:rPr>
                <w:rFonts w:asciiTheme="minorHAnsi" w:hAnsiTheme="minorHAnsi"/>
                <w:b/>
                <w:color w:val="000000" w:themeColor="text1"/>
                <w:sz w:val="22"/>
                <w:szCs w:val="22"/>
                <w:highlight w:val="yellow"/>
              </w:rPr>
            </w:pPr>
            <w:r w:rsidRPr="004F26EA">
              <w:rPr>
                <w:rFonts w:ascii="Calibri" w:hAnsi="Calibri"/>
                <w:color w:val="000000" w:themeColor="text1"/>
                <w:sz w:val="22"/>
                <w:szCs w:val="22"/>
              </w:rPr>
              <w:t>35503</w:t>
            </w:r>
          </w:p>
        </w:tc>
        <w:tc>
          <w:tcPr>
            <w:tcW w:w="3726" w:type="dxa"/>
            <w:tcMar>
              <w:top w:w="57" w:type="dxa"/>
              <w:left w:w="57" w:type="dxa"/>
              <w:bottom w:w="57" w:type="dxa"/>
            </w:tcMar>
            <w:vAlign w:val="bottom"/>
          </w:tcPr>
          <w:p w14:paraId="30A28443"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 change schedule fee</w:t>
            </w:r>
          </w:p>
        </w:tc>
        <w:tc>
          <w:tcPr>
            <w:tcW w:w="981" w:type="dxa"/>
            <w:tcMar>
              <w:top w:w="57" w:type="dxa"/>
              <w:left w:w="57" w:type="dxa"/>
              <w:bottom w:w="57" w:type="dxa"/>
            </w:tcMar>
          </w:tcPr>
          <w:p w14:paraId="65B8D6C1" w14:textId="6CE8B1B7" w:rsidR="008B669E" w:rsidRPr="004F26EA" w:rsidRDefault="005977D0"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_Ref486882898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103</w:t>
            </w:r>
            <w:r>
              <w:rPr>
                <w:rFonts w:asciiTheme="minorHAnsi" w:hAnsiTheme="minorHAnsi"/>
                <w:color w:val="000000" w:themeColor="text1"/>
                <w:sz w:val="22"/>
                <w:szCs w:val="22"/>
              </w:rPr>
              <w:fldChar w:fldCharType="end"/>
            </w:r>
          </w:p>
        </w:tc>
      </w:tr>
      <w:tr w:rsidR="008B669E" w:rsidRPr="004F26EA" w14:paraId="6277BC26" w14:textId="77777777" w:rsidTr="005977D0">
        <w:tc>
          <w:tcPr>
            <w:tcW w:w="4309" w:type="dxa"/>
            <w:tcMar>
              <w:top w:w="57" w:type="dxa"/>
              <w:left w:w="57" w:type="dxa"/>
              <w:bottom w:w="57" w:type="dxa"/>
            </w:tcMar>
          </w:tcPr>
          <w:p w14:paraId="2CA86312" w14:textId="77777777" w:rsidR="008B669E" w:rsidRPr="004F26EA" w:rsidRDefault="008B669E" w:rsidP="005977D0">
            <w:pPr>
              <w:pStyle w:val="02Tabletext"/>
              <w:rPr>
                <w:rFonts w:asciiTheme="minorHAnsi" w:hAnsiTheme="minorHAnsi"/>
                <w:b/>
                <w:color w:val="000000" w:themeColor="text1"/>
                <w:sz w:val="22"/>
                <w:szCs w:val="22"/>
                <w:highlight w:val="yellow"/>
              </w:rPr>
            </w:pPr>
            <w:r w:rsidRPr="004F26EA">
              <w:rPr>
                <w:rFonts w:ascii="Calibri" w:hAnsi="Calibri"/>
                <w:color w:val="000000" w:themeColor="text1"/>
                <w:sz w:val="22"/>
                <w:szCs w:val="22"/>
              </w:rPr>
              <w:t>35506</w:t>
            </w:r>
          </w:p>
        </w:tc>
        <w:tc>
          <w:tcPr>
            <w:tcW w:w="3726" w:type="dxa"/>
            <w:tcMar>
              <w:top w:w="57" w:type="dxa"/>
              <w:left w:w="57" w:type="dxa"/>
              <w:bottom w:w="57" w:type="dxa"/>
            </w:tcMar>
            <w:vAlign w:val="bottom"/>
          </w:tcPr>
          <w:p w14:paraId="52ED70CC"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No change</w:t>
            </w:r>
          </w:p>
        </w:tc>
        <w:tc>
          <w:tcPr>
            <w:tcW w:w="981" w:type="dxa"/>
            <w:tcMar>
              <w:top w:w="57" w:type="dxa"/>
              <w:left w:w="57" w:type="dxa"/>
              <w:bottom w:w="57" w:type="dxa"/>
            </w:tcMar>
          </w:tcPr>
          <w:p w14:paraId="7A0D11FB" w14:textId="551EA1AB" w:rsidR="008B669E" w:rsidRPr="004F26EA" w:rsidRDefault="005977D0"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_Ref486882913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103</w:t>
            </w:r>
            <w:r>
              <w:rPr>
                <w:rFonts w:asciiTheme="minorHAnsi" w:hAnsiTheme="minorHAnsi"/>
                <w:color w:val="000000" w:themeColor="text1"/>
                <w:sz w:val="22"/>
                <w:szCs w:val="22"/>
              </w:rPr>
              <w:fldChar w:fldCharType="end"/>
            </w:r>
          </w:p>
        </w:tc>
      </w:tr>
      <w:tr w:rsidR="008B669E" w:rsidRPr="004F26EA" w14:paraId="145AD69E" w14:textId="77777777" w:rsidTr="005977D0">
        <w:trPr>
          <w:trHeight w:val="419"/>
        </w:trPr>
        <w:tc>
          <w:tcPr>
            <w:tcW w:w="4309" w:type="dxa"/>
            <w:tcMar>
              <w:top w:w="57" w:type="dxa"/>
              <w:left w:w="57" w:type="dxa"/>
              <w:bottom w:w="57" w:type="dxa"/>
            </w:tcMar>
          </w:tcPr>
          <w:p w14:paraId="2679E249" w14:textId="77777777" w:rsidR="008B669E" w:rsidRPr="004F26EA" w:rsidRDefault="008B669E" w:rsidP="005977D0">
            <w:pPr>
              <w:pStyle w:val="02Tabletext"/>
              <w:rPr>
                <w:rFonts w:asciiTheme="minorHAnsi" w:hAnsiTheme="minorHAnsi"/>
                <w:b/>
                <w:color w:val="000000" w:themeColor="text1"/>
                <w:sz w:val="22"/>
                <w:szCs w:val="22"/>
                <w:highlight w:val="yellow"/>
              </w:rPr>
            </w:pPr>
            <w:r w:rsidRPr="004F26EA">
              <w:rPr>
                <w:rFonts w:ascii="Calibri" w:hAnsi="Calibri"/>
                <w:color w:val="000000" w:themeColor="text1"/>
                <w:sz w:val="22"/>
                <w:szCs w:val="22"/>
              </w:rPr>
              <w:t>35507</w:t>
            </w:r>
          </w:p>
        </w:tc>
        <w:tc>
          <w:tcPr>
            <w:tcW w:w="3726" w:type="dxa"/>
            <w:tcMar>
              <w:top w:w="57" w:type="dxa"/>
              <w:left w:w="57" w:type="dxa"/>
              <w:bottom w:w="57" w:type="dxa"/>
            </w:tcMar>
            <w:vAlign w:val="bottom"/>
          </w:tcPr>
          <w:p w14:paraId="2CEAD440"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No change</w:t>
            </w:r>
          </w:p>
        </w:tc>
        <w:tc>
          <w:tcPr>
            <w:tcW w:w="981" w:type="dxa"/>
            <w:tcMar>
              <w:top w:w="57" w:type="dxa"/>
              <w:left w:w="57" w:type="dxa"/>
              <w:bottom w:w="57" w:type="dxa"/>
            </w:tcMar>
          </w:tcPr>
          <w:p w14:paraId="47DD6AE6" w14:textId="400521CA" w:rsidR="008B669E" w:rsidRPr="004F26EA" w:rsidRDefault="005977D0"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_Ref486882945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110</w:t>
            </w:r>
            <w:r>
              <w:rPr>
                <w:rFonts w:asciiTheme="minorHAnsi" w:hAnsiTheme="minorHAnsi"/>
                <w:color w:val="000000" w:themeColor="text1"/>
                <w:sz w:val="22"/>
                <w:szCs w:val="22"/>
              </w:rPr>
              <w:fldChar w:fldCharType="end"/>
            </w:r>
          </w:p>
        </w:tc>
      </w:tr>
      <w:tr w:rsidR="008B669E" w:rsidRPr="004F26EA" w14:paraId="7DACB405" w14:textId="77777777" w:rsidTr="005977D0">
        <w:tc>
          <w:tcPr>
            <w:tcW w:w="4309" w:type="dxa"/>
            <w:tcMar>
              <w:top w:w="57" w:type="dxa"/>
              <w:left w:w="57" w:type="dxa"/>
              <w:bottom w:w="57" w:type="dxa"/>
            </w:tcMar>
          </w:tcPr>
          <w:p w14:paraId="7BE835CD" w14:textId="77777777" w:rsidR="008B669E" w:rsidRPr="004F26EA" w:rsidRDefault="008B669E" w:rsidP="005977D0">
            <w:pPr>
              <w:pStyle w:val="02Tabletext"/>
              <w:rPr>
                <w:rFonts w:asciiTheme="minorHAnsi" w:hAnsiTheme="minorHAnsi"/>
                <w:color w:val="000000" w:themeColor="text1"/>
                <w:sz w:val="22"/>
                <w:szCs w:val="22"/>
                <w:highlight w:val="yellow"/>
              </w:rPr>
            </w:pPr>
            <w:r w:rsidRPr="004F26EA">
              <w:rPr>
                <w:rFonts w:ascii="Calibri" w:hAnsi="Calibri"/>
                <w:color w:val="000000" w:themeColor="text1"/>
                <w:sz w:val="22"/>
                <w:szCs w:val="22"/>
              </w:rPr>
              <w:lastRenderedPageBreak/>
              <w:t>35508</w:t>
            </w:r>
          </w:p>
        </w:tc>
        <w:tc>
          <w:tcPr>
            <w:tcW w:w="3726" w:type="dxa"/>
            <w:tcMar>
              <w:top w:w="57" w:type="dxa"/>
              <w:left w:w="57" w:type="dxa"/>
              <w:bottom w:w="57" w:type="dxa"/>
            </w:tcMar>
            <w:vAlign w:val="bottom"/>
          </w:tcPr>
          <w:p w14:paraId="1664E17A"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No change</w:t>
            </w:r>
          </w:p>
        </w:tc>
        <w:tc>
          <w:tcPr>
            <w:tcW w:w="981" w:type="dxa"/>
            <w:tcMar>
              <w:top w:w="57" w:type="dxa"/>
              <w:left w:w="57" w:type="dxa"/>
              <w:bottom w:w="57" w:type="dxa"/>
            </w:tcMar>
          </w:tcPr>
          <w:p w14:paraId="372ABD4B" w14:textId="0AAF800D" w:rsidR="008B669E" w:rsidRPr="004F26EA" w:rsidRDefault="005977D0"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_Ref486882960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110</w:t>
            </w:r>
            <w:r>
              <w:rPr>
                <w:rFonts w:asciiTheme="minorHAnsi" w:hAnsiTheme="minorHAnsi"/>
                <w:color w:val="000000" w:themeColor="text1"/>
                <w:sz w:val="22"/>
                <w:szCs w:val="22"/>
              </w:rPr>
              <w:fldChar w:fldCharType="end"/>
            </w:r>
          </w:p>
        </w:tc>
      </w:tr>
      <w:tr w:rsidR="008B669E" w:rsidRPr="004F26EA" w14:paraId="1C84F225" w14:textId="77777777" w:rsidTr="005977D0">
        <w:tc>
          <w:tcPr>
            <w:tcW w:w="4309" w:type="dxa"/>
            <w:tcMar>
              <w:top w:w="57" w:type="dxa"/>
              <w:left w:w="57" w:type="dxa"/>
              <w:bottom w:w="57" w:type="dxa"/>
            </w:tcMar>
          </w:tcPr>
          <w:p w14:paraId="6583127C"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35509</w:t>
            </w:r>
          </w:p>
        </w:tc>
        <w:tc>
          <w:tcPr>
            <w:tcW w:w="3726" w:type="dxa"/>
            <w:tcMar>
              <w:top w:w="57" w:type="dxa"/>
              <w:left w:w="57" w:type="dxa"/>
              <w:bottom w:w="57" w:type="dxa"/>
            </w:tcMar>
            <w:vAlign w:val="bottom"/>
          </w:tcPr>
          <w:p w14:paraId="706903D3"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No change</w:t>
            </w:r>
          </w:p>
        </w:tc>
        <w:tc>
          <w:tcPr>
            <w:tcW w:w="981" w:type="dxa"/>
            <w:tcMar>
              <w:top w:w="57" w:type="dxa"/>
              <w:left w:w="57" w:type="dxa"/>
              <w:bottom w:w="57" w:type="dxa"/>
            </w:tcMar>
          </w:tcPr>
          <w:p w14:paraId="07C49B42" w14:textId="0F4DFB9C" w:rsidR="008B669E" w:rsidRPr="004F26EA" w:rsidRDefault="005977D0"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_Ref486882970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110</w:t>
            </w:r>
            <w:r>
              <w:rPr>
                <w:rFonts w:asciiTheme="minorHAnsi" w:hAnsiTheme="minorHAnsi"/>
                <w:color w:val="000000" w:themeColor="text1"/>
                <w:sz w:val="22"/>
                <w:szCs w:val="22"/>
              </w:rPr>
              <w:fldChar w:fldCharType="end"/>
            </w:r>
          </w:p>
        </w:tc>
      </w:tr>
      <w:tr w:rsidR="008B669E" w:rsidRPr="004F26EA" w14:paraId="54105CF7" w14:textId="77777777" w:rsidTr="005977D0">
        <w:tc>
          <w:tcPr>
            <w:tcW w:w="4309" w:type="dxa"/>
            <w:tcMar>
              <w:top w:w="57" w:type="dxa"/>
              <w:left w:w="57" w:type="dxa"/>
              <w:bottom w:w="57" w:type="dxa"/>
            </w:tcMar>
          </w:tcPr>
          <w:p w14:paraId="334A2DA4"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35512</w:t>
            </w:r>
          </w:p>
        </w:tc>
        <w:tc>
          <w:tcPr>
            <w:tcW w:w="3726" w:type="dxa"/>
            <w:tcMar>
              <w:top w:w="57" w:type="dxa"/>
              <w:left w:w="57" w:type="dxa"/>
              <w:bottom w:w="57" w:type="dxa"/>
            </w:tcMar>
            <w:vAlign w:val="bottom"/>
          </w:tcPr>
          <w:p w14:paraId="3FC5A8E5"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1CED3B80" w14:textId="302A1DE6" w:rsidR="008B669E" w:rsidRPr="004F26EA" w:rsidRDefault="005977D0"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_Ref486883016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109</w:t>
            </w:r>
            <w:r>
              <w:rPr>
                <w:rFonts w:asciiTheme="minorHAnsi" w:hAnsiTheme="minorHAnsi"/>
                <w:color w:val="000000" w:themeColor="text1"/>
                <w:sz w:val="22"/>
                <w:szCs w:val="22"/>
              </w:rPr>
              <w:fldChar w:fldCharType="end"/>
            </w:r>
          </w:p>
        </w:tc>
      </w:tr>
      <w:tr w:rsidR="008B669E" w:rsidRPr="004F26EA" w14:paraId="03019BD8" w14:textId="77777777" w:rsidTr="005977D0">
        <w:tc>
          <w:tcPr>
            <w:tcW w:w="4309" w:type="dxa"/>
            <w:tcMar>
              <w:top w:w="57" w:type="dxa"/>
              <w:left w:w="57" w:type="dxa"/>
              <w:bottom w:w="57" w:type="dxa"/>
            </w:tcMar>
          </w:tcPr>
          <w:p w14:paraId="12CB43CE"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35513</w:t>
            </w:r>
          </w:p>
        </w:tc>
        <w:tc>
          <w:tcPr>
            <w:tcW w:w="3726" w:type="dxa"/>
            <w:tcMar>
              <w:top w:w="57" w:type="dxa"/>
              <w:left w:w="57" w:type="dxa"/>
              <w:bottom w:w="57" w:type="dxa"/>
            </w:tcMar>
            <w:vAlign w:val="bottom"/>
          </w:tcPr>
          <w:p w14:paraId="1AF4E1AC"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3F8240ED" w14:textId="08797828" w:rsidR="008B669E" w:rsidRPr="004F26EA" w:rsidRDefault="005977D0"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_Ref486883024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109</w:t>
            </w:r>
            <w:r>
              <w:rPr>
                <w:rFonts w:asciiTheme="minorHAnsi" w:hAnsiTheme="minorHAnsi"/>
                <w:color w:val="000000" w:themeColor="text1"/>
                <w:sz w:val="22"/>
                <w:szCs w:val="22"/>
              </w:rPr>
              <w:fldChar w:fldCharType="end"/>
            </w:r>
          </w:p>
        </w:tc>
      </w:tr>
      <w:tr w:rsidR="008B669E" w:rsidRPr="004F26EA" w14:paraId="3B0CB99A" w14:textId="77777777" w:rsidTr="005977D0">
        <w:tc>
          <w:tcPr>
            <w:tcW w:w="4309" w:type="dxa"/>
            <w:tcMar>
              <w:top w:w="57" w:type="dxa"/>
              <w:left w:w="57" w:type="dxa"/>
              <w:bottom w:w="57" w:type="dxa"/>
            </w:tcMar>
          </w:tcPr>
          <w:p w14:paraId="6FC4557A"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35516</w:t>
            </w:r>
          </w:p>
        </w:tc>
        <w:tc>
          <w:tcPr>
            <w:tcW w:w="3726" w:type="dxa"/>
            <w:tcMar>
              <w:top w:w="57" w:type="dxa"/>
              <w:left w:w="57" w:type="dxa"/>
              <w:bottom w:w="57" w:type="dxa"/>
            </w:tcMar>
            <w:vAlign w:val="bottom"/>
          </w:tcPr>
          <w:p w14:paraId="5A102960"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3910229D" w14:textId="1637C983" w:rsidR="008B669E" w:rsidRPr="004F26EA" w:rsidRDefault="005977D0"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_Ref486883034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109</w:t>
            </w:r>
            <w:r>
              <w:rPr>
                <w:rFonts w:asciiTheme="minorHAnsi" w:hAnsiTheme="minorHAnsi"/>
                <w:color w:val="000000" w:themeColor="text1"/>
                <w:sz w:val="22"/>
                <w:szCs w:val="22"/>
              </w:rPr>
              <w:fldChar w:fldCharType="end"/>
            </w:r>
          </w:p>
        </w:tc>
      </w:tr>
      <w:tr w:rsidR="008B669E" w:rsidRPr="004F26EA" w14:paraId="503AB24D" w14:textId="77777777" w:rsidTr="005977D0">
        <w:tc>
          <w:tcPr>
            <w:tcW w:w="4309" w:type="dxa"/>
            <w:tcMar>
              <w:top w:w="57" w:type="dxa"/>
              <w:left w:w="57" w:type="dxa"/>
              <w:bottom w:w="57" w:type="dxa"/>
            </w:tcMar>
          </w:tcPr>
          <w:p w14:paraId="7239173E"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35517</w:t>
            </w:r>
          </w:p>
        </w:tc>
        <w:tc>
          <w:tcPr>
            <w:tcW w:w="3726" w:type="dxa"/>
            <w:tcMar>
              <w:top w:w="57" w:type="dxa"/>
              <w:left w:w="57" w:type="dxa"/>
              <w:bottom w:w="57" w:type="dxa"/>
            </w:tcMar>
            <w:vAlign w:val="bottom"/>
          </w:tcPr>
          <w:p w14:paraId="133D9E9C"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3DFA8E87" w14:textId="5A78B187" w:rsidR="008B669E" w:rsidRPr="004F26EA" w:rsidRDefault="00D00F6C"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_Ref486883057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109</w:t>
            </w:r>
            <w:r>
              <w:rPr>
                <w:rFonts w:asciiTheme="minorHAnsi" w:hAnsiTheme="minorHAnsi"/>
                <w:color w:val="000000" w:themeColor="text1"/>
                <w:sz w:val="22"/>
                <w:szCs w:val="22"/>
              </w:rPr>
              <w:fldChar w:fldCharType="end"/>
            </w:r>
          </w:p>
        </w:tc>
      </w:tr>
      <w:tr w:rsidR="008B669E" w:rsidRPr="004F26EA" w14:paraId="486E08BC" w14:textId="77777777" w:rsidTr="005977D0">
        <w:tc>
          <w:tcPr>
            <w:tcW w:w="4309" w:type="dxa"/>
            <w:tcMar>
              <w:top w:w="57" w:type="dxa"/>
              <w:left w:w="57" w:type="dxa"/>
              <w:bottom w:w="57" w:type="dxa"/>
            </w:tcMar>
          </w:tcPr>
          <w:p w14:paraId="76D704F8"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35518</w:t>
            </w:r>
          </w:p>
        </w:tc>
        <w:tc>
          <w:tcPr>
            <w:tcW w:w="3726" w:type="dxa"/>
            <w:tcMar>
              <w:top w:w="57" w:type="dxa"/>
              <w:left w:w="57" w:type="dxa"/>
              <w:bottom w:w="57" w:type="dxa"/>
            </w:tcMar>
            <w:vAlign w:val="bottom"/>
          </w:tcPr>
          <w:p w14:paraId="31E6857F"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Delete</w:t>
            </w:r>
          </w:p>
        </w:tc>
        <w:tc>
          <w:tcPr>
            <w:tcW w:w="981" w:type="dxa"/>
            <w:tcMar>
              <w:top w:w="57" w:type="dxa"/>
              <w:left w:w="57" w:type="dxa"/>
              <w:bottom w:w="57" w:type="dxa"/>
            </w:tcMar>
          </w:tcPr>
          <w:p w14:paraId="739C2616" w14:textId="13D4132B" w:rsidR="008B669E" w:rsidRPr="004F26EA" w:rsidRDefault="00390822" w:rsidP="000D4F11">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_Ref486883164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113</w:t>
            </w:r>
            <w:r>
              <w:rPr>
                <w:rFonts w:asciiTheme="minorHAnsi" w:hAnsiTheme="minorHAnsi"/>
                <w:color w:val="000000" w:themeColor="text1"/>
                <w:sz w:val="22"/>
                <w:szCs w:val="22"/>
              </w:rPr>
              <w:fldChar w:fldCharType="end"/>
            </w:r>
          </w:p>
        </w:tc>
      </w:tr>
      <w:tr w:rsidR="008B669E" w:rsidRPr="004F26EA" w14:paraId="1C366AF3" w14:textId="77777777" w:rsidTr="005977D0">
        <w:tc>
          <w:tcPr>
            <w:tcW w:w="4309" w:type="dxa"/>
            <w:tcMar>
              <w:top w:w="57" w:type="dxa"/>
              <w:left w:w="57" w:type="dxa"/>
              <w:bottom w:w="57" w:type="dxa"/>
            </w:tcMar>
          </w:tcPr>
          <w:p w14:paraId="4052001E"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35520</w:t>
            </w:r>
          </w:p>
        </w:tc>
        <w:tc>
          <w:tcPr>
            <w:tcW w:w="3726" w:type="dxa"/>
            <w:tcMar>
              <w:top w:w="57" w:type="dxa"/>
              <w:left w:w="57" w:type="dxa"/>
              <w:bottom w:w="57" w:type="dxa"/>
            </w:tcMar>
            <w:vAlign w:val="bottom"/>
          </w:tcPr>
          <w:p w14:paraId="24DB675A"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Delete</w:t>
            </w:r>
          </w:p>
        </w:tc>
        <w:tc>
          <w:tcPr>
            <w:tcW w:w="981" w:type="dxa"/>
            <w:tcMar>
              <w:top w:w="57" w:type="dxa"/>
              <w:left w:w="57" w:type="dxa"/>
              <w:bottom w:w="57" w:type="dxa"/>
            </w:tcMar>
          </w:tcPr>
          <w:p w14:paraId="1018A31E" w14:textId="1D2EBD2A" w:rsidR="008B669E" w:rsidRPr="004F26EA" w:rsidRDefault="00D00F6C"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_Ref486883103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109</w:t>
            </w:r>
            <w:r>
              <w:rPr>
                <w:rFonts w:asciiTheme="minorHAnsi" w:hAnsiTheme="minorHAnsi"/>
                <w:color w:val="000000" w:themeColor="text1"/>
                <w:sz w:val="22"/>
                <w:szCs w:val="22"/>
              </w:rPr>
              <w:fldChar w:fldCharType="end"/>
            </w:r>
          </w:p>
        </w:tc>
      </w:tr>
      <w:tr w:rsidR="008B669E" w:rsidRPr="004F26EA" w14:paraId="745D608F" w14:textId="77777777" w:rsidTr="005977D0">
        <w:tc>
          <w:tcPr>
            <w:tcW w:w="4309" w:type="dxa"/>
            <w:tcMar>
              <w:top w:w="57" w:type="dxa"/>
              <w:left w:w="57" w:type="dxa"/>
              <w:bottom w:w="57" w:type="dxa"/>
            </w:tcMar>
          </w:tcPr>
          <w:p w14:paraId="6EB1B6D4"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35523</w:t>
            </w:r>
          </w:p>
        </w:tc>
        <w:tc>
          <w:tcPr>
            <w:tcW w:w="3726" w:type="dxa"/>
            <w:tcMar>
              <w:top w:w="57" w:type="dxa"/>
              <w:left w:w="57" w:type="dxa"/>
              <w:bottom w:w="57" w:type="dxa"/>
            </w:tcMar>
            <w:vAlign w:val="bottom"/>
          </w:tcPr>
          <w:p w14:paraId="32BFD8F4"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Delete</w:t>
            </w:r>
          </w:p>
        </w:tc>
        <w:tc>
          <w:tcPr>
            <w:tcW w:w="981" w:type="dxa"/>
            <w:tcMar>
              <w:top w:w="57" w:type="dxa"/>
              <w:left w:w="57" w:type="dxa"/>
              <w:bottom w:w="57" w:type="dxa"/>
            </w:tcMar>
          </w:tcPr>
          <w:p w14:paraId="04F2DEE3" w14:textId="339F4AB5" w:rsidR="008B669E" w:rsidRPr="004F26EA" w:rsidRDefault="00390822"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_Ref486883209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123</w:t>
            </w:r>
            <w:r>
              <w:rPr>
                <w:rFonts w:asciiTheme="minorHAnsi" w:hAnsiTheme="minorHAnsi"/>
                <w:color w:val="000000" w:themeColor="text1"/>
                <w:sz w:val="22"/>
                <w:szCs w:val="22"/>
              </w:rPr>
              <w:fldChar w:fldCharType="end"/>
            </w:r>
          </w:p>
        </w:tc>
      </w:tr>
      <w:tr w:rsidR="008B669E" w:rsidRPr="004F26EA" w14:paraId="563DD342" w14:textId="77777777" w:rsidTr="005977D0">
        <w:tc>
          <w:tcPr>
            <w:tcW w:w="4309" w:type="dxa"/>
            <w:tcMar>
              <w:top w:w="57" w:type="dxa"/>
              <w:left w:w="57" w:type="dxa"/>
              <w:bottom w:w="57" w:type="dxa"/>
            </w:tcMar>
          </w:tcPr>
          <w:p w14:paraId="3D4E53B2"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35526</w:t>
            </w:r>
          </w:p>
        </w:tc>
        <w:tc>
          <w:tcPr>
            <w:tcW w:w="3726" w:type="dxa"/>
            <w:tcMar>
              <w:top w:w="57" w:type="dxa"/>
              <w:left w:w="57" w:type="dxa"/>
              <w:bottom w:w="57" w:type="dxa"/>
            </w:tcMar>
            <w:vAlign w:val="bottom"/>
          </w:tcPr>
          <w:p w14:paraId="00EDB659"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Delete</w:t>
            </w:r>
          </w:p>
        </w:tc>
        <w:tc>
          <w:tcPr>
            <w:tcW w:w="981" w:type="dxa"/>
            <w:tcMar>
              <w:top w:w="57" w:type="dxa"/>
              <w:left w:w="57" w:type="dxa"/>
              <w:bottom w:w="57" w:type="dxa"/>
            </w:tcMar>
          </w:tcPr>
          <w:p w14:paraId="3A793046" w14:textId="3E77B1B8" w:rsidR="008B669E" w:rsidRPr="004F26EA" w:rsidRDefault="00390822"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_Ref486883222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123</w:t>
            </w:r>
            <w:r>
              <w:rPr>
                <w:rFonts w:asciiTheme="minorHAnsi" w:hAnsiTheme="minorHAnsi"/>
                <w:color w:val="000000" w:themeColor="text1"/>
                <w:sz w:val="22"/>
                <w:szCs w:val="22"/>
              </w:rPr>
              <w:fldChar w:fldCharType="end"/>
            </w:r>
          </w:p>
        </w:tc>
      </w:tr>
      <w:tr w:rsidR="008B669E" w:rsidRPr="004F26EA" w14:paraId="04334B19" w14:textId="77777777" w:rsidTr="005977D0">
        <w:tc>
          <w:tcPr>
            <w:tcW w:w="4309" w:type="dxa"/>
            <w:tcMar>
              <w:top w:w="57" w:type="dxa"/>
              <w:left w:w="57" w:type="dxa"/>
              <w:bottom w:w="57" w:type="dxa"/>
            </w:tcMar>
          </w:tcPr>
          <w:p w14:paraId="1CDE6A83"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35527</w:t>
            </w:r>
          </w:p>
        </w:tc>
        <w:tc>
          <w:tcPr>
            <w:tcW w:w="3726" w:type="dxa"/>
            <w:tcMar>
              <w:top w:w="57" w:type="dxa"/>
              <w:left w:w="57" w:type="dxa"/>
              <w:bottom w:w="57" w:type="dxa"/>
            </w:tcMar>
            <w:vAlign w:val="bottom"/>
          </w:tcPr>
          <w:p w14:paraId="1BA8EDC5"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3AB671AA" w14:textId="7265819F" w:rsidR="008B669E" w:rsidRPr="004F26EA" w:rsidRDefault="00390822"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_Ref486883234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123</w:t>
            </w:r>
            <w:r>
              <w:rPr>
                <w:rFonts w:asciiTheme="minorHAnsi" w:hAnsiTheme="minorHAnsi"/>
                <w:color w:val="000000" w:themeColor="text1"/>
                <w:sz w:val="22"/>
                <w:szCs w:val="22"/>
              </w:rPr>
              <w:fldChar w:fldCharType="end"/>
            </w:r>
          </w:p>
        </w:tc>
      </w:tr>
      <w:tr w:rsidR="008B669E" w:rsidRPr="004F26EA" w14:paraId="037247C9" w14:textId="77777777" w:rsidTr="005977D0">
        <w:tc>
          <w:tcPr>
            <w:tcW w:w="4309" w:type="dxa"/>
            <w:tcMar>
              <w:top w:w="57" w:type="dxa"/>
              <w:left w:w="57" w:type="dxa"/>
              <w:bottom w:w="57" w:type="dxa"/>
            </w:tcMar>
          </w:tcPr>
          <w:p w14:paraId="3ED4A45F"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35530</w:t>
            </w:r>
          </w:p>
        </w:tc>
        <w:tc>
          <w:tcPr>
            <w:tcW w:w="3726" w:type="dxa"/>
            <w:tcMar>
              <w:top w:w="57" w:type="dxa"/>
              <w:left w:w="57" w:type="dxa"/>
              <w:bottom w:w="57" w:type="dxa"/>
            </w:tcMar>
          </w:tcPr>
          <w:p w14:paraId="7EB2A361"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2632BC65" w14:textId="6C614D1A" w:rsidR="008B669E" w:rsidRPr="004F26EA" w:rsidRDefault="00390822"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_Ref486883278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186</w:t>
            </w:r>
            <w:r>
              <w:rPr>
                <w:rFonts w:asciiTheme="minorHAnsi" w:hAnsiTheme="minorHAnsi"/>
                <w:color w:val="000000" w:themeColor="text1"/>
                <w:sz w:val="22"/>
                <w:szCs w:val="22"/>
              </w:rPr>
              <w:fldChar w:fldCharType="end"/>
            </w:r>
          </w:p>
        </w:tc>
      </w:tr>
      <w:tr w:rsidR="008B669E" w:rsidRPr="004F26EA" w14:paraId="3E87D40A" w14:textId="77777777" w:rsidTr="005977D0">
        <w:tc>
          <w:tcPr>
            <w:tcW w:w="4309" w:type="dxa"/>
            <w:tcMar>
              <w:top w:w="57" w:type="dxa"/>
              <w:left w:w="57" w:type="dxa"/>
              <w:bottom w:w="57" w:type="dxa"/>
            </w:tcMar>
          </w:tcPr>
          <w:p w14:paraId="52389C5F"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35533</w:t>
            </w:r>
          </w:p>
        </w:tc>
        <w:tc>
          <w:tcPr>
            <w:tcW w:w="3726" w:type="dxa"/>
            <w:tcMar>
              <w:top w:w="57" w:type="dxa"/>
              <w:left w:w="57" w:type="dxa"/>
              <w:bottom w:w="57" w:type="dxa"/>
            </w:tcMar>
            <w:vAlign w:val="bottom"/>
          </w:tcPr>
          <w:p w14:paraId="60D3C4BF"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No change</w:t>
            </w:r>
          </w:p>
        </w:tc>
        <w:tc>
          <w:tcPr>
            <w:tcW w:w="981" w:type="dxa"/>
            <w:tcMar>
              <w:top w:w="57" w:type="dxa"/>
              <w:left w:w="57" w:type="dxa"/>
              <w:bottom w:w="57" w:type="dxa"/>
            </w:tcMar>
          </w:tcPr>
          <w:p w14:paraId="372FC43B" w14:textId="53547A53" w:rsidR="008B669E" w:rsidRPr="004F26EA" w:rsidRDefault="00390822"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_Ref486883325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110</w:t>
            </w:r>
            <w:r>
              <w:rPr>
                <w:rFonts w:asciiTheme="minorHAnsi" w:hAnsiTheme="minorHAnsi"/>
                <w:color w:val="000000" w:themeColor="text1"/>
                <w:sz w:val="22"/>
                <w:szCs w:val="22"/>
              </w:rPr>
              <w:fldChar w:fldCharType="end"/>
            </w:r>
          </w:p>
        </w:tc>
      </w:tr>
      <w:tr w:rsidR="008B669E" w:rsidRPr="004F26EA" w14:paraId="41C707D9" w14:textId="77777777" w:rsidTr="005977D0">
        <w:tc>
          <w:tcPr>
            <w:tcW w:w="4309" w:type="dxa"/>
            <w:tcMar>
              <w:top w:w="57" w:type="dxa"/>
              <w:left w:w="57" w:type="dxa"/>
              <w:bottom w:w="57" w:type="dxa"/>
            </w:tcMar>
          </w:tcPr>
          <w:p w14:paraId="7BDE5DD8"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35534</w:t>
            </w:r>
          </w:p>
        </w:tc>
        <w:tc>
          <w:tcPr>
            <w:tcW w:w="3726" w:type="dxa"/>
            <w:tcMar>
              <w:top w:w="57" w:type="dxa"/>
              <w:left w:w="57" w:type="dxa"/>
              <w:bottom w:w="57" w:type="dxa"/>
            </w:tcMar>
            <w:vAlign w:val="bottom"/>
          </w:tcPr>
          <w:p w14:paraId="1CC31BFC"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No change</w:t>
            </w:r>
          </w:p>
        </w:tc>
        <w:tc>
          <w:tcPr>
            <w:tcW w:w="981" w:type="dxa"/>
            <w:tcMar>
              <w:top w:w="57" w:type="dxa"/>
              <w:left w:w="57" w:type="dxa"/>
              <w:bottom w:w="57" w:type="dxa"/>
            </w:tcMar>
          </w:tcPr>
          <w:p w14:paraId="04155769" w14:textId="06A6A50D" w:rsidR="008B669E" w:rsidRPr="004F26EA" w:rsidRDefault="00390822"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_Ref486883451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110</w:t>
            </w:r>
            <w:r>
              <w:rPr>
                <w:rFonts w:asciiTheme="minorHAnsi" w:hAnsiTheme="minorHAnsi"/>
                <w:color w:val="000000" w:themeColor="text1"/>
                <w:sz w:val="22"/>
                <w:szCs w:val="22"/>
              </w:rPr>
              <w:fldChar w:fldCharType="end"/>
            </w:r>
          </w:p>
        </w:tc>
      </w:tr>
      <w:tr w:rsidR="008B669E" w:rsidRPr="004F26EA" w14:paraId="7F3AD2DA" w14:textId="77777777" w:rsidTr="005977D0">
        <w:tc>
          <w:tcPr>
            <w:tcW w:w="4309" w:type="dxa"/>
            <w:tcMar>
              <w:top w:w="57" w:type="dxa"/>
              <w:left w:w="57" w:type="dxa"/>
              <w:bottom w:w="57" w:type="dxa"/>
            </w:tcMar>
          </w:tcPr>
          <w:p w14:paraId="0B84EC39"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35536</w:t>
            </w:r>
          </w:p>
        </w:tc>
        <w:tc>
          <w:tcPr>
            <w:tcW w:w="3726" w:type="dxa"/>
            <w:tcMar>
              <w:top w:w="57" w:type="dxa"/>
              <w:left w:w="57" w:type="dxa"/>
              <w:bottom w:w="57" w:type="dxa"/>
            </w:tcMar>
          </w:tcPr>
          <w:p w14:paraId="0566F8C3"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5A621134" w14:textId="785449F4" w:rsidR="008B669E" w:rsidRPr="004F26EA" w:rsidRDefault="00390822"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_Ref486883503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186</w:t>
            </w:r>
            <w:r>
              <w:rPr>
                <w:rFonts w:asciiTheme="minorHAnsi" w:hAnsiTheme="minorHAnsi"/>
                <w:color w:val="000000" w:themeColor="text1"/>
                <w:sz w:val="22"/>
                <w:szCs w:val="22"/>
              </w:rPr>
              <w:fldChar w:fldCharType="end"/>
            </w:r>
          </w:p>
        </w:tc>
      </w:tr>
      <w:tr w:rsidR="008B669E" w:rsidRPr="004F26EA" w14:paraId="184ECDCB" w14:textId="77777777" w:rsidTr="005977D0">
        <w:tc>
          <w:tcPr>
            <w:tcW w:w="4309" w:type="dxa"/>
            <w:tcMar>
              <w:top w:w="57" w:type="dxa"/>
              <w:left w:w="57" w:type="dxa"/>
              <w:bottom w:w="57" w:type="dxa"/>
            </w:tcMar>
          </w:tcPr>
          <w:p w14:paraId="0EB7E2AB"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35539</w:t>
            </w:r>
          </w:p>
        </w:tc>
        <w:tc>
          <w:tcPr>
            <w:tcW w:w="3726" w:type="dxa"/>
            <w:tcMar>
              <w:top w:w="57" w:type="dxa"/>
              <w:left w:w="57" w:type="dxa"/>
              <w:bottom w:w="57" w:type="dxa"/>
            </w:tcMar>
          </w:tcPr>
          <w:p w14:paraId="3F7F7C22"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18C9FF2B" w14:textId="02789308" w:rsidR="008B669E" w:rsidRPr="004F26EA" w:rsidRDefault="00865B31"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_Ref486884417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146</w:t>
            </w:r>
            <w:r>
              <w:rPr>
                <w:rFonts w:asciiTheme="minorHAnsi" w:hAnsiTheme="minorHAnsi"/>
                <w:color w:val="000000" w:themeColor="text1"/>
                <w:sz w:val="22"/>
                <w:szCs w:val="22"/>
              </w:rPr>
              <w:fldChar w:fldCharType="end"/>
            </w:r>
          </w:p>
        </w:tc>
      </w:tr>
      <w:tr w:rsidR="008B669E" w:rsidRPr="004F26EA" w14:paraId="0A87AA28" w14:textId="77777777" w:rsidTr="005977D0">
        <w:tc>
          <w:tcPr>
            <w:tcW w:w="4309" w:type="dxa"/>
            <w:tcMar>
              <w:top w:w="57" w:type="dxa"/>
              <w:left w:w="57" w:type="dxa"/>
              <w:bottom w:w="57" w:type="dxa"/>
            </w:tcMar>
          </w:tcPr>
          <w:p w14:paraId="2239AEED"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35542</w:t>
            </w:r>
          </w:p>
        </w:tc>
        <w:tc>
          <w:tcPr>
            <w:tcW w:w="3726" w:type="dxa"/>
            <w:tcMar>
              <w:top w:w="57" w:type="dxa"/>
              <w:left w:w="57" w:type="dxa"/>
              <w:bottom w:w="57" w:type="dxa"/>
            </w:tcMar>
          </w:tcPr>
          <w:p w14:paraId="19F88D32"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 Delete item</w:t>
            </w:r>
          </w:p>
        </w:tc>
        <w:tc>
          <w:tcPr>
            <w:tcW w:w="981" w:type="dxa"/>
            <w:tcMar>
              <w:top w:w="57" w:type="dxa"/>
              <w:left w:w="57" w:type="dxa"/>
              <w:bottom w:w="57" w:type="dxa"/>
            </w:tcMar>
          </w:tcPr>
          <w:p w14:paraId="6F4D7B7F" w14:textId="1F9E6FE0" w:rsidR="008B669E" w:rsidRPr="004F26EA" w:rsidRDefault="00865B31"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_Ref486884470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146</w:t>
            </w:r>
            <w:r>
              <w:rPr>
                <w:rFonts w:asciiTheme="minorHAnsi" w:hAnsiTheme="minorHAnsi"/>
                <w:color w:val="000000" w:themeColor="text1"/>
                <w:sz w:val="22"/>
                <w:szCs w:val="22"/>
              </w:rPr>
              <w:fldChar w:fldCharType="end"/>
            </w:r>
          </w:p>
        </w:tc>
      </w:tr>
      <w:tr w:rsidR="008B669E" w:rsidRPr="004F26EA" w14:paraId="06FD3D10" w14:textId="77777777" w:rsidTr="005977D0">
        <w:tc>
          <w:tcPr>
            <w:tcW w:w="4309" w:type="dxa"/>
            <w:tcMar>
              <w:top w:w="57" w:type="dxa"/>
              <w:left w:w="57" w:type="dxa"/>
              <w:bottom w:w="57" w:type="dxa"/>
            </w:tcMar>
          </w:tcPr>
          <w:p w14:paraId="11976D1E"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35545</w:t>
            </w:r>
          </w:p>
        </w:tc>
        <w:tc>
          <w:tcPr>
            <w:tcW w:w="3726" w:type="dxa"/>
            <w:tcMar>
              <w:top w:w="57" w:type="dxa"/>
              <w:left w:w="57" w:type="dxa"/>
              <w:bottom w:w="57" w:type="dxa"/>
            </w:tcMar>
          </w:tcPr>
          <w:p w14:paraId="7941CE4B"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6C940E80" w14:textId="787474F2" w:rsidR="008B669E" w:rsidRPr="004F26EA" w:rsidRDefault="00865B31"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_Ref486884479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146</w:t>
            </w:r>
            <w:r>
              <w:rPr>
                <w:rFonts w:asciiTheme="minorHAnsi" w:hAnsiTheme="minorHAnsi"/>
                <w:color w:val="000000" w:themeColor="text1"/>
                <w:sz w:val="22"/>
                <w:szCs w:val="22"/>
              </w:rPr>
              <w:fldChar w:fldCharType="end"/>
            </w:r>
          </w:p>
        </w:tc>
      </w:tr>
      <w:tr w:rsidR="008B669E" w:rsidRPr="004F26EA" w14:paraId="6B745237" w14:textId="77777777" w:rsidTr="005977D0">
        <w:tc>
          <w:tcPr>
            <w:tcW w:w="4309" w:type="dxa"/>
            <w:tcMar>
              <w:top w:w="57" w:type="dxa"/>
              <w:left w:w="57" w:type="dxa"/>
              <w:bottom w:w="57" w:type="dxa"/>
            </w:tcMar>
          </w:tcPr>
          <w:p w14:paraId="3C1C4C54"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35548</w:t>
            </w:r>
          </w:p>
        </w:tc>
        <w:tc>
          <w:tcPr>
            <w:tcW w:w="3726" w:type="dxa"/>
            <w:tcMar>
              <w:top w:w="57" w:type="dxa"/>
              <w:left w:w="57" w:type="dxa"/>
              <w:bottom w:w="57" w:type="dxa"/>
            </w:tcMar>
          </w:tcPr>
          <w:p w14:paraId="24A9113A"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 change schedule fee</w:t>
            </w:r>
          </w:p>
        </w:tc>
        <w:tc>
          <w:tcPr>
            <w:tcW w:w="981" w:type="dxa"/>
            <w:tcMar>
              <w:top w:w="57" w:type="dxa"/>
              <w:left w:w="57" w:type="dxa"/>
              <w:bottom w:w="57" w:type="dxa"/>
            </w:tcMar>
          </w:tcPr>
          <w:p w14:paraId="0506A854" w14:textId="650B19AE" w:rsidR="008B669E" w:rsidRPr="004F26EA" w:rsidRDefault="001C7C9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_Ref486884569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186</w:t>
            </w:r>
            <w:r>
              <w:rPr>
                <w:rFonts w:asciiTheme="minorHAnsi" w:hAnsiTheme="minorHAnsi"/>
                <w:color w:val="000000" w:themeColor="text1"/>
                <w:sz w:val="22"/>
                <w:szCs w:val="22"/>
              </w:rPr>
              <w:fldChar w:fldCharType="end"/>
            </w:r>
          </w:p>
        </w:tc>
      </w:tr>
      <w:tr w:rsidR="008B669E" w:rsidRPr="004F26EA" w14:paraId="38316111" w14:textId="77777777" w:rsidTr="005977D0">
        <w:tc>
          <w:tcPr>
            <w:tcW w:w="4309" w:type="dxa"/>
            <w:tcMar>
              <w:top w:w="57" w:type="dxa"/>
              <w:left w:w="57" w:type="dxa"/>
              <w:bottom w:w="57" w:type="dxa"/>
            </w:tcMar>
          </w:tcPr>
          <w:p w14:paraId="6882EE8E"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35551</w:t>
            </w:r>
          </w:p>
        </w:tc>
        <w:tc>
          <w:tcPr>
            <w:tcW w:w="3726" w:type="dxa"/>
            <w:tcMar>
              <w:top w:w="57" w:type="dxa"/>
              <w:left w:w="57" w:type="dxa"/>
              <w:bottom w:w="57" w:type="dxa"/>
            </w:tcMar>
          </w:tcPr>
          <w:p w14:paraId="0206B10E"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 change schedule fee</w:t>
            </w:r>
          </w:p>
        </w:tc>
        <w:tc>
          <w:tcPr>
            <w:tcW w:w="981" w:type="dxa"/>
            <w:tcMar>
              <w:top w:w="57" w:type="dxa"/>
              <w:left w:w="57" w:type="dxa"/>
              <w:bottom w:w="57" w:type="dxa"/>
            </w:tcMar>
          </w:tcPr>
          <w:p w14:paraId="55C3160A" w14:textId="6DB79C74" w:rsidR="008B669E" w:rsidRPr="004F26EA" w:rsidRDefault="001C7C9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_Ref486884626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161</w:t>
            </w:r>
            <w:r>
              <w:rPr>
                <w:rFonts w:asciiTheme="minorHAnsi" w:hAnsiTheme="minorHAnsi"/>
                <w:color w:val="000000" w:themeColor="text1"/>
                <w:sz w:val="22"/>
                <w:szCs w:val="22"/>
              </w:rPr>
              <w:fldChar w:fldCharType="end"/>
            </w:r>
          </w:p>
        </w:tc>
      </w:tr>
      <w:tr w:rsidR="008B669E" w:rsidRPr="004F26EA" w14:paraId="235E44F7" w14:textId="77777777" w:rsidTr="005977D0">
        <w:tc>
          <w:tcPr>
            <w:tcW w:w="4309" w:type="dxa"/>
            <w:tcMar>
              <w:top w:w="57" w:type="dxa"/>
              <w:left w:w="57" w:type="dxa"/>
              <w:bottom w:w="57" w:type="dxa"/>
            </w:tcMar>
          </w:tcPr>
          <w:p w14:paraId="59659514"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35554</w:t>
            </w:r>
          </w:p>
        </w:tc>
        <w:tc>
          <w:tcPr>
            <w:tcW w:w="3726" w:type="dxa"/>
            <w:tcMar>
              <w:top w:w="57" w:type="dxa"/>
              <w:left w:w="57" w:type="dxa"/>
              <w:bottom w:w="57" w:type="dxa"/>
            </w:tcMar>
          </w:tcPr>
          <w:p w14:paraId="2914FA2E"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No change</w:t>
            </w:r>
          </w:p>
        </w:tc>
        <w:tc>
          <w:tcPr>
            <w:tcW w:w="981" w:type="dxa"/>
            <w:tcMar>
              <w:top w:w="57" w:type="dxa"/>
              <w:left w:w="57" w:type="dxa"/>
              <w:bottom w:w="57" w:type="dxa"/>
            </w:tcMar>
          </w:tcPr>
          <w:p w14:paraId="24CE8F5A" w14:textId="0B7300D8" w:rsidR="008B669E" w:rsidRPr="004F26EA" w:rsidRDefault="001C7C9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_Ref486884671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181</w:t>
            </w:r>
            <w:r>
              <w:rPr>
                <w:rFonts w:asciiTheme="minorHAnsi" w:hAnsiTheme="minorHAnsi"/>
                <w:color w:val="000000" w:themeColor="text1"/>
                <w:sz w:val="22"/>
                <w:szCs w:val="22"/>
              </w:rPr>
              <w:fldChar w:fldCharType="end"/>
            </w:r>
          </w:p>
        </w:tc>
      </w:tr>
      <w:tr w:rsidR="008B669E" w:rsidRPr="004F26EA" w14:paraId="2931251D" w14:textId="77777777" w:rsidTr="005977D0">
        <w:tc>
          <w:tcPr>
            <w:tcW w:w="4309" w:type="dxa"/>
            <w:tcMar>
              <w:top w:w="57" w:type="dxa"/>
              <w:left w:w="57" w:type="dxa"/>
              <w:bottom w:w="57" w:type="dxa"/>
            </w:tcMar>
          </w:tcPr>
          <w:p w14:paraId="72888654"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35557</w:t>
            </w:r>
          </w:p>
        </w:tc>
        <w:tc>
          <w:tcPr>
            <w:tcW w:w="3726" w:type="dxa"/>
            <w:tcMar>
              <w:top w:w="57" w:type="dxa"/>
              <w:left w:w="57" w:type="dxa"/>
              <w:bottom w:w="57" w:type="dxa"/>
            </w:tcMar>
          </w:tcPr>
          <w:p w14:paraId="7A96331B"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6F3396E8" w14:textId="11470CBC" w:rsidR="008B669E" w:rsidRPr="004F26EA" w:rsidRDefault="001C7C9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_Ref486884685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181</w:t>
            </w:r>
            <w:r>
              <w:rPr>
                <w:rFonts w:asciiTheme="minorHAnsi" w:hAnsiTheme="minorHAnsi"/>
                <w:color w:val="000000" w:themeColor="text1"/>
                <w:sz w:val="22"/>
                <w:szCs w:val="22"/>
              </w:rPr>
              <w:fldChar w:fldCharType="end"/>
            </w:r>
          </w:p>
        </w:tc>
      </w:tr>
      <w:tr w:rsidR="008B669E" w:rsidRPr="004F26EA" w14:paraId="1DCE017E" w14:textId="77777777" w:rsidTr="005977D0">
        <w:tc>
          <w:tcPr>
            <w:tcW w:w="4309" w:type="dxa"/>
            <w:tcMar>
              <w:top w:w="57" w:type="dxa"/>
              <w:left w:w="57" w:type="dxa"/>
              <w:bottom w:w="57" w:type="dxa"/>
            </w:tcMar>
          </w:tcPr>
          <w:p w14:paraId="5D69937D"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35560</w:t>
            </w:r>
          </w:p>
        </w:tc>
        <w:tc>
          <w:tcPr>
            <w:tcW w:w="3726" w:type="dxa"/>
            <w:tcMar>
              <w:top w:w="57" w:type="dxa"/>
              <w:left w:w="57" w:type="dxa"/>
              <w:bottom w:w="57" w:type="dxa"/>
            </w:tcMar>
          </w:tcPr>
          <w:p w14:paraId="364C06F7"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1DB4026E" w14:textId="01CD9799" w:rsidR="008B669E" w:rsidRPr="004F26EA" w:rsidRDefault="001C7C9B" w:rsidP="000D4F11">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_Ref486884700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181</w:t>
            </w:r>
            <w:r>
              <w:rPr>
                <w:rFonts w:asciiTheme="minorHAnsi" w:hAnsiTheme="minorHAnsi"/>
                <w:color w:val="000000" w:themeColor="text1"/>
                <w:sz w:val="22"/>
                <w:szCs w:val="22"/>
              </w:rPr>
              <w:fldChar w:fldCharType="end"/>
            </w:r>
          </w:p>
        </w:tc>
      </w:tr>
      <w:tr w:rsidR="008B669E" w:rsidRPr="004F26EA" w14:paraId="040A1797" w14:textId="77777777" w:rsidTr="005977D0">
        <w:tc>
          <w:tcPr>
            <w:tcW w:w="4309" w:type="dxa"/>
            <w:tcMar>
              <w:top w:w="57" w:type="dxa"/>
              <w:left w:w="57" w:type="dxa"/>
              <w:bottom w:w="57" w:type="dxa"/>
            </w:tcMar>
          </w:tcPr>
          <w:p w14:paraId="031BF5DA"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35561</w:t>
            </w:r>
          </w:p>
        </w:tc>
        <w:tc>
          <w:tcPr>
            <w:tcW w:w="3726" w:type="dxa"/>
            <w:tcMar>
              <w:top w:w="57" w:type="dxa"/>
              <w:left w:w="57" w:type="dxa"/>
              <w:bottom w:w="57" w:type="dxa"/>
            </w:tcMar>
          </w:tcPr>
          <w:p w14:paraId="62B34CB6"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 change schedule fee</w:t>
            </w:r>
          </w:p>
        </w:tc>
        <w:tc>
          <w:tcPr>
            <w:tcW w:w="981" w:type="dxa"/>
            <w:tcMar>
              <w:top w:w="57" w:type="dxa"/>
              <w:left w:w="57" w:type="dxa"/>
              <w:bottom w:w="57" w:type="dxa"/>
            </w:tcMar>
          </w:tcPr>
          <w:p w14:paraId="1392DBE2" w14:textId="1D7F551C" w:rsidR="008B669E" w:rsidRPr="004F26EA" w:rsidRDefault="001C7C9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_Ref486884714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181</w:t>
            </w:r>
            <w:r>
              <w:rPr>
                <w:rFonts w:asciiTheme="minorHAnsi" w:hAnsiTheme="minorHAnsi"/>
                <w:color w:val="000000" w:themeColor="text1"/>
                <w:sz w:val="22"/>
                <w:szCs w:val="22"/>
              </w:rPr>
              <w:fldChar w:fldCharType="end"/>
            </w:r>
          </w:p>
        </w:tc>
      </w:tr>
      <w:tr w:rsidR="008B669E" w:rsidRPr="004F26EA" w14:paraId="20CF7F40" w14:textId="77777777" w:rsidTr="005977D0">
        <w:tc>
          <w:tcPr>
            <w:tcW w:w="4309" w:type="dxa"/>
            <w:tcMar>
              <w:top w:w="57" w:type="dxa"/>
              <w:left w:w="57" w:type="dxa"/>
              <w:bottom w:w="57" w:type="dxa"/>
            </w:tcMar>
          </w:tcPr>
          <w:p w14:paraId="1237AEF6"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35562</w:t>
            </w:r>
          </w:p>
        </w:tc>
        <w:tc>
          <w:tcPr>
            <w:tcW w:w="3726" w:type="dxa"/>
            <w:tcMar>
              <w:top w:w="57" w:type="dxa"/>
              <w:left w:w="57" w:type="dxa"/>
              <w:bottom w:w="57" w:type="dxa"/>
            </w:tcMar>
          </w:tcPr>
          <w:p w14:paraId="7D3FC232"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 change schedule fee</w:t>
            </w:r>
          </w:p>
        </w:tc>
        <w:tc>
          <w:tcPr>
            <w:tcW w:w="981" w:type="dxa"/>
            <w:tcMar>
              <w:top w:w="57" w:type="dxa"/>
              <w:left w:w="57" w:type="dxa"/>
              <w:bottom w:w="57" w:type="dxa"/>
            </w:tcMar>
          </w:tcPr>
          <w:p w14:paraId="1209E629" w14:textId="079744C4" w:rsidR="008B669E" w:rsidRPr="004F26EA" w:rsidRDefault="00DE7E27"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_Ref486884733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181</w:t>
            </w:r>
            <w:r>
              <w:rPr>
                <w:rFonts w:asciiTheme="minorHAnsi" w:hAnsiTheme="minorHAnsi"/>
                <w:color w:val="000000" w:themeColor="text1"/>
                <w:sz w:val="22"/>
                <w:szCs w:val="22"/>
              </w:rPr>
              <w:fldChar w:fldCharType="end"/>
            </w:r>
          </w:p>
        </w:tc>
      </w:tr>
      <w:tr w:rsidR="008B669E" w:rsidRPr="004F26EA" w14:paraId="57CE69C3" w14:textId="77777777" w:rsidTr="005977D0">
        <w:tc>
          <w:tcPr>
            <w:tcW w:w="4309" w:type="dxa"/>
            <w:tcMar>
              <w:top w:w="57" w:type="dxa"/>
              <w:left w:w="57" w:type="dxa"/>
              <w:bottom w:w="57" w:type="dxa"/>
            </w:tcMar>
          </w:tcPr>
          <w:p w14:paraId="5351713F"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35564</w:t>
            </w:r>
          </w:p>
        </w:tc>
        <w:tc>
          <w:tcPr>
            <w:tcW w:w="3726" w:type="dxa"/>
            <w:tcMar>
              <w:top w:w="57" w:type="dxa"/>
              <w:left w:w="57" w:type="dxa"/>
              <w:bottom w:w="57" w:type="dxa"/>
            </w:tcMar>
          </w:tcPr>
          <w:p w14:paraId="76726429"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 change schedule fee</w:t>
            </w:r>
          </w:p>
        </w:tc>
        <w:tc>
          <w:tcPr>
            <w:tcW w:w="981" w:type="dxa"/>
            <w:tcMar>
              <w:top w:w="57" w:type="dxa"/>
              <w:left w:w="57" w:type="dxa"/>
              <w:bottom w:w="57" w:type="dxa"/>
            </w:tcMar>
          </w:tcPr>
          <w:p w14:paraId="1D7976C7" w14:textId="16DD3558" w:rsidR="008B669E" w:rsidRPr="004F26EA" w:rsidRDefault="00DE7E27"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_Ref486884746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181</w:t>
            </w:r>
            <w:r>
              <w:rPr>
                <w:rFonts w:asciiTheme="minorHAnsi" w:hAnsiTheme="minorHAnsi"/>
                <w:color w:val="000000" w:themeColor="text1"/>
                <w:sz w:val="22"/>
                <w:szCs w:val="22"/>
              </w:rPr>
              <w:fldChar w:fldCharType="end"/>
            </w:r>
          </w:p>
        </w:tc>
      </w:tr>
      <w:tr w:rsidR="008B669E" w:rsidRPr="004F26EA" w14:paraId="3F5B530D" w14:textId="77777777" w:rsidTr="005977D0">
        <w:tc>
          <w:tcPr>
            <w:tcW w:w="4309" w:type="dxa"/>
            <w:tcMar>
              <w:top w:w="57" w:type="dxa"/>
              <w:left w:w="57" w:type="dxa"/>
              <w:bottom w:w="57" w:type="dxa"/>
            </w:tcMar>
          </w:tcPr>
          <w:p w14:paraId="24BC43E5"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35565</w:t>
            </w:r>
          </w:p>
        </w:tc>
        <w:tc>
          <w:tcPr>
            <w:tcW w:w="3726" w:type="dxa"/>
            <w:tcMar>
              <w:top w:w="57" w:type="dxa"/>
              <w:left w:w="57" w:type="dxa"/>
              <w:bottom w:w="57" w:type="dxa"/>
            </w:tcMar>
            <w:vAlign w:val="bottom"/>
          </w:tcPr>
          <w:p w14:paraId="65856ACD"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No change</w:t>
            </w:r>
          </w:p>
        </w:tc>
        <w:tc>
          <w:tcPr>
            <w:tcW w:w="981" w:type="dxa"/>
            <w:tcMar>
              <w:top w:w="57" w:type="dxa"/>
              <w:left w:w="57" w:type="dxa"/>
              <w:bottom w:w="57" w:type="dxa"/>
            </w:tcMar>
          </w:tcPr>
          <w:p w14:paraId="4A5F26AB" w14:textId="1A321926" w:rsidR="008B669E" w:rsidRPr="004F26EA" w:rsidRDefault="006E3086"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_Ref486884959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110</w:t>
            </w:r>
            <w:r>
              <w:rPr>
                <w:rFonts w:asciiTheme="minorHAnsi" w:hAnsiTheme="minorHAnsi"/>
                <w:color w:val="000000" w:themeColor="text1"/>
                <w:sz w:val="22"/>
                <w:szCs w:val="22"/>
              </w:rPr>
              <w:fldChar w:fldCharType="end"/>
            </w:r>
          </w:p>
        </w:tc>
      </w:tr>
      <w:tr w:rsidR="008B669E" w:rsidRPr="004F26EA" w14:paraId="728A8B24" w14:textId="77777777" w:rsidTr="005977D0">
        <w:tc>
          <w:tcPr>
            <w:tcW w:w="4309" w:type="dxa"/>
            <w:tcMar>
              <w:top w:w="57" w:type="dxa"/>
              <w:left w:w="57" w:type="dxa"/>
              <w:bottom w:w="57" w:type="dxa"/>
            </w:tcMar>
          </w:tcPr>
          <w:p w14:paraId="2D8DE6E6"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35566</w:t>
            </w:r>
          </w:p>
        </w:tc>
        <w:tc>
          <w:tcPr>
            <w:tcW w:w="3726" w:type="dxa"/>
            <w:tcMar>
              <w:top w:w="57" w:type="dxa"/>
              <w:left w:w="57" w:type="dxa"/>
              <w:bottom w:w="57" w:type="dxa"/>
            </w:tcMar>
            <w:vAlign w:val="bottom"/>
          </w:tcPr>
          <w:p w14:paraId="37DFE2D7"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No change</w:t>
            </w:r>
          </w:p>
        </w:tc>
        <w:tc>
          <w:tcPr>
            <w:tcW w:w="981" w:type="dxa"/>
            <w:tcMar>
              <w:top w:w="57" w:type="dxa"/>
              <w:left w:w="57" w:type="dxa"/>
              <w:bottom w:w="57" w:type="dxa"/>
            </w:tcMar>
          </w:tcPr>
          <w:p w14:paraId="230E316B" w14:textId="62B9B4DE" w:rsidR="008B669E" w:rsidRPr="004F26EA" w:rsidRDefault="006E3086" w:rsidP="000D4F11">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_Ref486884994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110</w:t>
            </w:r>
            <w:r>
              <w:rPr>
                <w:rFonts w:asciiTheme="minorHAnsi" w:hAnsiTheme="minorHAnsi"/>
                <w:color w:val="000000" w:themeColor="text1"/>
                <w:sz w:val="22"/>
                <w:szCs w:val="22"/>
              </w:rPr>
              <w:fldChar w:fldCharType="end"/>
            </w:r>
          </w:p>
        </w:tc>
      </w:tr>
      <w:tr w:rsidR="008B669E" w:rsidRPr="004F26EA" w14:paraId="0BF24400" w14:textId="77777777" w:rsidTr="005977D0">
        <w:tc>
          <w:tcPr>
            <w:tcW w:w="4309" w:type="dxa"/>
            <w:tcMar>
              <w:top w:w="57" w:type="dxa"/>
              <w:left w:w="57" w:type="dxa"/>
              <w:bottom w:w="57" w:type="dxa"/>
            </w:tcMar>
          </w:tcPr>
          <w:p w14:paraId="4808E9E6"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35568</w:t>
            </w:r>
          </w:p>
        </w:tc>
        <w:tc>
          <w:tcPr>
            <w:tcW w:w="3726" w:type="dxa"/>
            <w:tcMar>
              <w:top w:w="57" w:type="dxa"/>
              <w:left w:w="57" w:type="dxa"/>
              <w:bottom w:w="57" w:type="dxa"/>
            </w:tcMar>
            <w:vAlign w:val="bottom"/>
          </w:tcPr>
          <w:p w14:paraId="19020648"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7DB7B6F1" w14:textId="3E7F5624" w:rsidR="008B669E" w:rsidRPr="004F26EA" w:rsidRDefault="006E3086"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_Ref486885027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124</w:t>
            </w:r>
            <w:r>
              <w:rPr>
                <w:rFonts w:asciiTheme="minorHAnsi" w:hAnsiTheme="minorHAnsi"/>
                <w:color w:val="000000" w:themeColor="text1"/>
                <w:sz w:val="22"/>
                <w:szCs w:val="22"/>
              </w:rPr>
              <w:fldChar w:fldCharType="end"/>
            </w:r>
          </w:p>
        </w:tc>
      </w:tr>
      <w:tr w:rsidR="008B669E" w:rsidRPr="004F26EA" w14:paraId="242A990F" w14:textId="77777777" w:rsidTr="005977D0">
        <w:tc>
          <w:tcPr>
            <w:tcW w:w="4309" w:type="dxa"/>
            <w:tcMar>
              <w:top w:w="57" w:type="dxa"/>
              <w:left w:w="57" w:type="dxa"/>
              <w:bottom w:w="57" w:type="dxa"/>
            </w:tcMar>
          </w:tcPr>
          <w:p w14:paraId="68275EA2"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35569</w:t>
            </w:r>
          </w:p>
        </w:tc>
        <w:tc>
          <w:tcPr>
            <w:tcW w:w="3726" w:type="dxa"/>
            <w:tcMar>
              <w:top w:w="57" w:type="dxa"/>
              <w:left w:w="57" w:type="dxa"/>
              <w:bottom w:w="57" w:type="dxa"/>
            </w:tcMar>
            <w:vAlign w:val="bottom"/>
          </w:tcPr>
          <w:p w14:paraId="49665441"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No change</w:t>
            </w:r>
          </w:p>
        </w:tc>
        <w:tc>
          <w:tcPr>
            <w:tcW w:w="981" w:type="dxa"/>
            <w:tcMar>
              <w:top w:w="57" w:type="dxa"/>
              <w:left w:w="57" w:type="dxa"/>
              <w:bottom w:w="57" w:type="dxa"/>
            </w:tcMar>
          </w:tcPr>
          <w:p w14:paraId="75BB0E90" w14:textId="64017A9A" w:rsidR="008B669E" w:rsidRPr="004F26EA" w:rsidRDefault="006A714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_Ref486885147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141</w:t>
            </w:r>
            <w:r>
              <w:rPr>
                <w:rFonts w:asciiTheme="minorHAnsi" w:hAnsiTheme="minorHAnsi"/>
                <w:color w:val="000000" w:themeColor="text1"/>
                <w:sz w:val="22"/>
                <w:szCs w:val="22"/>
              </w:rPr>
              <w:fldChar w:fldCharType="end"/>
            </w:r>
          </w:p>
        </w:tc>
      </w:tr>
      <w:tr w:rsidR="008B669E" w:rsidRPr="004F26EA" w14:paraId="42793BE5" w14:textId="77777777" w:rsidTr="005977D0">
        <w:tc>
          <w:tcPr>
            <w:tcW w:w="4309" w:type="dxa"/>
            <w:tcMar>
              <w:top w:w="57" w:type="dxa"/>
              <w:left w:w="57" w:type="dxa"/>
              <w:bottom w:w="57" w:type="dxa"/>
            </w:tcMar>
          </w:tcPr>
          <w:p w14:paraId="113E99E9"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35570</w:t>
            </w:r>
          </w:p>
        </w:tc>
        <w:tc>
          <w:tcPr>
            <w:tcW w:w="3726" w:type="dxa"/>
            <w:tcMar>
              <w:top w:w="57" w:type="dxa"/>
              <w:left w:w="57" w:type="dxa"/>
              <w:bottom w:w="57" w:type="dxa"/>
            </w:tcMar>
            <w:vAlign w:val="bottom"/>
          </w:tcPr>
          <w:p w14:paraId="29A341BC"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Split item, change descriptor</w:t>
            </w:r>
          </w:p>
        </w:tc>
        <w:tc>
          <w:tcPr>
            <w:tcW w:w="981" w:type="dxa"/>
            <w:tcMar>
              <w:top w:w="57" w:type="dxa"/>
              <w:left w:w="57" w:type="dxa"/>
              <w:bottom w:w="57" w:type="dxa"/>
            </w:tcMar>
          </w:tcPr>
          <w:p w14:paraId="771D84B6" w14:textId="721ECB78" w:rsidR="008B669E" w:rsidRPr="004F26EA" w:rsidRDefault="006A714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_Ref486885180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129</w:t>
            </w:r>
            <w:r>
              <w:rPr>
                <w:rFonts w:asciiTheme="minorHAnsi" w:hAnsiTheme="minorHAnsi"/>
                <w:color w:val="000000" w:themeColor="text1"/>
                <w:sz w:val="22"/>
                <w:szCs w:val="22"/>
              </w:rPr>
              <w:fldChar w:fldCharType="end"/>
            </w:r>
          </w:p>
        </w:tc>
      </w:tr>
      <w:tr w:rsidR="008B669E" w:rsidRPr="004F26EA" w14:paraId="5A359464" w14:textId="77777777" w:rsidTr="005977D0">
        <w:tc>
          <w:tcPr>
            <w:tcW w:w="4309" w:type="dxa"/>
            <w:tcMar>
              <w:top w:w="57" w:type="dxa"/>
              <w:left w:w="57" w:type="dxa"/>
              <w:bottom w:w="57" w:type="dxa"/>
            </w:tcMar>
          </w:tcPr>
          <w:p w14:paraId="3FFB8ABF"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lastRenderedPageBreak/>
              <w:t>35571</w:t>
            </w:r>
          </w:p>
        </w:tc>
        <w:tc>
          <w:tcPr>
            <w:tcW w:w="3726" w:type="dxa"/>
            <w:tcMar>
              <w:top w:w="57" w:type="dxa"/>
              <w:left w:w="57" w:type="dxa"/>
              <w:bottom w:w="57" w:type="dxa"/>
            </w:tcMar>
            <w:vAlign w:val="bottom"/>
          </w:tcPr>
          <w:p w14:paraId="300690F6"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Split item, change descriptor</w:t>
            </w:r>
          </w:p>
        </w:tc>
        <w:tc>
          <w:tcPr>
            <w:tcW w:w="981" w:type="dxa"/>
            <w:tcMar>
              <w:top w:w="57" w:type="dxa"/>
              <w:left w:w="57" w:type="dxa"/>
              <w:bottom w:w="57" w:type="dxa"/>
            </w:tcMar>
          </w:tcPr>
          <w:p w14:paraId="06F40377" w14:textId="5750F196" w:rsidR="008B669E" w:rsidRPr="004F26EA" w:rsidRDefault="006A714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_Ref486885192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129</w:t>
            </w:r>
            <w:r>
              <w:rPr>
                <w:rFonts w:asciiTheme="minorHAnsi" w:hAnsiTheme="minorHAnsi"/>
                <w:color w:val="000000" w:themeColor="text1"/>
                <w:sz w:val="22"/>
                <w:szCs w:val="22"/>
              </w:rPr>
              <w:fldChar w:fldCharType="end"/>
            </w:r>
          </w:p>
        </w:tc>
      </w:tr>
      <w:tr w:rsidR="008B669E" w:rsidRPr="004F26EA" w14:paraId="399E7BC0" w14:textId="77777777" w:rsidTr="005977D0">
        <w:tc>
          <w:tcPr>
            <w:tcW w:w="4309" w:type="dxa"/>
            <w:tcMar>
              <w:top w:w="57" w:type="dxa"/>
              <w:left w:w="57" w:type="dxa"/>
              <w:bottom w:w="57" w:type="dxa"/>
            </w:tcMar>
          </w:tcPr>
          <w:p w14:paraId="548AA7F4"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35572</w:t>
            </w:r>
          </w:p>
        </w:tc>
        <w:tc>
          <w:tcPr>
            <w:tcW w:w="3726" w:type="dxa"/>
            <w:tcMar>
              <w:top w:w="57" w:type="dxa"/>
              <w:left w:w="57" w:type="dxa"/>
              <w:bottom w:w="57" w:type="dxa"/>
            </w:tcMar>
            <w:vAlign w:val="bottom"/>
          </w:tcPr>
          <w:p w14:paraId="665A1D7F"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Delete</w:t>
            </w:r>
          </w:p>
        </w:tc>
        <w:tc>
          <w:tcPr>
            <w:tcW w:w="981" w:type="dxa"/>
            <w:tcMar>
              <w:top w:w="57" w:type="dxa"/>
              <w:left w:w="57" w:type="dxa"/>
              <w:bottom w:w="57" w:type="dxa"/>
            </w:tcMar>
          </w:tcPr>
          <w:p w14:paraId="2A2A7385" w14:textId="555CE5FD" w:rsidR="008B669E" w:rsidRPr="004F26EA" w:rsidRDefault="006A714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_Ref486885240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110</w:t>
            </w:r>
            <w:r>
              <w:rPr>
                <w:rFonts w:asciiTheme="minorHAnsi" w:hAnsiTheme="minorHAnsi"/>
                <w:color w:val="000000" w:themeColor="text1"/>
                <w:sz w:val="22"/>
                <w:szCs w:val="22"/>
              </w:rPr>
              <w:fldChar w:fldCharType="end"/>
            </w:r>
          </w:p>
        </w:tc>
      </w:tr>
      <w:tr w:rsidR="008B669E" w:rsidRPr="004F26EA" w14:paraId="7AA661C8" w14:textId="77777777" w:rsidTr="005977D0">
        <w:tc>
          <w:tcPr>
            <w:tcW w:w="4309" w:type="dxa"/>
            <w:tcMar>
              <w:top w:w="57" w:type="dxa"/>
              <w:left w:w="57" w:type="dxa"/>
              <w:bottom w:w="57" w:type="dxa"/>
            </w:tcMar>
          </w:tcPr>
          <w:p w14:paraId="0FFE44B4"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35573</w:t>
            </w:r>
          </w:p>
        </w:tc>
        <w:tc>
          <w:tcPr>
            <w:tcW w:w="3726" w:type="dxa"/>
            <w:tcMar>
              <w:top w:w="57" w:type="dxa"/>
              <w:left w:w="57" w:type="dxa"/>
              <w:bottom w:w="57" w:type="dxa"/>
            </w:tcMar>
            <w:vAlign w:val="bottom"/>
          </w:tcPr>
          <w:p w14:paraId="289E599A"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5DE022DD" w14:textId="7DAC82FA" w:rsidR="008B669E" w:rsidRPr="004F26EA" w:rsidRDefault="006A714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_Ref486885278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129</w:t>
            </w:r>
            <w:r>
              <w:rPr>
                <w:rFonts w:asciiTheme="minorHAnsi" w:hAnsiTheme="minorHAnsi"/>
                <w:color w:val="000000" w:themeColor="text1"/>
                <w:sz w:val="22"/>
                <w:szCs w:val="22"/>
              </w:rPr>
              <w:fldChar w:fldCharType="end"/>
            </w:r>
          </w:p>
        </w:tc>
      </w:tr>
      <w:tr w:rsidR="008B669E" w:rsidRPr="004F26EA" w14:paraId="58BE78D5" w14:textId="77777777" w:rsidTr="005977D0">
        <w:tc>
          <w:tcPr>
            <w:tcW w:w="4309" w:type="dxa"/>
            <w:tcMar>
              <w:top w:w="57" w:type="dxa"/>
              <w:left w:w="57" w:type="dxa"/>
              <w:bottom w:w="57" w:type="dxa"/>
            </w:tcMar>
          </w:tcPr>
          <w:p w14:paraId="5C022C44"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35577</w:t>
            </w:r>
          </w:p>
        </w:tc>
        <w:tc>
          <w:tcPr>
            <w:tcW w:w="3726" w:type="dxa"/>
            <w:tcMar>
              <w:top w:w="57" w:type="dxa"/>
              <w:left w:w="57" w:type="dxa"/>
              <w:bottom w:w="57" w:type="dxa"/>
            </w:tcMar>
            <w:vAlign w:val="bottom"/>
          </w:tcPr>
          <w:p w14:paraId="5A691B39"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0D46307A" w14:textId="7EAA39D2" w:rsidR="008B669E" w:rsidRPr="004F26EA" w:rsidRDefault="0087115D"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_Ref486885311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124</w:t>
            </w:r>
            <w:r>
              <w:rPr>
                <w:rFonts w:asciiTheme="minorHAnsi" w:hAnsiTheme="minorHAnsi"/>
                <w:color w:val="000000" w:themeColor="text1"/>
                <w:sz w:val="22"/>
                <w:szCs w:val="22"/>
              </w:rPr>
              <w:fldChar w:fldCharType="end"/>
            </w:r>
          </w:p>
        </w:tc>
      </w:tr>
      <w:tr w:rsidR="008B669E" w:rsidRPr="004F26EA" w14:paraId="31FBC69A" w14:textId="77777777" w:rsidTr="005977D0">
        <w:tc>
          <w:tcPr>
            <w:tcW w:w="4309" w:type="dxa"/>
            <w:tcMar>
              <w:top w:w="57" w:type="dxa"/>
              <w:left w:w="57" w:type="dxa"/>
              <w:bottom w:w="57" w:type="dxa"/>
            </w:tcMar>
          </w:tcPr>
          <w:p w14:paraId="1E2E6C48"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35578</w:t>
            </w:r>
          </w:p>
        </w:tc>
        <w:tc>
          <w:tcPr>
            <w:tcW w:w="3726" w:type="dxa"/>
            <w:tcMar>
              <w:top w:w="57" w:type="dxa"/>
              <w:left w:w="57" w:type="dxa"/>
              <w:bottom w:w="57" w:type="dxa"/>
            </w:tcMar>
            <w:vAlign w:val="bottom"/>
          </w:tcPr>
          <w:p w14:paraId="75FCC505"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7D1F39DD" w14:textId="38CAC401" w:rsidR="008B669E" w:rsidRPr="004F26EA" w:rsidRDefault="0087115D"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_Ref486885326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124</w:t>
            </w:r>
            <w:r>
              <w:rPr>
                <w:rFonts w:asciiTheme="minorHAnsi" w:hAnsiTheme="minorHAnsi"/>
                <w:color w:val="000000" w:themeColor="text1"/>
                <w:sz w:val="22"/>
                <w:szCs w:val="22"/>
              </w:rPr>
              <w:fldChar w:fldCharType="end"/>
            </w:r>
          </w:p>
        </w:tc>
      </w:tr>
      <w:tr w:rsidR="008B669E" w:rsidRPr="004F26EA" w14:paraId="365EDF7C" w14:textId="77777777" w:rsidTr="005977D0">
        <w:tc>
          <w:tcPr>
            <w:tcW w:w="4309" w:type="dxa"/>
            <w:tcMar>
              <w:top w:w="57" w:type="dxa"/>
              <w:left w:w="57" w:type="dxa"/>
              <w:bottom w:w="57" w:type="dxa"/>
            </w:tcMar>
          </w:tcPr>
          <w:p w14:paraId="22FECA67"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35595</w:t>
            </w:r>
          </w:p>
        </w:tc>
        <w:tc>
          <w:tcPr>
            <w:tcW w:w="3726" w:type="dxa"/>
            <w:tcMar>
              <w:top w:w="57" w:type="dxa"/>
              <w:left w:w="57" w:type="dxa"/>
              <w:bottom w:w="57" w:type="dxa"/>
            </w:tcMar>
            <w:vAlign w:val="bottom"/>
          </w:tcPr>
          <w:p w14:paraId="23A79DB2"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 change schedule fee</w:t>
            </w:r>
          </w:p>
        </w:tc>
        <w:tc>
          <w:tcPr>
            <w:tcW w:w="981" w:type="dxa"/>
            <w:tcMar>
              <w:top w:w="57" w:type="dxa"/>
              <w:left w:w="57" w:type="dxa"/>
              <w:bottom w:w="57" w:type="dxa"/>
            </w:tcMar>
          </w:tcPr>
          <w:p w14:paraId="70598C0E" w14:textId="6187AE24" w:rsidR="008B669E" w:rsidRPr="004F26EA" w:rsidRDefault="0087115D"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_Ref486885338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124</w:t>
            </w:r>
            <w:r>
              <w:rPr>
                <w:rFonts w:asciiTheme="minorHAnsi" w:hAnsiTheme="minorHAnsi"/>
                <w:color w:val="000000" w:themeColor="text1"/>
                <w:sz w:val="22"/>
                <w:szCs w:val="22"/>
              </w:rPr>
              <w:fldChar w:fldCharType="end"/>
            </w:r>
          </w:p>
        </w:tc>
      </w:tr>
      <w:tr w:rsidR="008B669E" w:rsidRPr="004F26EA" w14:paraId="6DFC4579" w14:textId="77777777" w:rsidTr="005977D0">
        <w:tc>
          <w:tcPr>
            <w:tcW w:w="4309" w:type="dxa"/>
            <w:tcMar>
              <w:top w:w="57" w:type="dxa"/>
              <w:left w:w="57" w:type="dxa"/>
              <w:bottom w:w="57" w:type="dxa"/>
            </w:tcMar>
          </w:tcPr>
          <w:p w14:paraId="70B06F30"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35596</w:t>
            </w:r>
          </w:p>
        </w:tc>
        <w:tc>
          <w:tcPr>
            <w:tcW w:w="3726" w:type="dxa"/>
            <w:tcMar>
              <w:top w:w="57" w:type="dxa"/>
              <w:left w:w="57" w:type="dxa"/>
              <w:bottom w:w="57" w:type="dxa"/>
            </w:tcMar>
            <w:vAlign w:val="bottom"/>
          </w:tcPr>
          <w:p w14:paraId="3BA667CB"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Split item, change descriptor</w:t>
            </w:r>
          </w:p>
        </w:tc>
        <w:tc>
          <w:tcPr>
            <w:tcW w:w="981" w:type="dxa"/>
            <w:tcMar>
              <w:top w:w="57" w:type="dxa"/>
              <w:left w:w="57" w:type="dxa"/>
              <w:bottom w:w="57" w:type="dxa"/>
            </w:tcMar>
          </w:tcPr>
          <w:p w14:paraId="79E8AB30" w14:textId="388BFB53" w:rsidR="008B669E" w:rsidRPr="004F26EA" w:rsidRDefault="0087115D"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_Ref486885385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139</w:t>
            </w:r>
            <w:r>
              <w:rPr>
                <w:rFonts w:asciiTheme="minorHAnsi" w:hAnsiTheme="minorHAnsi"/>
                <w:color w:val="000000" w:themeColor="text1"/>
                <w:sz w:val="22"/>
                <w:szCs w:val="22"/>
              </w:rPr>
              <w:fldChar w:fldCharType="end"/>
            </w:r>
          </w:p>
        </w:tc>
      </w:tr>
      <w:tr w:rsidR="008B669E" w:rsidRPr="004F26EA" w14:paraId="4F85E7E8" w14:textId="77777777" w:rsidTr="005977D0">
        <w:tc>
          <w:tcPr>
            <w:tcW w:w="4309" w:type="dxa"/>
            <w:tcMar>
              <w:top w:w="57" w:type="dxa"/>
              <w:left w:w="57" w:type="dxa"/>
              <w:bottom w:w="57" w:type="dxa"/>
            </w:tcMar>
          </w:tcPr>
          <w:p w14:paraId="020228AC"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35597</w:t>
            </w:r>
          </w:p>
        </w:tc>
        <w:tc>
          <w:tcPr>
            <w:tcW w:w="3726" w:type="dxa"/>
            <w:tcMar>
              <w:top w:w="57" w:type="dxa"/>
              <w:left w:w="57" w:type="dxa"/>
              <w:bottom w:w="57" w:type="dxa"/>
            </w:tcMar>
            <w:vAlign w:val="bottom"/>
          </w:tcPr>
          <w:p w14:paraId="27DF0FC0"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336BF43F" w14:textId="38FF07F8" w:rsidR="008B669E" w:rsidRPr="004F26EA" w:rsidRDefault="0087115D"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_Ref486885420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124</w:t>
            </w:r>
            <w:r>
              <w:rPr>
                <w:rFonts w:asciiTheme="minorHAnsi" w:hAnsiTheme="minorHAnsi"/>
                <w:color w:val="000000" w:themeColor="text1"/>
                <w:sz w:val="22"/>
                <w:szCs w:val="22"/>
              </w:rPr>
              <w:fldChar w:fldCharType="end"/>
            </w:r>
          </w:p>
        </w:tc>
      </w:tr>
      <w:tr w:rsidR="008B669E" w:rsidRPr="004F26EA" w14:paraId="38CC7BF9" w14:textId="77777777" w:rsidTr="005977D0">
        <w:tc>
          <w:tcPr>
            <w:tcW w:w="4309" w:type="dxa"/>
            <w:tcMar>
              <w:top w:w="57" w:type="dxa"/>
              <w:left w:w="57" w:type="dxa"/>
              <w:bottom w:w="57" w:type="dxa"/>
            </w:tcMar>
          </w:tcPr>
          <w:p w14:paraId="5F1E9302"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35599</w:t>
            </w:r>
          </w:p>
        </w:tc>
        <w:tc>
          <w:tcPr>
            <w:tcW w:w="3726" w:type="dxa"/>
            <w:tcMar>
              <w:top w:w="57" w:type="dxa"/>
              <w:left w:w="57" w:type="dxa"/>
              <w:bottom w:w="57" w:type="dxa"/>
            </w:tcMar>
            <w:vAlign w:val="bottom"/>
          </w:tcPr>
          <w:p w14:paraId="32FAAADD"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 change schedule fee</w:t>
            </w:r>
          </w:p>
        </w:tc>
        <w:tc>
          <w:tcPr>
            <w:tcW w:w="981" w:type="dxa"/>
            <w:tcMar>
              <w:top w:w="57" w:type="dxa"/>
              <w:left w:w="57" w:type="dxa"/>
              <w:bottom w:w="57" w:type="dxa"/>
            </w:tcMar>
          </w:tcPr>
          <w:p w14:paraId="5579B2C8" w14:textId="2A8B749E" w:rsidR="008B669E" w:rsidRPr="004F26EA" w:rsidRDefault="0087115D"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_Ref486885453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134</w:t>
            </w:r>
            <w:r>
              <w:rPr>
                <w:rFonts w:asciiTheme="minorHAnsi" w:hAnsiTheme="minorHAnsi"/>
                <w:color w:val="000000" w:themeColor="text1"/>
                <w:sz w:val="22"/>
                <w:szCs w:val="22"/>
              </w:rPr>
              <w:fldChar w:fldCharType="end"/>
            </w:r>
          </w:p>
        </w:tc>
      </w:tr>
      <w:tr w:rsidR="008B669E" w:rsidRPr="004F26EA" w14:paraId="4E5727CC" w14:textId="77777777" w:rsidTr="005977D0">
        <w:tc>
          <w:tcPr>
            <w:tcW w:w="4309" w:type="dxa"/>
            <w:tcMar>
              <w:top w:w="57" w:type="dxa"/>
              <w:left w:w="57" w:type="dxa"/>
              <w:bottom w:w="57" w:type="dxa"/>
            </w:tcMar>
          </w:tcPr>
          <w:p w14:paraId="17BCC6B7"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35602</w:t>
            </w:r>
          </w:p>
        </w:tc>
        <w:tc>
          <w:tcPr>
            <w:tcW w:w="3726" w:type="dxa"/>
            <w:tcMar>
              <w:top w:w="57" w:type="dxa"/>
              <w:left w:w="57" w:type="dxa"/>
              <w:bottom w:w="57" w:type="dxa"/>
            </w:tcMar>
            <w:vAlign w:val="bottom"/>
          </w:tcPr>
          <w:p w14:paraId="40202A5B"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2D05B0AA" w14:textId="4A2E245A" w:rsidR="008B669E" w:rsidRPr="004F26EA" w:rsidRDefault="0087115D"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_Ref486885523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134</w:t>
            </w:r>
            <w:r>
              <w:rPr>
                <w:rFonts w:asciiTheme="minorHAnsi" w:hAnsiTheme="minorHAnsi"/>
                <w:color w:val="000000" w:themeColor="text1"/>
                <w:sz w:val="22"/>
                <w:szCs w:val="22"/>
              </w:rPr>
              <w:fldChar w:fldCharType="end"/>
            </w:r>
          </w:p>
        </w:tc>
      </w:tr>
      <w:tr w:rsidR="008B669E" w:rsidRPr="004F26EA" w14:paraId="2E4CFB2D" w14:textId="77777777" w:rsidTr="005977D0">
        <w:tc>
          <w:tcPr>
            <w:tcW w:w="4309" w:type="dxa"/>
            <w:tcMar>
              <w:top w:w="57" w:type="dxa"/>
              <w:left w:w="57" w:type="dxa"/>
              <w:bottom w:w="57" w:type="dxa"/>
            </w:tcMar>
          </w:tcPr>
          <w:p w14:paraId="009EA63D"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35605</w:t>
            </w:r>
          </w:p>
        </w:tc>
        <w:tc>
          <w:tcPr>
            <w:tcW w:w="3726" w:type="dxa"/>
            <w:tcMar>
              <w:top w:w="57" w:type="dxa"/>
              <w:left w:w="57" w:type="dxa"/>
              <w:bottom w:w="57" w:type="dxa"/>
            </w:tcMar>
            <w:vAlign w:val="bottom"/>
          </w:tcPr>
          <w:p w14:paraId="615C1F91"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2633DA5D" w14:textId="0692A377" w:rsidR="008B669E" w:rsidRPr="004F26EA" w:rsidRDefault="00F541BE"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_Ref486885718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134</w:t>
            </w:r>
            <w:r>
              <w:rPr>
                <w:rFonts w:asciiTheme="minorHAnsi" w:hAnsiTheme="minorHAnsi"/>
                <w:color w:val="000000" w:themeColor="text1"/>
                <w:sz w:val="22"/>
                <w:szCs w:val="22"/>
              </w:rPr>
              <w:fldChar w:fldCharType="end"/>
            </w:r>
          </w:p>
        </w:tc>
      </w:tr>
      <w:tr w:rsidR="008B669E" w:rsidRPr="004F26EA" w14:paraId="02A6101D" w14:textId="77777777" w:rsidTr="005977D0">
        <w:tc>
          <w:tcPr>
            <w:tcW w:w="4309" w:type="dxa"/>
            <w:tcMar>
              <w:top w:w="57" w:type="dxa"/>
              <w:left w:w="57" w:type="dxa"/>
              <w:bottom w:w="57" w:type="dxa"/>
            </w:tcMar>
          </w:tcPr>
          <w:p w14:paraId="5A4CBB92"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35608</w:t>
            </w:r>
          </w:p>
        </w:tc>
        <w:tc>
          <w:tcPr>
            <w:tcW w:w="3726" w:type="dxa"/>
            <w:tcMar>
              <w:top w:w="57" w:type="dxa"/>
              <w:left w:w="57" w:type="dxa"/>
              <w:bottom w:w="57" w:type="dxa"/>
            </w:tcMar>
          </w:tcPr>
          <w:p w14:paraId="4CC4C228"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33594482" w14:textId="03E2EBB5" w:rsidR="008B669E" w:rsidRPr="004F26EA" w:rsidRDefault="00F541BE"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_Ref486885662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148</w:t>
            </w:r>
            <w:r>
              <w:rPr>
                <w:rFonts w:asciiTheme="minorHAnsi" w:hAnsiTheme="minorHAnsi"/>
                <w:color w:val="000000" w:themeColor="text1"/>
                <w:sz w:val="22"/>
                <w:szCs w:val="22"/>
              </w:rPr>
              <w:fldChar w:fldCharType="end"/>
            </w:r>
          </w:p>
        </w:tc>
      </w:tr>
      <w:tr w:rsidR="008B669E" w:rsidRPr="004F26EA" w14:paraId="4CA9198F" w14:textId="77777777" w:rsidTr="005977D0">
        <w:tc>
          <w:tcPr>
            <w:tcW w:w="4309" w:type="dxa"/>
            <w:tcMar>
              <w:top w:w="57" w:type="dxa"/>
              <w:left w:w="57" w:type="dxa"/>
              <w:bottom w:w="57" w:type="dxa"/>
            </w:tcMar>
          </w:tcPr>
          <w:p w14:paraId="37C4D6B1"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35611</w:t>
            </w:r>
          </w:p>
        </w:tc>
        <w:tc>
          <w:tcPr>
            <w:tcW w:w="3726" w:type="dxa"/>
            <w:tcMar>
              <w:top w:w="57" w:type="dxa"/>
              <w:left w:w="57" w:type="dxa"/>
              <w:bottom w:w="57" w:type="dxa"/>
            </w:tcMar>
            <w:vAlign w:val="bottom"/>
          </w:tcPr>
          <w:p w14:paraId="156D19F3"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15893B00" w14:textId="4D65FDA3" w:rsidR="008B669E" w:rsidRPr="004F26EA" w:rsidRDefault="00B92033"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_Ref486921844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113</w:t>
            </w:r>
            <w:r>
              <w:rPr>
                <w:rFonts w:asciiTheme="minorHAnsi" w:hAnsiTheme="minorHAnsi"/>
                <w:color w:val="000000" w:themeColor="text1"/>
                <w:sz w:val="22"/>
                <w:szCs w:val="22"/>
              </w:rPr>
              <w:fldChar w:fldCharType="end"/>
            </w:r>
          </w:p>
        </w:tc>
      </w:tr>
      <w:tr w:rsidR="008B669E" w:rsidRPr="004F26EA" w14:paraId="2AC46D64" w14:textId="77777777" w:rsidTr="005977D0">
        <w:tc>
          <w:tcPr>
            <w:tcW w:w="4309" w:type="dxa"/>
            <w:tcMar>
              <w:top w:w="57" w:type="dxa"/>
              <w:left w:w="57" w:type="dxa"/>
              <w:bottom w:w="57" w:type="dxa"/>
            </w:tcMar>
          </w:tcPr>
          <w:p w14:paraId="0E466363"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35612</w:t>
            </w:r>
          </w:p>
        </w:tc>
        <w:tc>
          <w:tcPr>
            <w:tcW w:w="3726" w:type="dxa"/>
            <w:tcMar>
              <w:top w:w="57" w:type="dxa"/>
              <w:left w:w="57" w:type="dxa"/>
              <w:bottom w:w="57" w:type="dxa"/>
            </w:tcMar>
          </w:tcPr>
          <w:p w14:paraId="3D5F77AD"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127EEFDB" w14:textId="54E65069" w:rsidR="008B669E" w:rsidRPr="004F26EA" w:rsidRDefault="00B92033"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_Ref486921884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159</w:t>
            </w:r>
            <w:r>
              <w:rPr>
                <w:rFonts w:asciiTheme="minorHAnsi" w:hAnsiTheme="minorHAnsi"/>
                <w:color w:val="000000" w:themeColor="text1"/>
                <w:sz w:val="22"/>
                <w:szCs w:val="22"/>
              </w:rPr>
              <w:fldChar w:fldCharType="end"/>
            </w:r>
          </w:p>
        </w:tc>
      </w:tr>
      <w:tr w:rsidR="008B669E" w:rsidRPr="004F26EA" w14:paraId="48BB9149" w14:textId="77777777" w:rsidTr="005977D0">
        <w:tc>
          <w:tcPr>
            <w:tcW w:w="4309" w:type="dxa"/>
            <w:tcMar>
              <w:top w:w="57" w:type="dxa"/>
              <w:left w:w="57" w:type="dxa"/>
              <w:bottom w:w="57" w:type="dxa"/>
            </w:tcMar>
          </w:tcPr>
          <w:p w14:paraId="4CA55E15"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35613</w:t>
            </w:r>
          </w:p>
        </w:tc>
        <w:tc>
          <w:tcPr>
            <w:tcW w:w="3726" w:type="dxa"/>
            <w:tcMar>
              <w:top w:w="57" w:type="dxa"/>
              <w:left w:w="57" w:type="dxa"/>
              <w:bottom w:w="57" w:type="dxa"/>
            </w:tcMar>
          </w:tcPr>
          <w:p w14:paraId="7F1733C7"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382A4591" w14:textId="16DC2C19" w:rsidR="008B669E" w:rsidRPr="004F26EA" w:rsidRDefault="00B92033"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_Ref486921895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159</w:t>
            </w:r>
            <w:r>
              <w:rPr>
                <w:rFonts w:asciiTheme="minorHAnsi" w:hAnsiTheme="minorHAnsi"/>
                <w:color w:val="000000" w:themeColor="text1"/>
                <w:sz w:val="22"/>
                <w:szCs w:val="22"/>
              </w:rPr>
              <w:fldChar w:fldCharType="end"/>
            </w:r>
          </w:p>
        </w:tc>
      </w:tr>
      <w:tr w:rsidR="008B669E" w:rsidRPr="004F26EA" w14:paraId="55FB65D5" w14:textId="77777777" w:rsidTr="005977D0">
        <w:tc>
          <w:tcPr>
            <w:tcW w:w="4309" w:type="dxa"/>
            <w:tcMar>
              <w:top w:w="57" w:type="dxa"/>
              <w:left w:w="57" w:type="dxa"/>
              <w:bottom w:w="57" w:type="dxa"/>
            </w:tcMar>
          </w:tcPr>
          <w:p w14:paraId="5EC16D8B"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35614</w:t>
            </w:r>
          </w:p>
        </w:tc>
        <w:tc>
          <w:tcPr>
            <w:tcW w:w="3726" w:type="dxa"/>
            <w:tcMar>
              <w:top w:w="57" w:type="dxa"/>
              <w:left w:w="57" w:type="dxa"/>
              <w:bottom w:w="57" w:type="dxa"/>
            </w:tcMar>
          </w:tcPr>
          <w:p w14:paraId="3D944709"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7C76006E" w14:textId="360BA27B" w:rsidR="008B669E" w:rsidRPr="004F26EA" w:rsidRDefault="00476915"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_Ref486921963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143</w:t>
            </w:r>
            <w:r>
              <w:rPr>
                <w:rFonts w:asciiTheme="minorHAnsi" w:hAnsiTheme="minorHAnsi"/>
                <w:color w:val="000000" w:themeColor="text1"/>
                <w:sz w:val="22"/>
                <w:szCs w:val="22"/>
              </w:rPr>
              <w:fldChar w:fldCharType="end"/>
            </w:r>
          </w:p>
        </w:tc>
      </w:tr>
      <w:tr w:rsidR="008B669E" w:rsidRPr="004F26EA" w14:paraId="57EB2F3A" w14:textId="77777777" w:rsidTr="005977D0">
        <w:tc>
          <w:tcPr>
            <w:tcW w:w="4309" w:type="dxa"/>
            <w:tcMar>
              <w:top w:w="57" w:type="dxa"/>
              <w:left w:w="57" w:type="dxa"/>
              <w:bottom w:w="57" w:type="dxa"/>
            </w:tcMar>
          </w:tcPr>
          <w:p w14:paraId="287E8F8C"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35615</w:t>
            </w:r>
          </w:p>
        </w:tc>
        <w:tc>
          <w:tcPr>
            <w:tcW w:w="3726" w:type="dxa"/>
            <w:tcMar>
              <w:top w:w="57" w:type="dxa"/>
              <w:left w:w="57" w:type="dxa"/>
              <w:bottom w:w="57" w:type="dxa"/>
            </w:tcMar>
          </w:tcPr>
          <w:p w14:paraId="1A55A84E"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 change schedule fee</w:t>
            </w:r>
          </w:p>
        </w:tc>
        <w:tc>
          <w:tcPr>
            <w:tcW w:w="981" w:type="dxa"/>
            <w:tcMar>
              <w:top w:w="57" w:type="dxa"/>
              <w:left w:w="57" w:type="dxa"/>
              <w:bottom w:w="57" w:type="dxa"/>
            </w:tcMar>
          </w:tcPr>
          <w:p w14:paraId="632685E3" w14:textId="7E6E7A66" w:rsidR="008B669E" w:rsidRPr="004F26EA" w:rsidRDefault="00476915"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_Ref486922024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186</w:t>
            </w:r>
            <w:r>
              <w:rPr>
                <w:rFonts w:asciiTheme="minorHAnsi" w:hAnsiTheme="minorHAnsi"/>
                <w:color w:val="000000" w:themeColor="text1"/>
                <w:sz w:val="22"/>
                <w:szCs w:val="22"/>
              </w:rPr>
              <w:fldChar w:fldCharType="end"/>
            </w:r>
          </w:p>
        </w:tc>
      </w:tr>
      <w:tr w:rsidR="008B669E" w:rsidRPr="004F26EA" w14:paraId="617D7802" w14:textId="77777777" w:rsidTr="005977D0">
        <w:tc>
          <w:tcPr>
            <w:tcW w:w="4309" w:type="dxa"/>
            <w:tcMar>
              <w:top w:w="57" w:type="dxa"/>
              <w:left w:w="57" w:type="dxa"/>
              <w:bottom w:w="57" w:type="dxa"/>
            </w:tcMar>
          </w:tcPr>
          <w:p w14:paraId="747FB522"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35616</w:t>
            </w:r>
          </w:p>
        </w:tc>
        <w:tc>
          <w:tcPr>
            <w:tcW w:w="3726" w:type="dxa"/>
            <w:tcMar>
              <w:top w:w="57" w:type="dxa"/>
              <w:left w:w="57" w:type="dxa"/>
              <w:bottom w:w="57" w:type="dxa"/>
            </w:tcMar>
            <w:vAlign w:val="bottom"/>
          </w:tcPr>
          <w:p w14:paraId="6254DD39"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6CB7C7EB" w14:textId="024801A0" w:rsidR="008B669E" w:rsidRPr="004F26EA" w:rsidRDefault="00476915"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_Ref486922067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94</w:t>
            </w:r>
            <w:r>
              <w:rPr>
                <w:rFonts w:asciiTheme="minorHAnsi" w:hAnsiTheme="minorHAnsi"/>
                <w:color w:val="000000" w:themeColor="text1"/>
                <w:sz w:val="22"/>
                <w:szCs w:val="22"/>
              </w:rPr>
              <w:fldChar w:fldCharType="end"/>
            </w:r>
          </w:p>
        </w:tc>
      </w:tr>
      <w:tr w:rsidR="008B669E" w:rsidRPr="004F26EA" w14:paraId="7B370F15" w14:textId="77777777" w:rsidTr="005977D0">
        <w:tc>
          <w:tcPr>
            <w:tcW w:w="4309" w:type="dxa"/>
            <w:tcMar>
              <w:top w:w="57" w:type="dxa"/>
              <w:left w:w="57" w:type="dxa"/>
              <w:bottom w:w="57" w:type="dxa"/>
            </w:tcMar>
          </w:tcPr>
          <w:p w14:paraId="2571C576"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35617</w:t>
            </w:r>
          </w:p>
        </w:tc>
        <w:tc>
          <w:tcPr>
            <w:tcW w:w="3726" w:type="dxa"/>
            <w:tcMar>
              <w:top w:w="57" w:type="dxa"/>
              <w:left w:w="57" w:type="dxa"/>
              <w:bottom w:w="57" w:type="dxa"/>
            </w:tcMar>
          </w:tcPr>
          <w:p w14:paraId="18B10674"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5A5147A9" w14:textId="1914A286" w:rsidR="008B669E" w:rsidRPr="004F26EA" w:rsidRDefault="00762217"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_Ref486922596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152</w:t>
            </w:r>
            <w:r>
              <w:rPr>
                <w:rFonts w:asciiTheme="minorHAnsi" w:hAnsiTheme="minorHAnsi"/>
                <w:color w:val="000000" w:themeColor="text1"/>
                <w:sz w:val="22"/>
                <w:szCs w:val="22"/>
              </w:rPr>
              <w:fldChar w:fldCharType="end"/>
            </w:r>
          </w:p>
        </w:tc>
      </w:tr>
      <w:tr w:rsidR="008B669E" w:rsidRPr="004F26EA" w14:paraId="6F7C1D44" w14:textId="77777777" w:rsidTr="005977D0">
        <w:tc>
          <w:tcPr>
            <w:tcW w:w="4309" w:type="dxa"/>
            <w:tcMar>
              <w:top w:w="57" w:type="dxa"/>
              <w:left w:w="57" w:type="dxa"/>
              <w:bottom w:w="57" w:type="dxa"/>
            </w:tcMar>
          </w:tcPr>
          <w:p w14:paraId="0A4AA007"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35618</w:t>
            </w:r>
          </w:p>
        </w:tc>
        <w:tc>
          <w:tcPr>
            <w:tcW w:w="3726" w:type="dxa"/>
            <w:tcMar>
              <w:top w:w="57" w:type="dxa"/>
              <w:left w:w="57" w:type="dxa"/>
              <w:bottom w:w="57" w:type="dxa"/>
            </w:tcMar>
          </w:tcPr>
          <w:p w14:paraId="6BE9E8B5"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Split item, change descriptor</w:t>
            </w:r>
          </w:p>
        </w:tc>
        <w:tc>
          <w:tcPr>
            <w:tcW w:w="981" w:type="dxa"/>
            <w:tcMar>
              <w:top w:w="57" w:type="dxa"/>
              <w:left w:w="57" w:type="dxa"/>
              <w:bottom w:w="57" w:type="dxa"/>
            </w:tcMar>
          </w:tcPr>
          <w:p w14:paraId="0791627D" w14:textId="1E140EBB" w:rsidR="008B669E" w:rsidRPr="004F26EA" w:rsidRDefault="007358E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_Ref486922815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152</w:t>
            </w:r>
            <w:r>
              <w:rPr>
                <w:rFonts w:asciiTheme="minorHAnsi" w:hAnsiTheme="minorHAnsi"/>
                <w:color w:val="000000" w:themeColor="text1"/>
                <w:sz w:val="22"/>
                <w:szCs w:val="22"/>
              </w:rPr>
              <w:fldChar w:fldCharType="end"/>
            </w:r>
          </w:p>
        </w:tc>
      </w:tr>
      <w:tr w:rsidR="008B669E" w:rsidRPr="004F26EA" w14:paraId="497C8D2C" w14:textId="77777777" w:rsidTr="005977D0">
        <w:tc>
          <w:tcPr>
            <w:tcW w:w="4309" w:type="dxa"/>
            <w:tcMar>
              <w:top w:w="57" w:type="dxa"/>
              <w:left w:w="57" w:type="dxa"/>
              <w:bottom w:w="57" w:type="dxa"/>
            </w:tcMar>
          </w:tcPr>
          <w:p w14:paraId="077B9AF7"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35620</w:t>
            </w:r>
          </w:p>
        </w:tc>
        <w:tc>
          <w:tcPr>
            <w:tcW w:w="3726" w:type="dxa"/>
            <w:tcMar>
              <w:top w:w="57" w:type="dxa"/>
              <w:left w:w="57" w:type="dxa"/>
              <w:bottom w:w="57" w:type="dxa"/>
            </w:tcMar>
            <w:vAlign w:val="bottom"/>
          </w:tcPr>
          <w:p w14:paraId="2BF4A084"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62BEB6ED" w14:textId="66BFAF48" w:rsidR="008B669E" w:rsidRPr="004F26EA" w:rsidRDefault="007358E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_Ref486922882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101</w:t>
            </w:r>
            <w:r>
              <w:rPr>
                <w:rFonts w:asciiTheme="minorHAnsi" w:hAnsiTheme="minorHAnsi"/>
                <w:color w:val="000000" w:themeColor="text1"/>
                <w:sz w:val="22"/>
                <w:szCs w:val="22"/>
              </w:rPr>
              <w:fldChar w:fldCharType="end"/>
            </w:r>
          </w:p>
        </w:tc>
      </w:tr>
      <w:tr w:rsidR="008B669E" w:rsidRPr="004F26EA" w14:paraId="1F548C82" w14:textId="77777777" w:rsidTr="005977D0">
        <w:tc>
          <w:tcPr>
            <w:tcW w:w="4309" w:type="dxa"/>
            <w:tcMar>
              <w:top w:w="57" w:type="dxa"/>
              <w:left w:w="57" w:type="dxa"/>
              <w:bottom w:w="57" w:type="dxa"/>
            </w:tcMar>
          </w:tcPr>
          <w:p w14:paraId="4A409A1D"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35622</w:t>
            </w:r>
          </w:p>
        </w:tc>
        <w:tc>
          <w:tcPr>
            <w:tcW w:w="3726" w:type="dxa"/>
            <w:tcMar>
              <w:top w:w="57" w:type="dxa"/>
              <w:left w:w="57" w:type="dxa"/>
              <w:bottom w:w="57" w:type="dxa"/>
            </w:tcMar>
            <w:vAlign w:val="bottom"/>
          </w:tcPr>
          <w:p w14:paraId="2B652F2A"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63CF35EC" w14:textId="3B8B6550" w:rsidR="008B669E" w:rsidRPr="004F26EA" w:rsidRDefault="0053327F"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_Ref486922914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101</w:t>
            </w:r>
            <w:r>
              <w:rPr>
                <w:rFonts w:asciiTheme="minorHAnsi" w:hAnsiTheme="minorHAnsi"/>
                <w:color w:val="000000" w:themeColor="text1"/>
                <w:sz w:val="22"/>
                <w:szCs w:val="22"/>
              </w:rPr>
              <w:fldChar w:fldCharType="end"/>
            </w:r>
          </w:p>
        </w:tc>
      </w:tr>
      <w:tr w:rsidR="008B669E" w:rsidRPr="004F26EA" w14:paraId="37CDABDD" w14:textId="77777777" w:rsidTr="005977D0">
        <w:tc>
          <w:tcPr>
            <w:tcW w:w="4309" w:type="dxa"/>
            <w:tcMar>
              <w:top w:w="57" w:type="dxa"/>
              <w:left w:w="57" w:type="dxa"/>
              <w:bottom w:w="57" w:type="dxa"/>
            </w:tcMar>
          </w:tcPr>
          <w:p w14:paraId="099F0EAD"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35623</w:t>
            </w:r>
          </w:p>
        </w:tc>
        <w:tc>
          <w:tcPr>
            <w:tcW w:w="3726" w:type="dxa"/>
            <w:tcMar>
              <w:top w:w="57" w:type="dxa"/>
              <w:left w:w="57" w:type="dxa"/>
              <w:bottom w:w="57" w:type="dxa"/>
            </w:tcMar>
            <w:vAlign w:val="bottom"/>
          </w:tcPr>
          <w:p w14:paraId="3602C636"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237AC469" w14:textId="295B2AD0" w:rsidR="008B669E" w:rsidRPr="004F26EA" w:rsidRDefault="00DF2094"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_Ref486922950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94</w:t>
            </w:r>
            <w:r>
              <w:rPr>
                <w:rFonts w:asciiTheme="minorHAnsi" w:hAnsiTheme="minorHAnsi"/>
                <w:color w:val="000000" w:themeColor="text1"/>
                <w:sz w:val="22"/>
                <w:szCs w:val="22"/>
              </w:rPr>
              <w:fldChar w:fldCharType="end"/>
            </w:r>
          </w:p>
        </w:tc>
      </w:tr>
      <w:tr w:rsidR="008B669E" w:rsidRPr="004F26EA" w14:paraId="70886718" w14:textId="77777777" w:rsidTr="005977D0">
        <w:tc>
          <w:tcPr>
            <w:tcW w:w="4309" w:type="dxa"/>
            <w:tcMar>
              <w:top w:w="57" w:type="dxa"/>
              <w:left w:w="57" w:type="dxa"/>
              <w:bottom w:w="57" w:type="dxa"/>
            </w:tcMar>
          </w:tcPr>
          <w:p w14:paraId="68470E35"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35626</w:t>
            </w:r>
          </w:p>
        </w:tc>
        <w:tc>
          <w:tcPr>
            <w:tcW w:w="3726" w:type="dxa"/>
            <w:tcMar>
              <w:top w:w="57" w:type="dxa"/>
              <w:left w:w="57" w:type="dxa"/>
              <w:bottom w:w="57" w:type="dxa"/>
            </w:tcMar>
            <w:vAlign w:val="bottom"/>
          </w:tcPr>
          <w:p w14:paraId="08F8E7B1"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 change schedule fee</w:t>
            </w:r>
          </w:p>
        </w:tc>
        <w:tc>
          <w:tcPr>
            <w:tcW w:w="981" w:type="dxa"/>
            <w:tcMar>
              <w:top w:w="57" w:type="dxa"/>
              <w:left w:w="57" w:type="dxa"/>
              <w:bottom w:w="57" w:type="dxa"/>
            </w:tcMar>
          </w:tcPr>
          <w:p w14:paraId="4FDD1C02" w14:textId="1EC193DA" w:rsidR="008B669E" w:rsidRPr="004F26EA" w:rsidRDefault="00DF2094"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_Ref486922989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94</w:t>
            </w:r>
            <w:r>
              <w:rPr>
                <w:rFonts w:asciiTheme="minorHAnsi" w:hAnsiTheme="minorHAnsi"/>
                <w:color w:val="000000" w:themeColor="text1"/>
                <w:sz w:val="22"/>
                <w:szCs w:val="22"/>
              </w:rPr>
              <w:fldChar w:fldCharType="end"/>
            </w:r>
          </w:p>
        </w:tc>
      </w:tr>
      <w:tr w:rsidR="008B669E" w:rsidRPr="004F26EA" w14:paraId="239E912F" w14:textId="77777777" w:rsidTr="005977D0">
        <w:tc>
          <w:tcPr>
            <w:tcW w:w="4309" w:type="dxa"/>
            <w:tcMar>
              <w:top w:w="57" w:type="dxa"/>
              <w:left w:w="57" w:type="dxa"/>
              <w:bottom w:w="57" w:type="dxa"/>
            </w:tcMar>
          </w:tcPr>
          <w:p w14:paraId="3BE7F2EA"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35627</w:t>
            </w:r>
          </w:p>
        </w:tc>
        <w:tc>
          <w:tcPr>
            <w:tcW w:w="3726" w:type="dxa"/>
            <w:tcMar>
              <w:top w:w="57" w:type="dxa"/>
              <w:left w:w="57" w:type="dxa"/>
              <w:bottom w:w="57" w:type="dxa"/>
            </w:tcMar>
            <w:vAlign w:val="bottom"/>
          </w:tcPr>
          <w:p w14:paraId="4C5EC3C3"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6A88F7FD" w14:textId="75974C71" w:rsidR="008B669E" w:rsidRPr="004F26EA" w:rsidRDefault="00A30105"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_Ref486925619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94</w:t>
            </w:r>
            <w:r>
              <w:rPr>
                <w:rFonts w:asciiTheme="minorHAnsi" w:hAnsiTheme="minorHAnsi"/>
                <w:color w:val="000000" w:themeColor="text1"/>
                <w:sz w:val="22"/>
                <w:szCs w:val="22"/>
              </w:rPr>
              <w:fldChar w:fldCharType="end"/>
            </w:r>
          </w:p>
        </w:tc>
      </w:tr>
      <w:tr w:rsidR="008B669E" w:rsidRPr="004F26EA" w14:paraId="1047FE39" w14:textId="77777777" w:rsidTr="005977D0">
        <w:tc>
          <w:tcPr>
            <w:tcW w:w="4309" w:type="dxa"/>
            <w:tcMar>
              <w:top w:w="57" w:type="dxa"/>
              <w:left w:w="57" w:type="dxa"/>
              <w:bottom w:w="57" w:type="dxa"/>
            </w:tcMar>
          </w:tcPr>
          <w:p w14:paraId="15347D9C"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35630</w:t>
            </w:r>
          </w:p>
        </w:tc>
        <w:tc>
          <w:tcPr>
            <w:tcW w:w="3726" w:type="dxa"/>
            <w:tcMar>
              <w:top w:w="57" w:type="dxa"/>
              <w:left w:w="57" w:type="dxa"/>
              <w:bottom w:w="57" w:type="dxa"/>
            </w:tcMar>
            <w:vAlign w:val="bottom"/>
          </w:tcPr>
          <w:p w14:paraId="19C392BB"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7EE0C73A" w14:textId="22261BFB" w:rsidR="008B669E" w:rsidRPr="004F26EA" w:rsidRDefault="006842F2"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_Ref486926208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94</w:t>
            </w:r>
            <w:r>
              <w:rPr>
                <w:rFonts w:asciiTheme="minorHAnsi" w:hAnsiTheme="minorHAnsi"/>
                <w:color w:val="000000" w:themeColor="text1"/>
                <w:sz w:val="22"/>
                <w:szCs w:val="22"/>
              </w:rPr>
              <w:fldChar w:fldCharType="end"/>
            </w:r>
          </w:p>
        </w:tc>
      </w:tr>
      <w:tr w:rsidR="008B669E" w:rsidRPr="004F26EA" w14:paraId="4CFB9DA4" w14:textId="77777777" w:rsidTr="005977D0">
        <w:tc>
          <w:tcPr>
            <w:tcW w:w="4309" w:type="dxa"/>
            <w:tcMar>
              <w:top w:w="57" w:type="dxa"/>
              <w:left w:w="57" w:type="dxa"/>
              <w:bottom w:w="57" w:type="dxa"/>
            </w:tcMar>
          </w:tcPr>
          <w:p w14:paraId="34F097D1"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35633</w:t>
            </w:r>
          </w:p>
        </w:tc>
        <w:tc>
          <w:tcPr>
            <w:tcW w:w="3726" w:type="dxa"/>
            <w:tcMar>
              <w:top w:w="57" w:type="dxa"/>
              <w:left w:w="57" w:type="dxa"/>
              <w:bottom w:w="57" w:type="dxa"/>
            </w:tcMar>
            <w:vAlign w:val="bottom"/>
          </w:tcPr>
          <w:p w14:paraId="0CFCEEDE"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Split item, change schedule fee</w:t>
            </w:r>
          </w:p>
        </w:tc>
        <w:tc>
          <w:tcPr>
            <w:tcW w:w="981" w:type="dxa"/>
            <w:tcMar>
              <w:top w:w="57" w:type="dxa"/>
              <w:left w:w="57" w:type="dxa"/>
              <w:bottom w:w="57" w:type="dxa"/>
            </w:tcMar>
          </w:tcPr>
          <w:p w14:paraId="5E646821" w14:textId="0B4146E8" w:rsidR="008B669E" w:rsidRPr="004F26EA" w:rsidRDefault="00760D9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_Ref486926239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94</w:t>
            </w:r>
            <w:r>
              <w:rPr>
                <w:rFonts w:asciiTheme="minorHAnsi" w:hAnsiTheme="minorHAnsi"/>
                <w:color w:val="000000" w:themeColor="text1"/>
                <w:sz w:val="22"/>
                <w:szCs w:val="22"/>
              </w:rPr>
              <w:fldChar w:fldCharType="end"/>
            </w:r>
          </w:p>
        </w:tc>
      </w:tr>
      <w:tr w:rsidR="008B669E" w:rsidRPr="004F26EA" w14:paraId="5B00801D" w14:textId="77777777" w:rsidTr="005977D0">
        <w:tc>
          <w:tcPr>
            <w:tcW w:w="4309" w:type="dxa"/>
            <w:tcMar>
              <w:top w:w="57" w:type="dxa"/>
              <w:left w:w="57" w:type="dxa"/>
              <w:bottom w:w="57" w:type="dxa"/>
            </w:tcMar>
          </w:tcPr>
          <w:p w14:paraId="6BDB8CBE"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35634</w:t>
            </w:r>
          </w:p>
        </w:tc>
        <w:tc>
          <w:tcPr>
            <w:tcW w:w="3726" w:type="dxa"/>
            <w:tcMar>
              <w:top w:w="57" w:type="dxa"/>
              <w:left w:w="57" w:type="dxa"/>
              <w:bottom w:w="57" w:type="dxa"/>
            </w:tcMar>
            <w:vAlign w:val="bottom"/>
          </w:tcPr>
          <w:p w14:paraId="60B35201"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5A5DC94D" w14:textId="481FB3BA" w:rsidR="008B669E" w:rsidRPr="004F26EA" w:rsidRDefault="00760D9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_Ref486926306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94</w:t>
            </w:r>
            <w:r>
              <w:rPr>
                <w:rFonts w:asciiTheme="minorHAnsi" w:hAnsiTheme="minorHAnsi"/>
                <w:color w:val="000000" w:themeColor="text1"/>
                <w:sz w:val="22"/>
                <w:szCs w:val="22"/>
              </w:rPr>
              <w:fldChar w:fldCharType="end"/>
            </w:r>
          </w:p>
        </w:tc>
      </w:tr>
      <w:tr w:rsidR="008B669E" w:rsidRPr="004F26EA" w14:paraId="253B3445" w14:textId="77777777" w:rsidTr="005977D0">
        <w:tc>
          <w:tcPr>
            <w:tcW w:w="4309" w:type="dxa"/>
            <w:tcMar>
              <w:top w:w="57" w:type="dxa"/>
              <w:left w:w="57" w:type="dxa"/>
              <w:bottom w:w="57" w:type="dxa"/>
            </w:tcMar>
          </w:tcPr>
          <w:p w14:paraId="3D3FBD04"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35635</w:t>
            </w:r>
          </w:p>
        </w:tc>
        <w:tc>
          <w:tcPr>
            <w:tcW w:w="3726" w:type="dxa"/>
            <w:tcMar>
              <w:top w:w="57" w:type="dxa"/>
              <w:left w:w="57" w:type="dxa"/>
              <w:bottom w:w="57" w:type="dxa"/>
            </w:tcMar>
            <w:vAlign w:val="bottom"/>
          </w:tcPr>
          <w:p w14:paraId="51430C2F"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143736BA" w14:textId="184BBA9F" w:rsidR="008B669E" w:rsidRPr="004F26EA" w:rsidRDefault="007A49B4"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_Ref486926987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94</w:t>
            </w:r>
            <w:r>
              <w:rPr>
                <w:rFonts w:asciiTheme="minorHAnsi" w:hAnsiTheme="minorHAnsi"/>
                <w:color w:val="000000" w:themeColor="text1"/>
                <w:sz w:val="22"/>
                <w:szCs w:val="22"/>
              </w:rPr>
              <w:fldChar w:fldCharType="end"/>
            </w:r>
          </w:p>
        </w:tc>
      </w:tr>
      <w:tr w:rsidR="008B669E" w:rsidRPr="004F26EA" w14:paraId="3AE75A5D" w14:textId="77777777" w:rsidTr="005977D0">
        <w:tc>
          <w:tcPr>
            <w:tcW w:w="4309" w:type="dxa"/>
            <w:tcMar>
              <w:top w:w="57" w:type="dxa"/>
              <w:left w:w="57" w:type="dxa"/>
              <w:bottom w:w="57" w:type="dxa"/>
            </w:tcMar>
          </w:tcPr>
          <w:p w14:paraId="6B510578"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35636</w:t>
            </w:r>
          </w:p>
        </w:tc>
        <w:tc>
          <w:tcPr>
            <w:tcW w:w="3726" w:type="dxa"/>
            <w:tcMar>
              <w:top w:w="57" w:type="dxa"/>
              <w:left w:w="57" w:type="dxa"/>
              <w:bottom w:w="57" w:type="dxa"/>
            </w:tcMar>
            <w:vAlign w:val="bottom"/>
          </w:tcPr>
          <w:p w14:paraId="1E4BB499"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595C098D" w14:textId="28C11895" w:rsidR="008B669E" w:rsidRPr="004F26EA" w:rsidRDefault="007A49B4"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_Ref486927001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94</w:t>
            </w:r>
            <w:r>
              <w:rPr>
                <w:rFonts w:asciiTheme="minorHAnsi" w:hAnsiTheme="minorHAnsi"/>
                <w:color w:val="000000" w:themeColor="text1"/>
                <w:sz w:val="22"/>
                <w:szCs w:val="22"/>
              </w:rPr>
              <w:fldChar w:fldCharType="end"/>
            </w:r>
          </w:p>
        </w:tc>
      </w:tr>
      <w:tr w:rsidR="008B669E" w:rsidRPr="004F26EA" w14:paraId="626D5647" w14:textId="77777777" w:rsidTr="005977D0">
        <w:tc>
          <w:tcPr>
            <w:tcW w:w="4309" w:type="dxa"/>
            <w:tcMar>
              <w:top w:w="57" w:type="dxa"/>
              <w:left w:w="57" w:type="dxa"/>
              <w:bottom w:w="57" w:type="dxa"/>
            </w:tcMar>
          </w:tcPr>
          <w:p w14:paraId="58826A17"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35637</w:t>
            </w:r>
          </w:p>
        </w:tc>
        <w:tc>
          <w:tcPr>
            <w:tcW w:w="3726" w:type="dxa"/>
            <w:tcMar>
              <w:top w:w="57" w:type="dxa"/>
              <w:left w:w="57" w:type="dxa"/>
              <w:bottom w:w="57" w:type="dxa"/>
            </w:tcMar>
            <w:vAlign w:val="bottom"/>
          </w:tcPr>
          <w:p w14:paraId="1E2CD910"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398FF316" w14:textId="23044EE9" w:rsidR="008B669E" w:rsidRPr="004F26EA" w:rsidRDefault="00020776"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_Ref486927053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84</w:t>
            </w:r>
            <w:r>
              <w:rPr>
                <w:rFonts w:asciiTheme="minorHAnsi" w:hAnsiTheme="minorHAnsi"/>
                <w:color w:val="000000" w:themeColor="text1"/>
                <w:sz w:val="22"/>
                <w:szCs w:val="22"/>
              </w:rPr>
              <w:fldChar w:fldCharType="end"/>
            </w:r>
          </w:p>
        </w:tc>
      </w:tr>
      <w:tr w:rsidR="008B669E" w:rsidRPr="004F26EA" w14:paraId="3476A187" w14:textId="77777777" w:rsidTr="005977D0">
        <w:tc>
          <w:tcPr>
            <w:tcW w:w="4309" w:type="dxa"/>
            <w:tcMar>
              <w:top w:w="57" w:type="dxa"/>
              <w:left w:w="57" w:type="dxa"/>
              <w:bottom w:w="57" w:type="dxa"/>
            </w:tcMar>
          </w:tcPr>
          <w:p w14:paraId="1793BFFB"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lastRenderedPageBreak/>
              <w:t>35638</w:t>
            </w:r>
          </w:p>
        </w:tc>
        <w:tc>
          <w:tcPr>
            <w:tcW w:w="3726" w:type="dxa"/>
            <w:tcMar>
              <w:top w:w="57" w:type="dxa"/>
              <w:left w:w="57" w:type="dxa"/>
              <w:bottom w:w="57" w:type="dxa"/>
            </w:tcMar>
            <w:vAlign w:val="bottom"/>
          </w:tcPr>
          <w:p w14:paraId="1A38C006"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Split item, change schedule fee</w:t>
            </w:r>
          </w:p>
        </w:tc>
        <w:tc>
          <w:tcPr>
            <w:tcW w:w="981" w:type="dxa"/>
            <w:tcMar>
              <w:top w:w="57" w:type="dxa"/>
              <w:left w:w="57" w:type="dxa"/>
              <w:bottom w:w="57" w:type="dxa"/>
            </w:tcMar>
          </w:tcPr>
          <w:p w14:paraId="0E2B76BB" w14:textId="6CC8C3E9" w:rsidR="008B669E" w:rsidRPr="004F26EA" w:rsidRDefault="00020776"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_Ref486927081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84</w:t>
            </w:r>
            <w:r>
              <w:rPr>
                <w:rFonts w:asciiTheme="minorHAnsi" w:hAnsiTheme="minorHAnsi"/>
                <w:color w:val="000000" w:themeColor="text1"/>
                <w:sz w:val="22"/>
                <w:szCs w:val="22"/>
              </w:rPr>
              <w:fldChar w:fldCharType="end"/>
            </w:r>
          </w:p>
        </w:tc>
      </w:tr>
      <w:tr w:rsidR="008B669E" w:rsidRPr="004F26EA" w14:paraId="2482BD3D" w14:textId="77777777" w:rsidTr="005977D0">
        <w:tc>
          <w:tcPr>
            <w:tcW w:w="4309" w:type="dxa"/>
            <w:tcMar>
              <w:top w:w="57" w:type="dxa"/>
              <w:left w:w="57" w:type="dxa"/>
              <w:bottom w:w="57" w:type="dxa"/>
            </w:tcMar>
          </w:tcPr>
          <w:p w14:paraId="461F775B"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35639</w:t>
            </w:r>
          </w:p>
        </w:tc>
        <w:tc>
          <w:tcPr>
            <w:tcW w:w="3726" w:type="dxa"/>
            <w:tcMar>
              <w:top w:w="57" w:type="dxa"/>
              <w:left w:w="57" w:type="dxa"/>
              <w:bottom w:w="57" w:type="dxa"/>
            </w:tcMar>
            <w:vAlign w:val="bottom"/>
          </w:tcPr>
          <w:p w14:paraId="4032CA8E"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77918405" w14:textId="3625FC60" w:rsidR="008B669E" w:rsidRPr="004F26EA" w:rsidRDefault="00210980"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_Ref486927303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92</w:t>
            </w:r>
            <w:r>
              <w:rPr>
                <w:rFonts w:asciiTheme="minorHAnsi" w:hAnsiTheme="minorHAnsi"/>
                <w:color w:val="000000" w:themeColor="text1"/>
                <w:sz w:val="22"/>
                <w:szCs w:val="22"/>
              </w:rPr>
              <w:fldChar w:fldCharType="end"/>
            </w:r>
          </w:p>
        </w:tc>
      </w:tr>
      <w:tr w:rsidR="008B669E" w:rsidRPr="004F26EA" w14:paraId="36776493" w14:textId="77777777" w:rsidTr="005977D0">
        <w:tc>
          <w:tcPr>
            <w:tcW w:w="4309" w:type="dxa"/>
            <w:tcMar>
              <w:top w:w="57" w:type="dxa"/>
              <w:left w:w="57" w:type="dxa"/>
              <w:bottom w:w="57" w:type="dxa"/>
            </w:tcMar>
          </w:tcPr>
          <w:p w14:paraId="46A285BB"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35640</w:t>
            </w:r>
          </w:p>
        </w:tc>
        <w:tc>
          <w:tcPr>
            <w:tcW w:w="3726" w:type="dxa"/>
            <w:tcMar>
              <w:top w:w="57" w:type="dxa"/>
              <w:left w:w="57" w:type="dxa"/>
              <w:bottom w:w="57" w:type="dxa"/>
            </w:tcMar>
            <w:vAlign w:val="bottom"/>
          </w:tcPr>
          <w:p w14:paraId="63F13617"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37B5046C" w14:textId="0ED188D1" w:rsidR="008B669E" w:rsidRPr="004F26EA" w:rsidRDefault="00210980"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_Ref486927312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92</w:t>
            </w:r>
            <w:r>
              <w:rPr>
                <w:rFonts w:asciiTheme="minorHAnsi" w:hAnsiTheme="minorHAnsi"/>
                <w:color w:val="000000" w:themeColor="text1"/>
                <w:sz w:val="22"/>
                <w:szCs w:val="22"/>
              </w:rPr>
              <w:fldChar w:fldCharType="end"/>
            </w:r>
          </w:p>
        </w:tc>
      </w:tr>
      <w:tr w:rsidR="008B669E" w:rsidRPr="004F26EA" w14:paraId="27A0F68D" w14:textId="77777777" w:rsidTr="005977D0">
        <w:tc>
          <w:tcPr>
            <w:tcW w:w="4309" w:type="dxa"/>
            <w:tcMar>
              <w:top w:w="57" w:type="dxa"/>
              <w:left w:w="57" w:type="dxa"/>
              <w:bottom w:w="57" w:type="dxa"/>
            </w:tcMar>
          </w:tcPr>
          <w:p w14:paraId="1D5A1DDE"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35641</w:t>
            </w:r>
          </w:p>
        </w:tc>
        <w:tc>
          <w:tcPr>
            <w:tcW w:w="3726" w:type="dxa"/>
            <w:tcMar>
              <w:top w:w="57" w:type="dxa"/>
              <w:left w:w="57" w:type="dxa"/>
              <w:bottom w:w="57" w:type="dxa"/>
            </w:tcMar>
            <w:vAlign w:val="bottom"/>
          </w:tcPr>
          <w:p w14:paraId="2538858C"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046812AC" w14:textId="4D7C28D5" w:rsidR="008B669E" w:rsidRPr="004F26EA" w:rsidRDefault="008178D1"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_Ref486927384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84</w:t>
            </w:r>
            <w:r>
              <w:rPr>
                <w:rFonts w:asciiTheme="minorHAnsi" w:hAnsiTheme="minorHAnsi"/>
                <w:color w:val="000000" w:themeColor="text1"/>
                <w:sz w:val="22"/>
                <w:szCs w:val="22"/>
              </w:rPr>
              <w:fldChar w:fldCharType="end"/>
            </w:r>
          </w:p>
        </w:tc>
      </w:tr>
      <w:tr w:rsidR="008B669E" w:rsidRPr="004F26EA" w14:paraId="2AA9ED8F" w14:textId="77777777" w:rsidTr="005977D0">
        <w:tc>
          <w:tcPr>
            <w:tcW w:w="4309" w:type="dxa"/>
            <w:tcMar>
              <w:top w:w="57" w:type="dxa"/>
              <w:left w:w="57" w:type="dxa"/>
              <w:bottom w:w="57" w:type="dxa"/>
            </w:tcMar>
          </w:tcPr>
          <w:p w14:paraId="651F3D30"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35643</w:t>
            </w:r>
          </w:p>
        </w:tc>
        <w:tc>
          <w:tcPr>
            <w:tcW w:w="3726" w:type="dxa"/>
            <w:tcMar>
              <w:top w:w="57" w:type="dxa"/>
              <w:left w:w="57" w:type="dxa"/>
              <w:bottom w:w="57" w:type="dxa"/>
            </w:tcMar>
            <w:vAlign w:val="bottom"/>
          </w:tcPr>
          <w:p w14:paraId="7A7B3C97"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64D06B1C" w14:textId="78F31F7E" w:rsidR="008B669E" w:rsidRPr="004F26EA" w:rsidRDefault="00210980"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_Ref486927320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92</w:t>
            </w:r>
            <w:r>
              <w:rPr>
                <w:rFonts w:asciiTheme="minorHAnsi" w:hAnsiTheme="minorHAnsi"/>
                <w:color w:val="000000" w:themeColor="text1"/>
                <w:sz w:val="22"/>
                <w:szCs w:val="22"/>
              </w:rPr>
              <w:fldChar w:fldCharType="end"/>
            </w:r>
          </w:p>
        </w:tc>
      </w:tr>
      <w:tr w:rsidR="008B669E" w:rsidRPr="004F26EA" w14:paraId="5DD7FBB1" w14:textId="77777777" w:rsidTr="005977D0">
        <w:tc>
          <w:tcPr>
            <w:tcW w:w="4309" w:type="dxa"/>
            <w:tcMar>
              <w:top w:w="57" w:type="dxa"/>
              <w:left w:w="57" w:type="dxa"/>
              <w:bottom w:w="57" w:type="dxa"/>
            </w:tcMar>
          </w:tcPr>
          <w:p w14:paraId="540B5F5D"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35644</w:t>
            </w:r>
          </w:p>
        </w:tc>
        <w:tc>
          <w:tcPr>
            <w:tcW w:w="3726" w:type="dxa"/>
            <w:tcMar>
              <w:top w:w="57" w:type="dxa"/>
              <w:left w:w="57" w:type="dxa"/>
              <w:bottom w:w="57" w:type="dxa"/>
            </w:tcMar>
          </w:tcPr>
          <w:p w14:paraId="53565983"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32B4D18E" w14:textId="4783161A" w:rsidR="008B669E" w:rsidRPr="004F26EA" w:rsidRDefault="008178D1"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_Ref486927412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148</w:t>
            </w:r>
            <w:r>
              <w:rPr>
                <w:rFonts w:asciiTheme="minorHAnsi" w:hAnsiTheme="minorHAnsi"/>
                <w:color w:val="000000" w:themeColor="text1"/>
                <w:sz w:val="22"/>
                <w:szCs w:val="22"/>
              </w:rPr>
              <w:fldChar w:fldCharType="end"/>
            </w:r>
          </w:p>
        </w:tc>
      </w:tr>
      <w:tr w:rsidR="008B669E" w:rsidRPr="004F26EA" w14:paraId="6E939E6F" w14:textId="77777777" w:rsidTr="005977D0">
        <w:tc>
          <w:tcPr>
            <w:tcW w:w="4309" w:type="dxa"/>
            <w:tcMar>
              <w:top w:w="57" w:type="dxa"/>
              <w:left w:w="57" w:type="dxa"/>
              <w:bottom w:w="57" w:type="dxa"/>
            </w:tcMar>
          </w:tcPr>
          <w:p w14:paraId="41DF9D9A"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35645</w:t>
            </w:r>
          </w:p>
        </w:tc>
        <w:tc>
          <w:tcPr>
            <w:tcW w:w="3726" w:type="dxa"/>
            <w:tcMar>
              <w:top w:w="57" w:type="dxa"/>
              <w:left w:w="57" w:type="dxa"/>
              <w:bottom w:w="57" w:type="dxa"/>
            </w:tcMar>
          </w:tcPr>
          <w:p w14:paraId="3AADF0CA"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3DFB590A" w14:textId="42895883" w:rsidR="008B669E" w:rsidRPr="004F26EA" w:rsidRDefault="008178D1"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_Ref486927420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148</w:t>
            </w:r>
            <w:r>
              <w:rPr>
                <w:rFonts w:asciiTheme="minorHAnsi" w:hAnsiTheme="minorHAnsi"/>
                <w:color w:val="000000" w:themeColor="text1"/>
                <w:sz w:val="22"/>
                <w:szCs w:val="22"/>
              </w:rPr>
              <w:fldChar w:fldCharType="end"/>
            </w:r>
          </w:p>
        </w:tc>
      </w:tr>
      <w:tr w:rsidR="008B669E" w:rsidRPr="004F26EA" w14:paraId="2B446585" w14:textId="77777777" w:rsidTr="005977D0">
        <w:tc>
          <w:tcPr>
            <w:tcW w:w="4309" w:type="dxa"/>
            <w:tcMar>
              <w:top w:w="57" w:type="dxa"/>
              <w:left w:w="57" w:type="dxa"/>
              <w:bottom w:w="57" w:type="dxa"/>
            </w:tcMar>
          </w:tcPr>
          <w:p w14:paraId="3032054E"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35646</w:t>
            </w:r>
          </w:p>
        </w:tc>
        <w:tc>
          <w:tcPr>
            <w:tcW w:w="3726" w:type="dxa"/>
            <w:tcMar>
              <w:top w:w="57" w:type="dxa"/>
              <w:left w:w="57" w:type="dxa"/>
              <w:bottom w:w="57" w:type="dxa"/>
            </w:tcMar>
          </w:tcPr>
          <w:p w14:paraId="0A025A48"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Delete</w:t>
            </w:r>
          </w:p>
        </w:tc>
        <w:tc>
          <w:tcPr>
            <w:tcW w:w="981" w:type="dxa"/>
            <w:tcMar>
              <w:top w:w="57" w:type="dxa"/>
              <w:left w:w="57" w:type="dxa"/>
              <w:bottom w:w="57" w:type="dxa"/>
            </w:tcMar>
          </w:tcPr>
          <w:p w14:paraId="174E2093" w14:textId="1447B125" w:rsidR="008B669E" w:rsidRPr="004F26EA" w:rsidRDefault="008178D1"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_Ref486927429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148</w:t>
            </w:r>
            <w:r>
              <w:rPr>
                <w:rFonts w:asciiTheme="minorHAnsi" w:hAnsiTheme="minorHAnsi"/>
                <w:color w:val="000000" w:themeColor="text1"/>
                <w:sz w:val="22"/>
                <w:szCs w:val="22"/>
              </w:rPr>
              <w:fldChar w:fldCharType="end"/>
            </w:r>
          </w:p>
        </w:tc>
      </w:tr>
      <w:tr w:rsidR="008B669E" w:rsidRPr="004F26EA" w14:paraId="058D5DA9" w14:textId="77777777" w:rsidTr="005977D0">
        <w:tc>
          <w:tcPr>
            <w:tcW w:w="4309" w:type="dxa"/>
            <w:tcMar>
              <w:top w:w="57" w:type="dxa"/>
              <w:left w:w="57" w:type="dxa"/>
              <w:bottom w:w="57" w:type="dxa"/>
            </w:tcMar>
          </w:tcPr>
          <w:p w14:paraId="79F7690B"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35647</w:t>
            </w:r>
          </w:p>
        </w:tc>
        <w:tc>
          <w:tcPr>
            <w:tcW w:w="3726" w:type="dxa"/>
            <w:tcMar>
              <w:top w:w="57" w:type="dxa"/>
              <w:left w:w="57" w:type="dxa"/>
              <w:bottom w:w="57" w:type="dxa"/>
            </w:tcMar>
          </w:tcPr>
          <w:p w14:paraId="2385C103"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5D4A46DC" w14:textId="0F7CE23A" w:rsidR="008B669E" w:rsidRPr="004F26EA" w:rsidRDefault="0047411F"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_Ref486927461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152</w:t>
            </w:r>
            <w:r>
              <w:rPr>
                <w:rFonts w:asciiTheme="minorHAnsi" w:hAnsiTheme="minorHAnsi"/>
                <w:color w:val="000000" w:themeColor="text1"/>
                <w:sz w:val="22"/>
                <w:szCs w:val="22"/>
              </w:rPr>
              <w:fldChar w:fldCharType="end"/>
            </w:r>
          </w:p>
        </w:tc>
      </w:tr>
      <w:tr w:rsidR="008B669E" w:rsidRPr="004F26EA" w14:paraId="73DC7E20" w14:textId="77777777" w:rsidTr="005977D0">
        <w:tc>
          <w:tcPr>
            <w:tcW w:w="4309" w:type="dxa"/>
            <w:tcMar>
              <w:top w:w="57" w:type="dxa"/>
              <w:left w:w="57" w:type="dxa"/>
              <w:bottom w:w="57" w:type="dxa"/>
            </w:tcMar>
          </w:tcPr>
          <w:p w14:paraId="1B4ED9EA"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35648</w:t>
            </w:r>
          </w:p>
        </w:tc>
        <w:tc>
          <w:tcPr>
            <w:tcW w:w="3726" w:type="dxa"/>
            <w:tcMar>
              <w:top w:w="57" w:type="dxa"/>
              <w:left w:w="57" w:type="dxa"/>
              <w:bottom w:w="57" w:type="dxa"/>
            </w:tcMar>
          </w:tcPr>
          <w:p w14:paraId="3B0A9E5B"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2169D351" w14:textId="1989A851" w:rsidR="008B669E" w:rsidRPr="004F26EA" w:rsidRDefault="0047411F"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_Ref486927471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152</w:t>
            </w:r>
            <w:r>
              <w:rPr>
                <w:rFonts w:asciiTheme="minorHAnsi" w:hAnsiTheme="minorHAnsi"/>
                <w:color w:val="000000" w:themeColor="text1"/>
                <w:sz w:val="22"/>
                <w:szCs w:val="22"/>
              </w:rPr>
              <w:fldChar w:fldCharType="end"/>
            </w:r>
          </w:p>
        </w:tc>
      </w:tr>
      <w:tr w:rsidR="008B669E" w:rsidRPr="004F26EA" w14:paraId="488AD928" w14:textId="77777777" w:rsidTr="005977D0">
        <w:tc>
          <w:tcPr>
            <w:tcW w:w="4309" w:type="dxa"/>
            <w:tcMar>
              <w:top w:w="57" w:type="dxa"/>
              <w:left w:w="57" w:type="dxa"/>
              <w:bottom w:w="57" w:type="dxa"/>
            </w:tcMar>
          </w:tcPr>
          <w:p w14:paraId="6CDF7833"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35649</w:t>
            </w:r>
          </w:p>
        </w:tc>
        <w:tc>
          <w:tcPr>
            <w:tcW w:w="3726" w:type="dxa"/>
            <w:tcMar>
              <w:top w:w="57" w:type="dxa"/>
              <w:left w:w="57" w:type="dxa"/>
              <w:bottom w:w="57" w:type="dxa"/>
            </w:tcMar>
            <w:vAlign w:val="bottom"/>
          </w:tcPr>
          <w:p w14:paraId="54132FFE"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7F24F9AA" w14:textId="2BF8D45B" w:rsidR="008B669E" w:rsidRPr="004F26EA" w:rsidRDefault="00ED2ED5"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_Ref486927509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113</w:t>
            </w:r>
            <w:r>
              <w:rPr>
                <w:rFonts w:asciiTheme="minorHAnsi" w:hAnsiTheme="minorHAnsi"/>
                <w:color w:val="000000" w:themeColor="text1"/>
                <w:sz w:val="22"/>
                <w:szCs w:val="22"/>
              </w:rPr>
              <w:fldChar w:fldCharType="end"/>
            </w:r>
          </w:p>
        </w:tc>
      </w:tr>
      <w:tr w:rsidR="008B669E" w:rsidRPr="004F26EA" w14:paraId="20D18F29" w14:textId="77777777" w:rsidTr="005977D0">
        <w:tc>
          <w:tcPr>
            <w:tcW w:w="4309" w:type="dxa"/>
            <w:tcMar>
              <w:top w:w="57" w:type="dxa"/>
              <w:left w:w="57" w:type="dxa"/>
              <w:bottom w:w="57" w:type="dxa"/>
            </w:tcMar>
          </w:tcPr>
          <w:p w14:paraId="11B9AAAD"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35653</w:t>
            </w:r>
          </w:p>
        </w:tc>
        <w:tc>
          <w:tcPr>
            <w:tcW w:w="3726" w:type="dxa"/>
            <w:tcMar>
              <w:top w:w="57" w:type="dxa"/>
              <w:left w:w="57" w:type="dxa"/>
              <w:bottom w:w="57" w:type="dxa"/>
            </w:tcMar>
            <w:vAlign w:val="bottom"/>
          </w:tcPr>
          <w:p w14:paraId="1AD56BD8"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0896EB67" w14:textId="45899239" w:rsidR="008B669E" w:rsidRPr="004F26EA" w:rsidRDefault="00ED2ED5"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_Ref486927536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82</w:t>
            </w:r>
            <w:r>
              <w:rPr>
                <w:rFonts w:asciiTheme="minorHAnsi" w:hAnsiTheme="minorHAnsi"/>
                <w:color w:val="000000" w:themeColor="text1"/>
                <w:sz w:val="22"/>
                <w:szCs w:val="22"/>
              </w:rPr>
              <w:fldChar w:fldCharType="end"/>
            </w:r>
          </w:p>
        </w:tc>
      </w:tr>
      <w:tr w:rsidR="008B669E" w:rsidRPr="004F26EA" w14:paraId="72F765F7" w14:textId="77777777" w:rsidTr="005977D0">
        <w:tc>
          <w:tcPr>
            <w:tcW w:w="4309" w:type="dxa"/>
            <w:tcMar>
              <w:top w:w="57" w:type="dxa"/>
              <w:left w:w="57" w:type="dxa"/>
              <w:bottom w:w="57" w:type="dxa"/>
            </w:tcMar>
          </w:tcPr>
          <w:p w14:paraId="226DC8FA"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35657</w:t>
            </w:r>
          </w:p>
        </w:tc>
        <w:tc>
          <w:tcPr>
            <w:tcW w:w="3726" w:type="dxa"/>
            <w:tcMar>
              <w:top w:w="57" w:type="dxa"/>
              <w:left w:w="57" w:type="dxa"/>
              <w:bottom w:w="57" w:type="dxa"/>
            </w:tcMar>
            <w:vAlign w:val="bottom"/>
          </w:tcPr>
          <w:p w14:paraId="68C3D152"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3B4220F7" w14:textId="36C91FD1" w:rsidR="008B669E" w:rsidRPr="004F26EA" w:rsidRDefault="00ED2ED5"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_Ref486927571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137</w:t>
            </w:r>
            <w:r>
              <w:rPr>
                <w:rFonts w:asciiTheme="minorHAnsi" w:hAnsiTheme="minorHAnsi"/>
                <w:color w:val="000000" w:themeColor="text1"/>
                <w:sz w:val="22"/>
                <w:szCs w:val="22"/>
              </w:rPr>
              <w:fldChar w:fldCharType="end"/>
            </w:r>
          </w:p>
        </w:tc>
      </w:tr>
      <w:tr w:rsidR="008B669E" w:rsidRPr="004F26EA" w14:paraId="0184F98E" w14:textId="77777777" w:rsidTr="005977D0">
        <w:tc>
          <w:tcPr>
            <w:tcW w:w="4309" w:type="dxa"/>
            <w:tcMar>
              <w:top w:w="57" w:type="dxa"/>
              <w:left w:w="57" w:type="dxa"/>
              <w:bottom w:w="57" w:type="dxa"/>
            </w:tcMar>
          </w:tcPr>
          <w:p w14:paraId="180FA474"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35658</w:t>
            </w:r>
          </w:p>
        </w:tc>
        <w:tc>
          <w:tcPr>
            <w:tcW w:w="3726" w:type="dxa"/>
            <w:tcMar>
              <w:top w:w="57" w:type="dxa"/>
              <w:left w:w="57" w:type="dxa"/>
              <w:bottom w:w="57" w:type="dxa"/>
            </w:tcMar>
            <w:vAlign w:val="bottom"/>
          </w:tcPr>
          <w:p w14:paraId="2B24A306"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378EEF74" w14:textId="27DA5898" w:rsidR="008B669E" w:rsidRPr="004F26EA" w:rsidRDefault="00ED2ED5"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_Ref486927601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113</w:t>
            </w:r>
            <w:r>
              <w:rPr>
                <w:rFonts w:asciiTheme="minorHAnsi" w:hAnsiTheme="minorHAnsi"/>
                <w:color w:val="000000" w:themeColor="text1"/>
                <w:sz w:val="22"/>
                <w:szCs w:val="22"/>
              </w:rPr>
              <w:fldChar w:fldCharType="end"/>
            </w:r>
          </w:p>
        </w:tc>
      </w:tr>
      <w:tr w:rsidR="008B669E" w:rsidRPr="004F26EA" w14:paraId="65E3B74B" w14:textId="77777777" w:rsidTr="005977D0">
        <w:tc>
          <w:tcPr>
            <w:tcW w:w="4309" w:type="dxa"/>
            <w:tcMar>
              <w:top w:w="57" w:type="dxa"/>
              <w:left w:w="57" w:type="dxa"/>
              <w:bottom w:w="57" w:type="dxa"/>
            </w:tcMar>
          </w:tcPr>
          <w:p w14:paraId="656669D7"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35661</w:t>
            </w:r>
          </w:p>
        </w:tc>
        <w:tc>
          <w:tcPr>
            <w:tcW w:w="3726" w:type="dxa"/>
            <w:tcMar>
              <w:top w:w="57" w:type="dxa"/>
              <w:left w:w="57" w:type="dxa"/>
              <w:bottom w:w="57" w:type="dxa"/>
            </w:tcMar>
            <w:vAlign w:val="bottom"/>
          </w:tcPr>
          <w:p w14:paraId="24F75239"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3F1A0FFA" w14:textId="649B99A6" w:rsidR="008B669E" w:rsidRPr="004F26EA" w:rsidRDefault="00405A14"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_Ref486927828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82</w:t>
            </w:r>
            <w:r>
              <w:rPr>
                <w:rFonts w:asciiTheme="minorHAnsi" w:hAnsiTheme="minorHAnsi"/>
                <w:color w:val="000000" w:themeColor="text1"/>
                <w:sz w:val="22"/>
                <w:szCs w:val="22"/>
              </w:rPr>
              <w:fldChar w:fldCharType="end"/>
            </w:r>
          </w:p>
        </w:tc>
      </w:tr>
      <w:tr w:rsidR="008B669E" w:rsidRPr="004F26EA" w14:paraId="4EF53AC9" w14:textId="77777777" w:rsidTr="005977D0">
        <w:trPr>
          <w:trHeight w:val="455"/>
        </w:trPr>
        <w:tc>
          <w:tcPr>
            <w:tcW w:w="4309" w:type="dxa"/>
            <w:tcMar>
              <w:top w:w="57" w:type="dxa"/>
              <w:left w:w="57" w:type="dxa"/>
              <w:bottom w:w="57" w:type="dxa"/>
            </w:tcMar>
          </w:tcPr>
          <w:p w14:paraId="6BFBB167"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35664</w:t>
            </w:r>
          </w:p>
        </w:tc>
        <w:tc>
          <w:tcPr>
            <w:tcW w:w="3726" w:type="dxa"/>
            <w:tcMar>
              <w:top w:w="57" w:type="dxa"/>
              <w:left w:w="57" w:type="dxa"/>
              <w:bottom w:w="57" w:type="dxa"/>
            </w:tcMar>
          </w:tcPr>
          <w:p w14:paraId="31D1B19B"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 delete item</w:t>
            </w:r>
          </w:p>
        </w:tc>
        <w:tc>
          <w:tcPr>
            <w:tcW w:w="981" w:type="dxa"/>
            <w:tcMar>
              <w:top w:w="57" w:type="dxa"/>
              <w:left w:w="57" w:type="dxa"/>
              <w:bottom w:w="57" w:type="dxa"/>
            </w:tcMar>
          </w:tcPr>
          <w:p w14:paraId="54976472" w14:textId="17B98226" w:rsidR="008B669E" w:rsidRPr="004F26EA" w:rsidRDefault="00405A14"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_Ref486927871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165</w:t>
            </w:r>
            <w:r>
              <w:rPr>
                <w:rFonts w:asciiTheme="minorHAnsi" w:hAnsiTheme="minorHAnsi"/>
                <w:color w:val="000000" w:themeColor="text1"/>
                <w:sz w:val="22"/>
                <w:szCs w:val="22"/>
              </w:rPr>
              <w:fldChar w:fldCharType="end"/>
            </w:r>
          </w:p>
        </w:tc>
      </w:tr>
      <w:tr w:rsidR="008B669E" w:rsidRPr="004F26EA" w14:paraId="78404D11" w14:textId="77777777" w:rsidTr="005977D0">
        <w:tc>
          <w:tcPr>
            <w:tcW w:w="4309" w:type="dxa"/>
            <w:tcMar>
              <w:top w:w="57" w:type="dxa"/>
              <w:left w:w="57" w:type="dxa"/>
              <w:bottom w:w="57" w:type="dxa"/>
            </w:tcMar>
          </w:tcPr>
          <w:p w14:paraId="30DD14E6"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35667</w:t>
            </w:r>
          </w:p>
        </w:tc>
        <w:tc>
          <w:tcPr>
            <w:tcW w:w="3726" w:type="dxa"/>
            <w:tcMar>
              <w:top w:w="57" w:type="dxa"/>
              <w:left w:w="57" w:type="dxa"/>
              <w:bottom w:w="57" w:type="dxa"/>
            </w:tcMar>
          </w:tcPr>
          <w:p w14:paraId="2C779A44"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 change schedule fee</w:t>
            </w:r>
          </w:p>
        </w:tc>
        <w:tc>
          <w:tcPr>
            <w:tcW w:w="981" w:type="dxa"/>
            <w:tcMar>
              <w:top w:w="57" w:type="dxa"/>
              <w:left w:w="57" w:type="dxa"/>
              <w:bottom w:w="57" w:type="dxa"/>
            </w:tcMar>
          </w:tcPr>
          <w:p w14:paraId="0365ECF6" w14:textId="419E8539" w:rsidR="008B669E" w:rsidRPr="004F26EA" w:rsidRDefault="00405A14"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_Ref486927881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165</w:t>
            </w:r>
            <w:r>
              <w:rPr>
                <w:rFonts w:asciiTheme="minorHAnsi" w:hAnsiTheme="minorHAnsi"/>
                <w:color w:val="000000" w:themeColor="text1"/>
                <w:sz w:val="22"/>
                <w:szCs w:val="22"/>
              </w:rPr>
              <w:fldChar w:fldCharType="end"/>
            </w:r>
          </w:p>
        </w:tc>
      </w:tr>
      <w:tr w:rsidR="008B669E" w:rsidRPr="004F26EA" w14:paraId="74E6E309" w14:textId="77777777" w:rsidTr="005977D0">
        <w:tc>
          <w:tcPr>
            <w:tcW w:w="4309" w:type="dxa"/>
            <w:tcMar>
              <w:top w:w="57" w:type="dxa"/>
              <w:left w:w="57" w:type="dxa"/>
              <w:bottom w:w="57" w:type="dxa"/>
            </w:tcMar>
          </w:tcPr>
          <w:p w14:paraId="55D96BC0"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35670</w:t>
            </w:r>
          </w:p>
        </w:tc>
        <w:tc>
          <w:tcPr>
            <w:tcW w:w="3726" w:type="dxa"/>
            <w:tcMar>
              <w:top w:w="57" w:type="dxa"/>
              <w:left w:w="57" w:type="dxa"/>
              <w:bottom w:w="57" w:type="dxa"/>
            </w:tcMar>
          </w:tcPr>
          <w:p w14:paraId="11079838"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6B674C4C" w14:textId="65C8A027" w:rsidR="008B669E" w:rsidRPr="004F26EA" w:rsidRDefault="00405A14"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_Ref486927891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165</w:t>
            </w:r>
            <w:r>
              <w:rPr>
                <w:rFonts w:asciiTheme="minorHAnsi" w:hAnsiTheme="minorHAnsi"/>
                <w:color w:val="000000" w:themeColor="text1"/>
                <w:sz w:val="22"/>
                <w:szCs w:val="22"/>
              </w:rPr>
              <w:fldChar w:fldCharType="end"/>
            </w:r>
          </w:p>
        </w:tc>
      </w:tr>
      <w:tr w:rsidR="008B669E" w:rsidRPr="004F26EA" w14:paraId="642783E8" w14:textId="77777777" w:rsidTr="005977D0">
        <w:tc>
          <w:tcPr>
            <w:tcW w:w="4309" w:type="dxa"/>
            <w:tcMar>
              <w:top w:w="57" w:type="dxa"/>
              <w:left w:w="57" w:type="dxa"/>
              <w:bottom w:w="57" w:type="dxa"/>
            </w:tcMar>
          </w:tcPr>
          <w:p w14:paraId="58A0D1F8"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35673</w:t>
            </w:r>
          </w:p>
        </w:tc>
        <w:tc>
          <w:tcPr>
            <w:tcW w:w="3726" w:type="dxa"/>
            <w:tcMar>
              <w:top w:w="57" w:type="dxa"/>
              <w:left w:w="57" w:type="dxa"/>
              <w:bottom w:w="57" w:type="dxa"/>
            </w:tcMar>
            <w:vAlign w:val="bottom"/>
          </w:tcPr>
          <w:p w14:paraId="2CA4011E"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No change</w:t>
            </w:r>
          </w:p>
        </w:tc>
        <w:tc>
          <w:tcPr>
            <w:tcW w:w="981" w:type="dxa"/>
            <w:tcMar>
              <w:top w:w="57" w:type="dxa"/>
              <w:left w:w="57" w:type="dxa"/>
              <w:bottom w:w="57" w:type="dxa"/>
            </w:tcMar>
          </w:tcPr>
          <w:p w14:paraId="2ACBB690" w14:textId="228FC9E1" w:rsidR="008B669E" w:rsidRPr="004F26EA" w:rsidRDefault="00405A14"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_Ref486927923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137</w:t>
            </w:r>
            <w:r>
              <w:rPr>
                <w:rFonts w:asciiTheme="minorHAnsi" w:hAnsiTheme="minorHAnsi"/>
                <w:color w:val="000000" w:themeColor="text1"/>
                <w:sz w:val="22"/>
                <w:szCs w:val="22"/>
              </w:rPr>
              <w:fldChar w:fldCharType="end"/>
            </w:r>
          </w:p>
        </w:tc>
      </w:tr>
      <w:tr w:rsidR="008B669E" w:rsidRPr="004F26EA" w14:paraId="3544E0F3" w14:textId="77777777" w:rsidTr="005977D0">
        <w:tc>
          <w:tcPr>
            <w:tcW w:w="4309" w:type="dxa"/>
            <w:tcMar>
              <w:top w:w="57" w:type="dxa"/>
              <w:left w:w="57" w:type="dxa"/>
              <w:bottom w:w="57" w:type="dxa"/>
            </w:tcMar>
          </w:tcPr>
          <w:p w14:paraId="5AFC5410"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35674</w:t>
            </w:r>
          </w:p>
        </w:tc>
        <w:tc>
          <w:tcPr>
            <w:tcW w:w="3726" w:type="dxa"/>
            <w:tcMar>
              <w:top w:w="57" w:type="dxa"/>
              <w:left w:w="57" w:type="dxa"/>
              <w:bottom w:w="57" w:type="dxa"/>
            </w:tcMar>
            <w:vAlign w:val="bottom"/>
          </w:tcPr>
          <w:p w14:paraId="1D31E286"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No change</w:t>
            </w:r>
          </w:p>
        </w:tc>
        <w:tc>
          <w:tcPr>
            <w:tcW w:w="981" w:type="dxa"/>
            <w:tcMar>
              <w:top w:w="57" w:type="dxa"/>
              <w:left w:w="57" w:type="dxa"/>
              <w:bottom w:w="57" w:type="dxa"/>
            </w:tcMar>
          </w:tcPr>
          <w:p w14:paraId="1DCBFA0F" w14:textId="23C6D57E" w:rsidR="008B669E" w:rsidRPr="004F26EA" w:rsidRDefault="00405A14"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_Ref486927966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93</w:t>
            </w:r>
            <w:r>
              <w:rPr>
                <w:rFonts w:asciiTheme="minorHAnsi" w:hAnsiTheme="minorHAnsi"/>
                <w:color w:val="000000" w:themeColor="text1"/>
                <w:sz w:val="22"/>
                <w:szCs w:val="22"/>
              </w:rPr>
              <w:fldChar w:fldCharType="end"/>
            </w:r>
          </w:p>
        </w:tc>
      </w:tr>
      <w:tr w:rsidR="008B669E" w:rsidRPr="004F26EA" w14:paraId="43CF1331" w14:textId="77777777" w:rsidTr="005977D0">
        <w:tc>
          <w:tcPr>
            <w:tcW w:w="4309" w:type="dxa"/>
            <w:tcMar>
              <w:top w:w="57" w:type="dxa"/>
              <w:left w:w="57" w:type="dxa"/>
              <w:bottom w:w="57" w:type="dxa"/>
            </w:tcMar>
          </w:tcPr>
          <w:p w14:paraId="2E769967"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35676</w:t>
            </w:r>
          </w:p>
        </w:tc>
        <w:tc>
          <w:tcPr>
            <w:tcW w:w="3726" w:type="dxa"/>
            <w:tcMar>
              <w:top w:w="57" w:type="dxa"/>
              <w:left w:w="57" w:type="dxa"/>
              <w:bottom w:w="57" w:type="dxa"/>
            </w:tcMar>
            <w:vAlign w:val="bottom"/>
          </w:tcPr>
          <w:p w14:paraId="16E7D711"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57326810" w14:textId="789D9246" w:rsidR="008B669E" w:rsidRPr="004F26EA" w:rsidRDefault="00405A14"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_Ref486927976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93</w:t>
            </w:r>
            <w:r>
              <w:rPr>
                <w:rFonts w:asciiTheme="minorHAnsi" w:hAnsiTheme="minorHAnsi"/>
                <w:color w:val="000000" w:themeColor="text1"/>
                <w:sz w:val="22"/>
                <w:szCs w:val="22"/>
              </w:rPr>
              <w:fldChar w:fldCharType="end"/>
            </w:r>
          </w:p>
        </w:tc>
      </w:tr>
      <w:tr w:rsidR="008B669E" w:rsidRPr="004F26EA" w14:paraId="35922DBC" w14:textId="77777777" w:rsidTr="005977D0">
        <w:tc>
          <w:tcPr>
            <w:tcW w:w="4309" w:type="dxa"/>
            <w:tcMar>
              <w:top w:w="57" w:type="dxa"/>
              <w:left w:w="57" w:type="dxa"/>
              <w:bottom w:w="57" w:type="dxa"/>
            </w:tcMar>
          </w:tcPr>
          <w:p w14:paraId="7A200F6C"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35677</w:t>
            </w:r>
          </w:p>
        </w:tc>
        <w:tc>
          <w:tcPr>
            <w:tcW w:w="3726" w:type="dxa"/>
            <w:tcMar>
              <w:top w:w="57" w:type="dxa"/>
              <w:left w:w="57" w:type="dxa"/>
              <w:bottom w:w="57" w:type="dxa"/>
            </w:tcMar>
            <w:vAlign w:val="bottom"/>
          </w:tcPr>
          <w:p w14:paraId="3AFC8D28"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05C0192B" w14:textId="663FEDC0" w:rsidR="008B669E" w:rsidRPr="004F26EA" w:rsidRDefault="00405A14"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_Ref486927985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93</w:t>
            </w:r>
            <w:r>
              <w:rPr>
                <w:rFonts w:asciiTheme="minorHAnsi" w:hAnsiTheme="minorHAnsi"/>
                <w:color w:val="000000" w:themeColor="text1"/>
                <w:sz w:val="22"/>
                <w:szCs w:val="22"/>
              </w:rPr>
              <w:fldChar w:fldCharType="end"/>
            </w:r>
          </w:p>
        </w:tc>
      </w:tr>
      <w:tr w:rsidR="008B669E" w:rsidRPr="004F26EA" w14:paraId="140AFC3A" w14:textId="77777777" w:rsidTr="005977D0">
        <w:tc>
          <w:tcPr>
            <w:tcW w:w="4309" w:type="dxa"/>
            <w:tcMar>
              <w:top w:w="57" w:type="dxa"/>
              <w:left w:w="57" w:type="dxa"/>
              <w:bottom w:w="57" w:type="dxa"/>
            </w:tcMar>
          </w:tcPr>
          <w:p w14:paraId="43F15818"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35678</w:t>
            </w:r>
          </w:p>
        </w:tc>
        <w:tc>
          <w:tcPr>
            <w:tcW w:w="3726" w:type="dxa"/>
            <w:tcMar>
              <w:top w:w="57" w:type="dxa"/>
              <w:left w:w="57" w:type="dxa"/>
              <w:bottom w:w="57" w:type="dxa"/>
            </w:tcMar>
            <w:vAlign w:val="bottom"/>
          </w:tcPr>
          <w:p w14:paraId="1CCD5F8C"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0DD734A3" w14:textId="762B51D3" w:rsidR="008B669E" w:rsidRPr="004F26EA" w:rsidRDefault="00405A14"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_Ref486927996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93</w:t>
            </w:r>
            <w:r>
              <w:rPr>
                <w:rFonts w:asciiTheme="minorHAnsi" w:hAnsiTheme="minorHAnsi"/>
                <w:color w:val="000000" w:themeColor="text1"/>
                <w:sz w:val="22"/>
                <w:szCs w:val="22"/>
              </w:rPr>
              <w:fldChar w:fldCharType="end"/>
            </w:r>
          </w:p>
        </w:tc>
      </w:tr>
      <w:tr w:rsidR="008B669E" w:rsidRPr="004F26EA" w14:paraId="05D74996" w14:textId="77777777" w:rsidTr="005977D0">
        <w:tc>
          <w:tcPr>
            <w:tcW w:w="4309" w:type="dxa"/>
            <w:tcMar>
              <w:top w:w="57" w:type="dxa"/>
              <w:left w:w="57" w:type="dxa"/>
              <w:bottom w:w="57" w:type="dxa"/>
            </w:tcMar>
          </w:tcPr>
          <w:p w14:paraId="047AFA97"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35680</w:t>
            </w:r>
          </w:p>
        </w:tc>
        <w:tc>
          <w:tcPr>
            <w:tcW w:w="3726" w:type="dxa"/>
            <w:tcMar>
              <w:top w:w="57" w:type="dxa"/>
              <w:left w:w="57" w:type="dxa"/>
              <w:bottom w:w="57" w:type="dxa"/>
            </w:tcMar>
            <w:vAlign w:val="bottom"/>
          </w:tcPr>
          <w:p w14:paraId="7CEC2B33"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Delete</w:t>
            </w:r>
          </w:p>
        </w:tc>
        <w:tc>
          <w:tcPr>
            <w:tcW w:w="981" w:type="dxa"/>
            <w:tcMar>
              <w:top w:w="57" w:type="dxa"/>
              <w:left w:w="57" w:type="dxa"/>
              <w:bottom w:w="57" w:type="dxa"/>
            </w:tcMar>
          </w:tcPr>
          <w:p w14:paraId="0B423426" w14:textId="489BA547" w:rsidR="008B669E" w:rsidRPr="004F26EA" w:rsidRDefault="00F60C74"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_Ref486928033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113</w:t>
            </w:r>
            <w:r>
              <w:rPr>
                <w:rFonts w:asciiTheme="minorHAnsi" w:hAnsiTheme="minorHAnsi"/>
                <w:color w:val="000000" w:themeColor="text1"/>
                <w:sz w:val="22"/>
                <w:szCs w:val="22"/>
              </w:rPr>
              <w:fldChar w:fldCharType="end"/>
            </w:r>
          </w:p>
        </w:tc>
      </w:tr>
      <w:tr w:rsidR="008B669E" w:rsidRPr="004F26EA" w14:paraId="2B1677F5" w14:textId="77777777" w:rsidTr="005977D0">
        <w:tc>
          <w:tcPr>
            <w:tcW w:w="4309" w:type="dxa"/>
            <w:tcMar>
              <w:top w:w="57" w:type="dxa"/>
              <w:left w:w="57" w:type="dxa"/>
              <w:bottom w:w="57" w:type="dxa"/>
            </w:tcMar>
          </w:tcPr>
          <w:p w14:paraId="2F2EA050"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35683</w:t>
            </w:r>
          </w:p>
        </w:tc>
        <w:tc>
          <w:tcPr>
            <w:tcW w:w="3726" w:type="dxa"/>
            <w:tcMar>
              <w:top w:w="57" w:type="dxa"/>
              <w:left w:w="57" w:type="dxa"/>
              <w:bottom w:w="57" w:type="dxa"/>
            </w:tcMar>
            <w:vAlign w:val="bottom"/>
          </w:tcPr>
          <w:p w14:paraId="2AC8E5F8"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Delete</w:t>
            </w:r>
          </w:p>
        </w:tc>
        <w:tc>
          <w:tcPr>
            <w:tcW w:w="981" w:type="dxa"/>
            <w:tcMar>
              <w:top w:w="57" w:type="dxa"/>
              <w:left w:w="57" w:type="dxa"/>
              <w:bottom w:w="57" w:type="dxa"/>
            </w:tcMar>
          </w:tcPr>
          <w:p w14:paraId="782B2AD0" w14:textId="75D687CC" w:rsidR="008B669E" w:rsidRPr="004F26EA" w:rsidRDefault="009419F3"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_Ref486928080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138</w:t>
            </w:r>
            <w:r>
              <w:rPr>
                <w:rFonts w:asciiTheme="minorHAnsi" w:hAnsiTheme="minorHAnsi"/>
                <w:color w:val="000000" w:themeColor="text1"/>
                <w:sz w:val="22"/>
                <w:szCs w:val="22"/>
              </w:rPr>
              <w:fldChar w:fldCharType="end"/>
            </w:r>
          </w:p>
        </w:tc>
      </w:tr>
      <w:tr w:rsidR="008B669E" w:rsidRPr="004F26EA" w14:paraId="570C8219" w14:textId="77777777" w:rsidTr="005977D0">
        <w:tc>
          <w:tcPr>
            <w:tcW w:w="4309" w:type="dxa"/>
            <w:tcMar>
              <w:top w:w="57" w:type="dxa"/>
              <w:left w:w="57" w:type="dxa"/>
              <w:bottom w:w="57" w:type="dxa"/>
            </w:tcMar>
          </w:tcPr>
          <w:p w14:paraId="1804B85D"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35684</w:t>
            </w:r>
          </w:p>
        </w:tc>
        <w:tc>
          <w:tcPr>
            <w:tcW w:w="3726" w:type="dxa"/>
            <w:tcMar>
              <w:top w:w="57" w:type="dxa"/>
              <w:left w:w="57" w:type="dxa"/>
              <w:bottom w:w="57" w:type="dxa"/>
            </w:tcMar>
            <w:vAlign w:val="bottom"/>
          </w:tcPr>
          <w:p w14:paraId="082190C5"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Delete</w:t>
            </w:r>
          </w:p>
        </w:tc>
        <w:tc>
          <w:tcPr>
            <w:tcW w:w="981" w:type="dxa"/>
            <w:tcMar>
              <w:top w:w="57" w:type="dxa"/>
              <w:left w:w="57" w:type="dxa"/>
              <w:bottom w:w="57" w:type="dxa"/>
            </w:tcMar>
          </w:tcPr>
          <w:p w14:paraId="0ABB85E6" w14:textId="0E443F63" w:rsidR="008B669E" w:rsidRPr="004F26EA" w:rsidRDefault="009419F3"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_Ref486928090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138</w:t>
            </w:r>
            <w:r>
              <w:rPr>
                <w:rFonts w:asciiTheme="minorHAnsi" w:hAnsiTheme="minorHAnsi"/>
                <w:color w:val="000000" w:themeColor="text1"/>
                <w:sz w:val="22"/>
                <w:szCs w:val="22"/>
              </w:rPr>
              <w:fldChar w:fldCharType="end"/>
            </w:r>
          </w:p>
        </w:tc>
      </w:tr>
      <w:tr w:rsidR="008B669E" w:rsidRPr="004F26EA" w14:paraId="1550EE32" w14:textId="77777777" w:rsidTr="005977D0">
        <w:tc>
          <w:tcPr>
            <w:tcW w:w="4309" w:type="dxa"/>
            <w:tcMar>
              <w:top w:w="57" w:type="dxa"/>
              <w:left w:w="57" w:type="dxa"/>
              <w:bottom w:w="57" w:type="dxa"/>
            </w:tcMar>
          </w:tcPr>
          <w:p w14:paraId="15E7E61B"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35687</w:t>
            </w:r>
          </w:p>
        </w:tc>
        <w:tc>
          <w:tcPr>
            <w:tcW w:w="3726" w:type="dxa"/>
            <w:tcMar>
              <w:top w:w="57" w:type="dxa"/>
              <w:left w:w="57" w:type="dxa"/>
              <w:bottom w:w="57" w:type="dxa"/>
            </w:tcMar>
            <w:vAlign w:val="bottom"/>
          </w:tcPr>
          <w:p w14:paraId="7C73584C"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700F482E" w14:textId="21C95A02" w:rsidR="008B669E" w:rsidRPr="004F26EA" w:rsidRDefault="00BF0932"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_Ref486928789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84</w:t>
            </w:r>
            <w:r>
              <w:rPr>
                <w:rFonts w:asciiTheme="minorHAnsi" w:hAnsiTheme="minorHAnsi"/>
                <w:color w:val="000000" w:themeColor="text1"/>
                <w:sz w:val="22"/>
                <w:szCs w:val="22"/>
              </w:rPr>
              <w:fldChar w:fldCharType="end"/>
            </w:r>
          </w:p>
        </w:tc>
      </w:tr>
      <w:tr w:rsidR="008B669E" w:rsidRPr="004F26EA" w14:paraId="0BA562A8" w14:textId="77777777" w:rsidTr="005977D0">
        <w:tc>
          <w:tcPr>
            <w:tcW w:w="4309" w:type="dxa"/>
            <w:tcMar>
              <w:top w:w="57" w:type="dxa"/>
              <w:left w:w="57" w:type="dxa"/>
              <w:bottom w:w="57" w:type="dxa"/>
            </w:tcMar>
          </w:tcPr>
          <w:p w14:paraId="5CCEB3C7"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35688</w:t>
            </w:r>
          </w:p>
        </w:tc>
        <w:tc>
          <w:tcPr>
            <w:tcW w:w="3726" w:type="dxa"/>
            <w:tcMar>
              <w:top w:w="57" w:type="dxa"/>
              <w:left w:w="57" w:type="dxa"/>
              <w:bottom w:w="57" w:type="dxa"/>
            </w:tcMar>
            <w:vAlign w:val="bottom"/>
          </w:tcPr>
          <w:p w14:paraId="00D3BB4E"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55C542ED" w14:textId="359015F0" w:rsidR="008B669E" w:rsidRPr="004F26EA" w:rsidRDefault="00BF0932"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_Ref486928794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84</w:t>
            </w:r>
            <w:r>
              <w:rPr>
                <w:rFonts w:asciiTheme="minorHAnsi" w:hAnsiTheme="minorHAnsi"/>
                <w:color w:val="000000" w:themeColor="text1"/>
                <w:sz w:val="22"/>
                <w:szCs w:val="22"/>
              </w:rPr>
              <w:fldChar w:fldCharType="end"/>
            </w:r>
          </w:p>
        </w:tc>
      </w:tr>
      <w:tr w:rsidR="008B669E" w:rsidRPr="004F26EA" w14:paraId="4B26E66D" w14:textId="77777777" w:rsidTr="005977D0">
        <w:tc>
          <w:tcPr>
            <w:tcW w:w="4309" w:type="dxa"/>
            <w:tcMar>
              <w:top w:w="57" w:type="dxa"/>
              <w:left w:w="57" w:type="dxa"/>
              <w:bottom w:w="57" w:type="dxa"/>
            </w:tcMar>
          </w:tcPr>
          <w:p w14:paraId="62C67CD4"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35691</w:t>
            </w:r>
          </w:p>
        </w:tc>
        <w:tc>
          <w:tcPr>
            <w:tcW w:w="3726" w:type="dxa"/>
            <w:tcMar>
              <w:top w:w="57" w:type="dxa"/>
              <w:left w:w="57" w:type="dxa"/>
              <w:bottom w:w="57" w:type="dxa"/>
            </w:tcMar>
            <w:vAlign w:val="bottom"/>
          </w:tcPr>
          <w:p w14:paraId="73AFBAE3"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No change</w:t>
            </w:r>
          </w:p>
        </w:tc>
        <w:tc>
          <w:tcPr>
            <w:tcW w:w="981" w:type="dxa"/>
            <w:tcMar>
              <w:top w:w="57" w:type="dxa"/>
              <w:left w:w="57" w:type="dxa"/>
              <w:bottom w:w="57" w:type="dxa"/>
            </w:tcMar>
          </w:tcPr>
          <w:p w14:paraId="37A1898E" w14:textId="512122DB" w:rsidR="008B669E" w:rsidRPr="004F26EA" w:rsidRDefault="00BF0932"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_Ref486928802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84</w:t>
            </w:r>
            <w:r>
              <w:rPr>
                <w:rFonts w:asciiTheme="minorHAnsi" w:hAnsiTheme="minorHAnsi"/>
                <w:color w:val="000000" w:themeColor="text1"/>
                <w:sz w:val="22"/>
                <w:szCs w:val="22"/>
              </w:rPr>
              <w:fldChar w:fldCharType="end"/>
            </w:r>
          </w:p>
        </w:tc>
      </w:tr>
      <w:tr w:rsidR="008B669E" w:rsidRPr="004F26EA" w14:paraId="5DEC48AF" w14:textId="77777777" w:rsidTr="005977D0">
        <w:tc>
          <w:tcPr>
            <w:tcW w:w="4309" w:type="dxa"/>
            <w:tcMar>
              <w:top w:w="57" w:type="dxa"/>
              <w:left w:w="57" w:type="dxa"/>
              <w:bottom w:w="57" w:type="dxa"/>
            </w:tcMar>
          </w:tcPr>
          <w:p w14:paraId="2E62B545"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35694</w:t>
            </w:r>
          </w:p>
        </w:tc>
        <w:tc>
          <w:tcPr>
            <w:tcW w:w="3726" w:type="dxa"/>
            <w:tcMar>
              <w:top w:w="57" w:type="dxa"/>
              <w:left w:w="57" w:type="dxa"/>
              <w:bottom w:w="57" w:type="dxa"/>
            </w:tcMar>
            <w:vAlign w:val="bottom"/>
          </w:tcPr>
          <w:p w14:paraId="1BD0F175"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39CBE3BB" w14:textId="49DF63F7" w:rsidR="008B669E" w:rsidRPr="004F26EA" w:rsidRDefault="00BC5B4E"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_Ref486928841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64</w:t>
            </w:r>
            <w:r>
              <w:rPr>
                <w:rFonts w:asciiTheme="minorHAnsi" w:hAnsiTheme="minorHAnsi"/>
                <w:color w:val="000000" w:themeColor="text1"/>
                <w:sz w:val="22"/>
                <w:szCs w:val="22"/>
              </w:rPr>
              <w:fldChar w:fldCharType="end"/>
            </w:r>
          </w:p>
        </w:tc>
      </w:tr>
      <w:tr w:rsidR="008B669E" w:rsidRPr="004F26EA" w14:paraId="52D2A6F9" w14:textId="77777777" w:rsidTr="005977D0">
        <w:tc>
          <w:tcPr>
            <w:tcW w:w="4309" w:type="dxa"/>
            <w:tcMar>
              <w:top w:w="57" w:type="dxa"/>
              <w:left w:w="57" w:type="dxa"/>
              <w:bottom w:w="57" w:type="dxa"/>
            </w:tcMar>
          </w:tcPr>
          <w:p w14:paraId="4CAD53EA"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lastRenderedPageBreak/>
              <w:t>35697</w:t>
            </w:r>
          </w:p>
        </w:tc>
        <w:tc>
          <w:tcPr>
            <w:tcW w:w="3726" w:type="dxa"/>
            <w:tcMar>
              <w:top w:w="57" w:type="dxa"/>
              <w:left w:w="57" w:type="dxa"/>
              <w:bottom w:w="57" w:type="dxa"/>
            </w:tcMar>
            <w:vAlign w:val="bottom"/>
          </w:tcPr>
          <w:p w14:paraId="307918E4"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30BCB759" w14:textId="2FAE9280" w:rsidR="008B669E" w:rsidRPr="004F26EA" w:rsidRDefault="00BC5B4E"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_Ref486928860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64</w:t>
            </w:r>
            <w:r>
              <w:rPr>
                <w:rFonts w:asciiTheme="minorHAnsi" w:hAnsiTheme="minorHAnsi"/>
                <w:color w:val="000000" w:themeColor="text1"/>
                <w:sz w:val="22"/>
                <w:szCs w:val="22"/>
              </w:rPr>
              <w:fldChar w:fldCharType="end"/>
            </w:r>
          </w:p>
        </w:tc>
      </w:tr>
      <w:tr w:rsidR="008B669E" w:rsidRPr="004F26EA" w14:paraId="298484D4" w14:textId="77777777" w:rsidTr="005977D0">
        <w:tc>
          <w:tcPr>
            <w:tcW w:w="4309" w:type="dxa"/>
            <w:tcMar>
              <w:top w:w="57" w:type="dxa"/>
              <w:left w:w="57" w:type="dxa"/>
              <w:bottom w:w="57" w:type="dxa"/>
            </w:tcMar>
          </w:tcPr>
          <w:p w14:paraId="765C8FE5"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35700</w:t>
            </w:r>
          </w:p>
        </w:tc>
        <w:tc>
          <w:tcPr>
            <w:tcW w:w="3726" w:type="dxa"/>
            <w:tcMar>
              <w:top w:w="57" w:type="dxa"/>
              <w:left w:w="57" w:type="dxa"/>
              <w:bottom w:w="57" w:type="dxa"/>
            </w:tcMar>
            <w:vAlign w:val="bottom"/>
          </w:tcPr>
          <w:p w14:paraId="5809448B"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7697682D" w14:textId="76432B39" w:rsidR="008B669E" w:rsidRPr="004F26EA" w:rsidRDefault="00BC5B4E"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_Ref486928874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64</w:t>
            </w:r>
            <w:r>
              <w:rPr>
                <w:rFonts w:asciiTheme="minorHAnsi" w:hAnsiTheme="minorHAnsi"/>
                <w:color w:val="000000" w:themeColor="text1"/>
                <w:sz w:val="22"/>
                <w:szCs w:val="22"/>
              </w:rPr>
              <w:fldChar w:fldCharType="end"/>
            </w:r>
          </w:p>
        </w:tc>
      </w:tr>
      <w:tr w:rsidR="008B669E" w:rsidRPr="004F26EA" w14:paraId="0F558954" w14:textId="77777777" w:rsidTr="005977D0">
        <w:tc>
          <w:tcPr>
            <w:tcW w:w="4309" w:type="dxa"/>
            <w:tcMar>
              <w:top w:w="57" w:type="dxa"/>
              <w:left w:w="57" w:type="dxa"/>
              <w:bottom w:w="57" w:type="dxa"/>
            </w:tcMar>
          </w:tcPr>
          <w:p w14:paraId="5BE883DE"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35703</w:t>
            </w:r>
          </w:p>
        </w:tc>
        <w:tc>
          <w:tcPr>
            <w:tcW w:w="3726" w:type="dxa"/>
            <w:tcMar>
              <w:top w:w="57" w:type="dxa"/>
              <w:left w:w="57" w:type="dxa"/>
              <w:bottom w:w="57" w:type="dxa"/>
            </w:tcMar>
            <w:vAlign w:val="bottom"/>
          </w:tcPr>
          <w:p w14:paraId="0217C71A"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653DCFB0" w14:textId="2A93260C" w:rsidR="008B669E" w:rsidRPr="004F26EA" w:rsidRDefault="00BC5B4E"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_Ref486928885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64</w:t>
            </w:r>
            <w:r>
              <w:rPr>
                <w:rFonts w:asciiTheme="minorHAnsi" w:hAnsiTheme="minorHAnsi"/>
                <w:color w:val="000000" w:themeColor="text1"/>
                <w:sz w:val="22"/>
                <w:szCs w:val="22"/>
              </w:rPr>
              <w:fldChar w:fldCharType="end"/>
            </w:r>
          </w:p>
        </w:tc>
      </w:tr>
      <w:tr w:rsidR="008B669E" w:rsidRPr="004F26EA" w14:paraId="7A1AE3FF" w14:textId="77777777" w:rsidTr="005977D0">
        <w:tc>
          <w:tcPr>
            <w:tcW w:w="4309" w:type="dxa"/>
            <w:tcMar>
              <w:top w:w="57" w:type="dxa"/>
              <w:left w:w="57" w:type="dxa"/>
              <w:bottom w:w="57" w:type="dxa"/>
            </w:tcMar>
          </w:tcPr>
          <w:p w14:paraId="5F8225B1"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35706</w:t>
            </w:r>
          </w:p>
        </w:tc>
        <w:tc>
          <w:tcPr>
            <w:tcW w:w="3726" w:type="dxa"/>
            <w:tcMar>
              <w:top w:w="57" w:type="dxa"/>
              <w:left w:w="57" w:type="dxa"/>
              <w:bottom w:w="57" w:type="dxa"/>
            </w:tcMar>
            <w:vAlign w:val="bottom"/>
          </w:tcPr>
          <w:p w14:paraId="1EECF0C3"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Delete</w:t>
            </w:r>
          </w:p>
        </w:tc>
        <w:tc>
          <w:tcPr>
            <w:tcW w:w="981" w:type="dxa"/>
            <w:tcMar>
              <w:top w:w="57" w:type="dxa"/>
              <w:left w:w="57" w:type="dxa"/>
              <w:bottom w:w="57" w:type="dxa"/>
            </w:tcMar>
          </w:tcPr>
          <w:p w14:paraId="02DD2D2E" w14:textId="06D837BF" w:rsidR="008B669E" w:rsidRPr="004F26EA" w:rsidRDefault="00BC5B4E"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_Ref486928893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64</w:t>
            </w:r>
            <w:r>
              <w:rPr>
                <w:rFonts w:asciiTheme="minorHAnsi" w:hAnsiTheme="minorHAnsi"/>
                <w:color w:val="000000" w:themeColor="text1"/>
                <w:sz w:val="22"/>
                <w:szCs w:val="22"/>
              </w:rPr>
              <w:fldChar w:fldCharType="end"/>
            </w:r>
          </w:p>
        </w:tc>
      </w:tr>
      <w:tr w:rsidR="008B669E" w:rsidRPr="004F26EA" w14:paraId="0383BC24" w14:textId="77777777" w:rsidTr="005977D0">
        <w:tc>
          <w:tcPr>
            <w:tcW w:w="4309" w:type="dxa"/>
            <w:tcMar>
              <w:top w:w="57" w:type="dxa"/>
              <w:left w:w="57" w:type="dxa"/>
              <w:bottom w:w="57" w:type="dxa"/>
            </w:tcMar>
          </w:tcPr>
          <w:p w14:paraId="74A9A6DF"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35709</w:t>
            </w:r>
          </w:p>
        </w:tc>
        <w:tc>
          <w:tcPr>
            <w:tcW w:w="3726" w:type="dxa"/>
            <w:tcMar>
              <w:top w:w="57" w:type="dxa"/>
              <w:left w:w="57" w:type="dxa"/>
              <w:bottom w:w="57" w:type="dxa"/>
            </w:tcMar>
            <w:vAlign w:val="bottom"/>
          </w:tcPr>
          <w:p w14:paraId="2B73A5E2"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Delete</w:t>
            </w:r>
          </w:p>
        </w:tc>
        <w:tc>
          <w:tcPr>
            <w:tcW w:w="981" w:type="dxa"/>
            <w:tcMar>
              <w:top w:w="57" w:type="dxa"/>
              <w:left w:w="57" w:type="dxa"/>
              <w:bottom w:w="57" w:type="dxa"/>
            </w:tcMar>
          </w:tcPr>
          <w:p w14:paraId="0EAFA619" w14:textId="246D4C73" w:rsidR="008B669E" w:rsidRPr="004F26EA" w:rsidRDefault="00BC5B4E"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_Ref486928901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64</w:t>
            </w:r>
            <w:r>
              <w:rPr>
                <w:rFonts w:asciiTheme="minorHAnsi" w:hAnsiTheme="minorHAnsi"/>
                <w:color w:val="000000" w:themeColor="text1"/>
                <w:sz w:val="22"/>
                <w:szCs w:val="22"/>
              </w:rPr>
              <w:fldChar w:fldCharType="end"/>
            </w:r>
          </w:p>
        </w:tc>
      </w:tr>
      <w:tr w:rsidR="008B669E" w:rsidRPr="004F26EA" w14:paraId="3BB2296A" w14:textId="77777777" w:rsidTr="005977D0">
        <w:tc>
          <w:tcPr>
            <w:tcW w:w="4309" w:type="dxa"/>
            <w:tcMar>
              <w:top w:w="57" w:type="dxa"/>
              <w:left w:w="57" w:type="dxa"/>
              <w:bottom w:w="57" w:type="dxa"/>
            </w:tcMar>
          </w:tcPr>
          <w:p w14:paraId="6FD56740"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35710</w:t>
            </w:r>
          </w:p>
        </w:tc>
        <w:tc>
          <w:tcPr>
            <w:tcW w:w="3726" w:type="dxa"/>
            <w:tcMar>
              <w:top w:w="57" w:type="dxa"/>
              <w:left w:w="57" w:type="dxa"/>
              <w:bottom w:w="57" w:type="dxa"/>
            </w:tcMar>
            <w:vAlign w:val="bottom"/>
          </w:tcPr>
          <w:p w14:paraId="68E6E89A"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Delete</w:t>
            </w:r>
          </w:p>
        </w:tc>
        <w:tc>
          <w:tcPr>
            <w:tcW w:w="981" w:type="dxa"/>
            <w:tcMar>
              <w:top w:w="57" w:type="dxa"/>
              <w:left w:w="57" w:type="dxa"/>
              <w:bottom w:w="57" w:type="dxa"/>
            </w:tcMar>
          </w:tcPr>
          <w:p w14:paraId="7D763A94" w14:textId="6A78F371" w:rsidR="008B669E" w:rsidRPr="004F26EA" w:rsidRDefault="00BC5B4E"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_Ref486928913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64</w:t>
            </w:r>
            <w:r>
              <w:rPr>
                <w:rFonts w:asciiTheme="minorHAnsi" w:hAnsiTheme="minorHAnsi"/>
                <w:color w:val="000000" w:themeColor="text1"/>
                <w:sz w:val="22"/>
                <w:szCs w:val="22"/>
              </w:rPr>
              <w:fldChar w:fldCharType="end"/>
            </w:r>
          </w:p>
        </w:tc>
      </w:tr>
      <w:tr w:rsidR="008B669E" w:rsidRPr="004F26EA" w14:paraId="0B12B682" w14:textId="77777777" w:rsidTr="005977D0">
        <w:tc>
          <w:tcPr>
            <w:tcW w:w="4309" w:type="dxa"/>
            <w:tcMar>
              <w:top w:w="57" w:type="dxa"/>
              <w:left w:w="57" w:type="dxa"/>
              <w:bottom w:w="57" w:type="dxa"/>
            </w:tcMar>
          </w:tcPr>
          <w:p w14:paraId="3CEBA5D8"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35712</w:t>
            </w:r>
          </w:p>
        </w:tc>
        <w:tc>
          <w:tcPr>
            <w:tcW w:w="3726" w:type="dxa"/>
            <w:tcMar>
              <w:top w:w="57" w:type="dxa"/>
              <w:left w:w="57" w:type="dxa"/>
              <w:bottom w:w="57" w:type="dxa"/>
            </w:tcMar>
          </w:tcPr>
          <w:p w14:paraId="37461D3F"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17DCC232" w14:textId="12B24822" w:rsidR="008B669E" w:rsidRPr="004F26EA" w:rsidRDefault="002676F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_Ref486929011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172</w:t>
            </w:r>
            <w:r>
              <w:rPr>
                <w:rFonts w:asciiTheme="minorHAnsi" w:hAnsiTheme="minorHAnsi"/>
                <w:color w:val="000000" w:themeColor="text1"/>
                <w:sz w:val="22"/>
                <w:szCs w:val="22"/>
              </w:rPr>
              <w:fldChar w:fldCharType="end"/>
            </w:r>
          </w:p>
        </w:tc>
      </w:tr>
      <w:tr w:rsidR="008B669E" w:rsidRPr="004F26EA" w14:paraId="153B6819" w14:textId="77777777" w:rsidTr="005977D0">
        <w:tc>
          <w:tcPr>
            <w:tcW w:w="4309" w:type="dxa"/>
            <w:tcMar>
              <w:top w:w="57" w:type="dxa"/>
              <w:left w:w="57" w:type="dxa"/>
              <w:bottom w:w="57" w:type="dxa"/>
            </w:tcMar>
          </w:tcPr>
          <w:p w14:paraId="67F0517F"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35713</w:t>
            </w:r>
          </w:p>
        </w:tc>
        <w:tc>
          <w:tcPr>
            <w:tcW w:w="3726" w:type="dxa"/>
            <w:tcMar>
              <w:top w:w="57" w:type="dxa"/>
              <w:left w:w="57" w:type="dxa"/>
              <w:bottom w:w="57" w:type="dxa"/>
            </w:tcMar>
          </w:tcPr>
          <w:p w14:paraId="09735ECA"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2A082335" w14:textId="1921869D" w:rsidR="008B669E" w:rsidRPr="004F26EA" w:rsidRDefault="002676F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_Ref486929021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172</w:t>
            </w:r>
            <w:r>
              <w:rPr>
                <w:rFonts w:asciiTheme="minorHAnsi" w:hAnsiTheme="minorHAnsi"/>
                <w:color w:val="000000" w:themeColor="text1"/>
                <w:sz w:val="22"/>
                <w:szCs w:val="22"/>
              </w:rPr>
              <w:fldChar w:fldCharType="end"/>
            </w:r>
          </w:p>
        </w:tc>
      </w:tr>
      <w:tr w:rsidR="008B669E" w:rsidRPr="004F26EA" w14:paraId="7A3D3F52" w14:textId="77777777" w:rsidTr="005977D0">
        <w:tc>
          <w:tcPr>
            <w:tcW w:w="4309" w:type="dxa"/>
            <w:tcMar>
              <w:top w:w="57" w:type="dxa"/>
              <w:left w:w="57" w:type="dxa"/>
              <w:bottom w:w="57" w:type="dxa"/>
            </w:tcMar>
          </w:tcPr>
          <w:p w14:paraId="23153145"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35716</w:t>
            </w:r>
          </w:p>
        </w:tc>
        <w:tc>
          <w:tcPr>
            <w:tcW w:w="3726" w:type="dxa"/>
            <w:tcMar>
              <w:top w:w="57" w:type="dxa"/>
              <w:left w:w="57" w:type="dxa"/>
              <w:bottom w:w="57" w:type="dxa"/>
            </w:tcMar>
          </w:tcPr>
          <w:p w14:paraId="7F0FE1A7"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1F50CFB6" w14:textId="4F7300C0" w:rsidR="008B669E" w:rsidRPr="004F26EA" w:rsidRDefault="002676F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_Ref486929034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172</w:t>
            </w:r>
            <w:r>
              <w:rPr>
                <w:rFonts w:asciiTheme="minorHAnsi" w:hAnsiTheme="minorHAnsi"/>
                <w:color w:val="000000" w:themeColor="text1"/>
                <w:sz w:val="22"/>
                <w:szCs w:val="22"/>
              </w:rPr>
              <w:fldChar w:fldCharType="end"/>
            </w:r>
          </w:p>
        </w:tc>
      </w:tr>
      <w:tr w:rsidR="008B669E" w:rsidRPr="004F26EA" w14:paraId="2149310B" w14:textId="77777777" w:rsidTr="005977D0">
        <w:tc>
          <w:tcPr>
            <w:tcW w:w="4309" w:type="dxa"/>
            <w:tcMar>
              <w:top w:w="57" w:type="dxa"/>
              <w:left w:w="57" w:type="dxa"/>
              <w:bottom w:w="57" w:type="dxa"/>
            </w:tcMar>
          </w:tcPr>
          <w:p w14:paraId="1AB33490"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35717</w:t>
            </w:r>
          </w:p>
        </w:tc>
        <w:tc>
          <w:tcPr>
            <w:tcW w:w="3726" w:type="dxa"/>
            <w:tcMar>
              <w:top w:w="57" w:type="dxa"/>
              <w:left w:w="57" w:type="dxa"/>
              <w:bottom w:w="57" w:type="dxa"/>
            </w:tcMar>
          </w:tcPr>
          <w:p w14:paraId="67F430E2"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 change schedule fee</w:t>
            </w:r>
          </w:p>
        </w:tc>
        <w:tc>
          <w:tcPr>
            <w:tcW w:w="981" w:type="dxa"/>
            <w:tcMar>
              <w:top w:w="57" w:type="dxa"/>
              <w:left w:w="57" w:type="dxa"/>
              <w:bottom w:w="57" w:type="dxa"/>
            </w:tcMar>
          </w:tcPr>
          <w:p w14:paraId="1E042D43" w14:textId="6EF657B9" w:rsidR="008B669E" w:rsidRPr="004F26EA" w:rsidRDefault="002676F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_Ref486929045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172</w:t>
            </w:r>
            <w:r>
              <w:rPr>
                <w:rFonts w:asciiTheme="minorHAnsi" w:hAnsiTheme="minorHAnsi"/>
                <w:color w:val="000000" w:themeColor="text1"/>
                <w:sz w:val="22"/>
                <w:szCs w:val="22"/>
              </w:rPr>
              <w:fldChar w:fldCharType="end"/>
            </w:r>
          </w:p>
        </w:tc>
      </w:tr>
      <w:tr w:rsidR="008B669E" w:rsidRPr="004F26EA" w14:paraId="1FB4797A" w14:textId="77777777" w:rsidTr="005977D0">
        <w:tc>
          <w:tcPr>
            <w:tcW w:w="4309" w:type="dxa"/>
            <w:tcMar>
              <w:top w:w="57" w:type="dxa"/>
              <w:left w:w="57" w:type="dxa"/>
              <w:bottom w:w="57" w:type="dxa"/>
            </w:tcMar>
          </w:tcPr>
          <w:p w14:paraId="0FEB3456"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35720</w:t>
            </w:r>
          </w:p>
        </w:tc>
        <w:tc>
          <w:tcPr>
            <w:tcW w:w="3726" w:type="dxa"/>
            <w:tcMar>
              <w:top w:w="57" w:type="dxa"/>
              <w:left w:w="57" w:type="dxa"/>
              <w:bottom w:w="57" w:type="dxa"/>
            </w:tcMar>
          </w:tcPr>
          <w:p w14:paraId="4D4389B4"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Split item, change descriptor and schedule fee</w:t>
            </w:r>
          </w:p>
        </w:tc>
        <w:tc>
          <w:tcPr>
            <w:tcW w:w="981" w:type="dxa"/>
            <w:tcMar>
              <w:top w:w="57" w:type="dxa"/>
              <w:left w:w="57" w:type="dxa"/>
              <w:bottom w:w="57" w:type="dxa"/>
            </w:tcMar>
          </w:tcPr>
          <w:p w14:paraId="33069CA7" w14:textId="69F1FE1A" w:rsidR="008B669E" w:rsidRPr="004F26EA" w:rsidRDefault="002676F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_Ref486929077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175</w:t>
            </w:r>
            <w:r>
              <w:rPr>
                <w:rFonts w:asciiTheme="minorHAnsi" w:hAnsiTheme="minorHAnsi"/>
                <w:color w:val="000000" w:themeColor="text1"/>
                <w:sz w:val="22"/>
                <w:szCs w:val="22"/>
              </w:rPr>
              <w:fldChar w:fldCharType="end"/>
            </w:r>
          </w:p>
        </w:tc>
      </w:tr>
      <w:tr w:rsidR="008B669E" w:rsidRPr="004F26EA" w14:paraId="14EDA342" w14:textId="77777777" w:rsidTr="005977D0">
        <w:tc>
          <w:tcPr>
            <w:tcW w:w="4309" w:type="dxa"/>
            <w:tcMar>
              <w:top w:w="57" w:type="dxa"/>
              <w:left w:w="57" w:type="dxa"/>
              <w:bottom w:w="57" w:type="dxa"/>
            </w:tcMar>
          </w:tcPr>
          <w:p w14:paraId="69A509BF"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35723</w:t>
            </w:r>
          </w:p>
        </w:tc>
        <w:tc>
          <w:tcPr>
            <w:tcW w:w="3726" w:type="dxa"/>
            <w:tcMar>
              <w:top w:w="57" w:type="dxa"/>
              <w:left w:w="57" w:type="dxa"/>
              <w:bottom w:w="57" w:type="dxa"/>
            </w:tcMar>
          </w:tcPr>
          <w:p w14:paraId="7B73C8B6"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 change schedule fee</w:t>
            </w:r>
          </w:p>
        </w:tc>
        <w:tc>
          <w:tcPr>
            <w:tcW w:w="981" w:type="dxa"/>
            <w:tcMar>
              <w:top w:w="57" w:type="dxa"/>
              <w:left w:w="57" w:type="dxa"/>
              <w:bottom w:w="57" w:type="dxa"/>
            </w:tcMar>
          </w:tcPr>
          <w:p w14:paraId="23E7F6A3" w14:textId="472D0642" w:rsidR="008B669E" w:rsidRPr="004F26EA" w:rsidRDefault="00481EB0"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_Ref486930567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161</w:t>
            </w:r>
            <w:r>
              <w:rPr>
                <w:rFonts w:asciiTheme="minorHAnsi" w:hAnsiTheme="minorHAnsi"/>
                <w:color w:val="000000" w:themeColor="text1"/>
                <w:sz w:val="22"/>
                <w:szCs w:val="22"/>
              </w:rPr>
              <w:fldChar w:fldCharType="end"/>
            </w:r>
          </w:p>
        </w:tc>
      </w:tr>
      <w:tr w:rsidR="008B669E" w:rsidRPr="004F26EA" w14:paraId="2D6F6025" w14:textId="77777777" w:rsidTr="005977D0">
        <w:tc>
          <w:tcPr>
            <w:tcW w:w="4309" w:type="dxa"/>
            <w:tcMar>
              <w:top w:w="57" w:type="dxa"/>
              <w:left w:w="57" w:type="dxa"/>
              <w:bottom w:w="57" w:type="dxa"/>
            </w:tcMar>
          </w:tcPr>
          <w:p w14:paraId="7B9CDEDC"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35726</w:t>
            </w:r>
          </w:p>
        </w:tc>
        <w:tc>
          <w:tcPr>
            <w:tcW w:w="3726" w:type="dxa"/>
            <w:tcMar>
              <w:top w:w="57" w:type="dxa"/>
              <w:left w:w="57" w:type="dxa"/>
              <w:bottom w:w="57" w:type="dxa"/>
            </w:tcMar>
          </w:tcPr>
          <w:p w14:paraId="4C1E8D7D"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4B26E015" w14:textId="6DAEB24D" w:rsidR="008B669E" w:rsidRPr="004F26EA" w:rsidRDefault="00481EB0"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_Ref486930602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172</w:t>
            </w:r>
            <w:r>
              <w:rPr>
                <w:rFonts w:asciiTheme="minorHAnsi" w:hAnsiTheme="minorHAnsi"/>
                <w:color w:val="000000" w:themeColor="text1"/>
                <w:sz w:val="22"/>
                <w:szCs w:val="22"/>
              </w:rPr>
              <w:fldChar w:fldCharType="end"/>
            </w:r>
          </w:p>
        </w:tc>
      </w:tr>
      <w:tr w:rsidR="008B669E" w:rsidRPr="004F26EA" w14:paraId="2E5219FD" w14:textId="77777777" w:rsidTr="005977D0">
        <w:tc>
          <w:tcPr>
            <w:tcW w:w="4309" w:type="dxa"/>
            <w:tcMar>
              <w:top w:w="57" w:type="dxa"/>
              <w:left w:w="57" w:type="dxa"/>
              <w:bottom w:w="57" w:type="dxa"/>
            </w:tcMar>
          </w:tcPr>
          <w:p w14:paraId="24C82F1B"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35729</w:t>
            </w:r>
          </w:p>
        </w:tc>
        <w:tc>
          <w:tcPr>
            <w:tcW w:w="3726" w:type="dxa"/>
            <w:tcMar>
              <w:top w:w="57" w:type="dxa"/>
              <w:left w:w="57" w:type="dxa"/>
              <w:bottom w:w="57" w:type="dxa"/>
            </w:tcMar>
          </w:tcPr>
          <w:p w14:paraId="2EC3D31C"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No change</w:t>
            </w:r>
          </w:p>
        </w:tc>
        <w:tc>
          <w:tcPr>
            <w:tcW w:w="981" w:type="dxa"/>
            <w:tcMar>
              <w:top w:w="57" w:type="dxa"/>
              <w:left w:w="57" w:type="dxa"/>
              <w:bottom w:w="57" w:type="dxa"/>
            </w:tcMar>
          </w:tcPr>
          <w:p w14:paraId="2986AAC5" w14:textId="79E8984D" w:rsidR="008B669E" w:rsidRPr="004F26EA" w:rsidRDefault="00450422"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_Ref486930632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160</w:t>
            </w:r>
            <w:r>
              <w:rPr>
                <w:rFonts w:asciiTheme="minorHAnsi" w:hAnsiTheme="minorHAnsi"/>
                <w:color w:val="000000" w:themeColor="text1"/>
                <w:sz w:val="22"/>
                <w:szCs w:val="22"/>
              </w:rPr>
              <w:fldChar w:fldCharType="end"/>
            </w:r>
          </w:p>
        </w:tc>
      </w:tr>
      <w:tr w:rsidR="008B669E" w:rsidRPr="004F26EA" w14:paraId="0D9F2314" w14:textId="77777777" w:rsidTr="005977D0">
        <w:tc>
          <w:tcPr>
            <w:tcW w:w="4309" w:type="dxa"/>
            <w:tcMar>
              <w:top w:w="57" w:type="dxa"/>
              <w:left w:w="57" w:type="dxa"/>
              <w:bottom w:w="57" w:type="dxa"/>
            </w:tcMar>
          </w:tcPr>
          <w:p w14:paraId="1EBBD142"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35750</w:t>
            </w:r>
          </w:p>
        </w:tc>
        <w:tc>
          <w:tcPr>
            <w:tcW w:w="3726" w:type="dxa"/>
            <w:tcMar>
              <w:top w:w="57" w:type="dxa"/>
              <w:left w:w="57" w:type="dxa"/>
              <w:bottom w:w="57" w:type="dxa"/>
            </w:tcMar>
            <w:vAlign w:val="bottom"/>
          </w:tcPr>
          <w:p w14:paraId="26579C5B"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Split item, change schedule fee</w:t>
            </w:r>
          </w:p>
        </w:tc>
        <w:tc>
          <w:tcPr>
            <w:tcW w:w="981" w:type="dxa"/>
            <w:tcMar>
              <w:top w:w="57" w:type="dxa"/>
              <w:left w:w="57" w:type="dxa"/>
              <w:bottom w:w="57" w:type="dxa"/>
            </w:tcMar>
          </w:tcPr>
          <w:p w14:paraId="0A161E90" w14:textId="70BE19BE" w:rsidR="008B669E" w:rsidRPr="004F26EA" w:rsidRDefault="00EE7D1C"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_Ref486931546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75</w:t>
            </w:r>
            <w:r>
              <w:rPr>
                <w:rFonts w:asciiTheme="minorHAnsi" w:hAnsiTheme="minorHAnsi"/>
                <w:color w:val="000000" w:themeColor="text1"/>
                <w:sz w:val="22"/>
                <w:szCs w:val="22"/>
              </w:rPr>
              <w:fldChar w:fldCharType="end"/>
            </w:r>
          </w:p>
        </w:tc>
      </w:tr>
      <w:tr w:rsidR="008B669E" w:rsidRPr="004F26EA" w14:paraId="251CA8D9" w14:textId="77777777" w:rsidTr="005977D0">
        <w:tc>
          <w:tcPr>
            <w:tcW w:w="4309" w:type="dxa"/>
            <w:tcMar>
              <w:top w:w="57" w:type="dxa"/>
              <w:left w:w="57" w:type="dxa"/>
              <w:bottom w:w="57" w:type="dxa"/>
            </w:tcMar>
          </w:tcPr>
          <w:p w14:paraId="2D11628D"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35753</w:t>
            </w:r>
          </w:p>
        </w:tc>
        <w:tc>
          <w:tcPr>
            <w:tcW w:w="3726" w:type="dxa"/>
            <w:tcMar>
              <w:top w:w="57" w:type="dxa"/>
              <w:left w:w="57" w:type="dxa"/>
              <w:bottom w:w="57" w:type="dxa"/>
            </w:tcMar>
            <w:vAlign w:val="bottom"/>
          </w:tcPr>
          <w:p w14:paraId="0EFE7C1D"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53EC238D" w14:textId="2429ABF6" w:rsidR="008B669E" w:rsidRPr="004F26EA" w:rsidRDefault="00EE7D1C"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_Ref486931554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75</w:t>
            </w:r>
            <w:r>
              <w:rPr>
                <w:rFonts w:asciiTheme="minorHAnsi" w:hAnsiTheme="minorHAnsi"/>
                <w:color w:val="000000" w:themeColor="text1"/>
                <w:sz w:val="22"/>
                <w:szCs w:val="22"/>
              </w:rPr>
              <w:fldChar w:fldCharType="end"/>
            </w:r>
          </w:p>
        </w:tc>
      </w:tr>
      <w:tr w:rsidR="008B669E" w:rsidRPr="004F26EA" w14:paraId="131EA360" w14:textId="77777777" w:rsidTr="005977D0">
        <w:tc>
          <w:tcPr>
            <w:tcW w:w="4309" w:type="dxa"/>
            <w:tcMar>
              <w:top w:w="57" w:type="dxa"/>
              <w:left w:w="57" w:type="dxa"/>
              <w:bottom w:w="57" w:type="dxa"/>
            </w:tcMar>
          </w:tcPr>
          <w:p w14:paraId="57865164"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35754</w:t>
            </w:r>
          </w:p>
        </w:tc>
        <w:tc>
          <w:tcPr>
            <w:tcW w:w="3726" w:type="dxa"/>
            <w:tcMar>
              <w:top w:w="57" w:type="dxa"/>
              <w:left w:w="57" w:type="dxa"/>
              <w:bottom w:w="57" w:type="dxa"/>
            </w:tcMar>
            <w:vAlign w:val="bottom"/>
          </w:tcPr>
          <w:p w14:paraId="56ED4AE2"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 change schedule fee</w:t>
            </w:r>
          </w:p>
        </w:tc>
        <w:tc>
          <w:tcPr>
            <w:tcW w:w="981" w:type="dxa"/>
            <w:tcMar>
              <w:top w:w="57" w:type="dxa"/>
              <w:left w:w="57" w:type="dxa"/>
              <w:bottom w:w="57" w:type="dxa"/>
            </w:tcMar>
          </w:tcPr>
          <w:p w14:paraId="685EACF8" w14:textId="14E95E9E" w:rsidR="008B669E" w:rsidRPr="004F26EA" w:rsidRDefault="00EE7D1C"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_Ref486931562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75</w:t>
            </w:r>
            <w:r>
              <w:rPr>
                <w:rFonts w:asciiTheme="minorHAnsi" w:hAnsiTheme="minorHAnsi"/>
                <w:color w:val="000000" w:themeColor="text1"/>
                <w:sz w:val="22"/>
                <w:szCs w:val="22"/>
              </w:rPr>
              <w:fldChar w:fldCharType="end"/>
            </w:r>
          </w:p>
        </w:tc>
      </w:tr>
      <w:tr w:rsidR="008B669E" w:rsidRPr="004F26EA" w14:paraId="1E41D75B" w14:textId="77777777" w:rsidTr="005977D0">
        <w:tc>
          <w:tcPr>
            <w:tcW w:w="4309" w:type="dxa"/>
            <w:tcMar>
              <w:top w:w="57" w:type="dxa"/>
              <w:left w:w="57" w:type="dxa"/>
              <w:bottom w:w="57" w:type="dxa"/>
            </w:tcMar>
          </w:tcPr>
          <w:p w14:paraId="196E6854"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35756</w:t>
            </w:r>
          </w:p>
        </w:tc>
        <w:tc>
          <w:tcPr>
            <w:tcW w:w="3726" w:type="dxa"/>
            <w:tcMar>
              <w:top w:w="57" w:type="dxa"/>
              <w:left w:w="57" w:type="dxa"/>
              <w:bottom w:w="57" w:type="dxa"/>
            </w:tcMar>
            <w:vAlign w:val="bottom"/>
          </w:tcPr>
          <w:p w14:paraId="3BA518CF"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 change schedule fee</w:t>
            </w:r>
          </w:p>
        </w:tc>
        <w:tc>
          <w:tcPr>
            <w:tcW w:w="981" w:type="dxa"/>
            <w:tcMar>
              <w:top w:w="57" w:type="dxa"/>
              <w:left w:w="57" w:type="dxa"/>
              <w:bottom w:w="57" w:type="dxa"/>
            </w:tcMar>
          </w:tcPr>
          <w:p w14:paraId="47B5A32D" w14:textId="369941CA" w:rsidR="008B669E" w:rsidRPr="004F26EA" w:rsidRDefault="00EE7D1C"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_Ref486931579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75</w:t>
            </w:r>
            <w:r>
              <w:rPr>
                <w:rFonts w:asciiTheme="minorHAnsi" w:hAnsiTheme="minorHAnsi"/>
                <w:color w:val="000000" w:themeColor="text1"/>
                <w:sz w:val="22"/>
                <w:szCs w:val="22"/>
              </w:rPr>
              <w:fldChar w:fldCharType="end"/>
            </w:r>
          </w:p>
        </w:tc>
      </w:tr>
      <w:tr w:rsidR="008B669E" w:rsidRPr="004F26EA" w14:paraId="1EE6781C" w14:textId="77777777" w:rsidTr="005977D0">
        <w:tc>
          <w:tcPr>
            <w:tcW w:w="4309" w:type="dxa"/>
            <w:tcMar>
              <w:top w:w="57" w:type="dxa"/>
              <w:left w:w="57" w:type="dxa"/>
              <w:bottom w:w="57" w:type="dxa"/>
            </w:tcMar>
          </w:tcPr>
          <w:p w14:paraId="5EEF8803"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35759</w:t>
            </w:r>
          </w:p>
        </w:tc>
        <w:tc>
          <w:tcPr>
            <w:tcW w:w="3726" w:type="dxa"/>
            <w:tcMar>
              <w:top w:w="57" w:type="dxa"/>
              <w:left w:w="57" w:type="dxa"/>
              <w:bottom w:w="57" w:type="dxa"/>
            </w:tcMar>
            <w:vAlign w:val="bottom"/>
          </w:tcPr>
          <w:p w14:paraId="2641BFA5"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4361EDA4" w14:textId="5EB6D5E6" w:rsidR="008B669E" w:rsidRPr="004F26EA" w:rsidRDefault="00EC2F86"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_Ref486931688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113</w:t>
            </w:r>
            <w:r>
              <w:rPr>
                <w:rFonts w:asciiTheme="minorHAnsi" w:hAnsiTheme="minorHAnsi"/>
                <w:color w:val="000000" w:themeColor="text1"/>
                <w:sz w:val="22"/>
                <w:szCs w:val="22"/>
              </w:rPr>
              <w:fldChar w:fldCharType="end"/>
            </w:r>
          </w:p>
        </w:tc>
      </w:tr>
      <w:tr w:rsidR="008B669E" w:rsidRPr="004F26EA" w14:paraId="337C6994" w14:textId="77777777" w:rsidTr="005977D0">
        <w:tc>
          <w:tcPr>
            <w:tcW w:w="4309" w:type="dxa"/>
            <w:tcMar>
              <w:top w:w="57" w:type="dxa"/>
              <w:left w:w="57" w:type="dxa"/>
              <w:bottom w:w="57" w:type="dxa"/>
            </w:tcMar>
          </w:tcPr>
          <w:p w14:paraId="0A9A813F"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37043</w:t>
            </w:r>
          </w:p>
        </w:tc>
        <w:tc>
          <w:tcPr>
            <w:tcW w:w="3726" w:type="dxa"/>
            <w:tcMar>
              <w:top w:w="57" w:type="dxa"/>
              <w:left w:w="57" w:type="dxa"/>
              <w:bottom w:w="57" w:type="dxa"/>
            </w:tcMar>
            <w:vAlign w:val="bottom"/>
          </w:tcPr>
          <w:p w14:paraId="645D14C4"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Delete</w:t>
            </w:r>
          </w:p>
        </w:tc>
        <w:tc>
          <w:tcPr>
            <w:tcW w:w="981" w:type="dxa"/>
            <w:tcMar>
              <w:top w:w="57" w:type="dxa"/>
              <w:left w:w="57" w:type="dxa"/>
              <w:bottom w:w="57" w:type="dxa"/>
            </w:tcMar>
          </w:tcPr>
          <w:p w14:paraId="61F29CF6" w14:textId="49BB2957" w:rsidR="008B669E" w:rsidRPr="004F26EA" w:rsidRDefault="00EC2F86"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_Ref486931729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134</w:t>
            </w:r>
            <w:r>
              <w:rPr>
                <w:rFonts w:asciiTheme="minorHAnsi" w:hAnsiTheme="minorHAnsi"/>
                <w:color w:val="000000" w:themeColor="text1"/>
                <w:sz w:val="22"/>
                <w:szCs w:val="22"/>
              </w:rPr>
              <w:fldChar w:fldCharType="end"/>
            </w:r>
          </w:p>
        </w:tc>
      </w:tr>
      <w:tr w:rsidR="008B669E" w:rsidRPr="004F26EA" w14:paraId="61532255" w14:textId="77777777" w:rsidTr="005977D0">
        <w:tc>
          <w:tcPr>
            <w:tcW w:w="4309" w:type="dxa"/>
            <w:tcMar>
              <w:top w:w="57" w:type="dxa"/>
              <w:left w:w="57" w:type="dxa"/>
              <w:bottom w:w="57" w:type="dxa"/>
            </w:tcMar>
          </w:tcPr>
          <w:p w14:paraId="46EB0EEF"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37044</w:t>
            </w:r>
          </w:p>
        </w:tc>
        <w:tc>
          <w:tcPr>
            <w:tcW w:w="3726" w:type="dxa"/>
            <w:tcMar>
              <w:top w:w="57" w:type="dxa"/>
              <w:left w:w="57" w:type="dxa"/>
              <w:bottom w:w="57" w:type="dxa"/>
            </w:tcMar>
            <w:vAlign w:val="bottom"/>
          </w:tcPr>
          <w:p w14:paraId="42A8BB32"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 change schedule fee</w:t>
            </w:r>
          </w:p>
        </w:tc>
        <w:tc>
          <w:tcPr>
            <w:tcW w:w="981" w:type="dxa"/>
            <w:tcMar>
              <w:top w:w="57" w:type="dxa"/>
              <w:left w:w="57" w:type="dxa"/>
              <w:bottom w:w="57" w:type="dxa"/>
            </w:tcMar>
          </w:tcPr>
          <w:p w14:paraId="5E2234DE" w14:textId="731F12B4" w:rsidR="008B669E" w:rsidRPr="004F26EA" w:rsidRDefault="00EC2F86"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_Ref486931738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134</w:t>
            </w:r>
            <w:r>
              <w:rPr>
                <w:rFonts w:asciiTheme="minorHAnsi" w:hAnsiTheme="minorHAnsi"/>
                <w:color w:val="000000" w:themeColor="text1"/>
                <w:sz w:val="22"/>
                <w:szCs w:val="22"/>
              </w:rPr>
              <w:fldChar w:fldCharType="end"/>
            </w:r>
          </w:p>
        </w:tc>
      </w:tr>
      <w:tr w:rsidR="008B669E" w:rsidRPr="004F26EA" w14:paraId="423F2D92" w14:textId="77777777" w:rsidTr="005977D0">
        <w:tc>
          <w:tcPr>
            <w:tcW w:w="4309" w:type="dxa"/>
            <w:tcMar>
              <w:top w:w="57" w:type="dxa"/>
              <w:left w:w="57" w:type="dxa"/>
              <w:bottom w:w="57" w:type="dxa"/>
            </w:tcMar>
          </w:tcPr>
          <w:p w14:paraId="4D58F01E" w14:textId="0A0A5749" w:rsidR="008B669E" w:rsidRPr="004F26EA" w:rsidRDefault="00EC2F86" w:rsidP="005977D0">
            <w:pPr>
              <w:rPr>
                <w:color w:val="000000" w:themeColor="text1"/>
                <w:lang w:val="en-GB" w:eastAsia="en-US"/>
              </w:rPr>
            </w:pPr>
            <w:r w:rsidRPr="004F26EA">
              <w:rPr>
                <w:rFonts w:ascii="Calibri" w:hAnsi="Calibri"/>
                <w:color w:val="000000" w:themeColor="text1"/>
                <w:sz w:val="22"/>
                <w:szCs w:val="22"/>
              </w:rPr>
              <w:t>132XX</w:t>
            </w:r>
          </w:p>
        </w:tc>
        <w:tc>
          <w:tcPr>
            <w:tcW w:w="3726" w:type="dxa"/>
            <w:tcMar>
              <w:top w:w="57" w:type="dxa"/>
              <w:left w:w="57" w:type="dxa"/>
              <w:bottom w:w="57" w:type="dxa"/>
            </w:tcMar>
            <w:vAlign w:val="center"/>
          </w:tcPr>
          <w:p w14:paraId="6800958C"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w:t>
            </w:r>
          </w:p>
        </w:tc>
        <w:tc>
          <w:tcPr>
            <w:tcW w:w="981" w:type="dxa"/>
            <w:tcMar>
              <w:top w:w="57" w:type="dxa"/>
              <w:left w:w="57" w:type="dxa"/>
              <w:bottom w:w="57" w:type="dxa"/>
            </w:tcMar>
          </w:tcPr>
          <w:p w14:paraId="79761637" w14:textId="2948703A" w:rsidR="008B669E" w:rsidRPr="004F26EA" w:rsidRDefault="003A3254"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_Ref486932172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24</w:t>
            </w:r>
            <w:r>
              <w:rPr>
                <w:rFonts w:asciiTheme="minorHAnsi" w:hAnsiTheme="minorHAnsi"/>
                <w:color w:val="000000" w:themeColor="text1"/>
                <w:sz w:val="22"/>
                <w:szCs w:val="22"/>
              </w:rPr>
              <w:fldChar w:fldCharType="end"/>
            </w:r>
          </w:p>
        </w:tc>
      </w:tr>
      <w:tr w:rsidR="008B669E" w:rsidRPr="004F26EA" w14:paraId="20074D1E" w14:textId="77777777" w:rsidTr="005977D0">
        <w:tc>
          <w:tcPr>
            <w:tcW w:w="4309" w:type="dxa"/>
            <w:tcMar>
              <w:top w:w="57" w:type="dxa"/>
              <w:left w:w="57" w:type="dxa"/>
              <w:bottom w:w="57" w:type="dxa"/>
            </w:tcMar>
          </w:tcPr>
          <w:p w14:paraId="0CC421F8" w14:textId="7DE5CE10"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132X</w:t>
            </w:r>
            <w:r w:rsidR="00EB783A">
              <w:rPr>
                <w:rFonts w:ascii="Calibri" w:hAnsi="Calibri"/>
                <w:color w:val="000000" w:themeColor="text1"/>
                <w:sz w:val="22"/>
                <w:szCs w:val="22"/>
              </w:rPr>
              <w:t>Y</w:t>
            </w:r>
          </w:p>
        </w:tc>
        <w:tc>
          <w:tcPr>
            <w:tcW w:w="3726" w:type="dxa"/>
            <w:tcMar>
              <w:top w:w="57" w:type="dxa"/>
              <w:left w:w="57" w:type="dxa"/>
              <w:bottom w:w="57" w:type="dxa"/>
            </w:tcMar>
            <w:vAlign w:val="center"/>
          </w:tcPr>
          <w:p w14:paraId="5B57D818"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w:t>
            </w:r>
          </w:p>
        </w:tc>
        <w:tc>
          <w:tcPr>
            <w:tcW w:w="981" w:type="dxa"/>
            <w:tcMar>
              <w:top w:w="57" w:type="dxa"/>
              <w:left w:w="57" w:type="dxa"/>
              <w:bottom w:w="57" w:type="dxa"/>
            </w:tcMar>
          </w:tcPr>
          <w:p w14:paraId="540A08FA" w14:textId="1585570F" w:rsidR="008B669E" w:rsidRPr="004F26EA" w:rsidRDefault="003A3254"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_Ref486932178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24</w:t>
            </w:r>
            <w:r>
              <w:rPr>
                <w:rFonts w:asciiTheme="minorHAnsi" w:hAnsiTheme="minorHAnsi"/>
                <w:color w:val="000000" w:themeColor="text1"/>
                <w:sz w:val="22"/>
                <w:szCs w:val="22"/>
              </w:rPr>
              <w:fldChar w:fldCharType="end"/>
            </w:r>
          </w:p>
        </w:tc>
      </w:tr>
      <w:tr w:rsidR="008B669E" w:rsidRPr="004F26EA" w14:paraId="012B3B7C" w14:textId="77777777" w:rsidTr="005977D0">
        <w:tc>
          <w:tcPr>
            <w:tcW w:w="4309" w:type="dxa"/>
            <w:tcMar>
              <w:top w:w="57" w:type="dxa"/>
              <w:left w:w="57" w:type="dxa"/>
              <w:bottom w:w="57" w:type="dxa"/>
            </w:tcMar>
          </w:tcPr>
          <w:p w14:paraId="532639C2" w14:textId="484364A9"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132X</w:t>
            </w:r>
            <w:r w:rsidR="00EB783A">
              <w:rPr>
                <w:rFonts w:ascii="Calibri" w:hAnsi="Calibri"/>
                <w:color w:val="000000" w:themeColor="text1"/>
                <w:sz w:val="22"/>
                <w:szCs w:val="22"/>
              </w:rPr>
              <w:t>Z</w:t>
            </w:r>
          </w:p>
        </w:tc>
        <w:tc>
          <w:tcPr>
            <w:tcW w:w="3726" w:type="dxa"/>
            <w:tcMar>
              <w:top w:w="57" w:type="dxa"/>
              <w:left w:w="57" w:type="dxa"/>
              <w:bottom w:w="57" w:type="dxa"/>
            </w:tcMar>
            <w:vAlign w:val="center"/>
          </w:tcPr>
          <w:p w14:paraId="7C82BAB7"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w:t>
            </w:r>
          </w:p>
        </w:tc>
        <w:tc>
          <w:tcPr>
            <w:tcW w:w="981" w:type="dxa"/>
            <w:tcMar>
              <w:top w:w="57" w:type="dxa"/>
              <w:left w:w="57" w:type="dxa"/>
              <w:bottom w:w="57" w:type="dxa"/>
            </w:tcMar>
          </w:tcPr>
          <w:p w14:paraId="3E41E642" w14:textId="6676BA47" w:rsidR="008B669E" w:rsidRPr="004F26EA" w:rsidRDefault="003A3254"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_Ref486932185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24</w:t>
            </w:r>
            <w:r>
              <w:rPr>
                <w:rFonts w:asciiTheme="minorHAnsi" w:hAnsiTheme="minorHAnsi"/>
                <w:color w:val="000000" w:themeColor="text1"/>
                <w:sz w:val="22"/>
                <w:szCs w:val="22"/>
              </w:rPr>
              <w:fldChar w:fldCharType="end"/>
            </w:r>
          </w:p>
        </w:tc>
      </w:tr>
      <w:tr w:rsidR="008B669E" w:rsidRPr="004F26EA" w14:paraId="579470EA" w14:textId="77777777" w:rsidTr="005977D0">
        <w:tc>
          <w:tcPr>
            <w:tcW w:w="4309" w:type="dxa"/>
            <w:tcMar>
              <w:top w:w="57" w:type="dxa"/>
              <w:left w:w="57" w:type="dxa"/>
              <w:bottom w:w="57" w:type="dxa"/>
            </w:tcMar>
          </w:tcPr>
          <w:p w14:paraId="7295BECA" w14:textId="0F72C0EA" w:rsidR="008B669E" w:rsidRPr="004F26EA" w:rsidRDefault="003A3254" w:rsidP="005977D0">
            <w:pPr>
              <w:rPr>
                <w:color w:val="000000" w:themeColor="text1"/>
                <w:lang w:val="en-GB" w:eastAsia="en-US"/>
              </w:rPr>
            </w:pPr>
            <w:r>
              <w:rPr>
                <w:rFonts w:ascii="Calibri" w:hAnsi="Calibri"/>
                <w:color w:val="000000" w:themeColor="text1"/>
                <w:sz w:val="22"/>
                <w:szCs w:val="22"/>
              </w:rPr>
              <w:t>132Z</w:t>
            </w:r>
            <w:r w:rsidR="008B669E" w:rsidRPr="004F26EA">
              <w:rPr>
                <w:rFonts w:ascii="Calibri" w:hAnsi="Calibri"/>
                <w:color w:val="000000" w:themeColor="text1"/>
                <w:sz w:val="22"/>
                <w:szCs w:val="22"/>
              </w:rPr>
              <w:t>X</w:t>
            </w:r>
          </w:p>
        </w:tc>
        <w:tc>
          <w:tcPr>
            <w:tcW w:w="3726" w:type="dxa"/>
            <w:tcMar>
              <w:top w:w="57" w:type="dxa"/>
              <w:left w:w="57" w:type="dxa"/>
              <w:bottom w:w="57" w:type="dxa"/>
            </w:tcMar>
            <w:vAlign w:val="center"/>
          </w:tcPr>
          <w:p w14:paraId="75C534CE"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w:t>
            </w:r>
          </w:p>
        </w:tc>
        <w:tc>
          <w:tcPr>
            <w:tcW w:w="981" w:type="dxa"/>
            <w:tcMar>
              <w:top w:w="57" w:type="dxa"/>
              <w:left w:w="57" w:type="dxa"/>
              <w:bottom w:w="57" w:type="dxa"/>
            </w:tcMar>
          </w:tcPr>
          <w:p w14:paraId="2987BE18" w14:textId="52ED472F" w:rsidR="008B669E" w:rsidRPr="004F26EA" w:rsidRDefault="005A21DA"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_Ref486932275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48</w:t>
            </w:r>
            <w:r>
              <w:rPr>
                <w:rFonts w:asciiTheme="minorHAnsi" w:hAnsiTheme="minorHAnsi"/>
                <w:color w:val="000000" w:themeColor="text1"/>
                <w:sz w:val="22"/>
                <w:szCs w:val="22"/>
              </w:rPr>
              <w:fldChar w:fldCharType="end"/>
            </w:r>
          </w:p>
        </w:tc>
      </w:tr>
      <w:tr w:rsidR="008B669E" w:rsidRPr="004F26EA" w14:paraId="7A5954AC" w14:textId="77777777" w:rsidTr="005977D0">
        <w:tc>
          <w:tcPr>
            <w:tcW w:w="4309" w:type="dxa"/>
            <w:tcMar>
              <w:top w:w="57" w:type="dxa"/>
              <w:left w:w="57" w:type="dxa"/>
              <w:bottom w:w="57" w:type="dxa"/>
            </w:tcMar>
          </w:tcPr>
          <w:p w14:paraId="74BCA4CF" w14:textId="34E522A6"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132</w:t>
            </w:r>
            <w:r w:rsidR="003A3254">
              <w:rPr>
                <w:rFonts w:ascii="Calibri" w:hAnsi="Calibri"/>
                <w:color w:val="000000" w:themeColor="text1"/>
                <w:sz w:val="22"/>
                <w:szCs w:val="22"/>
              </w:rPr>
              <w:t>ZY</w:t>
            </w:r>
          </w:p>
        </w:tc>
        <w:tc>
          <w:tcPr>
            <w:tcW w:w="3726" w:type="dxa"/>
            <w:tcMar>
              <w:top w:w="57" w:type="dxa"/>
              <w:left w:w="57" w:type="dxa"/>
              <w:bottom w:w="57" w:type="dxa"/>
            </w:tcMar>
            <w:vAlign w:val="center"/>
          </w:tcPr>
          <w:p w14:paraId="040B974F"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w:t>
            </w:r>
          </w:p>
        </w:tc>
        <w:tc>
          <w:tcPr>
            <w:tcW w:w="981" w:type="dxa"/>
            <w:tcMar>
              <w:top w:w="57" w:type="dxa"/>
              <w:left w:w="57" w:type="dxa"/>
              <w:bottom w:w="57" w:type="dxa"/>
            </w:tcMar>
          </w:tcPr>
          <w:p w14:paraId="4BB859C9" w14:textId="26DA029D" w:rsidR="008B669E" w:rsidRPr="004F26EA" w:rsidRDefault="005A21DA"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_Ref486932283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48</w:t>
            </w:r>
            <w:r>
              <w:rPr>
                <w:rFonts w:asciiTheme="minorHAnsi" w:hAnsiTheme="minorHAnsi"/>
                <w:color w:val="000000" w:themeColor="text1"/>
                <w:sz w:val="22"/>
                <w:szCs w:val="22"/>
              </w:rPr>
              <w:fldChar w:fldCharType="end"/>
            </w:r>
          </w:p>
        </w:tc>
      </w:tr>
      <w:tr w:rsidR="003A3254" w:rsidRPr="004F26EA" w14:paraId="033E5025" w14:textId="77777777" w:rsidTr="005977D0">
        <w:tc>
          <w:tcPr>
            <w:tcW w:w="4309" w:type="dxa"/>
            <w:tcMar>
              <w:top w:w="57" w:type="dxa"/>
              <w:left w:w="57" w:type="dxa"/>
              <w:bottom w:w="57" w:type="dxa"/>
            </w:tcMar>
          </w:tcPr>
          <w:p w14:paraId="43F47AAB" w14:textId="46A18F60" w:rsidR="003A3254" w:rsidRPr="004F26EA" w:rsidRDefault="003A3254" w:rsidP="005977D0">
            <w:pPr>
              <w:rPr>
                <w:rFonts w:ascii="Calibri" w:hAnsi="Calibri"/>
                <w:color w:val="000000" w:themeColor="text1"/>
                <w:sz w:val="22"/>
                <w:szCs w:val="22"/>
              </w:rPr>
            </w:pPr>
            <w:r>
              <w:rPr>
                <w:rFonts w:ascii="Calibri" w:hAnsi="Calibri"/>
                <w:color w:val="000000" w:themeColor="text1"/>
                <w:sz w:val="22"/>
                <w:szCs w:val="22"/>
              </w:rPr>
              <w:t>132ZZ</w:t>
            </w:r>
          </w:p>
        </w:tc>
        <w:tc>
          <w:tcPr>
            <w:tcW w:w="3726" w:type="dxa"/>
            <w:tcMar>
              <w:top w:w="57" w:type="dxa"/>
              <w:left w:w="57" w:type="dxa"/>
              <w:bottom w:w="57" w:type="dxa"/>
            </w:tcMar>
            <w:vAlign w:val="center"/>
          </w:tcPr>
          <w:p w14:paraId="1512DA46" w14:textId="797E183C" w:rsidR="003A3254" w:rsidRPr="004F26EA" w:rsidRDefault="003A3254" w:rsidP="005977D0">
            <w:pPr>
              <w:pStyle w:val="02Tabletext"/>
              <w:rPr>
                <w:rFonts w:ascii="Calibri" w:hAnsi="Calibri"/>
                <w:color w:val="000000" w:themeColor="text1"/>
                <w:sz w:val="22"/>
                <w:szCs w:val="22"/>
              </w:rPr>
            </w:pPr>
            <w:r>
              <w:rPr>
                <w:rFonts w:ascii="Calibri" w:hAnsi="Calibri"/>
                <w:color w:val="000000" w:themeColor="text1"/>
                <w:sz w:val="22"/>
                <w:szCs w:val="22"/>
              </w:rPr>
              <w:t>New item</w:t>
            </w:r>
          </w:p>
        </w:tc>
        <w:tc>
          <w:tcPr>
            <w:tcW w:w="981" w:type="dxa"/>
            <w:tcMar>
              <w:top w:w="57" w:type="dxa"/>
              <w:left w:w="57" w:type="dxa"/>
              <w:bottom w:w="57" w:type="dxa"/>
            </w:tcMar>
          </w:tcPr>
          <w:p w14:paraId="0F4C7557" w14:textId="4EC3E6A2" w:rsidR="003A3254" w:rsidRPr="004F26EA" w:rsidRDefault="005A21DA"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_Ref486932291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48</w:t>
            </w:r>
            <w:r>
              <w:rPr>
                <w:rFonts w:asciiTheme="minorHAnsi" w:hAnsiTheme="minorHAnsi"/>
                <w:color w:val="000000" w:themeColor="text1"/>
                <w:sz w:val="22"/>
                <w:szCs w:val="22"/>
              </w:rPr>
              <w:fldChar w:fldCharType="end"/>
            </w:r>
          </w:p>
        </w:tc>
      </w:tr>
      <w:tr w:rsidR="008B669E" w:rsidRPr="004F26EA" w14:paraId="04835BC8" w14:textId="77777777" w:rsidTr="005977D0">
        <w:tc>
          <w:tcPr>
            <w:tcW w:w="4309" w:type="dxa"/>
            <w:tcMar>
              <w:top w:w="57" w:type="dxa"/>
              <w:left w:w="57" w:type="dxa"/>
              <w:bottom w:w="57" w:type="dxa"/>
            </w:tcMar>
          </w:tcPr>
          <w:p w14:paraId="501256D3" w14:textId="7D2F58AD" w:rsidR="008B669E" w:rsidRPr="004F26EA" w:rsidRDefault="000D072D" w:rsidP="005977D0">
            <w:pPr>
              <w:rPr>
                <w:color w:val="000000" w:themeColor="text1"/>
                <w:lang w:val="en-GB" w:eastAsia="en-US"/>
              </w:rPr>
            </w:pPr>
            <w:r w:rsidRPr="004F26EA">
              <w:rPr>
                <w:rFonts w:ascii="Calibri" w:hAnsi="Calibri"/>
                <w:color w:val="000000" w:themeColor="text1"/>
                <w:sz w:val="22"/>
                <w:szCs w:val="22"/>
              </w:rPr>
              <w:t>35551X</w:t>
            </w:r>
          </w:p>
        </w:tc>
        <w:tc>
          <w:tcPr>
            <w:tcW w:w="3726" w:type="dxa"/>
            <w:tcMar>
              <w:top w:w="57" w:type="dxa"/>
              <w:left w:w="57" w:type="dxa"/>
              <w:bottom w:w="57" w:type="dxa"/>
            </w:tcMar>
          </w:tcPr>
          <w:p w14:paraId="6A99BEBB"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 (split)</w:t>
            </w:r>
          </w:p>
        </w:tc>
        <w:tc>
          <w:tcPr>
            <w:tcW w:w="981" w:type="dxa"/>
            <w:tcMar>
              <w:top w:w="57" w:type="dxa"/>
              <w:left w:w="57" w:type="dxa"/>
              <w:bottom w:w="57" w:type="dxa"/>
            </w:tcMar>
          </w:tcPr>
          <w:p w14:paraId="27370339" w14:textId="10712667" w:rsidR="008B669E" w:rsidRPr="004F26EA" w:rsidRDefault="000D072D"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_Ref486932544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161</w:t>
            </w:r>
            <w:r>
              <w:rPr>
                <w:rFonts w:asciiTheme="minorHAnsi" w:hAnsiTheme="minorHAnsi"/>
                <w:color w:val="000000" w:themeColor="text1"/>
                <w:sz w:val="22"/>
                <w:szCs w:val="22"/>
              </w:rPr>
              <w:fldChar w:fldCharType="end"/>
            </w:r>
          </w:p>
        </w:tc>
      </w:tr>
      <w:tr w:rsidR="008B669E" w:rsidRPr="004F26EA" w14:paraId="137CCB8B" w14:textId="77777777" w:rsidTr="005977D0">
        <w:tc>
          <w:tcPr>
            <w:tcW w:w="4309" w:type="dxa"/>
            <w:tcMar>
              <w:top w:w="57" w:type="dxa"/>
              <w:left w:w="57" w:type="dxa"/>
              <w:bottom w:w="57" w:type="dxa"/>
            </w:tcMar>
          </w:tcPr>
          <w:p w14:paraId="3E64B25E"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35570X</w:t>
            </w:r>
          </w:p>
        </w:tc>
        <w:tc>
          <w:tcPr>
            <w:tcW w:w="3726" w:type="dxa"/>
            <w:tcMar>
              <w:top w:w="57" w:type="dxa"/>
              <w:left w:w="57" w:type="dxa"/>
              <w:bottom w:w="57" w:type="dxa"/>
            </w:tcMar>
            <w:vAlign w:val="bottom"/>
          </w:tcPr>
          <w:p w14:paraId="381B8828"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 (Split)</w:t>
            </w:r>
          </w:p>
        </w:tc>
        <w:tc>
          <w:tcPr>
            <w:tcW w:w="981" w:type="dxa"/>
            <w:tcMar>
              <w:top w:w="57" w:type="dxa"/>
              <w:left w:w="57" w:type="dxa"/>
              <w:bottom w:w="57" w:type="dxa"/>
            </w:tcMar>
          </w:tcPr>
          <w:p w14:paraId="13432F5D" w14:textId="6E04CB1A" w:rsidR="008B669E" w:rsidRPr="004F26EA" w:rsidRDefault="00647AED"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_Ref486932638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129</w:t>
            </w:r>
            <w:r>
              <w:rPr>
                <w:rFonts w:asciiTheme="minorHAnsi" w:hAnsiTheme="minorHAnsi"/>
                <w:color w:val="000000" w:themeColor="text1"/>
                <w:sz w:val="22"/>
                <w:szCs w:val="22"/>
              </w:rPr>
              <w:fldChar w:fldCharType="end"/>
            </w:r>
          </w:p>
        </w:tc>
      </w:tr>
      <w:tr w:rsidR="008B669E" w:rsidRPr="004F26EA" w14:paraId="42C8FD31" w14:textId="77777777" w:rsidTr="005977D0">
        <w:tc>
          <w:tcPr>
            <w:tcW w:w="4309" w:type="dxa"/>
            <w:tcMar>
              <w:top w:w="57" w:type="dxa"/>
              <w:left w:w="57" w:type="dxa"/>
              <w:bottom w:w="57" w:type="dxa"/>
            </w:tcMar>
          </w:tcPr>
          <w:p w14:paraId="35995549"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35570Y</w:t>
            </w:r>
          </w:p>
        </w:tc>
        <w:tc>
          <w:tcPr>
            <w:tcW w:w="3726" w:type="dxa"/>
            <w:tcMar>
              <w:top w:w="57" w:type="dxa"/>
              <w:left w:w="57" w:type="dxa"/>
              <w:bottom w:w="57" w:type="dxa"/>
            </w:tcMar>
            <w:vAlign w:val="bottom"/>
          </w:tcPr>
          <w:p w14:paraId="5669976D"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 (Split)</w:t>
            </w:r>
          </w:p>
        </w:tc>
        <w:tc>
          <w:tcPr>
            <w:tcW w:w="981" w:type="dxa"/>
            <w:tcMar>
              <w:top w:w="57" w:type="dxa"/>
              <w:left w:w="57" w:type="dxa"/>
              <w:bottom w:w="57" w:type="dxa"/>
            </w:tcMar>
          </w:tcPr>
          <w:p w14:paraId="2BE31C7F" w14:textId="5048A450" w:rsidR="008B669E" w:rsidRPr="004F26EA" w:rsidRDefault="00EA6B18"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_Ref486932770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129</w:t>
            </w:r>
            <w:r>
              <w:rPr>
                <w:rFonts w:asciiTheme="minorHAnsi" w:hAnsiTheme="minorHAnsi"/>
                <w:color w:val="000000" w:themeColor="text1"/>
                <w:sz w:val="22"/>
                <w:szCs w:val="22"/>
              </w:rPr>
              <w:fldChar w:fldCharType="end"/>
            </w:r>
          </w:p>
        </w:tc>
      </w:tr>
      <w:tr w:rsidR="008B669E" w:rsidRPr="004F26EA" w14:paraId="6A9BDB24" w14:textId="77777777" w:rsidTr="005977D0">
        <w:tc>
          <w:tcPr>
            <w:tcW w:w="4309" w:type="dxa"/>
            <w:tcMar>
              <w:top w:w="57" w:type="dxa"/>
              <w:left w:w="57" w:type="dxa"/>
              <w:bottom w:w="57" w:type="dxa"/>
            </w:tcMar>
          </w:tcPr>
          <w:p w14:paraId="33A61E76"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lastRenderedPageBreak/>
              <w:t>35571X</w:t>
            </w:r>
          </w:p>
        </w:tc>
        <w:tc>
          <w:tcPr>
            <w:tcW w:w="3726" w:type="dxa"/>
            <w:tcMar>
              <w:top w:w="57" w:type="dxa"/>
              <w:left w:w="57" w:type="dxa"/>
              <w:bottom w:w="57" w:type="dxa"/>
            </w:tcMar>
            <w:vAlign w:val="bottom"/>
          </w:tcPr>
          <w:p w14:paraId="06EB70A8"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 (Split)</w:t>
            </w:r>
          </w:p>
        </w:tc>
        <w:tc>
          <w:tcPr>
            <w:tcW w:w="981" w:type="dxa"/>
            <w:tcMar>
              <w:top w:w="57" w:type="dxa"/>
              <w:left w:w="57" w:type="dxa"/>
              <w:bottom w:w="57" w:type="dxa"/>
            </w:tcMar>
          </w:tcPr>
          <w:p w14:paraId="114DA411" w14:textId="2AD93D4A" w:rsidR="008B669E" w:rsidRPr="004F26EA" w:rsidRDefault="00EA6B18"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_Ref486932779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129</w:t>
            </w:r>
            <w:r>
              <w:rPr>
                <w:rFonts w:asciiTheme="minorHAnsi" w:hAnsiTheme="minorHAnsi"/>
                <w:color w:val="000000" w:themeColor="text1"/>
                <w:sz w:val="22"/>
                <w:szCs w:val="22"/>
              </w:rPr>
              <w:fldChar w:fldCharType="end"/>
            </w:r>
          </w:p>
        </w:tc>
      </w:tr>
      <w:tr w:rsidR="008B669E" w:rsidRPr="004F26EA" w14:paraId="62EB4BCE" w14:textId="77777777" w:rsidTr="005977D0">
        <w:tc>
          <w:tcPr>
            <w:tcW w:w="4309" w:type="dxa"/>
            <w:tcMar>
              <w:top w:w="57" w:type="dxa"/>
              <w:left w:w="57" w:type="dxa"/>
              <w:bottom w:w="57" w:type="dxa"/>
            </w:tcMar>
          </w:tcPr>
          <w:p w14:paraId="7832F267"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35571Y</w:t>
            </w:r>
          </w:p>
        </w:tc>
        <w:tc>
          <w:tcPr>
            <w:tcW w:w="3726" w:type="dxa"/>
            <w:tcMar>
              <w:top w:w="57" w:type="dxa"/>
              <w:left w:w="57" w:type="dxa"/>
              <w:bottom w:w="57" w:type="dxa"/>
            </w:tcMar>
            <w:vAlign w:val="bottom"/>
          </w:tcPr>
          <w:p w14:paraId="558A630F"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 (Split)</w:t>
            </w:r>
          </w:p>
        </w:tc>
        <w:tc>
          <w:tcPr>
            <w:tcW w:w="981" w:type="dxa"/>
            <w:tcMar>
              <w:top w:w="57" w:type="dxa"/>
              <w:left w:w="57" w:type="dxa"/>
              <w:bottom w:w="57" w:type="dxa"/>
            </w:tcMar>
          </w:tcPr>
          <w:p w14:paraId="39072A37" w14:textId="0509F9F3" w:rsidR="008B669E" w:rsidRPr="004F26EA" w:rsidRDefault="00EA6B18"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_Ref486932785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129</w:t>
            </w:r>
            <w:r>
              <w:rPr>
                <w:rFonts w:asciiTheme="minorHAnsi" w:hAnsiTheme="minorHAnsi"/>
                <w:color w:val="000000" w:themeColor="text1"/>
                <w:sz w:val="22"/>
                <w:szCs w:val="22"/>
              </w:rPr>
              <w:fldChar w:fldCharType="end"/>
            </w:r>
          </w:p>
        </w:tc>
      </w:tr>
      <w:tr w:rsidR="008B669E" w:rsidRPr="004F26EA" w14:paraId="0F648EE3" w14:textId="77777777" w:rsidTr="005977D0">
        <w:tc>
          <w:tcPr>
            <w:tcW w:w="4309" w:type="dxa"/>
            <w:tcMar>
              <w:top w:w="57" w:type="dxa"/>
              <w:left w:w="57" w:type="dxa"/>
              <w:bottom w:w="57" w:type="dxa"/>
            </w:tcMar>
          </w:tcPr>
          <w:p w14:paraId="77C81724"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3557X</w:t>
            </w:r>
          </w:p>
        </w:tc>
        <w:tc>
          <w:tcPr>
            <w:tcW w:w="3726" w:type="dxa"/>
            <w:tcMar>
              <w:top w:w="57" w:type="dxa"/>
              <w:left w:w="57" w:type="dxa"/>
              <w:bottom w:w="57" w:type="dxa"/>
            </w:tcMar>
            <w:vAlign w:val="center"/>
          </w:tcPr>
          <w:p w14:paraId="522CC334"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w:t>
            </w:r>
          </w:p>
        </w:tc>
        <w:tc>
          <w:tcPr>
            <w:tcW w:w="981" w:type="dxa"/>
            <w:tcMar>
              <w:top w:w="57" w:type="dxa"/>
              <w:left w:w="57" w:type="dxa"/>
              <w:bottom w:w="57" w:type="dxa"/>
            </w:tcMar>
          </w:tcPr>
          <w:p w14:paraId="1A4976F0" w14:textId="6040790A" w:rsidR="008B669E" w:rsidRPr="004F26EA" w:rsidRDefault="00EA6B18"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_Ref486932821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129</w:t>
            </w:r>
            <w:r>
              <w:rPr>
                <w:rFonts w:asciiTheme="minorHAnsi" w:hAnsiTheme="minorHAnsi"/>
                <w:color w:val="000000" w:themeColor="text1"/>
                <w:sz w:val="22"/>
                <w:szCs w:val="22"/>
              </w:rPr>
              <w:fldChar w:fldCharType="end"/>
            </w:r>
          </w:p>
        </w:tc>
      </w:tr>
      <w:tr w:rsidR="008B669E" w:rsidRPr="004F26EA" w14:paraId="24CA1B1E" w14:textId="77777777" w:rsidTr="005977D0">
        <w:tc>
          <w:tcPr>
            <w:tcW w:w="4309" w:type="dxa"/>
            <w:tcMar>
              <w:top w:w="57" w:type="dxa"/>
              <w:left w:w="57" w:type="dxa"/>
              <w:bottom w:w="57" w:type="dxa"/>
            </w:tcMar>
          </w:tcPr>
          <w:p w14:paraId="1FCA48B3"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3557Y</w:t>
            </w:r>
          </w:p>
        </w:tc>
        <w:tc>
          <w:tcPr>
            <w:tcW w:w="3726" w:type="dxa"/>
            <w:tcMar>
              <w:top w:w="57" w:type="dxa"/>
              <w:left w:w="57" w:type="dxa"/>
              <w:bottom w:w="57" w:type="dxa"/>
            </w:tcMar>
            <w:vAlign w:val="center"/>
          </w:tcPr>
          <w:p w14:paraId="2E53B147"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w:t>
            </w:r>
          </w:p>
        </w:tc>
        <w:tc>
          <w:tcPr>
            <w:tcW w:w="981" w:type="dxa"/>
            <w:tcMar>
              <w:top w:w="57" w:type="dxa"/>
              <w:left w:w="57" w:type="dxa"/>
              <w:bottom w:w="57" w:type="dxa"/>
            </w:tcMar>
          </w:tcPr>
          <w:p w14:paraId="5BC4B7C0" w14:textId="07C3987D" w:rsidR="008B669E" w:rsidRPr="004F26EA" w:rsidRDefault="00EA6B18"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_Ref486932833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129</w:t>
            </w:r>
            <w:r>
              <w:rPr>
                <w:rFonts w:asciiTheme="minorHAnsi" w:hAnsiTheme="minorHAnsi"/>
                <w:color w:val="000000" w:themeColor="text1"/>
                <w:sz w:val="22"/>
                <w:szCs w:val="22"/>
              </w:rPr>
              <w:fldChar w:fldCharType="end"/>
            </w:r>
          </w:p>
        </w:tc>
      </w:tr>
      <w:tr w:rsidR="008B669E" w:rsidRPr="004F26EA" w14:paraId="6ECCA88E" w14:textId="77777777" w:rsidTr="005977D0">
        <w:tc>
          <w:tcPr>
            <w:tcW w:w="4309" w:type="dxa"/>
            <w:tcMar>
              <w:top w:w="57" w:type="dxa"/>
              <w:left w:w="57" w:type="dxa"/>
              <w:bottom w:w="57" w:type="dxa"/>
            </w:tcMar>
          </w:tcPr>
          <w:p w14:paraId="787F039E"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3557Z</w:t>
            </w:r>
          </w:p>
        </w:tc>
        <w:tc>
          <w:tcPr>
            <w:tcW w:w="3726" w:type="dxa"/>
            <w:tcMar>
              <w:top w:w="57" w:type="dxa"/>
              <w:left w:w="57" w:type="dxa"/>
              <w:bottom w:w="57" w:type="dxa"/>
            </w:tcMar>
            <w:vAlign w:val="center"/>
          </w:tcPr>
          <w:p w14:paraId="3BBACDAB"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w:t>
            </w:r>
          </w:p>
        </w:tc>
        <w:tc>
          <w:tcPr>
            <w:tcW w:w="981" w:type="dxa"/>
            <w:tcMar>
              <w:top w:w="57" w:type="dxa"/>
              <w:left w:w="57" w:type="dxa"/>
              <w:bottom w:w="57" w:type="dxa"/>
            </w:tcMar>
          </w:tcPr>
          <w:p w14:paraId="0870E9F9" w14:textId="08AF5905" w:rsidR="008B669E" w:rsidRPr="004F26EA" w:rsidRDefault="00EA6B18"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_Ref486932843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129</w:t>
            </w:r>
            <w:r>
              <w:rPr>
                <w:rFonts w:asciiTheme="minorHAnsi" w:hAnsiTheme="minorHAnsi"/>
                <w:color w:val="000000" w:themeColor="text1"/>
                <w:sz w:val="22"/>
                <w:szCs w:val="22"/>
              </w:rPr>
              <w:fldChar w:fldCharType="end"/>
            </w:r>
          </w:p>
        </w:tc>
      </w:tr>
      <w:tr w:rsidR="008B669E" w:rsidRPr="004F26EA" w14:paraId="37E497DE" w14:textId="77777777" w:rsidTr="005977D0">
        <w:tc>
          <w:tcPr>
            <w:tcW w:w="4309" w:type="dxa"/>
            <w:tcMar>
              <w:top w:w="57" w:type="dxa"/>
              <w:left w:w="57" w:type="dxa"/>
              <w:bottom w:w="57" w:type="dxa"/>
            </w:tcMar>
          </w:tcPr>
          <w:p w14:paraId="3C6B4B25"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35596X</w:t>
            </w:r>
          </w:p>
        </w:tc>
        <w:tc>
          <w:tcPr>
            <w:tcW w:w="3726" w:type="dxa"/>
            <w:tcMar>
              <w:top w:w="57" w:type="dxa"/>
              <w:left w:w="57" w:type="dxa"/>
              <w:bottom w:w="57" w:type="dxa"/>
            </w:tcMar>
            <w:vAlign w:val="center"/>
          </w:tcPr>
          <w:p w14:paraId="7B2E9225"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 (split)</w:t>
            </w:r>
          </w:p>
        </w:tc>
        <w:tc>
          <w:tcPr>
            <w:tcW w:w="981" w:type="dxa"/>
            <w:tcMar>
              <w:top w:w="57" w:type="dxa"/>
              <w:left w:w="57" w:type="dxa"/>
              <w:bottom w:w="57" w:type="dxa"/>
            </w:tcMar>
          </w:tcPr>
          <w:p w14:paraId="44A98F20" w14:textId="19FEC779" w:rsidR="008B669E" w:rsidRPr="004F26EA" w:rsidRDefault="00EA6B18"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_Ref486932880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139</w:t>
            </w:r>
            <w:r>
              <w:rPr>
                <w:rFonts w:asciiTheme="minorHAnsi" w:hAnsiTheme="minorHAnsi"/>
                <w:color w:val="000000" w:themeColor="text1"/>
                <w:sz w:val="22"/>
                <w:szCs w:val="22"/>
              </w:rPr>
              <w:fldChar w:fldCharType="end"/>
            </w:r>
          </w:p>
        </w:tc>
      </w:tr>
      <w:tr w:rsidR="008B669E" w:rsidRPr="004F26EA" w14:paraId="78A5EDE5" w14:textId="77777777" w:rsidTr="005977D0">
        <w:tc>
          <w:tcPr>
            <w:tcW w:w="4309" w:type="dxa"/>
            <w:tcMar>
              <w:top w:w="57" w:type="dxa"/>
              <w:left w:w="57" w:type="dxa"/>
              <w:bottom w:w="57" w:type="dxa"/>
            </w:tcMar>
          </w:tcPr>
          <w:p w14:paraId="57A2DFF0"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35618X</w:t>
            </w:r>
          </w:p>
        </w:tc>
        <w:tc>
          <w:tcPr>
            <w:tcW w:w="3726" w:type="dxa"/>
            <w:tcMar>
              <w:top w:w="57" w:type="dxa"/>
              <w:left w:w="57" w:type="dxa"/>
              <w:bottom w:w="57" w:type="dxa"/>
            </w:tcMar>
          </w:tcPr>
          <w:p w14:paraId="1E75CE2F"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 (split)</w:t>
            </w:r>
          </w:p>
        </w:tc>
        <w:tc>
          <w:tcPr>
            <w:tcW w:w="981" w:type="dxa"/>
            <w:tcMar>
              <w:top w:w="57" w:type="dxa"/>
              <w:left w:w="57" w:type="dxa"/>
              <w:bottom w:w="57" w:type="dxa"/>
            </w:tcMar>
          </w:tcPr>
          <w:p w14:paraId="2873AC4E" w14:textId="0822A31D" w:rsidR="008B669E" w:rsidRPr="004F26EA" w:rsidRDefault="00B96C92"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_Ref486932967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155</w:t>
            </w:r>
            <w:r>
              <w:rPr>
                <w:rFonts w:asciiTheme="minorHAnsi" w:hAnsiTheme="minorHAnsi"/>
                <w:color w:val="000000" w:themeColor="text1"/>
                <w:sz w:val="22"/>
                <w:szCs w:val="22"/>
              </w:rPr>
              <w:fldChar w:fldCharType="end"/>
            </w:r>
          </w:p>
        </w:tc>
      </w:tr>
      <w:tr w:rsidR="008B669E" w:rsidRPr="004F26EA" w14:paraId="7977B4A9" w14:textId="77777777" w:rsidTr="005977D0">
        <w:tc>
          <w:tcPr>
            <w:tcW w:w="4309" w:type="dxa"/>
            <w:tcMar>
              <w:top w:w="57" w:type="dxa"/>
              <w:left w:w="57" w:type="dxa"/>
              <w:bottom w:w="57" w:type="dxa"/>
            </w:tcMar>
          </w:tcPr>
          <w:p w14:paraId="10A467ED" w14:textId="2DDAD6C6"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35633</w:t>
            </w:r>
            <w:r w:rsidR="002A29EF">
              <w:rPr>
                <w:rFonts w:ascii="Calibri" w:hAnsi="Calibri"/>
                <w:color w:val="000000" w:themeColor="text1"/>
                <w:sz w:val="22"/>
                <w:szCs w:val="22"/>
              </w:rPr>
              <w:t>X</w:t>
            </w:r>
          </w:p>
        </w:tc>
        <w:tc>
          <w:tcPr>
            <w:tcW w:w="3726" w:type="dxa"/>
            <w:tcMar>
              <w:top w:w="57" w:type="dxa"/>
              <w:left w:w="57" w:type="dxa"/>
              <w:bottom w:w="57" w:type="dxa"/>
            </w:tcMar>
            <w:vAlign w:val="bottom"/>
          </w:tcPr>
          <w:p w14:paraId="0E339AC9"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 (Split)</w:t>
            </w:r>
          </w:p>
        </w:tc>
        <w:tc>
          <w:tcPr>
            <w:tcW w:w="981" w:type="dxa"/>
            <w:tcMar>
              <w:top w:w="57" w:type="dxa"/>
              <w:left w:w="57" w:type="dxa"/>
              <w:bottom w:w="57" w:type="dxa"/>
            </w:tcMar>
          </w:tcPr>
          <w:p w14:paraId="6CC5C086" w14:textId="0CC3026B" w:rsidR="008B669E" w:rsidRPr="004F26EA" w:rsidRDefault="002A29EF"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_Ref486933112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100</w:t>
            </w:r>
            <w:r>
              <w:rPr>
                <w:rFonts w:asciiTheme="minorHAnsi" w:hAnsiTheme="minorHAnsi"/>
                <w:color w:val="000000" w:themeColor="text1"/>
                <w:sz w:val="22"/>
                <w:szCs w:val="22"/>
              </w:rPr>
              <w:fldChar w:fldCharType="end"/>
            </w:r>
          </w:p>
        </w:tc>
      </w:tr>
      <w:tr w:rsidR="008B669E" w:rsidRPr="004F26EA" w14:paraId="0E791105" w14:textId="77777777" w:rsidTr="005977D0">
        <w:tc>
          <w:tcPr>
            <w:tcW w:w="4309" w:type="dxa"/>
            <w:tcMar>
              <w:top w:w="57" w:type="dxa"/>
              <w:left w:w="57" w:type="dxa"/>
              <w:bottom w:w="57" w:type="dxa"/>
            </w:tcMar>
          </w:tcPr>
          <w:p w14:paraId="005AAB76" w14:textId="598B48EC"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35633</w:t>
            </w:r>
            <w:r w:rsidR="002A29EF">
              <w:rPr>
                <w:rFonts w:ascii="Calibri" w:hAnsi="Calibri"/>
                <w:color w:val="000000" w:themeColor="text1"/>
                <w:sz w:val="22"/>
                <w:szCs w:val="22"/>
              </w:rPr>
              <w:t>Y</w:t>
            </w:r>
          </w:p>
        </w:tc>
        <w:tc>
          <w:tcPr>
            <w:tcW w:w="3726" w:type="dxa"/>
            <w:tcMar>
              <w:top w:w="57" w:type="dxa"/>
              <w:left w:w="57" w:type="dxa"/>
              <w:bottom w:w="57" w:type="dxa"/>
            </w:tcMar>
            <w:vAlign w:val="bottom"/>
          </w:tcPr>
          <w:p w14:paraId="31708F48"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 (Split)</w:t>
            </w:r>
          </w:p>
        </w:tc>
        <w:tc>
          <w:tcPr>
            <w:tcW w:w="981" w:type="dxa"/>
            <w:tcMar>
              <w:top w:w="57" w:type="dxa"/>
              <w:left w:w="57" w:type="dxa"/>
              <w:bottom w:w="57" w:type="dxa"/>
            </w:tcMar>
          </w:tcPr>
          <w:p w14:paraId="46358696" w14:textId="33A74A67" w:rsidR="008B669E" w:rsidRPr="004F26EA" w:rsidRDefault="002A29EF"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_Ref486933121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100</w:t>
            </w:r>
            <w:r>
              <w:rPr>
                <w:rFonts w:asciiTheme="minorHAnsi" w:hAnsiTheme="minorHAnsi"/>
                <w:color w:val="000000" w:themeColor="text1"/>
                <w:sz w:val="22"/>
                <w:szCs w:val="22"/>
              </w:rPr>
              <w:fldChar w:fldCharType="end"/>
            </w:r>
          </w:p>
        </w:tc>
      </w:tr>
      <w:tr w:rsidR="002A29EF" w:rsidRPr="004F26EA" w14:paraId="786818DC" w14:textId="77777777" w:rsidTr="005977D0">
        <w:tc>
          <w:tcPr>
            <w:tcW w:w="4309" w:type="dxa"/>
            <w:tcMar>
              <w:top w:w="57" w:type="dxa"/>
              <w:left w:w="57" w:type="dxa"/>
              <w:bottom w:w="57" w:type="dxa"/>
            </w:tcMar>
          </w:tcPr>
          <w:p w14:paraId="76D5EB0E" w14:textId="1DE6724D" w:rsidR="002A29EF" w:rsidRPr="004F26EA" w:rsidRDefault="002A29EF" w:rsidP="002A29EF">
            <w:pPr>
              <w:rPr>
                <w:rFonts w:ascii="Calibri" w:hAnsi="Calibri"/>
                <w:color w:val="000000" w:themeColor="text1"/>
                <w:sz w:val="22"/>
                <w:szCs w:val="22"/>
              </w:rPr>
            </w:pPr>
            <w:r w:rsidRPr="004F26EA">
              <w:rPr>
                <w:rFonts w:ascii="Calibri" w:hAnsi="Calibri"/>
                <w:color w:val="000000" w:themeColor="text1"/>
                <w:sz w:val="22"/>
                <w:szCs w:val="22"/>
              </w:rPr>
              <w:t>35633</w:t>
            </w:r>
            <w:r>
              <w:rPr>
                <w:rFonts w:ascii="Calibri" w:hAnsi="Calibri"/>
                <w:color w:val="000000" w:themeColor="text1"/>
                <w:sz w:val="22"/>
                <w:szCs w:val="22"/>
              </w:rPr>
              <w:t>Z</w:t>
            </w:r>
          </w:p>
        </w:tc>
        <w:tc>
          <w:tcPr>
            <w:tcW w:w="3726" w:type="dxa"/>
            <w:tcMar>
              <w:top w:w="57" w:type="dxa"/>
              <w:left w:w="57" w:type="dxa"/>
              <w:bottom w:w="57" w:type="dxa"/>
            </w:tcMar>
            <w:vAlign w:val="bottom"/>
          </w:tcPr>
          <w:p w14:paraId="07A76EC7" w14:textId="4011E419" w:rsidR="002A29EF" w:rsidRPr="004F26EA" w:rsidRDefault="002A29EF" w:rsidP="002A29EF">
            <w:pPr>
              <w:pStyle w:val="02Tabletext"/>
              <w:rPr>
                <w:rFonts w:ascii="Calibri" w:hAnsi="Calibri"/>
                <w:color w:val="000000" w:themeColor="text1"/>
                <w:sz w:val="22"/>
                <w:szCs w:val="22"/>
              </w:rPr>
            </w:pPr>
            <w:r w:rsidRPr="004F26EA">
              <w:rPr>
                <w:rFonts w:ascii="Calibri" w:hAnsi="Calibri"/>
                <w:color w:val="000000" w:themeColor="text1"/>
                <w:sz w:val="22"/>
                <w:szCs w:val="22"/>
              </w:rPr>
              <w:t>New Item (Split)</w:t>
            </w:r>
          </w:p>
        </w:tc>
        <w:tc>
          <w:tcPr>
            <w:tcW w:w="981" w:type="dxa"/>
            <w:tcMar>
              <w:top w:w="57" w:type="dxa"/>
              <w:left w:w="57" w:type="dxa"/>
              <w:bottom w:w="57" w:type="dxa"/>
            </w:tcMar>
          </w:tcPr>
          <w:p w14:paraId="3D5170FB" w14:textId="6B1D6C71" w:rsidR="002A29EF" w:rsidRPr="004F26EA" w:rsidRDefault="002A29EF" w:rsidP="002A29EF">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_Ref486933134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100</w:t>
            </w:r>
            <w:r>
              <w:rPr>
                <w:rFonts w:asciiTheme="minorHAnsi" w:hAnsiTheme="minorHAnsi"/>
                <w:color w:val="000000" w:themeColor="text1"/>
                <w:sz w:val="22"/>
                <w:szCs w:val="22"/>
              </w:rPr>
              <w:fldChar w:fldCharType="end"/>
            </w:r>
          </w:p>
        </w:tc>
      </w:tr>
      <w:tr w:rsidR="00727CA7" w:rsidRPr="004F26EA" w14:paraId="6522ECFA" w14:textId="77777777" w:rsidTr="005977D0">
        <w:tc>
          <w:tcPr>
            <w:tcW w:w="4309" w:type="dxa"/>
            <w:tcMar>
              <w:top w:w="57" w:type="dxa"/>
              <w:left w:w="57" w:type="dxa"/>
              <w:bottom w:w="57" w:type="dxa"/>
            </w:tcMar>
          </w:tcPr>
          <w:p w14:paraId="76529A87" w14:textId="138BFFCC" w:rsidR="00727CA7" w:rsidRPr="004F26EA" w:rsidRDefault="00727CA7" w:rsidP="00727CA7">
            <w:pPr>
              <w:rPr>
                <w:rFonts w:ascii="Calibri" w:hAnsi="Calibri"/>
                <w:color w:val="000000" w:themeColor="text1"/>
                <w:sz w:val="22"/>
                <w:szCs w:val="22"/>
              </w:rPr>
            </w:pPr>
            <w:r>
              <w:rPr>
                <w:rFonts w:ascii="Calibri" w:hAnsi="Calibri"/>
                <w:color w:val="000000" w:themeColor="text1"/>
                <w:sz w:val="22"/>
                <w:szCs w:val="22"/>
              </w:rPr>
              <w:t>35638X</w:t>
            </w:r>
          </w:p>
        </w:tc>
        <w:tc>
          <w:tcPr>
            <w:tcW w:w="3726" w:type="dxa"/>
            <w:tcMar>
              <w:top w:w="57" w:type="dxa"/>
              <w:left w:w="57" w:type="dxa"/>
              <w:bottom w:w="57" w:type="dxa"/>
            </w:tcMar>
            <w:vAlign w:val="bottom"/>
          </w:tcPr>
          <w:p w14:paraId="59FF156B" w14:textId="1FFECF6B" w:rsidR="00727CA7" w:rsidRPr="004F26EA" w:rsidRDefault="00727CA7" w:rsidP="00727CA7">
            <w:pPr>
              <w:pStyle w:val="02Tabletext"/>
              <w:rPr>
                <w:rFonts w:ascii="Calibri" w:hAnsi="Calibri"/>
                <w:color w:val="000000" w:themeColor="text1"/>
                <w:sz w:val="22"/>
                <w:szCs w:val="22"/>
              </w:rPr>
            </w:pPr>
            <w:r w:rsidRPr="004F26EA">
              <w:rPr>
                <w:rFonts w:ascii="Calibri" w:hAnsi="Calibri"/>
                <w:color w:val="000000" w:themeColor="text1"/>
                <w:sz w:val="22"/>
                <w:szCs w:val="22"/>
              </w:rPr>
              <w:t>New Item (Split)</w:t>
            </w:r>
          </w:p>
        </w:tc>
        <w:tc>
          <w:tcPr>
            <w:tcW w:w="981" w:type="dxa"/>
            <w:tcMar>
              <w:top w:w="57" w:type="dxa"/>
              <w:left w:w="57" w:type="dxa"/>
              <w:bottom w:w="57" w:type="dxa"/>
            </w:tcMar>
          </w:tcPr>
          <w:p w14:paraId="29E584C3" w14:textId="4BDBFEA8" w:rsidR="00727CA7" w:rsidRPr="004F26EA" w:rsidRDefault="00727CA7" w:rsidP="00727CA7">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_Ref486933259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87</w:t>
            </w:r>
            <w:r>
              <w:rPr>
                <w:rFonts w:asciiTheme="minorHAnsi" w:hAnsiTheme="minorHAnsi"/>
                <w:color w:val="000000" w:themeColor="text1"/>
                <w:sz w:val="22"/>
                <w:szCs w:val="22"/>
              </w:rPr>
              <w:fldChar w:fldCharType="end"/>
            </w:r>
          </w:p>
        </w:tc>
      </w:tr>
      <w:tr w:rsidR="00727CA7" w:rsidRPr="004F26EA" w14:paraId="21544D6B" w14:textId="77777777" w:rsidTr="005977D0">
        <w:tc>
          <w:tcPr>
            <w:tcW w:w="4309" w:type="dxa"/>
            <w:tcMar>
              <w:top w:w="57" w:type="dxa"/>
              <w:left w:w="57" w:type="dxa"/>
              <w:bottom w:w="57" w:type="dxa"/>
            </w:tcMar>
          </w:tcPr>
          <w:p w14:paraId="558EAF34" w14:textId="77777777" w:rsidR="00727CA7" w:rsidRPr="004F26EA" w:rsidRDefault="00727CA7" w:rsidP="00727CA7">
            <w:pPr>
              <w:rPr>
                <w:color w:val="000000" w:themeColor="text1"/>
                <w:lang w:val="en-GB" w:eastAsia="en-US"/>
              </w:rPr>
            </w:pPr>
            <w:r w:rsidRPr="004F26EA">
              <w:rPr>
                <w:rFonts w:ascii="Calibri" w:hAnsi="Calibri"/>
                <w:color w:val="000000" w:themeColor="text1"/>
                <w:sz w:val="22"/>
                <w:szCs w:val="22"/>
              </w:rPr>
              <w:t>35638Y</w:t>
            </w:r>
          </w:p>
        </w:tc>
        <w:tc>
          <w:tcPr>
            <w:tcW w:w="3726" w:type="dxa"/>
            <w:tcMar>
              <w:top w:w="57" w:type="dxa"/>
              <w:left w:w="57" w:type="dxa"/>
              <w:bottom w:w="57" w:type="dxa"/>
            </w:tcMar>
            <w:vAlign w:val="bottom"/>
          </w:tcPr>
          <w:p w14:paraId="5DE4352E" w14:textId="77777777" w:rsidR="00727CA7" w:rsidRPr="004F26EA" w:rsidRDefault="00727CA7" w:rsidP="00727CA7">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 (Split)</w:t>
            </w:r>
          </w:p>
        </w:tc>
        <w:tc>
          <w:tcPr>
            <w:tcW w:w="981" w:type="dxa"/>
            <w:tcMar>
              <w:top w:w="57" w:type="dxa"/>
              <w:left w:w="57" w:type="dxa"/>
              <w:bottom w:w="57" w:type="dxa"/>
            </w:tcMar>
          </w:tcPr>
          <w:p w14:paraId="16D91701" w14:textId="1770CC37" w:rsidR="00727CA7" w:rsidRPr="004F26EA" w:rsidRDefault="00727CA7" w:rsidP="00727CA7">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_Ref486933271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87</w:t>
            </w:r>
            <w:r>
              <w:rPr>
                <w:rFonts w:asciiTheme="minorHAnsi" w:hAnsiTheme="minorHAnsi"/>
                <w:color w:val="000000" w:themeColor="text1"/>
                <w:sz w:val="22"/>
                <w:szCs w:val="22"/>
              </w:rPr>
              <w:fldChar w:fldCharType="end"/>
            </w:r>
          </w:p>
        </w:tc>
      </w:tr>
      <w:tr w:rsidR="00727CA7" w:rsidRPr="004F26EA" w14:paraId="63C9E441" w14:textId="77777777" w:rsidTr="005977D0">
        <w:tc>
          <w:tcPr>
            <w:tcW w:w="4309" w:type="dxa"/>
            <w:tcMar>
              <w:top w:w="57" w:type="dxa"/>
              <w:left w:w="57" w:type="dxa"/>
              <w:bottom w:w="57" w:type="dxa"/>
            </w:tcMar>
          </w:tcPr>
          <w:p w14:paraId="3A2AC35C" w14:textId="77777777" w:rsidR="00727CA7" w:rsidRPr="004F26EA" w:rsidRDefault="00727CA7" w:rsidP="00727CA7">
            <w:pPr>
              <w:rPr>
                <w:color w:val="000000" w:themeColor="text1"/>
                <w:lang w:val="en-GB" w:eastAsia="en-US"/>
              </w:rPr>
            </w:pPr>
            <w:r w:rsidRPr="004F26EA">
              <w:rPr>
                <w:rFonts w:ascii="Calibri" w:hAnsi="Calibri"/>
                <w:color w:val="000000" w:themeColor="text1"/>
                <w:sz w:val="22"/>
                <w:szCs w:val="22"/>
              </w:rPr>
              <w:t>35638Z</w:t>
            </w:r>
          </w:p>
        </w:tc>
        <w:tc>
          <w:tcPr>
            <w:tcW w:w="3726" w:type="dxa"/>
            <w:tcMar>
              <w:top w:w="57" w:type="dxa"/>
              <w:left w:w="57" w:type="dxa"/>
              <w:bottom w:w="57" w:type="dxa"/>
            </w:tcMar>
            <w:vAlign w:val="bottom"/>
          </w:tcPr>
          <w:p w14:paraId="159570D3" w14:textId="77777777" w:rsidR="00727CA7" w:rsidRPr="004F26EA" w:rsidRDefault="00727CA7" w:rsidP="00727CA7">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 (Split)</w:t>
            </w:r>
          </w:p>
        </w:tc>
        <w:tc>
          <w:tcPr>
            <w:tcW w:w="981" w:type="dxa"/>
            <w:tcMar>
              <w:top w:w="57" w:type="dxa"/>
              <w:left w:w="57" w:type="dxa"/>
              <w:bottom w:w="57" w:type="dxa"/>
            </w:tcMar>
          </w:tcPr>
          <w:p w14:paraId="2115FE4F" w14:textId="70DFA556" w:rsidR="00727CA7" w:rsidRPr="004F26EA" w:rsidRDefault="00727CA7" w:rsidP="00727CA7">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_Ref486933282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87</w:t>
            </w:r>
            <w:r>
              <w:rPr>
                <w:rFonts w:asciiTheme="minorHAnsi" w:hAnsiTheme="minorHAnsi"/>
                <w:color w:val="000000" w:themeColor="text1"/>
                <w:sz w:val="22"/>
                <w:szCs w:val="22"/>
              </w:rPr>
              <w:fldChar w:fldCharType="end"/>
            </w:r>
          </w:p>
        </w:tc>
      </w:tr>
      <w:tr w:rsidR="00727CA7" w:rsidRPr="004F26EA" w14:paraId="4B823A8B" w14:textId="77777777" w:rsidTr="005977D0">
        <w:tc>
          <w:tcPr>
            <w:tcW w:w="4309" w:type="dxa"/>
            <w:tcMar>
              <w:top w:w="57" w:type="dxa"/>
              <w:left w:w="57" w:type="dxa"/>
              <w:bottom w:w="57" w:type="dxa"/>
            </w:tcMar>
          </w:tcPr>
          <w:p w14:paraId="2AB6C598" w14:textId="77777777" w:rsidR="00727CA7" w:rsidRPr="004F26EA" w:rsidRDefault="00727CA7" w:rsidP="00727CA7">
            <w:pPr>
              <w:rPr>
                <w:color w:val="000000" w:themeColor="text1"/>
                <w:lang w:val="en-GB" w:eastAsia="en-US"/>
              </w:rPr>
            </w:pPr>
            <w:r w:rsidRPr="004F26EA">
              <w:rPr>
                <w:rFonts w:ascii="Calibri" w:hAnsi="Calibri"/>
                <w:color w:val="000000" w:themeColor="text1"/>
                <w:sz w:val="22"/>
                <w:szCs w:val="22"/>
              </w:rPr>
              <w:t>35667X</w:t>
            </w:r>
          </w:p>
        </w:tc>
        <w:tc>
          <w:tcPr>
            <w:tcW w:w="3726" w:type="dxa"/>
            <w:tcMar>
              <w:top w:w="57" w:type="dxa"/>
              <w:left w:w="57" w:type="dxa"/>
              <w:bottom w:w="57" w:type="dxa"/>
            </w:tcMar>
          </w:tcPr>
          <w:p w14:paraId="40C71609" w14:textId="77777777" w:rsidR="00727CA7" w:rsidRPr="004F26EA" w:rsidRDefault="00727CA7" w:rsidP="00727CA7">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w:t>
            </w:r>
          </w:p>
        </w:tc>
        <w:tc>
          <w:tcPr>
            <w:tcW w:w="981" w:type="dxa"/>
            <w:tcMar>
              <w:top w:w="57" w:type="dxa"/>
              <w:left w:w="57" w:type="dxa"/>
              <w:bottom w:w="57" w:type="dxa"/>
            </w:tcMar>
          </w:tcPr>
          <w:p w14:paraId="30A52B7D" w14:textId="1FB86C95" w:rsidR="00727CA7" w:rsidRPr="004F26EA" w:rsidRDefault="003D6A76" w:rsidP="00727CA7">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_Ref486933483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169</w:t>
            </w:r>
            <w:r>
              <w:rPr>
                <w:rFonts w:asciiTheme="minorHAnsi" w:hAnsiTheme="minorHAnsi"/>
                <w:color w:val="000000" w:themeColor="text1"/>
                <w:sz w:val="22"/>
                <w:szCs w:val="22"/>
              </w:rPr>
              <w:fldChar w:fldCharType="end"/>
            </w:r>
          </w:p>
        </w:tc>
      </w:tr>
      <w:tr w:rsidR="00727CA7" w:rsidRPr="004F26EA" w14:paraId="7D6D61F1" w14:textId="77777777" w:rsidTr="005977D0">
        <w:tc>
          <w:tcPr>
            <w:tcW w:w="4309" w:type="dxa"/>
            <w:tcMar>
              <w:top w:w="57" w:type="dxa"/>
              <w:left w:w="57" w:type="dxa"/>
              <w:bottom w:w="57" w:type="dxa"/>
            </w:tcMar>
          </w:tcPr>
          <w:p w14:paraId="5E0CC20F" w14:textId="77777777" w:rsidR="00727CA7" w:rsidRPr="004F26EA" w:rsidRDefault="00727CA7" w:rsidP="00727CA7">
            <w:pPr>
              <w:rPr>
                <w:color w:val="000000" w:themeColor="text1"/>
                <w:lang w:val="en-GB" w:eastAsia="en-US"/>
              </w:rPr>
            </w:pPr>
            <w:r w:rsidRPr="004F26EA">
              <w:rPr>
                <w:rFonts w:ascii="Calibri" w:hAnsi="Calibri"/>
                <w:color w:val="000000" w:themeColor="text1"/>
                <w:sz w:val="22"/>
                <w:szCs w:val="22"/>
              </w:rPr>
              <w:t>35667Y</w:t>
            </w:r>
          </w:p>
        </w:tc>
        <w:tc>
          <w:tcPr>
            <w:tcW w:w="3726" w:type="dxa"/>
            <w:tcMar>
              <w:top w:w="57" w:type="dxa"/>
              <w:left w:w="57" w:type="dxa"/>
              <w:bottom w:w="57" w:type="dxa"/>
            </w:tcMar>
          </w:tcPr>
          <w:p w14:paraId="2A7D91F1" w14:textId="77777777" w:rsidR="00727CA7" w:rsidRPr="004F26EA" w:rsidRDefault="00727CA7" w:rsidP="00727CA7">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w:t>
            </w:r>
          </w:p>
        </w:tc>
        <w:tc>
          <w:tcPr>
            <w:tcW w:w="981" w:type="dxa"/>
            <w:tcMar>
              <w:top w:w="57" w:type="dxa"/>
              <w:left w:w="57" w:type="dxa"/>
              <w:bottom w:w="57" w:type="dxa"/>
            </w:tcMar>
          </w:tcPr>
          <w:p w14:paraId="2E5491E2" w14:textId="52194D4F" w:rsidR="00727CA7" w:rsidRPr="004F26EA" w:rsidRDefault="003D6A76" w:rsidP="00727CA7">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_Ref486933490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169</w:t>
            </w:r>
            <w:r>
              <w:rPr>
                <w:rFonts w:asciiTheme="minorHAnsi" w:hAnsiTheme="minorHAnsi"/>
                <w:color w:val="000000" w:themeColor="text1"/>
                <w:sz w:val="22"/>
                <w:szCs w:val="22"/>
              </w:rPr>
              <w:fldChar w:fldCharType="end"/>
            </w:r>
          </w:p>
        </w:tc>
      </w:tr>
      <w:tr w:rsidR="00727CA7" w:rsidRPr="004F26EA" w14:paraId="0C4BDB7A" w14:textId="77777777" w:rsidTr="005977D0">
        <w:tc>
          <w:tcPr>
            <w:tcW w:w="4309" w:type="dxa"/>
            <w:tcMar>
              <w:top w:w="57" w:type="dxa"/>
              <w:left w:w="57" w:type="dxa"/>
              <w:bottom w:w="57" w:type="dxa"/>
            </w:tcMar>
          </w:tcPr>
          <w:p w14:paraId="68534865" w14:textId="77777777" w:rsidR="00727CA7" w:rsidRPr="004F26EA" w:rsidRDefault="00727CA7" w:rsidP="00727CA7">
            <w:pPr>
              <w:rPr>
                <w:color w:val="000000" w:themeColor="text1"/>
                <w:lang w:val="en-GB" w:eastAsia="en-US"/>
              </w:rPr>
            </w:pPr>
            <w:r w:rsidRPr="004F26EA">
              <w:rPr>
                <w:rFonts w:ascii="Calibri" w:hAnsi="Calibri"/>
                <w:color w:val="000000" w:themeColor="text1"/>
                <w:sz w:val="22"/>
                <w:szCs w:val="22"/>
              </w:rPr>
              <w:t>35720X</w:t>
            </w:r>
          </w:p>
        </w:tc>
        <w:tc>
          <w:tcPr>
            <w:tcW w:w="3726" w:type="dxa"/>
            <w:tcMar>
              <w:top w:w="57" w:type="dxa"/>
              <w:left w:w="57" w:type="dxa"/>
              <w:bottom w:w="57" w:type="dxa"/>
            </w:tcMar>
          </w:tcPr>
          <w:p w14:paraId="5E0D2F9E" w14:textId="77777777" w:rsidR="00727CA7" w:rsidRPr="004F26EA" w:rsidRDefault="00727CA7" w:rsidP="00727CA7">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 (split)</w:t>
            </w:r>
          </w:p>
        </w:tc>
        <w:tc>
          <w:tcPr>
            <w:tcW w:w="981" w:type="dxa"/>
            <w:tcMar>
              <w:top w:w="57" w:type="dxa"/>
              <w:left w:w="57" w:type="dxa"/>
              <w:bottom w:w="57" w:type="dxa"/>
            </w:tcMar>
          </w:tcPr>
          <w:p w14:paraId="3AE8B3F0" w14:textId="3648B53E" w:rsidR="00727CA7" w:rsidRPr="004F26EA" w:rsidRDefault="000C7662" w:rsidP="00727CA7">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_Ref486933608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175</w:t>
            </w:r>
            <w:r>
              <w:rPr>
                <w:rFonts w:asciiTheme="minorHAnsi" w:hAnsiTheme="minorHAnsi"/>
                <w:color w:val="000000" w:themeColor="text1"/>
                <w:sz w:val="22"/>
                <w:szCs w:val="22"/>
              </w:rPr>
              <w:fldChar w:fldCharType="end"/>
            </w:r>
          </w:p>
        </w:tc>
      </w:tr>
      <w:tr w:rsidR="00727CA7" w:rsidRPr="004F26EA" w14:paraId="0B713064" w14:textId="77777777" w:rsidTr="005977D0">
        <w:tc>
          <w:tcPr>
            <w:tcW w:w="4309" w:type="dxa"/>
            <w:tcMar>
              <w:top w:w="57" w:type="dxa"/>
              <w:left w:w="57" w:type="dxa"/>
              <w:bottom w:w="57" w:type="dxa"/>
            </w:tcMar>
          </w:tcPr>
          <w:p w14:paraId="552F9044" w14:textId="77777777" w:rsidR="00727CA7" w:rsidRPr="004F26EA" w:rsidRDefault="00727CA7" w:rsidP="00727CA7">
            <w:pPr>
              <w:rPr>
                <w:color w:val="000000" w:themeColor="text1"/>
                <w:lang w:val="en-GB" w:eastAsia="en-US"/>
              </w:rPr>
            </w:pPr>
            <w:r w:rsidRPr="004F26EA">
              <w:rPr>
                <w:rFonts w:ascii="Calibri" w:hAnsi="Calibri"/>
                <w:color w:val="000000" w:themeColor="text1"/>
                <w:sz w:val="22"/>
                <w:szCs w:val="22"/>
              </w:rPr>
              <w:t>35723X</w:t>
            </w:r>
          </w:p>
        </w:tc>
        <w:tc>
          <w:tcPr>
            <w:tcW w:w="3726" w:type="dxa"/>
            <w:tcMar>
              <w:top w:w="57" w:type="dxa"/>
              <w:left w:w="57" w:type="dxa"/>
              <w:bottom w:w="57" w:type="dxa"/>
            </w:tcMar>
          </w:tcPr>
          <w:p w14:paraId="1CBE5C58" w14:textId="77777777" w:rsidR="00727CA7" w:rsidRPr="004F26EA" w:rsidRDefault="00727CA7" w:rsidP="00727CA7">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 (split)</w:t>
            </w:r>
          </w:p>
        </w:tc>
        <w:tc>
          <w:tcPr>
            <w:tcW w:w="981" w:type="dxa"/>
            <w:tcMar>
              <w:top w:w="57" w:type="dxa"/>
              <w:left w:w="57" w:type="dxa"/>
              <w:bottom w:w="57" w:type="dxa"/>
            </w:tcMar>
          </w:tcPr>
          <w:p w14:paraId="4DE95510" w14:textId="0F581EF3" w:rsidR="00727CA7" w:rsidRPr="004F26EA" w:rsidRDefault="00842BA2" w:rsidP="00727CA7">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_Ref486933675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161</w:t>
            </w:r>
            <w:r>
              <w:rPr>
                <w:rFonts w:asciiTheme="minorHAnsi" w:hAnsiTheme="minorHAnsi"/>
                <w:color w:val="000000" w:themeColor="text1"/>
                <w:sz w:val="22"/>
                <w:szCs w:val="22"/>
              </w:rPr>
              <w:fldChar w:fldCharType="end"/>
            </w:r>
          </w:p>
        </w:tc>
      </w:tr>
      <w:tr w:rsidR="00727CA7" w:rsidRPr="004F26EA" w14:paraId="7C23D3AC" w14:textId="77777777" w:rsidTr="005977D0">
        <w:tc>
          <w:tcPr>
            <w:tcW w:w="4309" w:type="dxa"/>
            <w:tcMar>
              <w:top w:w="57" w:type="dxa"/>
              <w:left w:w="57" w:type="dxa"/>
              <w:bottom w:w="57" w:type="dxa"/>
            </w:tcMar>
          </w:tcPr>
          <w:p w14:paraId="105A1D2F" w14:textId="77777777" w:rsidR="00727CA7" w:rsidRPr="004F26EA" w:rsidRDefault="00727CA7" w:rsidP="00727CA7">
            <w:pPr>
              <w:rPr>
                <w:color w:val="000000" w:themeColor="text1"/>
                <w:lang w:val="en-GB" w:eastAsia="en-US"/>
              </w:rPr>
            </w:pPr>
            <w:r w:rsidRPr="004F26EA">
              <w:rPr>
                <w:rFonts w:ascii="Calibri" w:hAnsi="Calibri"/>
                <w:color w:val="000000" w:themeColor="text1"/>
                <w:sz w:val="22"/>
                <w:szCs w:val="22"/>
              </w:rPr>
              <w:t>35750X</w:t>
            </w:r>
          </w:p>
        </w:tc>
        <w:tc>
          <w:tcPr>
            <w:tcW w:w="3726" w:type="dxa"/>
            <w:tcMar>
              <w:top w:w="57" w:type="dxa"/>
              <w:left w:w="57" w:type="dxa"/>
              <w:bottom w:w="57" w:type="dxa"/>
            </w:tcMar>
            <w:vAlign w:val="bottom"/>
          </w:tcPr>
          <w:p w14:paraId="6C1E5808" w14:textId="77777777" w:rsidR="00727CA7" w:rsidRPr="004F26EA" w:rsidRDefault="00727CA7" w:rsidP="00727CA7">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 (Split)</w:t>
            </w:r>
          </w:p>
        </w:tc>
        <w:tc>
          <w:tcPr>
            <w:tcW w:w="981" w:type="dxa"/>
            <w:tcMar>
              <w:top w:w="57" w:type="dxa"/>
              <w:left w:w="57" w:type="dxa"/>
              <w:bottom w:w="57" w:type="dxa"/>
            </w:tcMar>
          </w:tcPr>
          <w:p w14:paraId="63242171" w14:textId="424E98AA" w:rsidR="00727CA7" w:rsidRPr="004F26EA" w:rsidRDefault="00842BA2" w:rsidP="00727CA7">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_Ref486933714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115A4A">
              <w:rPr>
                <w:rFonts w:asciiTheme="minorHAnsi" w:hAnsiTheme="minorHAnsi"/>
                <w:noProof/>
                <w:color w:val="000000" w:themeColor="text1"/>
                <w:sz w:val="22"/>
                <w:szCs w:val="22"/>
              </w:rPr>
              <w:t>75</w:t>
            </w:r>
            <w:r>
              <w:rPr>
                <w:rFonts w:asciiTheme="minorHAnsi" w:hAnsiTheme="minorHAnsi"/>
                <w:color w:val="000000" w:themeColor="text1"/>
                <w:sz w:val="22"/>
                <w:szCs w:val="22"/>
              </w:rPr>
              <w:fldChar w:fldCharType="end"/>
            </w:r>
          </w:p>
        </w:tc>
      </w:tr>
    </w:tbl>
    <w:p w14:paraId="1193FAF0" w14:textId="77777777" w:rsidR="00FB10B1" w:rsidRDefault="00FB10B1">
      <w:pPr>
        <w:rPr>
          <w:b/>
          <w:color w:val="01653F"/>
          <w:sz w:val="32"/>
          <w:lang w:eastAsia="en-US"/>
        </w:rPr>
      </w:pPr>
      <w:r>
        <w:br w:type="page"/>
      </w:r>
    </w:p>
    <w:p w14:paraId="1AE859BA" w14:textId="731489D7" w:rsidR="008E1496" w:rsidRPr="00641F39" w:rsidRDefault="000D4F11" w:rsidP="000D4F11">
      <w:pPr>
        <w:pStyle w:val="Heading1"/>
        <w:rPr>
          <w:rFonts w:asciiTheme="minorHAnsi" w:hAnsiTheme="minorHAnsi" w:cstheme="minorHAnsi"/>
          <w:sz w:val="40"/>
          <w:szCs w:val="40"/>
          <w:lang w:val="en-AU"/>
        </w:rPr>
      </w:pPr>
      <w:bookmarkStart w:id="562" w:name="_Toc522710895"/>
      <w:bookmarkStart w:id="563" w:name="_Toc456045468"/>
      <w:bookmarkEnd w:id="558"/>
      <w:bookmarkEnd w:id="559"/>
      <w:bookmarkEnd w:id="560"/>
      <w:bookmarkEnd w:id="561"/>
      <w:r w:rsidRPr="00641F39">
        <w:rPr>
          <w:rFonts w:asciiTheme="minorHAnsi" w:hAnsiTheme="minorHAnsi" w:cstheme="minorHAnsi"/>
          <w:sz w:val="40"/>
          <w:szCs w:val="40"/>
          <w:lang w:val="en-AU"/>
        </w:rPr>
        <w:lastRenderedPageBreak/>
        <w:t xml:space="preserve"> </w:t>
      </w:r>
      <w:r w:rsidR="00FB10B1" w:rsidRPr="00641F39">
        <w:rPr>
          <w:rFonts w:asciiTheme="minorHAnsi" w:hAnsiTheme="minorHAnsi" w:cstheme="minorHAnsi"/>
          <w:sz w:val="40"/>
          <w:szCs w:val="40"/>
          <w:lang w:val="en-AU"/>
        </w:rPr>
        <w:t>Appendix C</w:t>
      </w:r>
      <w:r w:rsidR="001E0327" w:rsidRPr="00641F39">
        <w:rPr>
          <w:rFonts w:asciiTheme="minorHAnsi" w:hAnsiTheme="minorHAnsi" w:cstheme="minorHAnsi"/>
          <w:sz w:val="40"/>
          <w:szCs w:val="40"/>
          <w:lang w:val="en-AU"/>
        </w:rPr>
        <w:t xml:space="preserve"> – </w:t>
      </w:r>
      <w:r w:rsidR="0067519F" w:rsidRPr="00641F39">
        <w:rPr>
          <w:rFonts w:asciiTheme="minorHAnsi" w:hAnsiTheme="minorHAnsi" w:cstheme="minorHAnsi"/>
          <w:sz w:val="40"/>
          <w:szCs w:val="40"/>
          <w:lang w:val="en-AU"/>
        </w:rPr>
        <w:t>Consumer summary tables</w:t>
      </w:r>
      <w:bookmarkEnd w:id="562"/>
    </w:p>
    <w:p w14:paraId="3699E749" w14:textId="70FFAFF2" w:rsidR="00FB10B1" w:rsidRPr="002B64EA" w:rsidRDefault="00FB10B1" w:rsidP="002B64EA">
      <w:pPr>
        <w:spacing w:before="180" w:after="120" w:line="312" w:lineRule="auto"/>
        <w:rPr>
          <w:rFonts w:asciiTheme="minorHAnsi" w:hAnsiTheme="minorHAnsi" w:cstheme="minorHAnsi"/>
          <w:sz w:val="22"/>
          <w:szCs w:val="22"/>
        </w:rPr>
      </w:pPr>
      <w:r w:rsidRPr="002B64EA">
        <w:rPr>
          <w:rFonts w:asciiTheme="minorHAnsi" w:hAnsiTheme="minorHAnsi" w:cstheme="minorHAnsi"/>
          <w:sz w:val="22"/>
          <w:szCs w:val="22"/>
        </w:rPr>
        <w:t>This section is a summary for consumers of the main recommendations that the Committee will make to the Taskforce regarding the 141 MBS items</w:t>
      </w:r>
      <w:r w:rsidR="007F7E89" w:rsidRPr="002B64EA">
        <w:rPr>
          <w:rFonts w:asciiTheme="minorHAnsi" w:hAnsiTheme="minorHAnsi" w:cstheme="minorHAnsi"/>
          <w:sz w:val="22"/>
          <w:szCs w:val="22"/>
        </w:rPr>
        <w:t xml:space="preserve"> originally allocated to </w:t>
      </w:r>
      <w:r w:rsidRPr="002B64EA">
        <w:rPr>
          <w:rFonts w:asciiTheme="minorHAnsi" w:hAnsiTheme="minorHAnsi" w:cstheme="minorHAnsi"/>
          <w:sz w:val="22"/>
          <w:szCs w:val="22"/>
        </w:rPr>
        <w:t>its area of responsibility. These recommendations are based on a review of MBS data and published evidence. To inform its recommendations, the Committee took into consideration the clinical experience of its specialist and GP members; the expertise of its consumer representatives; MBS data on the quantity, cost, growth, co-claiming and regional variation of item use; and relevant published literature.</w:t>
      </w:r>
    </w:p>
    <w:p w14:paraId="4E56878C" w14:textId="77777777" w:rsidR="00FB10B1" w:rsidRDefault="00FB10B1" w:rsidP="002B64EA">
      <w:pPr>
        <w:spacing w:before="180" w:after="120" w:line="312" w:lineRule="auto"/>
      </w:pPr>
      <w:r w:rsidRPr="002B64EA">
        <w:rPr>
          <w:rFonts w:asciiTheme="minorHAnsi" w:hAnsiTheme="minorHAnsi" w:cstheme="minorHAnsi"/>
          <w:sz w:val="22"/>
          <w:szCs w:val="22"/>
        </w:rPr>
        <w:t>The Committee has made recommendations for 166 items in total (organised into 73 item group-level recommendations in the main body of this report), involving 30 item deletions, 111 changes to existing items and the creation of 25 new items. Due to the large volume and highly technical nature of the recommendations, this section will focus on the key recommendations. Broadly, there have been three types of recommendation: change item descriptors, delete items and add new items. The following table details the type of recommendation, the reason for the recommendation and the result of the recommendation. It is suggested that consumers refer to the corresponding section in the report should they require further detail</w:t>
      </w:r>
      <w:r>
        <w:t xml:space="preserve">.  </w:t>
      </w:r>
    </w:p>
    <w:p w14:paraId="3B9AA432" w14:textId="77777777" w:rsidR="00FB10B1" w:rsidRPr="00FB10B1" w:rsidRDefault="00FB10B1" w:rsidP="00FB10B1">
      <w:pPr>
        <w:rPr>
          <w:lang w:eastAsia="en-US"/>
        </w:rPr>
        <w:sectPr w:rsidR="00FB10B1" w:rsidRPr="00FB10B1" w:rsidSect="000A09DA">
          <w:footerReference w:type="even" r:id="rId21"/>
          <w:footerReference w:type="default" r:id="rId22"/>
          <w:footerReference w:type="first" r:id="rId23"/>
          <w:pgSz w:w="11906" w:h="16838" w:code="9"/>
          <w:pgMar w:top="1440" w:right="1440" w:bottom="1282" w:left="1440" w:header="720" w:footer="720" w:gutter="0"/>
          <w:paperSrc w:first="4" w:other="4"/>
          <w:cols w:space="720"/>
          <w:docGrid w:linePitch="326"/>
        </w:sectPr>
      </w:pPr>
    </w:p>
    <w:p w14:paraId="70B4E986" w14:textId="65C4D14A" w:rsidR="00E50306" w:rsidRPr="00641F39" w:rsidRDefault="00E50306" w:rsidP="00E50306">
      <w:pPr>
        <w:pStyle w:val="AppendixStyle2"/>
        <w:rPr>
          <w:rFonts w:asciiTheme="minorHAnsi" w:hAnsiTheme="minorHAnsi" w:cstheme="minorHAnsi"/>
        </w:rPr>
      </w:pPr>
      <w:r w:rsidRPr="00641F39">
        <w:rPr>
          <w:rFonts w:asciiTheme="minorHAnsi" w:hAnsiTheme="minorHAnsi" w:cstheme="minorHAnsi"/>
        </w:rPr>
        <w:lastRenderedPageBreak/>
        <w:t>Key recommendations for ART items</w:t>
      </w:r>
    </w:p>
    <w:tbl>
      <w:tblPr>
        <w:tblStyle w:val="TableGrid"/>
        <w:tblW w:w="14130"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ook w:val="04A0" w:firstRow="1" w:lastRow="0" w:firstColumn="1" w:lastColumn="0" w:noHBand="0" w:noVBand="1"/>
        <w:tblDescription w:val="Appendix B, recommendation 1 table looks at the managment of straigt forward labour and delivery. This table contains 5 column headings: column 1. list of items, column 2. What it does, column 3. Committee Recommendation, column 4. What would be different and column 5 Why."/>
      </w:tblPr>
      <w:tblGrid>
        <w:gridCol w:w="1996"/>
        <w:gridCol w:w="185"/>
        <w:gridCol w:w="2139"/>
        <w:gridCol w:w="6570"/>
        <w:gridCol w:w="3240"/>
      </w:tblGrid>
      <w:tr w:rsidR="00E50306" w:rsidRPr="00ED7D2E" w14:paraId="549E00E3" w14:textId="77777777" w:rsidTr="00E205E5">
        <w:trPr>
          <w:cantSplit/>
          <w:trHeight w:val="299"/>
        </w:trPr>
        <w:tc>
          <w:tcPr>
            <w:tcW w:w="2181" w:type="dxa"/>
            <w:gridSpan w:val="2"/>
            <w:shd w:val="clear" w:color="auto" w:fill="BFBFBF" w:themeFill="background1" w:themeFillShade="BF"/>
          </w:tcPr>
          <w:p w14:paraId="676FB3E3" w14:textId="77777777" w:rsidR="00E50306" w:rsidRPr="002B64EA" w:rsidRDefault="00E50306" w:rsidP="00E205E5">
            <w:pPr>
              <w:spacing w:before="40" w:after="40"/>
              <w:jc w:val="center"/>
              <w:rPr>
                <w:rFonts w:asciiTheme="minorHAnsi" w:hAnsiTheme="minorHAnsi" w:cstheme="minorHAnsi"/>
                <w:b/>
                <w:sz w:val="18"/>
                <w:szCs w:val="18"/>
                <w:lang w:val="en-US" w:eastAsia="en-US"/>
              </w:rPr>
            </w:pPr>
            <w:r w:rsidRPr="002B64EA">
              <w:rPr>
                <w:rFonts w:asciiTheme="minorHAnsi" w:hAnsiTheme="minorHAnsi" w:cstheme="minorHAnsi"/>
                <w:b/>
                <w:sz w:val="18"/>
                <w:szCs w:val="18"/>
                <w:lang w:val="en-US" w:eastAsia="en-US"/>
              </w:rPr>
              <w:t xml:space="preserve">Items </w:t>
            </w:r>
          </w:p>
        </w:tc>
        <w:tc>
          <w:tcPr>
            <w:tcW w:w="2139" w:type="dxa"/>
            <w:shd w:val="clear" w:color="auto" w:fill="BFBFBF" w:themeFill="background1" w:themeFillShade="BF"/>
          </w:tcPr>
          <w:p w14:paraId="4354EF32" w14:textId="77777777" w:rsidR="00E50306" w:rsidRPr="002B64EA" w:rsidRDefault="00E50306" w:rsidP="00E205E5">
            <w:pPr>
              <w:spacing w:before="40" w:after="40"/>
              <w:jc w:val="center"/>
              <w:rPr>
                <w:rFonts w:asciiTheme="minorHAnsi" w:hAnsiTheme="minorHAnsi" w:cstheme="minorHAnsi"/>
                <w:b/>
                <w:sz w:val="18"/>
                <w:szCs w:val="18"/>
                <w:lang w:val="en-US" w:eastAsia="en-US"/>
              </w:rPr>
            </w:pPr>
            <w:r w:rsidRPr="002B64EA">
              <w:rPr>
                <w:rFonts w:asciiTheme="minorHAnsi" w:hAnsiTheme="minorHAnsi" w:cstheme="minorHAnsi"/>
                <w:b/>
                <w:sz w:val="18"/>
                <w:szCs w:val="18"/>
                <w:lang w:val="en-US" w:eastAsia="en-US"/>
              </w:rPr>
              <w:t>Type of recommendation</w:t>
            </w:r>
          </w:p>
        </w:tc>
        <w:tc>
          <w:tcPr>
            <w:tcW w:w="6570" w:type="dxa"/>
            <w:shd w:val="clear" w:color="auto" w:fill="BFBFBF" w:themeFill="background1" w:themeFillShade="BF"/>
          </w:tcPr>
          <w:p w14:paraId="2C6921F0" w14:textId="77777777" w:rsidR="00E50306" w:rsidRPr="002B64EA" w:rsidRDefault="00E50306" w:rsidP="00E205E5">
            <w:pPr>
              <w:spacing w:before="40" w:after="40"/>
              <w:jc w:val="center"/>
              <w:rPr>
                <w:rFonts w:asciiTheme="minorHAnsi" w:hAnsiTheme="minorHAnsi" w:cstheme="minorHAnsi"/>
                <w:b/>
                <w:sz w:val="18"/>
                <w:szCs w:val="18"/>
                <w:lang w:val="en-US" w:eastAsia="en-US"/>
              </w:rPr>
            </w:pPr>
            <w:r w:rsidRPr="002B64EA">
              <w:rPr>
                <w:rFonts w:asciiTheme="minorHAnsi" w:hAnsiTheme="minorHAnsi" w:cstheme="minorHAnsi"/>
                <w:b/>
                <w:sz w:val="18"/>
                <w:szCs w:val="18"/>
                <w:lang w:val="en-US" w:eastAsia="en-US"/>
              </w:rPr>
              <w:t>Reason for recommendation</w:t>
            </w:r>
          </w:p>
        </w:tc>
        <w:tc>
          <w:tcPr>
            <w:tcW w:w="3240" w:type="dxa"/>
            <w:shd w:val="clear" w:color="auto" w:fill="BFBFBF" w:themeFill="background1" w:themeFillShade="BF"/>
          </w:tcPr>
          <w:p w14:paraId="5847C6AF" w14:textId="77777777" w:rsidR="00E50306" w:rsidRPr="00505D08" w:rsidRDefault="00E50306" w:rsidP="00E205E5">
            <w:pPr>
              <w:spacing w:before="40" w:after="40"/>
              <w:jc w:val="center"/>
              <w:rPr>
                <w:rFonts w:cs="Arial"/>
                <w:b/>
                <w:sz w:val="18"/>
                <w:szCs w:val="18"/>
                <w:lang w:val="en-US" w:eastAsia="en-US"/>
              </w:rPr>
            </w:pPr>
            <w:r>
              <w:rPr>
                <w:rFonts w:cs="Arial"/>
                <w:b/>
                <w:sz w:val="18"/>
                <w:szCs w:val="18"/>
                <w:lang w:val="en-US" w:eastAsia="en-US"/>
              </w:rPr>
              <w:t>Result of recommendation</w:t>
            </w:r>
          </w:p>
        </w:tc>
      </w:tr>
      <w:tr w:rsidR="00E50306" w:rsidRPr="00ED7D2E" w14:paraId="5C48B4D3" w14:textId="77777777" w:rsidTr="00E205E5">
        <w:trPr>
          <w:cantSplit/>
          <w:trHeight w:val="2751"/>
        </w:trPr>
        <w:tc>
          <w:tcPr>
            <w:tcW w:w="1996" w:type="dxa"/>
          </w:tcPr>
          <w:p w14:paraId="4C94F216" w14:textId="77777777" w:rsidR="00E50306" w:rsidRPr="002B64EA" w:rsidRDefault="00E50306" w:rsidP="00E205E5">
            <w:pPr>
              <w:spacing w:before="40" w:after="40"/>
              <w:rPr>
                <w:rFonts w:asciiTheme="minorHAnsi" w:hAnsiTheme="minorHAnsi" w:cstheme="minorHAnsi"/>
                <w:b/>
                <w:sz w:val="18"/>
                <w:szCs w:val="18"/>
                <w:lang w:val="en-US" w:eastAsia="en-US"/>
              </w:rPr>
            </w:pPr>
            <w:r w:rsidRPr="002B64EA">
              <w:rPr>
                <w:rFonts w:asciiTheme="minorHAnsi" w:hAnsiTheme="minorHAnsi" w:cstheme="minorHAnsi"/>
                <w:b/>
                <w:sz w:val="18"/>
                <w:szCs w:val="18"/>
                <w:lang w:val="en-US" w:eastAsia="en-US"/>
              </w:rPr>
              <w:t xml:space="preserve">ART stimulated cycle items: 13200, 13201, 13202, new items, and 13251 </w:t>
            </w:r>
          </w:p>
        </w:tc>
        <w:tc>
          <w:tcPr>
            <w:tcW w:w="2324" w:type="dxa"/>
            <w:gridSpan w:val="2"/>
          </w:tcPr>
          <w:p w14:paraId="091805DF" w14:textId="77777777" w:rsidR="00E50306" w:rsidRPr="002B64EA" w:rsidRDefault="00E50306" w:rsidP="00E205E5">
            <w:pPr>
              <w:spacing w:before="40" w:after="40"/>
              <w:rPr>
                <w:rFonts w:asciiTheme="minorHAnsi" w:hAnsiTheme="minorHAnsi" w:cstheme="minorHAnsi"/>
                <w:sz w:val="18"/>
                <w:szCs w:val="18"/>
              </w:rPr>
            </w:pPr>
            <w:r w:rsidRPr="002B64EA">
              <w:rPr>
                <w:rFonts w:asciiTheme="minorHAnsi" w:hAnsiTheme="minorHAnsi" w:cstheme="minorHAnsi"/>
                <w:sz w:val="18"/>
                <w:szCs w:val="18"/>
              </w:rPr>
              <w:t>Split items and change descriptors.</w:t>
            </w:r>
          </w:p>
          <w:p w14:paraId="79A5E13F" w14:textId="77777777" w:rsidR="00E50306" w:rsidRPr="002B64EA" w:rsidRDefault="00E50306" w:rsidP="00E205E5">
            <w:pPr>
              <w:spacing w:before="40" w:after="40"/>
              <w:rPr>
                <w:rFonts w:asciiTheme="minorHAnsi" w:hAnsiTheme="minorHAnsi" w:cstheme="minorHAnsi"/>
                <w:sz w:val="18"/>
                <w:szCs w:val="18"/>
              </w:rPr>
            </w:pPr>
            <w:r w:rsidRPr="002B64EA">
              <w:rPr>
                <w:rFonts w:asciiTheme="minorHAnsi" w:hAnsiTheme="minorHAnsi" w:cstheme="minorHAnsi"/>
                <w:sz w:val="18"/>
                <w:szCs w:val="18"/>
              </w:rPr>
              <w:t>Incorporate item 13251 into each of these items.</w:t>
            </w:r>
          </w:p>
        </w:tc>
        <w:tc>
          <w:tcPr>
            <w:tcW w:w="6570" w:type="dxa"/>
          </w:tcPr>
          <w:p w14:paraId="6BBF38A7" w14:textId="77777777" w:rsidR="00E50306" w:rsidRPr="002B64EA" w:rsidRDefault="00E50306" w:rsidP="00E205E5">
            <w:pPr>
              <w:spacing w:before="40" w:after="40"/>
              <w:rPr>
                <w:rFonts w:asciiTheme="minorHAnsi" w:hAnsiTheme="minorHAnsi" w:cstheme="minorHAnsi"/>
                <w:i/>
                <w:sz w:val="18"/>
                <w:szCs w:val="18"/>
                <w:lang w:val="en-US" w:eastAsia="en-US"/>
              </w:rPr>
            </w:pPr>
            <w:r w:rsidRPr="002B64EA">
              <w:rPr>
                <w:rFonts w:asciiTheme="minorHAnsi" w:hAnsiTheme="minorHAnsi" w:cstheme="minorHAnsi"/>
                <w:i/>
                <w:sz w:val="18"/>
                <w:szCs w:val="18"/>
                <w:lang w:val="en-US" w:eastAsia="en-US"/>
              </w:rPr>
              <w:t>Context</w:t>
            </w:r>
          </w:p>
          <w:p w14:paraId="21ED47CB" w14:textId="0B2FE64C" w:rsidR="00E50306" w:rsidRPr="002B64EA" w:rsidRDefault="00E50306" w:rsidP="00E205E5">
            <w:pPr>
              <w:spacing w:before="40" w:after="40"/>
              <w:rPr>
                <w:rFonts w:asciiTheme="minorHAnsi" w:hAnsiTheme="minorHAnsi" w:cstheme="minorHAnsi"/>
                <w:sz w:val="18"/>
                <w:szCs w:val="18"/>
                <w:lang w:val="en-US" w:eastAsia="en-US"/>
              </w:rPr>
            </w:pPr>
            <w:r w:rsidRPr="002B64EA">
              <w:rPr>
                <w:rFonts w:asciiTheme="minorHAnsi" w:hAnsiTheme="minorHAnsi" w:cstheme="minorHAnsi"/>
                <w:sz w:val="18"/>
                <w:szCs w:val="18"/>
                <w:lang w:val="en-US" w:eastAsia="en-US"/>
              </w:rPr>
              <w:t xml:space="preserve">ART stimulated cycle treatment is sometimes offered to women who are experiencing difficulty achieving a pregnancy. It involves the administration of medicines that stimulate the ovaries to release more eggs (oocytes) in that month than is usual (a </w:t>
            </w:r>
            <w:r w:rsidR="00D3538A" w:rsidRPr="002B64EA">
              <w:rPr>
                <w:rFonts w:asciiTheme="minorHAnsi" w:hAnsiTheme="minorHAnsi" w:cstheme="minorHAnsi"/>
                <w:sz w:val="18"/>
                <w:szCs w:val="18"/>
                <w:lang w:val="en-US" w:eastAsia="en-US"/>
              </w:rPr>
              <w:t>‘</w:t>
            </w:r>
            <w:r w:rsidRPr="002B64EA">
              <w:rPr>
                <w:rFonts w:asciiTheme="minorHAnsi" w:hAnsiTheme="minorHAnsi" w:cstheme="minorHAnsi"/>
                <w:sz w:val="18"/>
                <w:szCs w:val="18"/>
                <w:lang w:val="en-US" w:eastAsia="en-US"/>
              </w:rPr>
              <w:t>stimulated cycle</w:t>
            </w:r>
            <w:r w:rsidR="00D3538A" w:rsidRPr="002B64EA">
              <w:rPr>
                <w:rFonts w:asciiTheme="minorHAnsi" w:hAnsiTheme="minorHAnsi" w:cstheme="minorHAnsi"/>
                <w:sz w:val="18"/>
                <w:szCs w:val="18"/>
                <w:lang w:val="en-US" w:eastAsia="en-US"/>
              </w:rPr>
              <w:t>’</w:t>
            </w:r>
            <w:r w:rsidRPr="002B64EA">
              <w:rPr>
                <w:rFonts w:asciiTheme="minorHAnsi" w:hAnsiTheme="minorHAnsi" w:cstheme="minorHAnsi"/>
                <w:sz w:val="18"/>
                <w:szCs w:val="18"/>
                <w:lang w:val="en-US" w:eastAsia="en-US"/>
              </w:rPr>
              <w:t xml:space="preserve">). The clinician and ART team then extract these eggs and combine them with sperm in a laboratory to make embryos. Usually one or more embryos are then placed into the woman’s uterus (womb) in the hope that she will </w:t>
            </w:r>
            <w:r w:rsidR="004366F7" w:rsidRPr="002B64EA">
              <w:rPr>
                <w:rFonts w:asciiTheme="minorHAnsi" w:hAnsiTheme="minorHAnsi" w:cstheme="minorHAnsi"/>
                <w:sz w:val="18"/>
                <w:szCs w:val="18"/>
                <w:lang w:val="en-US" w:eastAsia="en-US"/>
              </w:rPr>
              <w:t>become</w:t>
            </w:r>
            <w:r w:rsidRPr="002B64EA">
              <w:rPr>
                <w:rFonts w:asciiTheme="minorHAnsi" w:hAnsiTheme="minorHAnsi" w:cstheme="minorHAnsi"/>
                <w:sz w:val="18"/>
                <w:szCs w:val="18"/>
                <w:lang w:val="en-US" w:eastAsia="en-US"/>
              </w:rPr>
              <w:t xml:space="preserve"> pregnant (a </w:t>
            </w:r>
            <w:r w:rsidR="00D3538A" w:rsidRPr="002B64EA">
              <w:rPr>
                <w:rFonts w:asciiTheme="minorHAnsi" w:hAnsiTheme="minorHAnsi" w:cstheme="minorHAnsi"/>
                <w:sz w:val="18"/>
                <w:szCs w:val="18"/>
                <w:lang w:val="en-US" w:eastAsia="en-US"/>
              </w:rPr>
              <w:t>‘</w:t>
            </w:r>
            <w:r w:rsidRPr="002B64EA">
              <w:rPr>
                <w:rFonts w:asciiTheme="minorHAnsi" w:hAnsiTheme="minorHAnsi" w:cstheme="minorHAnsi"/>
                <w:sz w:val="18"/>
                <w:szCs w:val="18"/>
                <w:lang w:val="en-US" w:eastAsia="en-US"/>
              </w:rPr>
              <w:t>fresh</w:t>
            </w:r>
            <w:r w:rsidR="00D3538A" w:rsidRPr="002B64EA">
              <w:rPr>
                <w:rFonts w:asciiTheme="minorHAnsi" w:hAnsiTheme="minorHAnsi" w:cstheme="minorHAnsi"/>
                <w:sz w:val="18"/>
                <w:szCs w:val="18"/>
                <w:lang w:val="en-US" w:eastAsia="en-US"/>
              </w:rPr>
              <w:t>’</w:t>
            </w:r>
            <w:r w:rsidRPr="002B64EA">
              <w:rPr>
                <w:rFonts w:asciiTheme="minorHAnsi" w:hAnsiTheme="minorHAnsi" w:cstheme="minorHAnsi"/>
                <w:sz w:val="18"/>
                <w:szCs w:val="18"/>
                <w:lang w:val="en-US" w:eastAsia="en-US"/>
              </w:rPr>
              <w:t xml:space="preserve"> cycle)</w:t>
            </w:r>
            <w:r w:rsidR="00D3538A" w:rsidRPr="002B64EA">
              <w:rPr>
                <w:rFonts w:asciiTheme="minorHAnsi" w:hAnsiTheme="minorHAnsi" w:cstheme="minorHAnsi"/>
                <w:sz w:val="18"/>
                <w:szCs w:val="18"/>
                <w:lang w:val="en-US" w:eastAsia="en-US"/>
              </w:rPr>
              <w:t>.</w:t>
            </w:r>
            <w:r w:rsidRPr="002B64EA">
              <w:rPr>
                <w:rFonts w:asciiTheme="minorHAnsi" w:hAnsiTheme="minorHAnsi" w:cstheme="minorHAnsi"/>
                <w:sz w:val="18"/>
                <w:szCs w:val="18"/>
                <w:lang w:val="en-US" w:eastAsia="en-US"/>
              </w:rPr>
              <w:t xml:space="preserve"> </w:t>
            </w:r>
            <w:r w:rsidR="00D3538A" w:rsidRPr="002B64EA">
              <w:rPr>
                <w:rFonts w:asciiTheme="minorHAnsi" w:hAnsiTheme="minorHAnsi" w:cstheme="minorHAnsi"/>
                <w:sz w:val="18"/>
                <w:szCs w:val="18"/>
                <w:lang w:val="en-US" w:eastAsia="en-US"/>
              </w:rPr>
              <w:t>A</w:t>
            </w:r>
            <w:r w:rsidRPr="002B64EA">
              <w:rPr>
                <w:rFonts w:asciiTheme="minorHAnsi" w:hAnsiTheme="minorHAnsi" w:cstheme="minorHAnsi"/>
                <w:sz w:val="18"/>
                <w:szCs w:val="18"/>
                <w:lang w:val="en-US" w:eastAsia="en-US"/>
              </w:rPr>
              <w:t xml:space="preserve">ny remaining embryos can be frozen and placed into the womb in later months if desired (a </w:t>
            </w:r>
            <w:r w:rsidR="00D3538A" w:rsidRPr="002B64EA">
              <w:rPr>
                <w:rFonts w:asciiTheme="minorHAnsi" w:hAnsiTheme="minorHAnsi" w:cstheme="minorHAnsi"/>
                <w:sz w:val="18"/>
                <w:szCs w:val="18"/>
                <w:lang w:val="en-US" w:eastAsia="en-US"/>
              </w:rPr>
              <w:t>‘</w:t>
            </w:r>
            <w:r w:rsidRPr="002B64EA">
              <w:rPr>
                <w:rFonts w:asciiTheme="minorHAnsi" w:hAnsiTheme="minorHAnsi" w:cstheme="minorHAnsi"/>
                <w:sz w:val="18"/>
                <w:szCs w:val="18"/>
                <w:lang w:val="en-US" w:eastAsia="en-US"/>
              </w:rPr>
              <w:t>frozen</w:t>
            </w:r>
            <w:r w:rsidR="00D3538A" w:rsidRPr="002B64EA">
              <w:rPr>
                <w:rFonts w:asciiTheme="minorHAnsi" w:hAnsiTheme="minorHAnsi" w:cstheme="minorHAnsi"/>
                <w:sz w:val="18"/>
                <w:szCs w:val="18"/>
                <w:lang w:val="en-US" w:eastAsia="en-US"/>
              </w:rPr>
              <w:t>’</w:t>
            </w:r>
            <w:r w:rsidRPr="002B64EA">
              <w:rPr>
                <w:rFonts w:asciiTheme="minorHAnsi" w:hAnsiTheme="minorHAnsi" w:cstheme="minorHAnsi"/>
                <w:sz w:val="18"/>
                <w:szCs w:val="18"/>
                <w:lang w:val="en-US" w:eastAsia="en-US"/>
              </w:rPr>
              <w:t xml:space="preserve"> or </w:t>
            </w:r>
            <w:r w:rsidR="00D3538A" w:rsidRPr="002B64EA">
              <w:rPr>
                <w:rFonts w:asciiTheme="minorHAnsi" w:hAnsiTheme="minorHAnsi" w:cstheme="minorHAnsi"/>
                <w:sz w:val="18"/>
                <w:szCs w:val="18"/>
                <w:lang w:val="en-US" w:eastAsia="en-US"/>
              </w:rPr>
              <w:t>‘</w:t>
            </w:r>
            <w:r w:rsidRPr="002B64EA">
              <w:rPr>
                <w:rFonts w:asciiTheme="minorHAnsi" w:hAnsiTheme="minorHAnsi" w:cstheme="minorHAnsi"/>
                <w:sz w:val="18"/>
                <w:szCs w:val="18"/>
                <w:lang w:val="en-US" w:eastAsia="en-US"/>
              </w:rPr>
              <w:t>thaw</w:t>
            </w:r>
            <w:r w:rsidR="00D3538A" w:rsidRPr="002B64EA">
              <w:rPr>
                <w:rFonts w:asciiTheme="minorHAnsi" w:hAnsiTheme="minorHAnsi" w:cstheme="minorHAnsi"/>
                <w:sz w:val="18"/>
                <w:szCs w:val="18"/>
                <w:lang w:val="en-US" w:eastAsia="en-US"/>
              </w:rPr>
              <w:t>’</w:t>
            </w:r>
            <w:r w:rsidRPr="002B64EA">
              <w:rPr>
                <w:rFonts w:asciiTheme="minorHAnsi" w:hAnsiTheme="minorHAnsi" w:cstheme="minorHAnsi"/>
                <w:sz w:val="18"/>
                <w:szCs w:val="18"/>
                <w:lang w:val="en-US" w:eastAsia="en-US"/>
              </w:rPr>
              <w:t xml:space="preserve"> cycle). When the eggs used in a treatment come from the woman herself, the treatment is termed </w:t>
            </w:r>
            <w:r w:rsidR="00D3538A" w:rsidRPr="002B64EA">
              <w:rPr>
                <w:rFonts w:asciiTheme="minorHAnsi" w:hAnsiTheme="minorHAnsi" w:cstheme="minorHAnsi"/>
                <w:sz w:val="18"/>
                <w:szCs w:val="18"/>
                <w:lang w:val="en-US" w:eastAsia="en-US"/>
              </w:rPr>
              <w:t>‘</w:t>
            </w:r>
            <w:r w:rsidRPr="002B64EA">
              <w:rPr>
                <w:rFonts w:asciiTheme="minorHAnsi" w:hAnsiTheme="minorHAnsi" w:cstheme="minorHAnsi"/>
                <w:sz w:val="18"/>
                <w:szCs w:val="18"/>
                <w:lang w:val="en-US" w:eastAsia="en-US"/>
              </w:rPr>
              <w:t>autologous</w:t>
            </w:r>
            <w:r w:rsidR="00D3538A" w:rsidRPr="002B64EA">
              <w:rPr>
                <w:rFonts w:asciiTheme="minorHAnsi" w:hAnsiTheme="minorHAnsi" w:cstheme="minorHAnsi"/>
                <w:sz w:val="18"/>
                <w:szCs w:val="18"/>
                <w:lang w:val="en-US" w:eastAsia="en-US"/>
              </w:rPr>
              <w:t>’</w:t>
            </w:r>
            <w:r w:rsidRPr="002B64EA">
              <w:rPr>
                <w:rFonts w:asciiTheme="minorHAnsi" w:hAnsiTheme="minorHAnsi" w:cstheme="minorHAnsi"/>
                <w:sz w:val="18"/>
                <w:szCs w:val="18"/>
                <w:lang w:val="en-US" w:eastAsia="en-US"/>
              </w:rPr>
              <w:t xml:space="preserve">; when another person donates the eggs, they are termed </w:t>
            </w:r>
            <w:r w:rsidR="00D3538A" w:rsidRPr="002B64EA">
              <w:rPr>
                <w:rFonts w:asciiTheme="minorHAnsi" w:hAnsiTheme="minorHAnsi" w:cstheme="minorHAnsi"/>
                <w:sz w:val="18"/>
                <w:szCs w:val="18"/>
                <w:lang w:val="en-US" w:eastAsia="en-US"/>
              </w:rPr>
              <w:t>‘</w:t>
            </w:r>
            <w:r w:rsidRPr="002B64EA">
              <w:rPr>
                <w:rFonts w:asciiTheme="minorHAnsi" w:hAnsiTheme="minorHAnsi" w:cstheme="minorHAnsi"/>
                <w:sz w:val="18"/>
                <w:szCs w:val="18"/>
                <w:lang w:val="en-US" w:eastAsia="en-US"/>
              </w:rPr>
              <w:t>donor</w:t>
            </w:r>
            <w:r w:rsidR="00D3538A" w:rsidRPr="002B64EA">
              <w:rPr>
                <w:rFonts w:asciiTheme="minorHAnsi" w:hAnsiTheme="minorHAnsi" w:cstheme="minorHAnsi"/>
                <w:sz w:val="18"/>
                <w:szCs w:val="18"/>
                <w:lang w:val="en-US" w:eastAsia="en-US"/>
              </w:rPr>
              <w:t>’</w:t>
            </w:r>
            <w:r w:rsidRPr="002B64EA">
              <w:rPr>
                <w:rFonts w:asciiTheme="minorHAnsi" w:hAnsiTheme="minorHAnsi" w:cstheme="minorHAnsi"/>
                <w:sz w:val="18"/>
                <w:szCs w:val="18"/>
                <w:lang w:val="en-US" w:eastAsia="en-US"/>
              </w:rPr>
              <w:t xml:space="preserve"> oocytes. ART treatment can help a woman to have a baby. </w:t>
            </w:r>
            <w:r w:rsidR="00F45B58" w:rsidRPr="002B64EA">
              <w:rPr>
                <w:rFonts w:asciiTheme="minorHAnsi" w:hAnsiTheme="minorHAnsi" w:cstheme="minorHAnsi"/>
                <w:sz w:val="18"/>
                <w:szCs w:val="18"/>
                <w:lang w:val="en-US" w:eastAsia="en-US"/>
              </w:rPr>
              <w:t>However</w:t>
            </w:r>
            <w:r w:rsidRPr="002B64EA">
              <w:rPr>
                <w:rFonts w:asciiTheme="minorHAnsi" w:hAnsiTheme="minorHAnsi" w:cstheme="minorHAnsi"/>
                <w:sz w:val="18"/>
                <w:szCs w:val="18"/>
                <w:lang w:val="en-US" w:eastAsia="en-US"/>
              </w:rPr>
              <w:t>, ART treatment is expensive</w:t>
            </w:r>
            <w:r w:rsidR="00D3538A" w:rsidRPr="002B64EA">
              <w:rPr>
                <w:rFonts w:asciiTheme="minorHAnsi" w:hAnsiTheme="minorHAnsi" w:cstheme="minorHAnsi"/>
                <w:sz w:val="18"/>
                <w:szCs w:val="18"/>
                <w:lang w:val="en-US" w:eastAsia="en-US"/>
              </w:rPr>
              <w:t xml:space="preserve"> and</w:t>
            </w:r>
            <w:r w:rsidRPr="002B64EA">
              <w:rPr>
                <w:rFonts w:asciiTheme="minorHAnsi" w:hAnsiTheme="minorHAnsi" w:cstheme="minorHAnsi"/>
                <w:sz w:val="18"/>
                <w:szCs w:val="18"/>
                <w:lang w:val="en-US" w:eastAsia="en-US"/>
              </w:rPr>
              <w:t xml:space="preserve"> involves physical and psychological risks, and the chances of success vary</w:t>
            </w:r>
            <w:r w:rsidR="00D3538A" w:rsidRPr="002B64EA">
              <w:rPr>
                <w:rFonts w:asciiTheme="minorHAnsi" w:hAnsiTheme="minorHAnsi" w:cstheme="minorHAnsi"/>
                <w:sz w:val="18"/>
                <w:szCs w:val="18"/>
                <w:lang w:val="en-US" w:eastAsia="en-US"/>
              </w:rPr>
              <w:t>.</w:t>
            </w:r>
            <w:r w:rsidRPr="002B64EA">
              <w:rPr>
                <w:rFonts w:asciiTheme="minorHAnsi" w:hAnsiTheme="minorHAnsi" w:cstheme="minorHAnsi"/>
                <w:sz w:val="18"/>
                <w:szCs w:val="18"/>
                <w:lang w:val="en-US" w:eastAsia="en-US"/>
              </w:rPr>
              <w:t xml:space="preserve"> </w:t>
            </w:r>
            <w:r w:rsidR="00D3538A" w:rsidRPr="002B64EA">
              <w:rPr>
                <w:rFonts w:asciiTheme="minorHAnsi" w:hAnsiTheme="minorHAnsi" w:cstheme="minorHAnsi"/>
                <w:sz w:val="18"/>
                <w:szCs w:val="18"/>
                <w:lang w:val="en-US" w:eastAsia="en-US"/>
              </w:rPr>
              <w:t>T</w:t>
            </w:r>
            <w:r w:rsidRPr="002B64EA">
              <w:rPr>
                <w:rFonts w:asciiTheme="minorHAnsi" w:hAnsiTheme="minorHAnsi" w:cstheme="minorHAnsi"/>
                <w:sz w:val="18"/>
                <w:szCs w:val="18"/>
                <w:lang w:val="en-US" w:eastAsia="en-US"/>
              </w:rPr>
              <w:t>hese factors can put women under financial, physical and emotional stress.</w:t>
            </w:r>
          </w:p>
          <w:p w14:paraId="26E80A98" w14:textId="77777777" w:rsidR="00E50306" w:rsidRPr="002B64EA" w:rsidRDefault="00E50306" w:rsidP="00E205E5">
            <w:pPr>
              <w:spacing w:before="40" w:after="40"/>
              <w:rPr>
                <w:rFonts w:asciiTheme="minorHAnsi" w:hAnsiTheme="minorHAnsi" w:cstheme="minorHAnsi"/>
                <w:sz w:val="18"/>
                <w:szCs w:val="18"/>
                <w:lang w:val="en-US" w:eastAsia="en-US"/>
              </w:rPr>
            </w:pPr>
          </w:p>
          <w:p w14:paraId="2EEB2683" w14:textId="77777777" w:rsidR="00E50306" w:rsidRPr="002B64EA" w:rsidRDefault="00E50306" w:rsidP="00E205E5">
            <w:pPr>
              <w:spacing w:before="40" w:after="40"/>
              <w:rPr>
                <w:rFonts w:asciiTheme="minorHAnsi" w:hAnsiTheme="minorHAnsi" w:cstheme="minorHAnsi"/>
                <w:i/>
                <w:sz w:val="18"/>
                <w:szCs w:val="18"/>
                <w:lang w:val="en-US" w:eastAsia="en-US"/>
              </w:rPr>
            </w:pPr>
            <w:r w:rsidRPr="002B64EA">
              <w:rPr>
                <w:rFonts w:asciiTheme="minorHAnsi" w:hAnsiTheme="minorHAnsi" w:cstheme="minorHAnsi"/>
                <w:i/>
                <w:sz w:val="18"/>
                <w:szCs w:val="18"/>
                <w:lang w:val="en-US" w:eastAsia="en-US"/>
              </w:rPr>
              <w:t>Observations</w:t>
            </w:r>
          </w:p>
          <w:p w14:paraId="0E313966" w14:textId="77777777" w:rsidR="00E50306" w:rsidRPr="002B64EA" w:rsidRDefault="00E50306" w:rsidP="00E205E5">
            <w:pPr>
              <w:spacing w:before="40" w:after="40"/>
              <w:rPr>
                <w:rFonts w:asciiTheme="minorHAnsi" w:hAnsiTheme="minorHAnsi" w:cstheme="minorHAnsi"/>
                <w:sz w:val="18"/>
                <w:szCs w:val="18"/>
                <w:lang w:val="en-US" w:eastAsia="en-US"/>
              </w:rPr>
            </w:pPr>
            <w:r w:rsidRPr="002B64EA">
              <w:rPr>
                <w:rFonts w:asciiTheme="minorHAnsi" w:hAnsiTheme="minorHAnsi" w:cstheme="minorHAnsi"/>
                <w:sz w:val="18"/>
                <w:szCs w:val="18"/>
                <w:lang w:val="en-US" w:eastAsia="en-US"/>
              </w:rPr>
              <w:t>The Committee noted several points regarding stimulated ART cycle treatment:</w:t>
            </w:r>
          </w:p>
          <w:p w14:paraId="1173AE50" w14:textId="672DB684" w:rsidR="00E50306" w:rsidRPr="002B64EA" w:rsidRDefault="00E50306" w:rsidP="00E205E5">
            <w:pPr>
              <w:spacing w:before="40" w:after="40"/>
              <w:rPr>
                <w:rFonts w:asciiTheme="minorHAnsi" w:hAnsiTheme="minorHAnsi" w:cstheme="minorHAnsi"/>
                <w:sz w:val="18"/>
                <w:szCs w:val="18"/>
                <w:lang w:val="en-US" w:eastAsia="en-US"/>
              </w:rPr>
            </w:pPr>
            <w:r w:rsidRPr="002B64EA">
              <w:rPr>
                <w:rFonts w:asciiTheme="minorHAnsi" w:hAnsiTheme="minorHAnsi" w:cstheme="minorHAnsi"/>
                <w:sz w:val="18"/>
                <w:szCs w:val="18"/>
                <w:lang w:val="en-US" w:eastAsia="en-US"/>
              </w:rPr>
              <w:t>1) Data shows that natural fertility falls with age, particularly from the mid-30s onwards</w:t>
            </w:r>
            <w:r w:rsidR="00D3538A" w:rsidRPr="002B64EA">
              <w:rPr>
                <w:rFonts w:asciiTheme="minorHAnsi" w:hAnsiTheme="minorHAnsi" w:cstheme="minorHAnsi"/>
                <w:sz w:val="18"/>
                <w:szCs w:val="18"/>
                <w:lang w:val="en-US" w:eastAsia="en-US"/>
              </w:rPr>
              <w:t>.</w:t>
            </w:r>
            <w:r w:rsidRPr="002B64EA">
              <w:rPr>
                <w:rFonts w:asciiTheme="minorHAnsi" w:hAnsiTheme="minorHAnsi" w:cstheme="minorHAnsi"/>
                <w:sz w:val="18"/>
                <w:szCs w:val="18"/>
                <w:lang w:val="en-US" w:eastAsia="en-US"/>
              </w:rPr>
              <w:t xml:space="preserve"> </w:t>
            </w:r>
            <w:r w:rsidR="00D3538A" w:rsidRPr="002B64EA">
              <w:rPr>
                <w:rFonts w:asciiTheme="minorHAnsi" w:hAnsiTheme="minorHAnsi" w:cstheme="minorHAnsi"/>
                <w:sz w:val="18"/>
                <w:szCs w:val="18"/>
                <w:lang w:val="en-US" w:eastAsia="en-US"/>
              </w:rPr>
              <w:t>T</w:t>
            </w:r>
            <w:r w:rsidRPr="002B64EA">
              <w:rPr>
                <w:rFonts w:asciiTheme="minorHAnsi" w:hAnsiTheme="minorHAnsi" w:cstheme="minorHAnsi"/>
                <w:sz w:val="18"/>
                <w:szCs w:val="18"/>
                <w:lang w:val="en-US" w:eastAsia="en-US"/>
              </w:rPr>
              <w:t>he chance of having a live birth due to ART treatment similarly decreases with advancing age. There are currently no restrictions on MBS funding for stimulated ART cycles in Australia, and funding is provided even for women with an extremely small chance of having a live birth in a particular ART cycle.</w:t>
            </w:r>
          </w:p>
          <w:p w14:paraId="1F77F4AC" w14:textId="748B7CEE" w:rsidR="00E50306" w:rsidRPr="002B64EA" w:rsidRDefault="00E50306" w:rsidP="00E205E5">
            <w:pPr>
              <w:spacing w:before="40" w:after="40"/>
              <w:rPr>
                <w:rFonts w:asciiTheme="minorHAnsi" w:hAnsiTheme="minorHAnsi" w:cstheme="minorHAnsi"/>
                <w:sz w:val="18"/>
                <w:szCs w:val="18"/>
                <w:lang w:val="en-US" w:eastAsia="en-US"/>
              </w:rPr>
            </w:pPr>
            <w:r w:rsidRPr="002B64EA">
              <w:rPr>
                <w:rFonts w:asciiTheme="minorHAnsi" w:hAnsiTheme="minorHAnsi" w:cstheme="minorHAnsi"/>
                <w:sz w:val="18"/>
                <w:szCs w:val="18"/>
                <w:lang w:val="en-US" w:eastAsia="en-US"/>
              </w:rPr>
              <w:t xml:space="preserve"> (continues on following page)</w:t>
            </w:r>
          </w:p>
          <w:p w14:paraId="67A0AB83" w14:textId="325F2A38" w:rsidR="00E50306" w:rsidRPr="002B64EA" w:rsidRDefault="00E50306" w:rsidP="00E205E5">
            <w:pPr>
              <w:spacing w:before="40" w:after="40"/>
              <w:rPr>
                <w:rFonts w:asciiTheme="minorHAnsi" w:hAnsiTheme="minorHAnsi" w:cstheme="minorHAnsi"/>
                <w:sz w:val="18"/>
                <w:szCs w:val="18"/>
                <w:lang w:val="en-US" w:eastAsia="en-US"/>
              </w:rPr>
            </w:pPr>
          </w:p>
        </w:tc>
        <w:tc>
          <w:tcPr>
            <w:tcW w:w="3240" w:type="dxa"/>
          </w:tcPr>
          <w:p w14:paraId="19E0B33C" w14:textId="77777777" w:rsidR="00E50306" w:rsidRPr="00A76E3A" w:rsidRDefault="00E50306" w:rsidP="00E205E5">
            <w:pPr>
              <w:spacing w:before="40" w:after="40"/>
              <w:rPr>
                <w:rFonts w:cs="Arial"/>
                <w:sz w:val="18"/>
                <w:szCs w:val="18"/>
                <w:lang w:val="en-US" w:eastAsia="en-US"/>
              </w:rPr>
            </w:pPr>
            <w:r>
              <w:rPr>
                <w:rFonts w:cs="Arial"/>
                <w:sz w:val="18"/>
                <w:szCs w:val="18"/>
                <w:lang w:val="en-US" w:eastAsia="en-US"/>
              </w:rPr>
              <w:t xml:space="preserve">These changes are intended to encourage women to undergo treatment when it is more likely to be successful, and not to continue treatment when the chances of success are very low. </w:t>
            </w:r>
          </w:p>
        </w:tc>
      </w:tr>
      <w:tr w:rsidR="00E50306" w:rsidRPr="00ED7D2E" w14:paraId="590DD81F" w14:textId="77777777" w:rsidTr="00E205E5">
        <w:trPr>
          <w:cantSplit/>
          <w:trHeight w:val="2751"/>
        </w:trPr>
        <w:tc>
          <w:tcPr>
            <w:tcW w:w="1996" w:type="dxa"/>
          </w:tcPr>
          <w:p w14:paraId="54E07F25" w14:textId="57F22D05" w:rsidR="00E50306" w:rsidRPr="002B64EA" w:rsidRDefault="00E50306" w:rsidP="00E205E5">
            <w:pPr>
              <w:spacing w:before="40" w:after="40"/>
              <w:rPr>
                <w:rFonts w:asciiTheme="minorHAnsi" w:hAnsiTheme="minorHAnsi" w:cstheme="minorHAnsi"/>
                <w:b/>
                <w:sz w:val="18"/>
                <w:szCs w:val="18"/>
                <w:lang w:val="en-US" w:eastAsia="en-US"/>
              </w:rPr>
            </w:pPr>
          </w:p>
        </w:tc>
        <w:tc>
          <w:tcPr>
            <w:tcW w:w="2324" w:type="dxa"/>
            <w:gridSpan w:val="2"/>
          </w:tcPr>
          <w:p w14:paraId="437AA115" w14:textId="77777777" w:rsidR="00E50306" w:rsidRPr="002B64EA" w:rsidRDefault="00E50306" w:rsidP="00E205E5">
            <w:pPr>
              <w:spacing w:before="40" w:after="40"/>
              <w:rPr>
                <w:rFonts w:asciiTheme="minorHAnsi" w:hAnsiTheme="minorHAnsi" w:cstheme="minorHAnsi"/>
                <w:sz w:val="18"/>
                <w:szCs w:val="18"/>
              </w:rPr>
            </w:pPr>
          </w:p>
        </w:tc>
        <w:tc>
          <w:tcPr>
            <w:tcW w:w="6570" w:type="dxa"/>
          </w:tcPr>
          <w:p w14:paraId="7AED75E9" w14:textId="0F29FA2D" w:rsidR="00E50306" w:rsidRPr="002B64EA" w:rsidRDefault="00E50306" w:rsidP="00E50306">
            <w:pPr>
              <w:spacing w:before="40" w:after="40"/>
              <w:rPr>
                <w:rFonts w:asciiTheme="minorHAnsi" w:hAnsiTheme="minorHAnsi" w:cstheme="minorHAnsi"/>
                <w:sz w:val="18"/>
                <w:szCs w:val="18"/>
                <w:lang w:val="en-US" w:eastAsia="en-US"/>
              </w:rPr>
            </w:pPr>
            <w:r w:rsidRPr="002B64EA">
              <w:rPr>
                <w:rFonts w:asciiTheme="minorHAnsi" w:hAnsiTheme="minorHAnsi" w:cstheme="minorHAnsi"/>
                <w:sz w:val="18"/>
                <w:szCs w:val="18"/>
                <w:lang w:val="en-US" w:eastAsia="en-US"/>
              </w:rPr>
              <w:t>2) Data shows that providing stimulated ART cycles using a woman’s own eggs (oocytes) to women aged 44 and over resulted in a low chance of successfully having a baby (less than 5</w:t>
            </w:r>
            <w:r w:rsidR="00D3538A" w:rsidRPr="002B64EA">
              <w:rPr>
                <w:rFonts w:asciiTheme="minorHAnsi" w:hAnsiTheme="minorHAnsi" w:cstheme="minorHAnsi"/>
                <w:sz w:val="18"/>
                <w:szCs w:val="18"/>
                <w:lang w:val="en-US" w:eastAsia="en-US"/>
              </w:rPr>
              <w:t xml:space="preserve"> per cent</w:t>
            </w:r>
            <w:r w:rsidRPr="002B64EA">
              <w:rPr>
                <w:rFonts w:asciiTheme="minorHAnsi" w:hAnsiTheme="minorHAnsi" w:cstheme="minorHAnsi"/>
                <w:sz w:val="18"/>
                <w:szCs w:val="18"/>
                <w:lang w:val="en-US" w:eastAsia="en-US"/>
              </w:rPr>
              <w:t xml:space="preserve"> per cycle). The vast majority of ART births (about 99</w:t>
            </w:r>
            <w:r w:rsidR="00D3538A" w:rsidRPr="002B64EA">
              <w:rPr>
                <w:rFonts w:asciiTheme="minorHAnsi" w:hAnsiTheme="minorHAnsi" w:cstheme="minorHAnsi"/>
                <w:sz w:val="18"/>
                <w:szCs w:val="18"/>
                <w:lang w:val="en-US" w:eastAsia="en-US"/>
              </w:rPr>
              <w:t xml:space="preserve"> per cent</w:t>
            </w:r>
            <w:r w:rsidRPr="002B64EA">
              <w:rPr>
                <w:rFonts w:asciiTheme="minorHAnsi" w:hAnsiTheme="minorHAnsi" w:cstheme="minorHAnsi"/>
                <w:sz w:val="18"/>
                <w:szCs w:val="18"/>
                <w:lang w:val="en-US" w:eastAsia="en-US"/>
              </w:rPr>
              <w:t xml:space="preserve">) are achieved within six </w:t>
            </w:r>
            <w:r w:rsidR="00D3538A" w:rsidRPr="002B64EA">
              <w:rPr>
                <w:rFonts w:asciiTheme="minorHAnsi" w:hAnsiTheme="minorHAnsi" w:cstheme="minorHAnsi"/>
                <w:sz w:val="18"/>
                <w:szCs w:val="18"/>
                <w:lang w:val="en-US" w:eastAsia="en-US"/>
              </w:rPr>
              <w:t>‘</w:t>
            </w:r>
            <w:r w:rsidRPr="002B64EA">
              <w:rPr>
                <w:rFonts w:asciiTheme="minorHAnsi" w:hAnsiTheme="minorHAnsi" w:cstheme="minorHAnsi"/>
                <w:sz w:val="18"/>
                <w:szCs w:val="18"/>
                <w:lang w:val="en-US" w:eastAsia="en-US"/>
              </w:rPr>
              <w:t>complete</w:t>
            </w:r>
            <w:r w:rsidR="00D3538A" w:rsidRPr="002B64EA">
              <w:rPr>
                <w:rFonts w:asciiTheme="minorHAnsi" w:hAnsiTheme="minorHAnsi" w:cstheme="minorHAnsi"/>
                <w:sz w:val="18"/>
                <w:szCs w:val="18"/>
                <w:lang w:val="en-US" w:eastAsia="en-US"/>
              </w:rPr>
              <w:t>’</w:t>
            </w:r>
            <w:r w:rsidRPr="002B64EA">
              <w:rPr>
                <w:rFonts w:asciiTheme="minorHAnsi" w:hAnsiTheme="minorHAnsi" w:cstheme="minorHAnsi"/>
                <w:sz w:val="18"/>
                <w:szCs w:val="18"/>
                <w:lang w:val="en-US" w:eastAsia="en-US"/>
              </w:rPr>
              <w:t xml:space="preserve"> stimulated ART cycles</w:t>
            </w:r>
            <w:r w:rsidR="00D3538A" w:rsidRPr="002B64EA">
              <w:rPr>
                <w:rFonts w:asciiTheme="minorHAnsi" w:hAnsiTheme="minorHAnsi" w:cstheme="minorHAnsi"/>
                <w:sz w:val="18"/>
                <w:szCs w:val="18"/>
                <w:lang w:val="en-US" w:eastAsia="en-US"/>
              </w:rPr>
              <w:t>—</w:t>
            </w:r>
            <w:r w:rsidRPr="002B64EA">
              <w:rPr>
                <w:rFonts w:asciiTheme="minorHAnsi" w:hAnsiTheme="minorHAnsi" w:cstheme="minorHAnsi"/>
                <w:sz w:val="18"/>
                <w:szCs w:val="18"/>
                <w:lang w:val="en-US" w:eastAsia="en-US"/>
              </w:rPr>
              <w:t xml:space="preserve">that is, all those cycles (fresh and frozen) arising from a single episode of ovarian stimulation. </w:t>
            </w:r>
          </w:p>
          <w:p w14:paraId="02D15DC4" w14:textId="42E82087" w:rsidR="00E50306" w:rsidRPr="002B64EA" w:rsidRDefault="00E50306" w:rsidP="00E50306">
            <w:pPr>
              <w:spacing w:before="40" w:after="40"/>
              <w:rPr>
                <w:rFonts w:asciiTheme="minorHAnsi" w:hAnsiTheme="minorHAnsi" w:cstheme="minorHAnsi"/>
                <w:sz w:val="18"/>
                <w:szCs w:val="18"/>
                <w:lang w:val="en-US" w:eastAsia="en-US"/>
              </w:rPr>
            </w:pPr>
            <w:r w:rsidRPr="002B64EA">
              <w:rPr>
                <w:rFonts w:asciiTheme="minorHAnsi" w:hAnsiTheme="minorHAnsi" w:cstheme="minorHAnsi"/>
                <w:sz w:val="18"/>
                <w:szCs w:val="18"/>
                <w:lang w:val="en-US" w:eastAsia="en-US"/>
              </w:rPr>
              <w:t>3) Women who have one pregnancy of 20 completed weeks’ gestation or more due to ART treatment with their own eggs are more likely to have successful future ART cycles than those who do</w:t>
            </w:r>
            <w:r w:rsidR="00571754" w:rsidRPr="002B64EA">
              <w:rPr>
                <w:rFonts w:asciiTheme="minorHAnsi" w:hAnsiTheme="minorHAnsi" w:cstheme="minorHAnsi"/>
                <w:sz w:val="18"/>
                <w:szCs w:val="18"/>
                <w:lang w:val="en-US" w:eastAsia="en-US"/>
              </w:rPr>
              <w:t xml:space="preserve"> </w:t>
            </w:r>
            <w:r w:rsidRPr="002B64EA">
              <w:rPr>
                <w:rFonts w:asciiTheme="minorHAnsi" w:hAnsiTheme="minorHAnsi" w:cstheme="minorHAnsi"/>
                <w:sz w:val="18"/>
                <w:szCs w:val="18"/>
                <w:lang w:val="en-US" w:eastAsia="en-US"/>
              </w:rPr>
              <w:t>n</w:t>
            </w:r>
            <w:r w:rsidR="00571754" w:rsidRPr="002B64EA">
              <w:rPr>
                <w:rFonts w:asciiTheme="minorHAnsi" w:hAnsiTheme="minorHAnsi" w:cstheme="minorHAnsi"/>
                <w:sz w:val="18"/>
                <w:szCs w:val="18"/>
                <w:lang w:val="en-US" w:eastAsia="en-US"/>
              </w:rPr>
              <w:t>o</w:t>
            </w:r>
            <w:r w:rsidRPr="002B64EA">
              <w:rPr>
                <w:rFonts w:asciiTheme="minorHAnsi" w:hAnsiTheme="minorHAnsi" w:cstheme="minorHAnsi"/>
                <w:sz w:val="18"/>
                <w:szCs w:val="18"/>
                <w:lang w:val="en-US" w:eastAsia="en-US"/>
              </w:rPr>
              <w:t>t.</w:t>
            </w:r>
          </w:p>
          <w:p w14:paraId="3506CDE5" w14:textId="77777777" w:rsidR="00E50306" w:rsidRPr="002B64EA" w:rsidRDefault="00E50306" w:rsidP="00E50306">
            <w:pPr>
              <w:spacing w:before="40" w:after="40"/>
              <w:rPr>
                <w:rFonts w:asciiTheme="minorHAnsi" w:hAnsiTheme="minorHAnsi" w:cstheme="minorHAnsi"/>
                <w:sz w:val="18"/>
                <w:szCs w:val="18"/>
                <w:lang w:val="en-US" w:eastAsia="en-US"/>
              </w:rPr>
            </w:pPr>
            <w:r w:rsidRPr="002B64EA">
              <w:rPr>
                <w:rFonts w:asciiTheme="minorHAnsi" w:hAnsiTheme="minorHAnsi" w:cstheme="minorHAnsi"/>
                <w:sz w:val="18"/>
                <w:szCs w:val="18"/>
                <w:lang w:val="en-US" w:eastAsia="en-US"/>
              </w:rPr>
              <w:t>4) Intracytoplasmic sperm injection (ICSI) is a technique used in some ART treatments, in which a sperm is directly injected into an egg, instead of being allowed to fertilise it by itself. The Committee noted that providers vary widely in how much they actually use ICSI. For example, providers in Victoria used ICSI in approximately 78 per cent of cases (up to 91 per cent in one region), while providers in New South Wales used it in 58 per cent of cases (and as low as 49 per cent).</w:t>
            </w:r>
          </w:p>
          <w:p w14:paraId="61158BAE" w14:textId="77777777" w:rsidR="00E50306" w:rsidRPr="002B64EA" w:rsidRDefault="00E50306" w:rsidP="00E50306">
            <w:pPr>
              <w:spacing w:before="40" w:after="40"/>
              <w:rPr>
                <w:rFonts w:asciiTheme="minorHAnsi" w:hAnsiTheme="minorHAnsi" w:cstheme="minorHAnsi"/>
                <w:sz w:val="18"/>
                <w:szCs w:val="18"/>
                <w:lang w:val="en-US" w:eastAsia="en-US"/>
              </w:rPr>
            </w:pPr>
          </w:p>
          <w:p w14:paraId="129C799D" w14:textId="77777777" w:rsidR="00E50306" w:rsidRPr="002B64EA" w:rsidRDefault="00E50306" w:rsidP="00E50306">
            <w:pPr>
              <w:spacing w:before="40" w:after="40"/>
              <w:rPr>
                <w:rFonts w:asciiTheme="minorHAnsi" w:hAnsiTheme="minorHAnsi" w:cstheme="minorHAnsi"/>
                <w:i/>
                <w:sz w:val="18"/>
                <w:szCs w:val="18"/>
                <w:lang w:val="en-US" w:eastAsia="en-US"/>
              </w:rPr>
            </w:pPr>
            <w:r w:rsidRPr="002B64EA">
              <w:rPr>
                <w:rFonts w:asciiTheme="minorHAnsi" w:hAnsiTheme="minorHAnsi" w:cstheme="minorHAnsi"/>
                <w:i/>
                <w:sz w:val="18"/>
                <w:szCs w:val="18"/>
                <w:lang w:val="en-US" w:eastAsia="en-US"/>
              </w:rPr>
              <w:t>Recommendations</w:t>
            </w:r>
          </w:p>
          <w:p w14:paraId="17F248FD" w14:textId="77777777" w:rsidR="00E50306" w:rsidRPr="002B64EA" w:rsidRDefault="00E50306" w:rsidP="00E50306">
            <w:pPr>
              <w:spacing w:before="40" w:after="40"/>
              <w:rPr>
                <w:rFonts w:asciiTheme="minorHAnsi" w:hAnsiTheme="minorHAnsi" w:cstheme="minorHAnsi"/>
                <w:sz w:val="18"/>
                <w:szCs w:val="18"/>
                <w:lang w:val="en-US" w:eastAsia="en-US"/>
              </w:rPr>
            </w:pPr>
            <w:r w:rsidRPr="002B64EA">
              <w:rPr>
                <w:rFonts w:asciiTheme="minorHAnsi" w:hAnsiTheme="minorHAnsi" w:cstheme="minorHAnsi"/>
                <w:sz w:val="18"/>
                <w:szCs w:val="18"/>
                <w:lang w:val="en-US" w:eastAsia="en-US"/>
              </w:rPr>
              <w:t>The changes recommended by the Committee to the ART stimulated cycle items would:</w:t>
            </w:r>
          </w:p>
          <w:p w14:paraId="44E6DA4A" w14:textId="25AD638E" w:rsidR="00E50306" w:rsidRPr="002B64EA" w:rsidRDefault="00E50306" w:rsidP="00E50306">
            <w:pPr>
              <w:spacing w:before="40" w:after="40"/>
              <w:rPr>
                <w:rFonts w:asciiTheme="minorHAnsi" w:hAnsiTheme="minorHAnsi" w:cstheme="minorHAnsi"/>
                <w:sz w:val="18"/>
                <w:szCs w:val="18"/>
                <w:lang w:val="en-US" w:eastAsia="en-US"/>
              </w:rPr>
            </w:pPr>
            <w:r w:rsidRPr="002B64EA">
              <w:rPr>
                <w:rFonts w:asciiTheme="minorHAnsi" w:hAnsiTheme="minorHAnsi" w:cstheme="minorHAnsi"/>
                <w:sz w:val="18"/>
                <w:szCs w:val="18"/>
                <w:lang w:val="en-US" w:eastAsia="en-US"/>
              </w:rPr>
              <w:t xml:space="preserve">1) </w:t>
            </w:r>
            <w:r w:rsidR="00571754" w:rsidRPr="002B64EA">
              <w:rPr>
                <w:rFonts w:asciiTheme="minorHAnsi" w:hAnsiTheme="minorHAnsi" w:cstheme="minorHAnsi"/>
                <w:sz w:val="18"/>
                <w:szCs w:val="18"/>
                <w:lang w:val="en-US" w:eastAsia="en-US"/>
              </w:rPr>
              <w:t>I</w:t>
            </w:r>
            <w:r w:rsidRPr="002B64EA">
              <w:rPr>
                <w:rFonts w:asciiTheme="minorHAnsi" w:hAnsiTheme="minorHAnsi" w:cstheme="minorHAnsi"/>
                <w:sz w:val="18"/>
                <w:szCs w:val="18"/>
                <w:lang w:val="en-US" w:eastAsia="en-US"/>
              </w:rPr>
              <w:t xml:space="preserve">ntroduce limits so that women under 44 can receive MBS funding for up to </w:t>
            </w:r>
            <w:r w:rsidR="00571754" w:rsidRPr="002B64EA">
              <w:rPr>
                <w:rFonts w:asciiTheme="minorHAnsi" w:hAnsiTheme="minorHAnsi" w:cstheme="minorHAnsi"/>
                <w:sz w:val="18"/>
                <w:szCs w:val="18"/>
                <w:lang w:val="en-US" w:eastAsia="en-US"/>
              </w:rPr>
              <w:t>six</w:t>
            </w:r>
            <w:r w:rsidRPr="002B64EA">
              <w:rPr>
                <w:rFonts w:asciiTheme="minorHAnsi" w:hAnsiTheme="minorHAnsi" w:cstheme="minorHAnsi"/>
                <w:sz w:val="18"/>
                <w:szCs w:val="18"/>
                <w:lang w:val="en-US" w:eastAsia="en-US"/>
              </w:rPr>
              <w:t xml:space="preserve"> stimulated cycles with their own eggs. MBS funding would not be provided to women aged 44 or over for fresh cycles using their own eggs. </w:t>
            </w:r>
          </w:p>
          <w:p w14:paraId="6751348D" w14:textId="766D1B46" w:rsidR="00E50306" w:rsidRPr="002B64EA" w:rsidRDefault="00E50306" w:rsidP="00E50306">
            <w:pPr>
              <w:spacing w:before="40" w:after="40"/>
              <w:rPr>
                <w:rFonts w:asciiTheme="minorHAnsi" w:hAnsiTheme="minorHAnsi" w:cstheme="minorHAnsi"/>
                <w:sz w:val="18"/>
                <w:szCs w:val="18"/>
                <w:lang w:val="en-US" w:eastAsia="en-US"/>
              </w:rPr>
            </w:pPr>
            <w:r w:rsidRPr="002B64EA">
              <w:rPr>
                <w:rFonts w:asciiTheme="minorHAnsi" w:hAnsiTheme="minorHAnsi" w:cstheme="minorHAnsi"/>
                <w:sz w:val="18"/>
                <w:szCs w:val="18"/>
                <w:lang w:val="en-US" w:eastAsia="en-US"/>
              </w:rPr>
              <w:t xml:space="preserve">2) </w:t>
            </w:r>
            <w:r w:rsidR="00571754" w:rsidRPr="002B64EA">
              <w:rPr>
                <w:rFonts w:asciiTheme="minorHAnsi" w:hAnsiTheme="minorHAnsi" w:cstheme="minorHAnsi"/>
                <w:sz w:val="18"/>
                <w:szCs w:val="18"/>
                <w:lang w:val="en-US" w:eastAsia="en-US"/>
              </w:rPr>
              <w:t>A</w:t>
            </w:r>
            <w:r w:rsidRPr="002B64EA">
              <w:rPr>
                <w:rFonts w:asciiTheme="minorHAnsi" w:hAnsiTheme="minorHAnsi" w:cstheme="minorHAnsi"/>
                <w:sz w:val="18"/>
                <w:szCs w:val="18"/>
                <w:lang w:val="en-US" w:eastAsia="en-US"/>
              </w:rPr>
              <w:t xml:space="preserve">llow women who have a pregnancy of 20 completed weeks’ or more gestation (as a result of ART stimulated cycle treatment with their own eggs) to receive MBS funding for up to </w:t>
            </w:r>
            <w:r w:rsidR="00571754" w:rsidRPr="002B64EA">
              <w:rPr>
                <w:rFonts w:asciiTheme="minorHAnsi" w:hAnsiTheme="minorHAnsi" w:cstheme="minorHAnsi"/>
                <w:sz w:val="18"/>
                <w:szCs w:val="18"/>
                <w:lang w:val="en-US" w:eastAsia="en-US"/>
              </w:rPr>
              <w:t>six</w:t>
            </w:r>
            <w:r w:rsidRPr="002B64EA">
              <w:rPr>
                <w:rFonts w:asciiTheme="minorHAnsi" w:hAnsiTheme="minorHAnsi" w:cstheme="minorHAnsi"/>
                <w:sz w:val="18"/>
                <w:szCs w:val="18"/>
                <w:lang w:val="en-US" w:eastAsia="en-US"/>
              </w:rPr>
              <w:t xml:space="preserve"> more ART stimulated cycles with their own eggs. MBS funding will not be provided to women aged 44 or over for fresh cycles using their own eggs.</w:t>
            </w:r>
          </w:p>
          <w:p w14:paraId="315A061A" w14:textId="2A583C66" w:rsidR="00E50306" w:rsidRPr="002B64EA" w:rsidRDefault="00571754" w:rsidP="00E50306">
            <w:pPr>
              <w:spacing w:before="40" w:after="40"/>
              <w:rPr>
                <w:rFonts w:asciiTheme="minorHAnsi" w:hAnsiTheme="minorHAnsi" w:cstheme="minorHAnsi"/>
                <w:sz w:val="18"/>
                <w:szCs w:val="18"/>
                <w:lang w:val="en-US" w:eastAsia="en-US"/>
              </w:rPr>
            </w:pPr>
            <w:r w:rsidRPr="002B64EA">
              <w:rPr>
                <w:rFonts w:asciiTheme="minorHAnsi" w:hAnsiTheme="minorHAnsi" w:cstheme="minorHAnsi"/>
                <w:sz w:val="18"/>
                <w:szCs w:val="18"/>
                <w:lang w:val="en-US" w:eastAsia="en-US"/>
              </w:rPr>
              <w:t>3</w:t>
            </w:r>
            <w:r w:rsidR="00E50306" w:rsidRPr="002B64EA">
              <w:rPr>
                <w:rFonts w:asciiTheme="minorHAnsi" w:hAnsiTheme="minorHAnsi" w:cstheme="minorHAnsi"/>
                <w:sz w:val="18"/>
                <w:szCs w:val="18"/>
                <w:lang w:val="en-US" w:eastAsia="en-US"/>
              </w:rPr>
              <w:t xml:space="preserve">) </w:t>
            </w:r>
            <w:r w:rsidRPr="002B64EA">
              <w:rPr>
                <w:rFonts w:asciiTheme="minorHAnsi" w:hAnsiTheme="minorHAnsi" w:cstheme="minorHAnsi"/>
                <w:sz w:val="18"/>
                <w:szCs w:val="18"/>
                <w:lang w:val="en-US" w:eastAsia="en-US"/>
              </w:rPr>
              <w:t>I</w:t>
            </w:r>
            <w:r w:rsidR="00E50306" w:rsidRPr="002B64EA">
              <w:rPr>
                <w:rFonts w:asciiTheme="minorHAnsi" w:hAnsiTheme="minorHAnsi" w:cstheme="minorHAnsi"/>
                <w:sz w:val="18"/>
                <w:szCs w:val="18"/>
                <w:lang w:val="en-US" w:eastAsia="en-US"/>
              </w:rPr>
              <w:t xml:space="preserve">ntroduce limits so that women can receive MBS funding for up to </w:t>
            </w:r>
            <w:r w:rsidRPr="002B64EA">
              <w:rPr>
                <w:rFonts w:asciiTheme="minorHAnsi" w:hAnsiTheme="minorHAnsi" w:cstheme="minorHAnsi"/>
                <w:sz w:val="18"/>
                <w:szCs w:val="18"/>
                <w:lang w:val="en-US" w:eastAsia="en-US"/>
              </w:rPr>
              <w:t>six</w:t>
            </w:r>
            <w:r w:rsidR="00E50306" w:rsidRPr="002B64EA">
              <w:rPr>
                <w:rFonts w:asciiTheme="minorHAnsi" w:hAnsiTheme="minorHAnsi" w:cstheme="minorHAnsi"/>
                <w:sz w:val="18"/>
                <w:szCs w:val="18"/>
                <w:lang w:val="en-US" w:eastAsia="en-US"/>
              </w:rPr>
              <w:t xml:space="preserve"> stimulated cycles with their own eggs while they are under the age of 40. Between the ages of 40 and 43, women can receive MBS funding for either </w:t>
            </w:r>
            <w:r w:rsidRPr="002B64EA">
              <w:rPr>
                <w:rFonts w:asciiTheme="minorHAnsi" w:hAnsiTheme="minorHAnsi" w:cstheme="minorHAnsi"/>
                <w:sz w:val="18"/>
                <w:szCs w:val="18"/>
                <w:lang w:val="en-US" w:eastAsia="en-US"/>
              </w:rPr>
              <w:t>four</w:t>
            </w:r>
            <w:r w:rsidR="00E50306" w:rsidRPr="002B64EA">
              <w:rPr>
                <w:rFonts w:asciiTheme="minorHAnsi" w:hAnsiTheme="minorHAnsi" w:cstheme="minorHAnsi"/>
                <w:sz w:val="18"/>
                <w:szCs w:val="18"/>
                <w:lang w:val="en-US" w:eastAsia="en-US"/>
              </w:rPr>
              <w:t xml:space="preserve"> stimulated cycles with their own eggs, or the number of MBS</w:t>
            </w:r>
            <w:r w:rsidRPr="002B64EA">
              <w:rPr>
                <w:rFonts w:asciiTheme="minorHAnsi" w:hAnsiTheme="minorHAnsi" w:cstheme="minorHAnsi"/>
                <w:sz w:val="18"/>
                <w:szCs w:val="18"/>
                <w:lang w:val="en-US" w:eastAsia="en-US"/>
              </w:rPr>
              <w:t>-</w:t>
            </w:r>
            <w:r w:rsidR="00E50306" w:rsidRPr="002B64EA">
              <w:rPr>
                <w:rFonts w:asciiTheme="minorHAnsi" w:hAnsiTheme="minorHAnsi" w:cstheme="minorHAnsi"/>
                <w:sz w:val="18"/>
                <w:szCs w:val="18"/>
                <w:lang w:val="en-US" w:eastAsia="en-US"/>
              </w:rPr>
              <w:t xml:space="preserve">funded stimulated cycles they had left from before they turned 40, if this is less than </w:t>
            </w:r>
            <w:r w:rsidRPr="002B64EA">
              <w:rPr>
                <w:rFonts w:asciiTheme="minorHAnsi" w:hAnsiTheme="minorHAnsi" w:cstheme="minorHAnsi"/>
                <w:sz w:val="18"/>
                <w:szCs w:val="18"/>
                <w:lang w:val="en-US" w:eastAsia="en-US"/>
              </w:rPr>
              <w:t>four</w:t>
            </w:r>
            <w:r w:rsidR="00E50306" w:rsidRPr="002B64EA">
              <w:rPr>
                <w:rFonts w:asciiTheme="minorHAnsi" w:hAnsiTheme="minorHAnsi" w:cstheme="minorHAnsi"/>
                <w:sz w:val="18"/>
                <w:szCs w:val="18"/>
                <w:lang w:val="en-US" w:eastAsia="en-US"/>
              </w:rPr>
              <w:t>. MBS funding will not be provided to women aged 43 or over for fresh cycles using their own eggs.</w:t>
            </w:r>
          </w:p>
          <w:p w14:paraId="65A8D71B" w14:textId="4F68653A" w:rsidR="00E50306" w:rsidRPr="002B64EA" w:rsidRDefault="00571754" w:rsidP="00E50306">
            <w:pPr>
              <w:spacing w:before="40" w:after="40"/>
              <w:rPr>
                <w:rFonts w:asciiTheme="minorHAnsi" w:hAnsiTheme="minorHAnsi" w:cstheme="minorHAnsi"/>
                <w:sz w:val="18"/>
                <w:szCs w:val="18"/>
                <w:lang w:val="en-US" w:eastAsia="en-US"/>
              </w:rPr>
            </w:pPr>
            <w:r w:rsidRPr="002B64EA">
              <w:rPr>
                <w:rFonts w:asciiTheme="minorHAnsi" w:hAnsiTheme="minorHAnsi" w:cstheme="minorHAnsi"/>
                <w:sz w:val="18"/>
                <w:szCs w:val="18"/>
                <w:lang w:val="en-US" w:eastAsia="en-US"/>
              </w:rPr>
              <w:t>4</w:t>
            </w:r>
            <w:r w:rsidR="00E50306" w:rsidRPr="002B64EA">
              <w:rPr>
                <w:rFonts w:asciiTheme="minorHAnsi" w:hAnsiTheme="minorHAnsi" w:cstheme="minorHAnsi"/>
                <w:sz w:val="18"/>
                <w:szCs w:val="18"/>
                <w:lang w:val="en-US" w:eastAsia="en-US"/>
              </w:rPr>
              <w:t xml:space="preserve">) </w:t>
            </w:r>
            <w:r w:rsidRPr="002B64EA">
              <w:rPr>
                <w:rFonts w:asciiTheme="minorHAnsi" w:hAnsiTheme="minorHAnsi" w:cstheme="minorHAnsi"/>
                <w:sz w:val="18"/>
                <w:szCs w:val="18"/>
                <w:lang w:val="en-US" w:eastAsia="en-US"/>
              </w:rPr>
              <w:t>A</w:t>
            </w:r>
            <w:r w:rsidR="00E50306" w:rsidRPr="002B64EA">
              <w:rPr>
                <w:rFonts w:asciiTheme="minorHAnsi" w:hAnsiTheme="minorHAnsi" w:cstheme="minorHAnsi"/>
                <w:sz w:val="18"/>
                <w:szCs w:val="18"/>
                <w:lang w:val="en-US" w:eastAsia="en-US"/>
              </w:rPr>
              <w:t xml:space="preserve">llow women who have a pregnancy of 20 completed weeks’ or more gestation (as a result of ART stimulated cycle treatment with their own eggs) to receive MBS funding for up to </w:t>
            </w:r>
            <w:r w:rsidRPr="002B64EA">
              <w:rPr>
                <w:rFonts w:asciiTheme="minorHAnsi" w:hAnsiTheme="minorHAnsi" w:cstheme="minorHAnsi"/>
                <w:sz w:val="18"/>
                <w:szCs w:val="18"/>
                <w:lang w:val="en-US" w:eastAsia="en-US"/>
              </w:rPr>
              <w:t>six</w:t>
            </w:r>
            <w:r w:rsidR="00E50306" w:rsidRPr="002B64EA">
              <w:rPr>
                <w:rFonts w:asciiTheme="minorHAnsi" w:hAnsiTheme="minorHAnsi" w:cstheme="minorHAnsi"/>
                <w:sz w:val="18"/>
                <w:szCs w:val="18"/>
                <w:lang w:val="en-US" w:eastAsia="en-US"/>
              </w:rPr>
              <w:t xml:space="preserve"> more ART stimulated cycles with their own eggs (if they fell pregnant before age 40), or up to </w:t>
            </w:r>
            <w:r w:rsidRPr="002B64EA">
              <w:rPr>
                <w:rFonts w:asciiTheme="minorHAnsi" w:hAnsiTheme="minorHAnsi" w:cstheme="minorHAnsi"/>
                <w:sz w:val="18"/>
                <w:szCs w:val="18"/>
                <w:lang w:val="en-US" w:eastAsia="en-US"/>
              </w:rPr>
              <w:t>four</w:t>
            </w:r>
            <w:r w:rsidR="00E50306" w:rsidRPr="002B64EA">
              <w:rPr>
                <w:rFonts w:asciiTheme="minorHAnsi" w:hAnsiTheme="minorHAnsi" w:cstheme="minorHAnsi"/>
                <w:sz w:val="18"/>
                <w:szCs w:val="18"/>
                <w:lang w:val="en-US" w:eastAsia="en-US"/>
              </w:rPr>
              <w:t xml:space="preserve"> more ART stimulated cycles with their own eggs (if they fell pregnant between the ages of 40 and 43). MBS funding will not be provided to women aged 43 or over for fresh cycles using their own eggs.</w:t>
            </w:r>
          </w:p>
          <w:p w14:paraId="52827905" w14:textId="574D481A" w:rsidR="00E50306" w:rsidRPr="002B64EA" w:rsidRDefault="00571754" w:rsidP="00611633">
            <w:pPr>
              <w:spacing w:before="40" w:after="40"/>
              <w:rPr>
                <w:rFonts w:asciiTheme="minorHAnsi" w:hAnsiTheme="minorHAnsi" w:cstheme="minorHAnsi"/>
                <w:i/>
                <w:sz w:val="18"/>
                <w:szCs w:val="18"/>
                <w:lang w:val="en-US" w:eastAsia="en-US"/>
              </w:rPr>
            </w:pPr>
            <w:r w:rsidRPr="002B64EA">
              <w:rPr>
                <w:rFonts w:asciiTheme="minorHAnsi" w:hAnsiTheme="minorHAnsi" w:cstheme="minorHAnsi"/>
                <w:sz w:val="18"/>
                <w:szCs w:val="18"/>
                <w:lang w:val="en-US" w:eastAsia="en-US"/>
              </w:rPr>
              <w:lastRenderedPageBreak/>
              <w:t>5</w:t>
            </w:r>
            <w:r w:rsidR="00E50306" w:rsidRPr="002B64EA">
              <w:rPr>
                <w:rFonts w:asciiTheme="minorHAnsi" w:hAnsiTheme="minorHAnsi" w:cstheme="minorHAnsi"/>
                <w:sz w:val="18"/>
                <w:szCs w:val="18"/>
                <w:lang w:val="en-US" w:eastAsia="en-US"/>
              </w:rPr>
              <w:t xml:space="preserve">) </w:t>
            </w:r>
            <w:r w:rsidRPr="002B64EA">
              <w:rPr>
                <w:rFonts w:asciiTheme="minorHAnsi" w:hAnsiTheme="minorHAnsi" w:cstheme="minorHAnsi"/>
                <w:sz w:val="18"/>
                <w:szCs w:val="18"/>
                <w:lang w:val="en-US" w:eastAsia="en-US"/>
              </w:rPr>
              <w:t>D</w:t>
            </w:r>
            <w:r w:rsidR="00E50306" w:rsidRPr="002B64EA">
              <w:rPr>
                <w:rFonts w:asciiTheme="minorHAnsi" w:hAnsiTheme="minorHAnsi" w:cstheme="minorHAnsi"/>
                <w:sz w:val="18"/>
                <w:szCs w:val="18"/>
                <w:lang w:val="en-US" w:eastAsia="en-US"/>
              </w:rPr>
              <w:t xml:space="preserve">elete ICSI item 13251 and include ICSI as part of the ART stimulated cycle items instead. The schedule fee </w:t>
            </w:r>
            <w:r w:rsidRPr="002B64EA">
              <w:rPr>
                <w:rFonts w:asciiTheme="minorHAnsi" w:hAnsiTheme="minorHAnsi" w:cstheme="minorHAnsi"/>
                <w:sz w:val="18"/>
                <w:szCs w:val="18"/>
                <w:lang w:val="en-US" w:eastAsia="en-US"/>
              </w:rPr>
              <w:t xml:space="preserve">for </w:t>
            </w:r>
            <w:r w:rsidR="00E50306" w:rsidRPr="002B64EA">
              <w:rPr>
                <w:rFonts w:asciiTheme="minorHAnsi" w:hAnsiTheme="minorHAnsi" w:cstheme="minorHAnsi"/>
                <w:sz w:val="18"/>
                <w:szCs w:val="18"/>
                <w:lang w:val="en-US" w:eastAsia="en-US"/>
              </w:rPr>
              <w:t>these items would be increased so that providers are effectively reimbursed for using ICSI in 60 per cent of the ART stimulated cycles they perform.</w:t>
            </w:r>
          </w:p>
        </w:tc>
        <w:tc>
          <w:tcPr>
            <w:tcW w:w="3240" w:type="dxa"/>
          </w:tcPr>
          <w:p w14:paraId="72699F36" w14:textId="77777777" w:rsidR="00E50306" w:rsidRDefault="00E50306" w:rsidP="00E205E5">
            <w:pPr>
              <w:spacing w:before="40" w:after="40"/>
              <w:rPr>
                <w:rFonts w:cs="Arial"/>
                <w:sz w:val="18"/>
                <w:szCs w:val="18"/>
                <w:lang w:val="en-US" w:eastAsia="en-US"/>
              </w:rPr>
            </w:pPr>
          </w:p>
        </w:tc>
      </w:tr>
      <w:tr w:rsidR="00E50306" w:rsidRPr="00ED7D2E" w14:paraId="307D5C35" w14:textId="77777777" w:rsidTr="00E205E5">
        <w:trPr>
          <w:cantSplit/>
          <w:trHeight w:val="2751"/>
        </w:trPr>
        <w:tc>
          <w:tcPr>
            <w:tcW w:w="1996" w:type="dxa"/>
          </w:tcPr>
          <w:p w14:paraId="6C4DED0C" w14:textId="77777777" w:rsidR="00E50306" w:rsidRPr="00641F39" w:rsidRDefault="00E50306" w:rsidP="00E205E5">
            <w:pPr>
              <w:spacing w:before="40" w:after="40"/>
              <w:rPr>
                <w:rFonts w:asciiTheme="minorHAnsi" w:hAnsiTheme="minorHAnsi" w:cstheme="minorHAnsi"/>
                <w:b/>
                <w:sz w:val="18"/>
                <w:szCs w:val="18"/>
                <w:lang w:val="en-US" w:eastAsia="en-US"/>
              </w:rPr>
            </w:pPr>
            <w:r w:rsidRPr="00641F39">
              <w:rPr>
                <w:rFonts w:asciiTheme="minorHAnsi" w:hAnsiTheme="minorHAnsi" w:cstheme="minorHAnsi"/>
                <w:b/>
                <w:sz w:val="18"/>
                <w:szCs w:val="18"/>
                <w:lang w:val="en-US" w:eastAsia="en-US"/>
              </w:rPr>
              <w:t>ART stimulated cycle items for altruistic oocyte donors and those engaged in surrogate arrangements (new)</w:t>
            </w:r>
          </w:p>
        </w:tc>
        <w:tc>
          <w:tcPr>
            <w:tcW w:w="2324" w:type="dxa"/>
            <w:gridSpan w:val="2"/>
          </w:tcPr>
          <w:p w14:paraId="048BE2DE" w14:textId="77777777" w:rsidR="00E50306" w:rsidRPr="00641F39" w:rsidRDefault="00E50306" w:rsidP="00E205E5">
            <w:pPr>
              <w:spacing w:before="40" w:after="40"/>
              <w:rPr>
                <w:rFonts w:asciiTheme="minorHAnsi" w:hAnsiTheme="minorHAnsi" w:cstheme="minorHAnsi"/>
                <w:sz w:val="18"/>
                <w:szCs w:val="18"/>
              </w:rPr>
            </w:pPr>
            <w:r w:rsidRPr="00641F39">
              <w:rPr>
                <w:rFonts w:asciiTheme="minorHAnsi" w:hAnsiTheme="minorHAnsi" w:cstheme="minorHAnsi"/>
                <w:sz w:val="18"/>
                <w:szCs w:val="18"/>
              </w:rPr>
              <w:t>Create new items.</w:t>
            </w:r>
          </w:p>
          <w:p w14:paraId="058B1BB8" w14:textId="77777777" w:rsidR="00E50306" w:rsidRPr="00641F39" w:rsidRDefault="00E50306" w:rsidP="00E205E5">
            <w:pPr>
              <w:spacing w:before="40" w:after="40"/>
              <w:rPr>
                <w:rFonts w:asciiTheme="minorHAnsi" w:hAnsiTheme="minorHAnsi" w:cstheme="minorHAnsi"/>
                <w:sz w:val="18"/>
                <w:szCs w:val="18"/>
              </w:rPr>
            </w:pPr>
            <w:r w:rsidRPr="00641F39">
              <w:rPr>
                <w:rFonts w:asciiTheme="minorHAnsi" w:hAnsiTheme="minorHAnsi" w:cstheme="minorHAnsi"/>
                <w:sz w:val="18"/>
                <w:szCs w:val="18"/>
              </w:rPr>
              <w:t>Remove surrogacy restrictions.</w:t>
            </w:r>
          </w:p>
        </w:tc>
        <w:tc>
          <w:tcPr>
            <w:tcW w:w="6570" w:type="dxa"/>
          </w:tcPr>
          <w:p w14:paraId="44B316BE" w14:textId="4AD3F179" w:rsidR="00E50306" w:rsidRPr="00641F39" w:rsidRDefault="00E50306" w:rsidP="00E205E5">
            <w:pPr>
              <w:spacing w:before="40" w:after="40"/>
              <w:rPr>
                <w:rFonts w:asciiTheme="minorHAnsi" w:hAnsiTheme="minorHAnsi" w:cstheme="minorHAnsi"/>
                <w:i/>
                <w:sz w:val="18"/>
                <w:szCs w:val="18"/>
                <w:lang w:val="en-US" w:eastAsia="en-US"/>
              </w:rPr>
            </w:pPr>
            <w:r w:rsidRPr="00641F39">
              <w:rPr>
                <w:rFonts w:asciiTheme="minorHAnsi" w:hAnsiTheme="minorHAnsi" w:cstheme="minorHAnsi"/>
                <w:i/>
                <w:sz w:val="18"/>
                <w:szCs w:val="18"/>
                <w:lang w:val="en-US" w:eastAsia="en-US"/>
              </w:rPr>
              <w:t xml:space="preserve">Context </w:t>
            </w:r>
            <w:r w:rsidR="00571754" w:rsidRPr="00641F39">
              <w:rPr>
                <w:rFonts w:asciiTheme="minorHAnsi" w:hAnsiTheme="minorHAnsi" w:cstheme="minorHAnsi"/>
                <w:i/>
                <w:sz w:val="18"/>
                <w:szCs w:val="18"/>
                <w:lang w:val="en-US" w:eastAsia="en-US"/>
              </w:rPr>
              <w:t>and</w:t>
            </w:r>
            <w:r w:rsidRPr="00641F39">
              <w:rPr>
                <w:rFonts w:asciiTheme="minorHAnsi" w:hAnsiTheme="minorHAnsi" w:cstheme="minorHAnsi"/>
                <w:i/>
                <w:sz w:val="18"/>
                <w:szCs w:val="18"/>
                <w:lang w:val="en-US" w:eastAsia="en-US"/>
              </w:rPr>
              <w:t xml:space="preserve"> observations</w:t>
            </w:r>
          </w:p>
          <w:p w14:paraId="257C5A01" w14:textId="77777777" w:rsidR="00E50306" w:rsidRPr="00641F39" w:rsidRDefault="00E50306" w:rsidP="00E205E5">
            <w:pPr>
              <w:spacing w:before="40" w:after="40"/>
              <w:rPr>
                <w:rFonts w:asciiTheme="minorHAnsi" w:hAnsiTheme="minorHAnsi" w:cstheme="minorHAnsi"/>
                <w:b/>
                <w:sz w:val="18"/>
                <w:szCs w:val="18"/>
                <w:lang w:val="en-US" w:eastAsia="en-US"/>
              </w:rPr>
            </w:pPr>
          </w:p>
          <w:p w14:paraId="2E95B02E" w14:textId="77777777" w:rsidR="00E50306" w:rsidRPr="00641F39" w:rsidRDefault="00E50306" w:rsidP="00E205E5">
            <w:pPr>
              <w:spacing w:before="40" w:after="40"/>
              <w:rPr>
                <w:rFonts w:asciiTheme="minorHAnsi" w:hAnsiTheme="minorHAnsi" w:cstheme="minorHAnsi"/>
                <w:b/>
                <w:sz w:val="18"/>
                <w:szCs w:val="18"/>
                <w:lang w:val="en-US" w:eastAsia="en-US"/>
              </w:rPr>
            </w:pPr>
            <w:r w:rsidRPr="00641F39">
              <w:rPr>
                <w:rFonts w:asciiTheme="minorHAnsi" w:hAnsiTheme="minorHAnsi" w:cstheme="minorHAnsi"/>
                <w:b/>
                <w:sz w:val="18"/>
                <w:szCs w:val="18"/>
                <w:lang w:val="en-US" w:eastAsia="en-US"/>
              </w:rPr>
              <w:t>Egg donation</w:t>
            </w:r>
          </w:p>
          <w:p w14:paraId="3F94AA0E" w14:textId="19D54B53" w:rsidR="00E50306" w:rsidRPr="00641F39" w:rsidRDefault="00E50306" w:rsidP="00E205E5">
            <w:pPr>
              <w:spacing w:before="40" w:after="40"/>
              <w:rPr>
                <w:rFonts w:asciiTheme="minorHAnsi" w:hAnsiTheme="minorHAnsi" w:cstheme="minorHAnsi"/>
                <w:sz w:val="18"/>
                <w:szCs w:val="18"/>
                <w:lang w:val="en-US" w:eastAsia="en-US"/>
              </w:rPr>
            </w:pPr>
            <w:r w:rsidRPr="00641F39">
              <w:rPr>
                <w:rFonts w:asciiTheme="minorHAnsi" w:hAnsiTheme="minorHAnsi" w:cstheme="minorHAnsi"/>
                <w:sz w:val="18"/>
                <w:szCs w:val="18"/>
                <w:lang w:val="en-US" w:eastAsia="en-US"/>
              </w:rPr>
              <w:t xml:space="preserve">Data shows that if a woman aged 40 or over uses an egg donated by a younger woman, the chances of a successful birth are better than if she had used her own eggs. The chances of a live birth using a donated egg depend on the age of the donor and recipient, with younger donors and recipients </w:t>
            </w:r>
            <w:r w:rsidR="00FC5E2C" w:rsidRPr="00641F39">
              <w:rPr>
                <w:rFonts w:asciiTheme="minorHAnsi" w:hAnsiTheme="minorHAnsi" w:cstheme="minorHAnsi"/>
                <w:sz w:val="18"/>
                <w:szCs w:val="18"/>
                <w:lang w:val="en-US" w:eastAsia="en-US"/>
              </w:rPr>
              <w:t xml:space="preserve">generally </w:t>
            </w:r>
            <w:r w:rsidRPr="00641F39">
              <w:rPr>
                <w:rFonts w:asciiTheme="minorHAnsi" w:hAnsiTheme="minorHAnsi" w:cstheme="minorHAnsi"/>
                <w:sz w:val="18"/>
                <w:szCs w:val="18"/>
                <w:lang w:val="en-US" w:eastAsia="en-US"/>
              </w:rPr>
              <w:t xml:space="preserve">obtaining better results. </w:t>
            </w:r>
          </w:p>
          <w:p w14:paraId="454CB0A7" w14:textId="77777777" w:rsidR="00E50306" w:rsidRPr="00641F39" w:rsidRDefault="00E50306" w:rsidP="00E205E5">
            <w:pPr>
              <w:spacing w:before="40" w:after="40"/>
              <w:rPr>
                <w:rFonts w:asciiTheme="minorHAnsi" w:hAnsiTheme="minorHAnsi" w:cstheme="minorHAnsi"/>
                <w:sz w:val="18"/>
                <w:szCs w:val="18"/>
                <w:lang w:val="en-US" w:eastAsia="en-US"/>
              </w:rPr>
            </w:pPr>
            <w:r w:rsidRPr="00641F39">
              <w:rPr>
                <w:rFonts w:asciiTheme="minorHAnsi" w:hAnsiTheme="minorHAnsi" w:cstheme="minorHAnsi"/>
                <w:sz w:val="18"/>
                <w:szCs w:val="18"/>
                <w:lang w:val="en-US" w:eastAsia="en-US"/>
              </w:rPr>
              <w:t>MBS funding for altruistic egg donation (the donor may not receive compensation for donating her eggs) is not explicitly permitted or excluded by the existing MBS items.</w:t>
            </w:r>
          </w:p>
          <w:p w14:paraId="2A21E125" w14:textId="77777777" w:rsidR="00E50306" w:rsidRPr="00641F39" w:rsidRDefault="00E50306" w:rsidP="00E205E5">
            <w:pPr>
              <w:spacing w:before="40" w:after="40"/>
              <w:rPr>
                <w:rFonts w:asciiTheme="minorHAnsi" w:hAnsiTheme="minorHAnsi" w:cstheme="minorHAnsi"/>
                <w:b/>
                <w:sz w:val="18"/>
                <w:szCs w:val="18"/>
                <w:lang w:val="en-US" w:eastAsia="en-US"/>
              </w:rPr>
            </w:pPr>
          </w:p>
          <w:p w14:paraId="70C7002F" w14:textId="77777777" w:rsidR="00E50306" w:rsidRPr="00641F39" w:rsidRDefault="00E50306" w:rsidP="00E205E5">
            <w:pPr>
              <w:spacing w:before="40" w:after="40"/>
              <w:rPr>
                <w:rFonts w:asciiTheme="minorHAnsi" w:hAnsiTheme="minorHAnsi" w:cstheme="minorHAnsi"/>
                <w:b/>
                <w:sz w:val="18"/>
                <w:szCs w:val="18"/>
                <w:lang w:val="en-US" w:eastAsia="en-US"/>
              </w:rPr>
            </w:pPr>
            <w:r w:rsidRPr="00641F39">
              <w:rPr>
                <w:rFonts w:asciiTheme="minorHAnsi" w:hAnsiTheme="minorHAnsi" w:cstheme="minorHAnsi"/>
                <w:b/>
                <w:sz w:val="18"/>
                <w:szCs w:val="18"/>
                <w:lang w:val="en-US" w:eastAsia="en-US"/>
              </w:rPr>
              <w:t>Surrogacy</w:t>
            </w:r>
          </w:p>
          <w:p w14:paraId="1D5F10AC" w14:textId="6474EA7A" w:rsidR="00E50306" w:rsidRPr="00641F39" w:rsidRDefault="00E50306" w:rsidP="00E205E5">
            <w:pPr>
              <w:spacing w:before="40" w:after="40"/>
              <w:rPr>
                <w:rFonts w:asciiTheme="minorHAnsi" w:hAnsiTheme="minorHAnsi" w:cstheme="minorHAnsi"/>
                <w:sz w:val="18"/>
                <w:szCs w:val="18"/>
                <w:lang w:val="en-US" w:eastAsia="en-US"/>
              </w:rPr>
            </w:pPr>
            <w:r w:rsidRPr="00641F39">
              <w:rPr>
                <w:rFonts w:asciiTheme="minorHAnsi" w:hAnsiTheme="minorHAnsi" w:cstheme="minorHAnsi"/>
                <w:sz w:val="18"/>
                <w:szCs w:val="18"/>
                <w:lang w:val="en-US" w:eastAsia="en-US"/>
              </w:rPr>
              <w:t xml:space="preserve">Some women suffer from medical problems that allow them to produce eggs but make it impossible for them to carry a baby and/or have a live birth. For these </w:t>
            </w:r>
            <w:r w:rsidR="00FC5E2C" w:rsidRPr="00641F39">
              <w:rPr>
                <w:rFonts w:asciiTheme="minorHAnsi" w:hAnsiTheme="minorHAnsi" w:cstheme="minorHAnsi"/>
                <w:sz w:val="18"/>
                <w:szCs w:val="18"/>
                <w:lang w:val="en-US" w:eastAsia="en-US"/>
              </w:rPr>
              <w:t>women</w:t>
            </w:r>
            <w:r w:rsidRPr="00641F39">
              <w:rPr>
                <w:rFonts w:asciiTheme="minorHAnsi" w:hAnsiTheme="minorHAnsi" w:cstheme="minorHAnsi"/>
                <w:sz w:val="18"/>
                <w:szCs w:val="18"/>
                <w:lang w:val="en-US" w:eastAsia="en-US"/>
              </w:rPr>
              <w:t xml:space="preserve">, the only option for having a biological son or daughter is to have an ART stimulated cycle, and </w:t>
            </w:r>
            <w:r w:rsidR="00571754" w:rsidRPr="00641F39">
              <w:rPr>
                <w:rFonts w:asciiTheme="minorHAnsi" w:hAnsiTheme="minorHAnsi" w:cstheme="minorHAnsi"/>
                <w:sz w:val="18"/>
                <w:szCs w:val="18"/>
                <w:lang w:val="en-US" w:eastAsia="en-US"/>
              </w:rPr>
              <w:t xml:space="preserve">to </w:t>
            </w:r>
            <w:r w:rsidRPr="00641F39">
              <w:rPr>
                <w:rFonts w:asciiTheme="minorHAnsi" w:hAnsiTheme="minorHAnsi" w:cstheme="minorHAnsi"/>
                <w:sz w:val="18"/>
                <w:szCs w:val="18"/>
                <w:lang w:val="en-US" w:eastAsia="en-US"/>
              </w:rPr>
              <w:t xml:space="preserve">use their eggs to make an embryo that will be carried by another woman (termed a surrogate mother). </w:t>
            </w:r>
          </w:p>
          <w:p w14:paraId="630F6B3A" w14:textId="17858B04" w:rsidR="00E50306" w:rsidRPr="00641F39" w:rsidRDefault="005D75F2" w:rsidP="00E205E5">
            <w:pPr>
              <w:spacing w:before="40" w:after="40"/>
              <w:rPr>
                <w:rFonts w:asciiTheme="minorHAnsi" w:hAnsiTheme="minorHAnsi" w:cstheme="minorHAnsi"/>
                <w:sz w:val="18"/>
                <w:szCs w:val="18"/>
                <w:lang w:val="en-US" w:eastAsia="en-US"/>
              </w:rPr>
            </w:pPr>
            <w:r w:rsidRPr="00641F39">
              <w:rPr>
                <w:rFonts w:asciiTheme="minorHAnsi" w:hAnsiTheme="minorHAnsi" w:cstheme="minorHAnsi"/>
                <w:sz w:val="18"/>
                <w:szCs w:val="18"/>
                <w:lang w:val="en-US" w:eastAsia="en-US"/>
              </w:rPr>
              <w:t xml:space="preserve">The current items specifically exclude </w:t>
            </w:r>
            <w:r w:rsidR="00E50306" w:rsidRPr="00641F39">
              <w:rPr>
                <w:rFonts w:asciiTheme="minorHAnsi" w:hAnsiTheme="minorHAnsi" w:cstheme="minorHAnsi"/>
                <w:sz w:val="18"/>
                <w:szCs w:val="18"/>
                <w:lang w:val="en-US" w:eastAsia="en-US"/>
              </w:rPr>
              <w:t xml:space="preserve">MBS funding for altruistic surrogacy arrangements. However, altruistic surrogacy arrangements are now legal in all Australian </w:t>
            </w:r>
            <w:r w:rsidR="00571754" w:rsidRPr="00641F39">
              <w:rPr>
                <w:rFonts w:asciiTheme="minorHAnsi" w:hAnsiTheme="minorHAnsi" w:cstheme="minorHAnsi"/>
                <w:sz w:val="18"/>
                <w:szCs w:val="18"/>
                <w:lang w:val="en-US" w:eastAsia="en-US"/>
              </w:rPr>
              <w:t>s</w:t>
            </w:r>
            <w:r w:rsidR="00E50306" w:rsidRPr="00641F39">
              <w:rPr>
                <w:rFonts w:asciiTheme="minorHAnsi" w:hAnsiTheme="minorHAnsi" w:cstheme="minorHAnsi"/>
                <w:sz w:val="18"/>
                <w:szCs w:val="18"/>
                <w:lang w:val="en-US" w:eastAsia="en-US"/>
              </w:rPr>
              <w:t xml:space="preserve">tates and </w:t>
            </w:r>
            <w:r w:rsidR="00571754" w:rsidRPr="00641F39">
              <w:rPr>
                <w:rFonts w:asciiTheme="minorHAnsi" w:hAnsiTheme="minorHAnsi" w:cstheme="minorHAnsi"/>
                <w:sz w:val="18"/>
                <w:szCs w:val="18"/>
                <w:lang w:val="en-US" w:eastAsia="en-US"/>
              </w:rPr>
              <w:t>t</w:t>
            </w:r>
            <w:r w:rsidR="00E50306" w:rsidRPr="00641F39">
              <w:rPr>
                <w:rFonts w:asciiTheme="minorHAnsi" w:hAnsiTheme="minorHAnsi" w:cstheme="minorHAnsi"/>
                <w:sz w:val="18"/>
                <w:szCs w:val="18"/>
                <w:lang w:val="en-US" w:eastAsia="en-US"/>
              </w:rPr>
              <w:t>erritories, and a number of children are born from surrogacy arrangements each year.</w:t>
            </w:r>
          </w:p>
          <w:p w14:paraId="61917A9E" w14:textId="77777777" w:rsidR="00E50306" w:rsidRPr="00641F39" w:rsidRDefault="00E50306" w:rsidP="00E205E5">
            <w:pPr>
              <w:spacing w:before="40" w:after="40"/>
              <w:rPr>
                <w:rFonts w:asciiTheme="minorHAnsi" w:hAnsiTheme="minorHAnsi" w:cstheme="minorHAnsi"/>
                <w:i/>
                <w:sz w:val="18"/>
                <w:szCs w:val="18"/>
                <w:lang w:val="en-US" w:eastAsia="en-US"/>
              </w:rPr>
            </w:pPr>
          </w:p>
          <w:p w14:paraId="2519E47B" w14:textId="77777777" w:rsidR="00E50306" w:rsidRPr="00641F39" w:rsidRDefault="00E50306" w:rsidP="00E205E5">
            <w:pPr>
              <w:spacing w:before="40" w:after="40"/>
              <w:rPr>
                <w:rFonts w:asciiTheme="minorHAnsi" w:hAnsiTheme="minorHAnsi" w:cstheme="minorHAnsi"/>
                <w:i/>
                <w:sz w:val="18"/>
                <w:szCs w:val="18"/>
                <w:lang w:val="en-US" w:eastAsia="en-US"/>
              </w:rPr>
            </w:pPr>
            <w:r w:rsidRPr="00641F39">
              <w:rPr>
                <w:rFonts w:asciiTheme="minorHAnsi" w:hAnsiTheme="minorHAnsi" w:cstheme="minorHAnsi"/>
                <w:i/>
                <w:sz w:val="18"/>
                <w:szCs w:val="18"/>
                <w:lang w:val="en-US" w:eastAsia="en-US"/>
              </w:rPr>
              <w:t>Recommendations</w:t>
            </w:r>
          </w:p>
          <w:p w14:paraId="6D5EF76E" w14:textId="77777777" w:rsidR="00E50306" w:rsidRPr="00641F39" w:rsidRDefault="00E50306" w:rsidP="00E205E5">
            <w:pPr>
              <w:spacing w:before="40" w:after="40"/>
              <w:rPr>
                <w:rFonts w:asciiTheme="minorHAnsi" w:hAnsiTheme="minorHAnsi" w:cstheme="minorHAnsi"/>
                <w:sz w:val="18"/>
                <w:szCs w:val="18"/>
                <w:lang w:val="en-US" w:eastAsia="en-US"/>
              </w:rPr>
            </w:pPr>
            <w:r w:rsidRPr="00641F39">
              <w:rPr>
                <w:rFonts w:asciiTheme="minorHAnsi" w:hAnsiTheme="minorHAnsi" w:cstheme="minorHAnsi"/>
                <w:sz w:val="18"/>
                <w:szCs w:val="18"/>
                <w:lang w:val="en-US" w:eastAsia="en-US"/>
              </w:rPr>
              <w:t>The Committee recommended that women should have access to MBS funding for ART stimulated cycle items in these situations.</w:t>
            </w:r>
          </w:p>
        </w:tc>
        <w:tc>
          <w:tcPr>
            <w:tcW w:w="3240" w:type="dxa"/>
          </w:tcPr>
          <w:p w14:paraId="6F47325E" w14:textId="7932C5B5" w:rsidR="00E50306" w:rsidRPr="00641F39" w:rsidRDefault="00E50306" w:rsidP="00E205E5">
            <w:pPr>
              <w:spacing w:before="40" w:after="40"/>
              <w:rPr>
                <w:rFonts w:asciiTheme="minorHAnsi" w:hAnsiTheme="minorHAnsi" w:cstheme="minorHAnsi"/>
                <w:sz w:val="18"/>
                <w:szCs w:val="18"/>
                <w:lang w:val="en-US" w:eastAsia="en-US"/>
              </w:rPr>
            </w:pPr>
            <w:r w:rsidRPr="00641F39">
              <w:rPr>
                <w:rFonts w:asciiTheme="minorHAnsi" w:hAnsiTheme="minorHAnsi" w:cstheme="minorHAnsi"/>
                <w:sz w:val="18"/>
                <w:szCs w:val="18"/>
                <w:lang w:val="en-US" w:eastAsia="en-US"/>
              </w:rPr>
              <w:t xml:space="preserve">These changes are intended to provide funding for altruistic egg donors under the age of 40 to have up to </w:t>
            </w:r>
            <w:r w:rsidR="00571754" w:rsidRPr="00641F39">
              <w:rPr>
                <w:rFonts w:asciiTheme="minorHAnsi" w:hAnsiTheme="minorHAnsi" w:cstheme="minorHAnsi"/>
                <w:sz w:val="18"/>
                <w:szCs w:val="18"/>
                <w:lang w:val="en-US" w:eastAsia="en-US"/>
              </w:rPr>
              <w:t>four</w:t>
            </w:r>
            <w:r w:rsidRPr="00641F39">
              <w:rPr>
                <w:rFonts w:asciiTheme="minorHAnsi" w:hAnsiTheme="minorHAnsi" w:cstheme="minorHAnsi"/>
                <w:sz w:val="18"/>
                <w:szCs w:val="18"/>
                <w:lang w:val="en-US" w:eastAsia="en-US"/>
              </w:rPr>
              <w:t xml:space="preserve"> stimulated ART cycles, to provide eggs for named recipients who are under 45 years of age.</w:t>
            </w:r>
          </w:p>
          <w:p w14:paraId="19642049" w14:textId="77777777" w:rsidR="00E50306" w:rsidRPr="00641F39" w:rsidRDefault="00E50306" w:rsidP="00E205E5">
            <w:pPr>
              <w:spacing w:before="40" w:after="40"/>
              <w:rPr>
                <w:rFonts w:asciiTheme="minorHAnsi" w:hAnsiTheme="minorHAnsi" w:cstheme="minorHAnsi"/>
                <w:sz w:val="18"/>
                <w:szCs w:val="18"/>
                <w:lang w:val="en-US" w:eastAsia="en-US"/>
              </w:rPr>
            </w:pPr>
            <w:r w:rsidRPr="00641F39">
              <w:rPr>
                <w:rFonts w:asciiTheme="minorHAnsi" w:hAnsiTheme="minorHAnsi" w:cstheme="minorHAnsi"/>
                <w:sz w:val="18"/>
                <w:szCs w:val="18"/>
                <w:lang w:val="en-US" w:eastAsia="en-US"/>
              </w:rPr>
              <w:t>They would also provide funding for women involved in altruistic surrogacy arrangements.</w:t>
            </w:r>
          </w:p>
          <w:p w14:paraId="313745CB" w14:textId="2BD7A5DE" w:rsidR="00E50306" w:rsidRPr="00641F39" w:rsidRDefault="00E50306" w:rsidP="00E205E5">
            <w:pPr>
              <w:spacing w:before="40" w:after="40"/>
              <w:rPr>
                <w:rFonts w:asciiTheme="minorHAnsi" w:hAnsiTheme="minorHAnsi" w:cstheme="minorHAnsi"/>
                <w:sz w:val="18"/>
                <w:szCs w:val="18"/>
                <w:lang w:val="en-US" w:eastAsia="en-US"/>
              </w:rPr>
            </w:pPr>
            <w:r w:rsidRPr="00641F39">
              <w:rPr>
                <w:rFonts w:asciiTheme="minorHAnsi" w:hAnsiTheme="minorHAnsi" w:cstheme="minorHAnsi"/>
                <w:sz w:val="18"/>
                <w:szCs w:val="18"/>
                <w:lang w:val="en-US" w:eastAsia="en-US"/>
              </w:rPr>
              <w:t>This would open access to MBS</w:t>
            </w:r>
            <w:r w:rsidR="00571754" w:rsidRPr="00641F39">
              <w:rPr>
                <w:rFonts w:asciiTheme="minorHAnsi" w:hAnsiTheme="minorHAnsi" w:cstheme="minorHAnsi"/>
                <w:sz w:val="18"/>
                <w:szCs w:val="18"/>
                <w:lang w:val="en-US" w:eastAsia="en-US"/>
              </w:rPr>
              <w:t>-</w:t>
            </w:r>
            <w:r w:rsidRPr="00641F39">
              <w:rPr>
                <w:rFonts w:asciiTheme="minorHAnsi" w:hAnsiTheme="minorHAnsi" w:cstheme="minorHAnsi"/>
                <w:sz w:val="18"/>
                <w:szCs w:val="18"/>
                <w:lang w:val="en-US" w:eastAsia="en-US"/>
              </w:rPr>
              <w:t>funded ART services for women who previously could not obtain them.</w:t>
            </w:r>
          </w:p>
        </w:tc>
      </w:tr>
    </w:tbl>
    <w:p w14:paraId="0507EC88" w14:textId="77777777" w:rsidR="00E50306" w:rsidRDefault="00E50306" w:rsidP="00E50306">
      <w:pPr>
        <w:pStyle w:val="AppendixStyle2"/>
      </w:pPr>
      <w:bookmarkStart w:id="566" w:name="_Toc481688589"/>
      <w:r>
        <w:lastRenderedPageBreak/>
        <w:br w:type="page"/>
      </w:r>
    </w:p>
    <w:p w14:paraId="54472077" w14:textId="7C167809" w:rsidR="00E50306" w:rsidRPr="00641F39" w:rsidRDefault="00E50306" w:rsidP="00E50306">
      <w:pPr>
        <w:pStyle w:val="AppendixStyle2"/>
        <w:rPr>
          <w:rFonts w:asciiTheme="minorHAnsi" w:hAnsiTheme="minorHAnsi" w:cstheme="minorHAnsi"/>
        </w:rPr>
      </w:pPr>
      <w:r w:rsidRPr="00641F39">
        <w:rPr>
          <w:rFonts w:asciiTheme="minorHAnsi" w:hAnsiTheme="minorHAnsi" w:cstheme="minorHAnsi"/>
        </w:rPr>
        <w:lastRenderedPageBreak/>
        <w:t>Key recommendations for general gynaecology items</w:t>
      </w:r>
      <w:bookmarkEnd w:id="566"/>
    </w:p>
    <w:tbl>
      <w:tblPr>
        <w:tblStyle w:val="TableGrid"/>
        <w:tblW w:w="14106"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ook w:val="04A0" w:firstRow="1" w:lastRow="0" w:firstColumn="1" w:lastColumn="0" w:noHBand="0" w:noVBand="1"/>
        <w:tblDescription w:val="Appendix B, recommendation 1 table looks at the managment of straigt forward labour and delivery. This table contains 5 column headings: column 1. list of items, column 2. What it does, column 3. Committee Recommendation, column 4. What would be different and column 5 Why."/>
      </w:tblPr>
      <w:tblGrid>
        <w:gridCol w:w="2016"/>
        <w:gridCol w:w="186"/>
        <w:gridCol w:w="2028"/>
        <w:gridCol w:w="6570"/>
        <w:gridCol w:w="3306"/>
      </w:tblGrid>
      <w:tr w:rsidR="00E50306" w:rsidRPr="00ED7D2E" w14:paraId="516CA87A" w14:textId="77777777" w:rsidTr="00E205E5">
        <w:trPr>
          <w:cantSplit/>
          <w:trHeight w:val="41"/>
        </w:trPr>
        <w:tc>
          <w:tcPr>
            <w:tcW w:w="2202" w:type="dxa"/>
            <w:gridSpan w:val="2"/>
            <w:shd w:val="clear" w:color="auto" w:fill="BFBFBF" w:themeFill="background1" w:themeFillShade="BF"/>
          </w:tcPr>
          <w:p w14:paraId="47B54C72" w14:textId="77777777" w:rsidR="00E50306" w:rsidRPr="00505D08" w:rsidRDefault="00E50306" w:rsidP="00E205E5">
            <w:pPr>
              <w:spacing w:before="40" w:after="40"/>
              <w:jc w:val="center"/>
              <w:rPr>
                <w:rFonts w:cs="Arial"/>
                <w:b/>
                <w:sz w:val="18"/>
                <w:szCs w:val="18"/>
                <w:lang w:val="en-US" w:eastAsia="en-US"/>
              </w:rPr>
            </w:pPr>
            <w:r>
              <w:rPr>
                <w:rFonts w:cs="Arial"/>
                <w:b/>
                <w:sz w:val="18"/>
                <w:szCs w:val="18"/>
                <w:lang w:val="en-US" w:eastAsia="en-US"/>
              </w:rPr>
              <w:t xml:space="preserve">Items </w:t>
            </w:r>
          </w:p>
        </w:tc>
        <w:tc>
          <w:tcPr>
            <w:tcW w:w="2028" w:type="dxa"/>
            <w:shd w:val="clear" w:color="auto" w:fill="BFBFBF" w:themeFill="background1" w:themeFillShade="BF"/>
          </w:tcPr>
          <w:p w14:paraId="11429BBE" w14:textId="77777777" w:rsidR="00E50306" w:rsidRPr="00505D08" w:rsidRDefault="00E50306" w:rsidP="00E205E5">
            <w:pPr>
              <w:spacing w:before="40" w:after="40"/>
              <w:jc w:val="center"/>
              <w:rPr>
                <w:rFonts w:cs="Arial"/>
                <w:b/>
                <w:sz w:val="18"/>
                <w:szCs w:val="18"/>
                <w:lang w:val="en-US" w:eastAsia="en-US"/>
              </w:rPr>
            </w:pPr>
            <w:r>
              <w:rPr>
                <w:rFonts w:cs="Arial"/>
                <w:b/>
                <w:sz w:val="18"/>
                <w:szCs w:val="18"/>
                <w:lang w:val="en-US" w:eastAsia="en-US"/>
              </w:rPr>
              <w:t>Type of recommendation</w:t>
            </w:r>
          </w:p>
        </w:tc>
        <w:tc>
          <w:tcPr>
            <w:tcW w:w="6570" w:type="dxa"/>
            <w:shd w:val="clear" w:color="auto" w:fill="BFBFBF" w:themeFill="background1" w:themeFillShade="BF"/>
          </w:tcPr>
          <w:p w14:paraId="435D71D5" w14:textId="77777777" w:rsidR="00E50306" w:rsidRPr="00505D08" w:rsidRDefault="00E50306" w:rsidP="00E205E5">
            <w:pPr>
              <w:spacing w:before="40" w:after="40"/>
              <w:jc w:val="center"/>
              <w:rPr>
                <w:rFonts w:cs="Arial"/>
                <w:b/>
                <w:sz w:val="18"/>
                <w:szCs w:val="18"/>
                <w:lang w:val="en-US" w:eastAsia="en-US"/>
              </w:rPr>
            </w:pPr>
            <w:r>
              <w:rPr>
                <w:rFonts w:cs="Arial"/>
                <w:b/>
                <w:sz w:val="18"/>
                <w:szCs w:val="18"/>
                <w:lang w:val="en-US" w:eastAsia="en-US"/>
              </w:rPr>
              <w:t>Reason for recommendation</w:t>
            </w:r>
          </w:p>
        </w:tc>
        <w:tc>
          <w:tcPr>
            <w:tcW w:w="3306" w:type="dxa"/>
            <w:shd w:val="clear" w:color="auto" w:fill="BFBFBF" w:themeFill="background1" w:themeFillShade="BF"/>
          </w:tcPr>
          <w:p w14:paraId="72E4DFDA" w14:textId="77777777" w:rsidR="00E50306" w:rsidRPr="00505D08" w:rsidRDefault="00E50306" w:rsidP="00E205E5">
            <w:pPr>
              <w:spacing w:before="40" w:after="40"/>
              <w:jc w:val="center"/>
              <w:rPr>
                <w:rFonts w:cs="Arial"/>
                <w:b/>
                <w:sz w:val="18"/>
                <w:szCs w:val="18"/>
                <w:lang w:val="en-US" w:eastAsia="en-US"/>
              </w:rPr>
            </w:pPr>
            <w:r>
              <w:rPr>
                <w:rFonts w:cs="Arial"/>
                <w:b/>
                <w:sz w:val="18"/>
                <w:szCs w:val="18"/>
                <w:lang w:val="en-US" w:eastAsia="en-US"/>
              </w:rPr>
              <w:t>Result of recommendation</w:t>
            </w:r>
          </w:p>
        </w:tc>
      </w:tr>
      <w:tr w:rsidR="00E50306" w:rsidRPr="00ED7D2E" w14:paraId="11FF78F2" w14:textId="77777777" w:rsidTr="00E205E5">
        <w:trPr>
          <w:cantSplit/>
          <w:trHeight w:val="380"/>
        </w:trPr>
        <w:tc>
          <w:tcPr>
            <w:tcW w:w="2016" w:type="dxa"/>
          </w:tcPr>
          <w:p w14:paraId="50883AF1" w14:textId="77777777" w:rsidR="00E50306" w:rsidRDefault="00E50306" w:rsidP="00E205E5">
            <w:pPr>
              <w:spacing w:before="40" w:after="40"/>
              <w:rPr>
                <w:rFonts w:cs="Arial"/>
                <w:b/>
                <w:sz w:val="18"/>
                <w:szCs w:val="18"/>
                <w:lang w:val="en-US" w:eastAsia="en-US"/>
              </w:rPr>
            </w:pPr>
            <w:r>
              <w:rPr>
                <w:rFonts w:cs="Arial"/>
                <w:b/>
                <w:sz w:val="18"/>
                <w:szCs w:val="18"/>
                <w:lang w:val="en-US" w:eastAsia="en-US"/>
              </w:rPr>
              <w:t>Intrauterine device insertion items:</w:t>
            </w:r>
          </w:p>
          <w:p w14:paraId="154A1B9A" w14:textId="77777777" w:rsidR="00E50306" w:rsidRPr="00505D08" w:rsidRDefault="00E50306" w:rsidP="00E205E5">
            <w:pPr>
              <w:spacing w:before="40" w:after="40"/>
              <w:rPr>
                <w:rFonts w:cs="Arial"/>
                <w:b/>
                <w:sz w:val="18"/>
                <w:szCs w:val="18"/>
                <w:lang w:val="en-US" w:eastAsia="en-US"/>
              </w:rPr>
            </w:pPr>
            <w:r>
              <w:rPr>
                <w:rFonts w:cs="Arial"/>
                <w:b/>
                <w:sz w:val="18"/>
                <w:szCs w:val="18"/>
                <w:lang w:val="en-US" w:eastAsia="en-US"/>
              </w:rPr>
              <w:t>35502 and 35503</w:t>
            </w:r>
          </w:p>
        </w:tc>
        <w:tc>
          <w:tcPr>
            <w:tcW w:w="2214" w:type="dxa"/>
            <w:gridSpan w:val="2"/>
          </w:tcPr>
          <w:p w14:paraId="57119393" w14:textId="77777777" w:rsidR="00E50306" w:rsidRDefault="00E50306" w:rsidP="00E205E5">
            <w:pPr>
              <w:spacing w:before="40" w:after="40"/>
              <w:rPr>
                <w:rFonts w:cs="Arial"/>
                <w:sz w:val="18"/>
                <w:szCs w:val="18"/>
              </w:rPr>
            </w:pPr>
            <w:r>
              <w:rPr>
                <w:rFonts w:cs="Arial"/>
                <w:sz w:val="18"/>
                <w:szCs w:val="18"/>
              </w:rPr>
              <w:t>Incorporate item 35502 into item 35503.</w:t>
            </w:r>
          </w:p>
          <w:p w14:paraId="585743D2" w14:textId="544CA26E" w:rsidR="00E50306" w:rsidRDefault="00E50306" w:rsidP="00E205E5">
            <w:pPr>
              <w:spacing w:before="40" w:after="40"/>
              <w:rPr>
                <w:rFonts w:cs="Arial"/>
                <w:sz w:val="18"/>
                <w:szCs w:val="18"/>
              </w:rPr>
            </w:pPr>
            <w:r>
              <w:rPr>
                <w:rFonts w:cs="Arial"/>
                <w:sz w:val="18"/>
                <w:szCs w:val="18"/>
              </w:rPr>
              <w:t xml:space="preserve">Change </w:t>
            </w:r>
            <w:r w:rsidR="00571754">
              <w:rPr>
                <w:rFonts w:cs="Arial"/>
                <w:sz w:val="18"/>
                <w:szCs w:val="18"/>
              </w:rPr>
              <w:t xml:space="preserve">the </w:t>
            </w:r>
            <w:r>
              <w:rPr>
                <w:rFonts w:cs="Arial"/>
                <w:sz w:val="18"/>
                <w:szCs w:val="18"/>
              </w:rPr>
              <w:t>descriptor and increase schedule fee for newly combined item 35503.</w:t>
            </w:r>
          </w:p>
          <w:p w14:paraId="26D1ABD4" w14:textId="77777777" w:rsidR="00E50306" w:rsidRDefault="00E50306" w:rsidP="00E205E5"/>
          <w:p w14:paraId="54B9A401" w14:textId="77777777" w:rsidR="00E50306" w:rsidRPr="00505D08" w:rsidRDefault="00E50306" w:rsidP="00E205E5">
            <w:pPr>
              <w:rPr>
                <w:rFonts w:cs="Arial"/>
                <w:sz w:val="18"/>
                <w:szCs w:val="18"/>
              </w:rPr>
            </w:pPr>
          </w:p>
        </w:tc>
        <w:tc>
          <w:tcPr>
            <w:tcW w:w="6570" w:type="dxa"/>
          </w:tcPr>
          <w:p w14:paraId="70D598D8" w14:textId="77777777" w:rsidR="00E50306" w:rsidRPr="00C02810" w:rsidRDefault="00E50306" w:rsidP="00E205E5">
            <w:pPr>
              <w:spacing w:before="40" w:after="40"/>
              <w:rPr>
                <w:rFonts w:cs="Arial"/>
                <w:i/>
                <w:sz w:val="18"/>
                <w:szCs w:val="18"/>
              </w:rPr>
            </w:pPr>
            <w:r>
              <w:rPr>
                <w:rFonts w:cs="Arial"/>
                <w:i/>
                <w:sz w:val="18"/>
                <w:szCs w:val="18"/>
              </w:rPr>
              <w:t xml:space="preserve">Context </w:t>
            </w:r>
          </w:p>
          <w:p w14:paraId="4D55988B" w14:textId="0FBA2445" w:rsidR="00E50306" w:rsidRDefault="00E50306" w:rsidP="00E205E5">
            <w:pPr>
              <w:spacing w:before="40" w:after="40"/>
              <w:rPr>
                <w:rFonts w:cs="Arial"/>
                <w:sz w:val="18"/>
                <w:szCs w:val="18"/>
              </w:rPr>
            </w:pPr>
            <w:r>
              <w:rPr>
                <w:rFonts w:cs="Arial"/>
                <w:sz w:val="18"/>
                <w:szCs w:val="18"/>
              </w:rPr>
              <w:t>Intrauterine devices (IUDs) are small devices that can be inserted into a woman’s uterus. Non-hormone-releasing IUDs are used for contraception, while hormone-releasing IUDs can be used for both contraception and to prevent or treat heavy menstrual bleeding (HMB).</w:t>
            </w:r>
          </w:p>
          <w:p w14:paraId="67C9F2EC" w14:textId="77777777" w:rsidR="00E50306" w:rsidRDefault="00E50306" w:rsidP="00E205E5">
            <w:pPr>
              <w:spacing w:before="40" w:after="40"/>
              <w:rPr>
                <w:rFonts w:cs="Arial"/>
                <w:i/>
                <w:sz w:val="18"/>
                <w:szCs w:val="18"/>
              </w:rPr>
            </w:pPr>
          </w:p>
          <w:p w14:paraId="49792D30" w14:textId="77777777" w:rsidR="00E50306" w:rsidRPr="00C02810" w:rsidRDefault="00E50306" w:rsidP="00E205E5">
            <w:pPr>
              <w:spacing w:before="40" w:after="40"/>
              <w:rPr>
                <w:rFonts w:cs="Arial"/>
                <w:i/>
                <w:sz w:val="18"/>
                <w:szCs w:val="18"/>
              </w:rPr>
            </w:pPr>
            <w:r>
              <w:rPr>
                <w:rFonts w:cs="Arial"/>
                <w:i/>
                <w:sz w:val="18"/>
                <w:szCs w:val="18"/>
              </w:rPr>
              <w:t>Observations</w:t>
            </w:r>
          </w:p>
          <w:p w14:paraId="48C76207" w14:textId="4FC4F3E9" w:rsidR="00E50306" w:rsidRDefault="00E50306" w:rsidP="00E205E5">
            <w:pPr>
              <w:spacing w:before="40" w:after="40"/>
              <w:rPr>
                <w:rFonts w:cs="Arial"/>
                <w:sz w:val="18"/>
                <w:szCs w:val="18"/>
              </w:rPr>
            </w:pPr>
            <w:r>
              <w:rPr>
                <w:rFonts w:cs="Arial"/>
                <w:sz w:val="18"/>
                <w:szCs w:val="18"/>
              </w:rPr>
              <w:t xml:space="preserve">Research shows that relatively few Australian women use </w:t>
            </w:r>
            <w:r w:rsidR="00650CCE">
              <w:rPr>
                <w:rFonts w:cs="Arial"/>
                <w:sz w:val="18"/>
                <w:szCs w:val="18"/>
              </w:rPr>
              <w:t>IUDs</w:t>
            </w:r>
            <w:r>
              <w:rPr>
                <w:rFonts w:cs="Arial"/>
                <w:sz w:val="18"/>
                <w:szCs w:val="18"/>
              </w:rPr>
              <w:t xml:space="preserve"> compared with, for example, </w:t>
            </w:r>
            <w:r w:rsidR="00CD4876">
              <w:rPr>
                <w:rFonts w:cs="Arial"/>
                <w:sz w:val="18"/>
                <w:szCs w:val="18"/>
              </w:rPr>
              <w:t>n</w:t>
            </w:r>
            <w:r>
              <w:rPr>
                <w:rFonts w:cs="Arial"/>
                <w:sz w:val="18"/>
                <w:szCs w:val="18"/>
              </w:rPr>
              <w:t>orthern Europeans. Low rates of IUD use are associated with higher rates of unplanned pregnancies. There is also a high level of variation between the rates of hysterectomy (surgical removal of the uterus) performed for HMB in different regions of Australia, with more done in rural than urban areas. Insertion of an IUD in these cases can sometimes help women avoid having to have a hysterectomy</w:t>
            </w:r>
            <w:r w:rsidR="00DE1C33">
              <w:rPr>
                <w:rFonts w:cs="Arial"/>
                <w:sz w:val="18"/>
                <w:szCs w:val="18"/>
              </w:rPr>
              <w:t>,</w:t>
            </w:r>
            <w:r>
              <w:rPr>
                <w:rFonts w:cs="Arial"/>
                <w:sz w:val="18"/>
                <w:szCs w:val="18"/>
              </w:rPr>
              <w:t xml:space="preserve"> along with the pain, risk and inconvenience that comes with major surgery like this.</w:t>
            </w:r>
          </w:p>
          <w:p w14:paraId="24088D59" w14:textId="77777777" w:rsidR="00E50306" w:rsidRDefault="00E50306" w:rsidP="00E205E5">
            <w:pPr>
              <w:spacing w:before="40" w:after="40"/>
              <w:rPr>
                <w:rFonts w:cs="Arial"/>
                <w:sz w:val="18"/>
                <w:szCs w:val="18"/>
              </w:rPr>
            </w:pPr>
          </w:p>
          <w:p w14:paraId="77234AE6" w14:textId="51CE0EC8" w:rsidR="00E50306" w:rsidRDefault="00E50306" w:rsidP="00E205E5">
            <w:pPr>
              <w:spacing w:before="40" w:after="40"/>
              <w:rPr>
                <w:rFonts w:cs="Arial"/>
                <w:sz w:val="18"/>
                <w:szCs w:val="18"/>
              </w:rPr>
            </w:pPr>
            <w:r>
              <w:rPr>
                <w:rFonts w:cs="Arial"/>
                <w:sz w:val="18"/>
                <w:szCs w:val="18"/>
              </w:rPr>
              <w:t xml:space="preserve">Higher rates of IUD insertion may therefore be expected to lower the rates of unplanned pregnancy and hysterectomy for HMB in Australia. It is likely that many changes will need to be made to improve IUD insertion rates in Australia. Research shows that two major reasons GPs perform so few IUD insertions are: </w:t>
            </w:r>
          </w:p>
          <w:p w14:paraId="1FFD42E8" w14:textId="20B4506D" w:rsidR="00E50306" w:rsidRDefault="00E50306" w:rsidP="00E205E5">
            <w:pPr>
              <w:spacing w:before="40" w:after="40"/>
              <w:rPr>
                <w:rFonts w:cs="Arial"/>
                <w:sz w:val="18"/>
                <w:szCs w:val="18"/>
              </w:rPr>
            </w:pPr>
            <w:r>
              <w:rPr>
                <w:rFonts w:cs="Arial"/>
                <w:sz w:val="18"/>
                <w:szCs w:val="18"/>
              </w:rPr>
              <w:t xml:space="preserve">1) </w:t>
            </w:r>
            <w:r w:rsidR="00DE1C33">
              <w:rPr>
                <w:rFonts w:cs="Arial"/>
                <w:sz w:val="18"/>
                <w:szCs w:val="18"/>
              </w:rPr>
              <w:t>T</w:t>
            </w:r>
            <w:r>
              <w:rPr>
                <w:rFonts w:cs="Arial"/>
                <w:sz w:val="18"/>
                <w:szCs w:val="18"/>
              </w:rPr>
              <w:t>he schedule fee for item 35503 is too low to cover the costs involved in performing them</w:t>
            </w:r>
            <w:r w:rsidR="00DE1C33">
              <w:rPr>
                <w:rFonts w:cs="Arial"/>
                <w:sz w:val="18"/>
                <w:szCs w:val="18"/>
              </w:rPr>
              <w:t>.</w:t>
            </w:r>
            <w:r>
              <w:rPr>
                <w:rFonts w:cs="Arial"/>
                <w:sz w:val="18"/>
                <w:szCs w:val="18"/>
              </w:rPr>
              <w:t xml:space="preserve"> </w:t>
            </w:r>
          </w:p>
          <w:p w14:paraId="51FC80BE" w14:textId="407E1DF2" w:rsidR="00E50306" w:rsidRDefault="00E50306" w:rsidP="00E205E5">
            <w:pPr>
              <w:spacing w:before="40" w:after="40"/>
              <w:rPr>
                <w:rFonts w:cs="Arial"/>
                <w:sz w:val="18"/>
                <w:szCs w:val="18"/>
              </w:rPr>
            </w:pPr>
            <w:r>
              <w:rPr>
                <w:rFonts w:cs="Arial"/>
                <w:sz w:val="18"/>
                <w:szCs w:val="18"/>
              </w:rPr>
              <w:t xml:space="preserve">2) </w:t>
            </w:r>
            <w:r w:rsidR="00DE1C33">
              <w:rPr>
                <w:rFonts w:cs="Arial"/>
                <w:sz w:val="18"/>
                <w:szCs w:val="18"/>
              </w:rPr>
              <w:t>I</w:t>
            </w:r>
            <w:r>
              <w:rPr>
                <w:rFonts w:cs="Arial"/>
                <w:sz w:val="18"/>
                <w:szCs w:val="18"/>
              </w:rPr>
              <w:t xml:space="preserve">t is difficult and expensive to obtain adequate training in IUD insertion techniques. </w:t>
            </w:r>
          </w:p>
          <w:p w14:paraId="5EE3D748" w14:textId="77777777" w:rsidR="00E50306" w:rsidRDefault="00E50306" w:rsidP="00E205E5">
            <w:pPr>
              <w:spacing w:before="40" w:after="40"/>
              <w:rPr>
                <w:rFonts w:cs="Arial"/>
                <w:i/>
                <w:sz w:val="18"/>
                <w:szCs w:val="18"/>
                <w:lang w:val="en-US" w:eastAsia="en-US"/>
              </w:rPr>
            </w:pPr>
          </w:p>
          <w:p w14:paraId="65C6D253" w14:textId="77777777" w:rsidR="00E50306" w:rsidRPr="00C02810" w:rsidRDefault="00E50306" w:rsidP="00E205E5">
            <w:pPr>
              <w:spacing w:before="40" w:after="40"/>
              <w:rPr>
                <w:rFonts w:cs="Arial"/>
                <w:i/>
                <w:sz w:val="18"/>
                <w:szCs w:val="18"/>
                <w:lang w:val="en-US" w:eastAsia="en-US"/>
              </w:rPr>
            </w:pPr>
            <w:r>
              <w:rPr>
                <w:rFonts w:cs="Arial"/>
                <w:i/>
                <w:sz w:val="18"/>
                <w:szCs w:val="18"/>
                <w:lang w:val="en-US" w:eastAsia="en-US"/>
              </w:rPr>
              <w:t>Recommendations</w:t>
            </w:r>
          </w:p>
          <w:p w14:paraId="177FACF2" w14:textId="256726B0" w:rsidR="00E50306" w:rsidRPr="002A025B" w:rsidRDefault="00E50306" w:rsidP="00611633">
            <w:pPr>
              <w:spacing w:before="40" w:after="40"/>
              <w:rPr>
                <w:rFonts w:cs="Arial"/>
                <w:sz w:val="18"/>
                <w:szCs w:val="18"/>
              </w:rPr>
            </w:pPr>
            <w:r>
              <w:rPr>
                <w:rFonts w:cs="Arial"/>
                <w:sz w:val="18"/>
                <w:szCs w:val="18"/>
              </w:rPr>
              <w:t>The Committee recommended increasing the schedule fee for item 35503</w:t>
            </w:r>
            <w:r w:rsidR="00DE1C33">
              <w:rPr>
                <w:rFonts w:cs="Arial"/>
                <w:sz w:val="18"/>
                <w:szCs w:val="18"/>
              </w:rPr>
              <w:t>.</w:t>
            </w:r>
            <w:r>
              <w:rPr>
                <w:rFonts w:cs="Arial"/>
                <w:sz w:val="18"/>
                <w:szCs w:val="18"/>
              </w:rPr>
              <w:t xml:space="preserve"> </w:t>
            </w:r>
            <w:r w:rsidR="00DE1C33">
              <w:rPr>
                <w:rFonts w:cs="Arial"/>
                <w:sz w:val="18"/>
                <w:szCs w:val="18"/>
              </w:rPr>
              <w:t xml:space="preserve">It </w:t>
            </w:r>
            <w:r>
              <w:rPr>
                <w:rFonts w:cs="Arial"/>
                <w:sz w:val="18"/>
                <w:szCs w:val="18"/>
              </w:rPr>
              <w:t>recognised that other changes will need to be made to support increased IUD insertion rates.</w:t>
            </w:r>
          </w:p>
        </w:tc>
        <w:tc>
          <w:tcPr>
            <w:tcW w:w="3306" w:type="dxa"/>
          </w:tcPr>
          <w:p w14:paraId="181A7DE2" w14:textId="77777777" w:rsidR="00E50306" w:rsidRDefault="00E50306" w:rsidP="00E205E5">
            <w:pPr>
              <w:spacing w:before="40" w:after="40"/>
              <w:rPr>
                <w:rFonts w:cs="Arial"/>
                <w:sz w:val="18"/>
                <w:szCs w:val="18"/>
                <w:lang w:val="en-US" w:eastAsia="en-US"/>
              </w:rPr>
            </w:pPr>
            <w:r>
              <w:rPr>
                <w:rFonts w:cs="Arial"/>
                <w:sz w:val="18"/>
                <w:szCs w:val="18"/>
                <w:lang w:val="en-US" w:eastAsia="en-US"/>
              </w:rPr>
              <w:t>Increasing the schedule fee is intended to increase GPs’ willingness to perform IUD insertions, which should improve their experience and confidence with the procedure, leading to broader access for women to this safe and effective service.</w:t>
            </w:r>
          </w:p>
          <w:p w14:paraId="4B5C02E5" w14:textId="0143EE28" w:rsidR="00E50306" w:rsidRDefault="00E50306" w:rsidP="00E205E5">
            <w:pPr>
              <w:spacing w:before="40" w:after="40"/>
              <w:rPr>
                <w:rFonts w:cs="Arial"/>
                <w:sz w:val="18"/>
                <w:szCs w:val="18"/>
                <w:lang w:val="en-US" w:eastAsia="en-US"/>
              </w:rPr>
            </w:pPr>
            <w:r>
              <w:rPr>
                <w:rFonts w:cs="Arial"/>
                <w:sz w:val="18"/>
                <w:szCs w:val="18"/>
                <w:lang w:val="en-US" w:eastAsia="en-US"/>
              </w:rPr>
              <w:t xml:space="preserve">This should lead to fewer unwanted pregnancies and terminations, as well as a decline in the number of </w:t>
            </w:r>
            <w:r w:rsidR="00DE1C33">
              <w:rPr>
                <w:rFonts w:cs="Arial"/>
                <w:sz w:val="18"/>
                <w:szCs w:val="18"/>
                <w:lang w:val="en-US" w:eastAsia="en-US"/>
              </w:rPr>
              <w:t>(</w:t>
            </w:r>
            <w:r>
              <w:rPr>
                <w:rFonts w:cs="Arial"/>
                <w:sz w:val="18"/>
                <w:szCs w:val="18"/>
                <w:lang w:val="en-US" w:eastAsia="en-US"/>
              </w:rPr>
              <w:t>and regional variation in</w:t>
            </w:r>
            <w:r w:rsidR="00DE1C33">
              <w:rPr>
                <w:rFonts w:cs="Arial"/>
                <w:sz w:val="18"/>
                <w:szCs w:val="18"/>
                <w:lang w:val="en-US" w:eastAsia="en-US"/>
              </w:rPr>
              <w:t>)</w:t>
            </w:r>
            <w:r>
              <w:rPr>
                <w:rFonts w:cs="Arial"/>
                <w:sz w:val="18"/>
                <w:szCs w:val="18"/>
                <w:lang w:val="en-US" w:eastAsia="en-US"/>
              </w:rPr>
              <w:t xml:space="preserve"> hysterectomies done for</w:t>
            </w:r>
            <w:r w:rsidR="00CB391A">
              <w:rPr>
                <w:rFonts w:cs="Arial"/>
                <w:sz w:val="18"/>
                <w:szCs w:val="18"/>
                <w:lang w:val="en-US" w:eastAsia="en-US"/>
              </w:rPr>
              <w:t xml:space="preserve"> abnormal uterine bleeding</w:t>
            </w:r>
            <w:r w:rsidR="00223E25">
              <w:rPr>
                <w:rFonts w:cs="Arial"/>
                <w:sz w:val="18"/>
                <w:szCs w:val="18"/>
                <w:lang w:val="en-US" w:eastAsia="en-US"/>
              </w:rPr>
              <w:t xml:space="preserve"> (AUB)</w:t>
            </w:r>
            <w:r>
              <w:rPr>
                <w:rFonts w:cs="Arial"/>
                <w:sz w:val="18"/>
                <w:szCs w:val="18"/>
                <w:lang w:val="en-US" w:eastAsia="en-US"/>
              </w:rPr>
              <w:t>.</w:t>
            </w:r>
          </w:p>
          <w:p w14:paraId="23E7E316" w14:textId="77777777" w:rsidR="00E50306" w:rsidRPr="00EB77B0" w:rsidRDefault="00E50306" w:rsidP="00E205E5">
            <w:pPr>
              <w:spacing w:before="40" w:after="40"/>
              <w:rPr>
                <w:rFonts w:cs="Arial"/>
                <w:sz w:val="18"/>
                <w:szCs w:val="18"/>
                <w:lang w:val="en-US" w:eastAsia="en-US"/>
              </w:rPr>
            </w:pPr>
            <w:r>
              <w:rPr>
                <w:rFonts w:cs="Arial"/>
                <w:sz w:val="18"/>
                <w:szCs w:val="18"/>
                <w:lang w:val="en-US" w:eastAsia="en-US"/>
              </w:rPr>
              <w:t>The Committee recognised that other factors such as better GP access to IUD training are important as well, and recommended that these be pursued outside the MBS Review process.</w:t>
            </w:r>
          </w:p>
        </w:tc>
      </w:tr>
      <w:tr w:rsidR="00E50306" w:rsidRPr="002B64EA" w14:paraId="52A6BD3B" w14:textId="77777777" w:rsidTr="00E205E5">
        <w:trPr>
          <w:cantSplit/>
          <w:trHeight w:val="380"/>
        </w:trPr>
        <w:tc>
          <w:tcPr>
            <w:tcW w:w="2016" w:type="dxa"/>
          </w:tcPr>
          <w:p w14:paraId="10CF8700" w14:textId="45AEB387" w:rsidR="00E50306" w:rsidRPr="002B64EA" w:rsidRDefault="00E50306" w:rsidP="00E205E5">
            <w:pPr>
              <w:spacing w:before="40" w:after="40"/>
              <w:rPr>
                <w:rFonts w:asciiTheme="minorHAnsi" w:hAnsiTheme="minorHAnsi" w:cstheme="minorHAnsi"/>
                <w:b/>
                <w:sz w:val="18"/>
                <w:szCs w:val="18"/>
                <w:lang w:val="en-US" w:eastAsia="en-US"/>
              </w:rPr>
            </w:pPr>
            <w:r w:rsidRPr="002B64EA">
              <w:rPr>
                <w:rFonts w:asciiTheme="minorHAnsi" w:hAnsiTheme="minorHAnsi" w:cstheme="minorHAnsi"/>
                <w:b/>
                <w:sz w:val="18"/>
                <w:szCs w:val="18"/>
                <w:lang w:val="en-US" w:eastAsia="en-US"/>
              </w:rPr>
              <w:lastRenderedPageBreak/>
              <w:t>Diagnostic hysteros</w:t>
            </w:r>
            <w:r w:rsidR="00747097" w:rsidRPr="002B64EA">
              <w:rPr>
                <w:rFonts w:asciiTheme="minorHAnsi" w:hAnsiTheme="minorHAnsi" w:cstheme="minorHAnsi"/>
                <w:b/>
                <w:sz w:val="18"/>
                <w:szCs w:val="18"/>
                <w:lang w:val="en-US" w:eastAsia="en-US"/>
              </w:rPr>
              <w:t>copy items: 35626, 35627 and 356</w:t>
            </w:r>
            <w:r w:rsidRPr="002B64EA">
              <w:rPr>
                <w:rFonts w:asciiTheme="minorHAnsi" w:hAnsiTheme="minorHAnsi" w:cstheme="minorHAnsi"/>
                <w:b/>
                <w:sz w:val="18"/>
                <w:szCs w:val="18"/>
                <w:lang w:val="en-US" w:eastAsia="en-US"/>
              </w:rPr>
              <w:t>30</w:t>
            </w:r>
          </w:p>
        </w:tc>
        <w:tc>
          <w:tcPr>
            <w:tcW w:w="2214" w:type="dxa"/>
            <w:gridSpan w:val="2"/>
          </w:tcPr>
          <w:p w14:paraId="047ACF7D" w14:textId="77777777" w:rsidR="00E50306" w:rsidRPr="002B64EA" w:rsidRDefault="00E50306" w:rsidP="00E205E5">
            <w:pPr>
              <w:spacing w:before="40" w:after="40"/>
              <w:rPr>
                <w:rFonts w:asciiTheme="minorHAnsi" w:hAnsiTheme="minorHAnsi" w:cstheme="minorHAnsi"/>
                <w:sz w:val="18"/>
                <w:szCs w:val="18"/>
              </w:rPr>
            </w:pPr>
            <w:r w:rsidRPr="002B64EA">
              <w:rPr>
                <w:rFonts w:asciiTheme="minorHAnsi" w:hAnsiTheme="minorHAnsi" w:cstheme="minorHAnsi"/>
                <w:sz w:val="18"/>
                <w:szCs w:val="18"/>
                <w:lang w:val="en-US" w:eastAsia="en-US"/>
              </w:rPr>
              <w:t>Incorporate item 35627 into 35630, change descriptors and increase the schedule fee for item 35626.</w:t>
            </w:r>
          </w:p>
          <w:p w14:paraId="7676A2A2" w14:textId="77777777" w:rsidR="00E50306" w:rsidRPr="002B64EA" w:rsidRDefault="00E50306" w:rsidP="00E205E5">
            <w:pPr>
              <w:rPr>
                <w:rFonts w:asciiTheme="minorHAnsi" w:hAnsiTheme="minorHAnsi" w:cstheme="minorHAnsi"/>
              </w:rPr>
            </w:pPr>
          </w:p>
          <w:p w14:paraId="404A11D8" w14:textId="77777777" w:rsidR="00E50306" w:rsidRPr="002B64EA" w:rsidRDefault="00E50306" w:rsidP="00E205E5">
            <w:pPr>
              <w:rPr>
                <w:rFonts w:asciiTheme="minorHAnsi" w:hAnsiTheme="minorHAnsi" w:cstheme="minorHAnsi"/>
              </w:rPr>
            </w:pPr>
          </w:p>
        </w:tc>
        <w:tc>
          <w:tcPr>
            <w:tcW w:w="6570" w:type="dxa"/>
          </w:tcPr>
          <w:p w14:paraId="749B6202" w14:textId="77777777" w:rsidR="00E50306" w:rsidRPr="002B64EA" w:rsidRDefault="00E50306" w:rsidP="00E205E5">
            <w:pPr>
              <w:spacing w:before="40" w:after="40"/>
              <w:rPr>
                <w:rFonts w:asciiTheme="minorHAnsi" w:hAnsiTheme="minorHAnsi" w:cstheme="minorHAnsi"/>
                <w:i/>
                <w:sz w:val="18"/>
                <w:szCs w:val="18"/>
                <w:lang w:val="en-US" w:eastAsia="en-US"/>
              </w:rPr>
            </w:pPr>
            <w:r w:rsidRPr="002B64EA">
              <w:rPr>
                <w:rFonts w:asciiTheme="minorHAnsi" w:hAnsiTheme="minorHAnsi" w:cstheme="minorHAnsi"/>
                <w:i/>
                <w:sz w:val="18"/>
                <w:szCs w:val="18"/>
                <w:lang w:val="en-US" w:eastAsia="en-US"/>
              </w:rPr>
              <w:t>Context</w:t>
            </w:r>
          </w:p>
          <w:p w14:paraId="080BDF11" w14:textId="26141B32" w:rsidR="00E50306" w:rsidRPr="002B64EA" w:rsidRDefault="00E50306" w:rsidP="00E205E5">
            <w:pPr>
              <w:spacing w:before="40" w:after="40"/>
              <w:rPr>
                <w:rFonts w:asciiTheme="minorHAnsi" w:hAnsiTheme="minorHAnsi" w:cstheme="minorHAnsi"/>
                <w:sz w:val="18"/>
                <w:szCs w:val="18"/>
                <w:lang w:val="en-US" w:eastAsia="en-US"/>
              </w:rPr>
            </w:pPr>
            <w:r w:rsidRPr="002B64EA">
              <w:rPr>
                <w:rFonts w:asciiTheme="minorHAnsi" w:hAnsiTheme="minorHAnsi" w:cstheme="minorHAnsi"/>
                <w:sz w:val="18"/>
                <w:szCs w:val="18"/>
                <w:lang w:val="en-US" w:eastAsia="en-US"/>
              </w:rPr>
              <w:t xml:space="preserve">Diagnostic hysteroscopy involves inserting a camera into the uterus so that problems can be </w:t>
            </w:r>
            <w:r w:rsidR="00FE68CC" w:rsidRPr="002B64EA">
              <w:rPr>
                <w:rFonts w:asciiTheme="minorHAnsi" w:hAnsiTheme="minorHAnsi" w:cstheme="minorHAnsi"/>
                <w:sz w:val="18"/>
                <w:szCs w:val="18"/>
                <w:lang w:val="en-US" w:eastAsia="en-US"/>
              </w:rPr>
              <w:t xml:space="preserve">seen </w:t>
            </w:r>
            <w:r w:rsidRPr="002B64EA">
              <w:rPr>
                <w:rFonts w:asciiTheme="minorHAnsi" w:hAnsiTheme="minorHAnsi" w:cstheme="minorHAnsi"/>
                <w:sz w:val="18"/>
                <w:szCs w:val="18"/>
                <w:lang w:val="en-US" w:eastAsia="en-US"/>
              </w:rPr>
              <w:t>directly by a clinician. At the same time, biopsies (samples) of the endometrium (lining of the uterus) can be taken, which sometimes help in making a diagnosis.</w:t>
            </w:r>
          </w:p>
          <w:p w14:paraId="4A7937DD" w14:textId="77777777" w:rsidR="00E50306" w:rsidRPr="002B64EA" w:rsidRDefault="00E50306" w:rsidP="00E205E5">
            <w:pPr>
              <w:spacing w:before="40" w:after="40"/>
              <w:rPr>
                <w:rFonts w:asciiTheme="minorHAnsi" w:hAnsiTheme="minorHAnsi" w:cstheme="minorHAnsi"/>
                <w:sz w:val="18"/>
                <w:szCs w:val="18"/>
                <w:lang w:val="en-US" w:eastAsia="en-US"/>
              </w:rPr>
            </w:pPr>
            <w:r w:rsidRPr="002B64EA">
              <w:rPr>
                <w:rFonts w:asciiTheme="minorHAnsi" w:hAnsiTheme="minorHAnsi" w:cstheme="minorHAnsi"/>
                <w:sz w:val="18"/>
                <w:szCs w:val="18"/>
                <w:lang w:val="en-US" w:eastAsia="en-US"/>
              </w:rPr>
              <w:t xml:space="preserve">Hysteroscopy can be performed with or without local or general anaesthetic, and can be performed in a hospital operating theatre (item 35630) or in an outpatient setting such as a private practice or clinic (included in item 35626). </w:t>
            </w:r>
          </w:p>
          <w:p w14:paraId="2760E4F7" w14:textId="77777777" w:rsidR="00E50306" w:rsidRPr="002B64EA" w:rsidRDefault="00E50306" w:rsidP="00E205E5">
            <w:pPr>
              <w:spacing w:before="40" w:after="40"/>
              <w:rPr>
                <w:rFonts w:asciiTheme="minorHAnsi" w:hAnsiTheme="minorHAnsi" w:cstheme="minorHAnsi"/>
                <w:sz w:val="18"/>
                <w:szCs w:val="18"/>
                <w:lang w:val="en-US" w:eastAsia="en-US"/>
              </w:rPr>
            </w:pPr>
          </w:p>
          <w:p w14:paraId="4B3C9CBD" w14:textId="77777777" w:rsidR="00E50306" w:rsidRPr="002B64EA" w:rsidRDefault="00E50306" w:rsidP="00E205E5">
            <w:pPr>
              <w:spacing w:before="40" w:after="40"/>
              <w:rPr>
                <w:rFonts w:asciiTheme="minorHAnsi" w:hAnsiTheme="minorHAnsi" w:cstheme="minorHAnsi"/>
                <w:i/>
                <w:sz w:val="18"/>
                <w:szCs w:val="18"/>
                <w:lang w:val="en-US" w:eastAsia="en-US"/>
              </w:rPr>
            </w:pPr>
            <w:r w:rsidRPr="002B64EA">
              <w:rPr>
                <w:rFonts w:asciiTheme="minorHAnsi" w:hAnsiTheme="minorHAnsi" w:cstheme="minorHAnsi"/>
                <w:i/>
                <w:sz w:val="18"/>
                <w:szCs w:val="18"/>
                <w:lang w:val="en-US" w:eastAsia="en-US"/>
              </w:rPr>
              <w:t>Observations</w:t>
            </w:r>
          </w:p>
          <w:p w14:paraId="6F55E3A9" w14:textId="57A6C0A4" w:rsidR="00E50306" w:rsidRPr="002B64EA" w:rsidRDefault="00E50306" w:rsidP="00E205E5">
            <w:pPr>
              <w:spacing w:before="40" w:after="40"/>
              <w:rPr>
                <w:rFonts w:asciiTheme="minorHAnsi" w:hAnsiTheme="minorHAnsi" w:cstheme="minorHAnsi"/>
                <w:sz w:val="18"/>
                <w:szCs w:val="18"/>
                <w:lang w:val="en-US" w:eastAsia="en-US"/>
              </w:rPr>
            </w:pPr>
            <w:r w:rsidRPr="002B64EA">
              <w:rPr>
                <w:rFonts w:asciiTheme="minorHAnsi" w:hAnsiTheme="minorHAnsi" w:cstheme="minorHAnsi"/>
                <w:sz w:val="18"/>
                <w:szCs w:val="18"/>
                <w:lang w:val="en-US" w:eastAsia="en-US"/>
              </w:rPr>
              <w:t xml:space="preserve">Research shows that women prefer to be treated in an outpatient setting, and that the results of the procedure are </w:t>
            </w:r>
            <w:r w:rsidR="001538C6" w:rsidRPr="002B64EA">
              <w:rPr>
                <w:rFonts w:asciiTheme="minorHAnsi" w:hAnsiTheme="minorHAnsi" w:cstheme="minorHAnsi"/>
                <w:sz w:val="18"/>
                <w:szCs w:val="18"/>
                <w:lang w:val="en-US" w:eastAsia="en-US"/>
              </w:rPr>
              <w:t xml:space="preserve">just as </w:t>
            </w:r>
            <w:r w:rsidRPr="002B64EA">
              <w:rPr>
                <w:rFonts w:asciiTheme="minorHAnsi" w:hAnsiTheme="minorHAnsi" w:cstheme="minorHAnsi"/>
                <w:sz w:val="18"/>
                <w:szCs w:val="18"/>
                <w:lang w:val="en-US" w:eastAsia="en-US"/>
              </w:rPr>
              <w:t>good in that setting as they are when done in an operating theatre. However, MBS data suggests that less than 1</w:t>
            </w:r>
            <w:r w:rsidR="001538C6" w:rsidRPr="002B64EA">
              <w:rPr>
                <w:rFonts w:asciiTheme="minorHAnsi" w:hAnsiTheme="minorHAnsi" w:cstheme="minorHAnsi"/>
                <w:sz w:val="18"/>
                <w:szCs w:val="18"/>
                <w:lang w:val="en-US" w:eastAsia="en-US"/>
              </w:rPr>
              <w:t xml:space="preserve"> per cent</w:t>
            </w:r>
            <w:r w:rsidRPr="002B64EA">
              <w:rPr>
                <w:rFonts w:asciiTheme="minorHAnsi" w:hAnsiTheme="minorHAnsi" w:cstheme="minorHAnsi"/>
                <w:sz w:val="18"/>
                <w:szCs w:val="18"/>
                <w:lang w:val="en-US" w:eastAsia="en-US"/>
              </w:rPr>
              <w:t xml:space="preserve"> of diagnostic hysteroscopies are performed in an outpatient setting. </w:t>
            </w:r>
          </w:p>
          <w:p w14:paraId="4D0BC4E7" w14:textId="1E00C60A" w:rsidR="00E50306" w:rsidRPr="002B64EA" w:rsidRDefault="00E50306" w:rsidP="00E205E5">
            <w:pPr>
              <w:spacing w:before="40" w:after="40"/>
              <w:rPr>
                <w:rFonts w:asciiTheme="minorHAnsi" w:hAnsiTheme="minorHAnsi" w:cstheme="minorHAnsi"/>
                <w:sz w:val="18"/>
                <w:szCs w:val="18"/>
                <w:lang w:val="en-US" w:eastAsia="en-US"/>
              </w:rPr>
            </w:pPr>
            <w:r w:rsidRPr="002B64EA">
              <w:rPr>
                <w:rFonts w:asciiTheme="minorHAnsi" w:hAnsiTheme="minorHAnsi" w:cstheme="minorHAnsi"/>
                <w:sz w:val="18"/>
                <w:szCs w:val="18"/>
                <w:lang w:val="en-US" w:eastAsia="en-US"/>
              </w:rPr>
              <w:t>Several factors could be causing this</w:t>
            </w:r>
            <w:r w:rsidR="001538C6" w:rsidRPr="002B64EA">
              <w:rPr>
                <w:rFonts w:asciiTheme="minorHAnsi" w:hAnsiTheme="minorHAnsi" w:cstheme="minorHAnsi"/>
                <w:sz w:val="18"/>
                <w:szCs w:val="18"/>
                <w:lang w:val="en-US" w:eastAsia="en-US"/>
              </w:rPr>
              <w:t>. O</w:t>
            </w:r>
            <w:r w:rsidRPr="002B64EA">
              <w:rPr>
                <w:rFonts w:asciiTheme="minorHAnsi" w:hAnsiTheme="minorHAnsi" w:cstheme="minorHAnsi"/>
                <w:sz w:val="18"/>
                <w:szCs w:val="18"/>
                <w:lang w:val="en-US" w:eastAsia="en-US"/>
              </w:rPr>
              <w:t xml:space="preserve">ne </w:t>
            </w:r>
            <w:r w:rsidR="001538C6" w:rsidRPr="002B64EA">
              <w:rPr>
                <w:rFonts w:asciiTheme="minorHAnsi" w:hAnsiTheme="minorHAnsi" w:cstheme="minorHAnsi"/>
                <w:sz w:val="18"/>
                <w:szCs w:val="18"/>
                <w:lang w:val="en-US" w:eastAsia="en-US"/>
              </w:rPr>
              <w:t>reason is</w:t>
            </w:r>
            <w:r w:rsidRPr="002B64EA">
              <w:rPr>
                <w:rFonts w:asciiTheme="minorHAnsi" w:hAnsiTheme="minorHAnsi" w:cstheme="minorHAnsi"/>
                <w:sz w:val="18"/>
                <w:szCs w:val="18"/>
                <w:lang w:val="en-US" w:eastAsia="en-US"/>
              </w:rPr>
              <w:t xml:space="preserve"> that performing the procedure outside an operating theatre requires </w:t>
            </w:r>
            <w:r w:rsidR="00187ECA" w:rsidRPr="002B64EA">
              <w:rPr>
                <w:rFonts w:asciiTheme="minorHAnsi" w:hAnsiTheme="minorHAnsi" w:cstheme="minorHAnsi"/>
                <w:sz w:val="18"/>
                <w:szCs w:val="18"/>
                <w:lang w:val="en-US" w:eastAsia="en-US"/>
              </w:rPr>
              <w:t xml:space="preserve">use of </w:t>
            </w:r>
            <w:r w:rsidRPr="002B64EA">
              <w:rPr>
                <w:rFonts w:asciiTheme="minorHAnsi" w:hAnsiTheme="minorHAnsi" w:cstheme="minorHAnsi"/>
                <w:sz w:val="18"/>
                <w:szCs w:val="18"/>
                <w:lang w:val="en-US" w:eastAsia="en-US"/>
              </w:rPr>
              <w:t xml:space="preserve">item 35626, which has a much lower </w:t>
            </w:r>
            <w:r w:rsidR="001538C6" w:rsidRPr="002B64EA">
              <w:rPr>
                <w:rFonts w:asciiTheme="minorHAnsi" w:hAnsiTheme="minorHAnsi" w:cstheme="minorHAnsi"/>
                <w:sz w:val="18"/>
                <w:szCs w:val="18"/>
                <w:lang w:val="en-US" w:eastAsia="en-US"/>
              </w:rPr>
              <w:t xml:space="preserve">schedule </w:t>
            </w:r>
            <w:r w:rsidRPr="002B64EA">
              <w:rPr>
                <w:rFonts w:asciiTheme="minorHAnsi" w:hAnsiTheme="minorHAnsi" w:cstheme="minorHAnsi"/>
                <w:sz w:val="18"/>
                <w:szCs w:val="18"/>
                <w:lang w:val="en-US" w:eastAsia="en-US"/>
              </w:rPr>
              <w:t>fee than item 35630 (even though the procedure is the same). In addition, clinicians have to cover more costs themselves (</w:t>
            </w:r>
            <w:r w:rsidR="001538C6" w:rsidRPr="002B64EA">
              <w:rPr>
                <w:rFonts w:asciiTheme="minorHAnsi" w:hAnsiTheme="minorHAnsi" w:cstheme="minorHAnsi"/>
                <w:sz w:val="18"/>
                <w:szCs w:val="18"/>
                <w:lang w:val="en-US" w:eastAsia="en-US"/>
              </w:rPr>
              <w:t>for example,</w:t>
            </w:r>
            <w:r w:rsidRPr="002B64EA">
              <w:rPr>
                <w:rFonts w:asciiTheme="minorHAnsi" w:hAnsiTheme="minorHAnsi" w:cstheme="minorHAnsi"/>
                <w:sz w:val="18"/>
                <w:szCs w:val="18"/>
                <w:lang w:val="en-US" w:eastAsia="en-US"/>
              </w:rPr>
              <w:t xml:space="preserve"> equipment</w:t>
            </w:r>
            <w:r w:rsidR="001538C6" w:rsidRPr="002B64EA">
              <w:rPr>
                <w:rFonts w:asciiTheme="minorHAnsi" w:hAnsiTheme="minorHAnsi" w:cstheme="minorHAnsi"/>
                <w:sz w:val="18"/>
                <w:szCs w:val="18"/>
                <w:lang w:val="en-US" w:eastAsia="en-US"/>
              </w:rPr>
              <w:t xml:space="preserve"> costs</w:t>
            </w:r>
            <w:r w:rsidRPr="002B64EA">
              <w:rPr>
                <w:rFonts w:asciiTheme="minorHAnsi" w:hAnsiTheme="minorHAnsi" w:cstheme="minorHAnsi"/>
                <w:sz w:val="18"/>
                <w:szCs w:val="18"/>
                <w:lang w:val="en-US" w:eastAsia="en-US"/>
              </w:rPr>
              <w:t>) during an outpatient procedure, and</w:t>
            </w:r>
            <w:r w:rsidR="001538C6" w:rsidRPr="002B64EA">
              <w:rPr>
                <w:rFonts w:asciiTheme="minorHAnsi" w:hAnsiTheme="minorHAnsi" w:cstheme="minorHAnsi"/>
                <w:sz w:val="18"/>
                <w:szCs w:val="18"/>
                <w:lang w:val="en-US" w:eastAsia="en-US"/>
              </w:rPr>
              <w:t xml:space="preserve"> they</w:t>
            </w:r>
            <w:r w:rsidRPr="002B64EA">
              <w:rPr>
                <w:rFonts w:asciiTheme="minorHAnsi" w:hAnsiTheme="minorHAnsi" w:cstheme="minorHAnsi"/>
                <w:sz w:val="18"/>
                <w:szCs w:val="18"/>
                <w:lang w:val="en-US" w:eastAsia="en-US"/>
              </w:rPr>
              <w:t xml:space="preserve"> must organise several activities that hospital staff otherwise would. </w:t>
            </w:r>
          </w:p>
          <w:p w14:paraId="578DAB28" w14:textId="77777777" w:rsidR="00E50306" w:rsidRPr="002B64EA" w:rsidRDefault="00E50306" w:rsidP="00E205E5">
            <w:pPr>
              <w:spacing w:before="40" w:after="40"/>
              <w:rPr>
                <w:rFonts w:asciiTheme="minorHAnsi" w:hAnsiTheme="minorHAnsi" w:cstheme="minorHAnsi"/>
                <w:i/>
                <w:sz w:val="18"/>
                <w:szCs w:val="18"/>
                <w:lang w:val="en-US" w:eastAsia="en-US"/>
              </w:rPr>
            </w:pPr>
          </w:p>
          <w:p w14:paraId="70EC042E" w14:textId="77777777" w:rsidR="00E50306" w:rsidRPr="002B64EA" w:rsidRDefault="00E50306" w:rsidP="00E205E5">
            <w:pPr>
              <w:spacing w:before="40" w:after="40"/>
              <w:rPr>
                <w:rFonts w:asciiTheme="minorHAnsi" w:hAnsiTheme="minorHAnsi" w:cstheme="minorHAnsi"/>
                <w:i/>
                <w:sz w:val="18"/>
                <w:szCs w:val="18"/>
                <w:lang w:val="en-US" w:eastAsia="en-US"/>
              </w:rPr>
            </w:pPr>
            <w:r w:rsidRPr="002B64EA">
              <w:rPr>
                <w:rFonts w:asciiTheme="minorHAnsi" w:hAnsiTheme="minorHAnsi" w:cstheme="minorHAnsi"/>
                <w:i/>
                <w:sz w:val="18"/>
                <w:szCs w:val="18"/>
                <w:lang w:val="en-US" w:eastAsia="en-US"/>
              </w:rPr>
              <w:t>Recommendations</w:t>
            </w:r>
          </w:p>
          <w:p w14:paraId="29695312" w14:textId="6044A280" w:rsidR="00E50306" w:rsidRPr="002B64EA" w:rsidRDefault="00E50306" w:rsidP="00E205E5">
            <w:pPr>
              <w:spacing w:before="40" w:after="40"/>
              <w:rPr>
                <w:rFonts w:asciiTheme="minorHAnsi" w:hAnsiTheme="minorHAnsi" w:cstheme="minorHAnsi"/>
                <w:sz w:val="18"/>
                <w:szCs w:val="18"/>
                <w:lang w:val="en-US" w:eastAsia="en-US"/>
              </w:rPr>
            </w:pPr>
            <w:r w:rsidRPr="002B64EA">
              <w:rPr>
                <w:rFonts w:asciiTheme="minorHAnsi" w:hAnsiTheme="minorHAnsi" w:cstheme="minorHAnsi"/>
                <w:sz w:val="18"/>
                <w:szCs w:val="18"/>
                <w:lang w:val="en-US" w:eastAsia="en-US"/>
              </w:rPr>
              <w:t xml:space="preserve">Considering the potential benefits to women and the community, the Committee recommended </w:t>
            </w:r>
            <w:r w:rsidR="00C328F2" w:rsidRPr="002B64EA">
              <w:rPr>
                <w:rFonts w:asciiTheme="minorHAnsi" w:hAnsiTheme="minorHAnsi" w:cstheme="minorHAnsi"/>
                <w:sz w:val="18"/>
                <w:szCs w:val="18"/>
                <w:lang w:val="en-US" w:eastAsia="en-US"/>
              </w:rPr>
              <w:t xml:space="preserve">that </w:t>
            </w:r>
            <w:r w:rsidRPr="002B64EA">
              <w:rPr>
                <w:rFonts w:asciiTheme="minorHAnsi" w:hAnsiTheme="minorHAnsi" w:cstheme="minorHAnsi"/>
                <w:sz w:val="18"/>
                <w:szCs w:val="18"/>
                <w:lang w:val="en-US" w:eastAsia="en-US"/>
              </w:rPr>
              <w:t>more of the diagnostic hysteroscopies currently performed in operating theatres should be performed in outpatient settings instead. To encourage this, it recommended increasing the schedule fee for item 35626, so that clinicians are appropriately incentivised not to use item 35630 where it is not strictly needed.</w:t>
            </w:r>
          </w:p>
          <w:p w14:paraId="48A4A4D7" w14:textId="77777777" w:rsidR="00E50306" w:rsidRPr="002B64EA" w:rsidRDefault="00E50306" w:rsidP="00E205E5">
            <w:pPr>
              <w:spacing w:before="40" w:after="40"/>
              <w:rPr>
                <w:rFonts w:asciiTheme="minorHAnsi" w:hAnsiTheme="minorHAnsi" w:cstheme="minorHAnsi"/>
                <w:sz w:val="18"/>
                <w:szCs w:val="18"/>
                <w:lang w:val="en-US" w:eastAsia="en-US"/>
              </w:rPr>
            </w:pPr>
            <w:r w:rsidRPr="002B64EA">
              <w:rPr>
                <w:rFonts w:asciiTheme="minorHAnsi" w:hAnsiTheme="minorHAnsi" w:cstheme="minorHAnsi"/>
                <w:sz w:val="18"/>
                <w:szCs w:val="18"/>
                <w:lang w:val="en-US" w:eastAsia="en-US"/>
              </w:rPr>
              <w:t>There is no need to have two separate items for 35627 and 35630 given the similarity of the services they describe.</w:t>
            </w:r>
          </w:p>
        </w:tc>
        <w:tc>
          <w:tcPr>
            <w:tcW w:w="3306" w:type="dxa"/>
          </w:tcPr>
          <w:p w14:paraId="6F54BAFF" w14:textId="527D9330" w:rsidR="00E50306" w:rsidRPr="002B64EA" w:rsidRDefault="00E50306" w:rsidP="00E205E5">
            <w:pPr>
              <w:spacing w:before="40" w:after="40"/>
              <w:rPr>
                <w:rFonts w:asciiTheme="minorHAnsi" w:hAnsiTheme="minorHAnsi" w:cstheme="minorHAnsi"/>
                <w:sz w:val="18"/>
                <w:szCs w:val="18"/>
                <w:lang w:val="en-US" w:eastAsia="en-US"/>
              </w:rPr>
            </w:pPr>
            <w:r w:rsidRPr="002B64EA">
              <w:rPr>
                <w:rFonts w:asciiTheme="minorHAnsi" w:hAnsiTheme="minorHAnsi" w:cstheme="minorHAnsi"/>
                <w:sz w:val="18"/>
                <w:szCs w:val="18"/>
                <w:lang w:val="en-US" w:eastAsia="en-US"/>
              </w:rPr>
              <w:t xml:space="preserve">Increasing the schedule fee for </w:t>
            </w:r>
            <w:r w:rsidR="00512D11" w:rsidRPr="002B64EA">
              <w:rPr>
                <w:rFonts w:asciiTheme="minorHAnsi" w:hAnsiTheme="minorHAnsi" w:cstheme="minorHAnsi"/>
                <w:sz w:val="18"/>
                <w:szCs w:val="18"/>
                <w:lang w:val="en-US" w:eastAsia="en-US"/>
              </w:rPr>
              <w:t xml:space="preserve">item </w:t>
            </w:r>
            <w:r w:rsidRPr="002B64EA">
              <w:rPr>
                <w:rFonts w:asciiTheme="minorHAnsi" w:hAnsiTheme="minorHAnsi" w:cstheme="minorHAnsi"/>
                <w:sz w:val="18"/>
                <w:szCs w:val="18"/>
                <w:lang w:val="en-US" w:eastAsia="en-US"/>
              </w:rPr>
              <w:t xml:space="preserve">35626 is intended to increase the proportion of diagnostic hysteroscopies performed in outpatient settings. </w:t>
            </w:r>
          </w:p>
          <w:p w14:paraId="2096C23F" w14:textId="652D857F" w:rsidR="00E50306" w:rsidRPr="002B64EA" w:rsidRDefault="00E50306" w:rsidP="00611633">
            <w:pPr>
              <w:spacing w:before="40" w:after="40"/>
              <w:rPr>
                <w:rFonts w:asciiTheme="minorHAnsi" w:hAnsiTheme="minorHAnsi" w:cstheme="minorHAnsi"/>
                <w:b/>
                <w:sz w:val="18"/>
                <w:szCs w:val="18"/>
                <w:lang w:val="en-US" w:eastAsia="en-US"/>
              </w:rPr>
            </w:pPr>
            <w:r w:rsidRPr="002B64EA">
              <w:rPr>
                <w:rFonts w:asciiTheme="minorHAnsi" w:hAnsiTheme="minorHAnsi" w:cstheme="minorHAnsi"/>
                <w:sz w:val="18"/>
                <w:szCs w:val="18"/>
                <w:lang w:val="en-US" w:eastAsia="en-US"/>
              </w:rPr>
              <w:t xml:space="preserve">This should improve </w:t>
            </w:r>
            <w:r w:rsidR="00DE1C33" w:rsidRPr="002B64EA">
              <w:rPr>
                <w:rFonts w:asciiTheme="minorHAnsi" w:hAnsiTheme="minorHAnsi" w:cstheme="minorHAnsi"/>
                <w:sz w:val="18"/>
                <w:szCs w:val="18"/>
                <w:lang w:val="en-US" w:eastAsia="en-US"/>
              </w:rPr>
              <w:t xml:space="preserve">women’s </w:t>
            </w:r>
            <w:r w:rsidRPr="002B64EA">
              <w:rPr>
                <w:rFonts w:asciiTheme="minorHAnsi" w:hAnsiTheme="minorHAnsi" w:cstheme="minorHAnsi"/>
                <w:sz w:val="18"/>
                <w:szCs w:val="18"/>
                <w:lang w:val="en-US" w:eastAsia="en-US"/>
              </w:rPr>
              <w:t>experiences of these procedures, and</w:t>
            </w:r>
            <w:r w:rsidR="00DE1C33" w:rsidRPr="002B64EA">
              <w:rPr>
                <w:rFonts w:asciiTheme="minorHAnsi" w:hAnsiTheme="minorHAnsi" w:cstheme="minorHAnsi"/>
                <w:sz w:val="18"/>
                <w:szCs w:val="18"/>
                <w:lang w:val="en-US" w:eastAsia="en-US"/>
              </w:rPr>
              <w:t xml:space="preserve"> it should</w:t>
            </w:r>
            <w:r w:rsidRPr="002B64EA">
              <w:rPr>
                <w:rFonts w:asciiTheme="minorHAnsi" w:hAnsiTheme="minorHAnsi" w:cstheme="minorHAnsi"/>
                <w:sz w:val="18"/>
                <w:szCs w:val="18"/>
                <w:lang w:val="en-US" w:eastAsia="en-US"/>
              </w:rPr>
              <w:t xml:space="preserve"> benefit the community by decreasing the load on operating theatres</w:t>
            </w:r>
            <w:r w:rsidR="00DE1C33" w:rsidRPr="002B64EA">
              <w:rPr>
                <w:rFonts w:asciiTheme="minorHAnsi" w:hAnsiTheme="minorHAnsi" w:cstheme="minorHAnsi"/>
                <w:sz w:val="18"/>
                <w:szCs w:val="18"/>
                <w:lang w:val="en-US" w:eastAsia="en-US"/>
              </w:rPr>
              <w:t xml:space="preserve">, </w:t>
            </w:r>
            <w:r w:rsidRPr="002B64EA">
              <w:rPr>
                <w:rFonts w:asciiTheme="minorHAnsi" w:hAnsiTheme="minorHAnsi" w:cstheme="minorHAnsi"/>
                <w:sz w:val="18"/>
                <w:szCs w:val="18"/>
                <w:lang w:val="en-US" w:eastAsia="en-US"/>
              </w:rPr>
              <w:t>providing more access for other surgical cases.</w:t>
            </w:r>
          </w:p>
        </w:tc>
      </w:tr>
      <w:tr w:rsidR="00E50306" w:rsidRPr="002B64EA" w14:paraId="3D56A57E" w14:textId="77777777" w:rsidTr="00E205E5">
        <w:trPr>
          <w:cantSplit/>
          <w:trHeight w:val="380"/>
        </w:trPr>
        <w:tc>
          <w:tcPr>
            <w:tcW w:w="2016" w:type="dxa"/>
          </w:tcPr>
          <w:p w14:paraId="61B6722C" w14:textId="77777777" w:rsidR="00E50306" w:rsidRPr="002B64EA" w:rsidRDefault="00E50306" w:rsidP="00E205E5">
            <w:pPr>
              <w:pStyle w:val="01Tableheaderrow"/>
              <w:rPr>
                <w:rFonts w:asciiTheme="minorHAnsi" w:hAnsiTheme="minorHAnsi" w:cstheme="minorHAnsi"/>
              </w:rPr>
            </w:pPr>
            <w:r w:rsidRPr="002B64EA">
              <w:rPr>
                <w:rFonts w:asciiTheme="minorHAnsi" w:hAnsiTheme="minorHAnsi" w:cstheme="minorHAnsi"/>
                <w:lang w:val="en-US"/>
              </w:rPr>
              <w:lastRenderedPageBreak/>
              <w:t>Laparoscopic hysterectomy, operative laparoscopy, and hysteroscopic surgical items</w:t>
            </w:r>
          </w:p>
        </w:tc>
        <w:tc>
          <w:tcPr>
            <w:tcW w:w="2214" w:type="dxa"/>
            <w:gridSpan w:val="2"/>
          </w:tcPr>
          <w:p w14:paraId="2F46F7D9" w14:textId="77777777" w:rsidR="00E50306" w:rsidRPr="002B64EA" w:rsidRDefault="00E50306" w:rsidP="00E205E5">
            <w:pPr>
              <w:spacing w:before="40" w:after="40"/>
              <w:rPr>
                <w:rFonts w:asciiTheme="minorHAnsi" w:hAnsiTheme="minorHAnsi" w:cstheme="minorHAnsi"/>
                <w:sz w:val="18"/>
                <w:szCs w:val="18"/>
              </w:rPr>
            </w:pPr>
            <w:r w:rsidRPr="002B64EA">
              <w:rPr>
                <w:rFonts w:asciiTheme="minorHAnsi" w:hAnsiTheme="minorHAnsi" w:cstheme="minorHAnsi"/>
                <w:sz w:val="18"/>
                <w:szCs w:val="18"/>
              </w:rPr>
              <w:t>Restructure and split items according to complexity.</w:t>
            </w:r>
          </w:p>
          <w:p w14:paraId="509F0EF5" w14:textId="77777777" w:rsidR="00E50306" w:rsidRPr="002B64EA" w:rsidRDefault="00E50306" w:rsidP="00E205E5">
            <w:pPr>
              <w:spacing w:before="40" w:after="40"/>
              <w:rPr>
                <w:rFonts w:asciiTheme="minorHAnsi" w:hAnsiTheme="minorHAnsi" w:cstheme="minorHAnsi"/>
                <w:sz w:val="18"/>
                <w:szCs w:val="18"/>
              </w:rPr>
            </w:pPr>
            <w:r w:rsidRPr="002B64EA">
              <w:rPr>
                <w:rFonts w:asciiTheme="minorHAnsi" w:hAnsiTheme="minorHAnsi" w:cstheme="minorHAnsi"/>
                <w:sz w:val="18"/>
                <w:szCs w:val="18"/>
              </w:rPr>
              <w:t xml:space="preserve">Change descriptors. </w:t>
            </w:r>
          </w:p>
        </w:tc>
        <w:tc>
          <w:tcPr>
            <w:tcW w:w="6570" w:type="dxa"/>
          </w:tcPr>
          <w:p w14:paraId="010D9FA7" w14:textId="77777777" w:rsidR="00E50306" w:rsidRPr="002B64EA" w:rsidRDefault="00E50306" w:rsidP="00E205E5">
            <w:pPr>
              <w:spacing w:before="40" w:after="40"/>
              <w:rPr>
                <w:rFonts w:asciiTheme="minorHAnsi" w:hAnsiTheme="minorHAnsi" w:cstheme="minorHAnsi"/>
                <w:i/>
                <w:sz w:val="18"/>
                <w:szCs w:val="18"/>
              </w:rPr>
            </w:pPr>
            <w:r w:rsidRPr="002B64EA">
              <w:rPr>
                <w:rFonts w:asciiTheme="minorHAnsi" w:hAnsiTheme="minorHAnsi" w:cstheme="minorHAnsi"/>
                <w:i/>
                <w:sz w:val="18"/>
                <w:szCs w:val="18"/>
              </w:rPr>
              <w:t>Context</w:t>
            </w:r>
          </w:p>
          <w:p w14:paraId="02B28A8F" w14:textId="6EA3C35E" w:rsidR="00E50306" w:rsidRPr="002B64EA" w:rsidRDefault="00E50306" w:rsidP="00E205E5">
            <w:pPr>
              <w:spacing w:before="40" w:after="40"/>
              <w:rPr>
                <w:rFonts w:asciiTheme="minorHAnsi" w:hAnsiTheme="minorHAnsi" w:cstheme="minorHAnsi"/>
                <w:sz w:val="18"/>
                <w:szCs w:val="18"/>
              </w:rPr>
            </w:pPr>
            <w:r w:rsidRPr="002B64EA">
              <w:rPr>
                <w:rFonts w:asciiTheme="minorHAnsi" w:hAnsiTheme="minorHAnsi" w:cstheme="minorHAnsi"/>
                <w:sz w:val="18"/>
                <w:szCs w:val="18"/>
              </w:rPr>
              <w:t xml:space="preserve">These groups of procedures have evolved considerably in the time since their items were created. Laparoscopy involves performing surgery inside the abdomen and pelvis through small </w:t>
            </w:r>
            <w:r w:rsidR="001F1EC5" w:rsidRPr="002B64EA">
              <w:rPr>
                <w:rFonts w:asciiTheme="minorHAnsi" w:hAnsiTheme="minorHAnsi" w:cstheme="minorHAnsi"/>
                <w:sz w:val="18"/>
                <w:szCs w:val="18"/>
              </w:rPr>
              <w:t>‘</w:t>
            </w:r>
            <w:r w:rsidRPr="002B64EA">
              <w:rPr>
                <w:rFonts w:asciiTheme="minorHAnsi" w:hAnsiTheme="minorHAnsi" w:cstheme="minorHAnsi"/>
                <w:sz w:val="18"/>
                <w:szCs w:val="18"/>
              </w:rPr>
              <w:t>keyhole</w:t>
            </w:r>
            <w:r w:rsidR="001F1EC5" w:rsidRPr="002B64EA">
              <w:rPr>
                <w:rFonts w:asciiTheme="minorHAnsi" w:hAnsiTheme="minorHAnsi" w:cstheme="minorHAnsi"/>
                <w:sz w:val="18"/>
                <w:szCs w:val="18"/>
              </w:rPr>
              <w:t>’</w:t>
            </w:r>
            <w:r w:rsidRPr="002B64EA">
              <w:rPr>
                <w:rFonts w:asciiTheme="minorHAnsi" w:hAnsiTheme="minorHAnsi" w:cstheme="minorHAnsi"/>
                <w:sz w:val="18"/>
                <w:szCs w:val="18"/>
              </w:rPr>
              <w:t xml:space="preserve"> incisions, rather than a large incision (open surgery)</w:t>
            </w:r>
            <w:r w:rsidR="001F1EC5" w:rsidRPr="002B64EA">
              <w:rPr>
                <w:rFonts w:asciiTheme="minorHAnsi" w:hAnsiTheme="minorHAnsi" w:cstheme="minorHAnsi"/>
                <w:sz w:val="18"/>
                <w:szCs w:val="18"/>
              </w:rPr>
              <w:t>,</w:t>
            </w:r>
            <w:r w:rsidRPr="002B64EA">
              <w:rPr>
                <w:rFonts w:asciiTheme="minorHAnsi" w:hAnsiTheme="minorHAnsi" w:cstheme="minorHAnsi"/>
                <w:sz w:val="18"/>
                <w:szCs w:val="18"/>
              </w:rPr>
              <w:t xml:space="preserve"> as was the norm previously. Hysteroscopy is the passage of an instrument up through the neck of the uterus (cervix) in order to see inside the uterus. These procedures can result in fewer surgical side effects, faster recovery times for women and less scarring than open surgery. </w:t>
            </w:r>
          </w:p>
          <w:p w14:paraId="167A4EF8" w14:textId="77777777" w:rsidR="00E50306" w:rsidRPr="002B64EA" w:rsidRDefault="00E50306" w:rsidP="00E205E5">
            <w:pPr>
              <w:spacing w:before="40" w:after="40"/>
              <w:rPr>
                <w:rFonts w:asciiTheme="minorHAnsi" w:hAnsiTheme="minorHAnsi" w:cstheme="minorHAnsi"/>
                <w:sz w:val="18"/>
                <w:szCs w:val="18"/>
              </w:rPr>
            </w:pPr>
          </w:p>
          <w:p w14:paraId="6D3435DA" w14:textId="77777777" w:rsidR="00E50306" w:rsidRPr="002B64EA" w:rsidRDefault="00E50306" w:rsidP="00E205E5">
            <w:pPr>
              <w:spacing w:before="40" w:after="40"/>
              <w:rPr>
                <w:rFonts w:asciiTheme="minorHAnsi" w:hAnsiTheme="minorHAnsi" w:cstheme="minorHAnsi"/>
                <w:i/>
                <w:sz w:val="18"/>
                <w:szCs w:val="18"/>
              </w:rPr>
            </w:pPr>
            <w:r w:rsidRPr="002B64EA">
              <w:rPr>
                <w:rFonts w:asciiTheme="minorHAnsi" w:hAnsiTheme="minorHAnsi" w:cstheme="minorHAnsi"/>
                <w:i/>
                <w:sz w:val="18"/>
                <w:szCs w:val="18"/>
              </w:rPr>
              <w:t>Observations</w:t>
            </w:r>
          </w:p>
          <w:p w14:paraId="0702CEC4" w14:textId="1D27EFB3" w:rsidR="00E50306" w:rsidRPr="002B64EA" w:rsidRDefault="00E50306" w:rsidP="00E205E5">
            <w:pPr>
              <w:spacing w:before="40" w:after="40"/>
              <w:rPr>
                <w:rFonts w:asciiTheme="minorHAnsi" w:hAnsiTheme="minorHAnsi" w:cstheme="minorHAnsi"/>
                <w:sz w:val="18"/>
                <w:szCs w:val="18"/>
              </w:rPr>
            </w:pPr>
            <w:r w:rsidRPr="002B64EA">
              <w:rPr>
                <w:rFonts w:asciiTheme="minorHAnsi" w:hAnsiTheme="minorHAnsi" w:cstheme="minorHAnsi"/>
                <w:sz w:val="18"/>
                <w:szCs w:val="18"/>
              </w:rPr>
              <w:t>Today</w:t>
            </w:r>
            <w:r w:rsidR="001F1EC5" w:rsidRPr="002B64EA">
              <w:rPr>
                <w:rFonts w:asciiTheme="minorHAnsi" w:hAnsiTheme="minorHAnsi" w:cstheme="minorHAnsi"/>
                <w:sz w:val="18"/>
                <w:szCs w:val="18"/>
              </w:rPr>
              <w:t>,</w:t>
            </w:r>
            <w:r w:rsidRPr="002B64EA">
              <w:rPr>
                <w:rFonts w:asciiTheme="minorHAnsi" w:hAnsiTheme="minorHAnsi" w:cstheme="minorHAnsi"/>
                <w:sz w:val="18"/>
                <w:szCs w:val="18"/>
              </w:rPr>
              <w:t xml:space="preserve"> these tools and techniques are employed in ever more complex cases, which were previously performed using open surgical techniques. Because of this change over time, the few existing MBS items are not detailed enough to properly account for all the different types and complexities of procedures that are currently performed using these tools</w:t>
            </w:r>
            <w:r w:rsidR="001F1EC5" w:rsidRPr="002B64EA">
              <w:rPr>
                <w:rFonts w:asciiTheme="minorHAnsi" w:hAnsiTheme="minorHAnsi" w:cstheme="minorHAnsi"/>
                <w:sz w:val="18"/>
                <w:szCs w:val="18"/>
              </w:rPr>
              <w:t xml:space="preserve">. This </w:t>
            </w:r>
            <w:r w:rsidRPr="002B64EA">
              <w:rPr>
                <w:rFonts w:asciiTheme="minorHAnsi" w:hAnsiTheme="minorHAnsi" w:cstheme="minorHAnsi"/>
                <w:sz w:val="18"/>
                <w:szCs w:val="18"/>
              </w:rPr>
              <w:t>limit</w:t>
            </w:r>
            <w:r w:rsidR="001F1EC5" w:rsidRPr="002B64EA">
              <w:rPr>
                <w:rFonts w:asciiTheme="minorHAnsi" w:hAnsiTheme="minorHAnsi" w:cstheme="minorHAnsi"/>
                <w:sz w:val="18"/>
                <w:szCs w:val="18"/>
              </w:rPr>
              <w:t>s</w:t>
            </w:r>
            <w:r w:rsidRPr="002B64EA">
              <w:rPr>
                <w:rFonts w:asciiTheme="minorHAnsi" w:hAnsiTheme="minorHAnsi" w:cstheme="minorHAnsi"/>
                <w:sz w:val="18"/>
                <w:szCs w:val="18"/>
              </w:rPr>
              <w:t xml:space="preserve"> </w:t>
            </w:r>
            <w:r w:rsidR="009914D8" w:rsidRPr="002B64EA">
              <w:rPr>
                <w:rFonts w:asciiTheme="minorHAnsi" w:hAnsiTheme="minorHAnsi" w:cstheme="minorHAnsi"/>
                <w:sz w:val="18"/>
                <w:szCs w:val="18"/>
              </w:rPr>
              <w:t xml:space="preserve">women’s </w:t>
            </w:r>
            <w:r w:rsidRPr="002B64EA">
              <w:rPr>
                <w:rFonts w:asciiTheme="minorHAnsi" w:hAnsiTheme="minorHAnsi" w:cstheme="minorHAnsi"/>
                <w:sz w:val="18"/>
                <w:szCs w:val="18"/>
              </w:rPr>
              <w:t xml:space="preserve">understanding of the procedures performed on them, as well as their ability to receive the right level of rebate </w:t>
            </w:r>
            <w:r w:rsidR="001F1EC5" w:rsidRPr="002B64EA">
              <w:rPr>
                <w:rFonts w:asciiTheme="minorHAnsi" w:hAnsiTheme="minorHAnsi" w:cstheme="minorHAnsi"/>
                <w:sz w:val="18"/>
                <w:szCs w:val="18"/>
              </w:rPr>
              <w:t xml:space="preserve">that reflects </w:t>
            </w:r>
            <w:r w:rsidRPr="002B64EA">
              <w:rPr>
                <w:rFonts w:asciiTheme="minorHAnsi" w:hAnsiTheme="minorHAnsi" w:cstheme="minorHAnsi"/>
                <w:sz w:val="18"/>
                <w:szCs w:val="18"/>
              </w:rPr>
              <w:t>the relative complexity of the surgery.</w:t>
            </w:r>
          </w:p>
          <w:p w14:paraId="11C2F9EA" w14:textId="77777777" w:rsidR="00E50306" w:rsidRPr="002B64EA" w:rsidRDefault="00E50306" w:rsidP="00E205E5">
            <w:pPr>
              <w:spacing w:before="40" w:after="40"/>
              <w:rPr>
                <w:rFonts w:asciiTheme="minorHAnsi" w:hAnsiTheme="minorHAnsi" w:cstheme="minorHAnsi"/>
                <w:sz w:val="18"/>
                <w:szCs w:val="18"/>
              </w:rPr>
            </w:pPr>
          </w:p>
          <w:p w14:paraId="7FFA4F22" w14:textId="77777777" w:rsidR="00E50306" w:rsidRPr="002B64EA" w:rsidRDefault="00E50306" w:rsidP="00E205E5">
            <w:pPr>
              <w:spacing w:before="40" w:after="40"/>
              <w:rPr>
                <w:rFonts w:asciiTheme="minorHAnsi" w:hAnsiTheme="minorHAnsi" w:cstheme="minorHAnsi"/>
                <w:i/>
                <w:sz w:val="18"/>
                <w:szCs w:val="18"/>
              </w:rPr>
            </w:pPr>
            <w:r w:rsidRPr="002B64EA">
              <w:rPr>
                <w:rFonts w:asciiTheme="minorHAnsi" w:hAnsiTheme="minorHAnsi" w:cstheme="minorHAnsi"/>
                <w:i/>
                <w:sz w:val="18"/>
                <w:szCs w:val="18"/>
              </w:rPr>
              <w:t>Recommendations</w:t>
            </w:r>
          </w:p>
          <w:p w14:paraId="40BAD658" w14:textId="07305B69" w:rsidR="00E50306" w:rsidRPr="002B64EA" w:rsidRDefault="00E50306" w:rsidP="00611633">
            <w:pPr>
              <w:spacing w:before="40" w:after="40"/>
              <w:rPr>
                <w:rFonts w:asciiTheme="minorHAnsi" w:hAnsiTheme="minorHAnsi" w:cstheme="minorHAnsi"/>
                <w:sz w:val="18"/>
                <w:szCs w:val="18"/>
              </w:rPr>
            </w:pPr>
            <w:r w:rsidRPr="002B64EA">
              <w:rPr>
                <w:rFonts w:asciiTheme="minorHAnsi" w:hAnsiTheme="minorHAnsi" w:cstheme="minorHAnsi"/>
                <w:sz w:val="18"/>
                <w:szCs w:val="18"/>
              </w:rPr>
              <w:t xml:space="preserve">The Committee recommended restructuring and/or splitting the items so </w:t>
            </w:r>
            <w:r w:rsidR="00A43C33" w:rsidRPr="002B64EA">
              <w:rPr>
                <w:rFonts w:asciiTheme="minorHAnsi" w:hAnsiTheme="minorHAnsi" w:cstheme="minorHAnsi"/>
                <w:sz w:val="18"/>
                <w:szCs w:val="18"/>
              </w:rPr>
              <w:t>that they</w:t>
            </w:r>
            <w:r w:rsidRPr="002B64EA">
              <w:rPr>
                <w:rFonts w:asciiTheme="minorHAnsi" w:hAnsiTheme="minorHAnsi" w:cstheme="minorHAnsi"/>
                <w:sz w:val="18"/>
                <w:szCs w:val="18"/>
              </w:rPr>
              <w:t xml:space="preserve"> more accurately reflect the complexity of the surgery performed.</w:t>
            </w:r>
          </w:p>
        </w:tc>
        <w:tc>
          <w:tcPr>
            <w:tcW w:w="3306" w:type="dxa"/>
          </w:tcPr>
          <w:p w14:paraId="5ABDC5B5" w14:textId="77777777" w:rsidR="00E50306" w:rsidRPr="002B64EA" w:rsidRDefault="00E50306" w:rsidP="00E205E5">
            <w:pPr>
              <w:spacing w:before="40" w:after="40"/>
              <w:rPr>
                <w:rFonts w:asciiTheme="minorHAnsi" w:hAnsiTheme="minorHAnsi" w:cstheme="minorHAnsi"/>
                <w:sz w:val="18"/>
                <w:szCs w:val="18"/>
              </w:rPr>
            </w:pPr>
            <w:r w:rsidRPr="002B64EA">
              <w:rPr>
                <w:rFonts w:asciiTheme="minorHAnsi" w:hAnsiTheme="minorHAnsi" w:cstheme="minorHAnsi"/>
                <w:sz w:val="18"/>
                <w:szCs w:val="18"/>
              </w:rPr>
              <w:t>Splitting and rewording the MBS items for these procedures will provide clarity and consistency in clinical practice and reduce variation in billing. These new MBS items should not adversely affect access for women, as these surgeries were previously claimed using the existing items.</w:t>
            </w:r>
          </w:p>
        </w:tc>
      </w:tr>
    </w:tbl>
    <w:p w14:paraId="05D6EA62" w14:textId="77777777" w:rsidR="00E50306" w:rsidRPr="002B64EA" w:rsidRDefault="00E50306" w:rsidP="00E50306">
      <w:pPr>
        <w:pStyle w:val="AppendixStyle2"/>
        <w:rPr>
          <w:rFonts w:asciiTheme="minorHAnsi" w:hAnsiTheme="minorHAnsi" w:cstheme="minorHAnsi"/>
        </w:rPr>
      </w:pPr>
      <w:bookmarkStart w:id="567" w:name="_Toc481688590"/>
      <w:r w:rsidRPr="002B64EA">
        <w:rPr>
          <w:rFonts w:asciiTheme="minorHAnsi" w:hAnsiTheme="minorHAnsi" w:cstheme="minorHAnsi"/>
        </w:rPr>
        <w:br w:type="page"/>
      </w:r>
    </w:p>
    <w:p w14:paraId="2071295D" w14:textId="6F32AAFF" w:rsidR="00E50306" w:rsidRDefault="00E50306" w:rsidP="00E50306">
      <w:pPr>
        <w:pStyle w:val="AppendixStyle2"/>
      </w:pPr>
      <w:r>
        <w:lastRenderedPageBreak/>
        <w:t>Key recommendations for urogynaecology items</w:t>
      </w:r>
      <w:bookmarkEnd w:id="567"/>
    </w:p>
    <w:tbl>
      <w:tblPr>
        <w:tblStyle w:val="TableGrid"/>
        <w:tblW w:w="14040"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ook w:val="04A0" w:firstRow="1" w:lastRow="0" w:firstColumn="1" w:lastColumn="0" w:noHBand="0" w:noVBand="1"/>
        <w:tblDescription w:val="Appendix B, recommendation 1 table looks at the managment of straigt forward labour and delivery. This table contains 5 column headings: column 1. list of items, column 2. What it does, column 3. Committee Recommendation, column 4. What would be different and column 5 Why."/>
      </w:tblPr>
      <w:tblGrid>
        <w:gridCol w:w="1996"/>
        <w:gridCol w:w="185"/>
        <w:gridCol w:w="2139"/>
        <w:gridCol w:w="6390"/>
        <w:gridCol w:w="3330"/>
      </w:tblGrid>
      <w:tr w:rsidR="00E50306" w:rsidRPr="00ED7D2E" w14:paraId="47866F70" w14:textId="77777777" w:rsidTr="00E205E5">
        <w:trPr>
          <w:cantSplit/>
          <w:trHeight w:val="299"/>
        </w:trPr>
        <w:tc>
          <w:tcPr>
            <w:tcW w:w="2181" w:type="dxa"/>
            <w:gridSpan w:val="2"/>
            <w:shd w:val="clear" w:color="auto" w:fill="BFBFBF" w:themeFill="background1" w:themeFillShade="BF"/>
          </w:tcPr>
          <w:p w14:paraId="304CA243" w14:textId="77777777" w:rsidR="00E50306" w:rsidRPr="002B64EA" w:rsidRDefault="00E50306" w:rsidP="00E205E5">
            <w:pPr>
              <w:spacing w:before="40" w:after="40"/>
              <w:jc w:val="center"/>
              <w:rPr>
                <w:rFonts w:asciiTheme="minorHAnsi" w:hAnsiTheme="minorHAnsi" w:cstheme="minorHAnsi"/>
                <w:b/>
                <w:sz w:val="18"/>
                <w:szCs w:val="18"/>
                <w:lang w:val="en-US" w:eastAsia="en-US"/>
              </w:rPr>
            </w:pPr>
            <w:r w:rsidRPr="002B64EA">
              <w:rPr>
                <w:rFonts w:asciiTheme="minorHAnsi" w:hAnsiTheme="minorHAnsi" w:cstheme="minorHAnsi"/>
                <w:b/>
                <w:sz w:val="18"/>
                <w:szCs w:val="18"/>
                <w:lang w:val="en-US" w:eastAsia="en-US"/>
              </w:rPr>
              <w:t xml:space="preserve">Items </w:t>
            </w:r>
          </w:p>
        </w:tc>
        <w:tc>
          <w:tcPr>
            <w:tcW w:w="2139" w:type="dxa"/>
            <w:shd w:val="clear" w:color="auto" w:fill="BFBFBF" w:themeFill="background1" w:themeFillShade="BF"/>
          </w:tcPr>
          <w:p w14:paraId="06F9B724" w14:textId="77777777" w:rsidR="00E50306" w:rsidRPr="002B64EA" w:rsidRDefault="00E50306" w:rsidP="00E205E5">
            <w:pPr>
              <w:spacing w:before="40" w:after="40"/>
              <w:jc w:val="center"/>
              <w:rPr>
                <w:rFonts w:asciiTheme="minorHAnsi" w:hAnsiTheme="minorHAnsi" w:cstheme="minorHAnsi"/>
                <w:b/>
                <w:sz w:val="18"/>
                <w:szCs w:val="18"/>
                <w:lang w:val="en-US" w:eastAsia="en-US"/>
              </w:rPr>
            </w:pPr>
            <w:r w:rsidRPr="002B64EA">
              <w:rPr>
                <w:rFonts w:asciiTheme="minorHAnsi" w:hAnsiTheme="minorHAnsi" w:cstheme="minorHAnsi"/>
                <w:b/>
                <w:sz w:val="18"/>
                <w:szCs w:val="18"/>
                <w:lang w:val="en-US" w:eastAsia="en-US"/>
              </w:rPr>
              <w:t>Type of recommendation</w:t>
            </w:r>
          </w:p>
        </w:tc>
        <w:tc>
          <w:tcPr>
            <w:tcW w:w="6390" w:type="dxa"/>
            <w:shd w:val="clear" w:color="auto" w:fill="BFBFBF" w:themeFill="background1" w:themeFillShade="BF"/>
          </w:tcPr>
          <w:p w14:paraId="34F3888A" w14:textId="77777777" w:rsidR="00E50306" w:rsidRPr="002B64EA" w:rsidRDefault="00E50306" w:rsidP="00E205E5">
            <w:pPr>
              <w:spacing w:before="40" w:after="40"/>
              <w:jc w:val="center"/>
              <w:rPr>
                <w:rFonts w:asciiTheme="minorHAnsi" w:hAnsiTheme="minorHAnsi" w:cstheme="minorHAnsi"/>
                <w:b/>
                <w:sz w:val="18"/>
                <w:szCs w:val="18"/>
                <w:lang w:val="en-US" w:eastAsia="en-US"/>
              </w:rPr>
            </w:pPr>
            <w:r w:rsidRPr="002B64EA">
              <w:rPr>
                <w:rFonts w:asciiTheme="minorHAnsi" w:hAnsiTheme="minorHAnsi" w:cstheme="minorHAnsi"/>
                <w:b/>
                <w:sz w:val="18"/>
                <w:szCs w:val="18"/>
                <w:lang w:val="en-US" w:eastAsia="en-US"/>
              </w:rPr>
              <w:t>Reason for recommendation</w:t>
            </w:r>
          </w:p>
        </w:tc>
        <w:tc>
          <w:tcPr>
            <w:tcW w:w="3330" w:type="dxa"/>
            <w:shd w:val="clear" w:color="auto" w:fill="BFBFBF" w:themeFill="background1" w:themeFillShade="BF"/>
          </w:tcPr>
          <w:p w14:paraId="7DC9F344" w14:textId="77777777" w:rsidR="00E50306" w:rsidRPr="00505D08" w:rsidRDefault="00E50306" w:rsidP="00E205E5">
            <w:pPr>
              <w:spacing w:before="40" w:after="40"/>
              <w:jc w:val="center"/>
              <w:rPr>
                <w:rFonts w:cs="Arial"/>
                <w:b/>
                <w:sz w:val="18"/>
                <w:szCs w:val="18"/>
                <w:lang w:val="en-US" w:eastAsia="en-US"/>
              </w:rPr>
            </w:pPr>
            <w:r>
              <w:rPr>
                <w:rFonts w:cs="Arial"/>
                <w:b/>
                <w:sz w:val="18"/>
                <w:szCs w:val="18"/>
                <w:lang w:val="en-US" w:eastAsia="en-US"/>
              </w:rPr>
              <w:t>Result of recommendation</w:t>
            </w:r>
          </w:p>
        </w:tc>
      </w:tr>
      <w:tr w:rsidR="00E50306" w:rsidRPr="00ED7D2E" w14:paraId="41140D13" w14:textId="77777777" w:rsidTr="00E205E5">
        <w:trPr>
          <w:cantSplit/>
          <w:trHeight w:val="3921"/>
        </w:trPr>
        <w:tc>
          <w:tcPr>
            <w:tcW w:w="1996" w:type="dxa"/>
          </w:tcPr>
          <w:p w14:paraId="0B6DFFB8" w14:textId="77777777" w:rsidR="00E50306" w:rsidRPr="002B64EA" w:rsidRDefault="00E50306" w:rsidP="00E205E5">
            <w:pPr>
              <w:spacing w:before="40" w:after="40"/>
              <w:rPr>
                <w:rFonts w:asciiTheme="minorHAnsi" w:hAnsiTheme="minorHAnsi" w:cstheme="minorHAnsi"/>
                <w:b/>
                <w:sz w:val="18"/>
                <w:szCs w:val="18"/>
                <w:lang w:val="en-US" w:eastAsia="en-US"/>
              </w:rPr>
            </w:pPr>
            <w:r w:rsidRPr="002B64EA">
              <w:rPr>
                <w:rFonts w:asciiTheme="minorHAnsi" w:hAnsiTheme="minorHAnsi" w:cstheme="minorHAnsi"/>
                <w:b/>
                <w:sz w:val="18"/>
                <w:szCs w:val="18"/>
                <w:lang w:val="en-US" w:eastAsia="en-US"/>
              </w:rPr>
              <w:t xml:space="preserve">Vaginal compartment repair items: </w:t>
            </w:r>
          </w:p>
          <w:p w14:paraId="15F7FC21" w14:textId="6E4E0D18" w:rsidR="00E50306" w:rsidRPr="002B64EA" w:rsidRDefault="00E50306" w:rsidP="0068670D">
            <w:pPr>
              <w:spacing w:before="40" w:after="40"/>
              <w:rPr>
                <w:rFonts w:asciiTheme="minorHAnsi" w:hAnsiTheme="minorHAnsi" w:cstheme="minorHAnsi"/>
                <w:b/>
                <w:sz w:val="18"/>
                <w:szCs w:val="18"/>
                <w:lang w:val="en-US" w:eastAsia="en-US"/>
              </w:rPr>
            </w:pPr>
            <w:r w:rsidRPr="002B64EA">
              <w:rPr>
                <w:rFonts w:asciiTheme="minorHAnsi" w:hAnsiTheme="minorHAnsi" w:cstheme="minorHAnsi"/>
                <w:b/>
                <w:sz w:val="18"/>
                <w:szCs w:val="18"/>
                <w:lang w:val="en-US" w:eastAsia="en-US"/>
              </w:rPr>
              <w:t xml:space="preserve">35570, 35571 and </w:t>
            </w:r>
            <w:r w:rsidR="0068670D" w:rsidRPr="002B64EA">
              <w:rPr>
                <w:rFonts w:asciiTheme="minorHAnsi" w:hAnsiTheme="minorHAnsi" w:cstheme="minorHAnsi"/>
                <w:b/>
                <w:sz w:val="18"/>
                <w:szCs w:val="18"/>
                <w:lang w:val="en-US" w:eastAsia="en-US"/>
              </w:rPr>
              <w:t>35573</w:t>
            </w:r>
          </w:p>
        </w:tc>
        <w:tc>
          <w:tcPr>
            <w:tcW w:w="2324" w:type="dxa"/>
            <w:gridSpan w:val="2"/>
          </w:tcPr>
          <w:p w14:paraId="65904000" w14:textId="7B51D909" w:rsidR="00E50306" w:rsidRPr="002B64EA" w:rsidRDefault="005E008B" w:rsidP="00E205E5">
            <w:pPr>
              <w:pStyle w:val="01Tableheaderrow"/>
              <w:rPr>
                <w:rFonts w:asciiTheme="minorHAnsi" w:hAnsiTheme="minorHAnsi" w:cstheme="minorHAnsi"/>
                <w:b w:val="0"/>
              </w:rPr>
            </w:pPr>
            <w:r w:rsidRPr="002B64EA">
              <w:rPr>
                <w:rFonts w:asciiTheme="minorHAnsi" w:hAnsiTheme="minorHAnsi" w:cstheme="minorHAnsi"/>
                <w:b w:val="0"/>
              </w:rPr>
              <w:t>C</w:t>
            </w:r>
            <w:r w:rsidR="00E50306" w:rsidRPr="002B64EA">
              <w:rPr>
                <w:rFonts w:asciiTheme="minorHAnsi" w:hAnsiTheme="minorHAnsi" w:cstheme="minorHAnsi"/>
                <w:b w:val="0"/>
              </w:rPr>
              <w:t>hange descriptors.</w:t>
            </w:r>
          </w:p>
          <w:p w14:paraId="69F41AD0" w14:textId="77777777" w:rsidR="00E50306" w:rsidRPr="002B64EA" w:rsidRDefault="00E50306" w:rsidP="00E205E5">
            <w:pPr>
              <w:pStyle w:val="06Tablebullet"/>
              <w:numPr>
                <w:ilvl w:val="0"/>
                <w:numId w:val="0"/>
              </w:numPr>
              <w:ind w:left="284" w:hanging="227"/>
              <w:rPr>
                <w:rFonts w:asciiTheme="minorHAnsi" w:hAnsiTheme="minorHAnsi" w:cstheme="minorHAnsi"/>
              </w:rPr>
            </w:pPr>
          </w:p>
        </w:tc>
        <w:tc>
          <w:tcPr>
            <w:tcW w:w="6390" w:type="dxa"/>
          </w:tcPr>
          <w:p w14:paraId="54B57D18" w14:textId="77777777" w:rsidR="00E50306" w:rsidRPr="002B64EA" w:rsidRDefault="00E50306" w:rsidP="00E205E5">
            <w:pPr>
              <w:spacing w:before="40" w:after="40"/>
              <w:rPr>
                <w:rFonts w:asciiTheme="minorHAnsi" w:hAnsiTheme="minorHAnsi" w:cstheme="minorHAnsi"/>
                <w:i/>
                <w:color w:val="222222"/>
                <w:sz w:val="18"/>
                <w:szCs w:val="18"/>
              </w:rPr>
            </w:pPr>
            <w:r w:rsidRPr="002B64EA">
              <w:rPr>
                <w:rFonts w:asciiTheme="minorHAnsi" w:hAnsiTheme="minorHAnsi" w:cstheme="minorHAnsi"/>
                <w:i/>
                <w:sz w:val="18"/>
                <w:szCs w:val="18"/>
              </w:rPr>
              <w:t>Context</w:t>
            </w:r>
          </w:p>
          <w:p w14:paraId="518CF243" w14:textId="55B21639" w:rsidR="00E50306" w:rsidRPr="002B64EA" w:rsidRDefault="00E50306" w:rsidP="00E205E5">
            <w:pPr>
              <w:spacing w:before="40" w:after="40"/>
              <w:rPr>
                <w:rFonts w:asciiTheme="minorHAnsi" w:hAnsiTheme="minorHAnsi" w:cstheme="minorHAnsi"/>
                <w:color w:val="222222"/>
                <w:sz w:val="18"/>
                <w:szCs w:val="18"/>
              </w:rPr>
            </w:pPr>
            <w:r w:rsidRPr="002B64EA">
              <w:rPr>
                <w:rFonts w:asciiTheme="minorHAnsi" w:hAnsiTheme="minorHAnsi" w:cstheme="minorHAnsi"/>
                <w:sz w:val="18"/>
                <w:szCs w:val="18"/>
              </w:rPr>
              <w:t>Advancing age, vaginal birth and other factors can result in the front (anterior) and back (posterior) walls of the vagina weakening, sometimes enough that the wall bulge</w:t>
            </w:r>
            <w:r w:rsidR="008A318B" w:rsidRPr="002B64EA">
              <w:rPr>
                <w:rFonts w:asciiTheme="minorHAnsi" w:hAnsiTheme="minorHAnsi" w:cstheme="minorHAnsi"/>
                <w:sz w:val="18"/>
                <w:szCs w:val="18"/>
              </w:rPr>
              <w:t>s inward under pressure from</w:t>
            </w:r>
            <w:r w:rsidRPr="002B64EA">
              <w:rPr>
                <w:rFonts w:asciiTheme="minorHAnsi" w:hAnsiTheme="minorHAnsi" w:cstheme="minorHAnsi"/>
                <w:sz w:val="18"/>
                <w:szCs w:val="18"/>
              </w:rPr>
              <w:t xml:space="preserve"> adjacent </w:t>
            </w:r>
            <w:r w:rsidR="00FD6703" w:rsidRPr="002B64EA">
              <w:rPr>
                <w:rFonts w:asciiTheme="minorHAnsi" w:hAnsiTheme="minorHAnsi" w:cstheme="minorHAnsi"/>
                <w:sz w:val="18"/>
                <w:szCs w:val="18"/>
              </w:rPr>
              <w:t>organs (bladder or bowel)</w:t>
            </w:r>
            <w:r w:rsidRPr="002B64EA">
              <w:rPr>
                <w:rFonts w:asciiTheme="minorHAnsi" w:hAnsiTheme="minorHAnsi" w:cstheme="minorHAnsi"/>
                <w:sz w:val="18"/>
                <w:szCs w:val="18"/>
              </w:rPr>
              <w:t xml:space="preserve">. Sometimes this bulging can be severe enough that </w:t>
            </w:r>
            <w:r w:rsidR="00223B86" w:rsidRPr="002B64EA">
              <w:rPr>
                <w:rFonts w:asciiTheme="minorHAnsi" w:hAnsiTheme="minorHAnsi" w:cstheme="minorHAnsi"/>
                <w:sz w:val="18"/>
                <w:szCs w:val="18"/>
              </w:rPr>
              <w:t xml:space="preserve">the </w:t>
            </w:r>
            <w:r w:rsidR="00FD6703" w:rsidRPr="002B64EA">
              <w:rPr>
                <w:rFonts w:asciiTheme="minorHAnsi" w:hAnsiTheme="minorHAnsi" w:cstheme="minorHAnsi"/>
                <w:sz w:val="18"/>
                <w:szCs w:val="18"/>
              </w:rPr>
              <w:t xml:space="preserve">part of the vaginal wall </w:t>
            </w:r>
            <w:r w:rsidR="005E008B" w:rsidRPr="002B64EA">
              <w:rPr>
                <w:rFonts w:asciiTheme="minorHAnsi" w:hAnsiTheme="minorHAnsi" w:cstheme="minorHAnsi"/>
                <w:sz w:val="18"/>
                <w:szCs w:val="18"/>
              </w:rPr>
              <w:t>‘</w:t>
            </w:r>
            <w:r w:rsidRPr="002B64EA">
              <w:rPr>
                <w:rFonts w:asciiTheme="minorHAnsi" w:hAnsiTheme="minorHAnsi" w:cstheme="minorHAnsi"/>
                <w:sz w:val="18"/>
                <w:szCs w:val="18"/>
              </w:rPr>
              <w:t>prolapse</w:t>
            </w:r>
            <w:r w:rsidR="00FD6703" w:rsidRPr="002B64EA">
              <w:rPr>
                <w:rFonts w:asciiTheme="minorHAnsi" w:hAnsiTheme="minorHAnsi" w:cstheme="minorHAnsi"/>
                <w:sz w:val="18"/>
                <w:szCs w:val="18"/>
              </w:rPr>
              <w:t>s</w:t>
            </w:r>
            <w:r w:rsidR="005E008B" w:rsidRPr="002B64EA">
              <w:rPr>
                <w:rFonts w:asciiTheme="minorHAnsi" w:hAnsiTheme="minorHAnsi" w:cstheme="minorHAnsi"/>
                <w:sz w:val="18"/>
                <w:szCs w:val="18"/>
              </w:rPr>
              <w:t>,’</w:t>
            </w:r>
            <w:r w:rsidRPr="002B64EA">
              <w:rPr>
                <w:rFonts w:asciiTheme="minorHAnsi" w:hAnsiTheme="minorHAnsi" w:cstheme="minorHAnsi"/>
                <w:sz w:val="18"/>
                <w:szCs w:val="18"/>
              </w:rPr>
              <w:t xml:space="preserve"> bulging inside or outside the vagina. </w:t>
            </w:r>
          </w:p>
          <w:p w14:paraId="41FDCB0A" w14:textId="77777777" w:rsidR="00FD6703" w:rsidRPr="002B64EA" w:rsidRDefault="00E50306" w:rsidP="00FD6703">
            <w:pPr>
              <w:spacing w:before="40" w:after="40"/>
              <w:rPr>
                <w:rFonts w:asciiTheme="minorHAnsi" w:hAnsiTheme="minorHAnsi" w:cstheme="minorHAnsi"/>
                <w:sz w:val="18"/>
                <w:szCs w:val="18"/>
              </w:rPr>
            </w:pPr>
            <w:r w:rsidRPr="002B64EA">
              <w:rPr>
                <w:rFonts w:asciiTheme="minorHAnsi" w:hAnsiTheme="minorHAnsi" w:cstheme="minorHAnsi"/>
                <w:sz w:val="18"/>
                <w:szCs w:val="18"/>
              </w:rPr>
              <w:t xml:space="preserve">Vaginal compartment repair procedures aim to fix these weaknesses to prevent discomfort and other problems as a consequence of the prolapse. </w:t>
            </w:r>
            <w:r w:rsidR="00585171" w:rsidRPr="002B64EA">
              <w:rPr>
                <w:rFonts w:asciiTheme="minorHAnsi" w:hAnsiTheme="minorHAnsi" w:cstheme="minorHAnsi"/>
                <w:sz w:val="18"/>
                <w:szCs w:val="18"/>
              </w:rPr>
              <w:t>Until recently, t</w:t>
            </w:r>
            <w:r w:rsidRPr="002B64EA">
              <w:rPr>
                <w:rFonts w:asciiTheme="minorHAnsi" w:hAnsiTheme="minorHAnsi" w:cstheme="minorHAnsi"/>
                <w:sz w:val="18"/>
                <w:szCs w:val="18"/>
              </w:rPr>
              <w:t xml:space="preserve">hese procedures </w:t>
            </w:r>
            <w:r w:rsidR="00585171" w:rsidRPr="002B64EA">
              <w:rPr>
                <w:rFonts w:asciiTheme="minorHAnsi" w:hAnsiTheme="minorHAnsi" w:cstheme="minorHAnsi"/>
                <w:sz w:val="18"/>
                <w:szCs w:val="18"/>
              </w:rPr>
              <w:t>were</w:t>
            </w:r>
            <w:r w:rsidRPr="002B64EA">
              <w:rPr>
                <w:rFonts w:asciiTheme="minorHAnsi" w:hAnsiTheme="minorHAnsi" w:cstheme="minorHAnsi"/>
                <w:sz w:val="18"/>
                <w:szCs w:val="18"/>
              </w:rPr>
              <w:t xml:space="preserve"> performed using either the woman’s own tissue (</w:t>
            </w:r>
            <w:r w:rsidR="005E008B" w:rsidRPr="002B64EA">
              <w:rPr>
                <w:rFonts w:asciiTheme="minorHAnsi" w:hAnsiTheme="minorHAnsi" w:cstheme="minorHAnsi"/>
                <w:sz w:val="18"/>
                <w:szCs w:val="18"/>
              </w:rPr>
              <w:t>‘</w:t>
            </w:r>
            <w:r w:rsidRPr="002B64EA">
              <w:rPr>
                <w:rFonts w:asciiTheme="minorHAnsi" w:hAnsiTheme="minorHAnsi" w:cstheme="minorHAnsi"/>
                <w:sz w:val="18"/>
                <w:szCs w:val="18"/>
              </w:rPr>
              <w:t>native tissue graft</w:t>
            </w:r>
            <w:r w:rsidR="005E008B" w:rsidRPr="002B64EA">
              <w:rPr>
                <w:rFonts w:asciiTheme="minorHAnsi" w:hAnsiTheme="minorHAnsi" w:cstheme="minorHAnsi"/>
                <w:sz w:val="18"/>
                <w:szCs w:val="18"/>
              </w:rPr>
              <w:t>’</w:t>
            </w:r>
            <w:r w:rsidRPr="002B64EA">
              <w:rPr>
                <w:rFonts w:asciiTheme="minorHAnsi" w:hAnsiTheme="minorHAnsi" w:cstheme="minorHAnsi"/>
                <w:sz w:val="18"/>
                <w:szCs w:val="18"/>
              </w:rPr>
              <w:t>), or implanted materials (</w:t>
            </w:r>
            <w:r w:rsidR="005E008B" w:rsidRPr="002B64EA">
              <w:rPr>
                <w:rFonts w:asciiTheme="minorHAnsi" w:hAnsiTheme="minorHAnsi" w:cstheme="minorHAnsi"/>
                <w:sz w:val="18"/>
                <w:szCs w:val="18"/>
              </w:rPr>
              <w:t>‘</w:t>
            </w:r>
            <w:r w:rsidRPr="002B64EA">
              <w:rPr>
                <w:rFonts w:asciiTheme="minorHAnsi" w:hAnsiTheme="minorHAnsi" w:cstheme="minorHAnsi"/>
                <w:sz w:val="18"/>
                <w:szCs w:val="18"/>
              </w:rPr>
              <w:t>mesh</w:t>
            </w:r>
            <w:r w:rsidR="005E008B" w:rsidRPr="002B64EA">
              <w:rPr>
                <w:rFonts w:asciiTheme="minorHAnsi" w:hAnsiTheme="minorHAnsi" w:cstheme="minorHAnsi"/>
                <w:sz w:val="18"/>
                <w:szCs w:val="18"/>
              </w:rPr>
              <w:t>’</w:t>
            </w:r>
            <w:r w:rsidRPr="002B64EA">
              <w:rPr>
                <w:rFonts w:asciiTheme="minorHAnsi" w:hAnsiTheme="minorHAnsi" w:cstheme="minorHAnsi"/>
                <w:sz w:val="18"/>
                <w:szCs w:val="18"/>
              </w:rPr>
              <w:t xml:space="preserve"> or </w:t>
            </w:r>
            <w:r w:rsidR="005E008B" w:rsidRPr="002B64EA">
              <w:rPr>
                <w:rFonts w:asciiTheme="minorHAnsi" w:hAnsiTheme="minorHAnsi" w:cstheme="minorHAnsi"/>
                <w:sz w:val="18"/>
                <w:szCs w:val="18"/>
              </w:rPr>
              <w:t>‘</w:t>
            </w:r>
            <w:r w:rsidRPr="002B64EA">
              <w:rPr>
                <w:rFonts w:asciiTheme="minorHAnsi" w:hAnsiTheme="minorHAnsi" w:cstheme="minorHAnsi"/>
                <w:sz w:val="18"/>
                <w:szCs w:val="18"/>
              </w:rPr>
              <w:t>graft</w:t>
            </w:r>
            <w:r w:rsidR="005E008B" w:rsidRPr="002B64EA">
              <w:rPr>
                <w:rFonts w:asciiTheme="minorHAnsi" w:hAnsiTheme="minorHAnsi" w:cstheme="minorHAnsi"/>
                <w:sz w:val="18"/>
                <w:szCs w:val="18"/>
              </w:rPr>
              <w:t>’</w:t>
            </w:r>
            <w:r w:rsidRPr="002B64EA">
              <w:rPr>
                <w:rFonts w:asciiTheme="minorHAnsi" w:hAnsiTheme="minorHAnsi" w:cstheme="minorHAnsi"/>
                <w:sz w:val="18"/>
                <w:szCs w:val="18"/>
              </w:rPr>
              <w:t xml:space="preserve">), which come in several different forms, including biological, permanent and composite (a combination of permanent and non-permanent materials). </w:t>
            </w:r>
          </w:p>
          <w:p w14:paraId="7B8DD805" w14:textId="40632642" w:rsidR="00E50306" w:rsidRPr="002B64EA" w:rsidRDefault="008C2B66" w:rsidP="00FD6703">
            <w:pPr>
              <w:spacing w:before="40" w:after="40"/>
              <w:rPr>
                <w:rFonts w:asciiTheme="minorHAnsi" w:hAnsiTheme="minorHAnsi" w:cstheme="minorHAnsi"/>
                <w:sz w:val="18"/>
                <w:szCs w:val="18"/>
              </w:rPr>
            </w:pPr>
            <w:r w:rsidRPr="002B64EA">
              <w:rPr>
                <w:rFonts w:asciiTheme="minorHAnsi" w:hAnsiTheme="minorHAnsi" w:cstheme="minorHAnsi"/>
                <w:sz w:val="18"/>
                <w:szCs w:val="18"/>
              </w:rPr>
              <w:t xml:space="preserve">The Therapeutic Goods Administration (TGA), part of the Australian Government Department of Health responsible for approving and controlling the availability of medicines or medical devices in Australia, recently </w:t>
            </w:r>
            <w:r w:rsidR="00223B86" w:rsidRPr="002B64EA">
              <w:rPr>
                <w:rFonts w:asciiTheme="minorHAnsi" w:hAnsiTheme="minorHAnsi" w:cstheme="minorHAnsi"/>
                <w:sz w:val="18"/>
                <w:szCs w:val="18"/>
              </w:rPr>
              <w:t>banned the use of some mesh products for use in the treatment of pelvic organ prolapse. After reviewing the evidence, the TGA found that the benefits of using transvaginal mesh products do not outweigh the risks to patients.</w:t>
            </w:r>
          </w:p>
          <w:p w14:paraId="0BA52AD6" w14:textId="77777777" w:rsidR="00E50306" w:rsidRPr="002B64EA" w:rsidRDefault="00E50306" w:rsidP="00E205E5">
            <w:pPr>
              <w:spacing w:before="40" w:after="40"/>
              <w:rPr>
                <w:rFonts w:asciiTheme="minorHAnsi" w:hAnsiTheme="minorHAnsi" w:cstheme="minorHAnsi"/>
                <w:i/>
                <w:color w:val="222222"/>
                <w:sz w:val="18"/>
                <w:szCs w:val="18"/>
              </w:rPr>
            </w:pPr>
            <w:r w:rsidRPr="002B64EA">
              <w:rPr>
                <w:rFonts w:asciiTheme="minorHAnsi" w:hAnsiTheme="minorHAnsi" w:cstheme="minorHAnsi"/>
                <w:i/>
                <w:sz w:val="18"/>
                <w:szCs w:val="18"/>
              </w:rPr>
              <w:t>Observations</w:t>
            </w:r>
          </w:p>
          <w:p w14:paraId="361981E7" w14:textId="36BF93D5" w:rsidR="00E50306" w:rsidRPr="002B64EA" w:rsidRDefault="004C7354" w:rsidP="00E205E5">
            <w:pPr>
              <w:spacing w:before="40" w:after="40"/>
              <w:rPr>
                <w:rFonts w:asciiTheme="minorHAnsi" w:hAnsiTheme="minorHAnsi" w:cstheme="minorHAnsi"/>
                <w:sz w:val="18"/>
                <w:szCs w:val="18"/>
              </w:rPr>
            </w:pPr>
            <w:r w:rsidRPr="002B64EA">
              <w:rPr>
                <w:rFonts w:asciiTheme="minorHAnsi" w:hAnsiTheme="minorHAnsi" w:cstheme="minorHAnsi"/>
                <w:sz w:val="18"/>
                <w:szCs w:val="18"/>
              </w:rPr>
              <w:t xml:space="preserve">Although </w:t>
            </w:r>
            <w:r w:rsidR="00E50306" w:rsidRPr="002B64EA">
              <w:rPr>
                <w:rFonts w:asciiTheme="minorHAnsi" w:hAnsiTheme="minorHAnsi" w:cstheme="minorHAnsi"/>
                <w:sz w:val="18"/>
                <w:szCs w:val="18"/>
              </w:rPr>
              <w:t xml:space="preserve">mesh products are very safe in some other types of surgery (such as for stress incontinence), research shows that in some cases, the use of mesh for prolapse can have serious adverse consequences in some women. Research suggests that vaginal compartment repair procedures using native tissue techniques </w:t>
            </w:r>
            <w:r w:rsidR="00223B86" w:rsidRPr="002B64EA">
              <w:rPr>
                <w:rFonts w:asciiTheme="minorHAnsi" w:hAnsiTheme="minorHAnsi" w:cstheme="minorHAnsi"/>
                <w:sz w:val="18"/>
                <w:szCs w:val="18"/>
              </w:rPr>
              <w:t>are safe</w:t>
            </w:r>
            <w:r w:rsidR="00E50306" w:rsidRPr="002B64EA">
              <w:rPr>
                <w:rFonts w:asciiTheme="minorHAnsi" w:hAnsiTheme="minorHAnsi" w:cstheme="minorHAnsi"/>
                <w:sz w:val="18"/>
                <w:szCs w:val="18"/>
              </w:rPr>
              <w:t>.</w:t>
            </w:r>
          </w:p>
          <w:p w14:paraId="0B994D0B" w14:textId="77777777" w:rsidR="00E50306" w:rsidRPr="002B64EA" w:rsidRDefault="00E50306" w:rsidP="00E205E5">
            <w:pPr>
              <w:spacing w:before="40" w:after="40"/>
              <w:rPr>
                <w:rFonts w:asciiTheme="minorHAnsi" w:hAnsiTheme="minorHAnsi" w:cstheme="minorHAnsi"/>
                <w:i/>
                <w:color w:val="222222"/>
                <w:sz w:val="18"/>
                <w:szCs w:val="18"/>
              </w:rPr>
            </w:pPr>
            <w:r w:rsidRPr="002B64EA">
              <w:rPr>
                <w:rFonts w:asciiTheme="minorHAnsi" w:hAnsiTheme="minorHAnsi" w:cstheme="minorHAnsi"/>
                <w:i/>
                <w:sz w:val="18"/>
                <w:szCs w:val="18"/>
              </w:rPr>
              <w:t>Recommendations</w:t>
            </w:r>
          </w:p>
          <w:p w14:paraId="132D5579" w14:textId="6E9734C2" w:rsidR="00E50306" w:rsidRPr="002B64EA" w:rsidRDefault="00E50306" w:rsidP="00E205E5">
            <w:pPr>
              <w:spacing w:before="40" w:after="40"/>
              <w:rPr>
                <w:rFonts w:asciiTheme="minorHAnsi" w:hAnsiTheme="minorHAnsi" w:cstheme="minorHAnsi"/>
                <w:color w:val="222222"/>
                <w:sz w:val="18"/>
                <w:szCs w:val="18"/>
              </w:rPr>
            </w:pPr>
            <w:r w:rsidRPr="002B64EA">
              <w:rPr>
                <w:rFonts w:asciiTheme="minorHAnsi" w:hAnsiTheme="minorHAnsi" w:cstheme="minorHAnsi"/>
                <w:sz w:val="18"/>
                <w:szCs w:val="18"/>
              </w:rPr>
              <w:t>The Committee recommended</w:t>
            </w:r>
            <w:r w:rsidR="00223B86" w:rsidRPr="002B64EA">
              <w:rPr>
                <w:rFonts w:asciiTheme="minorHAnsi" w:hAnsiTheme="minorHAnsi" w:cstheme="minorHAnsi"/>
                <w:sz w:val="18"/>
                <w:szCs w:val="18"/>
              </w:rPr>
              <w:t xml:space="preserve"> allowing MBS funding of vaginal surgery for pelvic organ prolapse only when native tissue </w:t>
            </w:r>
            <w:r w:rsidR="00AE6637" w:rsidRPr="002B64EA">
              <w:rPr>
                <w:rFonts w:asciiTheme="minorHAnsi" w:hAnsiTheme="minorHAnsi" w:cstheme="minorHAnsi"/>
                <w:sz w:val="18"/>
                <w:szCs w:val="18"/>
              </w:rPr>
              <w:t>without graft (mesh) is used</w:t>
            </w:r>
            <w:r w:rsidR="00FD6703" w:rsidRPr="002B64EA">
              <w:rPr>
                <w:rFonts w:asciiTheme="minorHAnsi" w:hAnsiTheme="minorHAnsi" w:cstheme="minorHAnsi"/>
                <w:sz w:val="18"/>
                <w:szCs w:val="18"/>
              </w:rPr>
              <w:t>,</w:t>
            </w:r>
            <w:r w:rsidR="00AE6637" w:rsidRPr="002B64EA">
              <w:rPr>
                <w:rFonts w:asciiTheme="minorHAnsi" w:hAnsiTheme="minorHAnsi" w:cstheme="minorHAnsi"/>
                <w:sz w:val="18"/>
                <w:szCs w:val="18"/>
              </w:rPr>
              <w:t xml:space="preserve"> in order to</w:t>
            </w:r>
            <w:r w:rsidR="00223B86" w:rsidRPr="002B64EA">
              <w:rPr>
                <w:rFonts w:asciiTheme="minorHAnsi" w:hAnsiTheme="minorHAnsi" w:cstheme="minorHAnsi"/>
                <w:sz w:val="18"/>
                <w:szCs w:val="18"/>
              </w:rPr>
              <w:t xml:space="preserve"> align their recommendations </w:t>
            </w:r>
            <w:r w:rsidR="00AE6637" w:rsidRPr="002B64EA">
              <w:rPr>
                <w:rFonts w:asciiTheme="minorHAnsi" w:hAnsiTheme="minorHAnsi" w:cstheme="minorHAnsi"/>
                <w:sz w:val="18"/>
                <w:szCs w:val="18"/>
              </w:rPr>
              <w:t>with the actions of the the TGA.</w:t>
            </w:r>
          </w:p>
          <w:p w14:paraId="4D34B875" w14:textId="77777777" w:rsidR="00E50306" w:rsidRPr="002B64EA" w:rsidRDefault="00E50306" w:rsidP="00E205E5">
            <w:pPr>
              <w:spacing w:before="40" w:after="40"/>
              <w:rPr>
                <w:rFonts w:asciiTheme="minorHAnsi" w:hAnsiTheme="minorHAnsi" w:cstheme="minorHAnsi"/>
                <w:b/>
                <w:sz w:val="18"/>
                <w:szCs w:val="18"/>
                <w:lang w:val="en-US" w:eastAsia="en-US"/>
              </w:rPr>
            </w:pPr>
          </w:p>
        </w:tc>
        <w:tc>
          <w:tcPr>
            <w:tcW w:w="3330" w:type="dxa"/>
          </w:tcPr>
          <w:p w14:paraId="4825E813" w14:textId="522029C8" w:rsidR="00E50306" w:rsidRPr="00EE2BD5" w:rsidRDefault="00E50306" w:rsidP="00585171">
            <w:pPr>
              <w:pStyle w:val="02dash"/>
              <w:numPr>
                <w:ilvl w:val="0"/>
                <w:numId w:val="0"/>
              </w:numPr>
              <w:ind w:left="-108"/>
              <w:rPr>
                <w:rFonts w:cs="Arial"/>
                <w:color w:val="222222"/>
                <w:sz w:val="18"/>
                <w:szCs w:val="18"/>
              </w:rPr>
            </w:pPr>
            <w:r>
              <w:rPr>
                <w:rFonts w:cs="Arial"/>
                <w:sz w:val="18"/>
                <w:szCs w:val="18"/>
              </w:rPr>
              <w:t>This recommendation will improve patient safety by promoting safer surgical practice.</w:t>
            </w:r>
          </w:p>
          <w:p w14:paraId="7144F93D" w14:textId="77777777" w:rsidR="00E50306" w:rsidRDefault="00E50306" w:rsidP="00E205E5">
            <w:pPr>
              <w:pStyle w:val="02dash"/>
              <w:numPr>
                <w:ilvl w:val="0"/>
                <w:numId w:val="0"/>
              </w:numPr>
              <w:ind w:left="644"/>
            </w:pPr>
          </w:p>
          <w:p w14:paraId="7E1A9F47" w14:textId="77777777" w:rsidR="00E50306" w:rsidRDefault="00E50306" w:rsidP="00E205E5">
            <w:pPr>
              <w:pStyle w:val="02dash"/>
              <w:numPr>
                <w:ilvl w:val="0"/>
                <w:numId w:val="0"/>
              </w:numPr>
              <w:ind w:left="644"/>
            </w:pPr>
          </w:p>
          <w:p w14:paraId="5E5D6C63" w14:textId="77777777" w:rsidR="00E50306" w:rsidRPr="00505D08" w:rsidRDefault="00E50306" w:rsidP="00E205E5">
            <w:pPr>
              <w:spacing w:before="40" w:after="40"/>
              <w:rPr>
                <w:rFonts w:cs="Arial"/>
                <w:b/>
                <w:sz w:val="18"/>
                <w:szCs w:val="18"/>
                <w:lang w:val="en-US" w:eastAsia="en-US"/>
              </w:rPr>
            </w:pPr>
          </w:p>
        </w:tc>
      </w:tr>
      <w:tr w:rsidR="00E50306" w:rsidRPr="00ED7D2E" w14:paraId="7BC63F92" w14:textId="77777777" w:rsidTr="00E205E5">
        <w:trPr>
          <w:cantSplit/>
          <w:trHeight w:val="274"/>
        </w:trPr>
        <w:tc>
          <w:tcPr>
            <w:tcW w:w="1996" w:type="dxa"/>
          </w:tcPr>
          <w:p w14:paraId="39465616" w14:textId="77777777" w:rsidR="00E50306" w:rsidRPr="002B64EA" w:rsidRDefault="00E50306" w:rsidP="00E205E5">
            <w:pPr>
              <w:spacing w:before="40" w:after="40"/>
              <w:rPr>
                <w:rFonts w:asciiTheme="minorHAnsi" w:hAnsiTheme="minorHAnsi" w:cstheme="minorHAnsi"/>
                <w:b/>
                <w:sz w:val="18"/>
                <w:szCs w:val="18"/>
                <w:lang w:val="en-US" w:eastAsia="en-US"/>
              </w:rPr>
            </w:pPr>
            <w:r w:rsidRPr="002B64EA">
              <w:rPr>
                <w:rFonts w:asciiTheme="minorHAnsi" w:hAnsiTheme="minorHAnsi" w:cstheme="minorHAnsi"/>
                <w:b/>
                <w:sz w:val="18"/>
                <w:szCs w:val="18"/>
                <w:lang w:val="en-US" w:eastAsia="en-US"/>
              </w:rPr>
              <w:lastRenderedPageBreak/>
              <w:t>Graft excision items (new)</w:t>
            </w:r>
          </w:p>
        </w:tc>
        <w:tc>
          <w:tcPr>
            <w:tcW w:w="2324" w:type="dxa"/>
            <w:gridSpan w:val="2"/>
          </w:tcPr>
          <w:p w14:paraId="5A616F12" w14:textId="3A5F483E" w:rsidR="00E50306" w:rsidRPr="002B64EA" w:rsidRDefault="00E50306" w:rsidP="00E205E5">
            <w:pPr>
              <w:spacing w:before="40" w:after="40"/>
              <w:rPr>
                <w:rFonts w:asciiTheme="minorHAnsi" w:hAnsiTheme="minorHAnsi" w:cstheme="minorHAnsi"/>
                <w:sz w:val="18"/>
                <w:szCs w:val="18"/>
              </w:rPr>
            </w:pPr>
            <w:r w:rsidRPr="002B64EA">
              <w:rPr>
                <w:rFonts w:asciiTheme="minorHAnsi" w:hAnsiTheme="minorHAnsi" w:cstheme="minorHAnsi"/>
                <w:sz w:val="18"/>
                <w:szCs w:val="18"/>
                <w:lang w:val="en-US" w:eastAsia="en-US"/>
              </w:rPr>
              <w:t xml:space="preserve">Create </w:t>
            </w:r>
            <w:r w:rsidR="00526483" w:rsidRPr="002B64EA">
              <w:rPr>
                <w:rFonts w:asciiTheme="minorHAnsi" w:hAnsiTheme="minorHAnsi" w:cstheme="minorHAnsi"/>
                <w:sz w:val="18"/>
                <w:szCs w:val="18"/>
                <w:lang w:val="en-US" w:eastAsia="en-US"/>
              </w:rPr>
              <w:t>three</w:t>
            </w:r>
            <w:r w:rsidRPr="002B64EA">
              <w:rPr>
                <w:rFonts w:asciiTheme="minorHAnsi" w:hAnsiTheme="minorHAnsi" w:cstheme="minorHAnsi"/>
                <w:sz w:val="18"/>
                <w:szCs w:val="18"/>
                <w:lang w:val="en-US" w:eastAsia="en-US"/>
              </w:rPr>
              <w:t xml:space="preserve"> new items.</w:t>
            </w:r>
          </w:p>
        </w:tc>
        <w:tc>
          <w:tcPr>
            <w:tcW w:w="6390" w:type="dxa"/>
          </w:tcPr>
          <w:p w14:paraId="66EEE0A6" w14:textId="77777777" w:rsidR="00E50306" w:rsidRPr="002B64EA" w:rsidRDefault="00E50306" w:rsidP="00E205E5">
            <w:pPr>
              <w:spacing w:before="40" w:after="40"/>
              <w:rPr>
                <w:rFonts w:asciiTheme="minorHAnsi" w:hAnsiTheme="minorHAnsi" w:cstheme="minorHAnsi"/>
                <w:i/>
                <w:color w:val="222222"/>
                <w:sz w:val="18"/>
                <w:szCs w:val="18"/>
              </w:rPr>
            </w:pPr>
            <w:r w:rsidRPr="002B64EA">
              <w:rPr>
                <w:rFonts w:asciiTheme="minorHAnsi" w:hAnsiTheme="minorHAnsi" w:cstheme="minorHAnsi"/>
                <w:i/>
                <w:sz w:val="18"/>
                <w:szCs w:val="18"/>
              </w:rPr>
              <w:t>Context</w:t>
            </w:r>
          </w:p>
          <w:p w14:paraId="752D3BB5" w14:textId="746354AD" w:rsidR="00E50306" w:rsidRPr="002B64EA" w:rsidRDefault="00E50306" w:rsidP="00E205E5">
            <w:pPr>
              <w:spacing w:before="40" w:after="40"/>
              <w:rPr>
                <w:rFonts w:asciiTheme="minorHAnsi" w:hAnsiTheme="minorHAnsi" w:cstheme="minorHAnsi"/>
                <w:color w:val="222222"/>
                <w:sz w:val="18"/>
                <w:szCs w:val="18"/>
              </w:rPr>
            </w:pPr>
            <w:r w:rsidRPr="002B64EA">
              <w:rPr>
                <w:rFonts w:asciiTheme="minorHAnsi" w:hAnsiTheme="minorHAnsi" w:cstheme="minorHAnsi"/>
                <w:sz w:val="18"/>
                <w:szCs w:val="18"/>
              </w:rPr>
              <w:t>Some women who have had vaginal compartment repair surgery with biological or permanent/composite mesh experience serious side effects, such as severe pain, infection and mesh exposure (mesh material protruding through the surface of the tissue, either into the vagina or into bowel, bladder or other internal structures). The main potentially curative treatment for these side effects is to remove the mesh surgically.</w:t>
            </w:r>
          </w:p>
          <w:p w14:paraId="6358952C" w14:textId="77777777" w:rsidR="00E50306" w:rsidRPr="002B64EA" w:rsidRDefault="00E50306" w:rsidP="00E205E5">
            <w:pPr>
              <w:spacing w:before="40" w:after="40"/>
              <w:rPr>
                <w:rFonts w:asciiTheme="minorHAnsi" w:hAnsiTheme="minorHAnsi" w:cstheme="minorHAnsi"/>
                <w:sz w:val="18"/>
                <w:szCs w:val="18"/>
                <w:lang w:val="en-US" w:eastAsia="en-US"/>
              </w:rPr>
            </w:pPr>
          </w:p>
          <w:p w14:paraId="585FB417" w14:textId="77777777" w:rsidR="00E50306" w:rsidRPr="002B64EA" w:rsidRDefault="00E50306" w:rsidP="00E205E5">
            <w:pPr>
              <w:spacing w:before="40" w:after="40"/>
              <w:rPr>
                <w:rFonts w:asciiTheme="minorHAnsi" w:hAnsiTheme="minorHAnsi" w:cstheme="minorHAnsi"/>
                <w:i/>
                <w:sz w:val="18"/>
                <w:szCs w:val="18"/>
                <w:lang w:val="en-US" w:eastAsia="en-US"/>
              </w:rPr>
            </w:pPr>
            <w:r w:rsidRPr="002B64EA">
              <w:rPr>
                <w:rFonts w:asciiTheme="minorHAnsi" w:hAnsiTheme="minorHAnsi" w:cstheme="minorHAnsi"/>
                <w:i/>
                <w:sz w:val="18"/>
                <w:szCs w:val="18"/>
                <w:lang w:val="en-US" w:eastAsia="en-US"/>
              </w:rPr>
              <w:t>Observations</w:t>
            </w:r>
          </w:p>
          <w:p w14:paraId="6A8CC0E7" w14:textId="221714D6" w:rsidR="00E50306" w:rsidRPr="002B64EA" w:rsidRDefault="00E50306" w:rsidP="00E205E5">
            <w:pPr>
              <w:spacing w:before="40" w:after="40"/>
              <w:rPr>
                <w:rFonts w:asciiTheme="minorHAnsi" w:hAnsiTheme="minorHAnsi" w:cstheme="minorHAnsi"/>
                <w:sz w:val="18"/>
                <w:szCs w:val="18"/>
                <w:lang w:val="en-US" w:eastAsia="en-US"/>
              </w:rPr>
            </w:pPr>
            <w:r w:rsidRPr="002B64EA">
              <w:rPr>
                <w:rFonts w:asciiTheme="minorHAnsi" w:hAnsiTheme="minorHAnsi" w:cstheme="minorHAnsi"/>
                <w:sz w:val="18"/>
                <w:szCs w:val="18"/>
                <w:lang w:val="en-US" w:eastAsia="en-US"/>
              </w:rPr>
              <w:t>Currently</w:t>
            </w:r>
            <w:r w:rsidR="00526483" w:rsidRPr="002B64EA">
              <w:rPr>
                <w:rFonts w:asciiTheme="minorHAnsi" w:hAnsiTheme="minorHAnsi" w:cstheme="minorHAnsi"/>
                <w:sz w:val="18"/>
                <w:szCs w:val="18"/>
                <w:lang w:val="en-US" w:eastAsia="en-US"/>
              </w:rPr>
              <w:t>,</w:t>
            </w:r>
            <w:r w:rsidRPr="002B64EA">
              <w:rPr>
                <w:rFonts w:asciiTheme="minorHAnsi" w:hAnsiTheme="minorHAnsi" w:cstheme="minorHAnsi"/>
                <w:sz w:val="18"/>
                <w:szCs w:val="18"/>
                <w:lang w:val="en-US" w:eastAsia="en-US"/>
              </w:rPr>
              <w:t xml:space="preserve"> there is no MBS item covering mesh removal surgery, so clinicians are using other inappropriate items instead, or </w:t>
            </w:r>
            <w:r w:rsidR="00526483" w:rsidRPr="002B64EA">
              <w:rPr>
                <w:rFonts w:asciiTheme="minorHAnsi" w:hAnsiTheme="minorHAnsi" w:cstheme="minorHAnsi"/>
                <w:sz w:val="18"/>
                <w:szCs w:val="18"/>
                <w:lang w:val="en-US" w:eastAsia="en-US"/>
              </w:rPr>
              <w:t xml:space="preserve">are declining </w:t>
            </w:r>
            <w:r w:rsidRPr="002B64EA">
              <w:rPr>
                <w:rFonts w:asciiTheme="minorHAnsi" w:hAnsiTheme="minorHAnsi" w:cstheme="minorHAnsi"/>
                <w:sz w:val="18"/>
                <w:szCs w:val="18"/>
                <w:lang w:val="en-US" w:eastAsia="en-US"/>
              </w:rPr>
              <w:t xml:space="preserve">to perform the surgery. These issues limit access </w:t>
            </w:r>
            <w:r w:rsidR="00526483" w:rsidRPr="002B64EA">
              <w:rPr>
                <w:rFonts w:asciiTheme="minorHAnsi" w:hAnsiTheme="minorHAnsi" w:cstheme="minorHAnsi"/>
                <w:sz w:val="18"/>
                <w:szCs w:val="18"/>
                <w:lang w:val="en-US" w:eastAsia="en-US"/>
              </w:rPr>
              <w:t xml:space="preserve">for </w:t>
            </w:r>
            <w:r w:rsidRPr="002B64EA">
              <w:rPr>
                <w:rFonts w:asciiTheme="minorHAnsi" w:hAnsiTheme="minorHAnsi" w:cstheme="minorHAnsi"/>
                <w:sz w:val="18"/>
                <w:szCs w:val="18"/>
                <w:lang w:val="en-US" w:eastAsia="en-US"/>
              </w:rPr>
              <w:t>women</w:t>
            </w:r>
            <w:r w:rsidR="00526483" w:rsidRPr="002B64EA">
              <w:rPr>
                <w:rFonts w:asciiTheme="minorHAnsi" w:hAnsiTheme="minorHAnsi" w:cstheme="minorHAnsi"/>
                <w:sz w:val="18"/>
                <w:szCs w:val="18"/>
                <w:lang w:val="en-US" w:eastAsia="en-US"/>
              </w:rPr>
              <w:t>,</w:t>
            </w:r>
            <w:r w:rsidRPr="002B64EA">
              <w:rPr>
                <w:rFonts w:asciiTheme="minorHAnsi" w:hAnsiTheme="minorHAnsi" w:cstheme="minorHAnsi"/>
                <w:sz w:val="18"/>
                <w:szCs w:val="18"/>
                <w:lang w:val="en-US" w:eastAsia="en-US"/>
              </w:rPr>
              <w:t xml:space="preserve"> who then suffer unnecessarily or seek surgery overseas, sometimes with increased risk to their safety.</w:t>
            </w:r>
          </w:p>
          <w:p w14:paraId="34D142FF" w14:textId="77777777" w:rsidR="00E50306" w:rsidRPr="002B64EA" w:rsidRDefault="00E50306" w:rsidP="00E205E5">
            <w:pPr>
              <w:spacing w:before="40" w:after="40"/>
              <w:rPr>
                <w:rFonts w:asciiTheme="minorHAnsi" w:hAnsiTheme="minorHAnsi" w:cstheme="minorHAnsi"/>
                <w:sz w:val="18"/>
                <w:szCs w:val="18"/>
                <w:lang w:val="en-US" w:eastAsia="en-US"/>
              </w:rPr>
            </w:pPr>
          </w:p>
          <w:p w14:paraId="5B040BC0" w14:textId="77777777" w:rsidR="00E50306" w:rsidRPr="002B64EA" w:rsidRDefault="00E50306" w:rsidP="00E205E5">
            <w:pPr>
              <w:spacing w:before="40" w:after="40"/>
              <w:rPr>
                <w:rFonts w:asciiTheme="minorHAnsi" w:hAnsiTheme="minorHAnsi" w:cstheme="minorHAnsi"/>
                <w:i/>
                <w:sz w:val="18"/>
                <w:szCs w:val="18"/>
                <w:lang w:val="en-US" w:eastAsia="en-US"/>
              </w:rPr>
            </w:pPr>
            <w:r w:rsidRPr="002B64EA">
              <w:rPr>
                <w:rFonts w:asciiTheme="minorHAnsi" w:hAnsiTheme="minorHAnsi" w:cstheme="minorHAnsi"/>
                <w:i/>
                <w:sz w:val="18"/>
                <w:szCs w:val="18"/>
                <w:lang w:val="en-US" w:eastAsia="en-US"/>
              </w:rPr>
              <w:t>Recommendations</w:t>
            </w:r>
          </w:p>
          <w:p w14:paraId="454399CB" w14:textId="6A8707CB" w:rsidR="00E50306" w:rsidRPr="002B64EA" w:rsidRDefault="00E50306" w:rsidP="00611633">
            <w:pPr>
              <w:spacing w:before="40" w:after="40"/>
              <w:rPr>
                <w:rFonts w:asciiTheme="minorHAnsi" w:hAnsiTheme="minorHAnsi" w:cstheme="minorHAnsi"/>
                <w:sz w:val="18"/>
                <w:szCs w:val="18"/>
                <w:lang w:val="en-US" w:eastAsia="en-US"/>
              </w:rPr>
            </w:pPr>
            <w:r w:rsidRPr="002B64EA">
              <w:rPr>
                <w:rFonts w:asciiTheme="minorHAnsi" w:hAnsiTheme="minorHAnsi" w:cstheme="minorHAnsi"/>
                <w:sz w:val="18"/>
                <w:szCs w:val="18"/>
                <w:lang w:val="en-US" w:eastAsia="en-US"/>
              </w:rPr>
              <w:t xml:space="preserve">The Committee recommended creating three new items: two would address different extents of mesh excision surgery done through the vagina, </w:t>
            </w:r>
            <w:r w:rsidR="003E5A36" w:rsidRPr="002B64EA">
              <w:rPr>
                <w:rFonts w:asciiTheme="minorHAnsi" w:hAnsiTheme="minorHAnsi" w:cstheme="minorHAnsi"/>
                <w:sz w:val="18"/>
                <w:szCs w:val="18"/>
                <w:lang w:val="en-US" w:eastAsia="en-US"/>
              </w:rPr>
              <w:t xml:space="preserve">and </w:t>
            </w:r>
            <w:r w:rsidRPr="002B64EA">
              <w:rPr>
                <w:rFonts w:asciiTheme="minorHAnsi" w:hAnsiTheme="minorHAnsi" w:cstheme="minorHAnsi"/>
                <w:sz w:val="18"/>
                <w:szCs w:val="18"/>
                <w:lang w:val="en-US" w:eastAsia="en-US"/>
              </w:rPr>
              <w:t>a third would cover mesh removal surgery done through the abdomen (often more complex cases).</w:t>
            </w:r>
          </w:p>
        </w:tc>
        <w:tc>
          <w:tcPr>
            <w:tcW w:w="3330" w:type="dxa"/>
          </w:tcPr>
          <w:p w14:paraId="4D6FE0CE" w14:textId="5942DD79" w:rsidR="00E50306" w:rsidRDefault="00E50306" w:rsidP="00E205E5">
            <w:pPr>
              <w:spacing w:before="40" w:after="40"/>
              <w:ind w:left="-108"/>
              <w:rPr>
                <w:rFonts w:cs="Arial"/>
                <w:sz w:val="18"/>
                <w:szCs w:val="18"/>
              </w:rPr>
            </w:pPr>
            <w:r>
              <w:rPr>
                <w:rFonts w:cs="Arial"/>
                <w:sz w:val="18"/>
                <w:szCs w:val="18"/>
              </w:rPr>
              <w:t>These new items will help women to more easily access high</w:t>
            </w:r>
            <w:r w:rsidR="00526483">
              <w:rPr>
                <w:rFonts w:cs="Arial"/>
                <w:sz w:val="18"/>
                <w:szCs w:val="18"/>
              </w:rPr>
              <w:t>-</w:t>
            </w:r>
            <w:r>
              <w:rPr>
                <w:rFonts w:cs="Arial"/>
                <w:sz w:val="18"/>
                <w:szCs w:val="18"/>
              </w:rPr>
              <w:t>quality care from Australian clinicians.</w:t>
            </w:r>
          </w:p>
          <w:p w14:paraId="5810136E" w14:textId="77777777" w:rsidR="00E50306" w:rsidRPr="00B85E32" w:rsidRDefault="00E50306" w:rsidP="00E205E5">
            <w:pPr>
              <w:spacing w:before="40" w:after="40"/>
              <w:ind w:left="-108"/>
              <w:rPr>
                <w:rFonts w:cs="Arial"/>
                <w:sz w:val="18"/>
                <w:szCs w:val="18"/>
              </w:rPr>
            </w:pPr>
            <w:r>
              <w:rPr>
                <w:rFonts w:cs="Arial"/>
                <w:sz w:val="18"/>
                <w:szCs w:val="18"/>
              </w:rPr>
              <w:t>They will also allow researchers to use the MBS to monitor the number of women needing surgical removal of mesh products, which could shape policies towards appropriate mesh use in the future.</w:t>
            </w:r>
          </w:p>
        </w:tc>
      </w:tr>
    </w:tbl>
    <w:p w14:paraId="415A3A87" w14:textId="77777777" w:rsidR="00E50306" w:rsidRDefault="00E50306" w:rsidP="00E50306">
      <w:pPr>
        <w:pStyle w:val="AppendixStyle2"/>
      </w:pPr>
      <w:bookmarkStart w:id="568" w:name="_Toc481688591"/>
      <w:r>
        <w:br w:type="page"/>
      </w:r>
    </w:p>
    <w:p w14:paraId="7F81B15B" w14:textId="6F91A455" w:rsidR="00E50306" w:rsidRDefault="00E50306" w:rsidP="00E50306">
      <w:pPr>
        <w:pStyle w:val="AppendixStyle2"/>
      </w:pPr>
      <w:r>
        <w:lastRenderedPageBreak/>
        <w:t>Key recommendations for gynaecological oncology items</w:t>
      </w:r>
      <w:bookmarkEnd w:id="568"/>
    </w:p>
    <w:tbl>
      <w:tblPr>
        <w:tblStyle w:val="TableGrid"/>
        <w:tblW w:w="14040"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ook w:val="04A0" w:firstRow="1" w:lastRow="0" w:firstColumn="1" w:lastColumn="0" w:noHBand="0" w:noVBand="1"/>
        <w:tblDescription w:val="Appendix B, recommendation 1 table looks at the managment of straigt forward labour and delivery. This table contains 5 column headings: column 1. list of items, column 2. What it does, column 3. Committee Recommendation, column 4. What would be different and column 5 Why."/>
      </w:tblPr>
      <w:tblGrid>
        <w:gridCol w:w="2016"/>
        <w:gridCol w:w="186"/>
        <w:gridCol w:w="2208"/>
        <w:gridCol w:w="6210"/>
        <w:gridCol w:w="3420"/>
      </w:tblGrid>
      <w:tr w:rsidR="00E50306" w:rsidRPr="00ED7D2E" w14:paraId="1A03758E" w14:textId="77777777" w:rsidTr="00E205E5">
        <w:trPr>
          <w:cantSplit/>
          <w:trHeight w:val="41"/>
        </w:trPr>
        <w:tc>
          <w:tcPr>
            <w:tcW w:w="2202" w:type="dxa"/>
            <w:gridSpan w:val="2"/>
            <w:shd w:val="clear" w:color="auto" w:fill="BFBFBF" w:themeFill="background1" w:themeFillShade="BF"/>
          </w:tcPr>
          <w:p w14:paraId="2D7DF0DD" w14:textId="77777777" w:rsidR="00E50306" w:rsidRPr="002B64EA" w:rsidRDefault="00E50306" w:rsidP="00E205E5">
            <w:pPr>
              <w:spacing w:before="40" w:after="40"/>
              <w:jc w:val="center"/>
              <w:rPr>
                <w:rFonts w:asciiTheme="minorHAnsi" w:hAnsiTheme="minorHAnsi" w:cstheme="minorHAnsi"/>
                <w:b/>
                <w:sz w:val="18"/>
                <w:szCs w:val="18"/>
                <w:lang w:val="en-US" w:eastAsia="en-US"/>
              </w:rPr>
            </w:pPr>
            <w:r w:rsidRPr="002B64EA">
              <w:rPr>
                <w:rFonts w:asciiTheme="minorHAnsi" w:hAnsiTheme="minorHAnsi" w:cstheme="minorHAnsi"/>
                <w:b/>
                <w:sz w:val="18"/>
                <w:szCs w:val="18"/>
                <w:lang w:val="en-US" w:eastAsia="en-US"/>
              </w:rPr>
              <w:t xml:space="preserve">Items </w:t>
            </w:r>
          </w:p>
        </w:tc>
        <w:tc>
          <w:tcPr>
            <w:tcW w:w="2208" w:type="dxa"/>
            <w:shd w:val="clear" w:color="auto" w:fill="BFBFBF" w:themeFill="background1" w:themeFillShade="BF"/>
          </w:tcPr>
          <w:p w14:paraId="538E0B0D" w14:textId="77777777" w:rsidR="00E50306" w:rsidRPr="002B64EA" w:rsidRDefault="00E50306" w:rsidP="00E205E5">
            <w:pPr>
              <w:spacing w:before="40" w:after="40"/>
              <w:jc w:val="center"/>
              <w:rPr>
                <w:rFonts w:asciiTheme="minorHAnsi" w:hAnsiTheme="minorHAnsi" w:cstheme="minorHAnsi"/>
                <w:b/>
                <w:sz w:val="18"/>
                <w:szCs w:val="18"/>
                <w:lang w:val="en-US" w:eastAsia="en-US"/>
              </w:rPr>
            </w:pPr>
            <w:r w:rsidRPr="002B64EA">
              <w:rPr>
                <w:rFonts w:asciiTheme="minorHAnsi" w:hAnsiTheme="minorHAnsi" w:cstheme="minorHAnsi"/>
                <w:b/>
                <w:sz w:val="18"/>
                <w:szCs w:val="18"/>
                <w:lang w:val="en-US" w:eastAsia="en-US"/>
              </w:rPr>
              <w:t>Type of recommendation</w:t>
            </w:r>
          </w:p>
        </w:tc>
        <w:tc>
          <w:tcPr>
            <w:tcW w:w="6210" w:type="dxa"/>
            <w:shd w:val="clear" w:color="auto" w:fill="BFBFBF" w:themeFill="background1" w:themeFillShade="BF"/>
          </w:tcPr>
          <w:p w14:paraId="0B4AD77B" w14:textId="77777777" w:rsidR="00E50306" w:rsidRPr="002B64EA" w:rsidRDefault="00E50306" w:rsidP="00E205E5">
            <w:pPr>
              <w:spacing w:before="40" w:after="40"/>
              <w:jc w:val="center"/>
              <w:rPr>
                <w:rFonts w:asciiTheme="minorHAnsi" w:hAnsiTheme="minorHAnsi" w:cstheme="minorHAnsi"/>
                <w:b/>
                <w:sz w:val="18"/>
                <w:szCs w:val="18"/>
                <w:lang w:val="en-US" w:eastAsia="en-US"/>
              </w:rPr>
            </w:pPr>
            <w:r w:rsidRPr="002B64EA">
              <w:rPr>
                <w:rFonts w:asciiTheme="minorHAnsi" w:hAnsiTheme="minorHAnsi" w:cstheme="minorHAnsi"/>
                <w:b/>
                <w:sz w:val="18"/>
                <w:szCs w:val="18"/>
                <w:lang w:val="en-US" w:eastAsia="en-US"/>
              </w:rPr>
              <w:t>Reason for recommendation</w:t>
            </w:r>
          </w:p>
        </w:tc>
        <w:tc>
          <w:tcPr>
            <w:tcW w:w="3420" w:type="dxa"/>
            <w:shd w:val="clear" w:color="auto" w:fill="BFBFBF" w:themeFill="background1" w:themeFillShade="BF"/>
          </w:tcPr>
          <w:p w14:paraId="5139306C" w14:textId="77777777" w:rsidR="00E50306" w:rsidRPr="002B64EA" w:rsidRDefault="00E50306" w:rsidP="00E205E5">
            <w:pPr>
              <w:spacing w:before="40" w:after="40"/>
              <w:jc w:val="center"/>
              <w:rPr>
                <w:rFonts w:asciiTheme="minorHAnsi" w:hAnsiTheme="minorHAnsi" w:cstheme="minorHAnsi"/>
                <w:b/>
                <w:sz w:val="18"/>
                <w:szCs w:val="18"/>
                <w:lang w:val="en-US" w:eastAsia="en-US"/>
              </w:rPr>
            </w:pPr>
            <w:r w:rsidRPr="002B64EA">
              <w:rPr>
                <w:rFonts w:asciiTheme="minorHAnsi" w:hAnsiTheme="minorHAnsi" w:cstheme="minorHAnsi"/>
                <w:b/>
                <w:sz w:val="18"/>
                <w:szCs w:val="18"/>
                <w:lang w:val="en-US" w:eastAsia="en-US"/>
              </w:rPr>
              <w:t>Result of recommendation</w:t>
            </w:r>
          </w:p>
        </w:tc>
      </w:tr>
      <w:tr w:rsidR="00E50306" w:rsidRPr="00ED7D2E" w14:paraId="616C5882" w14:textId="77777777" w:rsidTr="00E205E5">
        <w:trPr>
          <w:cantSplit/>
          <w:trHeight w:val="380"/>
        </w:trPr>
        <w:tc>
          <w:tcPr>
            <w:tcW w:w="2016" w:type="dxa"/>
          </w:tcPr>
          <w:p w14:paraId="11C185A8" w14:textId="77777777" w:rsidR="00E50306" w:rsidRPr="002B64EA" w:rsidRDefault="00E50306" w:rsidP="00E205E5">
            <w:pPr>
              <w:spacing w:before="40" w:after="40"/>
              <w:rPr>
                <w:rFonts w:asciiTheme="minorHAnsi" w:hAnsiTheme="minorHAnsi" w:cstheme="minorHAnsi"/>
                <w:b/>
                <w:sz w:val="18"/>
                <w:szCs w:val="18"/>
                <w:lang w:val="en-US" w:eastAsia="en-US"/>
              </w:rPr>
            </w:pPr>
            <w:r w:rsidRPr="002B64EA">
              <w:rPr>
                <w:rFonts w:asciiTheme="minorHAnsi" w:hAnsiTheme="minorHAnsi" w:cstheme="minorHAnsi"/>
                <w:b/>
                <w:sz w:val="18"/>
                <w:szCs w:val="18"/>
              </w:rPr>
              <w:t>Ovarian cancer debulking, radical hysterectomy, lymph node dissection and biopsy, and cone biopsy items</w:t>
            </w:r>
          </w:p>
        </w:tc>
        <w:tc>
          <w:tcPr>
            <w:tcW w:w="2394" w:type="dxa"/>
            <w:gridSpan w:val="2"/>
          </w:tcPr>
          <w:p w14:paraId="483132EE" w14:textId="77777777" w:rsidR="00E50306" w:rsidRPr="002B64EA" w:rsidRDefault="00E50306" w:rsidP="00E205E5">
            <w:pPr>
              <w:spacing w:before="40" w:after="40"/>
              <w:rPr>
                <w:rFonts w:asciiTheme="minorHAnsi" w:hAnsiTheme="minorHAnsi" w:cstheme="minorHAnsi"/>
                <w:sz w:val="18"/>
                <w:szCs w:val="18"/>
              </w:rPr>
            </w:pPr>
            <w:r w:rsidRPr="002B64EA">
              <w:rPr>
                <w:rFonts w:asciiTheme="minorHAnsi" w:hAnsiTheme="minorHAnsi" w:cstheme="minorHAnsi"/>
                <w:sz w:val="18"/>
                <w:szCs w:val="18"/>
              </w:rPr>
              <w:t>Restructure and split items to reflect differences in procedure complexity.</w:t>
            </w:r>
          </w:p>
          <w:p w14:paraId="227BB771" w14:textId="753745EB" w:rsidR="00E50306" w:rsidRPr="002B64EA" w:rsidRDefault="00E50306" w:rsidP="00E205E5">
            <w:pPr>
              <w:spacing w:before="40" w:after="40"/>
              <w:rPr>
                <w:rFonts w:asciiTheme="minorHAnsi" w:hAnsiTheme="minorHAnsi" w:cstheme="minorHAnsi"/>
                <w:sz w:val="18"/>
                <w:szCs w:val="18"/>
              </w:rPr>
            </w:pPr>
            <w:r w:rsidRPr="002B64EA">
              <w:rPr>
                <w:rFonts w:asciiTheme="minorHAnsi" w:hAnsiTheme="minorHAnsi" w:cstheme="minorHAnsi"/>
                <w:sz w:val="18"/>
                <w:szCs w:val="18"/>
              </w:rPr>
              <w:t>Change descriptors to include new techniques, guidelines and more detailed descriptions of procedures.</w:t>
            </w:r>
          </w:p>
          <w:p w14:paraId="7F3941DD" w14:textId="77777777" w:rsidR="00E50306" w:rsidRPr="002B64EA" w:rsidRDefault="00E50306" w:rsidP="00E205E5">
            <w:pPr>
              <w:spacing w:before="40" w:after="40"/>
              <w:rPr>
                <w:rFonts w:asciiTheme="minorHAnsi" w:hAnsiTheme="minorHAnsi" w:cstheme="minorHAnsi"/>
                <w:sz w:val="18"/>
                <w:szCs w:val="18"/>
              </w:rPr>
            </w:pPr>
            <w:r w:rsidRPr="002B64EA">
              <w:rPr>
                <w:rFonts w:asciiTheme="minorHAnsi" w:hAnsiTheme="minorHAnsi" w:cstheme="minorHAnsi"/>
                <w:sz w:val="18"/>
                <w:szCs w:val="18"/>
              </w:rPr>
              <w:t xml:space="preserve">Change schedule fees accordingly. </w:t>
            </w:r>
          </w:p>
        </w:tc>
        <w:tc>
          <w:tcPr>
            <w:tcW w:w="6210" w:type="dxa"/>
          </w:tcPr>
          <w:p w14:paraId="52A0B6FE" w14:textId="77777777" w:rsidR="00E50306" w:rsidRPr="002B64EA" w:rsidRDefault="00E50306" w:rsidP="00E205E5">
            <w:pPr>
              <w:spacing w:before="40" w:after="40"/>
              <w:rPr>
                <w:rFonts w:asciiTheme="minorHAnsi" w:hAnsiTheme="minorHAnsi" w:cstheme="minorHAnsi"/>
                <w:i/>
                <w:sz w:val="18"/>
                <w:szCs w:val="18"/>
              </w:rPr>
            </w:pPr>
            <w:r w:rsidRPr="002B64EA">
              <w:rPr>
                <w:rFonts w:asciiTheme="minorHAnsi" w:hAnsiTheme="minorHAnsi" w:cstheme="minorHAnsi"/>
                <w:i/>
                <w:sz w:val="18"/>
                <w:szCs w:val="18"/>
              </w:rPr>
              <w:t>Context</w:t>
            </w:r>
          </w:p>
          <w:p w14:paraId="7A9903EA" w14:textId="005495AD" w:rsidR="00E50306" w:rsidRPr="002B64EA" w:rsidRDefault="00E50306" w:rsidP="00E205E5">
            <w:pPr>
              <w:spacing w:before="40" w:after="40"/>
              <w:rPr>
                <w:rFonts w:asciiTheme="minorHAnsi" w:hAnsiTheme="minorHAnsi" w:cstheme="minorHAnsi"/>
                <w:sz w:val="18"/>
                <w:szCs w:val="18"/>
              </w:rPr>
            </w:pPr>
            <w:r w:rsidRPr="002B64EA">
              <w:rPr>
                <w:rFonts w:asciiTheme="minorHAnsi" w:hAnsiTheme="minorHAnsi" w:cstheme="minorHAnsi"/>
                <w:sz w:val="18"/>
                <w:szCs w:val="18"/>
              </w:rPr>
              <w:t xml:space="preserve">These groups of procedures have evolved considerably since their </w:t>
            </w:r>
            <w:r w:rsidR="00FA6DCF" w:rsidRPr="002B64EA">
              <w:rPr>
                <w:rFonts w:asciiTheme="minorHAnsi" w:hAnsiTheme="minorHAnsi" w:cstheme="minorHAnsi"/>
                <w:sz w:val="18"/>
                <w:szCs w:val="18"/>
              </w:rPr>
              <w:t xml:space="preserve">MBS </w:t>
            </w:r>
            <w:r w:rsidRPr="002B64EA">
              <w:rPr>
                <w:rFonts w:asciiTheme="minorHAnsi" w:hAnsiTheme="minorHAnsi" w:cstheme="minorHAnsi"/>
                <w:sz w:val="18"/>
                <w:szCs w:val="18"/>
              </w:rPr>
              <w:t>items were created. Today’s procedures are more precise, complex and time-consuming but result in better outcomes for women</w:t>
            </w:r>
            <w:r w:rsidR="00FA6DCF" w:rsidRPr="002B64EA">
              <w:rPr>
                <w:rFonts w:asciiTheme="minorHAnsi" w:hAnsiTheme="minorHAnsi" w:cstheme="minorHAnsi"/>
                <w:sz w:val="18"/>
                <w:szCs w:val="18"/>
              </w:rPr>
              <w:t>,</w:t>
            </w:r>
            <w:r w:rsidRPr="002B64EA">
              <w:rPr>
                <w:rFonts w:asciiTheme="minorHAnsi" w:hAnsiTheme="minorHAnsi" w:cstheme="minorHAnsi"/>
                <w:sz w:val="18"/>
                <w:szCs w:val="18"/>
              </w:rPr>
              <w:t xml:space="preserve"> with shorter recovery times, </w:t>
            </w:r>
            <w:r w:rsidR="00FA6DCF" w:rsidRPr="002B64EA">
              <w:rPr>
                <w:rFonts w:asciiTheme="minorHAnsi" w:hAnsiTheme="minorHAnsi" w:cstheme="minorHAnsi"/>
                <w:sz w:val="18"/>
                <w:szCs w:val="18"/>
              </w:rPr>
              <w:t xml:space="preserve">as well as </w:t>
            </w:r>
            <w:r w:rsidRPr="002B64EA">
              <w:rPr>
                <w:rFonts w:asciiTheme="minorHAnsi" w:hAnsiTheme="minorHAnsi" w:cstheme="minorHAnsi"/>
                <w:sz w:val="18"/>
                <w:szCs w:val="18"/>
              </w:rPr>
              <w:t>improved life expectancy and quality of life. New techniques, such as nerve-sparing surgery and fertility-sparing cervical removal, have also been developed and incorporated into the standard procedures.</w:t>
            </w:r>
          </w:p>
          <w:p w14:paraId="5B381973" w14:textId="51734703" w:rsidR="00E50306" w:rsidRPr="002B64EA" w:rsidRDefault="00E50306" w:rsidP="00E205E5">
            <w:pPr>
              <w:spacing w:before="40" w:after="40"/>
              <w:rPr>
                <w:rFonts w:asciiTheme="minorHAnsi" w:hAnsiTheme="minorHAnsi" w:cstheme="minorHAnsi"/>
                <w:sz w:val="18"/>
                <w:szCs w:val="18"/>
              </w:rPr>
            </w:pPr>
            <w:r w:rsidRPr="002B64EA">
              <w:rPr>
                <w:rFonts w:asciiTheme="minorHAnsi" w:hAnsiTheme="minorHAnsi" w:cstheme="minorHAnsi"/>
                <w:sz w:val="18"/>
                <w:szCs w:val="18"/>
              </w:rPr>
              <w:t>The changes in gynaecological oncology have been important enough that</w:t>
            </w:r>
            <w:r w:rsidR="00FA6DCF" w:rsidRPr="002B64EA">
              <w:rPr>
                <w:rFonts w:asciiTheme="minorHAnsi" w:hAnsiTheme="minorHAnsi" w:cstheme="minorHAnsi"/>
                <w:sz w:val="18"/>
                <w:szCs w:val="18"/>
              </w:rPr>
              <w:t xml:space="preserve"> leading clinicians have developed</w:t>
            </w:r>
            <w:r w:rsidRPr="002B64EA">
              <w:rPr>
                <w:rFonts w:asciiTheme="minorHAnsi" w:hAnsiTheme="minorHAnsi" w:cstheme="minorHAnsi"/>
                <w:sz w:val="18"/>
                <w:szCs w:val="18"/>
              </w:rPr>
              <w:t xml:space="preserve"> specific clinical guidelines, based on the latest research. These offer expert guidance on the best way to manage particular types of cancer</w:t>
            </w:r>
            <w:r w:rsidR="00FA6DCF" w:rsidRPr="002B64EA">
              <w:rPr>
                <w:rFonts w:asciiTheme="minorHAnsi" w:hAnsiTheme="minorHAnsi" w:cstheme="minorHAnsi"/>
                <w:sz w:val="18"/>
                <w:szCs w:val="18"/>
              </w:rPr>
              <w:t>. However,</w:t>
            </w:r>
            <w:r w:rsidRPr="002B64EA">
              <w:rPr>
                <w:rFonts w:asciiTheme="minorHAnsi" w:hAnsiTheme="minorHAnsi" w:cstheme="minorHAnsi"/>
                <w:sz w:val="18"/>
                <w:szCs w:val="18"/>
              </w:rPr>
              <w:t xml:space="preserve"> due to the complexity of cancer care</w:t>
            </w:r>
            <w:r w:rsidR="00FA6DCF" w:rsidRPr="002B64EA">
              <w:rPr>
                <w:rFonts w:asciiTheme="minorHAnsi" w:hAnsiTheme="minorHAnsi" w:cstheme="minorHAnsi"/>
                <w:sz w:val="18"/>
                <w:szCs w:val="18"/>
              </w:rPr>
              <w:t>,</w:t>
            </w:r>
            <w:r w:rsidRPr="002B64EA">
              <w:rPr>
                <w:rFonts w:asciiTheme="minorHAnsi" w:hAnsiTheme="minorHAnsi" w:cstheme="minorHAnsi"/>
                <w:sz w:val="18"/>
                <w:szCs w:val="18"/>
              </w:rPr>
              <w:t xml:space="preserve"> they can be hundreds of pages long and difficult for clinicians to follow diligently.</w:t>
            </w:r>
          </w:p>
          <w:p w14:paraId="12352AEB" w14:textId="77777777" w:rsidR="00E50306" w:rsidRPr="002B64EA" w:rsidRDefault="00E50306" w:rsidP="00E205E5">
            <w:pPr>
              <w:spacing w:before="40" w:after="40"/>
              <w:rPr>
                <w:rFonts w:asciiTheme="minorHAnsi" w:hAnsiTheme="minorHAnsi" w:cstheme="minorHAnsi"/>
                <w:sz w:val="18"/>
                <w:szCs w:val="18"/>
              </w:rPr>
            </w:pPr>
          </w:p>
          <w:p w14:paraId="1CBC408E" w14:textId="77777777" w:rsidR="00E50306" w:rsidRPr="002B64EA" w:rsidRDefault="00E50306" w:rsidP="00E205E5">
            <w:pPr>
              <w:spacing w:before="40" w:after="40"/>
              <w:rPr>
                <w:rFonts w:asciiTheme="minorHAnsi" w:hAnsiTheme="minorHAnsi" w:cstheme="minorHAnsi"/>
                <w:i/>
                <w:sz w:val="18"/>
                <w:szCs w:val="18"/>
              </w:rPr>
            </w:pPr>
            <w:r w:rsidRPr="002B64EA">
              <w:rPr>
                <w:rFonts w:asciiTheme="minorHAnsi" w:hAnsiTheme="minorHAnsi" w:cstheme="minorHAnsi"/>
                <w:i/>
                <w:sz w:val="18"/>
                <w:szCs w:val="18"/>
              </w:rPr>
              <w:t>Observations</w:t>
            </w:r>
          </w:p>
          <w:p w14:paraId="7D05507D" w14:textId="56F3E388" w:rsidR="00E50306" w:rsidRPr="002B64EA" w:rsidRDefault="00E50306" w:rsidP="00E205E5">
            <w:pPr>
              <w:spacing w:before="40" w:after="40"/>
              <w:rPr>
                <w:rFonts w:asciiTheme="minorHAnsi" w:hAnsiTheme="minorHAnsi" w:cstheme="minorHAnsi"/>
                <w:sz w:val="18"/>
                <w:szCs w:val="18"/>
              </w:rPr>
            </w:pPr>
            <w:r w:rsidRPr="002B64EA">
              <w:rPr>
                <w:rFonts w:asciiTheme="minorHAnsi" w:hAnsiTheme="minorHAnsi" w:cstheme="minorHAnsi"/>
                <w:sz w:val="18"/>
                <w:szCs w:val="18"/>
              </w:rPr>
              <w:t>Because of this change over time, the few existing MBS items are not detailed enough to properly describe the modern procedures or the best forms of treatment for each specific cancer. They also do not account for the difference a cancer’s severity makes to a procedure’s complexity and duration</w:t>
            </w:r>
            <w:r w:rsidR="00FA6DCF" w:rsidRPr="002B64EA">
              <w:rPr>
                <w:rFonts w:asciiTheme="minorHAnsi" w:hAnsiTheme="minorHAnsi" w:cstheme="minorHAnsi"/>
                <w:sz w:val="18"/>
                <w:szCs w:val="18"/>
              </w:rPr>
              <w:t>. C</w:t>
            </w:r>
            <w:r w:rsidRPr="002B64EA">
              <w:rPr>
                <w:rFonts w:asciiTheme="minorHAnsi" w:hAnsiTheme="minorHAnsi" w:cstheme="minorHAnsi"/>
                <w:sz w:val="18"/>
                <w:szCs w:val="18"/>
              </w:rPr>
              <w:t>urrently</w:t>
            </w:r>
            <w:r w:rsidR="00FA6DCF" w:rsidRPr="002B64EA">
              <w:rPr>
                <w:rFonts w:asciiTheme="minorHAnsi" w:hAnsiTheme="minorHAnsi" w:cstheme="minorHAnsi"/>
                <w:sz w:val="18"/>
                <w:szCs w:val="18"/>
              </w:rPr>
              <w:t>,</w:t>
            </w:r>
            <w:r w:rsidRPr="002B64EA">
              <w:rPr>
                <w:rFonts w:asciiTheme="minorHAnsi" w:hAnsiTheme="minorHAnsi" w:cstheme="minorHAnsi"/>
                <w:sz w:val="18"/>
                <w:szCs w:val="18"/>
              </w:rPr>
              <w:t xml:space="preserve"> the same item must be used for operations that take anywhere from 4</w:t>
            </w:r>
            <w:r w:rsidR="00FA6DCF" w:rsidRPr="002B64EA">
              <w:rPr>
                <w:rFonts w:asciiTheme="minorHAnsi" w:hAnsiTheme="minorHAnsi" w:cstheme="minorHAnsi"/>
                <w:sz w:val="18"/>
                <w:szCs w:val="18"/>
              </w:rPr>
              <w:t>–</w:t>
            </w:r>
            <w:r w:rsidRPr="002B64EA">
              <w:rPr>
                <w:rFonts w:asciiTheme="minorHAnsi" w:hAnsiTheme="minorHAnsi" w:cstheme="minorHAnsi"/>
                <w:sz w:val="18"/>
                <w:szCs w:val="18"/>
              </w:rPr>
              <w:t xml:space="preserve">10 hours. This lack of detail limits </w:t>
            </w:r>
            <w:r w:rsidR="00FA6DCF" w:rsidRPr="002B64EA">
              <w:rPr>
                <w:rFonts w:asciiTheme="minorHAnsi" w:hAnsiTheme="minorHAnsi" w:cstheme="minorHAnsi"/>
                <w:sz w:val="18"/>
                <w:szCs w:val="18"/>
              </w:rPr>
              <w:t xml:space="preserve">women’s </w:t>
            </w:r>
            <w:r w:rsidRPr="002B64EA">
              <w:rPr>
                <w:rFonts w:asciiTheme="minorHAnsi" w:hAnsiTheme="minorHAnsi" w:cstheme="minorHAnsi"/>
                <w:sz w:val="18"/>
                <w:szCs w:val="18"/>
              </w:rPr>
              <w:t xml:space="preserve">understanding of the procedures they receive, as well as their ability to receive the right level of rebate </w:t>
            </w:r>
            <w:r w:rsidR="00FA6DCF" w:rsidRPr="002B64EA">
              <w:rPr>
                <w:rFonts w:asciiTheme="minorHAnsi" w:hAnsiTheme="minorHAnsi" w:cstheme="minorHAnsi"/>
                <w:sz w:val="18"/>
                <w:szCs w:val="18"/>
              </w:rPr>
              <w:t xml:space="preserve">that reflects </w:t>
            </w:r>
            <w:r w:rsidRPr="002B64EA">
              <w:rPr>
                <w:rFonts w:asciiTheme="minorHAnsi" w:hAnsiTheme="minorHAnsi" w:cstheme="minorHAnsi"/>
                <w:sz w:val="18"/>
                <w:szCs w:val="18"/>
              </w:rPr>
              <w:t>the complexity of their surgery.</w:t>
            </w:r>
          </w:p>
          <w:p w14:paraId="4FEDC17F" w14:textId="77777777" w:rsidR="00E50306" w:rsidRPr="002B64EA" w:rsidRDefault="00E50306" w:rsidP="00E205E5">
            <w:pPr>
              <w:spacing w:before="40" w:after="40"/>
              <w:rPr>
                <w:rFonts w:asciiTheme="minorHAnsi" w:hAnsiTheme="minorHAnsi" w:cstheme="minorHAnsi"/>
                <w:sz w:val="18"/>
                <w:szCs w:val="18"/>
              </w:rPr>
            </w:pPr>
          </w:p>
          <w:p w14:paraId="6F25092A" w14:textId="77777777" w:rsidR="00E50306" w:rsidRPr="002B64EA" w:rsidRDefault="00E50306" w:rsidP="00E205E5">
            <w:pPr>
              <w:spacing w:before="40" w:after="40"/>
              <w:rPr>
                <w:rFonts w:asciiTheme="minorHAnsi" w:hAnsiTheme="minorHAnsi" w:cstheme="minorHAnsi"/>
                <w:i/>
                <w:sz w:val="18"/>
                <w:szCs w:val="18"/>
              </w:rPr>
            </w:pPr>
            <w:r w:rsidRPr="002B64EA">
              <w:rPr>
                <w:rFonts w:asciiTheme="minorHAnsi" w:hAnsiTheme="minorHAnsi" w:cstheme="minorHAnsi"/>
                <w:i/>
                <w:sz w:val="18"/>
                <w:szCs w:val="18"/>
              </w:rPr>
              <w:t>Recommendations</w:t>
            </w:r>
          </w:p>
          <w:p w14:paraId="7ADD7CE7" w14:textId="77777777" w:rsidR="00E50306" w:rsidRPr="002B64EA" w:rsidRDefault="00E50306" w:rsidP="00E205E5">
            <w:pPr>
              <w:spacing w:before="40" w:after="40"/>
              <w:rPr>
                <w:rFonts w:asciiTheme="minorHAnsi" w:hAnsiTheme="minorHAnsi" w:cstheme="minorHAnsi"/>
                <w:sz w:val="18"/>
                <w:szCs w:val="18"/>
              </w:rPr>
            </w:pPr>
            <w:r w:rsidRPr="002B64EA">
              <w:rPr>
                <w:rFonts w:asciiTheme="minorHAnsi" w:hAnsiTheme="minorHAnsi" w:cstheme="minorHAnsi"/>
                <w:sz w:val="18"/>
                <w:szCs w:val="18"/>
              </w:rPr>
              <w:t xml:space="preserve">The Committee recommended splitting these items according to the practical levels of complexity involved in each, and modifying the wording and schedule fees of these items accordingly. </w:t>
            </w:r>
          </w:p>
        </w:tc>
        <w:tc>
          <w:tcPr>
            <w:tcW w:w="3420" w:type="dxa"/>
          </w:tcPr>
          <w:p w14:paraId="1E0D9272" w14:textId="77777777" w:rsidR="00E50306" w:rsidRPr="002B64EA" w:rsidRDefault="00E50306" w:rsidP="00E205E5">
            <w:pPr>
              <w:spacing w:before="40" w:after="40"/>
              <w:rPr>
                <w:rFonts w:asciiTheme="minorHAnsi" w:hAnsiTheme="minorHAnsi" w:cstheme="minorHAnsi"/>
                <w:sz w:val="18"/>
                <w:szCs w:val="18"/>
              </w:rPr>
            </w:pPr>
            <w:r w:rsidRPr="002B64EA">
              <w:rPr>
                <w:rFonts w:asciiTheme="minorHAnsi" w:hAnsiTheme="minorHAnsi" w:cstheme="minorHAnsi"/>
                <w:sz w:val="18"/>
                <w:szCs w:val="18"/>
              </w:rPr>
              <w:t>Splitting and rewording the MBS items for these procedures, and adding commonly used new techniques, will provide clarity and consistency in clinical practice and reduce variation in billing.</w:t>
            </w:r>
          </w:p>
          <w:p w14:paraId="09B7E1E1" w14:textId="656CC414" w:rsidR="00E50306" w:rsidRPr="002B64EA" w:rsidRDefault="00E50306" w:rsidP="00E205E5">
            <w:pPr>
              <w:spacing w:before="40" w:after="40"/>
              <w:rPr>
                <w:rFonts w:asciiTheme="minorHAnsi" w:hAnsiTheme="minorHAnsi" w:cstheme="minorHAnsi"/>
                <w:sz w:val="18"/>
                <w:szCs w:val="18"/>
              </w:rPr>
            </w:pPr>
            <w:r w:rsidRPr="002B64EA">
              <w:rPr>
                <w:rFonts w:asciiTheme="minorHAnsi" w:hAnsiTheme="minorHAnsi" w:cstheme="minorHAnsi"/>
                <w:sz w:val="18"/>
                <w:szCs w:val="18"/>
              </w:rPr>
              <w:t>Adding extracts from the latest guidelines to items’ descriptors and explanatory notes will assist clinicians in providing high</w:t>
            </w:r>
            <w:r w:rsidR="00FA6DCF" w:rsidRPr="002B64EA">
              <w:rPr>
                <w:rFonts w:asciiTheme="minorHAnsi" w:hAnsiTheme="minorHAnsi" w:cstheme="minorHAnsi"/>
                <w:sz w:val="18"/>
                <w:szCs w:val="18"/>
              </w:rPr>
              <w:t>-</w:t>
            </w:r>
            <w:r w:rsidRPr="002B64EA">
              <w:rPr>
                <w:rFonts w:asciiTheme="minorHAnsi" w:hAnsiTheme="minorHAnsi" w:cstheme="minorHAnsi"/>
                <w:sz w:val="18"/>
                <w:szCs w:val="18"/>
              </w:rPr>
              <w:t>quality care.</w:t>
            </w:r>
          </w:p>
          <w:p w14:paraId="6E612CA2" w14:textId="77777777" w:rsidR="00E50306" w:rsidRPr="002B64EA" w:rsidRDefault="00E50306" w:rsidP="00E205E5">
            <w:pPr>
              <w:spacing w:before="40" w:after="40"/>
              <w:rPr>
                <w:rFonts w:asciiTheme="minorHAnsi" w:hAnsiTheme="minorHAnsi" w:cstheme="minorHAnsi"/>
                <w:sz w:val="18"/>
                <w:szCs w:val="18"/>
              </w:rPr>
            </w:pPr>
            <w:r w:rsidRPr="002B64EA">
              <w:rPr>
                <w:rFonts w:asciiTheme="minorHAnsi" w:hAnsiTheme="minorHAnsi" w:cstheme="minorHAnsi"/>
                <w:sz w:val="18"/>
                <w:szCs w:val="18"/>
              </w:rPr>
              <w:t xml:space="preserve">Introducing schedule fees that more closely reflect the actual complexity and duration of surgery should allow more appropriate reimbursement for women and clinicians. </w:t>
            </w:r>
          </w:p>
          <w:p w14:paraId="20FA3006" w14:textId="77777777" w:rsidR="00E50306" w:rsidRPr="002B64EA" w:rsidRDefault="00E50306" w:rsidP="00E205E5">
            <w:pPr>
              <w:spacing w:before="40" w:after="40"/>
              <w:rPr>
                <w:rFonts w:asciiTheme="minorHAnsi" w:hAnsiTheme="minorHAnsi" w:cstheme="minorHAnsi"/>
                <w:sz w:val="18"/>
                <w:szCs w:val="18"/>
              </w:rPr>
            </w:pPr>
            <w:r w:rsidRPr="002B64EA">
              <w:rPr>
                <w:rFonts w:asciiTheme="minorHAnsi" w:hAnsiTheme="minorHAnsi" w:cstheme="minorHAnsi"/>
                <w:sz w:val="18"/>
                <w:szCs w:val="18"/>
              </w:rPr>
              <w:t>These new MBS items should not adversely affect access for women, as these surgeries were previously claimed using the existing items.</w:t>
            </w:r>
          </w:p>
          <w:p w14:paraId="391122AF" w14:textId="77777777" w:rsidR="00E50306" w:rsidRPr="002B64EA" w:rsidRDefault="00E50306" w:rsidP="00E205E5">
            <w:pPr>
              <w:spacing w:before="40" w:after="40"/>
              <w:rPr>
                <w:rFonts w:asciiTheme="minorHAnsi" w:hAnsiTheme="minorHAnsi" w:cstheme="minorHAnsi"/>
                <w:b/>
                <w:sz w:val="18"/>
                <w:szCs w:val="18"/>
                <w:lang w:val="en-US" w:eastAsia="en-US"/>
              </w:rPr>
            </w:pPr>
          </w:p>
        </w:tc>
      </w:tr>
      <w:tr w:rsidR="00E50306" w:rsidRPr="00ED7D2E" w14:paraId="6A3DDBEA" w14:textId="77777777" w:rsidTr="00E205E5">
        <w:trPr>
          <w:cantSplit/>
          <w:trHeight w:val="380"/>
        </w:trPr>
        <w:tc>
          <w:tcPr>
            <w:tcW w:w="2016" w:type="dxa"/>
          </w:tcPr>
          <w:p w14:paraId="148C5144" w14:textId="77777777" w:rsidR="00E50306" w:rsidRPr="002B64EA" w:rsidRDefault="00E50306" w:rsidP="00E205E5">
            <w:pPr>
              <w:spacing w:before="40" w:after="40"/>
              <w:rPr>
                <w:rFonts w:asciiTheme="minorHAnsi" w:hAnsiTheme="minorHAnsi" w:cstheme="minorHAnsi"/>
                <w:b/>
                <w:sz w:val="18"/>
                <w:szCs w:val="18"/>
              </w:rPr>
            </w:pPr>
            <w:r w:rsidRPr="002B64EA">
              <w:rPr>
                <w:rFonts w:asciiTheme="minorHAnsi" w:hAnsiTheme="minorHAnsi" w:cstheme="minorHAnsi"/>
                <w:b/>
                <w:sz w:val="18"/>
                <w:szCs w:val="18"/>
              </w:rPr>
              <w:lastRenderedPageBreak/>
              <w:t>Multiple items</w:t>
            </w:r>
          </w:p>
        </w:tc>
        <w:tc>
          <w:tcPr>
            <w:tcW w:w="2394" w:type="dxa"/>
            <w:gridSpan w:val="2"/>
          </w:tcPr>
          <w:p w14:paraId="66164F9A" w14:textId="77777777" w:rsidR="00E50306" w:rsidRPr="002B64EA" w:rsidRDefault="00E50306" w:rsidP="00E205E5">
            <w:pPr>
              <w:spacing w:before="40" w:after="40"/>
              <w:rPr>
                <w:rFonts w:asciiTheme="minorHAnsi" w:hAnsiTheme="minorHAnsi" w:cstheme="minorHAnsi"/>
                <w:sz w:val="18"/>
                <w:szCs w:val="18"/>
              </w:rPr>
            </w:pPr>
            <w:r w:rsidRPr="002B64EA">
              <w:rPr>
                <w:rFonts w:asciiTheme="minorHAnsi" w:hAnsiTheme="minorHAnsi" w:cstheme="minorHAnsi"/>
                <w:sz w:val="18"/>
                <w:szCs w:val="18"/>
              </w:rPr>
              <w:t>Change descriptors to include special treatment requirements.</w:t>
            </w:r>
          </w:p>
        </w:tc>
        <w:tc>
          <w:tcPr>
            <w:tcW w:w="6210" w:type="dxa"/>
          </w:tcPr>
          <w:p w14:paraId="00F8C61A" w14:textId="18AB0DC8" w:rsidR="00E50306" w:rsidRPr="002B64EA" w:rsidRDefault="00E50306" w:rsidP="00E205E5">
            <w:pPr>
              <w:spacing w:before="40" w:after="40"/>
              <w:rPr>
                <w:rFonts w:asciiTheme="minorHAnsi" w:hAnsiTheme="minorHAnsi" w:cstheme="minorHAnsi"/>
                <w:i/>
                <w:sz w:val="18"/>
                <w:szCs w:val="18"/>
              </w:rPr>
            </w:pPr>
            <w:r w:rsidRPr="002B64EA">
              <w:rPr>
                <w:rFonts w:asciiTheme="minorHAnsi" w:hAnsiTheme="minorHAnsi" w:cstheme="minorHAnsi"/>
                <w:i/>
                <w:sz w:val="18"/>
                <w:szCs w:val="18"/>
              </w:rPr>
              <w:t xml:space="preserve">Context </w:t>
            </w:r>
            <w:r w:rsidR="00E93994" w:rsidRPr="002B64EA">
              <w:rPr>
                <w:rFonts w:asciiTheme="minorHAnsi" w:hAnsiTheme="minorHAnsi" w:cstheme="minorHAnsi"/>
                <w:i/>
                <w:sz w:val="18"/>
                <w:szCs w:val="18"/>
              </w:rPr>
              <w:t>and</w:t>
            </w:r>
            <w:r w:rsidRPr="002B64EA">
              <w:rPr>
                <w:rFonts w:asciiTheme="minorHAnsi" w:hAnsiTheme="minorHAnsi" w:cstheme="minorHAnsi"/>
                <w:i/>
                <w:sz w:val="18"/>
                <w:szCs w:val="18"/>
              </w:rPr>
              <w:t xml:space="preserve"> observations</w:t>
            </w:r>
          </w:p>
          <w:p w14:paraId="62D49049" w14:textId="0ACD30CF" w:rsidR="00E50306" w:rsidRPr="002B64EA" w:rsidRDefault="00E50306" w:rsidP="00E205E5">
            <w:pPr>
              <w:spacing w:before="40" w:after="40"/>
              <w:rPr>
                <w:rFonts w:asciiTheme="minorHAnsi" w:hAnsiTheme="minorHAnsi" w:cstheme="minorHAnsi"/>
                <w:sz w:val="18"/>
                <w:szCs w:val="18"/>
              </w:rPr>
            </w:pPr>
            <w:r w:rsidRPr="002B64EA">
              <w:rPr>
                <w:rFonts w:asciiTheme="minorHAnsi" w:hAnsiTheme="minorHAnsi" w:cstheme="minorHAnsi"/>
                <w:sz w:val="18"/>
                <w:szCs w:val="18"/>
              </w:rPr>
              <w:t xml:space="preserve">Cancer surgery can be among the most technically demanding in medicine, and research has shown that </w:t>
            </w:r>
            <w:r w:rsidR="00AA6432" w:rsidRPr="002B64EA">
              <w:rPr>
                <w:rFonts w:asciiTheme="minorHAnsi" w:hAnsiTheme="minorHAnsi" w:cstheme="minorHAnsi"/>
                <w:sz w:val="18"/>
                <w:szCs w:val="18"/>
              </w:rPr>
              <w:t xml:space="preserve">women’s </w:t>
            </w:r>
            <w:r w:rsidRPr="002B64EA">
              <w:rPr>
                <w:rFonts w:asciiTheme="minorHAnsi" w:hAnsiTheme="minorHAnsi" w:cstheme="minorHAnsi"/>
                <w:sz w:val="18"/>
                <w:szCs w:val="18"/>
              </w:rPr>
              <w:t>results from surgery are better when their procedure is performed by someone who has had specialised training and experience in cancer surgery. Ideally</w:t>
            </w:r>
            <w:r w:rsidR="009C2460" w:rsidRPr="002B64EA">
              <w:rPr>
                <w:rFonts w:asciiTheme="minorHAnsi" w:hAnsiTheme="minorHAnsi" w:cstheme="minorHAnsi"/>
                <w:sz w:val="18"/>
                <w:szCs w:val="18"/>
              </w:rPr>
              <w:t>,</w:t>
            </w:r>
            <w:r w:rsidRPr="002B64EA">
              <w:rPr>
                <w:rFonts w:asciiTheme="minorHAnsi" w:hAnsiTheme="minorHAnsi" w:cstheme="minorHAnsi"/>
                <w:sz w:val="18"/>
                <w:szCs w:val="18"/>
              </w:rPr>
              <w:t xml:space="preserve"> a woman’s condition will first be assessed by a gynaecological cancer multidisciplinary team (MDT) of specialised clinicians, who can combine their expertise to decide on the best treatment plan. MDTs have been formed at many top hospitals around Australia, and referral pathways are in place from healthcare facilities around the country.</w:t>
            </w:r>
          </w:p>
          <w:p w14:paraId="0FB02D3F" w14:textId="77777777" w:rsidR="00E50306" w:rsidRPr="002B64EA" w:rsidRDefault="00E50306" w:rsidP="00E205E5">
            <w:pPr>
              <w:spacing w:before="40" w:after="40"/>
              <w:rPr>
                <w:rFonts w:asciiTheme="minorHAnsi" w:hAnsiTheme="minorHAnsi" w:cstheme="minorHAnsi"/>
                <w:i/>
                <w:sz w:val="18"/>
                <w:szCs w:val="18"/>
              </w:rPr>
            </w:pPr>
            <w:r w:rsidRPr="002B64EA">
              <w:rPr>
                <w:rFonts w:asciiTheme="minorHAnsi" w:hAnsiTheme="minorHAnsi" w:cstheme="minorHAnsi"/>
                <w:i/>
                <w:sz w:val="18"/>
                <w:szCs w:val="18"/>
              </w:rPr>
              <w:t>Recommendations</w:t>
            </w:r>
          </w:p>
          <w:p w14:paraId="74C477F7" w14:textId="7CD618F0" w:rsidR="00E50306" w:rsidRPr="002B64EA" w:rsidRDefault="00E50306" w:rsidP="001C2605">
            <w:pPr>
              <w:spacing w:before="40" w:after="40"/>
              <w:rPr>
                <w:rFonts w:asciiTheme="minorHAnsi" w:hAnsiTheme="minorHAnsi" w:cstheme="minorHAnsi"/>
                <w:sz w:val="18"/>
                <w:szCs w:val="18"/>
              </w:rPr>
            </w:pPr>
            <w:r w:rsidRPr="002B64EA">
              <w:rPr>
                <w:rFonts w:asciiTheme="minorHAnsi" w:hAnsiTheme="minorHAnsi" w:cstheme="minorHAnsi"/>
                <w:sz w:val="18"/>
                <w:szCs w:val="18"/>
              </w:rPr>
              <w:t>For procedures where the benefits of seeing an experienced clinician are especially clear, the Committee has recommended that the relevant items should only be claimed if a</w:t>
            </w:r>
            <w:r w:rsidR="008A2CED" w:rsidRPr="002B64EA">
              <w:rPr>
                <w:rFonts w:asciiTheme="minorHAnsi" w:hAnsiTheme="minorHAnsi" w:cstheme="minorHAnsi"/>
                <w:sz w:val="18"/>
                <w:szCs w:val="18"/>
              </w:rPr>
              <w:t>n MDT has reviewed</w:t>
            </w:r>
            <w:r w:rsidRPr="002B64EA">
              <w:rPr>
                <w:rFonts w:asciiTheme="minorHAnsi" w:hAnsiTheme="minorHAnsi" w:cstheme="minorHAnsi"/>
                <w:sz w:val="18"/>
                <w:szCs w:val="18"/>
              </w:rPr>
              <w:t xml:space="preserve"> </w:t>
            </w:r>
            <w:r w:rsidR="008A2CED" w:rsidRPr="002B64EA">
              <w:rPr>
                <w:rFonts w:asciiTheme="minorHAnsi" w:hAnsiTheme="minorHAnsi" w:cstheme="minorHAnsi"/>
                <w:sz w:val="18"/>
                <w:szCs w:val="18"/>
              </w:rPr>
              <w:t xml:space="preserve">a </w:t>
            </w:r>
            <w:r w:rsidRPr="002B64EA">
              <w:rPr>
                <w:rFonts w:asciiTheme="minorHAnsi" w:hAnsiTheme="minorHAnsi" w:cstheme="minorHAnsi"/>
                <w:sz w:val="18"/>
                <w:szCs w:val="18"/>
              </w:rPr>
              <w:t>woman’s condition.</w:t>
            </w:r>
          </w:p>
        </w:tc>
        <w:tc>
          <w:tcPr>
            <w:tcW w:w="3420" w:type="dxa"/>
          </w:tcPr>
          <w:p w14:paraId="303B33C5" w14:textId="3A5258AB" w:rsidR="00E50306" w:rsidRPr="002B64EA" w:rsidRDefault="009C2460" w:rsidP="00611633">
            <w:pPr>
              <w:spacing w:before="40" w:after="40"/>
              <w:rPr>
                <w:rFonts w:asciiTheme="minorHAnsi" w:hAnsiTheme="minorHAnsi" w:cstheme="minorHAnsi"/>
                <w:sz w:val="18"/>
                <w:szCs w:val="18"/>
              </w:rPr>
            </w:pPr>
            <w:r w:rsidRPr="002B64EA">
              <w:rPr>
                <w:rFonts w:asciiTheme="minorHAnsi" w:hAnsiTheme="minorHAnsi" w:cstheme="minorHAnsi"/>
                <w:sz w:val="18"/>
                <w:szCs w:val="18"/>
              </w:rPr>
              <w:t>Adding</w:t>
            </w:r>
            <w:r w:rsidR="00E50306" w:rsidRPr="002B64EA">
              <w:rPr>
                <w:rFonts w:asciiTheme="minorHAnsi" w:hAnsiTheme="minorHAnsi" w:cstheme="minorHAnsi"/>
                <w:sz w:val="18"/>
                <w:szCs w:val="18"/>
              </w:rPr>
              <w:t xml:space="preserve"> an MDT review requirement to some items is intended to improve </w:t>
            </w:r>
            <w:r w:rsidRPr="002B64EA">
              <w:rPr>
                <w:rFonts w:asciiTheme="minorHAnsi" w:hAnsiTheme="minorHAnsi" w:cstheme="minorHAnsi"/>
                <w:sz w:val="18"/>
                <w:szCs w:val="18"/>
              </w:rPr>
              <w:t xml:space="preserve">women’s </w:t>
            </w:r>
            <w:r w:rsidR="00E50306" w:rsidRPr="002B64EA">
              <w:rPr>
                <w:rFonts w:asciiTheme="minorHAnsi" w:hAnsiTheme="minorHAnsi" w:cstheme="minorHAnsi"/>
                <w:sz w:val="18"/>
                <w:szCs w:val="18"/>
              </w:rPr>
              <w:t>safety and experience of their treatment, and</w:t>
            </w:r>
            <w:r w:rsidRPr="002B64EA">
              <w:rPr>
                <w:rFonts w:asciiTheme="minorHAnsi" w:hAnsiTheme="minorHAnsi" w:cstheme="minorHAnsi"/>
                <w:sz w:val="18"/>
                <w:szCs w:val="18"/>
              </w:rPr>
              <w:t xml:space="preserve"> to</w:t>
            </w:r>
            <w:r w:rsidR="00E50306" w:rsidRPr="002B64EA">
              <w:rPr>
                <w:rFonts w:asciiTheme="minorHAnsi" w:hAnsiTheme="minorHAnsi" w:cstheme="minorHAnsi"/>
                <w:sz w:val="18"/>
                <w:szCs w:val="18"/>
              </w:rPr>
              <w:t xml:space="preserve"> encourage clinicians to follow best clinical practice.</w:t>
            </w:r>
          </w:p>
        </w:tc>
      </w:tr>
    </w:tbl>
    <w:p w14:paraId="1A5516F7" w14:textId="55B80621" w:rsidR="002D717B" w:rsidRDefault="002D717B" w:rsidP="00134AE6">
      <w:pPr>
        <w:pStyle w:val="AppendixStyle1"/>
        <w:sectPr w:rsidR="002D717B" w:rsidSect="008E1496">
          <w:pgSz w:w="16838" w:h="11906" w:orient="landscape" w:code="9"/>
          <w:pgMar w:top="1440" w:right="1440" w:bottom="1440" w:left="1282" w:header="720" w:footer="720" w:gutter="0"/>
          <w:cols w:space="720"/>
          <w:docGrid w:linePitch="326"/>
        </w:sectPr>
      </w:pPr>
    </w:p>
    <w:p w14:paraId="45637C9D" w14:textId="3C7EEE76" w:rsidR="0039305A" w:rsidRDefault="0067519F" w:rsidP="00134AE6">
      <w:pPr>
        <w:pStyle w:val="AppendixStyle1"/>
      </w:pPr>
      <w:bookmarkStart w:id="569" w:name="_Toc522710896"/>
      <w:r>
        <w:lastRenderedPageBreak/>
        <w:t>Appendix D</w:t>
      </w:r>
      <w:r w:rsidR="00C2212A">
        <w:t xml:space="preserve"> </w:t>
      </w:r>
      <w:r w:rsidR="00E50306">
        <w:t>–</w:t>
      </w:r>
      <w:r w:rsidR="00C2212A">
        <w:t xml:space="preserve"> </w:t>
      </w:r>
      <w:r w:rsidR="0039305A" w:rsidRPr="00A34B4C">
        <w:t>Glossary</w:t>
      </w:r>
      <w:bookmarkEnd w:id="563"/>
      <w:bookmarkEnd w:id="569"/>
    </w:p>
    <w:p w14:paraId="53E4846B" w14:textId="77777777" w:rsidR="00E50306" w:rsidRPr="00E50306" w:rsidRDefault="00E50306" w:rsidP="00E50306">
      <w:pPr>
        <w:rPr>
          <w:lang w:eastAsia="en-US"/>
        </w:rPr>
      </w:pPr>
    </w:p>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Description w:val="Appendix C is the Glossary table which contains two heading columns: terms and their descriptions."/>
      </w:tblPr>
      <w:tblGrid>
        <w:gridCol w:w="2124"/>
        <w:gridCol w:w="6892"/>
      </w:tblGrid>
      <w:tr w:rsidR="0039305A" w:rsidRPr="00C2212A" w14:paraId="0581E419" w14:textId="77777777" w:rsidTr="007B09B8">
        <w:trPr>
          <w:cnfStyle w:val="100000000000" w:firstRow="1" w:lastRow="0" w:firstColumn="0" w:lastColumn="0" w:oddVBand="0" w:evenVBand="0" w:oddHBand="0" w:evenHBand="0" w:firstRowFirstColumn="0" w:firstRowLastColumn="0" w:lastRowFirstColumn="0" w:lastRowLastColumn="0"/>
          <w:tblHeader/>
        </w:trPr>
        <w:tc>
          <w:tcPr>
            <w:tcW w:w="2138" w:type="dxa"/>
            <w:shd w:val="clear" w:color="auto" w:fill="F2F2F2" w:themeFill="background1" w:themeFillShade="F2"/>
            <w:vAlign w:val="bottom"/>
          </w:tcPr>
          <w:p w14:paraId="14B06D54" w14:textId="77777777" w:rsidR="0039305A" w:rsidRPr="007B09B8" w:rsidRDefault="0039305A" w:rsidP="0039305A">
            <w:pPr>
              <w:pStyle w:val="01Tableheaderrow"/>
              <w:rPr>
                <w:rFonts w:asciiTheme="minorHAnsi" w:hAnsiTheme="minorHAnsi"/>
                <w:b/>
                <w:sz w:val="22"/>
                <w:szCs w:val="22"/>
                <w:lang w:val="en-AU"/>
              </w:rPr>
            </w:pPr>
            <w:r w:rsidRPr="007B09B8">
              <w:rPr>
                <w:rFonts w:asciiTheme="minorHAnsi" w:hAnsiTheme="minorHAnsi"/>
                <w:sz w:val="22"/>
                <w:szCs w:val="22"/>
                <w:lang w:val="en-AU"/>
              </w:rPr>
              <w:t>Term</w:t>
            </w:r>
          </w:p>
        </w:tc>
        <w:tc>
          <w:tcPr>
            <w:tcW w:w="6944" w:type="dxa"/>
            <w:shd w:val="clear" w:color="auto" w:fill="F2F2F2" w:themeFill="background1" w:themeFillShade="F2"/>
            <w:vAlign w:val="bottom"/>
          </w:tcPr>
          <w:p w14:paraId="4F5EDE45" w14:textId="77777777" w:rsidR="0039305A" w:rsidRPr="007B09B8" w:rsidRDefault="0039305A" w:rsidP="0039305A">
            <w:pPr>
              <w:pStyle w:val="01Tableheaderrow"/>
              <w:rPr>
                <w:rFonts w:asciiTheme="minorHAnsi" w:hAnsiTheme="minorHAnsi"/>
                <w:b/>
                <w:sz w:val="22"/>
                <w:szCs w:val="22"/>
                <w:lang w:val="en-AU"/>
              </w:rPr>
            </w:pPr>
            <w:r w:rsidRPr="007B09B8">
              <w:rPr>
                <w:rFonts w:asciiTheme="minorHAnsi" w:hAnsiTheme="minorHAnsi"/>
                <w:sz w:val="22"/>
                <w:szCs w:val="22"/>
                <w:lang w:val="en-AU"/>
              </w:rPr>
              <w:t>Description</w:t>
            </w:r>
          </w:p>
        </w:tc>
      </w:tr>
    </w:tbl>
    <w:tbl>
      <w:tblPr>
        <w:tblW w:w="5000" w:type="pct"/>
        <w:tblCellMar>
          <w:left w:w="0" w:type="dxa"/>
          <w:right w:w="0" w:type="dxa"/>
        </w:tblCellMar>
        <w:tblLook w:val="04A0" w:firstRow="1" w:lastRow="0" w:firstColumn="1" w:lastColumn="0" w:noHBand="0" w:noVBand="1"/>
        <w:tblDescription w:val="Appendix C is the Glossary table which contains two heading columns: terms and their descriptions."/>
      </w:tblPr>
      <w:tblGrid>
        <w:gridCol w:w="2137"/>
        <w:gridCol w:w="6869"/>
      </w:tblGrid>
      <w:tr w:rsidR="0035276D" w:rsidRPr="00C2212A" w14:paraId="705D0861"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BA1B573" w14:textId="3C175831" w:rsidR="0035276D" w:rsidRPr="002B64EA" w:rsidRDefault="0035276D" w:rsidP="005D7B54">
            <w:pPr>
              <w:pStyle w:val="02Tabletext"/>
              <w:rPr>
                <w:rFonts w:asciiTheme="minorHAnsi" w:hAnsiTheme="minorHAnsi" w:cstheme="minorHAnsi"/>
                <w:lang w:val="en-AU"/>
              </w:rPr>
            </w:pPr>
            <w:r w:rsidRPr="002B64EA">
              <w:rPr>
                <w:rFonts w:asciiTheme="minorHAnsi" w:hAnsiTheme="minorHAnsi" w:cstheme="minorHAnsi"/>
                <w:lang w:val="en-AU"/>
              </w:rPr>
              <w:t>AMH</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05BAF531" w14:textId="247CFA42" w:rsidR="0035276D" w:rsidRPr="002B64EA" w:rsidRDefault="0035276D" w:rsidP="001A029C">
            <w:pPr>
              <w:pStyle w:val="02Tabletext"/>
              <w:rPr>
                <w:rFonts w:asciiTheme="minorHAnsi" w:hAnsiTheme="minorHAnsi" w:cstheme="minorHAnsi"/>
                <w:lang w:val="en-AU"/>
              </w:rPr>
            </w:pPr>
            <w:r w:rsidRPr="002B64EA">
              <w:rPr>
                <w:rFonts w:asciiTheme="minorHAnsi" w:hAnsiTheme="minorHAnsi" w:cstheme="minorHAnsi"/>
              </w:rPr>
              <w:t>Anti-Mullerian hormone</w:t>
            </w:r>
          </w:p>
        </w:tc>
      </w:tr>
      <w:tr w:rsidR="00654B1C" w:rsidRPr="00C2212A" w14:paraId="16448774"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2CB7C00" w14:textId="229F8C48" w:rsidR="00654B1C" w:rsidRPr="002B64EA" w:rsidRDefault="00654B1C" w:rsidP="005D7B54">
            <w:pPr>
              <w:pStyle w:val="02Tabletext"/>
              <w:rPr>
                <w:rFonts w:asciiTheme="minorHAnsi" w:hAnsiTheme="minorHAnsi" w:cstheme="minorHAnsi"/>
                <w:lang w:val="en-AU"/>
              </w:rPr>
            </w:pPr>
            <w:r w:rsidRPr="002B64EA">
              <w:rPr>
                <w:rFonts w:asciiTheme="minorHAnsi" w:hAnsiTheme="minorHAnsi" w:cstheme="minorHAnsi"/>
                <w:lang w:val="en-AU"/>
              </w:rPr>
              <w:t>ANZARD</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6360DE7F" w14:textId="2EDC7B3F" w:rsidR="00654B1C" w:rsidRPr="002B64EA" w:rsidRDefault="00654B1C" w:rsidP="001A029C">
            <w:pPr>
              <w:pStyle w:val="02Tabletext"/>
              <w:rPr>
                <w:rFonts w:asciiTheme="minorHAnsi" w:hAnsiTheme="minorHAnsi" w:cstheme="minorHAnsi"/>
                <w:lang w:val="en-AU"/>
              </w:rPr>
            </w:pPr>
            <w:r w:rsidRPr="002B64EA">
              <w:rPr>
                <w:rFonts w:asciiTheme="minorHAnsi" w:hAnsiTheme="minorHAnsi" w:cstheme="minorHAnsi"/>
                <w:lang w:val="en-AU"/>
              </w:rPr>
              <w:t>Australian &amp; New Zealand Assisted Reproduction Database</w:t>
            </w:r>
          </w:p>
        </w:tc>
      </w:tr>
      <w:tr w:rsidR="00716452" w:rsidRPr="00C2212A" w14:paraId="2DED36B9"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47F8AC3" w14:textId="2AB84C58" w:rsidR="00716452" w:rsidRPr="002B64EA" w:rsidRDefault="00716452" w:rsidP="005D7B54">
            <w:pPr>
              <w:pStyle w:val="02Tabletext"/>
              <w:rPr>
                <w:rFonts w:asciiTheme="minorHAnsi" w:hAnsiTheme="minorHAnsi" w:cstheme="minorHAnsi"/>
                <w:lang w:val="en-AU"/>
              </w:rPr>
            </w:pPr>
            <w:r w:rsidRPr="002B64EA">
              <w:rPr>
                <w:rFonts w:asciiTheme="minorHAnsi" w:hAnsiTheme="minorHAnsi" w:cstheme="minorHAnsi"/>
                <w:lang w:val="en-AU"/>
              </w:rPr>
              <w:t>ART</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3BFB2CAA" w14:textId="4FF9DD0C" w:rsidR="00716452" w:rsidRPr="002B64EA" w:rsidRDefault="00716452" w:rsidP="001A029C">
            <w:pPr>
              <w:pStyle w:val="02Tabletext"/>
              <w:rPr>
                <w:rFonts w:asciiTheme="minorHAnsi" w:hAnsiTheme="minorHAnsi" w:cstheme="minorHAnsi"/>
                <w:lang w:val="en-AU"/>
              </w:rPr>
            </w:pPr>
            <w:r w:rsidRPr="002B64EA">
              <w:rPr>
                <w:rFonts w:asciiTheme="minorHAnsi" w:hAnsiTheme="minorHAnsi" w:cstheme="minorHAnsi"/>
                <w:lang w:val="en-AU"/>
              </w:rPr>
              <w:t xml:space="preserve">Assisted </w:t>
            </w:r>
            <w:r w:rsidR="00DD2961" w:rsidRPr="002B64EA">
              <w:rPr>
                <w:rFonts w:asciiTheme="minorHAnsi" w:hAnsiTheme="minorHAnsi" w:cstheme="minorHAnsi"/>
                <w:lang w:val="en-AU"/>
              </w:rPr>
              <w:t>r</w:t>
            </w:r>
            <w:r w:rsidRPr="002B64EA">
              <w:rPr>
                <w:rFonts w:asciiTheme="minorHAnsi" w:hAnsiTheme="minorHAnsi" w:cstheme="minorHAnsi"/>
                <w:lang w:val="en-AU"/>
              </w:rPr>
              <w:t xml:space="preserve">eproductive </w:t>
            </w:r>
            <w:r w:rsidR="00DD2961" w:rsidRPr="002B64EA">
              <w:rPr>
                <w:rFonts w:asciiTheme="minorHAnsi" w:hAnsiTheme="minorHAnsi" w:cstheme="minorHAnsi"/>
                <w:lang w:val="en-AU"/>
              </w:rPr>
              <w:t>t</w:t>
            </w:r>
            <w:r w:rsidRPr="002B64EA">
              <w:rPr>
                <w:rFonts w:asciiTheme="minorHAnsi" w:hAnsiTheme="minorHAnsi" w:cstheme="minorHAnsi"/>
                <w:lang w:val="en-AU"/>
              </w:rPr>
              <w:t>echnologies</w:t>
            </w:r>
            <w:r w:rsidR="00BE36CD" w:rsidRPr="002B64EA">
              <w:rPr>
                <w:rFonts w:asciiTheme="minorHAnsi" w:hAnsiTheme="minorHAnsi" w:cstheme="minorHAnsi"/>
                <w:lang w:val="en-AU"/>
              </w:rPr>
              <w:t>;</w:t>
            </w:r>
            <w:r w:rsidR="000C1FD4" w:rsidRPr="002B64EA">
              <w:rPr>
                <w:rFonts w:asciiTheme="minorHAnsi" w:hAnsiTheme="minorHAnsi" w:cstheme="minorHAnsi"/>
                <w:lang w:val="en-AU"/>
              </w:rPr>
              <w:t xml:space="preserve"> refers to </w:t>
            </w:r>
            <w:r w:rsidR="001A029C" w:rsidRPr="002B64EA">
              <w:rPr>
                <w:rFonts w:asciiTheme="minorHAnsi" w:hAnsiTheme="minorHAnsi" w:cstheme="minorHAnsi"/>
                <w:lang w:val="en-AU"/>
              </w:rPr>
              <w:t xml:space="preserve">various </w:t>
            </w:r>
            <w:r w:rsidR="000C1FD4" w:rsidRPr="002B64EA">
              <w:rPr>
                <w:rFonts w:asciiTheme="minorHAnsi" w:hAnsiTheme="minorHAnsi" w:cstheme="minorHAnsi"/>
                <w:lang w:val="en-AU"/>
              </w:rPr>
              <w:t xml:space="preserve">clinical and laboratory procedures aimed at allowing subfertile or infertile couples to conceive </w:t>
            </w:r>
            <w:r w:rsidR="001A029C" w:rsidRPr="002B64EA">
              <w:rPr>
                <w:rFonts w:asciiTheme="minorHAnsi" w:hAnsiTheme="minorHAnsi" w:cstheme="minorHAnsi"/>
                <w:lang w:val="en-AU"/>
              </w:rPr>
              <w:t>a baby.</w:t>
            </w:r>
          </w:p>
        </w:tc>
      </w:tr>
      <w:tr w:rsidR="00ED1E5F" w:rsidRPr="00C2212A" w14:paraId="51765D26" w14:textId="77777777" w:rsidTr="005F5479">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C6C8368" w14:textId="44E05D09" w:rsidR="00ED1E5F" w:rsidRPr="002B64EA" w:rsidRDefault="00ED1E5F" w:rsidP="005D7B54">
            <w:pPr>
              <w:pStyle w:val="02Tabletext"/>
              <w:rPr>
                <w:rFonts w:asciiTheme="minorHAnsi" w:hAnsiTheme="minorHAnsi" w:cstheme="minorHAnsi"/>
                <w:lang w:val="en-AU"/>
              </w:rPr>
            </w:pPr>
            <w:r w:rsidRPr="002B64EA">
              <w:rPr>
                <w:rFonts w:asciiTheme="minorHAnsi" w:hAnsiTheme="minorHAnsi" w:cstheme="minorHAnsi"/>
                <w:lang w:val="en-AU"/>
              </w:rPr>
              <w:t>ARTWG</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09F9DBEA" w14:textId="6211E19B" w:rsidR="00ED1E5F" w:rsidRPr="002B64EA" w:rsidRDefault="00ED1E5F" w:rsidP="005D7B54">
            <w:pPr>
              <w:pStyle w:val="02Tabletext"/>
              <w:rPr>
                <w:rFonts w:asciiTheme="minorHAnsi" w:hAnsiTheme="minorHAnsi" w:cstheme="minorHAnsi"/>
                <w:lang w:val="en-AU"/>
              </w:rPr>
            </w:pPr>
            <w:r w:rsidRPr="002B64EA">
              <w:rPr>
                <w:rFonts w:asciiTheme="minorHAnsi" w:hAnsiTheme="minorHAnsi" w:cstheme="minorHAnsi"/>
                <w:lang w:val="en-US"/>
              </w:rPr>
              <w:t>Assisted Reproductive Technologies Working Group</w:t>
            </w:r>
          </w:p>
        </w:tc>
      </w:tr>
      <w:tr w:rsidR="00AC5762" w:rsidRPr="00C2212A" w14:paraId="33103B60"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42F2696" w14:textId="10C2B3A9" w:rsidR="00AC5762" w:rsidRPr="002B64EA" w:rsidRDefault="00AC5762" w:rsidP="005D7B54">
            <w:pPr>
              <w:pStyle w:val="02Tabletext"/>
              <w:rPr>
                <w:rFonts w:asciiTheme="minorHAnsi" w:hAnsiTheme="minorHAnsi" w:cstheme="minorHAnsi"/>
                <w:lang w:val="en-AU"/>
              </w:rPr>
            </w:pPr>
            <w:r w:rsidRPr="002B64EA">
              <w:rPr>
                <w:rFonts w:asciiTheme="minorHAnsi" w:hAnsiTheme="minorHAnsi" w:cstheme="minorHAnsi"/>
                <w:lang w:val="en-AU"/>
              </w:rPr>
              <w:t>AUB</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6FE804E2" w14:textId="0A36C7E2" w:rsidR="00AC5762" w:rsidRPr="002B64EA" w:rsidRDefault="00AC5762" w:rsidP="005D7B54">
            <w:pPr>
              <w:pStyle w:val="02Tabletext"/>
              <w:rPr>
                <w:rFonts w:asciiTheme="minorHAnsi" w:hAnsiTheme="minorHAnsi" w:cstheme="minorHAnsi"/>
                <w:lang w:val="en-AU"/>
              </w:rPr>
            </w:pPr>
            <w:r w:rsidRPr="002B64EA">
              <w:rPr>
                <w:rFonts w:asciiTheme="minorHAnsi" w:hAnsiTheme="minorHAnsi" w:cstheme="minorHAnsi"/>
                <w:lang w:val="en-AU"/>
              </w:rPr>
              <w:t>Abnormal uterine bleeding</w:t>
            </w:r>
          </w:p>
        </w:tc>
      </w:tr>
      <w:tr w:rsidR="00E65457" w:rsidRPr="00C2212A" w14:paraId="357E4F4E"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433D1EB" w14:textId="49B54378" w:rsidR="00E65457" w:rsidRPr="002B64EA" w:rsidRDefault="00E65457" w:rsidP="005D7B54">
            <w:pPr>
              <w:pStyle w:val="02Tabletext"/>
              <w:rPr>
                <w:rFonts w:asciiTheme="minorHAnsi" w:hAnsiTheme="minorHAnsi" w:cstheme="minorHAnsi"/>
                <w:lang w:val="en-AU"/>
              </w:rPr>
            </w:pPr>
            <w:r w:rsidRPr="002B64EA">
              <w:rPr>
                <w:rFonts w:asciiTheme="minorHAnsi" w:hAnsiTheme="minorHAnsi" w:cstheme="minorHAnsi"/>
                <w:lang w:val="en-AU"/>
              </w:rPr>
              <w:t>BMI</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7308D91E" w14:textId="49EA2E28" w:rsidR="00E65457" w:rsidRPr="002B64EA" w:rsidRDefault="00E65457" w:rsidP="005D7B54">
            <w:pPr>
              <w:pStyle w:val="02Tabletext"/>
              <w:rPr>
                <w:rFonts w:asciiTheme="minorHAnsi" w:hAnsiTheme="minorHAnsi" w:cstheme="minorHAnsi"/>
                <w:lang w:val="en-AU"/>
              </w:rPr>
            </w:pPr>
            <w:r w:rsidRPr="002B64EA">
              <w:rPr>
                <w:rFonts w:asciiTheme="minorHAnsi" w:hAnsiTheme="minorHAnsi" w:cstheme="minorHAnsi"/>
                <w:lang w:val="en-AU"/>
              </w:rPr>
              <w:t>Body Mass Index</w:t>
            </w:r>
          </w:p>
        </w:tc>
      </w:tr>
      <w:tr w:rsidR="005D7B54" w:rsidRPr="00C2212A" w14:paraId="680EC840"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FAB6E43" w14:textId="77777777" w:rsidR="005D7B54" w:rsidRPr="002B64EA" w:rsidRDefault="005D7B54" w:rsidP="005D7B54">
            <w:pPr>
              <w:pStyle w:val="02Tabletext"/>
              <w:rPr>
                <w:rFonts w:asciiTheme="minorHAnsi" w:hAnsiTheme="minorHAnsi" w:cstheme="minorHAnsi"/>
                <w:lang w:val="en-AU"/>
              </w:rPr>
            </w:pPr>
            <w:r w:rsidRPr="002B64EA">
              <w:rPr>
                <w:rFonts w:asciiTheme="minorHAnsi" w:hAnsiTheme="minorHAnsi" w:cstheme="minorHAnsi"/>
                <w:lang w:val="en-AU"/>
              </w:rPr>
              <w:t>CAGR</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5EB1DA41" w14:textId="77777777" w:rsidR="005D7B54" w:rsidRPr="002B64EA" w:rsidRDefault="005D7B54" w:rsidP="005D7B54">
            <w:pPr>
              <w:pStyle w:val="02Tabletext"/>
              <w:rPr>
                <w:rFonts w:asciiTheme="minorHAnsi" w:hAnsiTheme="minorHAnsi" w:cstheme="minorHAnsi"/>
                <w:lang w:val="en-AU"/>
              </w:rPr>
            </w:pPr>
            <w:r w:rsidRPr="002B64EA">
              <w:rPr>
                <w:rFonts w:asciiTheme="minorHAnsi" w:hAnsiTheme="minorHAnsi" w:cstheme="minorHAnsi"/>
                <w:lang w:val="en-AU"/>
              </w:rPr>
              <w:t xml:space="preserve">Compound annual growth rate, or the average annual growth rate over a specified time period. </w:t>
            </w:r>
          </w:p>
        </w:tc>
      </w:tr>
      <w:tr w:rsidR="00F642EF" w:rsidRPr="00C2212A" w14:paraId="40EAF21A" w14:textId="77777777" w:rsidTr="00C51F28">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5E6FC7F" w14:textId="77777777" w:rsidR="00F642EF" w:rsidRPr="002B64EA" w:rsidRDefault="00F642EF">
            <w:pPr>
              <w:pStyle w:val="02Tabletext"/>
              <w:rPr>
                <w:rFonts w:asciiTheme="minorHAnsi" w:hAnsiTheme="minorHAnsi" w:cstheme="minorHAnsi"/>
                <w:lang w:val="en-AU"/>
              </w:rPr>
            </w:pPr>
            <w:r w:rsidRPr="002B64EA">
              <w:rPr>
                <w:rFonts w:asciiTheme="minorHAnsi" w:hAnsiTheme="minorHAnsi" w:cstheme="minorHAnsi"/>
                <w:lang w:val="en-AU"/>
              </w:rPr>
              <w:t>Change</w:t>
            </w:r>
          </w:p>
        </w:tc>
        <w:tc>
          <w:tcPr>
            <w:tcW w:w="6933" w:type="dxa"/>
            <w:tcBorders>
              <w:top w:val="nil"/>
              <w:left w:val="nil"/>
              <w:bottom w:val="single" w:sz="8" w:space="0" w:color="BFBFBF"/>
              <w:right w:val="single" w:sz="8" w:space="0" w:color="BFBFBF"/>
            </w:tcBorders>
            <w:tcMar>
              <w:top w:w="28" w:type="dxa"/>
              <w:left w:w="28" w:type="dxa"/>
              <w:bottom w:w="28" w:type="dxa"/>
              <w:right w:w="28" w:type="dxa"/>
            </w:tcMar>
            <w:hideMark/>
          </w:tcPr>
          <w:p w14:paraId="697176E4" w14:textId="711B0FC0" w:rsidR="00F642EF" w:rsidRPr="002B64EA" w:rsidRDefault="00F642EF" w:rsidP="00AC26A4">
            <w:pPr>
              <w:pStyle w:val="02Tabletext"/>
              <w:rPr>
                <w:rFonts w:asciiTheme="minorHAnsi" w:hAnsiTheme="minorHAnsi" w:cstheme="minorHAnsi"/>
                <w:lang w:val="en-AU"/>
              </w:rPr>
            </w:pPr>
            <w:r w:rsidRPr="002B64EA">
              <w:rPr>
                <w:rFonts w:asciiTheme="minorHAnsi" w:hAnsiTheme="minorHAnsi" w:cstheme="minorHAnsi"/>
                <w:lang w:val="en-AU"/>
              </w:rPr>
              <w:t xml:space="preserve">When referring to an item, </w:t>
            </w:r>
            <w:r w:rsidR="00F660F4" w:rsidRPr="002B64EA">
              <w:rPr>
                <w:rFonts w:asciiTheme="minorHAnsi" w:hAnsiTheme="minorHAnsi" w:cstheme="minorHAnsi"/>
                <w:lang w:val="en-AU"/>
              </w:rPr>
              <w:t xml:space="preserve">‘change’ </w:t>
            </w:r>
            <w:r w:rsidRPr="002B64EA">
              <w:rPr>
                <w:rFonts w:asciiTheme="minorHAnsi" w:hAnsiTheme="minorHAnsi" w:cstheme="minorHAnsi"/>
                <w:lang w:val="en-AU"/>
              </w:rPr>
              <w:t>describes when the item and/or its services will be affected by the recommendations. This could result from a range of recommendations, such as: (i) specific recommendations that affect the services provided by changing item descriptors or explanatory notes</w:t>
            </w:r>
            <w:r w:rsidR="00D50570" w:rsidRPr="002B64EA">
              <w:rPr>
                <w:rFonts w:asciiTheme="minorHAnsi" w:hAnsiTheme="minorHAnsi" w:cstheme="minorHAnsi"/>
                <w:lang w:val="en-AU"/>
              </w:rPr>
              <w:t>;</w:t>
            </w:r>
            <w:r w:rsidRPr="002B64EA">
              <w:rPr>
                <w:rFonts w:asciiTheme="minorHAnsi" w:hAnsiTheme="minorHAnsi" w:cstheme="minorHAnsi"/>
                <w:lang w:val="en-AU"/>
              </w:rPr>
              <w:t xml:space="preserve"> (ii) the consolidation of item numbers</w:t>
            </w:r>
            <w:r w:rsidR="00F90B11" w:rsidRPr="002B64EA">
              <w:rPr>
                <w:rFonts w:asciiTheme="minorHAnsi" w:hAnsiTheme="minorHAnsi" w:cstheme="minorHAnsi"/>
                <w:lang w:val="en-AU"/>
              </w:rPr>
              <w:t>;</w:t>
            </w:r>
            <w:r w:rsidRPr="002B64EA">
              <w:rPr>
                <w:rFonts w:asciiTheme="minorHAnsi" w:hAnsiTheme="minorHAnsi" w:cstheme="minorHAnsi"/>
                <w:lang w:val="en-AU"/>
              </w:rPr>
              <w:t xml:space="preserve"> and (iii) splitting item numbers (</w:t>
            </w:r>
            <w:r w:rsidR="0013614F" w:rsidRPr="002B64EA">
              <w:rPr>
                <w:rFonts w:asciiTheme="minorHAnsi" w:hAnsiTheme="minorHAnsi" w:cstheme="minorHAnsi"/>
                <w:lang w:val="en-AU"/>
              </w:rPr>
              <w:t>for example</w:t>
            </w:r>
            <w:r w:rsidRPr="002B64EA">
              <w:rPr>
                <w:rFonts w:asciiTheme="minorHAnsi" w:hAnsiTheme="minorHAnsi" w:cstheme="minorHAnsi"/>
                <w:lang w:val="en-AU"/>
              </w:rPr>
              <w:t>, splitting the current services provided across two or more items).</w:t>
            </w:r>
          </w:p>
        </w:tc>
      </w:tr>
      <w:tr w:rsidR="00572601" w:rsidRPr="00C2212A" w14:paraId="3CD23288" w14:textId="77777777" w:rsidTr="00C51F28">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4AA1EB9" w14:textId="77E45581" w:rsidR="00572601" w:rsidRPr="002B64EA" w:rsidRDefault="00572601">
            <w:pPr>
              <w:pStyle w:val="02Tabletext"/>
              <w:rPr>
                <w:rFonts w:asciiTheme="minorHAnsi" w:hAnsiTheme="minorHAnsi" w:cstheme="minorHAnsi"/>
                <w:lang w:val="en-AU"/>
              </w:rPr>
            </w:pPr>
            <w:r w:rsidRPr="002B64EA">
              <w:rPr>
                <w:rFonts w:asciiTheme="minorHAnsi" w:hAnsiTheme="minorHAnsi" w:cstheme="minorHAnsi"/>
                <w:lang w:val="en-AU"/>
              </w:rPr>
              <w:t>CIN</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2D695442" w14:textId="3EE2E599" w:rsidR="00572601" w:rsidRPr="002B64EA" w:rsidRDefault="00572601" w:rsidP="007440E4">
            <w:pPr>
              <w:pStyle w:val="02Tabletext"/>
              <w:rPr>
                <w:rFonts w:asciiTheme="minorHAnsi" w:hAnsiTheme="minorHAnsi" w:cstheme="minorHAnsi"/>
                <w:lang w:val="en-AU"/>
              </w:rPr>
            </w:pPr>
            <w:r w:rsidRPr="002B64EA">
              <w:rPr>
                <w:rFonts w:asciiTheme="minorHAnsi" w:hAnsiTheme="minorHAnsi" w:cstheme="minorHAnsi"/>
                <w:lang w:val="en-AU"/>
              </w:rPr>
              <w:t xml:space="preserve">Cervical </w:t>
            </w:r>
            <w:r w:rsidR="00E04F07" w:rsidRPr="002B64EA">
              <w:rPr>
                <w:rFonts w:asciiTheme="minorHAnsi" w:hAnsiTheme="minorHAnsi" w:cstheme="minorHAnsi"/>
                <w:lang w:val="en-AU"/>
              </w:rPr>
              <w:t>i</w:t>
            </w:r>
            <w:r w:rsidRPr="002B64EA">
              <w:rPr>
                <w:rFonts w:asciiTheme="minorHAnsi" w:hAnsiTheme="minorHAnsi" w:cstheme="minorHAnsi"/>
                <w:lang w:val="en-AU"/>
              </w:rPr>
              <w:t xml:space="preserve">ntraepithelial </w:t>
            </w:r>
            <w:r w:rsidR="00E04F07" w:rsidRPr="002B64EA">
              <w:rPr>
                <w:rFonts w:asciiTheme="minorHAnsi" w:hAnsiTheme="minorHAnsi" w:cstheme="minorHAnsi"/>
                <w:lang w:val="en-AU"/>
              </w:rPr>
              <w:t>neoplasia</w:t>
            </w:r>
          </w:p>
        </w:tc>
      </w:tr>
      <w:tr w:rsidR="00FE1BC6" w:rsidRPr="00C2212A" w14:paraId="692F80F8" w14:textId="77777777" w:rsidTr="00C51F28">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79CB632" w14:textId="3261079C" w:rsidR="00FE1BC6" w:rsidRPr="002B64EA" w:rsidRDefault="00FE1BC6">
            <w:pPr>
              <w:pStyle w:val="02Tabletext"/>
              <w:rPr>
                <w:rFonts w:asciiTheme="minorHAnsi" w:hAnsiTheme="minorHAnsi" w:cstheme="minorHAnsi"/>
                <w:lang w:val="en-AU"/>
              </w:rPr>
            </w:pPr>
            <w:r w:rsidRPr="002B64EA">
              <w:rPr>
                <w:rFonts w:asciiTheme="minorHAnsi" w:hAnsiTheme="minorHAnsi" w:cstheme="minorHAnsi"/>
                <w:lang w:val="en-AU"/>
              </w:rPr>
              <w:t>CLBR</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22065D21" w14:textId="00F883B4" w:rsidR="00FE1BC6" w:rsidRPr="002B64EA" w:rsidRDefault="00FE1BC6" w:rsidP="007440E4">
            <w:pPr>
              <w:pStyle w:val="02Tabletext"/>
              <w:rPr>
                <w:rFonts w:asciiTheme="minorHAnsi" w:hAnsiTheme="minorHAnsi" w:cstheme="minorHAnsi"/>
                <w:lang w:val="en-AU"/>
              </w:rPr>
            </w:pPr>
            <w:r w:rsidRPr="002B64EA">
              <w:rPr>
                <w:rFonts w:asciiTheme="minorHAnsi" w:hAnsiTheme="minorHAnsi" w:cstheme="minorHAnsi"/>
                <w:lang w:val="en-AU"/>
              </w:rPr>
              <w:t>Cumulative live birth rate (equivalent to cumulative live delivery rate)</w:t>
            </w:r>
          </w:p>
        </w:tc>
      </w:tr>
      <w:tr w:rsidR="00F642EF" w:rsidRPr="00C2212A" w14:paraId="4AFD67CE" w14:textId="77777777" w:rsidTr="00C51F28">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CDCD3E8" w14:textId="77777777" w:rsidR="00F642EF" w:rsidRPr="002B64EA" w:rsidRDefault="00F642EF">
            <w:pPr>
              <w:pStyle w:val="02Tabletext"/>
              <w:rPr>
                <w:rFonts w:asciiTheme="minorHAnsi" w:hAnsiTheme="minorHAnsi" w:cstheme="minorHAnsi"/>
                <w:lang w:val="en-AU"/>
              </w:rPr>
            </w:pPr>
            <w:r w:rsidRPr="002B64EA">
              <w:rPr>
                <w:rFonts w:asciiTheme="minorHAnsi" w:hAnsiTheme="minorHAnsi" w:cstheme="minorHAnsi"/>
                <w:lang w:val="en-AU"/>
              </w:rPr>
              <w:t>Delete</w:t>
            </w:r>
          </w:p>
        </w:tc>
        <w:tc>
          <w:tcPr>
            <w:tcW w:w="6933" w:type="dxa"/>
            <w:tcBorders>
              <w:top w:val="nil"/>
              <w:left w:val="nil"/>
              <w:bottom w:val="single" w:sz="8" w:space="0" w:color="BFBFBF"/>
              <w:right w:val="single" w:sz="8" w:space="0" w:color="BFBFBF"/>
            </w:tcBorders>
            <w:tcMar>
              <w:top w:w="28" w:type="dxa"/>
              <w:left w:w="28" w:type="dxa"/>
              <w:bottom w:w="28" w:type="dxa"/>
              <w:right w:w="28" w:type="dxa"/>
            </w:tcMar>
            <w:hideMark/>
          </w:tcPr>
          <w:p w14:paraId="7EBA4531" w14:textId="77777777" w:rsidR="00F642EF" w:rsidRPr="002B64EA" w:rsidRDefault="00F642EF">
            <w:pPr>
              <w:pStyle w:val="02Tabletext"/>
              <w:rPr>
                <w:rFonts w:asciiTheme="minorHAnsi" w:hAnsiTheme="minorHAnsi" w:cstheme="minorHAnsi"/>
                <w:lang w:val="en-AU"/>
              </w:rPr>
            </w:pPr>
            <w:r w:rsidRPr="002B64EA">
              <w:rPr>
                <w:rFonts w:asciiTheme="minorHAnsi" w:hAnsiTheme="minorHAnsi" w:cstheme="minorHAnsi"/>
                <w:color w:val="000000"/>
                <w:lang w:val="en-AU"/>
              </w:rPr>
              <w:t>Describes when an item is recommended for removal from the MBS and its services will no longer be provided under the MBS.</w:t>
            </w:r>
          </w:p>
        </w:tc>
      </w:tr>
      <w:tr w:rsidR="00F642EF" w:rsidRPr="00C2212A" w14:paraId="187D776B" w14:textId="77777777" w:rsidTr="00C51F28">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6841F2D" w14:textId="77777777" w:rsidR="00F642EF" w:rsidRPr="002B64EA" w:rsidRDefault="00F642EF">
            <w:pPr>
              <w:pStyle w:val="02Tabletext"/>
              <w:rPr>
                <w:rFonts w:asciiTheme="minorHAnsi" w:hAnsiTheme="minorHAnsi" w:cstheme="minorHAnsi"/>
                <w:lang w:val="en-AU"/>
              </w:rPr>
            </w:pPr>
            <w:r w:rsidRPr="002B64EA">
              <w:rPr>
                <w:rFonts w:asciiTheme="minorHAnsi" w:hAnsiTheme="minorHAnsi" w:cstheme="minorHAnsi"/>
                <w:lang w:val="en-AU"/>
              </w:rPr>
              <w:t>Department, The</w:t>
            </w:r>
          </w:p>
        </w:tc>
        <w:tc>
          <w:tcPr>
            <w:tcW w:w="6933" w:type="dxa"/>
            <w:tcBorders>
              <w:top w:val="nil"/>
              <w:left w:val="nil"/>
              <w:bottom w:val="single" w:sz="8" w:space="0" w:color="BFBFBF"/>
              <w:right w:val="single" w:sz="8" w:space="0" w:color="BFBFBF"/>
            </w:tcBorders>
            <w:tcMar>
              <w:top w:w="28" w:type="dxa"/>
              <w:left w:w="28" w:type="dxa"/>
              <w:bottom w:w="28" w:type="dxa"/>
              <w:right w:w="28" w:type="dxa"/>
            </w:tcMar>
            <w:hideMark/>
          </w:tcPr>
          <w:p w14:paraId="45ACFD47" w14:textId="77777777" w:rsidR="00F642EF" w:rsidRPr="002B64EA" w:rsidRDefault="00F642EF">
            <w:pPr>
              <w:pStyle w:val="02Tabletext"/>
              <w:rPr>
                <w:rFonts w:asciiTheme="minorHAnsi" w:hAnsiTheme="minorHAnsi" w:cstheme="minorHAnsi"/>
                <w:lang w:val="en-AU"/>
              </w:rPr>
            </w:pPr>
            <w:r w:rsidRPr="002B64EA">
              <w:rPr>
                <w:rFonts w:asciiTheme="minorHAnsi" w:hAnsiTheme="minorHAnsi" w:cstheme="minorHAnsi"/>
                <w:lang w:val="en-AU"/>
              </w:rPr>
              <w:t>Australian Government Department of Health</w:t>
            </w:r>
          </w:p>
        </w:tc>
      </w:tr>
      <w:tr w:rsidR="007B5633" w:rsidRPr="00C2212A" w14:paraId="5C881D6F" w14:textId="77777777" w:rsidTr="00C51F28">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43674C5" w14:textId="72D0552A" w:rsidR="007B5633" w:rsidRPr="002B64EA" w:rsidRDefault="007B5633">
            <w:pPr>
              <w:pStyle w:val="02Tabletext"/>
              <w:rPr>
                <w:rFonts w:asciiTheme="minorHAnsi" w:hAnsiTheme="minorHAnsi" w:cstheme="minorHAnsi"/>
                <w:lang w:val="en-AU"/>
              </w:rPr>
            </w:pPr>
            <w:r w:rsidRPr="002B64EA">
              <w:rPr>
                <w:rFonts w:asciiTheme="minorHAnsi" w:hAnsiTheme="minorHAnsi" w:cstheme="minorHAnsi"/>
                <w:lang w:val="en-AU"/>
              </w:rPr>
              <w:t>Embryo</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082A5EEB" w14:textId="6A3D80CF" w:rsidR="007B5633" w:rsidRPr="002B64EA" w:rsidRDefault="007B5633" w:rsidP="007B5633">
            <w:pPr>
              <w:pStyle w:val="02Tabletext"/>
              <w:rPr>
                <w:rFonts w:asciiTheme="minorHAnsi" w:hAnsiTheme="minorHAnsi" w:cstheme="minorHAnsi"/>
                <w:lang w:val="en-AU"/>
              </w:rPr>
            </w:pPr>
            <w:r w:rsidRPr="002B64EA">
              <w:rPr>
                <w:rFonts w:asciiTheme="minorHAnsi" w:hAnsiTheme="minorHAnsi" w:cstheme="minorHAnsi"/>
                <w:lang w:val="en-AU"/>
              </w:rPr>
              <w:t>A collection of living cells resulting from the fertilisation of an egg cell by a sperm cell. Specifically refers to these cells during the period from approximately the second to the eighth week after fertilisation</w:t>
            </w:r>
            <w:r w:rsidR="00BE36CD" w:rsidRPr="002B64EA">
              <w:rPr>
                <w:rFonts w:asciiTheme="minorHAnsi" w:hAnsiTheme="minorHAnsi" w:cstheme="minorHAnsi"/>
                <w:lang w:val="en-AU"/>
              </w:rPr>
              <w:t>.</w:t>
            </w:r>
          </w:p>
        </w:tc>
      </w:tr>
      <w:tr w:rsidR="00442A2A" w:rsidRPr="00C2212A" w14:paraId="1CD6296A" w14:textId="77777777" w:rsidTr="002D2F1A">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3DD7936" w14:textId="4942EE50" w:rsidR="00442A2A" w:rsidRPr="002B64EA" w:rsidRDefault="00442A2A">
            <w:pPr>
              <w:pStyle w:val="02Tabletext"/>
              <w:rPr>
                <w:rFonts w:asciiTheme="minorHAnsi" w:hAnsiTheme="minorHAnsi" w:cstheme="minorHAnsi"/>
                <w:lang w:val="en-AU"/>
              </w:rPr>
            </w:pPr>
            <w:r w:rsidRPr="002B64EA">
              <w:rPr>
                <w:rFonts w:asciiTheme="minorHAnsi" w:hAnsiTheme="minorHAnsi" w:cstheme="minorHAnsi"/>
                <w:lang w:val="en-AU"/>
              </w:rPr>
              <w:t>ESH</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227FD334" w14:textId="27BD543F" w:rsidR="00442A2A" w:rsidRPr="002B64EA" w:rsidRDefault="00442A2A" w:rsidP="00EC0F91">
            <w:pPr>
              <w:pStyle w:val="02Tabletext"/>
              <w:rPr>
                <w:rFonts w:asciiTheme="minorHAnsi" w:hAnsiTheme="minorHAnsi" w:cstheme="minorHAnsi"/>
                <w:lang w:val="en-AU"/>
              </w:rPr>
            </w:pPr>
            <w:r w:rsidRPr="002B64EA">
              <w:rPr>
                <w:rFonts w:asciiTheme="minorHAnsi" w:hAnsiTheme="minorHAnsi" w:cstheme="minorHAnsi"/>
              </w:rPr>
              <w:t>European Society for Hysteroscopy</w:t>
            </w:r>
          </w:p>
        </w:tc>
      </w:tr>
      <w:tr w:rsidR="00BB6108" w:rsidRPr="00C2212A" w14:paraId="2FE9C680" w14:textId="77777777" w:rsidTr="002D2F1A">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2CB7325" w14:textId="135D8BF4" w:rsidR="00BB6108" w:rsidRPr="002B64EA" w:rsidRDefault="00BB6108">
            <w:pPr>
              <w:pStyle w:val="02Tabletext"/>
              <w:rPr>
                <w:rFonts w:asciiTheme="minorHAnsi" w:hAnsiTheme="minorHAnsi" w:cstheme="minorHAnsi"/>
                <w:lang w:val="en-AU"/>
              </w:rPr>
            </w:pPr>
            <w:r w:rsidRPr="002B64EA">
              <w:rPr>
                <w:rFonts w:asciiTheme="minorHAnsi" w:hAnsiTheme="minorHAnsi" w:cstheme="minorHAnsi"/>
                <w:lang w:val="en-AU"/>
              </w:rPr>
              <w:t>Fresh cycle</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620D3652" w14:textId="762E1E3B" w:rsidR="00BB6108" w:rsidRPr="002B64EA" w:rsidRDefault="00BB6108" w:rsidP="00EC0F91">
            <w:pPr>
              <w:pStyle w:val="02Tabletext"/>
              <w:rPr>
                <w:rFonts w:asciiTheme="minorHAnsi" w:hAnsiTheme="minorHAnsi" w:cstheme="minorHAnsi"/>
                <w:lang w:val="en-AU"/>
              </w:rPr>
            </w:pPr>
            <w:r w:rsidRPr="002B64EA">
              <w:rPr>
                <w:rFonts w:asciiTheme="minorHAnsi" w:hAnsiTheme="minorHAnsi" w:cstheme="minorHAnsi"/>
                <w:lang w:val="en-AU"/>
              </w:rPr>
              <w:t>Used to describe an ART cycle in which an embryo is transferred into a woman’s uterus</w:t>
            </w:r>
            <w:r w:rsidR="00EC0F91" w:rsidRPr="002B64EA">
              <w:rPr>
                <w:rFonts w:asciiTheme="minorHAnsi" w:hAnsiTheme="minorHAnsi" w:cstheme="minorHAnsi"/>
                <w:lang w:val="en-AU"/>
              </w:rPr>
              <w:t xml:space="preserve"> without first being frozen and thawed in a laboratory. A fresh transfer usually takes place soon after the </w:t>
            </w:r>
            <w:r w:rsidR="00654B1C" w:rsidRPr="002B64EA">
              <w:rPr>
                <w:rFonts w:asciiTheme="minorHAnsi" w:hAnsiTheme="minorHAnsi" w:cstheme="minorHAnsi"/>
                <w:lang w:val="en-AU"/>
              </w:rPr>
              <w:t>ART cycle concerned.</w:t>
            </w:r>
          </w:p>
        </w:tc>
      </w:tr>
      <w:tr w:rsidR="00EC0F91" w:rsidRPr="00C2212A" w14:paraId="581FD95F" w14:textId="77777777" w:rsidTr="002D2F1A">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A8EE4F8" w14:textId="75515767" w:rsidR="00EC0F91" w:rsidRPr="002B64EA" w:rsidRDefault="00EC0F91" w:rsidP="00654B1C">
            <w:pPr>
              <w:pStyle w:val="02Tabletext"/>
              <w:rPr>
                <w:rFonts w:asciiTheme="minorHAnsi" w:hAnsiTheme="minorHAnsi" w:cstheme="minorHAnsi"/>
                <w:lang w:val="en-AU"/>
              </w:rPr>
            </w:pPr>
            <w:r w:rsidRPr="002B64EA">
              <w:rPr>
                <w:rFonts w:asciiTheme="minorHAnsi" w:hAnsiTheme="minorHAnsi" w:cstheme="minorHAnsi"/>
                <w:lang w:val="en-AU"/>
              </w:rPr>
              <w:t>Frozen</w:t>
            </w:r>
            <w:r w:rsidR="00654B1C" w:rsidRPr="002B64EA">
              <w:rPr>
                <w:rFonts w:asciiTheme="minorHAnsi" w:hAnsiTheme="minorHAnsi" w:cstheme="minorHAnsi"/>
                <w:lang w:val="en-AU"/>
              </w:rPr>
              <w:t>/thaw</w:t>
            </w:r>
            <w:r w:rsidRPr="002B64EA">
              <w:rPr>
                <w:rFonts w:asciiTheme="minorHAnsi" w:hAnsiTheme="minorHAnsi" w:cstheme="minorHAnsi"/>
                <w:lang w:val="en-AU"/>
              </w:rPr>
              <w:t xml:space="preserve"> cycle</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76F2B53D" w14:textId="6E7A8216" w:rsidR="00EC0F91" w:rsidRPr="002B64EA" w:rsidRDefault="00EC0F91" w:rsidP="00654B1C">
            <w:pPr>
              <w:pStyle w:val="02Tabletext"/>
              <w:rPr>
                <w:rFonts w:asciiTheme="minorHAnsi" w:hAnsiTheme="minorHAnsi" w:cstheme="minorHAnsi"/>
                <w:lang w:val="en-AU"/>
              </w:rPr>
            </w:pPr>
            <w:r w:rsidRPr="002B64EA">
              <w:rPr>
                <w:rFonts w:asciiTheme="minorHAnsi" w:hAnsiTheme="minorHAnsi" w:cstheme="minorHAnsi"/>
                <w:lang w:val="en-AU"/>
              </w:rPr>
              <w:t>Used to describe an ART cycle in which an embryo is transferred into a woman’s uterus only after being frozen and thawed in a laboratory.</w:t>
            </w:r>
            <w:r w:rsidR="00654B1C" w:rsidRPr="002B64EA">
              <w:rPr>
                <w:rFonts w:asciiTheme="minorHAnsi" w:hAnsiTheme="minorHAnsi" w:cstheme="minorHAnsi"/>
                <w:lang w:val="en-AU"/>
              </w:rPr>
              <w:t xml:space="preserve"> A frozen/thaw transfer can take place months or years after the ART cycle that produced it was conducted.</w:t>
            </w:r>
          </w:p>
        </w:tc>
      </w:tr>
      <w:tr w:rsidR="00EC0F91" w:rsidRPr="00C2212A" w14:paraId="43648057"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5F450A9"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FY</w:t>
            </w:r>
          </w:p>
        </w:tc>
        <w:tc>
          <w:tcPr>
            <w:tcW w:w="6933" w:type="dxa"/>
            <w:tcBorders>
              <w:top w:val="nil"/>
              <w:left w:val="nil"/>
              <w:bottom w:val="single" w:sz="8" w:space="0" w:color="BFBFBF"/>
              <w:right w:val="single" w:sz="8" w:space="0" w:color="BFBFBF"/>
            </w:tcBorders>
            <w:tcMar>
              <w:top w:w="28" w:type="dxa"/>
              <w:left w:w="28" w:type="dxa"/>
              <w:bottom w:w="28" w:type="dxa"/>
              <w:right w:w="28" w:type="dxa"/>
            </w:tcMar>
            <w:hideMark/>
          </w:tcPr>
          <w:p w14:paraId="68C75DC0"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Financial year</w:t>
            </w:r>
          </w:p>
        </w:tc>
      </w:tr>
      <w:tr w:rsidR="007737BE" w:rsidRPr="00C2212A" w14:paraId="57EE5142" w14:textId="77777777" w:rsidTr="005F5479">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0D55A53" w14:textId="7FE414F0" w:rsidR="007737BE" w:rsidRPr="002B64EA" w:rsidRDefault="007737BE" w:rsidP="00EC0F91">
            <w:pPr>
              <w:pStyle w:val="02Tabletext"/>
              <w:rPr>
                <w:rFonts w:asciiTheme="minorHAnsi" w:hAnsiTheme="minorHAnsi" w:cstheme="minorHAnsi"/>
                <w:lang w:val="en-AU"/>
              </w:rPr>
            </w:pPr>
            <w:r w:rsidRPr="002B64EA">
              <w:rPr>
                <w:rFonts w:asciiTheme="minorHAnsi" w:hAnsiTheme="minorHAnsi" w:cstheme="minorHAnsi"/>
                <w:lang w:val="en-AU"/>
              </w:rPr>
              <w:t>GGWG</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23F70E5A" w14:textId="50F225E9" w:rsidR="007737BE" w:rsidRPr="002B64EA" w:rsidRDefault="007737BE" w:rsidP="00EC0F91">
            <w:pPr>
              <w:pStyle w:val="02Tabletext"/>
              <w:rPr>
                <w:rFonts w:asciiTheme="minorHAnsi" w:hAnsiTheme="minorHAnsi" w:cstheme="minorHAnsi"/>
                <w:lang w:val="en-AU"/>
              </w:rPr>
            </w:pPr>
            <w:r w:rsidRPr="002B64EA">
              <w:rPr>
                <w:rFonts w:asciiTheme="minorHAnsi" w:hAnsiTheme="minorHAnsi" w:cstheme="minorHAnsi"/>
                <w:lang w:val="en-US"/>
              </w:rPr>
              <w:t>General Gynaecology Working Group</w:t>
            </w:r>
          </w:p>
        </w:tc>
      </w:tr>
      <w:tr w:rsidR="005B1DB1" w:rsidRPr="00C2212A" w14:paraId="19FECDB6" w14:textId="77777777" w:rsidTr="005F5479">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D16E88D" w14:textId="0E7A5CE0" w:rsidR="005B1DB1" w:rsidRPr="002B64EA" w:rsidRDefault="005B1DB1" w:rsidP="00EC0F91">
            <w:pPr>
              <w:pStyle w:val="02Tabletext"/>
              <w:rPr>
                <w:rFonts w:asciiTheme="minorHAnsi" w:hAnsiTheme="minorHAnsi" w:cstheme="minorHAnsi"/>
                <w:lang w:val="en-AU"/>
              </w:rPr>
            </w:pPr>
            <w:r w:rsidRPr="002B64EA">
              <w:rPr>
                <w:rFonts w:asciiTheme="minorHAnsi" w:hAnsiTheme="minorHAnsi" w:cstheme="minorHAnsi"/>
                <w:lang w:val="en-AU"/>
              </w:rPr>
              <w:t>GOWG</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52E44383" w14:textId="404F9B2B" w:rsidR="005B1DB1" w:rsidRPr="002B64EA" w:rsidRDefault="005B1DB1" w:rsidP="00EC0F91">
            <w:pPr>
              <w:pStyle w:val="02Tabletext"/>
              <w:rPr>
                <w:rFonts w:asciiTheme="minorHAnsi" w:hAnsiTheme="minorHAnsi" w:cstheme="minorHAnsi"/>
                <w:lang w:val="en-AU"/>
              </w:rPr>
            </w:pPr>
            <w:r w:rsidRPr="002B64EA">
              <w:rPr>
                <w:rFonts w:asciiTheme="minorHAnsi" w:hAnsiTheme="minorHAnsi" w:cstheme="minorHAnsi"/>
                <w:lang w:val="en-US"/>
              </w:rPr>
              <w:t>Gynaecological Oncology Working Group</w:t>
            </w:r>
          </w:p>
        </w:tc>
      </w:tr>
      <w:tr w:rsidR="00EC0F91" w:rsidRPr="00C2212A" w14:paraId="76CD8ED3"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19C7189"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GP</w:t>
            </w:r>
          </w:p>
        </w:tc>
        <w:tc>
          <w:tcPr>
            <w:tcW w:w="6933" w:type="dxa"/>
            <w:tcBorders>
              <w:top w:val="nil"/>
              <w:left w:val="nil"/>
              <w:bottom w:val="single" w:sz="8" w:space="0" w:color="BFBFBF"/>
              <w:right w:val="single" w:sz="8" w:space="0" w:color="BFBFBF"/>
            </w:tcBorders>
            <w:tcMar>
              <w:top w:w="28" w:type="dxa"/>
              <w:left w:w="28" w:type="dxa"/>
              <w:bottom w:w="28" w:type="dxa"/>
              <w:right w:w="28" w:type="dxa"/>
            </w:tcMar>
            <w:hideMark/>
          </w:tcPr>
          <w:p w14:paraId="69BC45C5" w14:textId="6BDD4871"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 xml:space="preserve">General </w:t>
            </w:r>
            <w:r w:rsidR="000501CA" w:rsidRPr="002B64EA">
              <w:rPr>
                <w:rFonts w:asciiTheme="minorHAnsi" w:hAnsiTheme="minorHAnsi" w:cstheme="minorHAnsi"/>
                <w:lang w:val="en-AU"/>
              </w:rPr>
              <w:t>p</w:t>
            </w:r>
            <w:r w:rsidRPr="002B64EA">
              <w:rPr>
                <w:rFonts w:asciiTheme="minorHAnsi" w:hAnsiTheme="minorHAnsi" w:cstheme="minorHAnsi"/>
                <w:lang w:val="en-AU"/>
              </w:rPr>
              <w:t>ractitioner</w:t>
            </w:r>
          </w:p>
        </w:tc>
      </w:tr>
      <w:tr w:rsidR="00EC0F91" w:rsidRPr="00C2212A" w14:paraId="50D90919"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6ED2E69"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High-value care</w:t>
            </w:r>
          </w:p>
        </w:tc>
        <w:tc>
          <w:tcPr>
            <w:tcW w:w="6933" w:type="dxa"/>
            <w:tcBorders>
              <w:top w:val="nil"/>
              <w:left w:val="nil"/>
              <w:bottom w:val="single" w:sz="8" w:space="0" w:color="BFBFBF"/>
              <w:right w:val="single" w:sz="8" w:space="0" w:color="BFBFBF"/>
            </w:tcBorders>
            <w:tcMar>
              <w:top w:w="28" w:type="dxa"/>
              <w:left w:w="28" w:type="dxa"/>
              <w:bottom w:w="28" w:type="dxa"/>
              <w:right w:w="28" w:type="dxa"/>
            </w:tcMar>
            <w:hideMark/>
          </w:tcPr>
          <w:p w14:paraId="141A526E"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Services of proven efficacy reflecting current best medical practice, or for which the potential benefit to consumers exceeds the risk and costs.</w:t>
            </w:r>
          </w:p>
        </w:tc>
      </w:tr>
      <w:tr w:rsidR="005F5479" w:rsidRPr="00C2212A" w14:paraId="7071F6AE" w14:textId="77777777" w:rsidTr="005F5479">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5F7A018" w14:textId="5F116B44" w:rsidR="005F5479" w:rsidRPr="002B64EA" w:rsidRDefault="005F5479" w:rsidP="00EC0F91">
            <w:pPr>
              <w:pStyle w:val="02Tabletext"/>
              <w:rPr>
                <w:rFonts w:asciiTheme="minorHAnsi" w:hAnsiTheme="minorHAnsi" w:cstheme="minorHAnsi"/>
                <w:lang w:val="en-AU"/>
              </w:rPr>
            </w:pPr>
            <w:r w:rsidRPr="002B64EA">
              <w:rPr>
                <w:rFonts w:asciiTheme="minorHAnsi" w:hAnsiTheme="minorHAnsi" w:cstheme="minorHAnsi"/>
                <w:lang w:val="en-AU"/>
              </w:rPr>
              <w:t>HMB</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77C58AFD" w14:textId="2D95407F" w:rsidR="005F5479" w:rsidRPr="002B64EA" w:rsidRDefault="005F5479" w:rsidP="00EC0F91">
            <w:pPr>
              <w:pStyle w:val="02Tabletext"/>
              <w:rPr>
                <w:rFonts w:asciiTheme="minorHAnsi" w:hAnsiTheme="minorHAnsi" w:cstheme="minorHAnsi"/>
                <w:lang w:val="en-AU"/>
              </w:rPr>
            </w:pPr>
            <w:r w:rsidRPr="002B64EA">
              <w:rPr>
                <w:rFonts w:asciiTheme="minorHAnsi" w:hAnsiTheme="minorHAnsi" w:cstheme="minorHAnsi"/>
                <w:lang w:val="en-AU"/>
              </w:rPr>
              <w:t>Heavy menstrual bleeding</w:t>
            </w:r>
          </w:p>
        </w:tc>
      </w:tr>
      <w:tr w:rsidR="004C3980" w:rsidRPr="00C2212A" w14:paraId="00C5C3CF" w14:textId="77777777" w:rsidTr="005F5479">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AA7D701" w14:textId="657D22DC" w:rsidR="004C3980" w:rsidRPr="002B64EA" w:rsidRDefault="004C3980" w:rsidP="00EC0F91">
            <w:pPr>
              <w:pStyle w:val="02Tabletext"/>
              <w:rPr>
                <w:rFonts w:asciiTheme="minorHAnsi" w:hAnsiTheme="minorHAnsi" w:cstheme="minorHAnsi"/>
                <w:lang w:val="en-AU"/>
              </w:rPr>
            </w:pPr>
            <w:r w:rsidRPr="002B64EA">
              <w:rPr>
                <w:rFonts w:asciiTheme="minorHAnsi" w:hAnsiTheme="minorHAnsi" w:cstheme="minorHAnsi"/>
                <w:lang w:val="en-AU"/>
              </w:rPr>
              <w:t>HPV</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13F03249" w14:textId="4F3722BC" w:rsidR="004C3980" w:rsidRPr="002B64EA" w:rsidRDefault="003F1A77" w:rsidP="00EC0F91">
            <w:pPr>
              <w:pStyle w:val="02Tabletext"/>
              <w:rPr>
                <w:rFonts w:asciiTheme="minorHAnsi" w:hAnsiTheme="minorHAnsi" w:cstheme="minorHAnsi"/>
                <w:lang w:val="en-AU"/>
              </w:rPr>
            </w:pPr>
            <w:r w:rsidRPr="002B64EA">
              <w:rPr>
                <w:rFonts w:asciiTheme="minorHAnsi" w:hAnsiTheme="minorHAnsi" w:cstheme="minorHAnsi"/>
              </w:rPr>
              <w:t>Human papilloma virus</w:t>
            </w:r>
          </w:p>
        </w:tc>
      </w:tr>
      <w:tr w:rsidR="005F5479" w:rsidRPr="00C2212A" w14:paraId="3A2CF121"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391B750" w14:textId="1CE78042" w:rsidR="005F5479" w:rsidRPr="002B64EA" w:rsidRDefault="005F5479" w:rsidP="00EC0F91">
            <w:pPr>
              <w:pStyle w:val="02Tabletext"/>
              <w:rPr>
                <w:rFonts w:asciiTheme="minorHAnsi" w:hAnsiTheme="minorHAnsi" w:cstheme="minorHAnsi"/>
                <w:lang w:val="en-AU"/>
              </w:rPr>
            </w:pPr>
            <w:r w:rsidRPr="002B64EA">
              <w:rPr>
                <w:rFonts w:asciiTheme="minorHAnsi" w:hAnsiTheme="minorHAnsi" w:cstheme="minorHAnsi"/>
                <w:lang w:val="en-AU"/>
              </w:rPr>
              <w:t>HSIL</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78323BCC" w14:textId="6B791F78" w:rsidR="005F5479" w:rsidRPr="002B64EA" w:rsidRDefault="005F5479" w:rsidP="00EC0F91">
            <w:pPr>
              <w:pStyle w:val="02Tabletext"/>
              <w:rPr>
                <w:rFonts w:asciiTheme="minorHAnsi" w:hAnsiTheme="minorHAnsi" w:cstheme="minorHAnsi"/>
                <w:lang w:val="en-AU"/>
              </w:rPr>
            </w:pPr>
            <w:r w:rsidRPr="002B64EA">
              <w:rPr>
                <w:rFonts w:asciiTheme="minorHAnsi" w:hAnsiTheme="minorHAnsi" w:cstheme="minorHAnsi"/>
                <w:lang w:val="en-AU"/>
              </w:rPr>
              <w:t>High-grade squamous intraepithelial lesions</w:t>
            </w:r>
          </w:p>
        </w:tc>
      </w:tr>
      <w:tr w:rsidR="00B95BE3" w:rsidRPr="00C2212A" w14:paraId="7DD0A73A" w14:textId="77777777" w:rsidTr="005F5479">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E40C59B" w14:textId="3BA39578" w:rsidR="00B95BE3" w:rsidRPr="002B64EA" w:rsidRDefault="00B95BE3" w:rsidP="00EC0F91">
            <w:pPr>
              <w:pStyle w:val="02Tabletext"/>
              <w:rPr>
                <w:rFonts w:asciiTheme="minorHAnsi" w:hAnsiTheme="minorHAnsi" w:cstheme="minorHAnsi"/>
                <w:lang w:val="en-AU"/>
              </w:rPr>
            </w:pPr>
            <w:r w:rsidRPr="002B64EA">
              <w:rPr>
                <w:rFonts w:asciiTheme="minorHAnsi" w:hAnsiTheme="minorHAnsi" w:cstheme="minorHAnsi"/>
                <w:lang w:val="en-AU"/>
              </w:rPr>
              <w:t>ICS</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55E99A48" w14:textId="0DAA020D" w:rsidR="00B95BE3" w:rsidRPr="002B64EA" w:rsidRDefault="00B95BE3" w:rsidP="00EC0F91">
            <w:pPr>
              <w:pStyle w:val="02Tabletext"/>
              <w:rPr>
                <w:rFonts w:asciiTheme="minorHAnsi" w:hAnsiTheme="minorHAnsi" w:cstheme="minorHAnsi"/>
                <w:lang w:val="en-AU"/>
              </w:rPr>
            </w:pPr>
            <w:r w:rsidRPr="002B64EA">
              <w:rPr>
                <w:rFonts w:asciiTheme="minorHAnsi" w:hAnsiTheme="minorHAnsi" w:cstheme="minorHAnsi"/>
              </w:rPr>
              <w:t>International Continence Society</w:t>
            </w:r>
          </w:p>
        </w:tc>
      </w:tr>
      <w:tr w:rsidR="00EC0F91" w:rsidRPr="00C2212A" w14:paraId="5FBADEA2"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E6EECFD" w14:textId="44D1A345"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ICSI</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20866AC6" w14:textId="319F0B43"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 xml:space="preserve">Intracytoplasmic </w:t>
            </w:r>
            <w:r w:rsidR="00066DCB" w:rsidRPr="002B64EA">
              <w:rPr>
                <w:rFonts w:asciiTheme="minorHAnsi" w:hAnsiTheme="minorHAnsi" w:cstheme="minorHAnsi"/>
                <w:lang w:val="en-AU"/>
              </w:rPr>
              <w:t>s</w:t>
            </w:r>
            <w:r w:rsidRPr="002B64EA">
              <w:rPr>
                <w:rFonts w:asciiTheme="minorHAnsi" w:hAnsiTheme="minorHAnsi" w:cstheme="minorHAnsi"/>
                <w:lang w:val="en-AU"/>
              </w:rPr>
              <w:t xml:space="preserve">perm </w:t>
            </w:r>
            <w:r w:rsidR="00066DCB" w:rsidRPr="002B64EA">
              <w:rPr>
                <w:rFonts w:asciiTheme="minorHAnsi" w:hAnsiTheme="minorHAnsi" w:cstheme="minorHAnsi"/>
                <w:lang w:val="en-AU"/>
              </w:rPr>
              <w:t>i</w:t>
            </w:r>
            <w:r w:rsidRPr="002B64EA">
              <w:rPr>
                <w:rFonts w:asciiTheme="minorHAnsi" w:hAnsiTheme="minorHAnsi" w:cstheme="minorHAnsi"/>
                <w:lang w:val="en-AU"/>
              </w:rPr>
              <w:t>njection</w:t>
            </w:r>
            <w:r w:rsidR="00BE36CD" w:rsidRPr="002B64EA">
              <w:rPr>
                <w:rFonts w:asciiTheme="minorHAnsi" w:hAnsiTheme="minorHAnsi" w:cstheme="minorHAnsi"/>
                <w:lang w:val="en-AU"/>
              </w:rPr>
              <w:t>;</w:t>
            </w:r>
            <w:r w:rsidRPr="002B64EA">
              <w:rPr>
                <w:rFonts w:asciiTheme="minorHAnsi" w:hAnsiTheme="minorHAnsi" w:cstheme="minorHAnsi"/>
                <w:lang w:val="en-AU"/>
              </w:rPr>
              <w:t xml:space="preserve"> a laboratory procedure in which a sperm cell is directly injected into an egg cell, resulting in fertilisation.</w:t>
            </w:r>
          </w:p>
        </w:tc>
      </w:tr>
      <w:tr w:rsidR="00C03B71" w:rsidRPr="00C2212A" w14:paraId="1A2A6E4E" w14:textId="77777777" w:rsidTr="005F5479">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195EB5A" w14:textId="590B7D12" w:rsidR="00C03B71" w:rsidRPr="002B64EA" w:rsidRDefault="00C03B71" w:rsidP="00EC0F91">
            <w:pPr>
              <w:pStyle w:val="02Tabletext"/>
              <w:rPr>
                <w:rFonts w:asciiTheme="minorHAnsi" w:hAnsiTheme="minorHAnsi" w:cstheme="minorHAnsi"/>
                <w:lang w:val="en-AU"/>
              </w:rPr>
            </w:pPr>
            <w:r w:rsidRPr="002B64EA">
              <w:rPr>
                <w:rFonts w:asciiTheme="minorHAnsi" w:hAnsiTheme="minorHAnsi" w:cstheme="minorHAnsi"/>
                <w:lang w:val="en-AU"/>
              </w:rPr>
              <w:t>ICS-GUP</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6F72977C" w14:textId="28C9EF63" w:rsidR="00C03B71" w:rsidRPr="002B64EA" w:rsidRDefault="00C03B71" w:rsidP="00EC0F91">
            <w:pPr>
              <w:pStyle w:val="02Tabletext"/>
              <w:rPr>
                <w:rFonts w:asciiTheme="minorHAnsi" w:hAnsiTheme="minorHAnsi" w:cstheme="minorHAnsi"/>
                <w:lang w:val="en-AU"/>
              </w:rPr>
            </w:pPr>
            <w:r w:rsidRPr="002B64EA">
              <w:rPr>
                <w:rFonts w:asciiTheme="minorHAnsi" w:hAnsiTheme="minorHAnsi" w:cstheme="minorHAnsi"/>
              </w:rPr>
              <w:t>International Continence Society Good Urodynamic Practices and Terms 2016</w:t>
            </w:r>
          </w:p>
        </w:tc>
      </w:tr>
      <w:tr w:rsidR="00EC0F91" w:rsidRPr="00C2212A" w14:paraId="7E6C8FB8"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0826085" w14:textId="0BEAFE1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lastRenderedPageBreak/>
              <w:t>Inappropriate use/misuse</w:t>
            </w:r>
          </w:p>
        </w:tc>
        <w:tc>
          <w:tcPr>
            <w:tcW w:w="6933" w:type="dxa"/>
            <w:tcBorders>
              <w:top w:val="nil"/>
              <w:left w:val="nil"/>
              <w:bottom w:val="single" w:sz="8" w:space="0" w:color="BFBFBF"/>
              <w:right w:val="single" w:sz="8" w:space="0" w:color="BFBFBF"/>
            </w:tcBorders>
            <w:tcMar>
              <w:top w:w="28" w:type="dxa"/>
              <w:left w:w="28" w:type="dxa"/>
              <w:bottom w:w="28" w:type="dxa"/>
              <w:right w:w="28" w:type="dxa"/>
            </w:tcMar>
            <w:hideMark/>
          </w:tcPr>
          <w:p w14:paraId="04BDBF9D"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The use of MBS services for purposes other than those intended. This includes a range of behaviours, from failing to adhere to particular item descriptors or rules through to deliberate fraud.</w:t>
            </w:r>
          </w:p>
        </w:tc>
      </w:tr>
      <w:tr w:rsidR="00E019BB" w:rsidRPr="00C2212A" w14:paraId="2E879312"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7F6B6A8" w14:textId="1DE1F6A0" w:rsidR="00E019BB" w:rsidRPr="002B64EA" w:rsidRDefault="00E019BB" w:rsidP="00EC0F91">
            <w:pPr>
              <w:pStyle w:val="02Tabletext"/>
              <w:rPr>
                <w:rFonts w:asciiTheme="minorHAnsi" w:hAnsiTheme="minorHAnsi" w:cstheme="minorHAnsi"/>
                <w:lang w:val="en-AU"/>
              </w:rPr>
            </w:pPr>
            <w:r w:rsidRPr="002B64EA">
              <w:rPr>
                <w:rFonts w:asciiTheme="minorHAnsi" w:hAnsiTheme="minorHAnsi" w:cstheme="minorHAnsi"/>
                <w:lang w:val="en-AU"/>
              </w:rPr>
              <w:t>IUD</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7ECA3606" w14:textId="7B50AC88" w:rsidR="00E019BB" w:rsidRPr="002B64EA" w:rsidRDefault="00E019BB" w:rsidP="00EC0F91">
            <w:pPr>
              <w:pStyle w:val="02Tabletext"/>
              <w:rPr>
                <w:rFonts w:asciiTheme="minorHAnsi" w:hAnsiTheme="minorHAnsi" w:cstheme="minorHAnsi"/>
                <w:lang w:val="en-AU"/>
              </w:rPr>
            </w:pPr>
            <w:r w:rsidRPr="002B64EA">
              <w:rPr>
                <w:rFonts w:asciiTheme="minorHAnsi" w:hAnsiTheme="minorHAnsi" w:cstheme="minorHAnsi"/>
                <w:lang w:val="en-AU"/>
              </w:rPr>
              <w:t>Intrauterine device</w:t>
            </w:r>
          </w:p>
        </w:tc>
      </w:tr>
      <w:tr w:rsidR="00EC0F91" w:rsidRPr="00C2212A" w14:paraId="34F6B988"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30C73E3" w14:textId="3D22AAD1"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IVF</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6FC6B410" w14:textId="32756632" w:rsidR="00EC0F91" w:rsidRPr="002B64EA" w:rsidRDefault="00EC0F91" w:rsidP="00112036">
            <w:pPr>
              <w:pStyle w:val="02Tabletext"/>
              <w:rPr>
                <w:rFonts w:asciiTheme="minorHAnsi" w:hAnsiTheme="minorHAnsi" w:cstheme="minorHAnsi"/>
                <w:lang w:val="en-AU"/>
              </w:rPr>
            </w:pPr>
            <w:r w:rsidRPr="002B64EA">
              <w:rPr>
                <w:rFonts w:asciiTheme="minorHAnsi" w:hAnsiTheme="minorHAnsi" w:cstheme="minorHAnsi"/>
                <w:lang w:val="en-AU"/>
              </w:rPr>
              <w:t>In vitro fertilisation</w:t>
            </w:r>
            <w:r w:rsidR="00652662" w:rsidRPr="002B64EA">
              <w:rPr>
                <w:rFonts w:asciiTheme="minorHAnsi" w:hAnsiTheme="minorHAnsi" w:cstheme="minorHAnsi"/>
                <w:lang w:val="en-AU"/>
              </w:rPr>
              <w:t>;</w:t>
            </w:r>
            <w:r w:rsidRPr="002B64EA">
              <w:rPr>
                <w:rFonts w:asciiTheme="minorHAnsi" w:hAnsiTheme="minorHAnsi" w:cstheme="minorHAnsi"/>
                <w:lang w:val="en-AU"/>
              </w:rPr>
              <w:t xml:space="preserve"> one of the major forms of ART treatment. Technically</w:t>
            </w:r>
            <w:r w:rsidR="00E85834" w:rsidRPr="002B64EA">
              <w:rPr>
                <w:rFonts w:asciiTheme="minorHAnsi" w:hAnsiTheme="minorHAnsi" w:cstheme="minorHAnsi"/>
                <w:lang w:val="en-AU"/>
              </w:rPr>
              <w:t>,</w:t>
            </w:r>
            <w:r w:rsidRPr="002B64EA">
              <w:rPr>
                <w:rFonts w:asciiTheme="minorHAnsi" w:hAnsiTheme="minorHAnsi" w:cstheme="minorHAnsi"/>
                <w:lang w:val="en-AU"/>
              </w:rPr>
              <w:t xml:space="preserve"> this term applies to only a defined portion of the full ART treatment (mixing of sperm and eggs </w:t>
            </w:r>
            <w:r w:rsidR="00BE36CD" w:rsidRPr="002B64EA">
              <w:rPr>
                <w:rFonts w:asciiTheme="minorHAnsi" w:hAnsiTheme="minorHAnsi" w:cstheme="minorHAnsi"/>
                <w:lang w:val="en-AU"/>
              </w:rPr>
              <w:t xml:space="preserve">in </w:t>
            </w:r>
            <w:r w:rsidRPr="002B64EA">
              <w:rPr>
                <w:rFonts w:asciiTheme="minorHAnsi" w:hAnsiTheme="minorHAnsi" w:cstheme="minorHAnsi"/>
                <w:lang w:val="en-AU"/>
              </w:rPr>
              <w:t>a laboratory to produce an embryo). However, in practice, this term generally refers to a full stimulated cycle of ART treatment, which involves administering drugs to a woman in order to stimulate the ovaries to release more eggs than usual. Those eggs are then retrieved using a specialised needle and syringe system and mixed with sperm in a laboratory until fertilisation takes place. The resulting embryo(s) are then incubated until they have matured to a suitable level for transfer into a woman’s uterus.</w:t>
            </w:r>
          </w:p>
        </w:tc>
      </w:tr>
      <w:tr w:rsidR="00E019BB" w:rsidRPr="00C2212A" w14:paraId="78D5B246"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E6CCE71" w14:textId="5E759378" w:rsidR="00E019BB" w:rsidRPr="002B64EA" w:rsidRDefault="00E019BB" w:rsidP="00EC0F91">
            <w:pPr>
              <w:pStyle w:val="02Tabletext"/>
              <w:rPr>
                <w:rFonts w:asciiTheme="minorHAnsi" w:hAnsiTheme="minorHAnsi" w:cstheme="minorHAnsi"/>
                <w:lang w:val="en-AU"/>
              </w:rPr>
            </w:pPr>
            <w:r w:rsidRPr="002B64EA">
              <w:rPr>
                <w:rFonts w:asciiTheme="minorHAnsi" w:hAnsiTheme="minorHAnsi" w:cstheme="minorHAnsi"/>
                <w:lang w:val="en-AU"/>
              </w:rPr>
              <w:t>LARC</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3F3895C0" w14:textId="741F37F3" w:rsidR="00E019BB" w:rsidRPr="002B64EA" w:rsidRDefault="00E019BB" w:rsidP="00EC0F91">
            <w:pPr>
              <w:pStyle w:val="02Tabletext"/>
              <w:rPr>
                <w:rFonts w:asciiTheme="minorHAnsi" w:hAnsiTheme="minorHAnsi" w:cstheme="minorHAnsi"/>
                <w:lang w:val="en-AU"/>
              </w:rPr>
            </w:pPr>
            <w:r w:rsidRPr="002B64EA">
              <w:rPr>
                <w:rFonts w:asciiTheme="minorHAnsi" w:hAnsiTheme="minorHAnsi" w:cstheme="minorHAnsi"/>
                <w:lang w:val="en-AU"/>
              </w:rPr>
              <w:t>Long-</w:t>
            </w:r>
            <w:r w:rsidR="00757FE4" w:rsidRPr="002B64EA">
              <w:rPr>
                <w:rFonts w:asciiTheme="minorHAnsi" w:hAnsiTheme="minorHAnsi" w:cstheme="minorHAnsi"/>
                <w:lang w:val="en-AU"/>
              </w:rPr>
              <w:t>a</w:t>
            </w:r>
            <w:r w:rsidRPr="002B64EA">
              <w:rPr>
                <w:rFonts w:asciiTheme="minorHAnsi" w:hAnsiTheme="minorHAnsi" w:cstheme="minorHAnsi"/>
                <w:lang w:val="en-AU"/>
              </w:rPr>
              <w:t xml:space="preserve">cting </w:t>
            </w:r>
            <w:r w:rsidR="00757FE4" w:rsidRPr="002B64EA">
              <w:rPr>
                <w:rFonts w:asciiTheme="minorHAnsi" w:hAnsiTheme="minorHAnsi" w:cstheme="minorHAnsi"/>
                <w:lang w:val="en-AU"/>
              </w:rPr>
              <w:t>r</w:t>
            </w:r>
            <w:r w:rsidRPr="002B64EA">
              <w:rPr>
                <w:rFonts w:asciiTheme="minorHAnsi" w:hAnsiTheme="minorHAnsi" w:cstheme="minorHAnsi"/>
                <w:lang w:val="en-AU"/>
              </w:rPr>
              <w:t xml:space="preserve">eversible </w:t>
            </w:r>
            <w:r w:rsidR="00757FE4" w:rsidRPr="002B64EA">
              <w:rPr>
                <w:rFonts w:asciiTheme="minorHAnsi" w:hAnsiTheme="minorHAnsi" w:cstheme="minorHAnsi"/>
                <w:lang w:val="en-AU"/>
              </w:rPr>
              <w:t>c</w:t>
            </w:r>
            <w:r w:rsidRPr="002B64EA">
              <w:rPr>
                <w:rFonts w:asciiTheme="minorHAnsi" w:hAnsiTheme="minorHAnsi" w:cstheme="minorHAnsi"/>
                <w:lang w:val="en-AU"/>
              </w:rPr>
              <w:t>ontraceptive</w:t>
            </w:r>
          </w:p>
        </w:tc>
      </w:tr>
      <w:tr w:rsidR="006F5879" w:rsidRPr="00C2212A" w14:paraId="02692AA9"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7AD3545" w14:textId="5EA68249" w:rsidR="006F5879" w:rsidRPr="002B64EA" w:rsidRDefault="006F5879" w:rsidP="00EC0F91">
            <w:pPr>
              <w:pStyle w:val="02Tabletext"/>
              <w:rPr>
                <w:rFonts w:asciiTheme="minorHAnsi" w:hAnsiTheme="minorHAnsi" w:cstheme="minorHAnsi"/>
                <w:lang w:val="en-AU"/>
              </w:rPr>
            </w:pPr>
            <w:r w:rsidRPr="002B64EA">
              <w:rPr>
                <w:rFonts w:asciiTheme="minorHAnsi" w:hAnsiTheme="minorHAnsi" w:cstheme="minorHAnsi"/>
                <w:lang w:val="en-AU"/>
              </w:rPr>
              <w:t>LAVH</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0AE15AE8" w14:textId="2F928C35" w:rsidR="006F5879" w:rsidRPr="002B64EA" w:rsidRDefault="006F5879" w:rsidP="00EC0F91">
            <w:pPr>
              <w:pStyle w:val="02Tabletext"/>
              <w:rPr>
                <w:rFonts w:asciiTheme="minorHAnsi" w:hAnsiTheme="minorHAnsi" w:cstheme="minorHAnsi"/>
                <w:lang w:val="en-AU"/>
              </w:rPr>
            </w:pPr>
            <w:r w:rsidRPr="002B64EA">
              <w:rPr>
                <w:rFonts w:asciiTheme="minorHAnsi" w:hAnsiTheme="minorHAnsi" w:cstheme="minorHAnsi"/>
              </w:rPr>
              <w:t>Laparoscopic assisted vaginal hysterectomy</w:t>
            </w:r>
          </w:p>
        </w:tc>
      </w:tr>
      <w:tr w:rsidR="003C01C2" w:rsidRPr="00C2212A" w14:paraId="24CB2FE1"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9AC23B5" w14:textId="22355101" w:rsidR="003C01C2" w:rsidRPr="002B64EA" w:rsidRDefault="003C01C2" w:rsidP="00EC0F91">
            <w:pPr>
              <w:pStyle w:val="02Tabletext"/>
              <w:rPr>
                <w:rFonts w:asciiTheme="minorHAnsi" w:hAnsiTheme="minorHAnsi" w:cstheme="minorHAnsi"/>
                <w:lang w:val="en-AU"/>
              </w:rPr>
            </w:pPr>
            <w:r w:rsidRPr="002B64EA">
              <w:rPr>
                <w:rFonts w:asciiTheme="minorHAnsi" w:hAnsiTheme="minorHAnsi" w:cstheme="minorHAnsi"/>
                <w:lang w:val="en-AU"/>
              </w:rPr>
              <w:t>LNG-IUD</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5BE2BF21" w14:textId="590B4653" w:rsidR="003C01C2" w:rsidRPr="002B64EA" w:rsidRDefault="003C01C2" w:rsidP="00EC0F91">
            <w:pPr>
              <w:pStyle w:val="02Tabletext"/>
              <w:rPr>
                <w:rFonts w:asciiTheme="minorHAnsi" w:hAnsiTheme="minorHAnsi" w:cstheme="minorHAnsi"/>
                <w:lang w:val="en-AU"/>
              </w:rPr>
            </w:pPr>
            <w:r w:rsidRPr="002B64EA">
              <w:rPr>
                <w:rFonts w:asciiTheme="minorHAnsi" w:hAnsiTheme="minorHAnsi" w:cstheme="minorHAnsi"/>
              </w:rPr>
              <w:t>Levonorgestrel intrauterine system, principally marketed in Australia as Mirena</w:t>
            </w:r>
            <w:r w:rsidRPr="002B64EA">
              <w:rPr>
                <w:rFonts w:asciiTheme="minorHAnsi" w:hAnsiTheme="minorHAnsi" w:cstheme="minorHAnsi"/>
                <w:vertAlign w:val="superscript"/>
              </w:rPr>
              <w:t>®</w:t>
            </w:r>
          </w:p>
        </w:tc>
      </w:tr>
      <w:tr w:rsidR="00EC0F91" w:rsidRPr="00C2212A" w14:paraId="417FC197"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5D2940F"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Low-value care</w:t>
            </w:r>
          </w:p>
        </w:tc>
        <w:tc>
          <w:tcPr>
            <w:tcW w:w="6933" w:type="dxa"/>
            <w:tcBorders>
              <w:top w:val="nil"/>
              <w:left w:val="nil"/>
              <w:bottom w:val="single" w:sz="8" w:space="0" w:color="BFBFBF"/>
              <w:right w:val="single" w:sz="8" w:space="0" w:color="BFBFBF"/>
            </w:tcBorders>
            <w:tcMar>
              <w:top w:w="28" w:type="dxa"/>
              <w:left w:w="28" w:type="dxa"/>
              <w:bottom w:w="28" w:type="dxa"/>
              <w:right w:w="28" w:type="dxa"/>
            </w:tcMar>
            <w:hideMark/>
          </w:tcPr>
          <w:p w14:paraId="1A86D400"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Services that evidence suggests confer no or very little benefit to consumers; or for which the risk of harm exceeds the likely benefit; or, more broadly, where the added costs of services do not provide proportional added benefits.</w:t>
            </w:r>
          </w:p>
        </w:tc>
      </w:tr>
      <w:tr w:rsidR="00EC0F91" w:rsidRPr="00C2212A" w14:paraId="13CF6C5C"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5D32A388"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MBS</w:t>
            </w:r>
          </w:p>
        </w:tc>
        <w:tc>
          <w:tcPr>
            <w:tcW w:w="6933"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7AB884E6"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 xml:space="preserve">Medicare Benefits Schedule </w:t>
            </w:r>
          </w:p>
        </w:tc>
      </w:tr>
      <w:tr w:rsidR="00EC0F91" w:rsidRPr="00C2212A" w14:paraId="36F8D1E7"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77CC231"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MBS item</w:t>
            </w:r>
          </w:p>
        </w:tc>
        <w:tc>
          <w:tcPr>
            <w:tcW w:w="6933" w:type="dxa"/>
            <w:tcBorders>
              <w:top w:val="nil"/>
              <w:left w:val="nil"/>
              <w:bottom w:val="single" w:sz="8" w:space="0" w:color="BFBFBF"/>
              <w:right w:val="single" w:sz="8" w:space="0" w:color="BFBFBF"/>
            </w:tcBorders>
            <w:tcMar>
              <w:top w:w="28" w:type="dxa"/>
              <w:left w:w="28" w:type="dxa"/>
              <w:bottom w:w="28" w:type="dxa"/>
              <w:right w:w="28" w:type="dxa"/>
            </w:tcMar>
            <w:hideMark/>
          </w:tcPr>
          <w:p w14:paraId="28329131"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An administrative object listed in the MBS and used for the purposes of claiming and paying Medicare benefits, consisting of an item number, service descriptor and supporting information, schedule fee and Medicare benefits.</w:t>
            </w:r>
          </w:p>
        </w:tc>
      </w:tr>
      <w:tr w:rsidR="00EC0F91" w:rsidRPr="00C2212A" w14:paraId="57787256"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299613D"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MBS service</w:t>
            </w:r>
          </w:p>
        </w:tc>
        <w:tc>
          <w:tcPr>
            <w:tcW w:w="6933" w:type="dxa"/>
            <w:tcBorders>
              <w:top w:val="nil"/>
              <w:left w:val="nil"/>
              <w:bottom w:val="single" w:sz="8" w:space="0" w:color="BFBFBF"/>
              <w:right w:val="single" w:sz="8" w:space="0" w:color="BFBFBF"/>
            </w:tcBorders>
            <w:tcMar>
              <w:top w:w="28" w:type="dxa"/>
              <w:left w:w="28" w:type="dxa"/>
              <w:bottom w:w="28" w:type="dxa"/>
              <w:right w:w="28" w:type="dxa"/>
            </w:tcMar>
            <w:hideMark/>
          </w:tcPr>
          <w:p w14:paraId="51341E3A"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The actual medical consultation, procedure or test to which the relevant MBS item refers.</w:t>
            </w:r>
          </w:p>
        </w:tc>
      </w:tr>
      <w:tr w:rsidR="00224BE5" w:rsidRPr="00C2212A" w14:paraId="19CF3E9A" w14:textId="77777777" w:rsidTr="005F5479">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0C80E91" w14:textId="0B82C85F" w:rsidR="00224BE5" w:rsidRPr="002B64EA" w:rsidRDefault="00224BE5" w:rsidP="00EC0F91">
            <w:pPr>
              <w:pStyle w:val="02Tabletext"/>
              <w:rPr>
                <w:rFonts w:asciiTheme="minorHAnsi" w:hAnsiTheme="minorHAnsi" w:cstheme="minorHAnsi"/>
                <w:lang w:val="en-AU"/>
              </w:rPr>
            </w:pPr>
            <w:r w:rsidRPr="002B64EA">
              <w:rPr>
                <w:rFonts w:asciiTheme="minorHAnsi" w:hAnsiTheme="minorHAnsi" w:cstheme="minorHAnsi"/>
                <w:lang w:val="en-AU"/>
              </w:rPr>
              <w:t>MCRP</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55E3A8CA" w14:textId="662C3AE1" w:rsidR="00224BE5" w:rsidRPr="002B64EA" w:rsidRDefault="00224BE5" w:rsidP="00611633">
            <w:pPr>
              <w:pStyle w:val="02Tabletext"/>
              <w:rPr>
                <w:rFonts w:asciiTheme="minorHAnsi" w:hAnsiTheme="minorHAnsi" w:cstheme="minorHAnsi"/>
                <w:lang w:val="en-AU"/>
              </w:rPr>
            </w:pPr>
            <w:r w:rsidRPr="002B64EA">
              <w:rPr>
                <w:rFonts w:asciiTheme="minorHAnsi" w:hAnsiTheme="minorHAnsi" w:cstheme="minorHAnsi"/>
              </w:rPr>
              <w:t>Medicare Claims Review Panel</w:t>
            </w:r>
          </w:p>
        </w:tc>
      </w:tr>
      <w:tr w:rsidR="00BC0428" w:rsidRPr="00C2212A" w14:paraId="0CE13FFD"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BBC816E" w14:textId="2DC2C079" w:rsidR="00BC0428" w:rsidRPr="002B64EA" w:rsidRDefault="00BC0428" w:rsidP="00EC0F91">
            <w:pPr>
              <w:pStyle w:val="02Tabletext"/>
              <w:rPr>
                <w:rFonts w:asciiTheme="minorHAnsi" w:hAnsiTheme="minorHAnsi" w:cstheme="minorHAnsi"/>
                <w:lang w:val="en-AU"/>
              </w:rPr>
            </w:pPr>
            <w:r w:rsidRPr="002B64EA">
              <w:rPr>
                <w:rFonts w:asciiTheme="minorHAnsi" w:hAnsiTheme="minorHAnsi" w:cstheme="minorHAnsi"/>
                <w:lang w:val="en-AU"/>
              </w:rPr>
              <w:t>MDT</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79BE1965" w14:textId="4D8574A6" w:rsidR="00BC0428" w:rsidRPr="002B64EA" w:rsidRDefault="00BC0428" w:rsidP="00611633">
            <w:pPr>
              <w:pStyle w:val="02Tabletext"/>
              <w:rPr>
                <w:rFonts w:asciiTheme="minorHAnsi" w:hAnsiTheme="minorHAnsi" w:cstheme="minorHAnsi"/>
                <w:lang w:val="en-AU"/>
              </w:rPr>
            </w:pPr>
            <w:r w:rsidRPr="002B64EA">
              <w:rPr>
                <w:rFonts w:asciiTheme="minorHAnsi" w:hAnsiTheme="minorHAnsi" w:cstheme="minorHAnsi"/>
                <w:lang w:val="en-AU"/>
              </w:rPr>
              <w:t>Multi</w:t>
            </w:r>
            <w:r w:rsidR="00864EEF" w:rsidRPr="002B64EA">
              <w:rPr>
                <w:rFonts w:asciiTheme="minorHAnsi" w:hAnsiTheme="minorHAnsi" w:cstheme="minorHAnsi"/>
                <w:lang w:val="en-AU"/>
              </w:rPr>
              <w:t>d</w:t>
            </w:r>
            <w:r w:rsidRPr="002B64EA">
              <w:rPr>
                <w:rFonts w:asciiTheme="minorHAnsi" w:hAnsiTheme="minorHAnsi" w:cstheme="minorHAnsi"/>
                <w:lang w:val="en-AU"/>
              </w:rPr>
              <w:t xml:space="preserve">isciplinary </w:t>
            </w:r>
            <w:r w:rsidR="00864EEF" w:rsidRPr="002B64EA">
              <w:rPr>
                <w:rFonts w:asciiTheme="minorHAnsi" w:hAnsiTheme="minorHAnsi" w:cstheme="minorHAnsi"/>
                <w:lang w:val="en-AU"/>
              </w:rPr>
              <w:t>t</w:t>
            </w:r>
            <w:r w:rsidRPr="002B64EA">
              <w:rPr>
                <w:rFonts w:asciiTheme="minorHAnsi" w:hAnsiTheme="minorHAnsi" w:cstheme="minorHAnsi"/>
                <w:lang w:val="en-AU"/>
              </w:rPr>
              <w:t>eam</w:t>
            </w:r>
            <w:r w:rsidR="00864EEF" w:rsidRPr="002B64EA">
              <w:rPr>
                <w:rFonts w:asciiTheme="minorHAnsi" w:hAnsiTheme="minorHAnsi" w:cstheme="minorHAnsi"/>
                <w:lang w:val="en-AU"/>
              </w:rPr>
              <w:t>;</w:t>
            </w:r>
            <w:r w:rsidRPr="002B64EA">
              <w:rPr>
                <w:rFonts w:asciiTheme="minorHAnsi" w:hAnsiTheme="minorHAnsi" w:cstheme="minorHAnsi"/>
                <w:lang w:val="en-AU"/>
              </w:rPr>
              <w:t xml:space="preserve"> </w:t>
            </w:r>
            <w:r w:rsidR="00864EEF" w:rsidRPr="002B64EA">
              <w:rPr>
                <w:rFonts w:asciiTheme="minorHAnsi" w:hAnsiTheme="minorHAnsi" w:cstheme="minorHAnsi"/>
                <w:lang w:val="en-AU"/>
              </w:rPr>
              <w:t>a</w:t>
            </w:r>
            <w:r w:rsidRPr="002B64EA">
              <w:rPr>
                <w:rFonts w:asciiTheme="minorHAnsi" w:hAnsiTheme="minorHAnsi" w:cstheme="minorHAnsi"/>
                <w:lang w:val="en-AU"/>
              </w:rPr>
              <w:t xml:space="preserve"> team that can consist of </w:t>
            </w:r>
            <w:r w:rsidR="00BB5357" w:rsidRPr="002B64EA">
              <w:rPr>
                <w:rFonts w:asciiTheme="minorHAnsi" w:hAnsiTheme="minorHAnsi" w:cstheme="minorHAnsi"/>
                <w:lang w:val="en-AU"/>
              </w:rPr>
              <w:t>clinicians</w:t>
            </w:r>
            <w:r w:rsidRPr="002B64EA">
              <w:rPr>
                <w:rFonts w:asciiTheme="minorHAnsi" w:hAnsiTheme="minorHAnsi" w:cstheme="minorHAnsi"/>
                <w:lang w:val="en-AU"/>
              </w:rPr>
              <w:t xml:space="preserve">, nurses, ancillary service providers and scientists, </w:t>
            </w:r>
            <w:r w:rsidR="00FC2CFA" w:rsidRPr="002B64EA">
              <w:rPr>
                <w:rFonts w:asciiTheme="minorHAnsi" w:hAnsiTheme="minorHAnsi" w:cstheme="minorHAnsi"/>
                <w:lang w:val="en-AU"/>
              </w:rPr>
              <w:t xml:space="preserve">and </w:t>
            </w:r>
            <w:r w:rsidRPr="002B64EA">
              <w:rPr>
                <w:rFonts w:asciiTheme="minorHAnsi" w:hAnsiTheme="minorHAnsi" w:cstheme="minorHAnsi"/>
                <w:lang w:val="en-AU"/>
              </w:rPr>
              <w:t xml:space="preserve">that reviews and discusses complex medical cases with a view to producing </w:t>
            </w:r>
            <w:r w:rsidR="00E019BB" w:rsidRPr="002B64EA">
              <w:rPr>
                <w:rFonts w:asciiTheme="minorHAnsi" w:hAnsiTheme="minorHAnsi" w:cstheme="minorHAnsi"/>
                <w:lang w:val="en-AU"/>
              </w:rPr>
              <w:t xml:space="preserve">and delivering </w:t>
            </w:r>
            <w:r w:rsidRPr="002B64EA">
              <w:rPr>
                <w:rFonts w:asciiTheme="minorHAnsi" w:hAnsiTheme="minorHAnsi" w:cstheme="minorHAnsi"/>
                <w:lang w:val="en-AU"/>
              </w:rPr>
              <w:t xml:space="preserve">optimally planned and coordinated care </w:t>
            </w:r>
            <w:r w:rsidR="00E019BB" w:rsidRPr="002B64EA">
              <w:rPr>
                <w:rFonts w:asciiTheme="minorHAnsi" w:hAnsiTheme="minorHAnsi" w:cstheme="minorHAnsi"/>
                <w:lang w:val="en-AU"/>
              </w:rPr>
              <w:t xml:space="preserve">plans </w:t>
            </w:r>
            <w:r w:rsidRPr="002B64EA">
              <w:rPr>
                <w:rFonts w:asciiTheme="minorHAnsi" w:hAnsiTheme="minorHAnsi" w:cstheme="minorHAnsi"/>
                <w:lang w:val="en-AU"/>
              </w:rPr>
              <w:t>for patients.</w:t>
            </w:r>
          </w:p>
        </w:tc>
      </w:tr>
      <w:tr w:rsidR="00EC0F91" w:rsidRPr="00C2212A" w14:paraId="3919B1FE"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B2A6654"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Misuse (of MBS item)</w:t>
            </w:r>
          </w:p>
        </w:tc>
        <w:tc>
          <w:tcPr>
            <w:tcW w:w="6933" w:type="dxa"/>
            <w:tcBorders>
              <w:top w:val="nil"/>
              <w:left w:val="nil"/>
              <w:bottom w:val="single" w:sz="8" w:space="0" w:color="BFBFBF"/>
              <w:right w:val="single" w:sz="8" w:space="0" w:color="BFBFBF"/>
            </w:tcBorders>
            <w:tcMar>
              <w:top w:w="28" w:type="dxa"/>
              <w:left w:w="28" w:type="dxa"/>
              <w:bottom w:w="28" w:type="dxa"/>
              <w:right w:w="28" w:type="dxa"/>
            </w:tcMar>
            <w:hideMark/>
          </w:tcPr>
          <w:p w14:paraId="04A495F6"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The use of MBS services for purposes other than those intended. This includes a range of behaviours, from failing to adhere to particular item descriptors or rules through to deliberate fraud.</w:t>
            </w:r>
          </w:p>
        </w:tc>
      </w:tr>
      <w:tr w:rsidR="00EC0F91" w:rsidRPr="00C2212A" w14:paraId="423F153A"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9CE3CE2"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MSAC</w:t>
            </w:r>
          </w:p>
        </w:tc>
        <w:tc>
          <w:tcPr>
            <w:tcW w:w="6933" w:type="dxa"/>
            <w:tcBorders>
              <w:top w:val="nil"/>
              <w:left w:val="nil"/>
              <w:bottom w:val="single" w:sz="8" w:space="0" w:color="BFBFBF"/>
              <w:right w:val="single" w:sz="8" w:space="0" w:color="BFBFBF"/>
            </w:tcBorders>
            <w:tcMar>
              <w:top w:w="28" w:type="dxa"/>
              <w:left w:w="28" w:type="dxa"/>
              <w:bottom w:w="28" w:type="dxa"/>
              <w:right w:w="28" w:type="dxa"/>
            </w:tcMar>
            <w:hideMark/>
          </w:tcPr>
          <w:p w14:paraId="68027B3F"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Medical Services Advisory Committee</w:t>
            </w:r>
          </w:p>
        </w:tc>
      </w:tr>
      <w:tr w:rsidR="00EC0F91" w:rsidRPr="00C2212A" w14:paraId="1B3666A7"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91E16C9"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 xml:space="preserve">New service </w:t>
            </w:r>
          </w:p>
        </w:tc>
        <w:tc>
          <w:tcPr>
            <w:tcW w:w="6933" w:type="dxa"/>
            <w:tcBorders>
              <w:top w:val="nil"/>
              <w:left w:val="nil"/>
              <w:bottom w:val="single" w:sz="8" w:space="0" w:color="BFBFBF"/>
              <w:right w:val="single" w:sz="8" w:space="0" w:color="BFBFBF"/>
            </w:tcBorders>
            <w:tcMar>
              <w:top w:w="28" w:type="dxa"/>
              <w:left w:w="28" w:type="dxa"/>
              <w:bottom w:w="28" w:type="dxa"/>
              <w:right w:w="28" w:type="dxa"/>
            </w:tcMar>
            <w:hideMark/>
          </w:tcPr>
          <w:p w14:paraId="625CBFC9"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color w:val="000000"/>
                <w:lang w:val="en-AU"/>
              </w:rPr>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1E1503" w:rsidRPr="00C2212A" w14:paraId="5C327B2F"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43890EA" w14:textId="17AC90FE" w:rsidR="001E1503" w:rsidRPr="002B64EA" w:rsidRDefault="001E1503" w:rsidP="00EC0F91">
            <w:pPr>
              <w:pStyle w:val="02Tabletext"/>
              <w:rPr>
                <w:rFonts w:asciiTheme="minorHAnsi" w:hAnsiTheme="minorHAnsi" w:cstheme="minorHAnsi"/>
                <w:lang w:val="en-AU"/>
              </w:rPr>
            </w:pPr>
            <w:r w:rsidRPr="002B64EA">
              <w:rPr>
                <w:rFonts w:asciiTheme="minorHAnsi" w:hAnsiTheme="minorHAnsi" w:cstheme="minorHAnsi"/>
                <w:lang w:val="en-AU"/>
              </w:rPr>
              <w:t>NHMRC</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491C4290" w14:textId="52432EB9" w:rsidR="001E1503" w:rsidRPr="002B64EA" w:rsidRDefault="001E1503" w:rsidP="00EC0F91">
            <w:pPr>
              <w:pStyle w:val="02Tabletext"/>
              <w:rPr>
                <w:rFonts w:asciiTheme="minorHAnsi" w:hAnsiTheme="minorHAnsi" w:cstheme="minorHAnsi"/>
                <w:color w:val="000000"/>
                <w:lang w:val="en-AU"/>
              </w:rPr>
            </w:pPr>
            <w:r w:rsidRPr="002B64EA">
              <w:rPr>
                <w:rFonts w:asciiTheme="minorHAnsi" w:hAnsiTheme="minorHAnsi" w:cstheme="minorHAnsi"/>
              </w:rPr>
              <w:t>National Health and Medical Research Council</w:t>
            </w:r>
          </w:p>
        </w:tc>
      </w:tr>
      <w:tr w:rsidR="00EC0F91" w:rsidRPr="00C2212A" w14:paraId="37420419"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10CC5F9" w14:textId="480558AB"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No change</w:t>
            </w:r>
          </w:p>
        </w:tc>
        <w:tc>
          <w:tcPr>
            <w:tcW w:w="6933" w:type="dxa"/>
            <w:tcBorders>
              <w:top w:val="nil"/>
              <w:left w:val="nil"/>
              <w:bottom w:val="single" w:sz="8" w:space="0" w:color="BFBFBF"/>
              <w:right w:val="single" w:sz="8" w:space="0" w:color="BFBFBF"/>
            </w:tcBorders>
            <w:tcMar>
              <w:top w:w="28" w:type="dxa"/>
              <w:left w:w="28" w:type="dxa"/>
              <w:bottom w:w="28" w:type="dxa"/>
              <w:right w:w="28" w:type="dxa"/>
            </w:tcMar>
            <w:hideMark/>
          </w:tcPr>
          <w:p w14:paraId="3213A8DD"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color w:val="000000"/>
                <w:lang w:val="en-AU"/>
              </w:rPr>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EC0F91" w:rsidRPr="00C2212A" w14:paraId="3229DDDB"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E959F32" w14:textId="0427C81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Obsolete services/items</w:t>
            </w:r>
          </w:p>
        </w:tc>
        <w:tc>
          <w:tcPr>
            <w:tcW w:w="6933" w:type="dxa"/>
            <w:tcBorders>
              <w:top w:val="nil"/>
              <w:left w:val="nil"/>
              <w:bottom w:val="single" w:sz="8" w:space="0" w:color="BFBFBF"/>
              <w:right w:val="single" w:sz="8" w:space="0" w:color="BFBFBF"/>
            </w:tcBorders>
            <w:tcMar>
              <w:top w:w="28" w:type="dxa"/>
              <w:left w:w="28" w:type="dxa"/>
              <w:bottom w:w="28" w:type="dxa"/>
              <w:right w:w="28" w:type="dxa"/>
            </w:tcMar>
            <w:hideMark/>
          </w:tcPr>
          <w:p w14:paraId="0D092054" w14:textId="0533BC14" w:rsidR="00EC0F91" w:rsidRPr="002B64EA" w:rsidRDefault="00EC0F91" w:rsidP="00611633">
            <w:pPr>
              <w:pStyle w:val="02Tabletext"/>
              <w:rPr>
                <w:rFonts w:asciiTheme="minorHAnsi" w:hAnsiTheme="minorHAnsi" w:cstheme="minorHAnsi"/>
                <w:lang w:val="en-AU"/>
              </w:rPr>
            </w:pPr>
            <w:r w:rsidRPr="002B64EA">
              <w:rPr>
                <w:rFonts w:asciiTheme="minorHAnsi" w:hAnsiTheme="minorHAnsi" w:cstheme="minorHAnsi"/>
                <w:color w:val="000000"/>
                <w:lang w:val="en-AU"/>
              </w:rPr>
              <w:t xml:space="preserve">Services that should no longer be performed </w:t>
            </w:r>
            <w:r w:rsidR="00FC2CFA" w:rsidRPr="002B64EA">
              <w:rPr>
                <w:rFonts w:asciiTheme="minorHAnsi" w:hAnsiTheme="minorHAnsi" w:cstheme="minorHAnsi"/>
                <w:color w:val="000000"/>
                <w:lang w:val="en-AU"/>
              </w:rPr>
              <w:t xml:space="preserve">because </w:t>
            </w:r>
            <w:r w:rsidRPr="002B64EA">
              <w:rPr>
                <w:rFonts w:asciiTheme="minorHAnsi" w:hAnsiTheme="minorHAnsi" w:cstheme="minorHAnsi"/>
                <w:color w:val="000000"/>
                <w:lang w:val="en-AU"/>
              </w:rPr>
              <w:t>they do not represent current clinical best practice and have been superseded by superior tests or procedures.</w:t>
            </w:r>
          </w:p>
        </w:tc>
      </w:tr>
      <w:tr w:rsidR="00EC0F91" w:rsidRPr="00C2212A" w14:paraId="0B95B5AC"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BE88BEB" w14:textId="25948D94"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Oocyte</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634C924E" w14:textId="2CC2F4B4" w:rsidR="00EC0F91" w:rsidRPr="002B64EA" w:rsidRDefault="00EC0F91" w:rsidP="00EC0F91">
            <w:pPr>
              <w:pStyle w:val="02Tabletext"/>
              <w:rPr>
                <w:rFonts w:asciiTheme="minorHAnsi" w:hAnsiTheme="minorHAnsi" w:cstheme="minorHAnsi"/>
                <w:color w:val="000000"/>
                <w:lang w:val="en-AU"/>
              </w:rPr>
            </w:pPr>
            <w:r w:rsidRPr="002B64EA">
              <w:rPr>
                <w:rFonts w:asciiTheme="minorHAnsi" w:hAnsiTheme="minorHAnsi" w:cstheme="minorHAnsi"/>
                <w:color w:val="000000"/>
                <w:lang w:val="en-AU"/>
              </w:rPr>
              <w:t>An egg cell (technically also known as the female gamete)</w:t>
            </w:r>
          </w:p>
        </w:tc>
      </w:tr>
      <w:tr w:rsidR="00EC0F91" w:rsidRPr="00C2212A" w14:paraId="3DDC7CB7"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B30DBE6"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PBS</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6C70C904" w14:textId="77777777" w:rsidR="00EC0F91" w:rsidRPr="002B64EA" w:rsidRDefault="00EC0F91" w:rsidP="00EC0F91">
            <w:pPr>
              <w:pStyle w:val="02Tabletext"/>
              <w:rPr>
                <w:rFonts w:asciiTheme="minorHAnsi" w:hAnsiTheme="minorHAnsi" w:cstheme="minorHAnsi"/>
                <w:color w:val="000000"/>
                <w:lang w:val="en-AU"/>
              </w:rPr>
            </w:pPr>
            <w:r w:rsidRPr="002B64EA">
              <w:rPr>
                <w:rFonts w:asciiTheme="minorHAnsi" w:hAnsiTheme="minorHAnsi" w:cstheme="minorHAnsi"/>
                <w:color w:val="000000"/>
                <w:lang w:val="en-AU"/>
              </w:rPr>
              <w:t>Pharmaceutical Benefits Scheme</w:t>
            </w:r>
          </w:p>
        </w:tc>
      </w:tr>
      <w:tr w:rsidR="00867A8C" w:rsidRPr="00C2212A" w14:paraId="3C9FB71A"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874DFF4" w14:textId="3727A75D" w:rsidR="00867A8C" w:rsidRPr="002B64EA" w:rsidRDefault="00867A8C" w:rsidP="00EC0F91">
            <w:pPr>
              <w:pStyle w:val="02Tabletext"/>
              <w:rPr>
                <w:rFonts w:asciiTheme="minorHAnsi" w:hAnsiTheme="minorHAnsi" w:cstheme="minorHAnsi"/>
                <w:lang w:val="en-AU"/>
              </w:rPr>
            </w:pPr>
            <w:r w:rsidRPr="002B64EA">
              <w:rPr>
                <w:rFonts w:asciiTheme="minorHAnsi" w:hAnsiTheme="minorHAnsi" w:cstheme="minorHAnsi"/>
                <w:lang w:val="en-AU"/>
              </w:rPr>
              <w:t>PCOS</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26C05C3F" w14:textId="264FC773" w:rsidR="00867A8C" w:rsidRPr="002B64EA" w:rsidRDefault="00867A8C" w:rsidP="00EC0F91">
            <w:pPr>
              <w:pStyle w:val="02Tabletext"/>
              <w:rPr>
                <w:rFonts w:asciiTheme="minorHAnsi" w:hAnsiTheme="minorHAnsi" w:cstheme="minorHAnsi"/>
                <w:color w:val="000000"/>
                <w:lang w:val="en-AU"/>
              </w:rPr>
            </w:pPr>
            <w:r w:rsidRPr="002B64EA">
              <w:rPr>
                <w:rFonts w:asciiTheme="minorHAnsi" w:hAnsiTheme="minorHAnsi" w:cstheme="minorHAnsi"/>
              </w:rPr>
              <w:t>Polycystic ovary syndrome</w:t>
            </w:r>
          </w:p>
        </w:tc>
      </w:tr>
      <w:tr w:rsidR="008A115E" w:rsidRPr="00C2212A" w14:paraId="32A80EF5"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33F1CCF" w14:textId="67D4D1D9" w:rsidR="008A115E" w:rsidRPr="002B64EA" w:rsidRDefault="008A115E" w:rsidP="00EC0F91">
            <w:pPr>
              <w:pStyle w:val="02Tabletext"/>
              <w:rPr>
                <w:rFonts w:asciiTheme="minorHAnsi" w:hAnsiTheme="minorHAnsi" w:cstheme="minorHAnsi"/>
                <w:lang w:val="en-AU"/>
              </w:rPr>
            </w:pPr>
            <w:r w:rsidRPr="002B64EA">
              <w:rPr>
                <w:rFonts w:asciiTheme="minorHAnsi" w:hAnsiTheme="minorHAnsi" w:cstheme="minorHAnsi"/>
                <w:lang w:val="en-AU"/>
              </w:rPr>
              <w:t>PGD</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1740F948" w14:textId="62730016" w:rsidR="008A115E" w:rsidRPr="002B64EA" w:rsidRDefault="008A115E" w:rsidP="00EC0F91">
            <w:pPr>
              <w:pStyle w:val="02Tabletext"/>
              <w:rPr>
                <w:rFonts w:asciiTheme="minorHAnsi" w:hAnsiTheme="minorHAnsi" w:cstheme="minorHAnsi"/>
                <w:color w:val="000000"/>
                <w:lang w:val="en-AU"/>
              </w:rPr>
            </w:pPr>
            <w:r w:rsidRPr="002B64EA">
              <w:rPr>
                <w:rFonts w:asciiTheme="minorHAnsi" w:hAnsiTheme="minorHAnsi" w:cstheme="minorHAnsi"/>
                <w:color w:val="000000"/>
                <w:lang w:val="en-AU"/>
              </w:rPr>
              <w:t>Pre-implantation genetic diagnosis</w:t>
            </w:r>
          </w:p>
        </w:tc>
      </w:tr>
      <w:tr w:rsidR="00AB5E24" w:rsidRPr="00C2212A" w14:paraId="4B0C991C"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8EB39AD" w14:textId="2386A404" w:rsidR="00AB5E24" w:rsidRPr="002B64EA" w:rsidRDefault="00AB5E24" w:rsidP="00EC0F91">
            <w:pPr>
              <w:pStyle w:val="02Tabletext"/>
              <w:rPr>
                <w:rFonts w:asciiTheme="minorHAnsi" w:hAnsiTheme="minorHAnsi" w:cstheme="minorHAnsi"/>
                <w:lang w:val="en-AU"/>
              </w:rPr>
            </w:pPr>
            <w:r w:rsidRPr="002B64EA">
              <w:rPr>
                <w:rFonts w:asciiTheme="minorHAnsi" w:hAnsiTheme="minorHAnsi" w:cstheme="minorHAnsi"/>
                <w:lang w:val="en-AU"/>
              </w:rPr>
              <w:t>PGS</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23108009" w14:textId="5E644BA1" w:rsidR="00AB5E24" w:rsidRPr="002B64EA" w:rsidRDefault="00AB5E24" w:rsidP="00EC0F91">
            <w:pPr>
              <w:pStyle w:val="02Tabletext"/>
              <w:rPr>
                <w:rFonts w:asciiTheme="minorHAnsi" w:hAnsiTheme="minorHAnsi" w:cstheme="minorHAnsi"/>
                <w:color w:val="000000"/>
                <w:lang w:val="en-AU"/>
              </w:rPr>
            </w:pPr>
            <w:r w:rsidRPr="002B64EA">
              <w:rPr>
                <w:rFonts w:asciiTheme="minorHAnsi" w:hAnsiTheme="minorHAnsi" w:cstheme="minorHAnsi"/>
                <w:color w:val="000000"/>
                <w:lang w:val="en-AU"/>
              </w:rPr>
              <w:t>Pre-implantation genetic screening</w:t>
            </w:r>
          </w:p>
        </w:tc>
      </w:tr>
      <w:tr w:rsidR="0004543A" w:rsidRPr="00C2212A" w14:paraId="2E6C0418"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475C91E" w14:textId="3364C4F0" w:rsidR="0004543A" w:rsidRPr="002B64EA" w:rsidRDefault="0004543A" w:rsidP="00EC0F91">
            <w:pPr>
              <w:pStyle w:val="02Tabletext"/>
              <w:rPr>
                <w:rFonts w:asciiTheme="minorHAnsi" w:hAnsiTheme="minorHAnsi" w:cstheme="minorHAnsi"/>
                <w:lang w:val="en-AU"/>
              </w:rPr>
            </w:pPr>
            <w:r w:rsidRPr="002B64EA">
              <w:rPr>
                <w:rFonts w:asciiTheme="minorHAnsi" w:hAnsiTheme="minorHAnsi" w:cstheme="minorHAnsi"/>
                <w:lang w:val="en-AU"/>
              </w:rPr>
              <w:t>RANZCOG</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75B1508C" w14:textId="16F4421C" w:rsidR="0004543A" w:rsidRPr="002B64EA" w:rsidRDefault="000A5985" w:rsidP="00EC0F91">
            <w:pPr>
              <w:pStyle w:val="02Tabletext"/>
              <w:rPr>
                <w:rFonts w:asciiTheme="minorHAnsi" w:hAnsiTheme="minorHAnsi" w:cstheme="minorHAnsi"/>
                <w:color w:val="000000"/>
                <w:lang w:val="en-AU"/>
              </w:rPr>
            </w:pPr>
            <w:r w:rsidRPr="002B64EA">
              <w:rPr>
                <w:rFonts w:asciiTheme="minorHAnsi" w:hAnsiTheme="minorHAnsi" w:cstheme="minorHAnsi"/>
                <w:color w:val="000000"/>
                <w:lang w:val="en-AU"/>
              </w:rPr>
              <w:t>The Royal Australian and New Zealand College of Obstetricians and Gynaecologists</w:t>
            </w:r>
          </w:p>
        </w:tc>
      </w:tr>
      <w:tr w:rsidR="00CA2C7D" w:rsidRPr="00C2212A" w14:paraId="4A606B0A"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53D11EA" w14:textId="06EB25DC" w:rsidR="00CA2C7D" w:rsidRPr="002B64EA" w:rsidRDefault="00CA2C7D" w:rsidP="00EC0F91">
            <w:pPr>
              <w:pStyle w:val="02Tabletext"/>
              <w:rPr>
                <w:rFonts w:asciiTheme="minorHAnsi" w:hAnsiTheme="minorHAnsi" w:cstheme="minorHAnsi"/>
                <w:lang w:val="en-AU"/>
              </w:rPr>
            </w:pPr>
            <w:r w:rsidRPr="002B64EA">
              <w:rPr>
                <w:rFonts w:asciiTheme="minorHAnsi" w:hAnsiTheme="minorHAnsi" w:cstheme="minorHAnsi"/>
                <w:lang w:val="en-AU"/>
              </w:rPr>
              <w:t>RTAC</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22E51B98" w14:textId="03B58B72" w:rsidR="00CA2C7D" w:rsidRPr="002B64EA" w:rsidRDefault="00CA2C7D" w:rsidP="00EC0F91">
            <w:pPr>
              <w:pStyle w:val="02Tabletext"/>
              <w:rPr>
                <w:rFonts w:asciiTheme="minorHAnsi" w:hAnsiTheme="minorHAnsi" w:cstheme="minorHAnsi"/>
                <w:lang w:val="en-AU"/>
              </w:rPr>
            </w:pPr>
            <w:r w:rsidRPr="002B64EA">
              <w:rPr>
                <w:rFonts w:asciiTheme="minorHAnsi" w:hAnsiTheme="minorHAnsi" w:cstheme="minorHAnsi"/>
              </w:rPr>
              <w:t>Reproductive Technology Accreditation Committee</w:t>
            </w:r>
          </w:p>
        </w:tc>
      </w:tr>
      <w:tr w:rsidR="00EC0F91" w:rsidRPr="00C2212A" w14:paraId="126A7CD0"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EA93F70"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Services average annual growth</w:t>
            </w:r>
          </w:p>
        </w:tc>
        <w:tc>
          <w:tcPr>
            <w:tcW w:w="6933" w:type="dxa"/>
            <w:tcBorders>
              <w:top w:val="nil"/>
              <w:left w:val="nil"/>
              <w:bottom w:val="single" w:sz="8" w:space="0" w:color="BFBFBF"/>
              <w:right w:val="single" w:sz="8" w:space="0" w:color="BFBFBF"/>
            </w:tcBorders>
            <w:tcMar>
              <w:top w:w="28" w:type="dxa"/>
              <w:left w:w="28" w:type="dxa"/>
              <w:bottom w:w="28" w:type="dxa"/>
              <w:right w:w="28" w:type="dxa"/>
            </w:tcMar>
            <w:hideMark/>
          </w:tcPr>
          <w:p w14:paraId="4DF3860D" w14:textId="4E326206"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The average growth per year, over five years to 2014</w:t>
            </w:r>
            <w:r w:rsidR="00FC2CFA" w:rsidRPr="002B64EA">
              <w:rPr>
                <w:rFonts w:asciiTheme="minorHAnsi" w:hAnsiTheme="minorHAnsi" w:cstheme="minorHAnsi"/>
                <w:lang w:val="en-AU"/>
              </w:rPr>
              <w:t>–</w:t>
            </w:r>
            <w:r w:rsidRPr="002B64EA">
              <w:rPr>
                <w:rFonts w:asciiTheme="minorHAnsi" w:hAnsiTheme="minorHAnsi" w:cstheme="minorHAnsi"/>
                <w:lang w:val="en-AU"/>
              </w:rPr>
              <w:t>15, in utilisation of services. Also known as the compound annual growth rate (CAGR).</w:t>
            </w:r>
          </w:p>
        </w:tc>
      </w:tr>
      <w:tr w:rsidR="00EC0F91" w:rsidRPr="00C2212A" w14:paraId="6CC1854B"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4EF9EDD" w14:textId="7BA9F325"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lastRenderedPageBreak/>
              <w:t>Stimulated cycle (ART)</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27AE8217" w14:textId="4B1B7C6E"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A treatment involving the administration of special drugs that cause a woman’s ovaries to release more eggs in a given month than is usual.</w:t>
            </w:r>
          </w:p>
        </w:tc>
      </w:tr>
      <w:tr w:rsidR="00EC0F91" w:rsidRPr="00C2212A" w14:paraId="550C84F1"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616B8B54"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 xml:space="preserve">The Committee </w:t>
            </w:r>
          </w:p>
        </w:tc>
        <w:tc>
          <w:tcPr>
            <w:tcW w:w="6933"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75CD0382" w14:textId="7DE768B4" w:rsidR="00EC0F91" w:rsidRPr="002B64EA" w:rsidRDefault="00EC0F91" w:rsidP="00CA4DF7">
            <w:pPr>
              <w:pStyle w:val="02Tabletext"/>
              <w:rPr>
                <w:rFonts w:asciiTheme="minorHAnsi" w:hAnsiTheme="minorHAnsi" w:cstheme="minorHAnsi"/>
                <w:lang w:val="en-AU"/>
              </w:rPr>
            </w:pPr>
            <w:r w:rsidRPr="002B64EA">
              <w:rPr>
                <w:rFonts w:asciiTheme="minorHAnsi" w:hAnsiTheme="minorHAnsi" w:cstheme="minorHAnsi"/>
                <w:lang w:val="en-AU"/>
              </w:rPr>
              <w:t xml:space="preserve">The </w:t>
            </w:r>
            <w:r w:rsidR="00CA4DF7" w:rsidRPr="002B64EA">
              <w:rPr>
                <w:rFonts w:asciiTheme="minorHAnsi" w:hAnsiTheme="minorHAnsi" w:cstheme="minorHAnsi"/>
                <w:lang w:val="en-AU"/>
              </w:rPr>
              <w:t xml:space="preserve">Gynaecology </w:t>
            </w:r>
            <w:r w:rsidRPr="002B64EA">
              <w:rPr>
                <w:rFonts w:asciiTheme="minorHAnsi" w:hAnsiTheme="minorHAnsi" w:cstheme="minorHAnsi"/>
                <w:lang w:val="en-AU"/>
              </w:rPr>
              <w:t>Clinical Committee of the MBS Review</w:t>
            </w:r>
          </w:p>
        </w:tc>
      </w:tr>
      <w:tr w:rsidR="00EC0F91" w:rsidRPr="00C2212A" w14:paraId="471A0D24"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5C54EEFC"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 xml:space="preserve">The Taskforce </w:t>
            </w:r>
          </w:p>
        </w:tc>
        <w:tc>
          <w:tcPr>
            <w:tcW w:w="6933"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416126CB"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 xml:space="preserve">The MBS Review Taskforce </w:t>
            </w:r>
          </w:p>
        </w:tc>
      </w:tr>
      <w:tr w:rsidR="00455607" w:rsidRPr="00C2212A" w14:paraId="72802DCD"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55D1654F" w14:textId="092456E3" w:rsidR="00455607" w:rsidRPr="002B64EA" w:rsidRDefault="00455607" w:rsidP="00EC0F91">
            <w:pPr>
              <w:pStyle w:val="02Tabletext"/>
              <w:rPr>
                <w:rFonts w:asciiTheme="minorHAnsi" w:hAnsiTheme="minorHAnsi" w:cstheme="minorHAnsi"/>
                <w:lang w:val="en-AU"/>
              </w:rPr>
            </w:pPr>
            <w:r w:rsidRPr="002B64EA">
              <w:rPr>
                <w:rFonts w:asciiTheme="minorHAnsi" w:hAnsiTheme="minorHAnsi" w:cstheme="minorHAnsi"/>
                <w:lang w:val="en-AU"/>
              </w:rPr>
              <w:t>TLH</w:t>
            </w:r>
          </w:p>
        </w:tc>
        <w:tc>
          <w:tcPr>
            <w:tcW w:w="6933"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5D286A3A" w14:textId="7FAA262D" w:rsidR="00455607" w:rsidRPr="002B64EA" w:rsidRDefault="00455607" w:rsidP="00112036">
            <w:pPr>
              <w:pStyle w:val="02Tabletext"/>
              <w:rPr>
                <w:rFonts w:asciiTheme="minorHAnsi" w:hAnsiTheme="minorHAnsi" w:cstheme="minorHAnsi"/>
                <w:lang w:val="en-AU"/>
              </w:rPr>
            </w:pPr>
            <w:r w:rsidRPr="002B64EA">
              <w:rPr>
                <w:rFonts w:asciiTheme="minorHAnsi" w:hAnsiTheme="minorHAnsi" w:cstheme="minorHAnsi"/>
              </w:rPr>
              <w:t>Total laparoscopic hysterectomy</w:t>
            </w:r>
          </w:p>
        </w:tc>
      </w:tr>
      <w:tr w:rsidR="00EC0F91" w:rsidRPr="00C2212A" w14:paraId="29FBDC18"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4D76FE49"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Total benefits</w:t>
            </w:r>
          </w:p>
        </w:tc>
        <w:tc>
          <w:tcPr>
            <w:tcW w:w="6933"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6906190C" w14:textId="2E93FE85" w:rsidR="00EC0F91" w:rsidRPr="002B64EA" w:rsidRDefault="00E019BB" w:rsidP="00112036">
            <w:pPr>
              <w:pStyle w:val="02Tabletext"/>
              <w:rPr>
                <w:rFonts w:asciiTheme="minorHAnsi" w:hAnsiTheme="minorHAnsi" w:cstheme="minorHAnsi"/>
                <w:lang w:val="en-AU"/>
              </w:rPr>
            </w:pPr>
            <w:r w:rsidRPr="002B64EA">
              <w:rPr>
                <w:rFonts w:asciiTheme="minorHAnsi" w:hAnsiTheme="minorHAnsi" w:cstheme="minorHAnsi"/>
                <w:lang w:val="en-AU"/>
              </w:rPr>
              <w:t xml:space="preserve">Total MBS benefits paid in </w:t>
            </w:r>
            <w:r w:rsidR="003B65C7" w:rsidRPr="002B64EA">
              <w:rPr>
                <w:rFonts w:asciiTheme="minorHAnsi" w:hAnsiTheme="minorHAnsi" w:cstheme="minorHAnsi"/>
                <w:lang w:val="en-AU"/>
              </w:rPr>
              <w:t xml:space="preserve">the </w:t>
            </w:r>
            <w:r w:rsidRPr="002B64EA">
              <w:rPr>
                <w:rFonts w:asciiTheme="minorHAnsi" w:hAnsiTheme="minorHAnsi" w:cstheme="minorHAnsi"/>
                <w:lang w:val="en-AU"/>
              </w:rPr>
              <w:t>2015</w:t>
            </w:r>
            <w:r w:rsidR="005F5E6B" w:rsidRPr="002B64EA">
              <w:rPr>
                <w:rFonts w:asciiTheme="minorHAnsi" w:hAnsiTheme="minorHAnsi" w:cstheme="minorHAnsi"/>
                <w:lang w:val="en-AU"/>
              </w:rPr>
              <w:t>–</w:t>
            </w:r>
            <w:r w:rsidRPr="002B64EA">
              <w:rPr>
                <w:rFonts w:asciiTheme="minorHAnsi" w:hAnsiTheme="minorHAnsi" w:cstheme="minorHAnsi"/>
                <w:lang w:val="en-AU"/>
              </w:rPr>
              <w:t>16</w:t>
            </w:r>
            <w:r w:rsidR="003B65C7" w:rsidRPr="002B64EA">
              <w:rPr>
                <w:rFonts w:asciiTheme="minorHAnsi" w:hAnsiTheme="minorHAnsi" w:cstheme="minorHAnsi"/>
                <w:lang w:val="en-AU"/>
              </w:rPr>
              <w:t xml:space="preserve"> financial year,</w:t>
            </w:r>
            <w:r w:rsidR="00EC0F91" w:rsidRPr="002B64EA">
              <w:rPr>
                <w:rFonts w:asciiTheme="minorHAnsi" w:hAnsiTheme="minorHAnsi" w:cstheme="minorHAnsi"/>
                <w:lang w:val="en-AU"/>
              </w:rPr>
              <w:t xml:space="preserve"> unless otherwise specified.</w:t>
            </w:r>
          </w:p>
        </w:tc>
      </w:tr>
      <w:tr w:rsidR="00592865" w:rsidRPr="00C2212A" w14:paraId="25F2568E" w14:textId="77777777" w:rsidTr="005F5479">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2B3A8399" w14:textId="45C85CE6" w:rsidR="00592865" w:rsidRPr="002B64EA" w:rsidRDefault="00592865" w:rsidP="00EC0F91">
            <w:pPr>
              <w:pStyle w:val="02Tabletext"/>
              <w:rPr>
                <w:rFonts w:asciiTheme="minorHAnsi" w:hAnsiTheme="minorHAnsi" w:cstheme="minorHAnsi"/>
                <w:lang w:val="en-AU"/>
              </w:rPr>
            </w:pPr>
            <w:r w:rsidRPr="002B64EA">
              <w:rPr>
                <w:rFonts w:asciiTheme="minorHAnsi" w:hAnsiTheme="minorHAnsi" w:cstheme="minorHAnsi"/>
                <w:lang w:val="en-AU"/>
              </w:rPr>
              <w:t>TVT</w:t>
            </w:r>
          </w:p>
        </w:tc>
        <w:tc>
          <w:tcPr>
            <w:tcW w:w="6933"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7ED7555A" w14:textId="01F8CE9A" w:rsidR="00592865" w:rsidRPr="002B64EA" w:rsidRDefault="00592865" w:rsidP="00112036">
            <w:pPr>
              <w:pStyle w:val="02Tabletext"/>
              <w:rPr>
                <w:rFonts w:asciiTheme="minorHAnsi" w:hAnsiTheme="minorHAnsi" w:cstheme="minorHAnsi"/>
                <w:lang w:val="en-AU"/>
              </w:rPr>
            </w:pPr>
            <w:r w:rsidRPr="002B64EA">
              <w:rPr>
                <w:rFonts w:asciiTheme="minorHAnsi" w:hAnsiTheme="minorHAnsi" w:cstheme="minorHAnsi"/>
                <w:lang w:val="en-AU"/>
              </w:rPr>
              <w:t>Tension-free vaginal tape</w:t>
            </w:r>
          </w:p>
        </w:tc>
      </w:tr>
      <w:tr w:rsidR="00715FF2" w:rsidRPr="00C2212A" w14:paraId="2DEB9BA7" w14:textId="77777777" w:rsidTr="00845417">
        <w:tc>
          <w:tcPr>
            <w:tcW w:w="2149" w:type="dxa"/>
            <w:tcBorders>
              <w:top w:val="nil"/>
              <w:left w:val="single" w:sz="8" w:space="0" w:color="BFBFBF"/>
              <w:bottom w:val="nil"/>
              <w:right w:val="single" w:sz="8" w:space="0" w:color="BFBFBF"/>
            </w:tcBorders>
            <w:tcMar>
              <w:top w:w="28" w:type="dxa"/>
              <w:left w:w="28" w:type="dxa"/>
              <w:bottom w:w="28" w:type="dxa"/>
              <w:right w:w="28" w:type="dxa"/>
            </w:tcMar>
            <w:vAlign w:val="center"/>
          </w:tcPr>
          <w:p w14:paraId="3457D4E9" w14:textId="03B631C7" w:rsidR="00715FF2" w:rsidRPr="002B64EA" w:rsidRDefault="00715FF2" w:rsidP="00EC0F91">
            <w:pPr>
              <w:pStyle w:val="02Tabletext"/>
              <w:rPr>
                <w:rFonts w:asciiTheme="minorHAnsi" w:hAnsiTheme="minorHAnsi" w:cstheme="minorHAnsi"/>
                <w:lang w:val="en-AU"/>
              </w:rPr>
            </w:pPr>
            <w:r w:rsidRPr="002B64EA">
              <w:rPr>
                <w:rFonts w:asciiTheme="minorHAnsi" w:hAnsiTheme="minorHAnsi" w:cstheme="minorHAnsi"/>
                <w:lang w:val="en-AU"/>
              </w:rPr>
              <w:t>UGWG</w:t>
            </w:r>
          </w:p>
        </w:tc>
        <w:tc>
          <w:tcPr>
            <w:tcW w:w="6933" w:type="dxa"/>
            <w:tcBorders>
              <w:top w:val="nil"/>
              <w:left w:val="nil"/>
              <w:bottom w:val="nil"/>
              <w:right w:val="single" w:sz="8" w:space="0" w:color="BFBFBF"/>
            </w:tcBorders>
            <w:tcMar>
              <w:top w:w="28" w:type="dxa"/>
              <w:left w:w="28" w:type="dxa"/>
              <w:bottom w:w="28" w:type="dxa"/>
              <w:right w:w="28" w:type="dxa"/>
            </w:tcMar>
            <w:vAlign w:val="center"/>
          </w:tcPr>
          <w:p w14:paraId="288FC0FE" w14:textId="431CC3FA" w:rsidR="00715FF2" w:rsidRPr="002B64EA" w:rsidRDefault="00715FF2" w:rsidP="00EC0F91">
            <w:pPr>
              <w:pStyle w:val="02Tabletext"/>
              <w:rPr>
                <w:rFonts w:asciiTheme="minorHAnsi" w:hAnsiTheme="minorHAnsi" w:cstheme="minorHAnsi"/>
                <w:lang w:val="en-AU"/>
              </w:rPr>
            </w:pPr>
            <w:r w:rsidRPr="002B64EA">
              <w:rPr>
                <w:rFonts w:asciiTheme="minorHAnsi" w:hAnsiTheme="minorHAnsi" w:cstheme="minorHAnsi"/>
                <w:lang w:val="en-US"/>
              </w:rPr>
              <w:t>Urogynaecology Working Group</w:t>
            </w:r>
          </w:p>
        </w:tc>
      </w:tr>
      <w:tr w:rsidR="00845417" w:rsidRPr="00C2212A" w14:paraId="31C798D6" w14:textId="77777777" w:rsidTr="005F5479">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5DD51735" w14:textId="27F3F081" w:rsidR="00845417" w:rsidRPr="002B64EA" w:rsidRDefault="00845417" w:rsidP="00EC0F91">
            <w:pPr>
              <w:pStyle w:val="02Tabletext"/>
              <w:rPr>
                <w:rFonts w:asciiTheme="minorHAnsi" w:hAnsiTheme="minorHAnsi" w:cstheme="minorHAnsi"/>
                <w:lang w:val="en-AU"/>
              </w:rPr>
            </w:pPr>
            <w:r w:rsidRPr="002B64EA">
              <w:rPr>
                <w:rFonts w:asciiTheme="minorHAnsi" w:hAnsiTheme="minorHAnsi" w:cstheme="minorHAnsi"/>
                <w:lang w:val="en-AU"/>
              </w:rPr>
              <w:t>VIN</w:t>
            </w:r>
          </w:p>
        </w:tc>
        <w:tc>
          <w:tcPr>
            <w:tcW w:w="6933"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52E83860" w14:textId="16B693DB" w:rsidR="00845417" w:rsidRPr="002B64EA" w:rsidRDefault="00845417" w:rsidP="00EC0F91">
            <w:pPr>
              <w:pStyle w:val="02Tabletext"/>
              <w:rPr>
                <w:rFonts w:asciiTheme="minorHAnsi" w:hAnsiTheme="minorHAnsi" w:cstheme="minorHAnsi"/>
                <w:lang w:val="en-US"/>
              </w:rPr>
            </w:pPr>
            <w:r w:rsidRPr="002B64EA">
              <w:rPr>
                <w:rFonts w:asciiTheme="minorHAnsi" w:hAnsiTheme="minorHAnsi" w:cstheme="minorHAnsi"/>
                <w:lang w:val="en-US"/>
              </w:rPr>
              <w:t>Vulvar intraepithelial neoplasm</w:t>
            </w:r>
          </w:p>
        </w:tc>
      </w:tr>
    </w:tbl>
    <w:p w14:paraId="76BCCED4" w14:textId="77777777" w:rsidR="00DE7110" w:rsidRPr="00A34B4C" w:rsidRDefault="00DE7110" w:rsidP="008A0023">
      <w:pPr>
        <w:rPr>
          <w:lang w:eastAsia="en-US"/>
        </w:rPr>
      </w:pPr>
    </w:p>
    <w:p w14:paraId="2A44F339" w14:textId="2E195C85" w:rsidR="00C9439A" w:rsidRPr="00B92DFB" w:rsidRDefault="00C9439A" w:rsidP="00D6583A">
      <w:pPr>
        <w:rPr>
          <w:rFonts w:asciiTheme="majorHAnsi" w:hAnsiTheme="majorHAnsi"/>
          <w:i/>
          <w:iCs/>
          <w:color w:val="222222"/>
          <w:bdr w:val="none" w:sz="0" w:space="0" w:color="auto" w:frame="1"/>
        </w:rPr>
      </w:pPr>
    </w:p>
    <w:sectPr w:rsidR="00C9439A" w:rsidRPr="00B92DFB" w:rsidSect="00151F01">
      <w:pgSz w:w="11906" w:h="16838" w:code="9"/>
      <w:pgMar w:top="1440" w:right="1440" w:bottom="1276" w:left="1440" w:header="720" w:footer="720" w:gutter="0"/>
      <w:paperSrc w:first="2" w:other="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ED3DF0" w14:textId="77777777" w:rsidR="00686246" w:rsidRDefault="00686246" w:rsidP="00082595">
      <w:r>
        <w:separator/>
      </w:r>
    </w:p>
  </w:endnote>
  <w:endnote w:type="continuationSeparator" w:id="0">
    <w:p w14:paraId="24CF3A3C" w14:textId="77777777" w:rsidR="00686246" w:rsidRDefault="00686246" w:rsidP="00082595">
      <w:r>
        <w:continuationSeparator/>
      </w:r>
    </w:p>
  </w:endnote>
  <w:endnote w:type="continuationNotice" w:id="1">
    <w:p w14:paraId="564EF462" w14:textId="77777777" w:rsidR="00686246" w:rsidRDefault="00686246" w:rsidP="000825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00006FF" w:usb1="0000FCFF" w:usb2="00000001" w:usb3="00000000" w:csb0="0000019F" w:csb1="00000000"/>
  </w:font>
  <w:font w:name="Calibri-Bold">
    <w:altName w:val="Times New Roman"/>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321E9" w14:textId="5A04E241" w:rsidR="00686246" w:rsidRPr="00432798" w:rsidRDefault="00686246" w:rsidP="00C810B9">
    <w:pPr>
      <w:pStyle w:val="Footer"/>
      <w:pBdr>
        <w:top w:val="single" w:sz="4" w:space="1" w:color="B66113"/>
      </w:pBdr>
      <w:tabs>
        <w:tab w:val="clear" w:pos="4513"/>
        <w:tab w:val="clear" w:pos="9026"/>
        <w:tab w:val="right" w:pos="13750"/>
      </w:tabs>
      <w:rPr>
        <w:rFonts w:asciiTheme="minorHAnsi" w:hAnsiTheme="minorHAnsi" w:cstheme="minorHAnsi"/>
        <w:color w:val="01653F"/>
        <w:sz w:val="17"/>
        <w:szCs w:val="17"/>
      </w:rPr>
    </w:pPr>
    <w:r w:rsidRPr="00432798">
      <w:rPr>
        <w:rFonts w:asciiTheme="minorHAnsi" w:hAnsiTheme="minorHAnsi" w:cstheme="minorHAnsi"/>
        <w:color w:val="01653F"/>
        <w:sz w:val="17"/>
        <w:szCs w:val="17"/>
      </w:rPr>
      <w:t xml:space="preserve">Draft report from the Gynaecology Clinical Committee – 2018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564" w:name="_iDocIDField2b6a2489-2389-48ee-9692-cf8d"/>
  <w:p w14:paraId="622A878F" w14:textId="39214DC1" w:rsidR="00686246" w:rsidRDefault="00686246">
    <w:pPr>
      <w:pStyle w:val="DocID"/>
    </w:pPr>
    <w:r>
      <w:fldChar w:fldCharType="begin"/>
    </w:r>
    <w:r>
      <w:instrText xml:space="preserve">  DOCPROPERTY "CUS_DocIDChunk0" </w:instrText>
    </w:r>
    <w:r>
      <w:fldChar w:fldCharType="separate"/>
    </w:r>
    <w:r w:rsidR="00115A4A">
      <w:rPr>
        <w:b/>
        <w:bCs/>
        <w:lang w:val="en-US"/>
      </w:rPr>
      <w:t>Error! Unknown document property name.</w:t>
    </w:r>
    <w:r>
      <w:fldChar w:fldCharType="end"/>
    </w:r>
    <w:bookmarkEnd w:id="564"/>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B79F1" w14:textId="68249019" w:rsidR="00686246" w:rsidRPr="00686246" w:rsidRDefault="00686246" w:rsidP="00E50306">
    <w:pPr>
      <w:pStyle w:val="Footer"/>
      <w:pBdr>
        <w:top w:val="single" w:sz="4" w:space="1" w:color="B56012"/>
      </w:pBdr>
      <w:tabs>
        <w:tab w:val="clear" w:pos="4513"/>
      </w:tabs>
      <w:jc w:val="center"/>
      <w:rPr>
        <w:rFonts w:asciiTheme="minorHAnsi" w:hAnsiTheme="minorHAnsi" w:cstheme="minorHAnsi"/>
        <w:color w:val="01653F"/>
        <w:sz w:val="16"/>
      </w:rPr>
    </w:pPr>
    <w:r w:rsidRPr="00686246">
      <w:rPr>
        <w:rFonts w:asciiTheme="minorHAnsi" w:hAnsiTheme="minorHAnsi" w:cstheme="minorHAnsi"/>
        <w:sz w:val="16"/>
      </w:rPr>
      <w:t>Gynaecology Clinical Committee Report – 2018</w:t>
    </w:r>
    <w:r w:rsidRPr="00686246">
      <w:rPr>
        <w:rFonts w:asciiTheme="minorHAnsi" w:hAnsiTheme="minorHAnsi" w:cstheme="minorHAnsi"/>
        <w:sz w:val="16"/>
      </w:rPr>
      <w:tab/>
      <w:t xml:space="preserve">Page </w:t>
    </w:r>
    <w:r w:rsidRPr="00686246">
      <w:rPr>
        <w:rFonts w:asciiTheme="minorHAnsi" w:hAnsiTheme="minorHAnsi" w:cstheme="minorHAnsi"/>
      </w:rPr>
      <w:fldChar w:fldCharType="begin"/>
    </w:r>
    <w:r w:rsidRPr="00686246">
      <w:rPr>
        <w:rFonts w:asciiTheme="minorHAnsi" w:hAnsiTheme="minorHAnsi" w:cstheme="minorHAnsi"/>
      </w:rPr>
      <w:instrText xml:space="preserve"> PAGE   \* MERGEFORMAT </w:instrText>
    </w:r>
    <w:r w:rsidRPr="00686246">
      <w:rPr>
        <w:rFonts w:asciiTheme="minorHAnsi" w:hAnsiTheme="minorHAnsi" w:cstheme="minorHAnsi"/>
      </w:rPr>
      <w:fldChar w:fldCharType="separate"/>
    </w:r>
    <w:r w:rsidR="000413C0" w:rsidRPr="000413C0">
      <w:rPr>
        <w:rFonts w:asciiTheme="minorHAnsi" w:eastAsiaTheme="majorEastAsia" w:hAnsiTheme="minorHAnsi" w:cstheme="minorHAnsi"/>
        <w:noProof/>
        <w:sz w:val="16"/>
      </w:rPr>
      <w:t>21</w:t>
    </w:r>
    <w:r w:rsidRPr="00686246">
      <w:rPr>
        <w:rFonts w:asciiTheme="minorHAnsi" w:eastAsiaTheme="majorEastAsia" w:hAnsiTheme="minorHAnsi" w:cstheme="minorHAnsi"/>
        <w:noProof/>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565" w:name="_iDocIDField7f1a3120-388f-406b-b4a9-acb5"/>
  <w:p w14:paraId="1BC1F2C8" w14:textId="1CCAA6A6" w:rsidR="00686246" w:rsidRDefault="00686246">
    <w:pPr>
      <w:pStyle w:val="DocID"/>
    </w:pPr>
    <w:r>
      <w:fldChar w:fldCharType="begin"/>
    </w:r>
    <w:r>
      <w:instrText xml:space="preserve">  DOCPROPERTY "CUS_DocIDChunk0" </w:instrText>
    </w:r>
    <w:r>
      <w:fldChar w:fldCharType="separate"/>
    </w:r>
    <w:r w:rsidR="00115A4A">
      <w:rPr>
        <w:b/>
        <w:bCs/>
        <w:lang w:val="en-US"/>
      </w:rPr>
      <w:t>Error! Unknown document property name.</w:t>
    </w:r>
    <w:r>
      <w:fldChar w:fldCharType="end"/>
    </w:r>
    <w:bookmarkEnd w:id="56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0E6B8E" w14:textId="77777777" w:rsidR="00686246" w:rsidRDefault="00686246" w:rsidP="00082595">
      <w:r>
        <w:separator/>
      </w:r>
    </w:p>
  </w:footnote>
  <w:footnote w:type="continuationSeparator" w:id="0">
    <w:p w14:paraId="37FCF256" w14:textId="77777777" w:rsidR="00686246" w:rsidRDefault="00686246" w:rsidP="00082595">
      <w:r>
        <w:continuationSeparator/>
      </w:r>
    </w:p>
  </w:footnote>
  <w:footnote w:type="continuationNotice" w:id="1">
    <w:p w14:paraId="065A1236" w14:textId="77777777" w:rsidR="00686246" w:rsidRDefault="00686246" w:rsidP="00082595"/>
  </w:footnote>
  <w:footnote w:id="2">
    <w:p w14:paraId="65279989" w14:textId="77777777" w:rsidR="00686246" w:rsidRDefault="00686246" w:rsidP="00082595">
      <w:pPr>
        <w:pStyle w:val="FootnoteText"/>
      </w:pPr>
      <w:r w:rsidRPr="007B63FA">
        <w:rPr>
          <w:rStyle w:val="FootnoteReference"/>
        </w:rPr>
        <w:footnoteRef/>
      </w:r>
      <w:r>
        <w:t xml:space="preserve"> </w:t>
      </w:r>
      <w:r w:rsidRPr="0077562D">
        <w:t xml:space="preserve">The use of an intervention </w:t>
      </w:r>
      <w:r>
        <w:t>that</w:t>
      </w:r>
      <w:r w:rsidRPr="0077562D">
        <w:t xml:space="preserve"> evidence suggests confers no or very little benefit on patients</w:t>
      </w:r>
      <w:r>
        <w:t>;</w:t>
      </w:r>
      <w:r w:rsidRPr="0077562D">
        <w:t xml:space="preserve"> or </w:t>
      </w:r>
      <w:r>
        <w:t>where</w:t>
      </w:r>
      <w:r w:rsidRPr="0077562D">
        <w:t xml:space="preserve"> the risk of harm exceeds the likely benefit</w:t>
      </w:r>
      <w:r>
        <w:t>;</w:t>
      </w:r>
      <w:r w:rsidRPr="0077562D">
        <w:t xml:space="preserve"> or, more broadly, </w:t>
      </w:r>
      <w:r>
        <w:t>where</w:t>
      </w:r>
      <w:r w:rsidRPr="0077562D">
        <w:t xml:space="preserve"> the added costs of the intervention do not provide proportional added benefits.</w:t>
      </w:r>
    </w:p>
  </w:footnote>
  <w:footnote w:id="3">
    <w:p w14:paraId="3B3A0200" w14:textId="77777777" w:rsidR="00686246" w:rsidRDefault="00686246" w:rsidP="00082595">
      <w:pPr>
        <w:pStyle w:val="FootnoteText"/>
      </w:pPr>
      <w:r w:rsidRPr="007B63FA">
        <w:rPr>
          <w:rStyle w:val="FootnoteReference"/>
        </w:rPr>
        <w:footnoteRef/>
      </w:r>
      <w:r>
        <w:t xml:space="preserve"> </w:t>
      </w:r>
      <w:r w:rsidRPr="0077562D">
        <w:t>The use of MBS services for purposes other than those intended. This includes a range of behaviours</w:t>
      </w:r>
      <w:r>
        <w:t>,</w:t>
      </w:r>
      <w:r w:rsidRPr="0077562D">
        <w:t xml:space="preserve"> from failing to adhere to particular item descriptors or rules through to deliberate fraud.</w:t>
      </w:r>
    </w:p>
  </w:footnote>
  <w:footnote w:id="4">
    <w:p w14:paraId="727361EA" w14:textId="4A4789D6" w:rsidR="00686246" w:rsidRDefault="00686246">
      <w:pPr>
        <w:pStyle w:val="FootnoteText"/>
      </w:pPr>
      <w:r>
        <w:rPr>
          <w:rStyle w:val="FootnoteReference"/>
        </w:rPr>
        <w:footnoteRef/>
      </w:r>
      <w:r>
        <w:t xml:space="preserve"> Note this item was deleted from the MBS in November 2017 as part of the ‘G’ and ‘S’ changes outlined in the Executive Summary, but has been included in this report as the Committee considered the item as part of its deliberations.</w:t>
      </w:r>
    </w:p>
  </w:footnote>
  <w:footnote w:id="5">
    <w:p w14:paraId="77A5EBB5" w14:textId="308173D3" w:rsidR="00686246" w:rsidRDefault="00686246" w:rsidP="00206450">
      <w:pPr>
        <w:pStyle w:val="FootnoteText"/>
        <w:ind w:left="0" w:firstLine="0"/>
      </w:pPr>
      <w:r>
        <w:rPr>
          <w:rStyle w:val="FootnoteReference"/>
        </w:rPr>
        <w:footnoteRef/>
      </w:r>
      <w:r>
        <w:t xml:space="preserve"> Note this item was deleted from the MBS in November 2017 as part of the ‘G’ and ‘S’ changes outlined in the Executive Summary, but has been included in this report as the Committee considered the item as part of its deliberations.</w:t>
      </w:r>
    </w:p>
  </w:footnote>
  <w:footnote w:id="6">
    <w:p w14:paraId="13C03DAF" w14:textId="77777777" w:rsidR="00686246" w:rsidRDefault="00686246" w:rsidP="00BE68E1">
      <w:pPr>
        <w:pStyle w:val="FootnoteText"/>
        <w:ind w:left="0" w:firstLine="0"/>
      </w:pPr>
      <w:r>
        <w:rPr>
          <w:rStyle w:val="FootnoteReference"/>
        </w:rPr>
        <w:footnoteRef/>
      </w:r>
      <w:r>
        <w:t xml:space="preserve"> Note that this item was amended on 1 November 2017 to remove the restriction on the item which limited the claiming of the item to services provided by specialists.</w:t>
      </w:r>
    </w:p>
  </w:footnote>
  <w:footnote w:id="7">
    <w:p w14:paraId="081D7E6B" w14:textId="3B92323B" w:rsidR="00686246" w:rsidRDefault="00686246" w:rsidP="00BE68E1">
      <w:pPr>
        <w:pStyle w:val="FootnoteText"/>
        <w:ind w:left="0" w:firstLine="0"/>
      </w:pPr>
      <w:r>
        <w:rPr>
          <w:rStyle w:val="FootnoteReference"/>
        </w:rPr>
        <w:footnoteRef/>
      </w:r>
      <w:r>
        <w:t xml:space="preserve"> Note this item was deleted from the MBS in November 2017 as part of the ‘G’ and ‘S’ changes outlined in the Executive Summary, but has been included in this report as the Committee considered the item as part of its deliberations.</w:t>
      </w:r>
    </w:p>
  </w:footnote>
  <w:footnote w:id="8">
    <w:p w14:paraId="0C16886C" w14:textId="77777777" w:rsidR="00686246" w:rsidRPr="00AA7404" w:rsidRDefault="00686246" w:rsidP="00BE68E1">
      <w:pPr>
        <w:rPr>
          <w:rFonts w:cs="Arial"/>
          <w:sz w:val="16"/>
          <w:szCs w:val="16"/>
        </w:rPr>
      </w:pPr>
      <w:r w:rsidRPr="00AA7404">
        <w:rPr>
          <w:rFonts w:cs="Arial"/>
          <w:sz w:val="16"/>
          <w:szCs w:val="16"/>
        </w:rPr>
        <w:footnoteRef/>
      </w:r>
      <w:r w:rsidRPr="00AA7404">
        <w:rPr>
          <w:rFonts w:cs="Arial"/>
          <w:sz w:val="16"/>
          <w:szCs w:val="16"/>
          <w:vertAlign w:val="superscript"/>
        </w:rPr>
        <w:t xml:space="preserve"> </w:t>
      </w:r>
      <w:r w:rsidRPr="00AA7404">
        <w:rPr>
          <w:rFonts w:cs="Arial"/>
          <w:sz w:val="16"/>
          <w:szCs w:val="16"/>
        </w:rPr>
        <w:t xml:space="preserve">Note that this item was amended on 1 November 2017 to remove the restriction on the item which limited the claiming of the item to services provided by specialists. </w:t>
      </w:r>
    </w:p>
    <w:p w14:paraId="0A7195FB" w14:textId="2CAA5B82" w:rsidR="00686246" w:rsidRDefault="00686246">
      <w:pPr>
        <w:pStyle w:val="FootnoteText"/>
      </w:pPr>
    </w:p>
  </w:footnote>
  <w:footnote w:id="9">
    <w:p w14:paraId="5AA3FFC5" w14:textId="7D21961B" w:rsidR="00686246" w:rsidRDefault="00686246" w:rsidP="00BE68E1">
      <w:pPr>
        <w:pStyle w:val="FootnoteText"/>
        <w:ind w:left="0" w:firstLine="0"/>
      </w:pPr>
      <w:r>
        <w:rPr>
          <w:rStyle w:val="FootnoteReference"/>
        </w:rPr>
        <w:footnoteRef/>
      </w:r>
      <w:r>
        <w:t xml:space="preserve"> Note this item was deleted from the MBS in November 2017 as part of the ‘G’ and ‘S’ changes outlined in the Executive Summary, but has been included in this report as the Committee considered the item as part of its deliberations.</w:t>
      </w:r>
    </w:p>
  </w:footnote>
  <w:footnote w:id="10">
    <w:p w14:paraId="50292AA7" w14:textId="0B52D6F7" w:rsidR="00686246" w:rsidRDefault="00686246" w:rsidP="00BE68E1">
      <w:pPr>
        <w:pStyle w:val="FootnoteText"/>
        <w:ind w:left="0" w:firstLine="0"/>
      </w:pPr>
      <w:r>
        <w:rPr>
          <w:rStyle w:val="FootnoteReference"/>
        </w:rPr>
        <w:footnoteRef/>
      </w:r>
      <w:r>
        <w:t xml:space="preserve"> Note that this item was amended on 1 November 2017 to remove the restriction on the item which limited the claiming of the item to services provided by specialists</w:t>
      </w:r>
    </w:p>
  </w:footnote>
  <w:footnote w:id="11">
    <w:p w14:paraId="03D74B5F" w14:textId="55F7A3F4" w:rsidR="00686246" w:rsidRPr="003C200B" w:rsidRDefault="00686246" w:rsidP="007742DA">
      <w:pPr>
        <w:pStyle w:val="FootnoteText"/>
        <w:ind w:left="0" w:firstLine="0"/>
        <w:rPr>
          <w:rFonts w:asciiTheme="minorHAnsi" w:hAnsiTheme="minorHAnsi" w:cstheme="minorHAnsi"/>
        </w:rPr>
      </w:pPr>
      <w:r w:rsidRPr="003C200B">
        <w:rPr>
          <w:rStyle w:val="FootnoteReference"/>
          <w:rFonts w:asciiTheme="minorHAnsi" w:hAnsiTheme="minorHAnsi" w:cstheme="minorHAnsi"/>
        </w:rPr>
        <w:footnoteRef/>
      </w:r>
      <w:r w:rsidRPr="003C200B">
        <w:rPr>
          <w:rFonts w:asciiTheme="minorHAnsi" w:hAnsiTheme="minorHAnsi" w:cstheme="minorHAnsi"/>
        </w:rPr>
        <w:t xml:space="preserve"> Note this item was deleted from the MBS in November 2017 as part of the ‘G’ and ‘S’ changes outlined in the Executive Summary, but has been included in this report as the Committee considered the item as part of its deliberations.</w:t>
      </w:r>
    </w:p>
  </w:footnote>
  <w:footnote w:id="12">
    <w:p w14:paraId="26E1ACB4" w14:textId="77777777" w:rsidR="00686246" w:rsidRPr="003C200B" w:rsidRDefault="00686246" w:rsidP="007742DA">
      <w:pPr>
        <w:rPr>
          <w:rFonts w:asciiTheme="minorHAnsi" w:hAnsiTheme="minorHAnsi" w:cstheme="minorHAnsi"/>
          <w:sz w:val="16"/>
          <w:szCs w:val="16"/>
        </w:rPr>
      </w:pPr>
      <w:r w:rsidRPr="003C200B">
        <w:rPr>
          <w:rFonts w:asciiTheme="minorHAnsi" w:hAnsiTheme="minorHAnsi" w:cstheme="minorHAnsi"/>
          <w:sz w:val="16"/>
          <w:szCs w:val="16"/>
        </w:rPr>
        <w:footnoteRef/>
      </w:r>
      <w:r w:rsidRPr="003C200B">
        <w:rPr>
          <w:rFonts w:asciiTheme="minorHAnsi" w:hAnsiTheme="minorHAnsi" w:cstheme="minorHAnsi"/>
          <w:sz w:val="16"/>
          <w:szCs w:val="16"/>
          <w:vertAlign w:val="superscript"/>
        </w:rPr>
        <w:t xml:space="preserve"> </w:t>
      </w:r>
      <w:r w:rsidRPr="003C200B">
        <w:rPr>
          <w:rFonts w:asciiTheme="minorHAnsi" w:hAnsiTheme="minorHAnsi" w:cstheme="minorHAnsi"/>
          <w:sz w:val="16"/>
          <w:szCs w:val="16"/>
        </w:rPr>
        <w:t xml:space="preserve">Note that this item was amended on 1 November 2017 to remove the restriction on the item which limited the claiming of the item to services provided by specialists. </w:t>
      </w:r>
    </w:p>
    <w:p w14:paraId="1022302C" w14:textId="070EA998" w:rsidR="00686246" w:rsidRDefault="00686246">
      <w:pPr>
        <w:pStyle w:val="FootnoteText"/>
      </w:pPr>
    </w:p>
  </w:footnote>
  <w:footnote w:id="13">
    <w:p w14:paraId="2E74F8A1" w14:textId="430DBB4A" w:rsidR="00686246" w:rsidRDefault="00686246" w:rsidP="001347F1">
      <w:pPr>
        <w:pStyle w:val="FootnoteText"/>
        <w:ind w:left="0" w:firstLine="0"/>
      </w:pPr>
      <w:r>
        <w:rPr>
          <w:rStyle w:val="FootnoteReference"/>
        </w:rPr>
        <w:footnoteRef/>
      </w:r>
      <w:r>
        <w:t xml:space="preserve"> Note this item was deleted from the MBS in November 2017 as part of the ‘G’ and ‘S’ changes outlined in the Executive Summary, but has been included in this report as the Committee considered the item as part of its deliberations</w:t>
      </w:r>
    </w:p>
  </w:footnote>
  <w:footnote w:id="14">
    <w:p w14:paraId="5D746445" w14:textId="4878C47F" w:rsidR="00686246" w:rsidRPr="00A175D1" w:rsidRDefault="00686246" w:rsidP="001347F1">
      <w:pPr>
        <w:pStyle w:val="FootnoteText"/>
        <w:ind w:left="0" w:firstLine="0"/>
        <w:rPr>
          <w:rFonts w:asciiTheme="minorHAnsi" w:hAnsiTheme="minorHAnsi" w:cstheme="minorHAnsi"/>
          <w:sz w:val="18"/>
          <w:szCs w:val="18"/>
        </w:rPr>
      </w:pPr>
      <w:r w:rsidRPr="00A175D1">
        <w:rPr>
          <w:rStyle w:val="FootnoteReference"/>
          <w:rFonts w:asciiTheme="minorHAnsi" w:hAnsiTheme="minorHAnsi" w:cstheme="minorHAnsi"/>
          <w:sz w:val="18"/>
          <w:szCs w:val="18"/>
        </w:rPr>
        <w:footnoteRef/>
      </w:r>
      <w:r w:rsidRPr="00A175D1">
        <w:rPr>
          <w:rFonts w:asciiTheme="minorHAnsi" w:hAnsiTheme="minorHAnsi" w:cstheme="minorHAnsi"/>
          <w:sz w:val="18"/>
          <w:szCs w:val="18"/>
        </w:rPr>
        <w:t xml:space="preserve"> Note that this item was amended on 1 November 2017 to remove the restriction on the item which limited the claiming of the item to services provided by specialists</w:t>
      </w:r>
    </w:p>
  </w:footnote>
  <w:footnote w:id="15">
    <w:p w14:paraId="505FC32D" w14:textId="36CB4F72" w:rsidR="00686246" w:rsidRDefault="00686246" w:rsidP="008C3261">
      <w:pPr>
        <w:pStyle w:val="FootnoteText"/>
        <w:ind w:left="0" w:firstLine="0"/>
      </w:pPr>
      <w:r>
        <w:rPr>
          <w:rStyle w:val="FootnoteReference"/>
        </w:rPr>
        <w:footnoteRef/>
      </w:r>
      <w:r>
        <w:t xml:space="preserve"> Note this item was deleted from the MBS in November 2017 as part of the ‘G’ and ‘S’ changes outlined in the Executive Summary, but has been included in this report as the Committee considered the item as part of its deliberations.</w:t>
      </w:r>
    </w:p>
  </w:footnote>
  <w:footnote w:id="16">
    <w:p w14:paraId="45459424" w14:textId="6044F2C1" w:rsidR="00686246" w:rsidRDefault="00686246" w:rsidP="008C3261">
      <w:pPr>
        <w:pStyle w:val="FootnoteText"/>
        <w:ind w:left="0" w:firstLine="0"/>
      </w:pPr>
      <w:r>
        <w:rPr>
          <w:rStyle w:val="FootnoteReference"/>
        </w:rPr>
        <w:footnoteRef/>
      </w:r>
      <w:r>
        <w:t xml:space="preserve"> Note that this item was amended on 1 November 2017 to remove the restriction on the item which limited the claiming of the item to services provided by specialists.</w:t>
      </w:r>
    </w:p>
  </w:footnote>
  <w:footnote w:id="17">
    <w:p w14:paraId="12147C34" w14:textId="32ED2C54" w:rsidR="00686246" w:rsidRDefault="00686246">
      <w:pPr>
        <w:pStyle w:val="FootnoteText"/>
      </w:pPr>
      <w:r>
        <w:rPr>
          <w:rStyle w:val="FootnoteReference"/>
        </w:rPr>
        <w:footnoteRef/>
      </w:r>
      <w:r>
        <w:t xml:space="preserve"> Note that items 35617 was deleted from the MBS on 1 November 2017 as part of the ‘G’ and ‘S’ changes which are explained in the Executive Summary. This item has been retained in the report as the Committee did review the item prior to deletion and came to the same conclusion that the all services described in the item should have the same rebate, regardless of whether it is performed by a GP or specialist.</w:t>
      </w:r>
    </w:p>
  </w:footnote>
  <w:footnote w:id="18">
    <w:p w14:paraId="5C436461" w14:textId="1FD56E38" w:rsidR="00686246" w:rsidRDefault="00686246">
      <w:pPr>
        <w:pStyle w:val="FootnoteText"/>
      </w:pPr>
      <w:r>
        <w:rPr>
          <w:rStyle w:val="FootnoteReference"/>
        </w:rPr>
        <w:footnoteRef/>
      </w:r>
      <w:r>
        <w:t xml:space="preserve"> Note that this item was amended on 1 November 2017 to remove the restriction on the item which limited the claiming of the item to services provided by specialists.</w:t>
      </w:r>
    </w:p>
  </w:footnote>
  <w:footnote w:id="19">
    <w:p w14:paraId="268D64A8" w14:textId="2B687A78" w:rsidR="00686246" w:rsidRDefault="00686246" w:rsidP="00AA7404">
      <w:pPr>
        <w:pStyle w:val="FootnoteText"/>
        <w:ind w:left="0" w:firstLine="0"/>
      </w:pPr>
      <w:r>
        <w:rPr>
          <w:rStyle w:val="FootnoteReference"/>
        </w:rPr>
        <w:footnoteRef/>
      </w:r>
      <w:r>
        <w:t xml:space="preserve"> Note that items 35712 and 35716 were deleted from the MBS on 1 November 2017 as part of the ‘G’ and ‘S’ changes which are explained in the Executive Summary. The items have been retained in the report as the Committee did review the items prior to deletion and came to the same conclusion that the all services described in the items should have the same rebate, regardless of whether it is performed by a GP or specialist.</w:t>
      </w:r>
    </w:p>
  </w:footnote>
  <w:footnote w:id="20">
    <w:p w14:paraId="25270698" w14:textId="703BCA9E" w:rsidR="00686246" w:rsidRDefault="00686246" w:rsidP="0029474C">
      <w:pPr>
        <w:pStyle w:val="FootnoteText"/>
        <w:ind w:left="0" w:firstLine="0"/>
      </w:pPr>
      <w:r>
        <w:rPr>
          <w:rStyle w:val="FootnoteReference"/>
        </w:rPr>
        <w:footnoteRef/>
      </w:r>
      <w:r>
        <w:t xml:space="preserve"> Note that this item was amended on 1 November 2017 to remove the restriction on the item which limited the claiming of the item to services provided by specialists.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707D8" w14:textId="1BA2C21D" w:rsidR="00686246" w:rsidRDefault="00686246">
    <w:pPr>
      <w:pStyle w:val="Header"/>
    </w:pPr>
    <w:r w:rsidRPr="00050B3B">
      <w:rPr>
        <w:rFonts w:asciiTheme="minorHAnsi" w:hAnsiTheme="minorHAnsi" w:cstheme="minorHAnsi"/>
        <w:b/>
        <w:noProof/>
        <w:sz w:val="22"/>
        <w:szCs w:val="22"/>
      </w:rPr>
      <w:drawing>
        <wp:inline distT="0" distB="0" distL="0" distR="0" wp14:anchorId="480C04C9" wp14:editId="288AC78C">
          <wp:extent cx="6706235" cy="581025"/>
          <wp:effectExtent l="0" t="0" r="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6235" cy="58102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50393"/>
    <w:multiLevelType w:val="hybridMultilevel"/>
    <w:tmpl w:val="9D9841BC"/>
    <w:lvl w:ilvl="0" w:tplc="04090003">
      <w:start w:val="1"/>
      <w:numFmt w:val="bullet"/>
      <w:lvlText w:val="o"/>
      <w:lvlJc w:val="left"/>
      <w:pPr>
        <w:ind w:left="1146" w:hanging="360"/>
      </w:pPr>
      <w:rPr>
        <w:rFonts w:ascii="Courier New" w:hAnsi="Courier New" w:cs="Courier New"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B92C8B"/>
    <w:multiLevelType w:val="hybridMultilevel"/>
    <w:tmpl w:val="F5A2070A"/>
    <w:lvl w:ilvl="0" w:tplc="0D24785E">
      <w:start w:val="1"/>
      <w:numFmt w:val="lowerLetter"/>
      <w:pStyle w:val="Itembulletlevel1"/>
      <w:lvlText w:val="(%1)"/>
      <w:lvlJc w:val="left"/>
      <w:pPr>
        <w:ind w:left="360" w:hanging="360"/>
      </w:pPr>
      <w:rPr>
        <w:rFonts w:hint="default"/>
        <w:color w:val="auto"/>
        <w:sz w:val="22"/>
      </w:rPr>
    </w:lvl>
    <w:lvl w:ilvl="1" w:tplc="64A6A7EE">
      <w:start w:val="1"/>
      <w:numFmt w:val="lowerRoman"/>
      <w:pStyle w:val="Itembulletlevel2"/>
      <w:lvlText w:val="%2."/>
      <w:lvlJc w:val="right"/>
      <w:pPr>
        <w:ind w:left="1080" w:hanging="360"/>
      </w:pPr>
    </w:lvl>
    <w:lvl w:ilvl="2" w:tplc="CFBE62F4">
      <w:start w:val="1"/>
      <w:numFmt w:val="upperLetter"/>
      <w:pStyle w:val="Itembulletlevel3"/>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6E876CF"/>
    <w:multiLevelType w:val="hybridMultilevel"/>
    <w:tmpl w:val="139ED6E2"/>
    <w:lvl w:ilvl="0" w:tplc="0D24785E">
      <w:start w:val="1"/>
      <w:numFmt w:val="lowerLetter"/>
      <w:lvlText w:val="(%1)"/>
      <w:lvlJc w:val="left"/>
      <w:pPr>
        <w:ind w:left="360" w:hanging="360"/>
      </w:pPr>
      <w:rPr>
        <w:rFonts w:hint="default"/>
        <w:color w:val="auto"/>
        <w:sz w:val="22"/>
      </w:rPr>
    </w:lvl>
    <w:lvl w:ilvl="1" w:tplc="64A6A7EE">
      <w:start w:val="1"/>
      <w:numFmt w:val="lowerRoman"/>
      <w:lvlText w:val="%2."/>
      <w:lvlJc w:val="right"/>
      <w:pPr>
        <w:ind w:left="1080" w:hanging="360"/>
      </w:pPr>
    </w:lvl>
    <w:lvl w:ilvl="2" w:tplc="42CC0F1C">
      <w:start w:val="1"/>
      <w:numFmt w:val="upperLetter"/>
      <w:pStyle w:val="Itembulletlevel3old"/>
      <w:lvlText w:val="%3."/>
      <w:lvlJc w:val="lef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3593547"/>
    <w:multiLevelType w:val="multilevel"/>
    <w:tmpl w:val="8DB4AC64"/>
    <w:styleLink w:val="Style2"/>
    <w:lvl w:ilvl="0">
      <w:start w:val="1"/>
      <w:numFmt w:val="bullet"/>
      <w:pStyle w:val="01squarebullet"/>
      <w:lvlText w:val="Δ"/>
      <w:lvlJc w:val="left"/>
      <w:pPr>
        <w:ind w:left="360" w:hanging="360"/>
      </w:pPr>
      <w:rPr>
        <w:rFonts w:ascii="Calibri" w:hAnsi="Calibri" w:cs="Times New Roman" w:hint="default"/>
        <w:color w:val="B66113"/>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Bullet3"/>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5" w15:restartNumberingAfterBreak="0">
    <w:nsid w:val="24742B66"/>
    <w:multiLevelType w:val="hybridMultilevel"/>
    <w:tmpl w:val="4EF46102"/>
    <w:lvl w:ilvl="0" w:tplc="0C090001">
      <w:start w:val="1"/>
      <w:numFmt w:val="bullet"/>
      <w:pStyle w:val="Style3"/>
      <w:lvlText w:val=""/>
      <w:lvlJc w:val="left"/>
      <w:pPr>
        <w:ind w:left="720" w:hanging="360"/>
      </w:pPr>
      <w:rPr>
        <w:rFonts w:ascii="Symbol" w:hAnsi="Symbol" w:hint="default"/>
      </w:rPr>
    </w:lvl>
    <w:lvl w:ilvl="1" w:tplc="016AB9E8">
      <w:start w:val="1"/>
      <w:numFmt w:val="bullet"/>
      <w:pStyle w:val="Bullet2"/>
      <w:lvlText w:val="–"/>
      <w:lvlJc w:val="left"/>
      <w:pPr>
        <w:ind w:left="1440" w:hanging="360"/>
      </w:pPr>
      <w:rPr>
        <w:rFonts w:ascii="Calibri" w:hAnsi="Calibri"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2F11481"/>
    <w:multiLevelType w:val="multilevel"/>
    <w:tmpl w:val="D5DE22D0"/>
    <w:styleLink w:val="Style21"/>
    <w:lvl w:ilvl="0">
      <w:start w:val="1"/>
      <w:numFmt w:val="decimal"/>
      <w:pStyle w:val="Heading1"/>
      <w:lvlText w:val="%1."/>
      <w:lvlJc w:val="left"/>
      <w:pPr>
        <w:ind w:left="432" w:hanging="432"/>
      </w:pPr>
      <w:rPr>
        <w:rFonts w:cs="Times New Roman"/>
        <w:b/>
        <w:bCs w:val="0"/>
        <w:i w:val="0"/>
        <w:iCs w:val="0"/>
        <w:caps w:val="0"/>
        <w:smallCaps w:val="0"/>
        <w:strike w:val="0"/>
        <w:dstrike w:val="0"/>
        <w:noProof w:val="0"/>
        <w:vanish w:val="0"/>
        <w:color w:val="01653F"/>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5541"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39D54D4F"/>
    <w:multiLevelType w:val="hybridMultilevel"/>
    <w:tmpl w:val="217E5CC6"/>
    <w:lvl w:ilvl="0" w:tplc="04090001">
      <w:start w:val="1"/>
      <w:numFmt w:val="bullet"/>
      <w:lvlText w:val=""/>
      <w:lvlJc w:val="left"/>
      <w:pPr>
        <w:ind w:left="360" w:hanging="360"/>
      </w:pPr>
      <w:rPr>
        <w:rFonts w:ascii="Symbol" w:hAnsi="Symbol" w:hint="default"/>
      </w:rPr>
    </w:lvl>
    <w:lvl w:ilvl="1" w:tplc="8E0CD6CC">
      <w:start w:val="1"/>
      <w:numFmt w:val="bullet"/>
      <w:lvlText w:val="o"/>
      <w:lvlJc w:val="left"/>
      <w:pPr>
        <w:ind w:left="1080" w:hanging="360"/>
      </w:pPr>
      <w:rPr>
        <w:rFonts w:ascii="Courier New" w:hAnsi="Courier New" w:cs="Courier New" w:hint="default"/>
        <w:color w:val="auto"/>
      </w:rPr>
    </w:lvl>
    <w:lvl w:ilvl="2" w:tplc="04090005">
      <w:start w:val="1"/>
      <w:numFmt w:val="bullet"/>
      <w:lvlText w:val=""/>
      <w:lvlJc w:val="left"/>
      <w:pPr>
        <w:ind w:left="1800" w:hanging="360"/>
      </w:pPr>
      <w:rPr>
        <w:rFonts w:ascii="Wingdings" w:hAnsi="Wingdings" w:hint="default"/>
      </w:rPr>
    </w:lvl>
    <w:lvl w:ilvl="3" w:tplc="74B6F98C">
      <w:numFmt w:val="bullet"/>
      <w:lvlText w:val="-"/>
      <w:lvlJc w:val="left"/>
      <w:pPr>
        <w:ind w:left="2520" w:hanging="360"/>
      </w:pPr>
      <w:rPr>
        <w:rFonts w:ascii="Calibri" w:eastAsia="Times New Roman" w:hAnsi="Calibri" w:cs="Times New Roman" w:hint="default"/>
      </w:rPr>
    </w:lvl>
    <w:lvl w:ilvl="4" w:tplc="04090017">
      <w:start w:val="1"/>
      <w:numFmt w:val="lowerLetter"/>
      <w:lvlText w:val="%5)"/>
      <w:lvlJc w:val="left"/>
      <w:pPr>
        <w:ind w:left="3240" w:hanging="360"/>
      </w:pPr>
      <w:rPr>
        <w:rFont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CE26DBA"/>
    <w:multiLevelType w:val="hybridMultilevel"/>
    <w:tmpl w:val="A5C4E4E2"/>
    <w:lvl w:ilvl="0" w:tplc="618EDD18">
      <w:start w:val="1"/>
      <w:numFmt w:val="bullet"/>
      <w:pStyle w:val="06Table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9" w15:restartNumberingAfterBreak="0">
    <w:nsid w:val="3F137858"/>
    <w:multiLevelType w:val="hybridMultilevel"/>
    <w:tmpl w:val="28C0CD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5A33655"/>
    <w:multiLevelType w:val="hybridMultilevel"/>
    <w:tmpl w:val="A92A367E"/>
    <w:lvl w:ilvl="0" w:tplc="E5E63E70">
      <w:start w:val="1"/>
      <w:numFmt w:val="decimal"/>
      <w:pStyle w:val="07number3"/>
      <w:lvlText w:val="%1)"/>
      <w:lvlJc w:val="left"/>
      <w:pPr>
        <w:ind w:left="1366" w:hanging="360"/>
      </w:pPr>
      <w:rPr>
        <w:rFonts w:ascii="Arial" w:hAnsi="Arial" w:hint="default"/>
        <w:color w:val="auto"/>
        <w:sz w:val="22"/>
      </w:rPr>
    </w:lvl>
    <w:lvl w:ilvl="1" w:tplc="04090019" w:tentative="1">
      <w:start w:val="1"/>
      <w:numFmt w:val="lowerLetter"/>
      <w:lvlText w:val="%2."/>
      <w:lvlJc w:val="left"/>
      <w:pPr>
        <w:ind w:left="2086" w:hanging="360"/>
      </w:pPr>
    </w:lvl>
    <w:lvl w:ilvl="2" w:tplc="0409001B" w:tentative="1">
      <w:start w:val="1"/>
      <w:numFmt w:val="lowerRoman"/>
      <w:lvlText w:val="%3."/>
      <w:lvlJc w:val="right"/>
      <w:pPr>
        <w:ind w:left="2806" w:hanging="180"/>
      </w:pPr>
    </w:lvl>
    <w:lvl w:ilvl="3" w:tplc="0409000F" w:tentative="1">
      <w:start w:val="1"/>
      <w:numFmt w:val="decimal"/>
      <w:lvlText w:val="%4."/>
      <w:lvlJc w:val="left"/>
      <w:pPr>
        <w:ind w:left="3526" w:hanging="360"/>
      </w:pPr>
    </w:lvl>
    <w:lvl w:ilvl="4" w:tplc="04090019" w:tentative="1">
      <w:start w:val="1"/>
      <w:numFmt w:val="lowerLetter"/>
      <w:lvlText w:val="%5."/>
      <w:lvlJc w:val="left"/>
      <w:pPr>
        <w:ind w:left="4246" w:hanging="360"/>
      </w:pPr>
    </w:lvl>
    <w:lvl w:ilvl="5" w:tplc="0409001B" w:tentative="1">
      <w:start w:val="1"/>
      <w:numFmt w:val="lowerRoman"/>
      <w:lvlText w:val="%6."/>
      <w:lvlJc w:val="right"/>
      <w:pPr>
        <w:ind w:left="4966" w:hanging="180"/>
      </w:pPr>
    </w:lvl>
    <w:lvl w:ilvl="6" w:tplc="0409000F" w:tentative="1">
      <w:start w:val="1"/>
      <w:numFmt w:val="decimal"/>
      <w:lvlText w:val="%7."/>
      <w:lvlJc w:val="left"/>
      <w:pPr>
        <w:ind w:left="5686" w:hanging="360"/>
      </w:pPr>
    </w:lvl>
    <w:lvl w:ilvl="7" w:tplc="04090019" w:tentative="1">
      <w:start w:val="1"/>
      <w:numFmt w:val="lowerLetter"/>
      <w:lvlText w:val="%8."/>
      <w:lvlJc w:val="left"/>
      <w:pPr>
        <w:ind w:left="6406" w:hanging="360"/>
      </w:pPr>
    </w:lvl>
    <w:lvl w:ilvl="8" w:tplc="0409001B" w:tentative="1">
      <w:start w:val="1"/>
      <w:numFmt w:val="lowerRoman"/>
      <w:lvlText w:val="%9."/>
      <w:lvlJc w:val="right"/>
      <w:pPr>
        <w:ind w:left="7126" w:hanging="180"/>
      </w:pPr>
    </w:lvl>
  </w:abstractNum>
  <w:abstractNum w:abstractNumId="11" w15:restartNumberingAfterBreak="0">
    <w:nsid w:val="468361C0"/>
    <w:multiLevelType w:val="hybridMultilevel"/>
    <w:tmpl w:val="AD9CA5F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468A6088"/>
    <w:multiLevelType w:val="hybridMultilevel"/>
    <w:tmpl w:val="230AAB4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41280F"/>
    <w:multiLevelType w:val="hybridMultilevel"/>
    <w:tmpl w:val="38E05F18"/>
    <w:lvl w:ilvl="0" w:tplc="9B00D68C">
      <w:start w:val="1"/>
      <w:numFmt w:val="bullet"/>
      <w:pStyle w:val="ListParagraph"/>
      <w:lvlText w:val=""/>
      <w:lvlJc w:val="left"/>
      <w:pPr>
        <w:ind w:left="360" w:hanging="360"/>
      </w:pPr>
      <w:rPr>
        <w:rFonts w:ascii="Symbol" w:hAnsi="Symbol" w:hint="default"/>
      </w:rPr>
    </w:lvl>
    <w:lvl w:ilvl="1" w:tplc="58087DCE">
      <w:start w:val="1"/>
      <w:numFmt w:val="bullet"/>
      <w:lvlText w:val="–"/>
      <w:lvlJc w:val="left"/>
      <w:pPr>
        <w:ind w:left="1080" w:hanging="360"/>
      </w:pPr>
      <w:rPr>
        <w:rFonts w:ascii="Calibri" w:hAnsi="Calibri"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CAB07AC"/>
    <w:multiLevelType w:val="hybridMultilevel"/>
    <w:tmpl w:val="6C0EF396"/>
    <w:lvl w:ilvl="0" w:tplc="60E498AA">
      <w:start w:val="1"/>
      <w:numFmt w:val="bullet"/>
      <w:pStyle w:val="Bullet-green"/>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8F32F2"/>
    <w:multiLevelType w:val="hybridMultilevel"/>
    <w:tmpl w:val="BAD65864"/>
    <w:lvl w:ilvl="0" w:tplc="EC3C395E">
      <w:start w:val="1"/>
      <w:numFmt w:val="bullet"/>
      <w:pStyle w:val="EndNoteBibliography"/>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C71B52"/>
    <w:multiLevelType w:val="hybridMultilevel"/>
    <w:tmpl w:val="3758939A"/>
    <w:lvl w:ilvl="0" w:tplc="FAAAE8F6">
      <w:start w:val="1"/>
      <w:numFmt w:val="bullet"/>
      <w:pStyle w:val="Bulleted"/>
      <w:lvlText w:val=""/>
      <w:lvlJc w:val="left"/>
      <w:pPr>
        <w:ind w:left="1353" w:hanging="360"/>
      </w:pPr>
      <w:rPr>
        <w:rFonts w:ascii="Symbol" w:hAnsi="Symbol" w:hint="default"/>
      </w:rPr>
    </w:lvl>
    <w:lvl w:ilvl="1" w:tplc="08090003">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7" w15:restartNumberingAfterBreak="0">
    <w:nsid w:val="542312F4"/>
    <w:multiLevelType w:val="multilevel"/>
    <w:tmpl w:val="81841A36"/>
    <w:styleLink w:val="Style41"/>
    <w:lvl w:ilvl="0">
      <w:start w:val="1"/>
      <w:numFmt w:val="upperLetter"/>
      <w:lvlText w:val="Appendix %1 "/>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57214AFB"/>
    <w:multiLevelType w:val="hybridMultilevel"/>
    <w:tmpl w:val="60482CAE"/>
    <w:lvl w:ilvl="0" w:tplc="8FC621DE">
      <w:start w:val="1"/>
      <w:numFmt w:val="bullet"/>
      <w:pStyle w:val="04shortdash"/>
      <w:lvlText w:val="-"/>
      <w:lvlJc w:val="left"/>
      <w:pPr>
        <w:ind w:left="5400" w:hanging="360"/>
      </w:pPr>
      <w:rPr>
        <w:rFonts w:ascii="Times New Roman" w:hAnsi="Times New Roman" w:cs="Times New Roman" w:hint="default"/>
        <w:color w:val="auto"/>
      </w:rPr>
    </w:lvl>
    <w:lvl w:ilvl="1" w:tplc="04090003">
      <w:start w:val="1"/>
      <w:numFmt w:val="bullet"/>
      <w:pStyle w:val="04shortdash"/>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9" w15:restartNumberingAfterBreak="0">
    <w:nsid w:val="5AAB29A9"/>
    <w:multiLevelType w:val="hybridMultilevel"/>
    <w:tmpl w:val="058C40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C574A11"/>
    <w:multiLevelType w:val="multilevel"/>
    <w:tmpl w:val="8DB4AC64"/>
    <w:numStyleLink w:val="Style2"/>
  </w:abstractNum>
  <w:abstractNum w:abstractNumId="21" w15:restartNumberingAfterBreak="0">
    <w:nsid w:val="60683E26"/>
    <w:multiLevelType w:val="multilevel"/>
    <w:tmpl w:val="D368B950"/>
    <w:lvl w:ilvl="0">
      <w:start w:val="1"/>
      <w:numFmt w:val="decimal"/>
      <w:lvlText w:val="%1."/>
      <w:lvlJc w:val="left"/>
      <w:pPr>
        <w:ind w:left="360" w:hanging="360"/>
      </w:pPr>
      <w:rPr>
        <w:rFonts w:hint="default"/>
        <w:color w:val="auto"/>
        <w:sz w:val="22"/>
        <w:szCs w:val="22"/>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22" w15:restartNumberingAfterBreak="0">
    <w:nsid w:val="673B15E7"/>
    <w:multiLevelType w:val="hybridMultilevel"/>
    <w:tmpl w:val="FF38C3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754433B"/>
    <w:multiLevelType w:val="hybridMultilevel"/>
    <w:tmpl w:val="628AD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E9153F"/>
    <w:multiLevelType w:val="hybridMultilevel"/>
    <w:tmpl w:val="B1B63518"/>
    <w:lvl w:ilvl="0" w:tplc="68C4AF48">
      <w:start w:val="1"/>
      <w:numFmt w:val="bullet"/>
      <w:pStyle w:val="NormalBulleted"/>
      <w:lvlText w:val=""/>
      <w:lvlJc w:val="left"/>
      <w:pPr>
        <w:ind w:left="431" w:hanging="431"/>
      </w:pPr>
      <w:rPr>
        <w:rFonts w:ascii="Symbol" w:hAnsi="Symbol" w:hint="default"/>
        <w:color w:val="auto"/>
      </w:rPr>
    </w:lvl>
    <w:lvl w:ilvl="1" w:tplc="74B6F98C">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DD6E88"/>
    <w:multiLevelType w:val="hybridMultilevel"/>
    <w:tmpl w:val="47F27F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7EE2944"/>
    <w:multiLevelType w:val="hybridMultilevel"/>
    <w:tmpl w:val="B5E2130C"/>
    <w:lvl w:ilvl="0" w:tplc="14F69354">
      <w:start w:val="1"/>
      <w:numFmt w:val="lowerLetter"/>
      <w:pStyle w:val="08letter4"/>
      <w:lvlText w:val="%1)"/>
      <w:lvlJc w:val="left"/>
      <w:pPr>
        <w:ind w:left="1644" w:hanging="360"/>
      </w:pPr>
      <w:rPr>
        <w:rFonts w:ascii="Arial" w:hAnsi="Arial" w:hint="default"/>
        <w:color w:val="auto"/>
        <w:sz w:val="22"/>
      </w:rPr>
    </w:lvl>
    <w:lvl w:ilvl="1" w:tplc="04090019">
      <w:start w:val="1"/>
      <w:numFmt w:val="lowerLetter"/>
      <w:lvlText w:val="%2."/>
      <w:lvlJc w:val="left"/>
      <w:pPr>
        <w:ind w:left="2364" w:hanging="360"/>
      </w:pPr>
    </w:lvl>
    <w:lvl w:ilvl="2" w:tplc="0409001B">
      <w:start w:val="1"/>
      <w:numFmt w:val="lowerRoman"/>
      <w:lvlText w:val="%3."/>
      <w:lvlJc w:val="right"/>
      <w:pPr>
        <w:ind w:left="3084" w:hanging="180"/>
      </w:pPr>
    </w:lvl>
    <w:lvl w:ilvl="3" w:tplc="0409000F" w:tentative="1">
      <w:start w:val="1"/>
      <w:numFmt w:val="decimal"/>
      <w:lvlText w:val="%4."/>
      <w:lvlJc w:val="left"/>
      <w:pPr>
        <w:ind w:left="3804" w:hanging="360"/>
      </w:pPr>
    </w:lvl>
    <w:lvl w:ilvl="4" w:tplc="04090019" w:tentative="1">
      <w:start w:val="1"/>
      <w:numFmt w:val="lowerLetter"/>
      <w:lvlText w:val="%5."/>
      <w:lvlJc w:val="left"/>
      <w:pPr>
        <w:ind w:left="4524" w:hanging="360"/>
      </w:pPr>
    </w:lvl>
    <w:lvl w:ilvl="5" w:tplc="0409001B" w:tentative="1">
      <w:start w:val="1"/>
      <w:numFmt w:val="lowerRoman"/>
      <w:lvlText w:val="%6."/>
      <w:lvlJc w:val="right"/>
      <w:pPr>
        <w:ind w:left="5244" w:hanging="180"/>
      </w:pPr>
    </w:lvl>
    <w:lvl w:ilvl="6" w:tplc="0409000F" w:tentative="1">
      <w:start w:val="1"/>
      <w:numFmt w:val="decimal"/>
      <w:lvlText w:val="%7."/>
      <w:lvlJc w:val="left"/>
      <w:pPr>
        <w:ind w:left="5964" w:hanging="360"/>
      </w:pPr>
    </w:lvl>
    <w:lvl w:ilvl="7" w:tplc="04090019" w:tentative="1">
      <w:start w:val="1"/>
      <w:numFmt w:val="lowerLetter"/>
      <w:lvlText w:val="%8."/>
      <w:lvlJc w:val="left"/>
      <w:pPr>
        <w:ind w:left="6684" w:hanging="360"/>
      </w:pPr>
    </w:lvl>
    <w:lvl w:ilvl="8" w:tplc="0409001B" w:tentative="1">
      <w:start w:val="1"/>
      <w:numFmt w:val="lowerRoman"/>
      <w:lvlText w:val="%9."/>
      <w:lvlJc w:val="right"/>
      <w:pPr>
        <w:ind w:left="7404" w:hanging="180"/>
      </w:pPr>
    </w:lvl>
  </w:abstractNum>
  <w:abstractNum w:abstractNumId="27" w15:restartNumberingAfterBreak="0">
    <w:nsid w:val="7B8E557E"/>
    <w:multiLevelType w:val="multilevel"/>
    <w:tmpl w:val="C1B842D2"/>
    <w:lvl w:ilvl="0">
      <w:start w:val="1"/>
      <w:numFmt w:val="decimal"/>
      <w:pStyle w:val="05number1"/>
      <w:lvlText w:val="%1."/>
      <w:lvlJc w:val="left"/>
      <w:pPr>
        <w:ind w:left="360" w:hanging="360"/>
      </w:pPr>
      <w:rPr>
        <w:rFonts w:asciiTheme="minorHAnsi" w:hAnsiTheme="minorHAnsi" w:hint="default"/>
        <w:color w:val="auto"/>
        <w:sz w:val="18"/>
        <w:szCs w:val="18"/>
      </w:rPr>
    </w:lvl>
    <w:lvl w:ilvl="1">
      <w:start w:val="1"/>
      <w:numFmt w:val="lowerLetter"/>
      <w:lvlText w:val="%2."/>
      <w:lvlJc w:val="left"/>
      <w:pPr>
        <w:tabs>
          <w:tab w:val="num" w:pos="646"/>
        </w:tabs>
        <w:ind w:left="646" w:hanging="289"/>
      </w:pPr>
      <w:rPr>
        <w:rFonts w:ascii="Arial" w:hAnsi="Arial" w:hint="default"/>
        <w:color w:val="auto"/>
        <w:sz w:val="22"/>
      </w:rPr>
    </w:lvl>
    <w:lvl w:ilvl="2">
      <w:start w:val="1"/>
      <w:numFmt w:val="decimal"/>
      <w:lvlText w:val="%3)"/>
      <w:lvlJc w:val="left"/>
      <w:pPr>
        <w:tabs>
          <w:tab w:val="num" w:pos="924"/>
        </w:tabs>
        <w:ind w:left="924" w:hanging="278"/>
      </w:pPr>
      <w:rPr>
        <w:rFonts w:ascii="Arial" w:hAnsi="Arial" w:hint="default"/>
        <w:color w:val="auto"/>
        <w:sz w:val="22"/>
      </w:rPr>
    </w:lvl>
    <w:lvl w:ilvl="3">
      <w:start w:val="1"/>
      <w:numFmt w:val="lowerLetter"/>
      <w:lvlText w:val="%4)"/>
      <w:lvlJc w:val="left"/>
      <w:pPr>
        <w:tabs>
          <w:tab w:val="num" w:pos="1213"/>
        </w:tabs>
        <w:ind w:left="1213" w:hanging="289"/>
      </w:pPr>
      <w:rPr>
        <w:rFonts w:asciiTheme="minorHAnsi" w:hAnsiTheme="minorHAnsi"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8" w15:restartNumberingAfterBreak="0">
    <w:nsid w:val="7C3C6FDA"/>
    <w:multiLevelType w:val="hybridMultilevel"/>
    <w:tmpl w:val="8682A894"/>
    <w:lvl w:ilvl="0" w:tplc="E3BAFE8A">
      <w:start w:val="1"/>
      <w:numFmt w:val="bullet"/>
      <w:pStyle w:val="03opensquarebullet"/>
      <w:lvlText w:val="□"/>
      <w:lvlJc w:val="left"/>
      <w:pPr>
        <w:ind w:left="2880" w:hanging="360"/>
      </w:pPr>
      <w:rPr>
        <w:rFonts w:ascii="Times New Roman" w:hAnsi="Times New Roman" w:cs="Times New Roman" w:hint="default"/>
        <w:color w:val="auto"/>
        <w:sz w:val="20"/>
      </w:rPr>
    </w:lvl>
    <w:lvl w:ilvl="1" w:tplc="04090003">
      <w:start w:val="1"/>
      <w:numFmt w:val="bullet"/>
      <w:pStyle w:val="03opensquare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7EDB59BA"/>
    <w:multiLevelType w:val="multilevel"/>
    <w:tmpl w:val="8DB4AC64"/>
    <w:numStyleLink w:val="Style2"/>
  </w:abstractNum>
  <w:num w:numId="1">
    <w:abstractNumId w:val="16"/>
  </w:num>
  <w:num w:numId="2">
    <w:abstractNumId w:val="6"/>
    <w:lvlOverride w:ilvl="2">
      <w:lvl w:ilvl="2">
        <w:start w:val="1"/>
        <w:numFmt w:val="decimal"/>
        <w:pStyle w:val="Heading3"/>
        <w:lvlText w:val="%1.%2.%3"/>
        <w:lvlJc w:val="left"/>
        <w:pPr>
          <w:ind w:left="5541" w:hanging="720"/>
        </w:pPr>
        <w:rPr>
          <w:color w:val="auto"/>
        </w:rPr>
      </w:lvl>
    </w:lvlOverride>
  </w:num>
  <w:num w:numId="3">
    <w:abstractNumId w:val="13"/>
  </w:num>
  <w:num w:numId="4">
    <w:abstractNumId w:val="5"/>
  </w:num>
  <w:num w:numId="5">
    <w:abstractNumId w:val="20"/>
    <w:lvlOverride w:ilvl="1">
      <w:lvl w:ilvl="1">
        <w:start w:val="1"/>
        <w:numFmt w:val="bullet"/>
        <w:pStyle w:val="02dash"/>
        <w:lvlText w:val="–"/>
        <w:lvlJc w:val="left"/>
        <w:pPr>
          <w:tabs>
            <w:tab w:val="num" w:pos="646"/>
          </w:tabs>
          <w:ind w:left="644" w:hanging="284"/>
        </w:pPr>
        <w:rPr>
          <w:rFonts w:ascii="Arial" w:hAnsi="Arial" w:hint="default"/>
          <w:color w:val="auto"/>
          <w:sz w:val="24"/>
        </w:rPr>
      </w:lvl>
    </w:lvlOverride>
    <w:lvlOverride w:ilvl="2">
      <w:lvl w:ilvl="2">
        <w:start w:val="1"/>
        <w:numFmt w:val="bullet"/>
        <w:pStyle w:val="Bullet3"/>
        <w:lvlText w:val="□"/>
        <w:lvlJc w:val="left"/>
        <w:pPr>
          <w:tabs>
            <w:tab w:val="num" w:pos="924"/>
          </w:tabs>
          <w:ind w:left="927" w:hanging="283"/>
        </w:pPr>
        <w:rPr>
          <w:rFonts w:ascii="Times New Roman" w:hAnsi="Times New Roman" w:cs="Times New Roman" w:hint="default"/>
          <w:color w:val="auto"/>
          <w:sz w:val="20"/>
        </w:rPr>
      </w:lvl>
    </w:lvlOverride>
  </w:num>
  <w:num w:numId="6">
    <w:abstractNumId w:val="28"/>
  </w:num>
  <w:num w:numId="7">
    <w:abstractNumId w:val="18"/>
  </w:num>
  <w:num w:numId="8">
    <w:abstractNumId w:val="27"/>
  </w:num>
  <w:num w:numId="9">
    <w:abstractNumId w:val="10"/>
  </w:num>
  <w:num w:numId="10">
    <w:abstractNumId w:val="26"/>
  </w:num>
  <w:num w:numId="11">
    <w:abstractNumId w:val="21"/>
  </w:num>
  <w:num w:numId="12">
    <w:abstractNumId w:val="15"/>
  </w:num>
  <w:num w:numId="13">
    <w:abstractNumId w:val="24"/>
  </w:num>
  <w:num w:numId="14">
    <w:abstractNumId w:val="4"/>
  </w:num>
  <w:num w:numId="15">
    <w:abstractNumId w:val="29"/>
    <w:lvlOverride w:ilvl="0">
      <w:lvl w:ilvl="0">
        <w:start w:val="1"/>
        <w:numFmt w:val="bullet"/>
        <w:pStyle w:val="01squarebullet"/>
        <w:lvlText w:val="Δ"/>
        <w:lvlJc w:val="left"/>
        <w:pPr>
          <w:ind w:left="360" w:hanging="360"/>
        </w:pPr>
        <w:rPr>
          <w:rFonts w:ascii="Calibri" w:hAnsi="Calibri" w:cs="Times New Roman" w:hint="default"/>
          <w:color w:val="B66113"/>
          <w:sz w:val="24"/>
        </w:rPr>
      </w:lvl>
    </w:lvlOverride>
    <w:lvlOverride w:ilvl="1">
      <w:lvl w:ilvl="1">
        <w:start w:val="1"/>
        <w:numFmt w:val="bullet"/>
        <w:lvlText w:val="–"/>
        <w:lvlJc w:val="left"/>
        <w:pPr>
          <w:tabs>
            <w:tab w:val="num" w:pos="646"/>
          </w:tabs>
          <w:ind w:left="644" w:hanging="284"/>
        </w:pPr>
        <w:rPr>
          <w:rFonts w:ascii="Arial" w:hAnsi="Arial" w:hint="default"/>
          <w:color w:val="auto"/>
          <w:sz w:val="24"/>
        </w:rPr>
      </w:lvl>
    </w:lvlOverride>
    <w:lvlOverride w:ilvl="2">
      <w:lvl w:ilvl="2">
        <w:start w:val="1"/>
        <w:numFmt w:val="bullet"/>
        <w:lvlText w:val="□"/>
        <w:lvlJc w:val="left"/>
        <w:pPr>
          <w:tabs>
            <w:tab w:val="num" w:pos="910"/>
          </w:tabs>
          <w:ind w:left="913" w:hanging="283"/>
        </w:pPr>
        <w:rPr>
          <w:rFonts w:ascii="Times New Roman" w:hAnsi="Times New Roman" w:cs="Times New Roman" w:hint="default"/>
          <w:color w:val="auto"/>
          <w:sz w:val="20"/>
        </w:rPr>
      </w:lvl>
    </w:lvlOverride>
    <w:lvlOverride w:ilvl="3">
      <w:lvl w:ilvl="3">
        <w:start w:val="1"/>
        <w:numFmt w:val="bullet"/>
        <w:lvlText w:val="-"/>
        <w:lvlJc w:val="left"/>
        <w:pPr>
          <w:tabs>
            <w:tab w:val="num" w:pos="1276"/>
          </w:tabs>
          <w:ind w:left="1274" w:hanging="284"/>
        </w:pPr>
        <w:rPr>
          <w:rFonts w:ascii="Times New Roman" w:hAnsi="Times New Roman" w:cs="Times New Roman" w:hint="default"/>
          <w:color w:val="002960"/>
          <w:sz w:val="24"/>
        </w:rPr>
      </w:lvl>
    </w:lvlOverride>
    <w:lvlOverride w:ilvl="4">
      <w:lvl w:ilvl="4">
        <w:start w:val="1"/>
        <w:numFmt w:val="lowerLetter"/>
        <w:lvlText w:val="(%5)"/>
        <w:lvlJc w:val="left"/>
        <w:pPr>
          <w:tabs>
            <w:tab w:val="num" w:pos="2340"/>
          </w:tabs>
          <w:ind w:left="2340" w:hanging="360"/>
        </w:pPr>
        <w:rPr>
          <w:rFonts w:hint="default"/>
        </w:rPr>
      </w:lvl>
    </w:lvlOverride>
    <w:lvlOverride w:ilvl="5">
      <w:lvl w:ilvl="5">
        <w:start w:val="1"/>
        <w:numFmt w:val="lowerRoman"/>
        <w:lvlText w:val="(%6)"/>
        <w:lvlJc w:val="left"/>
        <w:pPr>
          <w:tabs>
            <w:tab w:val="num" w:pos="4397"/>
          </w:tabs>
          <w:ind w:left="4397" w:hanging="360"/>
        </w:pPr>
        <w:rPr>
          <w:rFonts w:hint="default"/>
        </w:rPr>
      </w:lvl>
    </w:lvlOverride>
    <w:lvlOverride w:ilvl="6">
      <w:lvl w:ilvl="6">
        <w:start w:val="1"/>
        <w:numFmt w:val="decimal"/>
        <w:lvlText w:val="%7."/>
        <w:lvlJc w:val="left"/>
        <w:pPr>
          <w:tabs>
            <w:tab w:val="num" w:pos="4757"/>
          </w:tabs>
          <w:ind w:left="4757" w:hanging="360"/>
        </w:pPr>
        <w:rPr>
          <w:rFonts w:hint="default"/>
        </w:rPr>
      </w:lvl>
    </w:lvlOverride>
    <w:lvlOverride w:ilvl="7">
      <w:lvl w:ilvl="7">
        <w:start w:val="1"/>
        <w:numFmt w:val="lowerLetter"/>
        <w:lvlText w:val="%8."/>
        <w:lvlJc w:val="left"/>
        <w:pPr>
          <w:tabs>
            <w:tab w:val="num" w:pos="5117"/>
          </w:tabs>
          <w:ind w:left="5117" w:hanging="360"/>
        </w:pPr>
        <w:rPr>
          <w:rFonts w:hint="default"/>
        </w:rPr>
      </w:lvl>
    </w:lvlOverride>
    <w:lvlOverride w:ilvl="8">
      <w:lvl w:ilvl="8">
        <w:start w:val="1"/>
        <w:numFmt w:val="lowerRoman"/>
        <w:lvlText w:val="%9."/>
        <w:lvlJc w:val="left"/>
        <w:pPr>
          <w:tabs>
            <w:tab w:val="num" w:pos="5477"/>
          </w:tabs>
          <w:ind w:left="5477" w:hanging="360"/>
        </w:pPr>
        <w:rPr>
          <w:rFonts w:hint="default"/>
        </w:rPr>
      </w:lvl>
    </w:lvlOverride>
  </w:num>
  <w:num w:numId="16">
    <w:abstractNumId w:val="17"/>
  </w:num>
  <w:num w:numId="17">
    <w:abstractNumId w:val="2"/>
  </w:num>
  <w:num w:numId="18">
    <w:abstractNumId w:val="3"/>
  </w:num>
  <w:num w:numId="19">
    <w:abstractNumId w:val="11"/>
  </w:num>
  <w:num w:numId="20">
    <w:abstractNumId w:val="8"/>
  </w:num>
  <w:num w:numId="21">
    <w:abstractNumId w:val="19"/>
  </w:num>
  <w:num w:numId="22">
    <w:abstractNumId w:val="1"/>
  </w:num>
  <w:num w:numId="23">
    <w:abstractNumId w:val="14"/>
  </w:num>
  <w:num w:numId="24">
    <w:abstractNumId w:val="7"/>
  </w:num>
  <w:num w:numId="25">
    <w:abstractNumId w:val="22"/>
  </w:num>
  <w:num w:numId="26">
    <w:abstractNumId w:val="12"/>
  </w:num>
  <w:num w:numId="27">
    <w:abstractNumId w:val="9"/>
  </w:num>
  <w:num w:numId="28">
    <w:abstractNumId w:val="25"/>
  </w:num>
  <w:num w:numId="29">
    <w:abstractNumId w:val="20"/>
    <w:lvlOverride w:ilvl="1">
      <w:lvl w:ilvl="1">
        <w:start w:val="1"/>
        <w:numFmt w:val="bullet"/>
        <w:pStyle w:val="02dash"/>
        <w:lvlText w:val="–"/>
        <w:lvlJc w:val="left"/>
        <w:pPr>
          <w:tabs>
            <w:tab w:val="num" w:pos="646"/>
          </w:tabs>
          <w:ind w:left="644" w:hanging="284"/>
        </w:pPr>
        <w:rPr>
          <w:rFonts w:ascii="Arial" w:hAnsi="Arial" w:hint="default"/>
          <w:color w:val="auto"/>
          <w:sz w:val="24"/>
        </w:rPr>
      </w:lvl>
    </w:lvlOverride>
    <w:lvlOverride w:ilvl="2">
      <w:lvl w:ilvl="2">
        <w:start w:val="1"/>
        <w:numFmt w:val="bullet"/>
        <w:pStyle w:val="Bullet3"/>
        <w:lvlText w:val="□"/>
        <w:lvlJc w:val="left"/>
        <w:pPr>
          <w:tabs>
            <w:tab w:val="num" w:pos="924"/>
          </w:tabs>
          <w:ind w:left="927" w:hanging="283"/>
        </w:pPr>
        <w:rPr>
          <w:rFonts w:ascii="Times New Roman" w:hAnsi="Times New Roman" w:cs="Times New Roman" w:hint="default"/>
          <w:color w:val="auto"/>
          <w:sz w:val="20"/>
        </w:rPr>
      </w:lvl>
    </w:lvlOverride>
  </w:num>
  <w:num w:numId="30">
    <w:abstractNumId w:val="6"/>
  </w:num>
  <w:num w:numId="31">
    <w:abstractNumId w:val="23"/>
  </w:num>
  <w:num w:numId="32">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activeWritingStyle w:appName="MSWord" w:lang="it-IT" w:vendorID="64" w:dllVersion="6" w:nlCheck="1" w:checkStyle="0"/>
  <w:activeWritingStyle w:appName="MSWord" w:lang="en-AU" w:vendorID="64" w:dllVersion="6" w:nlCheck="1" w:checkStyle="0"/>
  <w:activeWritingStyle w:appName="MSWord" w:lang="en-US" w:vendorID="64" w:dllVersion="6" w:nlCheck="1" w:checkStyle="0"/>
  <w:activeWritingStyle w:appName="MSWord" w:lang="en-GB" w:vendorID="64" w:dllVersion="6"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737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IsNewDoc" w:val="No"/>
  </w:docVars>
  <w:rsids>
    <w:rsidRoot w:val="00093404"/>
    <w:rsid w:val="0000019D"/>
    <w:rsid w:val="00000286"/>
    <w:rsid w:val="0000029C"/>
    <w:rsid w:val="000003AF"/>
    <w:rsid w:val="000005DB"/>
    <w:rsid w:val="000006E3"/>
    <w:rsid w:val="00000940"/>
    <w:rsid w:val="00000973"/>
    <w:rsid w:val="000009FE"/>
    <w:rsid w:val="00000A1D"/>
    <w:rsid w:val="00000B44"/>
    <w:rsid w:val="00000C05"/>
    <w:rsid w:val="00000EF0"/>
    <w:rsid w:val="00001159"/>
    <w:rsid w:val="00001258"/>
    <w:rsid w:val="000012D6"/>
    <w:rsid w:val="00001785"/>
    <w:rsid w:val="000017F9"/>
    <w:rsid w:val="0000185E"/>
    <w:rsid w:val="000018FE"/>
    <w:rsid w:val="000019B5"/>
    <w:rsid w:val="00001B0E"/>
    <w:rsid w:val="00001BE9"/>
    <w:rsid w:val="00001F7B"/>
    <w:rsid w:val="0000215D"/>
    <w:rsid w:val="000021A9"/>
    <w:rsid w:val="00002230"/>
    <w:rsid w:val="0000223A"/>
    <w:rsid w:val="00002243"/>
    <w:rsid w:val="00002477"/>
    <w:rsid w:val="00002678"/>
    <w:rsid w:val="0000270B"/>
    <w:rsid w:val="00002FBF"/>
    <w:rsid w:val="000032BC"/>
    <w:rsid w:val="00003312"/>
    <w:rsid w:val="000037FE"/>
    <w:rsid w:val="00003831"/>
    <w:rsid w:val="0000390C"/>
    <w:rsid w:val="000039C8"/>
    <w:rsid w:val="00003B93"/>
    <w:rsid w:val="00003DA6"/>
    <w:rsid w:val="00003EB0"/>
    <w:rsid w:val="00004194"/>
    <w:rsid w:val="000041AB"/>
    <w:rsid w:val="00004216"/>
    <w:rsid w:val="000044AE"/>
    <w:rsid w:val="000044E9"/>
    <w:rsid w:val="000047B5"/>
    <w:rsid w:val="00004920"/>
    <w:rsid w:val="00004A13"/>
    <w:rsid w:val="00004AE4"/>
    <w:rsid w:val="00004C17"/>
    <w:rsid w:val="00004C89"/>
    <w:rsid w:val="00004CBA"/>
    <w:rsid w:val="00004CCA"/>
    <w:rsid w:val="000051E1"/>
    <w:rsid w:val="0000566B"/>
    <w:rsid w:val="00005B28"/>
    <w:rsid w:val="00005D04"/>
    <w:rsid w:val="00005D82"/>
    <w:rsid w:val="00006020"/>
    <w:rsid w:val="000060B8"/>
    <w:rsid w:val="00006397"/>
    <w:rsid w:val="00006571"/>
    <w:rsid w:val="0000669A"/>
    <w:rsid w:val="00006876"/>
    <w:rsid w:val="00006915"/>
    <w:rsid w:val="00006AAB"/>
    <w:rsid w:val="00006AE9"/>
    <w:rsid w:val="00006C9D"/>
    <w:rsid w:val="000070CD"/>
    <w:rsid w:val="0000732D"/>
    <w:rsid w:val="00007542"/>
    <w:rsid w:val="00007CFB"/>
    <w:rsid w:val="00007E33"/>
    <w:rsid w:val="00007F39"/>
    <w:rsid w:val="00010565"/>
    <w:rsid w:val="00010599"/>
    <w:rsid w:val="00010612"/>
    <w:rsid w:val="000107B3"/>
    <w:rsid w:val="0001080D"/>
    <w:rsid w:val="0001084A"/>
    <w:rsid w:val="00010A22"/>
    <w:rsid w:val="00010BD3"/>
    <w:rsid w:val="00010CE5"/>
    <w:rsid w:val="00010D91"/>
    <w:rsid w:val="000110EF"/>
    <w:rsid w:val="00011334"/>
    <w:rsid w:val="00011611"/>
    <w:rsid w:val="000117D1"/>
    <w:rsid w:val="0001183A"/>
    <w:rsid w:val="000118A7"/>
    <w:rsid w:val="00011987"/>
    <w:rsid w:val="000119B6"/>
    <w:rsid w:val="00011BEC"/>
    <w:rsid w:val="00011D26"/>
    <w:rsid w:val="00011D33"/>
    <w:rsid w:val="00011E0E"/>
    <w:rsid w:val="00011F5B"/>
    <w:rsid w:val="00012181"/>
    <w:rsid w:val="000121FD"/>
    <w:rsid w:val="000122B7"/>
    <w:rsid w:val="000124AC"/>
    <w:rsid w:val="000124BD"/>
    <w:rsid w:val="000125BE"/>
    <w:rsid w:val="000126EA"/>
    <w:rsid w:val="00012748"/>
    <w:rsid w:val="00012973"/>
    <w:rsid w:val="00012D11"/>
    <w:rsid w:val="00012D77"/>
    <w:rsid w:val="0001324B"/>
    <w:rsid w:val="00013306"/>
    <w:rsid w:val="0001337E"/>
    <w:rsid w:val="00013481"/>
    <w:rsid w:val="00013494"/>
    <w:rsid w:val="0001353E"/>
    <w:rsid w:val="00013662"/>
    <w:rsid w:val="00013771"/>
    <w:rsid w:val="0001377D"/>
    <w:rsid w:val="00013838"/>
    <w:rsid w:val="00013881"/>
    <w:rsid w:val="0001393A"/>
    <w:rsid w:val="000139F4"/>
    <w:rsid w:val="00013AD4"/>
    <w:rsid w:val="00013CFC"/>
    <w:rsid w:val="00013F9B"/>
    <w:rsid w:val="000140C8"/>
    <w:rsid w:val="00014223"/>
    <w:rsid w:val="00014281"/>
    <w:rsid w:val="00014305"/>
    <w:rsid w:val="0001442E"/>
    <w:rsid w:val="00014518"/>
    <w:rsid w:val="00014669"/>
    <w:rsid w:val="000146EC"/>
    <w:rsid w:val="000146FC"/>
    <w:rsid w:val="00014712"/>
    <w:rsid w:val="000149D2"/>
    <w:rsid w:val="00014EA4"/>
    <w:rsid w:val="00014FB8"/>
    <w:rsid w:val="000150D7"/>
    <w:rsid w:val="0001513D"/>
    <w:rsid w:val="0001527B"/>
    <w:rsid w:val="000152CC"/>
    <w:rsid w:val="000152FC"/>
    <w:rsid w:val="0001534A"/>
    <w:rsid w:val="0001545C"/>
    <w:rsid w:val="0001587F"/>
    <w:rsid w:val="0001595D"/>
    <w:rsid w:val="00015973"/>
    <w:rsid w:val="00015A0E"/>
    <w:rsid w:val="00015BEE"/>
    <w:rsid w:val="00015D51"/>
    <w:rsid w:val="00015DF8"/>
    <w:rsid w:val="00015E01"/>
    <w:rsid w:val="000161D3"/>
    <w:rsid w:val="000163FB"/>
    <w:rsid w:val="000165A5"/>
    <w:rsid w:val="000168A8"/>
    <w:rsid w:val="000168B5"/>
    <w:rsid w:val="00016E1B"/>
    <w:rsid w:val="000171FF"/>
    <w:rsid w:val="0001727A"/>
    <w:rsid w:val="00017407"/>
    <w:rsid w:val="00017509"/>
    <w:rsid w:val="0001763B"/>
    <w:rsid w:val="00017853"/>
    <w:rsid w:val="00017919"/>
    <w:rsid w:val="000179E1"/>
    <w:rsid w:val="00017CDC"/>
    <w:rsid w:val="00017D59"/>
    <w:rsid w:val="00017D61"/>
    <w:rsid w:val="00020196"/>
    <w:rsid w:val="000202A1"/>
    <w:rsid w:val="000202DB"/>
    <w:rsid w:val="000203F6"/>
    <w:rsid w:val="00020431"/>
    <w:rsid w:val="000204DE"/>
    <w:rsid w:val="000205C1"/>
    <w:rsid w:val="000206BB"/>
    <w:rsid w:val="00020776"/>
    <w:rsid w:val="000208B5"/>
    <w:rsid w:val="00020D13"/>
    <w:rsid w:val="00020EC2"/>
    <w:rsid w:val="00020FCC"/>
    <w:rsid w:val="0002100A"/>
    <w:rsid w:val="00021216"/>
    <w:rsid w:val="000213F3"/>
    <w:rsid w:val="00021401"/>
    <w:rsid w:val="00021450"/>
    <w:rsid w:val="000218EC"/>
    <w:rsid w:val="00021952"/>
    <w:rsid w:val="0002199D"/>
    <w:rsid w:val="000219C5"/>
    <w:rsid w:val="00021A9A"/>
    <w:rsid w:val="00021BEE"/>
    <w:rsid w:val="00021C77"/>
    <w:rsid w:val="00021CAB"/>
    <w:rsid w:val="00022183"/>
    <w:rsid w:val="00022376"/>
    <w:rsid w:val="0002237C"/>
    <w:rsid w:val="000223DF"/>
    <w:rsid w:val="000225A7"/>
    <w:rsid w:val="00022678"/>
    <w:rsid w:val="00022764"/>
    <w:rsid w:val="00022877"/>
    <w:rsid w:val="00022A10"/>
    <w:rsid w:val="00022BB4"/>
    <w:rsid w:val="00022D72"/>
    <w:rsid w:val="00022E87"/>
    <w:rsid w:val="00022EFD"/>
    <w:rsid w:val="00022FC4"/>
    <w:rsid w:val="000230BC"/>
    <w:rsid w:val="0002353D"/>
    <w:rsid w:val="00023597"/>
    <w:rsid w:val="0002363C"/>
    <w:rsid w:val="00023693"/>
    <w:rsid w:val="000237BB"/>
    <w:rsid w:val="000237EE"/>
    <w:rsid w:val="00023948"/>
    <w:rsid w:val="000239A6"/>
    <w:rsid w:val="00023C89"/>
    <w:rsid w:val="00023E5B"/>
    <w:rsid w:val="00023F55"/>
    <w:rsid w:val="00023F5D"/>
    <w:rsid w:val="00023FA9"/>
    <w:rsid w:val="00024197"/>
    <w:rsid w:val="0002460C"/>
    <w:rsid w:val="000246F7"/>
    <w:rsid w:val="000248E9"/>
    <w:rsid w:val="000248EC"/>
    <w:rsid w:val="00024AC1"/>
    <w:rsid w:val="00024B80"/>
    <w:rsid w:val="00024B95"/>
    <w:rsid w:val="00024CD2"/>
    <w:rsid w:val="00024DFA"/>
    <w:rsid w:val="00024FB5"/>
    <w:rsid w:val="00024FE0"/>
    <w:rsid w:val="0002528B"/>
    <w:rsid w:val="0002531E"/>
    <w:rsid w:val="00025332"/>
    <w:rsid w:val="000253EC"/>
    <w:rsid w:val="00025668"/>
    <w:rsid w:val="00025928"/>
    <w:rsid w:val="00025D53"/>
    <w:rsid w:val="00026012"/>
    <w:rsid w:val="00026021"/>
    <w:rsid w:val="000261FA"/>
    <w:rsid w:val="000262DD"/>
    <w:rsid w:val="000263A0"/>
    <w:rsid w:val="00026792"/>
    <w:rsid w:val="00026891"/>
    <w:rsid w:val="00026C4F"/>
    <w:rsid w:val="00026C6C"/>
    <w:rsid w:val="00026CC9"/>
    <w:rsid w:val="00026E7B"/>
    <w:rsid w:val="00027183"/>
    <w:rsid w:val="00027441"/>
    <w:rsid w:val="00027493"/>
    <w:rsid w:val="000276CE"/>
    <w:rsid w:val="000278CF"/>
    <w:rsid w:val="000278FE"/>
    <w:rsid w:val="00027BDA"/>
    <w:rsid w:val="00027D1B"/>
    <w:rsid w:val="00027EF6"/>
    <w:rsid w:val="0003004C"/>
    <w:rsid w:val="00030067"/>
    <w:rsid w:val="0003006D"/>
    <w:rsid w:val="00030277"/>
    <w:rsid w:val="00030278"/>
    <w:rsid w:val="000302B7"/>
    <w:rsid w:val="00030424"/>
    <w:rsid w:val="0003057B"/>
    <w:rsid w:val="0003076C"/>
    <w:rsid w:val="000307DA"/>
    <w:rsid w:val="0003080F"/>
    <w:rsid w:val="00030904"/>
    <w:rsid w:val="000309CE"/>
    <w:rsid w:val="00030DEA"/>
    <w:rsid w:val="00030F0B"/>
    <w:rsid w:val="00031095"/>
    <w:rsid w:val="000310BC"/>
    <w:rsid w:val="000310C6"/>
    <w:rsid w:val="00031272"/>
    <w:rsid w:val="000312B6"/>
    <w:rsid w:val="00031411"/>
    <w:rsid w:val="00031437"/>
    <w:rsid w:val="00031871"/>
    <w:rsid w:val="000318B0"/>
    <w:rsid w:val="00031A63"/>
    <w:rsid w:val="00031ADE"/>
    <w:rsid w:val="00031BC5"/>
    <w:rsid w:val="00031CF4"/>
    <w:rsid w:val="00031DF1"/>
    <w:rsid w:val="00031E3C"/>
    <w:rsid w:val="00031E84"/>
    <w:rsid w:val="000320A7"/>
    <w:rsid w:val="000320AB"/>
    <w:rsid w:val="000320F4"/>
    <w:rsid w:val="00032108"/>
    <w:rsid w:val="00032210"/>
    <w:rsid w:val="000322B2"/>
    <w:rsid w:val="000326A2"/>
    <w:rsid w:val="0003277E"/>
    <w:rsid w:val="000327FF"/>
    <w:rsid w:val="00032C04"/>
    <w:rsid w:val="00032D62"/>
    <w:rsid w:val="00032E12"/>
    <w:rsid w:val="00032F2F"/>
    <w:rsid w:val="000334A2"/>
    <w:rsid w:val="000335D4"/>
    <w:rsid w:val="000337EF"/>
    <w:rsid w:val="000338EC"/>
    <w:rsid w:val="0003390E"/>
    <w:rsid w:val="00033988"/>
    <w:rsid w:val="00033AAE"/>
    <w:rsid w:val="00033B72"/>
    <w:rsid w:val="00033DA4"/>
    <w:rsid w:val="00033EBC"/>
    <w:rsid w:val="000340F9"/>
    <w:rsid w:val="000342C7"/>
    <w:rsid w:val="00034500"/>
    <w:rsid w:val="000345CB"/>
    <w:rsid w:val="00034793"/>
    <w:rsid w:val="00034972"/>
    <w:rsid w:val="00034B3D"/>
    <w:rsid w:val="00034CC4"/>
    <w:rsid w:val="00034D35"/>
    <w:rsid w:val="000350BF"/>
    <w:rsid w:val="000353AA"/>
    <w:rsid w:val="000354D9"/>
    <w:rsid w:val="000355A5"/>
    <w:rsid w:val="00035797"/>
    <w:rsid w:val="000357F6"/>
    <w:rsid w:val="000358C6"/>
    <w:rsid w:val="0003595F"/>
    <w:rsid w:val="00035CFB"/>
    <w:rsid w:val="00035EB3"/>
    <w:rsid w:val="000360DD"/>
    <w:rsid w:val="00036133"/>
    <w:rsid w:val="0003624D"/>
    <w:rsid w:val="00036487"/>
    <w:rsid w:val="000364A0"/>
    <w:rsid w:val="0003653B"/>
    <w:rsid w:val="00036617"/>
    <w:rsid w:val="0003675C"/>
    <w:rsid w:val="000367EB"/>
    <w:rsid w:val="000368D9"/>
    <w:rsid w:val="00036AD9"/>
    <w:rsid w:val="00036C0E"/>
    <w:rsid w:val="00036D7C"/>
    <w:rsid w:val="00036E95"/>
    <w:rsid w:val="00036EED"/>
    <w:rsid w:val="0003707B"/>
    <w:rsid w:val="0003746A"/>
    <w:rsid w:val="000374A8"/>
    <w:rsid w:val="0003762C"/>
    <w:rsid w:val="00037D2C"/>
    <w:rsid w:val="00037E0B"/>
    <w:rsid w:val="00037E14"/>
    <w:rsid w:val="00037F45"/>
    <w:rsid w:val="00037F4E"/>
    <w:rsid w:val="00037FF5"/>
    <w:rsid w:val="0004017A"/>
    <w:rsid w:val="00040418"/>
    <w:rsid w:val="000404EF"/>
    <w:rsid w:val="0004069C"/>
    <w:rsid w:val="000406D0"/>
    <w:rsid w:val="00040716"/>
    <w:rsid w:val="000409FC"/>
    <w:rsid w:val="00040AAC"/>
    <w:rsid w:val="00040B66"/>
    <w:rsid w:val="00040B6C"/>
    <w:rsid w:val="00040EAC"/>
    <w:rsid w:val="00040EDC"/>
    <w:rsid w:val="0004104F"/>
    <w:rsid w:val="0004110D"/>
    <w:rsid w:val="000411A7"/>
    <w:rsid w:val="0004124F"/>
    <w:rsid w:val="000413C0"/>
    <w:rsid w:val="0004140C"/>
    <w:rsid w:val="0004143D"/>
    <w:rsid w:val="000415DA"/>
    <w:rsid w:val="000417F7"/>
    <w:rsid w:val="000418D5"/>
    <w:rsid w:val="00041A7A"/>
    <w:rsid w:val="00041A9D"/>
    <w:rsid w:val="00041F35"/>
    <w:rsid w:val="0004200C"/>
    <w:rsid w:val="00042044"/>
    <w:rsid w:val="00042168"/>
    <w:rsid w:val="000422EE"/>
    <w:rsid w:val="00042423"/>
    <w:rsid w:val="0004246F"/>
    <w:rsid w:val="00042567"/>
    <w:rsid w:val="000425E7"/>
    <w:rsid w:val="000426BA"/>
    <w:rsid w:val="0004271C"/>
    <w:rsid w:val="000429B1"/>
    <w:rsid w:val="00042A17"/>
    <w:rsid w:val="00042C03"/>
    <w:rsid w:val="00042C0C"/>
    <w:rsid w:val="00042C25"/>
    <w:rsid w:val="00042C42"/>
    <w:rsid w:val="00042CB7"/>
    <w:rsid w:val="00042D17"/>
    <w:rsid w:val="00042EB4"/>
    <w:rsid w:val="00042ED2"/>
    <w:rsid w:val="00043191"/>
    <w:rsid w:val="0004323F"/>
    <w:rsid w:val="0004359E"/>
    <w:rsid w:val="00043730"/>
    <w:rsid w:val="00043742"/>
    <w:rsid w:val="00043977"/>
    <w:rsid w:val="00043AA3"/>
    <w:rsid w:val="00043AB3"/>
    <w:rsid w:val="00043D13"/>
    <w:rsid w:val="0004417B"/>
    <w:rsid w:val="0004425D"/>
    <w:rsid w:val="0004432C"/>
    <w:rsid w:val="0004434C"/>
    <w:rsid w:val="0004465B"/>
    <w:rsid w:val="00044787"/>
    <w:rsid w:val="00044AA2"/>
    <w:rsid w:val="00044C42"/>
    <w:rsid w:val="00045066"/>
    <w:rsid w:val="00045088"/>
    <w:rsid w:val="0004520B"/>
    <w:rsid w:val="000452BA"/>
    <w:rsid w:val="00045327"/>
    <w:rsid w:val="0004543A"/>
    <w:rsid w:val="00045495"/>
    <w:rsid w:val="000459AD"/>
    <w:rsid w:val="00045BFB"/>
    <w:rsid w:val="00045C6A"/>
    <w:rsid w:val="00045F6B"/>
    <w:rsid w:val="00045FE6"/>
    <w:rsid w:val="000463FA"/>
    <w:rsid w:val="00046491"/>
    <w:rsid w:val="00046AB1"/>
    <w:rsid w:val="00046ACE"/>
    <w:rsid w:val="00046AF0"/>
    <w:rsid w:val="00046C84"/>
    <w:rsid w:val="00046C9C"/>
    <w:rsid w:val="00046CAE"/>
    <w:rsid w:val="00046CBF"/>
    <w:rsid w:val="00046CE5"/>
    <w:rsid w:val="00046D02"/>
    <w:rsid w:val="00046EE9"/>
    <w:rsid w:val="00046F2B"/>
    <w:rsid w:val="000470A8"/>
    <w:rsid w:val="00047145"/>
    <w:rsid w:val="00047298"/>
    <w:rsid w:val="00047333"/>
    <w:rsid w:val="0004738E"/>
    <w:rsid w:val="000474BE"/>
    <w:rsid w:val="000476D6"/>
    <w:rsid w:val="000478EE"/>
    <w:rsid w:val="00047A49"/>
    <w:rsid w:val="00047B41"/>
    <w:rsid w:val="00047BB8"/>
    <w:rsid w:val="00047FB5"/>
    <w:rsid w:val="000501C9"/>
    <w:rsid w:val="000501CA"/>
    <w:rsid w:val="00050417"/>
    <w:rsid w:val="00050514"/>
    <w:rsid w:val="000507BA"/>
    <w:rsid w:val="000508E2"/>
    <w:rsid w:val="0005098D"/>
    <w:rsid w:val="00050B10"/>
    <w:rsid w:val="00050B3B"/>
    <w:rsid w:val="00050BB5"/>
    <w:rsid w:val="00050DEC"/>
    <w:rsid w:val="00050ED2"/>
    <w:rsid w:val="00050EF0"/>
    <w:rsid w:val="00051250"/>
    <w:rsid w:val="00051366"/>
    <w:rsid w:val="00051496"/>
    <w:rsid w:val="000514E8"/>
    <w:rsid w:val="00051569"/>
    <w:rsid w:val="00051583"/>
    <w:rsid w:val="0005181B"/>
    <w:rsid w:val="00051874"/>
    <w:rsid w:val="00051A50"/>
    <w:rsid w:val="00051D6D"/>
    <w:rsid w:val="00051FC8"/>
    <w:rsid w:val="00052229"/>
    <w:rsid w:val="000522D8"/>
    <w:rsid w:val="0005231E"/>
    <w:rsid w:val="000524BE"/>
    <w:rsid w:val="0005280C"/>
    <w:rsid w:val="000529EA"/>
    <w:rsid w:val="00052A7E"/>
    <w:rsid w:val="00052C1C"/>
    <w:rsid w:val="00052D17"/>
    <w:rsid w:val="0005302F"/>
    <w:rsid w:val="00053128"/>
    <w:rsid w:val="00053253"/>
    <w:rsid w:val="000532A7"/>
    <w:rsid w:val="000535A5"/>
    <w:rsid w:val="000535A7"/>
    <w:rsid w:val="00053613"/>
    <w:rsid w:val="000536C8"/>
    <w:rsid w:val="000537C0"/>
    <w:rsid w:val="00053800"/>
    <w:rsid w:val="00053842"/>
    <w:rsid w:val="000538DA"/>
    <w:rsid w:val="00053C73"/>
    <w:rsid w:val="00053E6A"/>
    <w:rsid w:val="00053EF5"/>
    <w:rsid w:val="00054036"/>
    <w:rsid w:val="00054178"/>
    <w:rsid w:val="000541DA"/>
    <w:rsid w:val="00054386"/>
    <w:rsid w:val="000544E8"/>
    <w:rsid w:val="000546C3"/>
    <w:rsid w:val="000548B7"/>
    <w:rsid w:val="00054A25"/>
    <w:rsid w:val="00054B95"/>
    <w:rsid w:val="00054BA4"/>
    <w:rsid w:val="00054CC1"/>
    <w:rsid w:val="00054D23"/>
    <w:rsid w:val="00054D4C"/>
    <w:rsid w:val="00054DF5"/>
    <w:rsid w:val="0005501C"/>
    <w:rsid w:val="000551CF"/>
    <w:rsid w:val="0005522A"/>
    <w:rsid w:val="0005522D"/>
    <w:rsid w:val="000552A5"/>
    <w:rsid w:val="0005534D"/>
    <w:rsid w:val="000554B4"/>
    <w:rsid w:val="000554D5"/>
    <w:rsid w:val="0005557F"/>
    <w:rsid w:val="0005564D"/>
    <w:rsid w:val="000556D5"/>
    <w:rsid w:val="0005588D"/>
    <w:rsid w:val="000558E5"/>
    <w:rsid w:val="000559AF"/>
    <w:rsid w:val="00055B3C"/>
    <w:rsid w:val="00055E14"/>
    <w:rsid w:val="00055E6E"/>
    <w:rsid w:val="00055EED"/>
    <w:rsid w:val="00055F39"/>
    <w:rsid w:val="00056412"/>
    <w:rsid w:val="00056426"/>
    <w:rsid w:val="00056482"/>
    <w:rsid w:val="0005653F"/>
    <w:rsid w:val="00056545"/>
    <w:rsid w:val="0005657F"/>
    <w:rsid w:val="00056B61"/>
    <w:rsid w:val="00056CF7"/>
    <w:rsid w:val="00056D16"/>
    <w:rsid w:val="00056E27"/>
    <w:rsid w:val="0005707D"/>
    <w:rsid w:val="000574B5"/>
    <w:rsid w:val="000576DC"/>
    <w:rsid w:val="00057701"/>
    <w:rsid w:val="0005795F"/>
    <w:rsid w:val="00057AB0"/>
    <w:rsid w:val="00057C28"/>
    <w:rsid w:val="00057DED"/>
    <w:rsid w:val="00057F0D"/>
    <w:rsid w:val="00057FF2"/>
    <w:rsid w:val="000601B2"/>
    <w:rsid w:val="00060288"/>
    <w:rsid w:val="000607B6"/>
    <w:rsid w:val="000607EE"/>
    <w:rsid w:val="000608B1"/>
    <w:rsid w:val="000609B4"/>
    <w:rsid w:val="00060B54"/>
    <w:rsid w:val="00060C76"/>
    <w:rsid w:val="00060F61"/>
    <w:rsid w:val="00061037"/>
    <w:rsid w:val="0006106A"/>
    <w:rsid w:val="000611A1"/>
    <w:rsid w:val="000611A7"/>
    <w:rsid w:val="000612B9"/>
    <w:rsid w:val="0006140B"/>
    <w:rsid w:val="00061567"/>
    <w:rsid w:val="00061600"/>
    <w:rsid w:val="00061676"/>
    <w:rsid w:val="00061B11"/>
    <w:rsid w:val="00061B23"/>
    <w:rsid w:val="00061BFE"/>
    <w:rsid w:val="00061CF1"/>
    <w:rsid w:val="00061F1B"/>
    <w:rsid w:val="00062230"/>
    <w:rsid w:val="0006228D"/>
    <w:rsid w:val="00062488"/>
    <w:rsid w:val="00062982"/>
    <w:rsid w:val="0006299D"/>
    <w:rsid w:val="000629EC"/>
    <w:rsid w:val="00062ADD"/>
    <w:rsid w:val="00062CAA"/>
    <w:rsid w:val="00062FFD"/>
    <w:rsid w:val="0006309D"/>
    <w:rsid w:val="0006317A"/>
    <w:rsid w:val="00063587"/>
    <w:rsid w:val="000636BA"/>
    <w:rsid w:val="00063AD2"/>
    <w:rsid w:val="00063B43"/>
    <w:rsid w:val="00063B50"/>
    <w:rsid w:val="00063C26"/>
    <w:rsid w:val="00063C5E"/>
    <w:rsid w:val="00064127"/>
    <w:rsid w:val="000641FD"/>
    <w:rsid w:val="00064465"/>
    <w:rsid w:val="00064685"/>
    <w:rsid w:val="00064B26"/>
    <w:rsid w:val="00064B9C"/>
    <w:rsid w:val="00064CA8"/>
    <w:rsid w:val="00064EC9"/>
    <w:rsid w:val="000650FB"/>
    <w:rsid w:val="000651C6"/>
    <w:rsid w:val="000653C1"/>
    <w:rsid w:val="000653DF"/>
    <w:rsid w:val="00065550"/>
    <w:rsid w:val="000655C1"/>
    <w:rsid w:val="00065ADB"/>
    <w:rsid w:val="00065CAF"/>
    <w:rsid w:val="00065CD7"/>
    <w:rsid w:val="00065CEE"/>
    <w:rsid w:val="0006649A"/>
    <w:rsid w:val="00066573"/>
    <w:rsid w:val="000667E5"/>
    <w:rsid w:val="00066AF2"/>
    <w:rsid w:val="00066B0B"/>
    <w:rsid w:val="00066DCB"/>
    <w:rsid w:val="00066E10"/>
    <w:rsid w:val="00066F02"/>
    <w:rsid w:val="000671CD"/>
    <w:rsid w:val="00067615"/>
    <w:rsid w:val="00067682"/>
    <w:rsid w:val="000676CB"/>
    <w:rsid w:val="0006780F"/>
    <w:rsid w:val="0006790B"/>
    <w:rsid w:val="00067A3C"/>
    <w:rsid w:val="00067B9E"/>
    <w:rsid w:val="00067BEC"/>
    <w:rsid w:val="00067C17"/>
    <w:rsid w:val="00067D0B"/>
    <w:rsid w:val="00067D1E"/>
    <w:rsid w:val="00067E3C"/>
    <w:rsid w:val="00067EB9"/>
    <w:rsid w:val="00067F3F"/>
    <w:rsid w:val="00067FC2"/>
    <w:rsid w:val="00070070"/>
    <w:rsid w:val="000700B6"/>
    <w:rsid w:val="00070199"/>
    <w:rsid w:val="00070210"/>
    <w:rsid w:val="00070222"/>
    <w:rsid w:val="00070239"/>
    <w:rsid w:val="00070316"/>
    <w:rsid w:val="000703EC"/>
    <w:rsid w:val="000704B7"/>
    <w:rsid w:val="00070689"/>
    <w:rsid w:val="000707D3"/>
    <w:rsid w:val="00070869"/>
    <w:rsid w:val="00070877"/>
    <w:rsid w:val="0007099F"/>
    <w:rsid w:val="000709F9"/>
    <w:rsid w:val="00070A4B"/>
    <w:rsid w:val="00070C43"/>
    <w:rsid w:val="00070C53"/>
    <w:rsid w:val="00070C5B"/>
    <w:rsid w:val="00070CD8"/>
    <w:rsid w:val="00070EC3"/>
    <w:rsid w:val="00070EF1"/>
    <w:rsid w:val="00070F43"/>
    <w:rsid w:val="0007101E"/>
    <w:rsid w:val="0007125F"/>
    <w:rsid w:val="0007136E"/>
    <w:rsid w:val="000714FB"/>
    <w:rsid w:val="00071567"/>
    <w:rsid w:val="000716FC"/>
    <w:rsid w:val="00071836"/>
    <w:rsid w:val="0007194A"/>
    <w:rsid w:val="000719A9"/>
    <w:rsid w:val="00071B3A"/>
    <w:rsid w:val="00071EB7"/>
    <w:rsid w:val="0007253D"/>
    <w:rsid w:val="0007261D"/>
    <w:rsid w:val="00072697"/>
    <w:rsid w:val="00072B98"/>
    <w:rsid w:val="00072D68"/>
    <w:rsid w:val="00072F16"/>
    <w:rsid w:val="000730C7"/>
    <w:rsid w:val="000733AA"/>
    <w:rsid w:val="00073640"/>
    <w:rsid w:val="00073660"/>
    <w:rsid w:val="000738CB"/>
    <w:rsid w:val="000739C1"/>
    <w:rsid w:val="00073A37"/>
    <w:rsid w:val="00073A98"/>
    <w:rsid w:val="00073B40"/>
    <w:rsid w:val="00073B8F"/>
    <w:rsid w:val="00073BD8"/>
    <w:rsid w:val="00073D68"/>
    <w:rsid w:val="0007434C"/>
    <w:rsid w:val="00074357"/>
    <w:rsid w:val="00074443"/>
    <w:rsid w:val="00074494"/>
    <w:rsid w:val="000744E0"/>
    <w:rsid w:val="000746CE"/>
    <w:rsid w:val="00074720"/>
    <w:rsid w:val="000747D7"/>
    <w:rsid w:val="00074888"/>
    <w:rsid w:val="000749BA"/>
    <w:rsid w:val="00074B85"/>
    <w:rsid w:val="00074BB2"/>
    <w:rsid w:val="00074BC4"/>
    <w:rsid w:val="00074C33"/>
    <w:rsid w:val="00074E84"/>
    <w:rsid w:val="00074ECA"/>
    <w:rsid w:val="00074FB6"/>
    <w:rsid w:val="00074FBD"/>
    <w:rsid w:val="0007506F"/>
    <w:rsid w:val="00075105"/>
    <w:rsid w:val="00075123"/>
    <w:rsid w:val="00075436"/>
    <w:rsid w:val="000757E8"/>
    <w:rsid w:val="000758A1"/>
    <w:rsid w:val="00075A20"/>
    <w:rsid w:val="00075A6C"/>
    <w:rsid w:val="00075BF9"/>
    <w:rsid w:val="00075C29"/>
    <w:rsid w:val="00075E2B"/>
    <w:rsid w:val="000761F0"/>
    <w:rsid w:val="000761F7"/>
    <w:rsid w:val="0007623D"/>
    <w:rsid w:val="000764F5"/>
    <w:rsid w:val="000765ED"/>
    <w:rsid w:val="00076717"/>
    <w:rsid w:val="000767D9"/>
    <w:rsid w:val="000768A7"/>
    <w:rsid w:val="00076AB6"/>
    <w:rsid w:val="00076C76"/>
    <w:rsid w:val="00076CD4"/>
    <w:rsid w:val="00076D08"/>
    <w:rsid w:val="00076E15"/>
    <w:rsid w:val="00076F21"/>
    <w:rsid w:val="00077225"/>
    <w:rsid w:val="000772B9"/>
    <w:rsid w:val="00077726"/>
    <w:rsid w:val="00077859"/>
    <w:rsid w:val="00077936"/>
    <w:rsid w:val="00077C76"/>
    <w:rsid w:val="00077D61"/>
    <w:rsid w:val="00080238"/>
    <w:rsid w:val="000804C8"/>
    <w:rsid w:val="00080AF3"/>
    <w:rsid w:val="00080B23"/>
    <w:rsid w:val="00080DA4"/>
    <w:rsid w:val="000811CF"/>
    <w:rsid w:val="00081265"/>
    <w:rsid w:val="000812CF"/>
    <w:rsid w:val="000812E5"/>
    <w:rsid w:val="00081306"/>
    <w:rsid w:val="00081320"/>
    <w:rsid w:val="000815FE"/>
    <w:rsid w:val="00081811"/>
    <w:rsid w:val="0008185B"/>
    <w:rsid w:val="00081875"/>
    <w:rsid w:val="00081888"/>
    <w:rsid w:val="00081C54"/>
    <w:rsid w:val="00081D23"/>
    <w:rsid w:val="00081E6A"/>
    <w:rsid w:val="00081F8E"/>
    <w:rsid w:val="0008223D"/>
    <w:rsid w:val="000823FF"/>
    <w:rsid w:val="000824B3"/>
    <w:rsid w:val="000824E6"/>
    <w:rsid w:val="00082595"/>
    <w:rsid w:val="0008283B"/>
    <w:rsid w:val="0008291D"/>
    <w:rsid w:val="00082A4D"/>
    <w:rsid w:val="00082B2E"/>
    <w:rsid w:val="00082B53"/>
    <w:rsid w:val="00082C5C"/>
    <w:rsid w:val="00082CAB"/>
    <w:rsid w:val="00082EEF"/>
    <w:rsid w:val="00082F98"/>
    <w:rsid w:val="0008304E"/>
    <w:rsid w:val="000831B4"/>
    <w:rsid w:val="000831DB"/>
    <w:rsid w:val="000831FF"/>
    <w:rsid w:val="000832DC"/>
    <w:rsid w:val="00083566"/>
    <w:rsid w:val="000836BC"/>
    <w:rsid w:val="000836E5"/>
    <w:rsid w:val="00083893"/>
    <w:rsid w:val="000838B7"/>
    <w:rsid w:val="00083985"/>
    <w:rsid w:val="00083B09"/>
    <w:rsid w:val="00083B47"/>
    <w:rsid w:val="00083DC2"/>
    <w:rsid w:val="00083DF1"/>
    <w:rsid w:val="00083E2A"/>
    <w:rsid w:val="00083F66"/>
    <w:rsid w:val="000840FC"/>
    <w:rsid w:val="00084131"/>
    <w:rsid w:val="0008446C"/>
    <w:rsid w:val="0008448B"/>
    <w:rsid w:val="00084672"/>
    <w:rsid w:val="000846C2"/>
    <w:rsid w:val="00084701"/>
    <w:rsid w:val="000848C0"/>
    <w:rsid w:val="000848EC"/>
    <w:rsid w:val="00084A8E"/>
    <w:rsid w:val="00084B53"/>
    <w:rsid w:val="00084D10"/>
    <w:rsid w:val="00084F5F"/>
    <w:rsid w:val="00084F7A"/>
    <w:rsid w:val="000851A4"/>
    <w:rsid w:val="0008521E"/>
    <w:rsid w:val="000854C3"/>
    <w:rsid w:val="00085531"/>
    <w:rsid w:val="00085550"/>
    <w:rsid w:val="000855C1"/>
    <w:rsid w:val="00085AD3"/>
    <w:rsid w:val="00085C89"/>
    <w:rsid w:val="00085E25"/>
    <w:rsid w:val="00085E2D"/>
    <w:rsid w:val="00085E52"/>
    <w:rsid w:val="00085E87"/>
    <w:rsid w:val="00085E97"/>
    <w:rsid w:val="00085F2B"/>
    <w:rsid w:val="00086279"/>
    <w:rsid w:val="0008677D"/>
    <w:rsid w:val="00086816"/>
    <w:rsid w:val="00086AFF"/>
    <w:rsid w:val="00086C40"/>
    <w:rsid w:val="00086E14"/>
    <w:rsid w:val="00086E38"/>
    <w:rsid w:val="00086EAC"/>
    <w:rsid w:val="00086FD0"/>
    <w:rsid w:val="0008709D"/>
    <w:rsid w:val="00087312"/>
    <w:rsid w:val="0008734A"/>
    <w:rsid w:val="00087366"/>
    <w:rsid w:val="00087390"/>
    <w:rsid w:val="0008748A"/>
    <w:rsid w:val="000875EC"/>
    <w:rsid w:val="0008778F"/>
    <w:rsid w:val="00087975"/>
    <w:rsid w:val="00087D51"/>
    <w:rsid w:val="00087DBC"/>
    <w:rsid w:val="00087E2F"/>
    <w:rsid w:val="00087EB7"/>
    <w:rsid w:val="00087FDA"/>
    <w:rsid w:val="00090196"/>
    <w:rsid w:val="000901AB"/>
    <w:rsid w:val="000901D2"/>
    <w:rsid w:val="0009028D"/>
    <w:rsid w:val="0009028E"/>
    <w:rsid w:val="000902B5"/>
    <w:rsid w:val="000902CF"/>
    <w:rsid w:val="000903CB"/>
    <w:rsid w:val="00090445"/>
    <w:rsid w:val="000904C0"/>
    <w:rsid w:val="000906ED"/>
    <w:rsid w:val="0009083A"/>
    <w:rsid w:val="0009093D"/>
    <w:rsid w:val="000909C7"/>
    <w:rsid w:val="00090C6A"/>
    <w:rsid w:val="00090D74"/>
    <w:rsid w:val="000910B8"/>
    <w:rsid w:val="0009135E"/>
    <w:rsid w:val="0009137D"/>
    <w:rsid w:val="00091487"/>
    <w:rsid w:val="0009183B"/>
    <w:rsid w:val="00091872"/>
    <w:rsid w:val="000918EC"/>
    <w:rsid w:val="000919D8"/>
    <w:rsid w:val="00091BAB"/>
    <w:rsid w:val="00091BFF"/>
    <w:rsid w:val="00091F6A"/>
    <w:rsid w:val="000920FE"/>
    <w:rsid w:val="00092111"/>
    <w:rsid w:val="00092271"/>
    <w:rsid w:val="000923EA"/>
    <w:rsid w:val="00092463"/>
    <w:rsid w:val="00092466"/>
    <w:rsid w:val="000926F0"/>
    <w:rsid w:val="00092723"/>
    <w:rsid w:val="0009284F"/>
    <w:rsid w:val="0009287A"/>
    <w:rsid w:val="000928CB"/>
    <w:rsid w:val="00092967"/>
    <w:rsid w:val="00092AB5"/>
    <w:rsid w:val="00092BE0"/>
    <w:rsid w:val="00092CF6"/>
    <w:rsid w:val="00092EAD"/>
    <w:rsid w:val="00093329"/>
    <w:rsid w:val="00093404"/>
    <w:rsid w:val="00093558"/>
    <w:rsid w:val="000935F4"/>
    <w:rsid w:val="000938D4"/>
    <w:rsid w:val="000939C5"/>
    <w:rsid w:val="000939EB"/>
    <w:rsid w:val="00093DA5"/>
    <w:rsid w:val="00093EA0"/>
    <w:rsid w:val="00093F29"/>
    <w:rsid w:val="00093FBE"/>
    <w:rsid w:val="00094058"/>
    <w:rsid w:val="00094338"/>
    <w:rsid w:val="00094411"/>
    <w:rsid w:val="0009452B"/>
    <w:rsid w:val="0009456D"/>
    <w:rsid w:val="000946D0"/>
    <w:rsid w:val="0009485C"/>
    <w:rsid w:val="000948E7"/>
    <w:rsid w:val="00094A1E"/>
    <w:rsid w:val="00094A75"/>
    <w:rsid w:val="00094B40"/>
    <w:rsid w:val="00094F63"/>
    <w:rsid w:val="00095123"/>
    <w:rsid w:val="000955E7"/>
    <w:rsid w:val="00095670"/>
    <w:rsid w:val="000956EF"/>
    <w:rsid w:val="00095824"/>
    <w:rsid w:val="00095863"/>
    <w:rsid w:val="00095B3D"/>
    <w:rsid w:val="00095B5F"/>
    <w:rsid w:val="00095D17"/>
    <w:rsid w:val="00095DF8"/>
    <w:rsid w:val="0009609C"/>
    <w:rsid w:val="0009625E"/>
    <w:rsid w:val="000965E6"/>
    <w:rsid w:val="0009667E"/>
    <w:rsid w:val="000967E6"/>
    <w:rsid w:val="000968E5"/>
    <w:rsid w:val="000968E7"/>
    <w:rsid w:val="00096DFD"/>
    <w:rsid w:val="00096E51"/>
    <w:rsid w:val="00096E7F"/>
    <w:rsid w:val="000972CF"/>
    <w:rsid w:val="0009732A"/>
    <w:rsid w:val="0009748A"/>
    <w:rsid w:val="00097537"/>
    <w:rsid w:val="00097599"/>
    <w:rsid w:val="000976DE"/>
    <w:rsid w:val="00097A01"/>
    <w:rsid w:val="00097A82"/>
    <w:rsid w:val="00097FC3"/>
    <w:rsid w:val="000A014A"/>
    <w:rsid w:val="000A03C3"/>
    <w:rsid w:val="000A03F5"/>
    <w:rsid w:val="000A03FA"/>
    <w:rsid w:val="000A03FC"/>
    <w:rsid w:val="000A0401"/>
    <w:rsid w:val="000A0438"/>
    <w:rsid w:val="000A0939"/>
    <w:rsid w:val="000A09DA"/>
    <w:rsid w:val="000A0C01"/>
    <w:rsid w:val="000A0CCB"/>
    <w:rsid w:val="000A0E12"/>
    <w:rsid w:val="000A0F27"/>
    <w:rsid w:val="000A0F42"/>
    <w:rsid w:val="000A0FA7"/>
    <w:rsid w:val="000A10D8"/>
    <w:rsid w:val="000A10E3"/>
    <w:rsid w:val="000A112D"/>
    <w:rsid w:val="000A11B8"/>
    <w:rsid w:val="000A126D"/>
    <w:rsid w:val="000A179A"/>
    <w:rsid w:val="000A17AA"/>
    <w:rsid w:val="000A17D0"/>
    <w:rsid w:val="000A18DC"/>
    <w:rsid w:val="000A1910"/>
    <w:rsid w:val="000A19DC"/>
    <w:rsid w:val="000A1C0D"/>
    <w:rsid w:val="000A1C21"/>
    <w:rsid w:val="000A1D2F"/>
    <w:rsid w:val="000A1E59"/>
    <w:rsid w:val="000A226B"/>
    <w:rsid w:val="000A228C"/>
    <w:rsid w:val="000A231D"/>
    <w:rsid w:val="000A23EE"/>
    <w:rsid w:val="000A251A"/>
    <w:rsid w:val="000A263A"/>
    <w:rsid w:val="000A2868"/>
    <w:rsid w:val="000A295A"/>
    <w:rsid w:val="000A2BDC"/>
    <w:rsid w:val="000A2C3B"/>
    <w:rsid w:val="000A2E8E"/>
    <w:rsid w:val="000A2E9C"/>
    <w:rsid w:val="000A3151"/>
    <w:rsid w:val="000A3217"/>
    <w:rsid w:val="000A33A1"/>
    <w:rsid w:val="000A3729"/>
    <w:rsid w:val="000A388B"/>
    <w:rsid w:val="000A38E3"/>
    <w:rsid w:val="000A3C55"/>
    <w:rsid w:val="000A3C95"/>
    <w:rsid w:val="000A3CE0"/>
    <w:rsid w:val="000A3E5E"/>
    <w:rsid w:val="000A3FBE"/>
    <w:rsid w:val="000A403A"/>
    <w:rsid w:val="000A428E"/>
    <w:rsid w:val="000A43FB"/>
    <w:rsid w:val="000A440C"/>
    <w:rsid w:val="000A450A"/>
    <w:rsid w:val="000A473B"/>
    <w:rsid w:val="000A4A72"/>
    <w:rsid w:val="000A4CE8"/>
    <w:rsid w:val="000A4D4C"/>
    <w:rsid w:val="000A4EF9"/>
    <w:rsid w:val="000A503D"/>
    <w:rsid w:val="000A509A"/>
    <w:rsid w:val="000A50A8"/>
    <w:rsid w:val="000A5154"/>
    <w:rsid w:val="000A5376"/>
    <w:rsid w:val="000A54B2"/>
    <w:rsid w:val="000A563E"/>
    <w:rsid w:val="000A57BA"/>
    <w:rsid w:val="000A58E6"/>
    <w:rsid w:val="000A58F9"/>
    <w:rsid w:val="000A5956"/>
    <w:rsid w:val="000A5985"/>
    <w:rsid w:val="000A5E11"/>
    <w:rsid w:val="000A5F08"/>
    <w:rsid w:val="000A5F47"/>
    <w:rsid w:val="000A5FEE"/>
    <w:rsid w:val="000A63F8"/>
    <w:rsid w:val="000A66A4"/>
    <w:rsid w:val="000A67FD"/>
    <w:rsid w:val="000A69A9"/>
    <w:rsid w:val="000A69D4"/>
    <w:rsid w:val="000A6AD6"/>
    <w:rsid w:val="000A6AF5"/>
    <w:rsid w:val="000A6B7B"/>
    <w:rsid w:val="000A6C58"/>
    <w:rsid w:val="000A6DFE"/>
    <w:rsid w:val="000A6FBA"/>
    <w:rsid w:val="000A705B"/>
    <w:rsid w:val="000A74A6"/>
    <w:rsid w:val="000A752E"/>
    <w:rsid w:val="000A765B"/>
    <w:rsid w:val="000A765F"/>
    <w:rsid w:val="000A7921"/>
    <w:rsid w:val="000A7952"/>
    <w:rsid w:val="000A7ACB"/>
    <w:rsid w:val="000A7D9E"/>
    <w:rsid w:val="000A7DAA"/>
    <w:rsid w:val="000A7FD0"/>
    <w:rsid w:val="000B025F"/>
    <w:rsid w:val="000B03A0"/>
    <w:rsid w:val="000B07AA"/>
    <w:rsid w:val="000B0A2E"/>
    <w:rsid w:val="000B0A55"/>
    <w:rsid w:val="000B0DD7"/>
    <w:rsid w:val="000B0E8F"/>
    <w:rsid w:val="000B0EC8"/>
    <w:rsid w:val="000B0F22"/>
    <w:rsid w:val="000B0F77"/>
    <w:rsid w:val="000B0FB3"/>
    <w:rsid w:val="000B10DD"/>
    <w:rsid w:val="000B1105"/>
    <w:rsid w:val="000B13B1"/>
    <w:rsid w:val="000B15AB"/>
    <w:rsid w:val="000B15FB"/>
    <w:rsid w:val="000B167F"/>
    <w:rsid w:val="000B18B2"/>
    <w:rsid w:val="000B1908"/>
    <w:rsid w:val="000B197F"/>
    <w:rsid w:val="000B19F0"/>
    <w:rsid w:val="000B1E05"/>
    <w:rsid w:val="000B1E53"/>
    <w:rsid w:val="000B1ED8"/>
    <w:rsid w:val="000B1F2A"/>
    <w:rsid w:val="000B1F44"/>
    <w:rsid w:val="000B1F9F"/>
    <w:rsid w:val="000B214E"/>
    <w:rsid w:val="000B21B9"/>
    <w:rsid w:val="000B232D"/>
    <w:rsid w:val="000B2524"/>
    <w:rsid w:val="000B2534"/>
    <w:rsid w:val="000B2544"/>
    <w:rsid w:val="000B2845"/>
    <w:rsid w:val="000B286D"/>
    <w:rsid w:val="000B2AD4"/>
    <w:rsid w:val="000B2C11"/>
    <w:rsid w:val="000B2C59"/>
    <w:rsid w:val="000B2DC1"/>
    <w:rsid w:val="000B2F37"/>
    <w:rsid w:val="000B2FAF"/>
    <w:rsid w:val="000B3024"/>
    <w:rsid w:val="000B30AF"/>
    <w:rsid w:val="000B328A"/>
    <w:rsid w:val="000B34A7"/>
    <w:rsid w:val="000B375B"/>
    <w:rsid w:val="000B3A6B"/>
    <w:rsid w:val="000B3AEB"/>
    <w:rsid w:val="000B3BD9"/>
    <w:rsid w:val="000B3C1A"/>
    <w:rsid w:val="000B3D13"/>
    <w:rsid w:val="000B3D44"/>
    <w:rsid w:val="000B3DCA"/>
    <w:rsid w:val="000B3FED"/>
    <w:rsid w:val="000B4105"/>
    <w:rsid w:val="000B4115"/>
    <w:rsid w:val="000B44A0"/>
    <w:rsid w:val="000B4557"/>
    <w:rsid w:val="000B4696"/>
    <w:rsid w:val="000B4726"/>
    <w:rsid w:val="000B475A"/>
    <w:rsid w:val="000B479F"/>
    <w:rsid w:val="000B47B1"/>
    <w:rsid w:val="000B48CE"/>
    <w:rsid w:val="000B48DB"/>
    <w:rsid w:val="000B4B1F"/>
    <w:rsid w:val="000B4BA7"/>
    <w:rsid w:val="000B4CE8"/>
    <w:rsid w:val="000B4D14"/>
    <w:rsid w:val="000B4DA3"/>
    <w:rsid w:val="000B4EB8"/>
    <w:rsid w:val="000B4FE7"/>
    <w:rsid w:val="000B5054"/>
    <w:rsid w:val="000B5097"/>
    <w:rsid w:val="000B5178"/>
    <w:rsid w:val="000B52C9"/>
    <w:rsid w:val="000B560B"/>
    <w:rsid w:val="000B57B2"/>
    <w:rsid w:val="000B58EF"/>
    <w:rsid w:val="000B5AEE"/>
    <w:rsid w:val="000B5B01"/>
    <w:rsid w:val="000B5FAB"/>
    <w:rsid w:val="000B6093"/>
    <w:rsid w:val="000B6107"/>
    <w:rsid w:val="000B6158"/>
    <w:rsid w:val="000B6169"/>
    <w:rsid w:val="000B619C"/>
    <w:rsid w:val="000B626D"/>
    <w:rsid w:val="000B630C"/>
    <w:rsid w:val="000B638F"/>
    <w:rsid w:val="000B64D1"/>
    <w:rsid w:val="000B6F87"/>
    <w:rsid w:val="000B710A"/>
    <w:rsid w:val="000B7175"/>
    <w:rsid w:val="000B7216"/>
    <w:rsid w:val="000B7259"/>
    <w:rsid w:val="000B7312"/>
    <w:rsid w:val="000B7434"/>
    <w:rsid w:val="000B7473"/>
    <w:rsid w:val="000B76F2"/>
    <w:rsid w:val="000B788E"/>
    <w:rsid w:val="000B791E"/>
    <w:rsid w:val="000B7A70"/>
    <w:rsid w:val="000B7A8E"/>
    <w:rsid w:val="000B7B7D"/>
    <w:rsid w:val="000B7C64"/>
    <w:rsid w:val="000B7E60"/>
    <w:rsid w:val="000C0054"/>
    <w:rsid w:val="000C01B2"/>
    <w:rsid w:val="000C01C8"/>
    <w:rsid w:val="000C021B"/>
    <w:rsid w:val="000C084C"/>
    <w:rsid w:val="000C086B"/>
    <w:rsid w:val="000C0ACA"/>
    <w:rsid w:val="000C0BF2"/>
    <w:rsid w:val="000C0C4F"/>
    <w:rsid w:val="000C0C53"/>
    <w:rsid w:val="000C0CE3"/>
    <w:rsid w:val="000C0D1C"/>
    <w:rsid w:val="000C0D2B"/>
    <w:rsid w:val="000C10BE"/>
    <w:rsid w:val="000C133C"/>
    <w:rsid w:val="000C1841"/>
    <w:rsid w:val="000C18E4"/>
    <w:rsid w:val="000C1D89"/>
    <w:rsid w:val="000C1DD2"/>
    <w:rsid w:val="000C1FD4"/>
    <w:rsid w:val="000C207C"/>
    <w:rsid w:val="000C2086"/>
    <w:rsid w:val="000C2133"/>
    <w:rsid w:val="000C2346"/>
    <w:rsid w:val="000C234E"/>
    <w:rsid w:val="000C2463"/>
    <w:rsid w:val="000C258B"/>
    <w:rsid w:val="000C2699"/>
    <w:rsid w:val="000C2768"/>
    <w:rsid w:val="000C27AB"/>
    <w:rsid w:val="000C2CC4"/>
    <w:rsid w:val="000C2D38"/>
    <w:rsid w:val="000C2DEA"/>
    <w:rsid w:val="000C2E10"/>
    <w:rsid w:val="000C2F94"/>
    <w:rsid w:val="000C3060"/>
    <w:rsid w:val="000C3224"/>
    <w:rsid w:val="000C3293"/>
    <w:rsid w:val="000C32B1"/>
    <w:rsid w:val="000C32E6"/>
    <w:rsid w:val="000C3467"/>
    <w:rsid w:val="000C3575"/>
    <w:rsid w:val="000C366C"/>
    <w:rsid w:val="000C3773"/>
    <w:rsid w:val="000C3801"/>
    <w:rsid w:val="000C3ECA"/>
    <w:rsid w:val="000C3EF3"/>
    <w:rsid w:val="000C3FC3"/>
    <w:rsid w:val="000C4035"/>
    <w:rsid w:val="000C4098"/>
    <w:rsid w:val="000C40B4"/>
    <w:rsid w:val="000C4153"/>
    <w:rsid w:val="000C41CB"/>
    <w:rsid w:val="000C421B"/>
    <w:rsid w:val="000C42AF"/>
    <w:rsid w:val="000C4328"/>
    <w:rsid w:val="000C44B7"/>
    <w:rsid w:val="000C4521"/>
    <w:rsid w:val="000C45A3"/>
    <w:rsid w:val="000C4824"/>
    <w:rsid w:val="000C484F"/>
    <w:rsid w:val="000C4867"/>
    <w:rsid w:val="000C4884"/>
    <w:rsid w:val="000C498A"/>
    <w:rsid w:val="000C49E8"/>
    <w:rsid w:val="000C4AA4"/>
    <w:rsid w:val="000C4BE9"/>
    <w:rsid w:val="000C4C1B"/>
    <w:rsid w:val="000C5088"/>
    <w:rsid w:val="000C5167"/>
    <w:rsid w:val="000C52C4"/>
    <w:rsid w:val="000C5310"/>
    <w:rsid w:val="000C542A"/>
    <w:rsid w:val="000C548F"/>
    <w:rsid w:val="000C549D"/>
    <w:rsid w:val="000C54E8"/>
    <w:rsid w:val="000C55A3"/>
    <w:rsid w:val="000C565E"/>
    <w:rsid w:val="000C565F"/>
    <w:rsid w:val="000C57B9"/>
    <w:rsid w:val="000C5825"/>
    <w:rsid w:val="000C58AD"/>
    <w:rsid w:val="000C597A"/>
    <w:rsid w:val="000C59D5"/>
    <w:rsid w:val="000C5A2C"/>
    <w:rsid w:val="000C5EC0"/>
    <w:rsid w:val="000C5F18"/>
    <w:rsid w:val="000C6161"/>
    <w:rsid w:val="000C674E"/>
    <w:rsid w:val="000C675A"/>
    <w:rsid w:val="000C694D"/>
    <w:rsid w:val="000C6A0D"/>
    <w:rsid w:val="000C6C05"/>
    <w:rsid w:val="000C70F5"/>
    <w:rsid w:val="000C73D0"/>
    <w:rsid w:val="000C7419"/>
    <w:rsid w:val="000C7467"/>
    <w:rsid w:val="000C7475"/>
    <w:rsid w:val="000C7588"/>
    <w:rsid w:val="000C7662"/>
    <w:rsid w:val="000C78AC"/>
    <w:rsid w:val="000C7A37"/>
    <w:rsid w:val="000C7AE4"/>
    <w:rsid w:val="000C7C41"/>
    <w:rsid w:val="000C7EC6"/>
    <w:rsid w:val="000D00C6"/>
    <w:rsid w:val="000D0225"/>
    <w:rsid w:val="000D03DB"/>
    <w:rsid w:val="000D0697"/>
    <w:rsid w:val="000D072D"/>
    <w:rsid w:val="000D0765"/>
    <w:rsid w:val="000D07EA"/>
    <w:rsid w:val="000D08D9"/>
    <w:rsid w:val="000D0A02"/>
    <w:rsid w:val="000D0A2D"/>
    <w:rsid w:val="000D0C10"/>
    <w:rsid w:val="000D0F10"/>
    <w:rsid w:val="000D0F39"/>
    <w:rsid w:val="000D0FA4"/>
    <w:rsid w:val="000D1176"/>
    <w:rsid w:val="000D11A7"/>
    <w:rsid w:val="000D135B"/>
    <w:rsid w:val="000D14E3"/>
    <w:rsid w:val="000D15BA"/>
    <w:rsid w:val="000D171F"/>
    <w:rsid w:val="000D1757"/>
    <w:rsid w:val="000D1905"/>
    <w:rsid w:val="000D1A90"/>
    <w:rsid w:val="000D1AF9"/>
    <w:rsid w:val="000D1C08"/>
    <w:rsid w:val="000D1C3A"/>
    <w:rsid w:val="000D1CF6"/>
    <w:rsid w:val="000D1D5E"/>
    <w:rsid w:val="000D1F38"/>
    <w:rsid w:val="000D22C2"/>
    <w:rsid w:val="000D2368"/>
    <w:rsid w:val="000D23B9"/>
    <w:rsid w:val="000D2668"/>
    <w:rsid w:val="000D288C"/>
    <w:rsid w:val="000D290D"/>
    <w:rsid w:val="000D2AED"/>
    <w:rsid w:val="000D2B65"/>
    <w:rsid w:val="000D2E58"/>
    <w:rsid w:val="000D2E96"/>
    <w:rsid w:val="000D2EBE"/>
    <w:rsid w:val="000D2F20"/>
    <w:rsid w:val="000D34EA"/>
    <w:rsid w:val="000D37B1"/>
    <w:rsid w:val="000D3986"/>
    <w:rsid w:val="000D3AD2"/>
    <w:rsid w:val="000D3D0C"/>
    <w:rsid w:val="000D3D16"/>
    <w:rsid w:val="000D3D32"/>
    <w:rsid w:val="000D3DE1"/>
    <w:rsid w:val="000D4077"/>
    <w:rsid w:val="000D40D9"/>
    <w:rsid w:val="000D40EC"/>
    <w:rsid w:val="000D41C0"/>
    <w:rsid w:val="000D429F"/>
    <w:rsid w:val="000D4345"/>
    <w:rsid w:val="000D4490"/>
    <w:rsid w:val="000D4571"/>
    <w:rsid w:val="000D4680"/>
    <w:rsid w:val="000D4780"/>
    <w:rsid w:val="000D49BE"/>
    <w:rsid w:val="000D4B55"/>
    <w:rsid w:val="000D4B9F"/>
    <w:rsid w:val="000D4D07"/>
    <w:rsid w:val="000D4DA5"/>
    <w:rsid w:val="000D4DC9"/>
    <w:rsid w:val="000D4E77"/>
    <w:rsid w:val="000D4F11"/>
    <w:rsid w:val="000D4F6D"/>
    <w:rsid w:val="000D4F71"/>
    <w:rsid w:val="000D5093"/>
    <w:rsid w:val="000D5132"/>
    <w:rsid w:val="000D532B"/>
    <w:rsid w:val="000D544F"/>
    <w:rsid w:val="000D5698"/>
    <w:rsid w:val="000D5877"/>
    <w:rsid w:val="000D5A39"/>
    <w:rsid w:val="000D5AEE"/>
    <w:rsid w:val="000D5DBD"/>
    <w:rsid w:val="000D5E90"/>
    <w:rsid w:val="000D6188"/>
    <w:rsid w:val="000D61A2"/>
    <w:rsid w:val="000D621F"/>
    <w:rsid w:val="000D63C9"/>
    <w:rsid w:val="000D64F9"/>
    <w:rsid w:val="000D6602"/>
    <w:rsid w:val="000D6702"/>
    <w:rsid w:val="000D677B"/>
    <w:rsid w:val="000D67C0"/>
    <w:rsid w:val="000D67CB"/>
    <w:rsid w:val="000D687C"/>
    <w:rsid w:val="000D68B2"/>
    <w:rsid w:val="000D6912"/>
    <w:rsid w:val="000D69A0"/>
    <w:rsid w:val="000D6C33"/>
    <w:rsid w:val="000D6DF0"/>
    <w:rsid w:val="000D6E32"/>
    <w:rsid w:val="000D6F98"/>
    <w:rsid w:val="000D6FFD"/>
    <w:rsid w:val="000D704C"/>
    <w:rsid w:val="000D709D"/>
    <w:rsid w:val="000D7244"/>
    <w:rsid w:val="000D72B1"/>
    <w:rsid w:val="000D72F9"/>
    <w:rsid w:val="000D73DF"/>
    <w:rsid w:val="000D76D7"/>
    <w:rsid w:val="000D7716"/>
    <w:rsid w:val="000D77C8"/>
    <w:rsid w:val="000D7C5C"/>
    <w:rsid w:val="000D7F1C"/>
    <w:rsid w:val="000D7F4F"/>
    <w:rsid w:val="000E0017"/>
    <w:rsid w:val="000E015A"/>
    <w:rsid w:val="000E02A4"/>
    <w:rsid w:val="000E03E7"/>
    <w:rsid w:val="000E0690"/>
    <w:rsid w:val="000E0950"/>
    <w:rsid w:val="000E09BE"/>
    <w:rsid w:val="000E0A8A"/>
    <w:rsid w:val="000E0C5D"/>
    <w:rsid w:val="000E0ECD"/>
    <w:rsid w:val="000E0EF4"/>
    <w:rsid w:val="000E11AE"/>
    <w:rsid w:val="000E1202"/>
    <w:rsid w:val="000E13E8"/>
    <w:rsid w:val="000E1419"/>
    <w:rsid w:val="000E1446"/>
    <w:rsid w:val="000E1582"/>
    <w:rsid w:val="000E159D"/>
    <w:rsid w:val="000E169C"/>
    <w:rsid w:val="000E181E"/>
    <w:rsid w:val="000E1860"/>
    <w:rsid w:val="000E1934"/>
    <w:rsid w:val="000E1B03"/>
    <w:rsid w:val="000E1B29"/>
    <w:rsid w:val="000E1B6F"/>
    <w:rsid w:val="000E1EFC"/>
    <w:rsid w:val="000E218A"/>
    <w:rsid w:val="000E219E"/>
    <w:rsid w:val="000E2533"/>
    <w:rsid w:val="000E2948"/>
    <w:rsid w:val="000E29CC"/>
    <w:rsid w:val="000E2A50"/>
    <w:rsid w:val="000E2BA4"/>
    <w:rsid w:val="000E2C14"/>
    <w:rsid w:val="000E2F64"/>
    <w:rsid w:val="000E2FAC"/>
    <w:rsid w:val="000E2FF7"/>
    <w:rsid w:val="000E31E3"/>
    <w:rsid w:val="000E3A72"/>
    <w:rsid w:val="000E3BF6"/>
    <w:rsid w:val="000E3C31"/>
    <w:rsid w:val="000E3CE0"/>
    <w:rsid w:val="000E3E29"/>
    <w:rsid w:val="000E40B7"/>
    <w:rsid w:val="000E427E"/>
    <w:rsid w:val="000E4369"/>
    <w:rsid w:val="000E47AA"/>
    <w:rsid w:val="000E493A"/>
    <w:rsid w:val="000E4962"/>
    <w:rsid w:val="000E4A79"/>
    <w:rsid w:val="000E4C47"/>
    <w:rsid w:val="000E4E7B"/>
    <w:rsid w:val="000E4FA6"/>
    <w:rsid w:val="000E5204"/>
    <w:rsid w:val="000E5378"/>
    <w:rsid w:val="000E5530"/>
    <w:rsid w:val="000E55DF"/>
    <w:rsid w:val="000E55E4"/>
    <w:rsid w:val="000E55F2"/>
    <w:rsid w:val="000E5892"/>
    <w:rsid w:val="000E58AA"/>
    <w:rsid w:val="000E599B"/>
    <w:rsid w:val="000E5F1A"/>
    <w:rsid w:val="000E640F"/>
    <w:rsid w:val="000E6641"/>
    <w:rsid w:val="000E681C"/>
    <w:rsid w:val="000E6901"/>
    <w:rsid w:val="000E6B0A"/>
    <w:rsid w:val="000E6B3D"/>
    <w:rsid w:val="000E6C56"/>
    <w:rsid w:val="000E6D28"/>
    <w:rsid w:val="000E70E3"/>
    <w:rsid w:val="000E71CA"/>
    <w:rsid w:val="000E72A7"/>
    <w:rsid w:val="000E7440"/>
    <w:rsid w:val="000E74E5"/>
    <w:rsid w:val="000E762C"/>
    <w:rsid w:val="000E7650"/>
    <w:rsid w:val="000E76BF"/>
    <w:rsid w:val="000E7727"/>
    <w:rsid w:val="000E7749"/>
    <w:rsid w:val="000E7828"/>
    <w:rsid w:val="000E7C30"/>
    <w:rsid w:val="000E7CEA"/>
    <w:rsid w:val="000F0005"/>
    <w:rsid w:val="000F0275"/>
    <w:rsid w:val="000F0295"/>
    <w:rsid w:val="000F0301"/>
    <w:rsid w:val="000F0472"/>
    <w:rsid w:val="000F0624"/>
    <w:rsid w:val="000F08C5"/>
    <w:rsid w:val="000F08D3"/>
    <w:rsid w:val="000F09E2"/>
    <w:rsid w:val="000F0B7D"/>
    <w:rsid w:val="000F0BBA"/>
    <w:rsid w:val="000F0F68"/>
    <w:rsid w:val="000F0F7F"/>
    <w:rsid w:val="000F10B4"/>
    <w:rsid w:val="000F10E1"/>
    <w:rsid w:val="000F1284"/>
    <w:rsid w:val="000F12AA"/>
    <w:rsid w:val="000F12E5"/>
    <w:rsid w:val="000F148B"/>
    <w:rsid w:val="000F15D2"/>
    <w:rsid w:val="000F1CBC"/>
    <w:rsid w:val="000F1DD4"/>
    <w:rsid w:val="000F1E67"/>
    <w:rsid w:val="000F23E6"/>
    <w:rsid w:val="000F25C7"/>
    <w:rsid w:val="000F261A"/>
    <w:rsid w:val="000F269C"/>
    <w:rsid w:val="000F2704"/>
    <w:rsid w:val="000F289E"/>
    <w:rsid w:val="000F2A8A"/>
    <w:rsid w:val="000F2B7F"/>
    <w:rsid w:val="000F2CDA"/>
    <w:rsid w:val="000F2E2B"/>
    <w:rsid w:val="000F2E59"/>
    <w:rsid w:val="000F2E9B"/>
    <w:rsid w:val="000F301D"/>
    <w:rsid w:val="000F3284"/>
    <w:rsid w:val="000F3A0B"/>
    <w:rsid w:val="000F3A8B"/>
    <w:rsid w:val="000F3E31"/>
    <w:rsid w:val="000F3ED5"/>
    <w:rsid w:val="000F3F4F"/>
    <w:rsid w:val="000F402D"/>
    <w:rsid w:val="000F41CC"/>
    <w:rsid w:val="000F4245"/>
    <w:rsid w:val="000F43A6"/>
    <w:rsid w:val="000F43D8"/>
    <w:rsid w:val="000F465A"/>
    <w:rsid w:val="000F474E"/>
    <w:rsid w:val="000F47BC"/>
    <w:rsid w:val="000F491D"/>
    <w:rsid w:val="000F4B86"/>
    <w:rsid w:val="000F4C1E"/>
    <w:rsid w:val="000F4CD4"/>
    <w:rsid w:val="000F4DB6"/>
    <w:rsid w:val="000F4EF5"/>
    <w:rsid w:val="000F50D2"/>
    <w:rsid w:val="000F5102"/>
    <w:rsid w:val="000F5115"/>
    <w:rsid w:val="000F5267"/>
    <w:rsid w:val="000F54B7"/>
    <w:rsid w:val="000F55C2"/>
    <w:rsid w:val="000F5634"/>
    <w:rsid w:val="000F579B"/>
    <w:rsid w:val="000F5852"/>
    <w:rsid w:val="000F5928"/>
    <w:rsid w:val="000F5AFB"/>
    <w:rsid w:val="000F5C7F"/>
    <w:rsid w:val="000F5E08"/>
    <w:rsid w:val="000F5E38"/>
    <w:rsid w:val="000F5EC8"/>
    <w:rsid w:val="000F6083"/>
    <w:rsid w:val="000F670C"/>
    <w:rsid w:val="000F67AE"/>
    <w:rsid w:val="000F6B59"/>
    <w:rsid w:val="000F6E7C"/>
    <w:rsid w:val="000F705F"/>
    <w:rsid w:val="000F70AF"/>
    <w:rsid w:val="000F70C4"/>
    <w:rsid w:val="000F7122"/>
    <w:rsid w:val="000F713C"/>
    <w:rsid w:val="000F72BF"/>
    <w:rsid w:val="000F7505"/>
    <w:rsid w:val="000F7566"/>
    <w:rsid w:val="000F78B7"/>
    <w:rsid w:val="000F7930"/>
    <w:rsid w:val="000F7D1F"/>
    <w:rsid w:val="000F7D4A"/>
    <w:rsid w:val="000F7D84"/>
    <w:rsid w:val="000F7EA9"/>
    <w:rsid w:val="00100004"/>
    <w:rsid w:val="0010003C"/>
    <w:rsid w:val="00100084"/>
    <w:rsid w:val="0010008F"/>
    <w:rsid w:val="001000DB"/>
    <w:rsid w:val="001001FE"/>
    <w:rsid w:val="00100296"/>
    <w:rsid w:val="00100640"/>
    <w:rsid w:val="00100726"/>
    <w:rsid w:val="001007A9"/>
    <w:rsid w:val="00100956"/>
    <w:rsid w:val="00100A89"/>
    <w:rsid w:val="00100AC6"/>
    <w:rsid w:val="00100FE6"/>
    <w:rsid w:val="0010120B"/>
    <w:rsid w:val="00101268"/>
    <w:rsid w:val="0010143D"/>
    <w:rsid w:val="00101452"/>
    <w:rsid w:val="00101948"/>
    <w:rsid w:val="00101C56"/>
    <w:rsid w:val="00101DE4"/>
    <w:rsid w:val="00101E79"/>
    <w:rsid w:val="00101E86"/>
    <w:rsid w:val="00101FBD"/>
    <w:rsid w:val="001021A3"/>
    <w:rsid w:val="001021AA"/>
    <w:rsid w:val="001021FF"/>
    <w:rsid w:val="001024A8"/>
    <w:rsid w:val="001024BA"/>
    <w:rsid w:val="001025AD"/>
    <w:rsid w:val="001025BF"/>
    <w:rsid w:val="001025D1"/>
    <w:rsid w:val="0010275F"/>
    <w:rsid w:val="001027E9"/>
    <w:rsid w:val="00102993"/>
    <w:rsid w:val="00102A69"/>
    <w:rsid w:val="00102A9E"/>
    <w:rsid w:val="00102ADA"/>
    <w:rsid w:val="00102C44"/>
    <w:rsid w:val="00102E41"/>
    <w:rsid w:val="00102ED0"/>
    <w:rsid w:val="00102F51"/>
    <w:rsid w:val="0010330F"/>
    <w:rsid w:val="001033F0"/>
    <w:rsid w:val="0010363D"/>
    <w:rsid w:val="00103669"/>
    <w:rsid w:val="001036C5"/>
    <w:rsid w:val="00103857"/>
    <w:rsid w:val="001039C8"/>
    <w:rsid w:val="00103AB7"/>
    <w:rsid w:val="00103BD8"/>
    <w:rsid w:val="00103C58"/>
    <w:rsid w:val="00103C7A"/>
    <w:rsid w:val="00103D20"/>
    <w:rsid w:val="00103D3E"/>
    <w:rsid w:val="00103D41"/>
    <w:rsid w:val="00103DA5"/>
    <w:rsid w:val="00104060"/>
    <w:rsid w:val="00104222"/>
    <w:rsid w:val="00104311"/>
    <w:rsid w:val="00104377"/>
    <w:rsid w:val="0010441F"/>
    <w:rsid w:val="00104467"/>
    <w:rsid w:val="00104788"/>
    <w:rsid w:val="00104798"/>
    <w:rsid w:val="001047A3"/>
    <w:rsid w:val="00104976"/>
    <w:rsid w:val="00104A6F"/>
    <w:rsid w:val="00104A86"/>
    <w:rsid w:val="00104C33"/>
    <w:rsid w:val="00104D7B"/>
    <w:rsid w:val="00104DBA"/>
    <w:rsid w:val="00104E61"/>
    <w:rsid w:val="00105077"/>
    <w:rsid w:val="00105108"/>
    <w:rsid w:val="00105291"/>
    <w:rsid w:val="0010529D"/>
    <w:rsid w:val="00105316"/>
    <w:rsid w:val="0010546E"/>
    <w:rsid w:val="00105708"/>
    <w:rsid w:val="001058B8"/>
    <w:rsid w:val="00105901"/>
    <w:rsid w:val="0010598E"/>
    <w:rsid w:val="00105A50"/>
    <w:rsid w:val="00105EB2"/>
    <w:rsid w:val="00105EEB"/>
    <w:rsid w:val="00105F09"/>
    <w:rsid w:val="00106078"/>
    <w:rsid w:val="0010607A"/>
    <w:rsid w:val="001060DD"/>
    <w:rsid w:val="001062C9"/>
    <w:rsid w:val="00106524"/>
    <w:rsid w:val="00106557"/>
    <w:rsid w:val="001065C1"/>
    <w:rsid w:val="0010664E"/>
    <w:rsid w:val="00106729"/>
    <w:rsid w:val="00106742"/>
    <w:rsid w:val="00106795"/>
    <w:rsid w:val="00106872"/>
    <w:rsid w:val="00106B1F"/>
    <w:rsid w:val="00106E81"/>
    <w:rsid w:val="00106F77"/>
    <w:rsid w:val="00107248"/>
    <w:rsid w:val="0010728B"/>
    <w:rsid w:val="001073BB"/>
    <w:rsid w:val="00107881"/>
    <w:rsid w:val="00107911"/>
    <w:rsid w:val="001079DE"/>
    <w:rsid w:val="00107B15"/>
    <w:rsid w:val="00107CCA"/>
    <w:rsid w:val="00107DE4"/>
    <w:rsid w:val="00107EEA"/>
    <w:rsid w:val="00107F13"/>
    <w:rsid w:val="00107FC0"/>
    <w:rsid w:val="00110065"/>
    <w:rsid w:val="0011017F"/>
    <w:rsid w:val="0011036D"/>
    <w:rsid w:val="00110431"/>
    <w:rsid w:val="001104FA"/>
    <w:rsid w:val="00110541"/>
    <w:rsid w:val="00110604"/>
    <w:rsid w:val="00110682"/>
    <w:rsid w:val="001109D8"/>
    <w:rsid w:val="001109F0"/>
    <w:rsid w:val="00110AB0"/>
    <w:rsid w:val="00110DB6"/>
    <w:rsid w:val="00110FAC"/>
    <w:rsid w:val="001112B8"/>
    <w:rsid w:val="00111397"/>
    <w:rsid w:val="0011158E"/>
    <w:rsid w:val="001116F0"/>
    <w:rsid w:val="0011199C"/>
    <w:rsid w:val="00111A0E"/>
    <w:rsid w:val="00111A50"/>
    <w:rsid w:val="00111CBB"/>
    <w:rsid w:val="00111E9D"/>
    <w:rsid w:val="00111FF8"/>
    <w:rsid w:val="00112036"/>
    <w:rsid w:val="001120DF"/>
    <w:rsid w:val="001121E7"/>
    <w:rsid w:val="001122B9"/>
    <w:rsid w:val="00112306"/>
    <w:rsid w:val="0011259D"/>
    <w:rsid w:val="001125DC"/>
    <w:rsid w:val="00112769"/>
    <w:rsid w:val="00112A74"/>
    <w:rsid w:val="00112B6A"/>
    <w:rsid w:val="00112C49"/>
    <w:rsid w:val="00112D03"/>
    <w:rsid w:val="00113131"/>
    <w:rsid w:val="0011326F"/>
    <w:rsid w:val="0011339E"/>
    <w:rsid w:val="001133EB"/>
    <w:rsid w:val="001134B8"/>
    <w:rsid w:val="001136B9"/>
    <w:rsid w:val="00113725"/>
    <w:rsid w:val="00113907"/>
    <w:rsid w:val="00113975"/>
    <w:rsid w:val="00113A3A"/>
    <w:rsid w:val="00113A97"/>
    <w:rsid w:val="00113C90"/>
    <w:rsid w:val="00113E87"/>
    <w:rsid w:val="001140A7"/>
    <w:rsid w:val="001141BB"/>
    <w:rsid w:val="001143E8"/>
    <w:rsid w:val="00114410"/>
    <w:rsid w:val="001144DA"/>
    <w:rsid w:val="001145BE"/>
    <w:rsid w:val="00114676"/>
    <w:rsid w:val="00114719"/>
    <w:rsid w:val="00114A22"/>
    <w:rsid w:val="00114BC2"/>
    <w:rsid w:val="00114BDF"/>
    <w:rsid w:val="00114E0F"/>
    <w:rsid w:val="00114E37"/>
    <w:rsid w:val="00114FD9"/>
    <w:rsid w:val="00115052"/>
    <w:rsid w:val="00115168"/>
    <w:rsid w:val="00115189"/>
    <w:rsid w:val="001151D1"/>
    <w:rsid w:val="001153DD"/>
    <w:rsid w:val="00115492"/>
    <w:rsid w:val="001156AF"/>
    <w:rsid w:val="001156CB"/>
    <w:rsid w:val="00115759"/>
    <w:rsid w:val="00115846"/>
    <w:rsid w:val="001159F8"/>
    <w:rsid w:val="00115A3B"/>
    <w:rsid w:val="00115A4A"/>
    <w:rsid w:val="00115F6A"/>
    <w:rsid w:val="00115F95"/>
    <w:rsid w:val="00116136"/>
    <w:rsid w:val="001161C6"/>
    <w:rsid w:val="0011624A"/>
    <w:rsid w:val="00116806"/>
    <w:rsid w:val="00116A27"/>
    <w:rsid w:val="00116AC4"/>
    <w:rsid w:val="00116B82"/>
    <w:rsid w:val="00116B83"/>
    <w:rsid w:val="00116BB6"/>
    <w:rsid w:val="00116EB5"/>
    <w:rsid w:val="00116F93"/>
    <w:rsid w:val="001171CF"/>
    <w:rsid w:val="001172B8"/>
    <w:rsid w:val="001173B3"/>
    <w:rsid w:val="001173BE"/>
    <w:rsid w:val="001174DA"/>
    <w:rsid w:val="001175AE"/>
    <w:rsid w:val="00117702"/>
    <w:rsid w:val="0011770F"/>
    <w:rsid w:val="001177E6"/>
    <w:rsid w:val="00117818"/>
    <w:rsid w:val="00117986"/>
    <w:rsid w:val="00117C52"/>
    <w:rsid w:val="00117DBF"/>
    <w:rsid w:val="00117EB6"/>
    <w:rsid w:val="001201D4"/>
    <w:rsid w:val="00120274"/>
    <w:rsid w:val="00120318"/>
    <w:rsid w:val="00120389"/>
    <w:rsid w:val="00120509"/>
    <w:rsid w:val="001205D6"/>
    <w:rsid w:val="001206D7"/>
    <w:rsid w:val="00120C04"/>
    <w:rsid w:val="00120DF4"/>
    <w:rsid w:val="00120E25"/>
    <w:rsid w:val="00121333"/>
    <w:rsid w:val="0012140E"/>
    <w:rsid w:val="00121526"/>
    <w:rsid w:val="00121562"/>
    <w:rsid w:val="0012157E"/>
    <w:rsid w:val="001215A6"/>
    <w:rsid w:val="00121791"/>
    <w:rsid w:val="00121897"/>
    <w:rsid w:val="00121A1C"/>
    <w:rsid w:val="00121AFF"/>
    <w:rsid w:val="00121D6C"/>
    <w:rsid w:val="00121F0D"/>
    <w:rsid w:val="0012200C"/>
    <w:rsid w:val="00122175"/>
    <w:rsid w:val="00122506"/>
    <w:rsid w:val="0012254D"/>
    <w:rsid w:val="001226E9"/>
    <w:rsid w:val="00122816"/>
    <w:rsid w:val="001228B8"/>
    <w:rsid w:val="0012295C"/>
    <w:rsid w:val="00122A9C"/>
    <w:rsid w:val="00122BFE"/>
    <w:rsid w:val="00122F2E"/>
    <w:rsid w:val="00122F79"/>
    <w:rsid w:val="00122FA2"/>
    <w:rsid w:val="00123037"/>
    <w:rsid w:val="00123147"/>
    <w:rsid w:val="001233B2"/>
    <w:rsid w:val="00123426"/>
    <w:rsid w:val="0012362C"/>
    <w:rsid w:val="0012394D"/>
    <w:rsid w:val="00123A42"/>
    <w:rsid w:val="00123A58"/>
    <w:rsid w:val="00123B10"/>
    <w:rsid w:val="00123C2F"/>
    <w:rsid w:val="00123D3B"/>
    <w:rsid w:val="00124490"/>
    <w:rsid w:val="001244D5"/>
    <w:rsid w:val="001245E7"/>
    <w:rsid w:val="001249EF"/>
    <w:rsid w:val="00124A29"/>
    <w:rsid w:val="00124C5F"/>
    <w:rsid w:val="00124C8C"/>
    <w:rsid w:val="00124D7A"/>
    <w:rsid w:val="00124F32"/>
    <w:rsid w:val="00124FA4"/>
    <w:rsid w:val="0012562D"/>
    <w:rsid w:val="00125FEB"/>
    <w:rsid w:val="00126100"/>
    <w:rsid w:val="001261FB"/>
    <w:rsid w:val="00126243"/>
    <w:rsid w:val="0012677A"/>
    <w:rsid w:val="00126A58"/>
    <w:rsid w:val="00126ABF"/>
    <w:rsid w:val="00126E67"/>
    <w:rsid w:val="00126F53"/>
    <w:rsid w:val="0012742B"/>
    <w:rsid w:val="001274FB"/>
    <w:rsid w:val="001275AE"/>
    <w:rsid w:val="00127878"/>
    <w:rsid w:val="001279C3"/>
    <w:rsid w:val="00127A2B"/>
    <w:rsid w:val="00127A4C"/>
    <w:rsid w:val="00127BD9"/>
    <w:rsid w:val="001301AD"/>
    <w:rsid w:val="00130219"/>
    <w:rsid w:val="001302FF"/>
    <w:rsid w:val="00130311"/>
    <w:rsid w:val="0013032D"/>
    <w:rsid w:val="0013057B"/>
    <w:rsid w:val="00130590"/>
    <w:rsid w:val="001305CD"/>
    <w:rsid w:val="00130874"/>
    <w:rsid w:val="00130B82"/>
    <w:rsid w:val="00130C1E"/>
    <w:rsid w:val="00130E34"/>
    <w:rsid w:val="00130F9E"/>
    <w:rsid w:val="0013100E"/>
    <w:rsid w:val="001313C0"/>
    <w:rsid w:val="00131466"/>
    <w:rsid w:val="00131578"/>
    <w:rsid w:val="001315ED"/>
    <w:rsid w:val="001317A9"/>
    <w:rsid w:val="0013182E"/>
    <w:rsid w:val="00131B46"/>
    <w:rsid w:val="00131BCC"/>
    <w:rsid w:val="00131BD2"/>
    <w:rsid w:val="00131F22"/>
    <w:rsid w:val="00131FE3"/>
    <w:rsid w:val="001320E3"/>
    <w:rsid w:val="00132129"/>
    <w:rsid w:val="001323D5"/>
    <w:rsid w:val="001324A8"/>
    <w:rsid w:val="001324F8"/>
    <w:rsid w:val="0013258D"/>
    <w:rsid w:val="001325AF"/>
    <w:rsid w:val="00132720"/>
    <w:rsid w:val="00132841"/>
    <w:rsid w:val="001329BB"/>
    <w:rsid w:val="00132AB1"/>
    <w:rsid w:val="00132AB6"/>
    <w:rsid w:val="00132BB3"/>
    <w:rsid w:val="00132BC8"/>
    <w:rsid w:val="00132EE7"/>
    <w:rsid w:val="00132F58"/>
    <w:rsid w:val="00132F8C"/>
    <w:rsid w:val="00133077"/>
    <w:rsid w:val="0013309E"/>
    <w:rsid w:val="001331D8"/>
    <w:rsid w:val="00133476"/>
    <w:rsid w:val="001334E5"/>
    <w:rsid w:val="00133705"/>
    <w:rsid w:val="00133790"/>
    <w:rsid w:val="00133885"/>
    <w:rsid w:val="001338C5"/>
    <w:rsid w:val="001338F8"/>
    <w:rsid w:val="00133D3A"/>
    <w:rsid w:val="00133E2F"/>
    <w:rsid w:val="00133EF3"/>
    <w:rsid w:val="00133F28"/>
    <w:rsid w:val="00133F82"/>
    <w:rsid w:val="001341D2"/>
    <w:rsid w:val="00134245"/>
    <w:rsid w:val="0013441A"/>
    <w:rsid w:val="001345AE"/>
    <w:rsid w:val="001347F1"/>
    <w:rsid w:val="00134967"/>
    <w:rsid w:val="001349FF"/>
    <w:rsid w:val="00134AE6"/>
    <w:rsid w:val="00134C5F"/>
    <w:rsid w:val="00134CA2"/>
    <w:rsid w:val="00134CE7"/>
    <w:rsid w:val="00134D00"/>
    <w:rsid w:val="00134E93"/>
    <w:rsid w:val="00135091"/>
    <w:rsid w:val="001351F3"/>
    <w:rsid w:val="00135295"/>
    <w:rsid w:val="001352A3"/>
    <w:rsid w:val="00135370"/>
    <w:rsid w:val="001353F3"/>
    <w:rsid w:val="00135484"/>
    <w:rsid w:val="00135512"/>
    <w:rsid w:val="00135745"/>
    <w:rsid w:val="00135D05"/>
    <w:rsid w:val="00135D45"/>
    <w:rsid w:val="00135E91"/>
    <w:rsid w:val="00135EA6"/>
    <w:rsid w:val="00135EFB"/>
    <w:rsid w:val="00135F3E"/>
    <w:rsid w:val="0013601E"/>
    <w:rsid w:val="00136062"/>
    <w:rsid w:val="0013614F"/>
    <w:rsid w:val="0013619D"/>
    <w:rsid w:val="0013638A"/>
    <w:rsid w:val="0013650C"/>
    <w:rsid w:val="001368D1"/>
    <w:rsid w:val="001368FA"/>
    <w:rsid w:val="0013691D"/>
    <w:rsid w:val="0013691E"/>
    <w:rsid w:val="001369A9"/>
    <w:rsid w:val="00136A96"/>
    <w:rsid w:val="00136AA5"/>
    <w:rsid w:val="00136AE7"/>
    <w:rsid w:val="00136B5C"/>
    <w:rsid w:val="00136BE5"/>
    <w:rsid w:val="00136C3E"/>
    <w:rsid w:val="00136CBF"/>
    <w:rsid w:val="001371A3"/>
    <w:rsid w:val="001371BF"/>
    <w:rsid w:val="001372E1"/>
    <w:rsid w:val="0013741D"/>
    <w:rsid w:val="00137470"/>
    <w:rsid w:val="001376A4"/>
    <w:rsid w:val="00137BE0"/>
    <w:rsid w:val="00137EE5"/>
    <w:rsid w:val="00137F0D"/>
    <w:rsid w:val="001401E5"/>
    <w:rsid w:val="001402EA"/>
    <w:rsid w:val="0014042C"/>
    <w:rsid w:val="00140483"/>
    <w:rsid w:val="00140656"/>
    <w:rsid w:val="00140769"/>
    <w:rsid w:val="001407EB"/>
    <w:rsid w:val="0014092E"/>
    <w:rsid w:val="00140B5A"/>
    <w:rsid w:val="00140BE0"/>
    <w:rsid w:val="00140C4F"/>
    <w:rsid w:val="00140E0F"/>
    <w:rsid w:val="00140EEF"/>
    <w:rsid w:val="0014121A"/>
    <w:rsid w:val="001412D1"/>
    <w:rsid w:val="001412D7"/>
    <w:rsid w:val="0014146B"/>
    <w:rsid w:val="001417C5"/>
    <w:rsid w:val="0014180E"/>
    <w:rsid w:val="00141A12"/>
    <w:rsid w:val="00141BD3"/>
    <w:rsid w:val="00141E3D"/>
    <w:rsid w:val="00141FAA"/>
    <w:rsid w:val="00141FCB"/>
    <w:rsid w:val="00142007"/>
    <w:rsid w:val="0014215F"/>
    <w:rsid w:val="00142168"/>
    <w:rsid w:val="00142184"/>
    <w:rsid w:val="001425A1"/>
    <w:rsid w:val="00142856"/>
    <w:rsid w:val="00142AE4"/>
    <w:rsid w:val="00142B07"/>
    <w:rsid w:val="00142B80"/>
    <w:rsid w:val="00142C57"/>
    <w:rsid w:val="00142CBD"/>
    <w:rsid w:val="00142F74"/>
    <w:rsid w:val="0014315F"/>
    <w:rsid w:val="00143431"/>
    <w:rsid w:val="001434C2"/>
    <w:rsid w:val="001437E8"/>
    <w:rsid w:val="00143804"/>
    <w:rsid w:val="00143948"/>
    <w:rsid w:val="00143AAA"/>
    <w:rsid w:val="00143C9E"/>
    <w:rsid w:val="00143EFF"/>
    <w:rsid w:val="00144508"/>
    <w:rsid w:val="001445B2"/>
    <w:rsid w:val="001446B8"/>
    <w:rsid w:val="001446F9"/>
    <w:rsid w:val="001447C2"/>
    <w:rsid w:val="00144994"/>
    <w:rsid w:val="001449FD"/>
    <w:rsid w:val="00144B85"/>
    <w:rsid w:val="00144EF7"/>
    <w:rsid w:val="00144F76"/>
    <w:rsid w:val="001450EE"/>
    <w:rsid w:val="001452EC"/>
    <w:rsid w:val="00145358"/>
    <w:rsid w:val="001453BB"/>
    <w:rsid w:val="001455EC"/>
    <w:rsid w:val="0014571E"/>
    <w:rsid w:val="00145A1D"/>
    <w:rsid w:val="00145B24"/>
    <w:rsid w:val="00145ECE"/>
    <w:rsid w:val="00145F35"/>
    <w:rsid w:val="0014600A"/>
    <w:rsid w:val="00146152"/>
    <w:rsid w:val="00146161"/>
    <w:rsid w:val="001461E2"/>
    <w:rsid w:val="001461F3"/>
    <w:rsid w:val="00146203"/>
    <w:rsid w:val="00146280"/>
    <w:rsid w:val="0014637C"/>
    <w:rsid w:val="00146641"/>
    <w:rsid w:val="00146841"/>
    <w:rsid w:val="0014694A"/>
    <w:rsid w:val="00146AC4"/>
    <w:rsid w:val="00146B19"/>
    <w:rsid w:val="00146FC8"/>
    <w:rsid w:val="00147013"/>
    <w:rsid w:val="0014702B"/>
    <w:rsid w:val="001470F1"/>
    <w:rsid w:val="00147196"/>
    <w:rsid w:val="00147284"/>
    <w:rsid w:val="001472FA"/>
    <w:rsid w:val="00147383"/>
    <w:rsid w:val="00147B39"/>
    <w:rsid w:val="00147BEE"/>
    <w:rsid w:val="00147FCC"/>
    <w:rsid w:val="001500B2"/>
    <w:rsid w:val="00150133"/>
    <w:rsid w:val="001503A0"/>
    <w:rsid w:val="001503A8"/>
    <w:rsid w:val="001504C7"/>
    <w:rsid w:val="0015052B"/>
    <w:rsid w:val="0015061D"/>
    <w:rsid w:val="00150623"/>
    <w:rsid w:val="00150703"/>
    <w:rsid w:val="00150709"/>
    <w:rsid w:val="001507B8"/>
    <w:rsid w:val="00150C38"/>
    <w:rsid w:val="00150E5D"/>
    <w:rsid w:val="00150E67"/>
    <w:rsid w:val="00151193"/>
    <w:rsid w:val="001511AA"/>
    <w:rsid w:val="001511F3"/>
    <w:rsid w:val="0015141E"/>
    <w:rsid w:val="001514D7"/>
    <w:rsid w:val="00151544"/>
    <w:rsid w:val="0015156C"/>
    <w:rsid w:val="001515AE"/>
    <w:rsid w:val="001515B4"/>
    <w:rsid w:val="00151660"/>
    <w:rsid w:val="00151697"/>
    <w:rsid w:val="0015180B"/>
    <w:rsid w:val="001518DA"/>
    <w:rsid w:val="00151AAE"/>
    <w:rsid w:val="00151B2E"/>
    <w:rsid w:val="00151BE7"/>
    <w:rsid w:val="00151CD0"/>
    <w:rsid w:val="00151F01"/>
    <w:rsid w:val="00152062"/>
    <w:rsid w:val="0015212E"/>
    <w:rsid w:val="001521F9"/>
    <w:rsid w:val="00152299"/>
    <w:rsid w:val="00152561"/>
    <w:rsid w:val="00152587"/>
    <w:rsid w:val="0015263C"/>
    <w:rsid w:val="00152999"/>
    <w:rsid w:val="001529FF"/>
    <w:rsid w:val="00152A86"/>
    <w:rsid w:val="00152AC0"/>
    <w:rsid w:val="00152C81"/>
    <w:rsid w:val="00152C99"/>
    <w:rsid w:val="00152D60"/>
    <w:rsid w:val="00152E55"/>
    <w:rsid w:val="00152FCF"/>
    <w:rsid w:val="00153193"/>
    <w:rsid w:val="00153217"/>
    <w:rsid w:val="001533A4"/>
    <w:rsid w:val="00153526"/>
    <w:rsid w:val="001536E9"/>
    <w:rsid w:val="00153816"/>
    <w:rsid w:val="001538C6"/>
    <w:rsid w:val="00153E30"/>
    <w:rsid w:val="00153FB2"/>
    <w:rsid w:val="00153FD8"/>
    <w:rsid w:val="0015409D"/>
    <w:rsid w:val="001542DA"/>
    <w:rsid w:val="001545AB"/>
    <w:rsid w:val="001548FB"/>
    <w:rsid w:val="00154A17"/>
    <w:rsid w:val="00154AFD"/>
    <w:rsid w:val="00154BFA"/>
    <w:rsid w:val="00154E27"/>
    <w:rsid w:val="00154E3B"/>
    <w:rsid w:val="00155045"/>
    <w:rsid w:val="0015505E"/>
    <w:rsid w:val="001551D6"/>
    <w:rsid w:val="00155320"/>
    <w:rsid w:val="00155529"/>
    <w:rsid w:val="001555E8"/>
    <w:rsid w:val="00155994"/>
    <w:rsid w:val="00155B26"/>
    <w:rsid w:val="00155B5F"/>
    <w:rsid w:val="00155BCB"/>
    <w:rsid w:val="00155E28"/>
    <w:rsid w:val="00155F81"/>
    <w:rsid w:val="00155FA6"/>
    <w:rsid w:val="00155FF4"/>
    <w:rsid w:val="001560A1"/>
    <w:rsid w:val="001560F9"/>
    <w:rsid w:val="00156388"/>
    <w:rsid w:val="00156408"/>
    <w:rsid w:val="00156461"/>
    <w:rsid w:val="001564B5"/>
    <w:rsid w:val="00156513"/>
    <w:rsid w:val="00156552"/>
    <w:rsid w:val="001565EA"/>
    <w:rsid w:val="0015695C"/>
    <w:rsid w:val="00156CF3"/>
    <w:rsid w:val="00156CF5"/>
    <w:rsid w:val="00156E4F"/>
    <w:rsid w:val="00156FC2"/>
    <w:rsid w:val="00157102"/>
    <w:rsid w:val="0015727D"/>
    <w:rsid w:val="001572F4"/>
    <w:rsid w:val="00157337"/>
    <w:rsid w:val="00157566"/>
    <w:rsid w:val="0015776C"/>
    <w:rsid w:val="00157775"/>
    <w:rsid w:val="0015788B"/>
    <w:rsid w:val="0015789A"/>
    <w:rsid w:val="0015796C"/>
    <w:rsid w:val="001579F8"/>
    <w:rsid w:val="00157A23"/>
    <w:rsid w:val="00157A34"/>
    <w:rsid w:val="00157D3D"/>
    <w:rsid w:val="00157E0E"/>
    <w:rsid w:val="00157F30"/>
    <w:rsid w:val="00157F85"/>
    <w:rsid w:val="00157FA9"/>
    <w:rsid w:val="00157FDB"/>
    <w:rsid w:val="0016007F"/>
    <w:rsid w:val="001603E9"/>
    <w:rsid w:val="00160523"/>
    <w:rsid w:val="00160601"/>
    <w:rsid w:val="00160629"/>
    <w:rsid w:val="0016067C"/>
    <w:rsid w:val="00160774"/>
    <w:rsid w:val="00160916"/>
    <w:rsid w:val="00160A9F"/>
    <w:rsid w:val="00160B8E"/>
    <w:rsid w:val="00160C1B"/>
    <w:rsid w:val="00160CAC"/>
    <w:rsid w:val="00160CB6"/>
    <w:rsid w:val="00160D78"/>
    <w:rsid w:val="001610A9"/>
    <w:rsid w:val="0016116F"/>
    <w:rsid w:val="0016120A"/>
    <w:rsid w:val="00161214"/>
    <w:rsid w:val="00161256"/>
    <w:rsid w:val="00161385"/>
    <w:rsid w:val="001614A0"/>
    <w:rsid w:val="001615B7"/>
    <w:rsid w:val="001616E2"/>
    <w:rsid w:val="0016181B"/>
    <w:rsid w:val="00161871"/>
    <w:rsid w:val="00161998"/>
    <w:rsid w:val="00161CD2"/>
    <w:rsid w:val="0016207A"/>
    <w:rsid w:val="0016215E"/>
    <w:rsid w:val="001621B8"/>
    <w:rsid w:val="00162244"/>
    <w:rsid w:val="0016243D"/>
    <w:rsid w:val="001624DF"/>
    <w:rsid w:val="001627C9"/>
    <w:rsid w:val="00162B89"/>
    <w:rsid w:val="00162C24"/>
    <w:rsid w:val="00162C5A"/>
    <w:rsid w:val="00162CC7"/>
    <w:rsid w:val="00162F0D"/>
    <w:rsid w:val="00163123"/>
    <w:rsid w:val="001631CB"/>
    <w:rsid w:val="00163223"/>
    <w:rsid w:val="00163259"/>
    <w:rsid w:val="00163361"/>
    <w:rsid w:val="0016371C"/>
    <w:rsid w:val="00163874"/>
    <w:rsid w:val="001639C0"/>
    <w:rsid w:val="001639FF"/>
    <w:rsid w:val="00163AA0"/>
    <w:rsid w:val="00163CED"/>
    <w:rsid w:val="00164257"/>
    <w:rsid w:val="00164278"/>
    <w:rsid w:val="001642CE"/>
    <w:rsid w:val="001643F5"/>
    <w:rsid w:val="00164423"/>
    <w:rsid w:val="00164487"/>
    <w:rsid w:val="00164D1F"/>
    <w:rsid w:val="00165574"/>
    <w:rsid w:val="001655E7"/>
    <w:rsid w:val="00165855"/>
    <w:rsid w:val="00165B05"/>
    <w:rsid w:val="00165B7D"/>
    <w:rsid w:val="00165F37"/>
    <w:rsid w:val="00166069"/>
    <w:rsid w:val="0016621C"/>
    <w:rsid w:val="00166285"/>
    <w:rsid w:val="001663B1"/>
    <w:rsid w:val="00166430"/>
    <w:rsid w:val="00166448"/>
    <w:rsid w:val="00166697"/>
    <w:rsid w:val="001667B2"/>
    <w:rsid w:val="0016680C"/>
    <w:rsid w:val="00166867"/>
    <w:rsid w:val="001668B5"/>
    <w:rsid w:val="0016694A"/>
    <w:rsid w:val="00166AE2"/>
    <w:rsid w:val="00166C1D"/>
    <w:rsid w:val="00166CAF"/>
    <w:rsid w:val="00166D14"/>
    <w:rsid w:val="00166D25"/>
    <w:rsid w:val="00166E01"/>
    <w:rsid w:val="00167047"/>
    <w:rsid w:val="001670C4"/>
    <w:rsid w:val="00167150"/>
    <w:rsid w:val="0016720F"/>
    <w:rsid w:val="001672F2"/>
    <w:rsid w:val="0016743B"/>
    <w:rsid w:val="001677A8"/>
    <w:rsid w:val="001679EA"/>
    <w:rsid w:val="00167B21"/>
    <w:rsid w:val="00167C2E"/>
    <w:rsid w:val="00167DB5"/>
    <w:rsid w:val="00167F5B"/>
    <w:rsid w:val="00167FC8"/>
    <w:rsid w:val="00167FEA"/>
    <w:rsid w:val="00167FF5"/>
    <w:rsid w:val="00170342"/>
    <w:rsid w:val="001704D2"/>
    <w:rsid w:val="00170685"/>
    <w:rsid w:val="0017098E"/>
    <w:rsid w:val="00170A19"/>
    <w:rsid w:val="00170C97"/>
    <w:rsid w:val="00170CD5"/>
    <w:rsid w:val="00171193"/>
    <w:rsid w:val="001712D4"/>
    <w:rsid w:val="001712F5"/>
    <w:rsid w:val="00171382"/>
    <w:rsid w:val="00171462"/>
    <w:rsid w:val="00171521"/>
    <w:rsid w:val="001717AC"/>
    <w:rsid w:val="001717C6"/>
    <w:rsid w:val="00171A20"/>
    <w:rsid w:val="00171B46"/>
    <w:rsid w:val="00171B90"/>
    <w:rsid w:val="00171BA8"/>
    <w:rsid w:val="00171C49"/>
    <w:rsid w:val="00171D18"/>
    <w:rsid w:val="00171E1A"/>
    <w:rsid w:val="00171E54"/>
    <w:rsid w:val="00171EF0"/>
    <w:rsid w:val="0017207F"/>
    <w:rsid w:val="001720B7"/>
    <w:rsid w:val="001722C6"/>
    <w:rsid w:val="00172430"/>
    <w:rsid w:val="001725C8"/>
    <w:rsid w:val="00172609"/>
    <w:rsid w:val="0017270D"/>
    <w:rsid w:val="001727E3"/>
    <w:rsid w:val="001728D7"/>
    <w:rsid w:val="00172A0E"/>
    <w:rsid w:val="00172AE7"/>
    <w:rsid w:val="00172D6B"/>
    <w:rsid w:val="00173100"/>
    <w:rsid w:val="0017314B"/>
    <w:rsid w:val="001732EB"/>
    <w:rsid w:val="00173445"/>
    <w:rsid w:val="001734CE"/>
    <w:rsid w:val="001737AF"/>
    <w:rsid w:val="0017394B"/>
    <w:rsid w:val="00173B0A"/>
    <w:rsid w:val="00173BFF"/>
    <w:rsid w:val="00173DC2"/>
    <w:rsid w:val="00173EAF"/>
    <w:rsid w:val="00173F24"/>
    <w:rsid w:val="00173F5E"/>
    <w:rsid w:val="00174482"/>
    <w:rsid w:val="0017458B"/>
    <w:rsid w:val="001746BD"/>
    <w:rsid w:val="00174822"/>
    <w:rsid w:val="00174940"/>
    <w:rsid w:val="0017498C"/>
    <w:rsid w:val="00174BD7"/>
    <w:rsid w:val="00174BE1"/>
    <w:rsid w:val="00174D10"/>
    <w:rsid w:val="00174E59"/>
    <w:rsid w:val="00174EFC"/>
    <w:rsid w:val="00174FDC"/>
    <w:rsid w:val="00175189"/>
    <w:rsid w:val="00175194"/>
    <w:rsid w:val="001751D3"/>
    <w:rsid w:val="001752AC"/>
    <w:rsid w:val="0017546E"/>
    <w:rsid w:val="0017558D"/>
    <w:rsid w:val="00175651"/>
    <w:rsid w:val="0017587C"/>
    <w:rsid w:val="00175A28"/>
    <w:rsid w:val="00175AE3"/>
    <w:rsid w:val="0017607E"/>
    <w:rsid w:val="00176080"/>
    <w:rsid w:val="00176135"/>
    <w:rsid w:val="00176168"/>
    <w:rsid w:val="001761F2"/>
    <w:rsid w:val="00176269"/>
    <w:rsid w:val="001769AA"/>
    <w:rsid w:val="00176AD9"/>
    <w:rsid w:val="00176B1F"/>
    <w:rsid w:val="00176D21"/>
    <w:rsid w:val="00176E59"/>
    <w:rsid w:val="00176F32"/>
    <w:rsid w:val="00176F73"/>
    <w:rsid w:val="00176F7E"/>
    <w:rsid w:val="00176FB1"/>
    <w:rsid w:val="00177036"/>
    <w:rsid w:val="001770EF"/>
    <w:rsid w:val="00177158"/>
    <w:rsid w:val="001771CF"/>
    <w:rsid w:val="00177542"/>
    <w:rsid w:val="0017769E"/>
    <w:rsid w:val="00177CC7"/>
    <w:rsid w:val="00177D34"/>
    <w:rsid w:val="00177E5A"/>
    <w:rsid w:val="00177E9F"/>
    <w:rsid w:val="00177F8C"/>
    <w:rsid w:val="001800D9"/>
    <w:rsid w:val="001801F9"/>
    <w:rsid w:val="00180384"/>
    <w:rsid w:val="0018050D"/>
    <w:rsid w:val="00180645"/>
    <w:rsid w:val="00180688"/>
    <w:rsid w:val="001806CD"/>
    <w:rsid w:val="0018075E"/>
    <w:rsid w:val="0018076C"/>
    <w:rsid w:val="001807AC"/>
    <w:rsid w:val="001807ED"/>
    <w:rsid w:val="0018094C"/>
    <w:rsid w:val="00180959"/>
    <w:rsid w:val="00180B85"/>
    <w:rsid w:val="00180D61"/>
    <w:rsid w:val="00180F07"/>
    <w:rsid w:val="0018100A"/>
    <w:rsid w:val="00181145"/>
    <w:rsid w:val="001811D4"/>
    <w:rsid w:val="001812EC"/>
    <w:rsid w:val="0018172B"/>
    <w:rsid w:val="001817A2"/>
    <w:rsid w:val="001817CE"/>
    <w:rsid w:val="00181823"/>
    <w:rsid w:val="001819E2"/>
    <w:rsid w:val="00181ADD"/>
    <w:rsid w:val="00181B22"/>
    <w:rsid w:val="00181C5E"/>
    <w:rsid w:val="00181D63"/>
    <w:rsid w:val="00181E64"/>
    <w:rsid w:val="00181F0F"/>
    <w:rsid w:val="0018206E"/>
    <w:rsid w:val="00182118"/>
    <w:rsid w:val="001821AE"/>
    <w:rsid w:val="00182241"/>
    <w:rsid w:val="0018238A"/>
    <w:rsid w:val="001823E4"/>
    <w:rsid w:val="00182482"/>
    <w:rsid w:val="00182552"/>
    <w:rsid w:val="001827B8"/>
    <w:rsid w:val="001829DB"/>
    <w:rsid w:val="001829E9"/>
    <w:rsid w:val="00182A9B"/>
    <w:rsid w:val="00182DC3"/>
    <w:rsid w:val="00182E26"/>
    <w:rsid w:val="00182F3C"/>
    <w:rsid w:val="001830DA"/>
    <w:rsid w:val="00183251"/>
    <w:rsid w:val="00183267"/>
    <w:rsid w:val="001833A6"/>
    <w:rsid w:val="00183512"/>
    <w:rsid w:val="001836DC"/>
    <w:rsid w:val="00183757"/>
    <w:rsid w:val="0018384D"/>
    <w:rsid w:val="0018389D"/>
    <w:rsid w:val="001838A6"/>
    <w:rsid w:val="00183985"/>
    <w:rsid w:val="001839F9"/>
    <w:rsid w:val="00184027"/>
    <w:rsid w:val="001840FB"/>
    <w:rsid w:val="001841BA"/>
    <w:rsid w:val="001842C4"/>
    <w:rsid w:val="00184399"/>
    <w:rsid w:val="00184407"/>
    <w:rsid w:val="00184437"/>
    <w:rsid w:val="0018446F"/>
    <w:rsid w:val="0018454F"/>
    <w:rsid w:val="001845AD"/>
    <w:rsid w:val="0018460D"/>
    <w:rsid w:val="0018465F"/>
    <w:rsid w:val="001847C1"/>
    <w:rsid w:val="00184957"/>
    <w:rsid w:val="001849D5"/>
    <w:rsid w:val="00184B00"/>
    <w:rsid w:val="00184BB7"/>
    <w:rsid w:val="00184CBF"/>
    <w:rsid w:val="00184ECD"/>
    <w:rsid w:val="00184EF1"/>
    <w:rsid w:val="00185097"/>
    <w:rsid w:val="001850C8"/>
    <w:rsid w:val="001853FB"/>
    <w:rsid w:val="0018541A"/>
    <w:rsid w:val="001855FC"/>
    <w:rsid w:val="001856FD"/>
    <w:rsid w:val="0018589D"/>
    <w:rsid w:val="001859A2"/>
    <w:rsid w:val="00185CC4"/>
    <w:rsid w:val="00185E28"/>
    <w:rsid w:val="00185EB2"/>
    <w:rsid w:val="00185F48"/>
    <w:rsid w:val="00186065"/>
    <w:rsid w:val="0018618F"/>
    <w:rsid w:val="001861B5"/>
    <w:rsid w:val="00186643"/>
    <w:rsid w:val="001867AE"/>
    <w:rsid w:val="001867D5"/>
    <w:rsid w:val="00186831"/>
    <w:rsid w:val="00186CD0"/>
    <w:rsid w:val="00187050"/>
    <w:rsid w:val="001871A8"/>
    <w:rsid w:val="00187333"/>
    <w:rsid w:val="001873E0"/>
    <w:rsid w:val="00187428"/>
    <w:rsid w:val="00187505"/>
    <w:rsid w:val="001878AF"/>
    <w:rsid w:val="001879F3"/>
    <w:rsid w:val="00187A24"/>
    <w:rsid w:val="00187A9D"/>
    <w:rsid w:val="00187AC7"/>
    <w:rsid w:val="00187B3A"/>
    <w:rsid w:val="00187ECA"/>
    <w:rsid w:val="00187F36"/>
    <w:rsid w:val="00190347"/>
    <w:rsid w:val="00190446"/>
    <w:rsid w:val="00190595"/>
    <w:rsid w:val="001906B0"/>
    <w:rsid w:val="0019074E"/>
    <w:rsid w:val="00190776"/>
    <w:rsid w:val="00190AA2"/>
    <w:rsid w:val="00190CDD"/>
    <w:rsid w:val="00190DED"/>
    <w:rsid w:val="00191078"/>
    <w:rsid w:val="0019109B"/>
    <w:rsid w:val="0019117E"/>
    <w:rsid w:val="001911BC"/>
    <w:rsid w:val="001911BE"/>
    <w:rsid w:val="0019146C"/>
    <w:rsid w:val="00191580"/>
    <w:rsid w:val="0019172B"/>
    <w:rsid w:val="0019179D"/>
    <w:rsid w:val="001918E6"/>
    <w:rsid w:val="00191B06"/>
    <w:rsid w:val="00191C83"/>
    <w:rsid w:val="00191F46"/>
    <w:rsid w:val="00191FF2"/>
    <w:rsid w:val="001920A4"/>
    <w:rsid w:val="00192268"/>
    <w:rsid w:val="00192413"/>
    <w:rsid w:val="00192436"/>
    <w:rsid w:val="001925E8"/>
    <w:rsid w:val="001928A2"/>
    <w:rsid w:val="00192997"/>
    <w:rsid w:val="001929B9"/>
    <w:rsid w:val="00192C6B"/>
    <w:rsid w:val="00192CCB"/>
    <w:rsid w:val="00192F97"/>
    <w:rsid w:val="00192FBB"/>
    <w:rsid w:val="00192FF3"/>
    <w:rsid w:val="0019315B"/>
    <w:rsid w:val="00193400"/>
    <w:rsid w:val="00193498"/>
    <w:rsid w:val="00193698"/>
    <w:rsid w:val="001937BB"/>
    <w:rsid w:val="001937DB"/>
    <w:rsid w:val="00193881"/>
    <w:rsid w:val="001938B2"/>
    <w:rsid w:val="001938F8"/>
    <w:rsid w:val="00193946"/>
    <w:rsid w:val="001939D2"/>
    <w:rsid w:val="00193B3D"/>
    <w:rsid w:val="00193D49"/>
    <w:rsid w:val="00193D62"/>
    <w:rsid w:val="00193DD2"/>
    <w:rsid w:val="00193F68"/>
    <w:rsid w:val="0019401A"/>
    <w:rsid w:val="001942EB"/>
    <w:rsid w:val="0019465E"/>
    <w:rsid w:val="00194676"/>
    <w:rsid w:val="00194745"/>
    <w:rsid w:val="001947BE"/>
    <w:rsid w:val="0019497D"/>
    <w:rsid w:val="00194C31"/>
    <w:rsid w:val="00194DCD"/>
    <w:rsid w:val="001950E8"/>
    <w:rsid w:val="00195106"/>
    <w:rsid w:val="00195110"/>
    <w:rsid w:val="00195152"/>
    <w:rsid w:val="001951F7"/>
    <w:rsid w:val="00195552"/>
    <w:rsid w:val="0019564B"/>
    <w:rsid w:val="0019583B"/>
    <w:rsid w:val="0019599B"/>
    <w:rsid w:val="00195A60"/>
    <w:rsid w:val="00195D92"/>
    <w:rsid w:val="00195E3C"/>
    <w:rsid w:val="00195E80"/>
    <w:rsid w:val="00196256"/>
    <w:rsid w:val="0019666C"/>
    <w:rsid w:val="00196672"/>
    <w:rsid w:val="00196685"/>
    <w:rsid w:val="00196697"/>
    <w:rsid w:val="0019675D"/>
    <w:rsid w:val="001967A6"/>
    <w:rsid w:val="00196AA8"/>
    <w:rsid w:val="00196B09"/>
    <w:rsid w:val="00196B30"/>
    <w:rsid w:val="00196EF6"/>
    <w:rsid w:val="00196F67"/>
    <w:rsid w:val="001970FD"/>
    <w:rsid w:val="0019717F"/>
    <w:rsid w:val="00197190"/>
    <w:rsid w:val="00197283"/>
    <w:rsid w:val="00197347"/>
    <w:rsid w:val="00197387"/>
    <w:rsid w:val="0019747D"/>
    <w:rsid w:val="00197696"/>
    <w:rsid w:val="001977E6"/>
    <w:rsid w:val="001979C8"/>
    <w:rsid w:val="00197A0E"/>
    <w:rsid w:val="00197A13"/>
    <w:rsid w:val="00197A62"/>
    <w:rsid w:val="00197F7F"/>
    <w:rsid w:val="00197FA2"/>
    <w:rsid w:val="00197FF9"/>
    <w:rsid w:val="001A00F4"/>
    <w:rsid w:val="001A025B"/>
    <w:rsid w:val="001A029C"/>
    <w:rsid w:val="001A05A7"/>
    <w:rsid w:val="001A05DF"/>
    <w:rsid w:val="001A0A23"/>
    <w:rsid w:val="001A0A2F"/>
    <w:rsid w:val="001A0BE6"/>
    <w:rsid w:val="001A0D45"/>
    <w:rsid w:val="001A0DAC"/>
    <w:rsid w:val="001A0DEE"/>
    <w:rsid w:val="001A0E1F"/>
    <w:rsid w:val="001A0EF4"/>
    <w:rsid w:val="001A0F22"/>
    <w:rsid w:val="001A10D5"/>
    <w:rsid w:val="001A1122"/>
    <w:rsid w:val="001A1152"/>
    <w:rsid w:val="001A14DC"/>
    <w:rsid w:val="001A1B51"/>
    <w:rsid w:val="001A1D53"/>
    <w:rsid w:val="001A2155"/>
    <w:rsid w:val="001A22E7"/>
    <w:rsid w:val="001A24E7"/>
    <w:rsid w:val="001A26D1"/>
    <w:rsid w:val="001A2772"/>
    <w:rsid w:val="001A27FC"/>
    <w:rsid w:val="001A28DA"/>
    <w:rsid w:val="001A2972"/>
    <w:rsid w:val="001A297D"/>
    <w:rsid w:val="001A2B25"/>
    <w:rsid w:val="001A2D23"/>
    <w:rsid w:val="001A2F4C"/>
    <w:rsid w:val="001A313B"/>
    <w:rsid w:val="001A3164"/>
    <w:rsid w:val="001A323F"/>
    <w:rsid w:val="001A344A"/>
    <w:rsid w:val="001A3550"/>
    <w:rsid w:val="001A36EF"/>
    <w:rsid w:val="001A3ADB"/>
    <w:rsid w:val="001A3AE5"/>
    <w:rsid w:val="001A3BCE"/>
    <w:rsid w:val="001A3D86"/>
    <w:rsid w:val="001A3E10"/>
    <w:rsid w:val="001A3EFA"/>
    <w:rsid w:val="001A4114"/>
    <w:rsid w:val="001A4144"/>
    <w:rsid w:val="001A442C"/>
    <w:rsid w:val="001A4574"/>
    <w:rsid w:val="001A4604"/>
    <w:rsid w:val="001A4644"/>
    <w:rsid w:val="001A49E2"/>
    <w:rsid w:val="001A49FD"/>
    <w:rsid w:val="001A4AD4"/>
    <w:rsid w:val="001A4E01"/>
    <w:rsid w:val="001A5017"/>
    <w:rsid w:val="001A5231"/>
    <w:rsid w:val="001A5297"/>
    <w:rsid w:val="001A53FA"/>
    <w:rsid w:val="001A5639"/>
    <w:rsid w:val="001A5735"/>
    <w:rsid w:val="001A5CD2"/>
    <w:rsid w:val="001A5D4B"/>
    <w:rsid w:val="001A5E3A"/>
    <w:rsid w:val="001A5E5F"/>
    <w:rsid w:val="001A5F94"/>
    <w:rsid w:val="001A6356"/>
    <w:rsid w:val="001A6367"/>
    <w:rsid w:val="001A63D2"/>
    <w:rsid w:val="001A6577"/>
    <w:rsid w:val="001A66D3"/>
    <w:rsid w:val="001A6A97"/>
    <w:rsid w:val="001A6AE7"/>
    <w:rsid w:val="001A6D1A"/>
    <w:rsid w:val="001A6E94"/>
    <w:rsid w:val="001A6EA0"/>
    <w:rsid w:val="001A7234"/>
    <w:rsid w:val="001A751D"/>
    <w:rsid w:val="001A758D"/>
    <w:rsid w:val="001A7644"/>
    <w:rsid w:val="001A76E5"/>
    <w:rsid w:val="001A782D"/>
    <w:rsid w:val="001A7876"/>
    <w:rsid w:val="001A7A7C"/>
    <w:rsid w:val="001A7E68"/>
    <w:rsid w:val="001A7ED4"/>
    <w:rsid w:val="001B00B0"/>
    <w:rsid w:val="001B0195"/>
    <w:rsid w:val="001B01E4"/>
    <w:rsid w:val="001B0510"/>
    <w:rsid w:val="001B05A3"/>
    <w:rsid w:val="001B05C2"/>
    <w:rsid w:val="001B0673"/>
    <w:rsid w:val="001B0775"/>
    <w:rsid w:val="001B0A2A"/>
    <w:rsid w:val="001B0B42"/>
    <w:rsid w:val="001B0CCC"/>
    <w:rsid w:val="001B0EFC"/>
    <w:rsid w:val="001B0FF7"/>
    <w:rsid w:val="001B1477"/>
    <w:rsid w:val="001B1521"/>
    <w:rsid w:val="001B1603"/>
    <w:rsid w:val="001B166C"/>
    <w:rsid w:val="001B16E3"/>
    <w:rsid w:val="001B17E7"/>
    <w:rsid w:val="001B1A42"/>
    <w:rsid w:val="001B1A8C"/>
    <w:rsid w:val="001B1B23"/>
    <w:rsid w:val="001B1C3D"/>
    <w:rsid w:val="001B1E97"/>
    <w:rsid w:val="001B1F72"/>
    <w:rsid w:val="001B2003"/>
    <w:rsid w:val="001B21CA"/>
    <w:rsid w:val="001B21DF"/>
    <w:rsid w:val="001B2320"/>
    <w:rsid w:val="001B2631"/>
    <w:rsid w:val="001B2650"/>
    <w:rsid w:val="001B26ED"/>
    <w:rsid w:val="001B2909"/>
    <w:rsid w:val="001B299C"/>
    <w:rsid w:val="001B2A1B"/>
    <w:rsid w:val="001B2D4F"/>
    <w:rsid w:val="001B2F10"/>
    <w:rsid w:val="001B337E"/>
    <w:rsid w:val="001B33C7"/>
    <w:rsid w:val="001B3443"/>
    <w:rsid w:val="001B3589"/>
    <w:rsid w:val="001B3633"/>
    <w:rsid w:val="001B3697"/>
    <w:rsid w:val="001B3AC8"/>
    <w:rsid w:val="001B3B27"/>
    <w:rsid w:val="001B3B53"/>
    <w:rsid w:val="001B3B74"/>
    <w:rsid w:val="001B41B3"/>
    <w:rsid w:val="001B43E1"/>
    <w:rsid w:val="001B44C3"/>
    <w:rsid w:val="001B4575"/>
    <w:rsid w:val="001B4762"/>
    <w:rsid w:val="001B47CD"/>
    <w:rsid w:val="001B4865"/>
    <w:rsid w:val="001B49CC"/>
    <w:rsid w:val="001B4A9B"/>
    <w:rsid w:val="001B4D7F"/>
    <w:rsid w:val="001B505C"/>
    <w:rsid w:val="001B513A"/>
    <w:rsid w:val="001B5198"/>
    <w:rsid w:val="001B5332"/>
    <w:rsid w:val="001B53EB"/>
    <w:rsid w:val="001B543D"/>
    <w:rsid w:val="001B546F"/>
    <w:rsid w:val="001B5859"/>
    <w:rsid w:val="001B5993"/>
    <w:rsid w:val="001B5A64"/>
    <w:rsid w:val="001B5AF1"/>
    <w:rsid w:val="001B5B16"/>
    <w:rsid w:val="001B5B53"/>
    <w:rsid w:val="001B5D1B"/>
    <w:rsid w:val="001B5EBB"/>
    <w:rsid w:val="001B5EEF"/>
    <w:rsid w:val="001B6033"/>
    <w:rsid w:val="001B60B2"/>
    <w:rsid w:val="001B62AE"/>
    <w:rsid w:val="001B6323"/>
    <w:rsid w:val="001B63D4"/>
    <w:rsid w:val="001B64DC"/>
    <w:rsid w:val="001B6674"/>
    <w:rsid w:val="001B68ED"/>
    <w:rsid w:val="001B6C13"/>
    <w:rsid w:val="001B6C9E"/>
    <w:rsid w:val="001B6E74"/>
    <w:rsid w:val="001B6F9B"/>
    <w:rsid w:val="001B717E"/>
    <w:rsid w:val="001B7A86"/>
    <w:rsid w:val="001B7CC3"/>
    <w:rsid w:val="001B7D4C"/>
    <w:rsid w:val="001B7D8D"/>
    <w:rsid w:val="001B7DCA"/>
    <w:rsid w:val="001C013C"/>
    <w:rsid w:val="001C032F"/>
    <w:rsid w:val="001C0648"/>
    <w:rsid w:val="001C067D"/>
    <w:rsid w:val="001C0828"/>
    <w:rsid w:val="001C08AC"/>
    <w:rsid w:val="001C0A8D"/>
    <w:rsid w:val="001C0B83"/>
    <w:rsid w:val="001C0C8C"/>
    <w:rsid w:val="001C0D63"/>
    <w:rsid w:val="001C0DE4"/>
    <w:rsid w:val="001C0FC4"/>
    <w:rsid w:val="001C0FDE"/>
    <w:rsid w:val="001C102A"/>
    <w:rsid w:val="001C1095"/>
    <w:rsid w:val="001C1447"/>
    <w:rsid w:val="001C14A7"/>
    <w:rsid w:val="001C152C"/>
    <w:rsid w:val="001C1650"/>
    <w:rsid w:val="001C172A"/>
    <w:rsid w:val="001C18AA"/>
    <w:rsid w:val="001C1A9B"/>
    <w:rsid w:val="001C1B40"/>
    <w:rsid w:val="001C1BDF"/>
    <w:rsid w:val="001C1BFA"/>
    <w:rsid w:val="001C1C63"/>
    <w:rsid w:val="001C1CAF"/>
    <w:rsid w:val="001C1D0F"/>
    <w:rsid w:val="001C1E3C"/>
    <w:rsid w:val="001C1EB6"/>
    <w:rsid w:val="001C2003"/>
    <w:rsid w:val="001C20FC"/>
    <w:rsid w:val="001C2312"/>
    <w:rsid w:val="001C2447"/>
    <w:rsid w:val="001C24A1"/>
    <w:rsid w:val="001C2572"/>
    <w:rsid w:val="001C2605"/>
    <w:rsid w:val="001C263F"/>
    <w:rsid w:val="001C26CD"/>
    <w:rsid w:val="001C26CE"/>
    <w:rsid w:val="001C2780"/>
    <w:rsid w:val="001C2819"/>
    <w:rsid w:val="001C28C4"/>
    <w:rsid w:val="001C2A34"/>
    <w:rsid w:val="001C2A51"/>
    <w:rsid w:val="001C2AA1"/>
    <w:rsid w:val="001C2CAA"/>
    <w:rsid w:val="001C2D99"/>
    <w:rsid w:val="001C2EB2"/>
    <w:rsid w:val="001C2FE0"/>
    <w:rsid w:val="001C35E1"/>
    <w:rsid w:val="001C36F6"/>
    <w:rsid w:val="001C3753"/>
    <w:rsid w:val="001C37C5"/>
    <w:rsid w:val="001C38E4"/>
    <w:rsid w:val="001C3BB7"/>
    <w:rsid w:val="001C3E29"/>
    <w:rsid w:val="001C3ECE"/>
    <w:rsid w:val="001C3F0C"/>
    <w:rsid w:val="001C3F15"/>
    <w:rsid w:val="001C3F3D"/>
    <w:rsid w:val="001C4123"/>
    <w:rsid w:val="001C4151"/>
    <w:rsid w:val="001C41B9"/>
    <w:rsid w:val="001C452C"/>
    <w:rsid w:val="001C4E51"/>
    <w:rsid w:val="001C522C"/>
    <w:rsid w:val="001C535A"/>
    <w:rsid w:val="001C53D8"/>
    <w:rsid w:val="001C5451"/>
    <w:rsid w:val="001C54DE"/>
    <w:rsid w:val="001C5558"/>
    <w:rsid w:val="001C5618"/>
    <w:rsid w:val="001C5625"/>
    <w:rsid w:val="001C5746"/>
    <w:rsid w:val="001C588B"/>
    <w:rsid w:val="001C5B94"/>
    <w:rsid w:val="001C5E2F"/>
    <w:rsid w:val="001C5F82"/>
    <w:rsid w:val="001C6047"/>
    <w:rsid w:val="001C610D"/>
    <w:rsid w:val="001C628D"/>
    <w:rsid w:val="001C6519"/>
    <w:rsid w:val="001C67A3"/>
    <w:rsid w:val="001C67A5"/>
    <w:rsid w:val="001C6840"/>
    <w:rsid w:val="001C6842"/>
    <w:rsid w:val="001C68E5"/>
    <w:rsid w:val="001C69B4"/>
    <w:rsid w:val="001C7142"/>
    <w:rsid w:val="001C7214"/>
    <w:rsid w:val="001C729D"/>
    <w:rsid w:val="001C751F"/>
    <w:rsid w:val="001C76AF"/>
    <w:rsid w:val="001C7801"/>
    <w:rsid w:val="001C79A8"/>
    <w:rsid w:val="001C7A4A"/>
    <w:rsid w:val="001C7B50"/>
    <w:rsid w:val="001C7BEE"/>
    <w:rsid w:val="001C7C9B"/>
    <w:rsid w:val="001C7CC1"/>
    <w:rsid w:val="001C7DA0"/>
    <w:rsid w:val="001C7E3E"/>
    <w:rsid w:val="001C7EBF"/>
    <w:rsid w:val="001D0070"/>
    <w:rsid w:val="001D00EB"/>
    <w:rsid w:val="001D01C2"/>
    <w:rsid w:val="001D033D"/>
    <w:rsid w:val="001D06C1"/>
    <w:rsid w:val="001D0717"/>
    <w:rsid w:val="001D09BD"/>
    <w:rsid w:val="001D0A78"/>
    <w:rsid w:val="001D0ACE"/>
    <w:rsid w:val="001D0AE4"/>
    <w:rsid w:val="001D0AEF"/>
    <w:rsid w:val="001D0B68"/>
    <w:rsid w:val="001D0BBF"/>
    <w:rsid w:val="001D0BE4"/>
    <w:rsid w:val="001D0C07"/>
    <w:rsid w:val="001D0D1A"/>
    <w:rsid w:val="001D0DB8"/>
    <w:rsid w:val="001D0EE7"/>
    <w:rsid w:val="001D1096"/>
    <w:rsid w:val="001D1622"/>
    <w:rsid w:val="001D1692"/>
    <w:rsid w:val="001D16A6"/>
    <w:rsid w:val="001D17CD"/>
    <w:rsid w:val="001D17E9"/>
    <w:rsid w:val="001D1B84"/>
    <w:rsid w:val="001D209A"/>
    <w:rsid w:val="001D226A"/>
    <w:rsid w:val="001D232F"/>
    <w:rsid w:val="001D2458"/>
    <w:rsid w:val="001D267A"/>
    <w:rsid w:val="001D267C"/>
    <w:rsid w:val="001D26AA"/>
    <w:rsid w:val="001D2908"/>
    <w:rsid w:val="001D29CA"/>
    <w:rsid w:val="001D2AF1"/>
    <w:rsid w:val="001D2C4E"/>
    <w:rsid w:val="001D324B"/>
    <w:rsid w:val="001D3587"/>
    <w:rsid w:val="001D3701"/>
    <w:rsid w:val="001D3A8A"/>
    <w:rsid w:val="001D3AA1"/>
    <w:rsid w:val="001D3AD5"/>
    <w:rsid w:val="001D3C99"/>
    <w:rsid w:val="001D3D7D"/>
    <w:rsid w:val="001D41D4"/>
    <w:rsid w:val="001D422C"/>
    <w:rsid w:val="001D428C"/>
    <w:rsid w:val="001D44A9"/>
    <w:rsid w:val="001D4516"/>
    <w:rsid w:val="001D45C9"/>
    <w:rsid w:val="001D4756"/>
    <w:rsid w:val="001D4835"/>
    <w:rsid w:val="001D4AAA"/>
    <w:rsid w:val="001D4B72"/>
    <w:rsid w:val="001D4E3F"/>
    <w:rsid w:val="001D4F5E"/>
    <w:rsid w:val="001D4FE5"/>
    <w:rsid w:val="001D507E"/>
    <w:rsid w:val="001D5297"/>
    <w:rsid w:val="001D53FF"/>
    <w:rsid w:val="001D5551"/>
    <w:rsid w:val="001D5778"/>
    <w:rsid w:val="001D58EF"/>
    <w:rsid w:val="001D593B"/>
    <w:rsid w:val="001D5A0B"/>
    <w:rsid w:val="001D5BAB"/>
    <w:rsid w:val="001D5C9F"/>
    <w:rsid w:val="001D6272"/>
    <w:rsid w:val="001D63D6"/>
    <w:rsid w:val="001D658B"/>
    <w:rsid w:val="001D674F"/>
    <w:rsid w:val="001D67D0"/>
    <w:rsid w:val="001D6857"/>
    <w:rsid w:val="001D69CA"/>
    <w:rsid w:val="001D6B33"/>
    <w:rsid w:val="001D6B73"/>
    <w:rsid w:val="001D6B82"/>
    <w:rsid w:val="001D6C05"/>
    <w:rsid w:val="001D6C1F"/>
    <w:rsid w:val="001D6C77"/>
    <w:rsid w:val="001D6C8F"/>
    <w:rsid w:val="001D6D3D"/>
    <w:rsid w:val="001D7101"/>
    <w:rsid w:val="001D7207"/>
    <w:rsid w:val="001D73DC"/>
    <w:rsid w:val="001D73E5"/>
    <w:rsid w:val="001D75BC"/>
    <w:rsid w:val="001D7846"/>
    <w:rsid w:val="001D7927"/>
    <w:rsid w:val="001D797D"/>
    <w:rsid w:val="001D7C3C"/>
    <w:rsid w:val="001D7C4E"/>
    <w:rsid w:val="001D7DE6"/>
    <w:rsid w:val="001D7EB6"/>
    <w:rsid w:val="001D7F51"/>
    <w:rsid w:val="001E0043"/>
    <w:rsid w:val="001E0327"/>
    <w:rsid w:val="001E034F"/>
    <w:rsid w:val="001E03B5"/>
    <w:rsid w:val="001E05FB"/>
    <w:rsid w:val="001E0646"/>
    <w:rsid w:val="001E07E8"/>
    <w:rsid w:val="001E0ACA"/>
    <w:rsid w:val="001E0C48"/>
    <w:rsid w:val="001E0D3D"/>
    <w:rsid w:val="001E0D50"/>
    <w:rsid w:val="001E0ECA"/>
    <w:rsid w:val="001E1015"/>
    <w:rsid w:val="001E113F"/>
    <w:rsid w:val="001E1192"/>
    <w:rsid w:val="001E11ED"/>
    <w:rsid w:val="001E123A"/>
    <w:rsid w:val="001E1440"/>
    <w:rsid w:val="001E146E"/>
    <w:rsid w:val="001E1495"/>
    <w:rsid w:val="001E1503"/>
    <w:rsid w:val="001E163E"/>
    <w:rsid w:val="001E16C6"/>
    <w:rsid w:val="001E1939"/>
    <w:rsid w:val="001E1953"/>
    <w:rsid w:val="001E19E1"/>
    <w:rsid w:val="001E19F4"/>
    <w:rsid w:val="001E1CA6"/>
    <w:rsid w:val="001E1EC9"/>
    <w:rsid w:val="001E1EE7"/>
    <w:rsid w:val="001E1F4E"/>
    <w:rsid w:val="001E2072"/>
    <w:rsid w:val="001E234B"/>
    <w:rsid w:val="001E2467"/>
    <w:rsid w:val="001E24F4"/>
    <w:rsid w:val="001E2583"/>
    <w:rsid w:val="001E2602"/>
    <w:rsid w:val="001E26B2"/>
    <w:rsid w:val="001E2778"/>
    <w:rsid w:val="001E2A66"/>
    <w:rsid w:val="001E2AB3"/>
    <w:rsid w:val="001E2B22"/>
    <w:rsid w:val="001E2D81"/>
    <w:rsid w:val="001E2DC1"/>
    <w:rsid w:val="001E2E7D"/>
    <w:rsid w:val="001E2FA6"/>
    <w:rsid w:val="001E31B4"/>
    <w:rsid w:val="001E3207"/>
    <w:rsid w:val="001E3546"/>
    <w:rsid w:val="001E35DC"/>
    <w:rsid w:val="001E36E2"/>
    <w:rsid w:val="001E37EA"/>
    <w:rsid w:val="001E3B00"/>
    <w:rsid w:val="001E3B77"/>
    <w:rsid w:val="001E3C77"/>
    <w:rsid w:val="001E3E00"/>
    <w:rsid w:val="001E3E01"/>
    <w:rsid w:val="001E3E66"/>
    <w:rsid w:val="001E3E7E"/>
    <w:rsid w:val="001E4264"/>
    <w:rsid w:val="001E4282"/>
    <w:rsid w:val="001E4307"/>
    <w:rsid w:val="001E4588"/>
    <w:rsid w:val="001E4706"/>
    <w:rsid w:val="001E4957"/>
    <w:rsid w:val="001E4BE7"/>
    <w:rsid w:val="001E4D2C"/>
    <w:rsid w:val="001E557F"/>
    <w:rsid w:val="001E5812"/>
    <w:rsid w:val="001E58E4"/>
    <w:rsid w:val="001E5913"/>
    <w:rsid w:val="001E59A7"/>
    <w:rsid w:val="001E5B43"/>
    <w:rsid w:val="001E5B79"/>
    <w:rsid w:val="001E5FB6"/>
    <w:rsid w:val="001E6051"/>
    <w:rsid w:val="001E62EF"/>
    <w:rsid w:val="001E67B1"/>
    <w:rsid w:val="001E67FF"/>
    <w:rsid w:val="001E68C9"/>
    <w:rsid w:val="001E6E1A"/>
    <w:rsid w:val="001E6E2D"/>
    <w:rsid w:val="001E6EB8"/>
    <w:rsid w:val="001E7181"/>
    <w:rsid w:val="001E72BC"/>
    <w:rsid w:val="001E74A6"/>
    <w:rsid w:val="001E7835"/>
    <w:rsid w:val="001E79C2"/>
    <w:rsid w:val="001E79F7"/>
    <w:rsid w:val="001E7BD7"/>
    <w:rsid w:val="001E7C18"/>
    <w:rsid w:val="001E7D12"/>
    <w:rsid w:val="001E7D6C"/>
    <w:rsid w:val="001E7E30"/>
    <w:rsid w:val="001E7F30"/>
    <w:rsid w:val="001F0189"/>
    <w:rsid w:val="001F0208"/>
    <w:rsid w:val="001F03AD"/>
    <w:rsid w:val="001F051E"/>
    <w:rsid w:val="001F0814"/>
    <w:rsid w:val="001F0889"/>
    <w:rsid w:val="001F0B52"/>
    <w:rsid w:val="001F0CC0"/>
    <w:rsid w:val="001F0CDF"/>
    <w:rsid w:val="001F0E16"/>
    <w:rsid w:val="001F0F5B"/>
    <w:rsid w:val="001F0F85"/>
    <w:rsid w:val="001F10F2"/>
    <w:rsid w:val="001F1571"/>
    <w:rsid w:val="001F15EA"/>
    <w:rsid w:val="001F1703"/>
    <w:rsid w:val="001F170C"/>
    <w:rsid w:val="001F1810"/>
    <w:rsid w:val="001F1C87"/>
    <w:rsid w:val="001F1CF6"/>
    <w:rsid w:val="001F1D9A"/>
    <w:rsid w:val="001F1EC5"/>
    <w:rsid w:val="001F2138"/>
    <w:rsid w:val="001F229A"/>
    <w:rsid w:val="001F231E"/>
    <w:rsid w:val="001F23A4"/>
    <w:rsid w:val="001F2664"/>
    <w:rsid w:val="001F26A0"/>
    <w:rsid w:val="001F2730"/>
    <w:rsid w:val="001F276C"/>
    <w:rsid w:val="001F28B7"/>
    <w:rsid w:val="001F2BAB"/>
    <w:rsid w:val="001F2C0B"/>
    <w:rsid w:val="001F2F65"/>
    <w:rsid w:val="001F300E"/>
    <w:rsid w:val="001F303A"/>
    <w:rsid w:val="001F3053"/>
    <w:rsid w:val="001F3076"/>
    <w:rsid w:val="001F314D"/>
    <w:rsid w:val="001F35D5"/>
    <w:rsid w:val="001F3661"/>
    <w:rsid w:val="001F3898"/>
    <w:rsid w:val="001F38C2"/>
    <w:rsid w:val="001F38E8"/>
    <w:rsid w:val="001F394A"/>
    <w:rsid w:val="001F3F38"/>
    <w:rsid w:val="001F400D"/>
    <w:rsid w:val="001F42FF"/>
    <w:rsid w:val="001F436F"/>
    <w:rsid w:val="001F43BD"/>
    <w:rsid w:val="001F43F3"/>
    <w:rsid w:val="001F45A9"/>
    <w:rsid w:val="001F4616"/>
    <w:rsid w:val="001F4665"/>
    <w:rsid w:val="001F4706"/>
    <w:rsid w:val="001F4B20"/>
    <w:rsid w:val="001F4DF5"/>
    <w:rsid w:val="001F4E7B"/>
    <w:rsid w:val="001F4E8E"/>
    <w:rsid w:val="001F4FA2"/>
    <w:rsid w:val="001F502B"/>
    <w:rsid w:val="001F50C1"/>
    <w:rsid w:val="001F50ED"/>
    <w:rsid w:val="001F50F6"/>
    <w:rsid w:val="001F52F1"/>
    <w:rsid w:val="001F5369"/>
    <w:rsid w:val="001F569D"/>
    <w:rsid w:val="001F56E6"/>
    <w:rsid w:val="001F5706"/>
    <w:rsid w:val="001F5BC2"/>
    <w:rsid w:val="001F5C97"/>
    <w:rsid w:val="001F5D18"/>
    <w:rsid w:val="001F60E2"/>
    <w:rsid w:val="001F61AC"/>
    <w:rsid w:val="001F6269"/>
    <w:rsid w:val="001F63BB"/>
    <w:rsid w:val="001F65EA"/>
    <w:rsid w:val="001F6667"/>
    <w:rsid w:val="001F6858"/>
    <w:rsid w:val="001F6A19"/>
    <w:rsid w:val="001F6C5A"/>
    <w:rsid w:val="001F6DDD"/>
    <w:rsid w:val="001F6F15"/>
    <w:rsid w:val="001F72F7"/>
    <w:rsid w:val="001F758B"/>
    <w:rsid w:val="001F75B8"/>
    <w:rsid w:val="001F7723"/>
    <w:rsid w:val="001F7873"/>
    <w:rsid w:val="001F7AA6"/>
    <w:rsid w:val="001F7AF4"/>
    <w:rsid w:val="001F7B85"/>
    <w:rsid w:val="001F7CBD"/>
    <w:rsid w:val="001F7D9B"/>
    <w:rsid w:val="001F7E3B"/>
    <w:rsid w:val="001F7F39"/>
    <w:rsid w:val="0020001F"/>
    <w:rsid w:val="0020010B"/>
    <w:rsid w:val="00200324"/>
    <w:rsid w:val="002007A8"/>
    <w:rsid w:val="00200826"/>
    <w:rsid w:val="0020083B"/>
    <w:rsid w:val="002009CD"/>
    <w:rsid w:val="002009CE"/>
    <w:rsid w:val="00200B49"/>
    <w:rsid w:val="00200D73"/>
    <w:rsid w:val="00200D7E"/>
    <w:rsid w:val="00200F16"/>
    <w:rsid w:val="00200F45"/>
    <w:rsid w:val="00201011"/>
    <w:rsid w:val="00201125"/>
    <w:rsid w:val="002011C1"/>
    <w:rsid w:val="00201439"/>
    <w:rsid w:val="002016BB"/>
    <w:rsid w:val="0020199E"/>
    <w:rsid w:val="00201B64"/>
    <w:rsid w:val="00201D06"/>
    <w:rsid w:val="0020200D"/>
    <w:rsid w:val="00202031"/>
    <w:rsid w:val="002020DE"/>
    <w:rsid w:val="002021DD"/>
    <w:rsid w:val="0020226D"/>
    <w:rsid w:val="002022A5"/>
    <w:rsid w:val="00202335"/>
    <w:rsid w:val="002026D8"/>
    <w:rsid w:val="002028BA"/>
    <w:rsid w:val="00202A4F"/>
    <w:rsid w:val="00202AD5"/>
    <w:rsid w:val="00202BC7"/>
    <w:rsid w:val="00202C6F"/>
    <w:rsid w:val="00202DB4"/>
    <w:rsid w:val="00202E80"/>
    <w:rsid w:val="002030C0"/>
    <w:rsid w:val="002030EF"/>
    <w:rsid w:val="00203107"/>
    <w:rsid w:val="00203110"/>
    <w:rsid w:val="00203311"/>
    <w:rsid w:val="0020333A"/>
    <w:rsid w:val="0020343A"/>
    <w:rsid w:val="002036D3"/>
    <w:rsid w:val="002036F5"/>
    <w:rsid w:val="0020374E"/>
    <w:rsid w:val="00203768"/>
    <w:rsid w:val="00203CF8"/>
    <w:rsid w:val="00203E36"/>
    <w:rsid w:val="0020403F"/>
    <w:rsid w:val="002041BF"/>
    <w:rsid w:val="00204229"/>
    <w:rsid w:val="00204516"/>
    <w:rsid w:val="00204534"/>
    <w:rsid w:val="002045E0"/>
    <w:rsid w:val="0020496C"/>
    <w:rsid w:val="00204A94"/>
    <w:rsid w:val="00204BEE"/>
    <w:rsid w:val="00204F5E"/>
    <w:rsid w:val="002052FF"/>
    <w:rsid w:val="0020544C"/>
    <w:rsid w:val="0020555B"/>
    <w:rsid w:val="002055C6"/>
    <w:rsid w:val="00205756"/>
    <w:rsid w:val="00205BC3"/>
    <w:rsid w:val="00205BCE"/>
    <w:rsid w:val="00205C46"/>
    <w:rsid w:val="00205CD5"/>
    <w:rsid w:val="00205D20"/>
    <w:rsid w:val="00205D8C"/>
    <w:rsid w:val="00205E76"/>
    <w:rsid w:val="00205F91"/>
    <w:rsid w:val="00205F97"/>
    <w:rsid w:val="00206069"/>
    <w:rsid w:val="0020614B"/>
    <w:rsid w:val="00206161"/>
    <w:rsid w:val="002061EB"/>
    <w:rsid w:val="002061F4"/>
    <w:rsid w:val="00206450"/>
    <w:rsid w:val="0020658E"/>
    <w:rsid w:val="002067A8"/>
    <w:rsid w:val="00206B71"/>
    <w:rsid w:val="00206C37"/>
    <w:rsid w:val="00206C5D"/>
    <w:rsid w:val="00206D05"/>
    <w:rsid w:val="00206E1A"/>
    <w:rsid w:val="00206EB2"/>
    <w:rsid w:val="00206F6E"/>
    <w:rsid w:val="00206FF1"/>
    <w:rsid w:val="00207450"/>
    <w:rsid w:val="002074CE"/>
    <w:rsid w:val="0020761E"/>
    <w:rsid w:val="00207675"/>
    <w:rsid w:val="002076B7"/>
    <w:rsid w:val="0020796B"/>
    <w:rsid w:val="00207A26"/>
    <w:rsid w:val="00207B86"/>
    <w:rsid w:val="00207C65"/>
    <w:rsid w:val="00207D41"/>
    <w:rsid w:val="00207DAC"/>
    <w:rsid w:val="00207EFB"/>
    <w:rsid w:val="00210250"/>
    <w:rsid w:val="002102E7"/>
    <w:rsid w:val="00210310"/>
    <w:rsid w:val="00210507"/>
    <w:rsid w:val="002105F7"/>
    <w:rsid w:val="00210601"/>
    <w:rsid w:val="002106EB"/>
    <w:rsid w:val="0021082A"/>
    <w:rsid w:val="0021085A"/>
    <w:rsid w:val="0021092E"/>
    <w:rsid w:val="0021097C"/>
    <w:rsid w:val="00210980"/>
    <w:rsid w:val="00210A7C"/>
    <w:rsid w:val="00210A92"/>
    <w:rsid w:val="00210DF3"/>
    <w:rsid w:val="00210FCB"/>
    <w:rsid w:val="0021100E"/>
    <w:rsid w:val="002113FD"/>
    <w:rsid w:val="00211495"/>
    <w:rsid w:val="002115C0"/>
    <w:rsid w:val="00211650"/>
    <w:rsid w:val="0021169E"/>
    <w:rsid w:val="002116B5"/>
    <w:rsid w:val="0021171A"/>
    <w:rsid w:val="00211888"/>
    <w:rsid w:val="0021197C"/>
    <w:rsid w:val="00211A73"/>
    <w:rsid w:val="00211F55"/>
    <w:rsid w:val="00212087"/>
    <w:rsid w:val="002121AB"/>
    <w:rsid w:val="00212250"/>
    <w:rsid w:val="002122E2"/>
    <w:rsid w:val="00212975"/>
    <w:rsid w:val="002129AE"/>
    <w:rsid w:val="00212A38"/>
    <w:rsid w:val="00212AF8"/>
    <w:rsid w:val="00212BB5"/>
    <w:rsid w:val="00212BEA"/>
    <w:rsid w:val="00212CF5"/>
    <w:rsid w:val="00212E0F"/>
    <w:rsid w:val="00212F79"/>
    <w:rsid w:val="0021300D"/>
    <w:rsid w:val="002132C5"/>
    <w:rsid w:val="00213442"/>
    <w:rsid w:val="00213592"/>
    <w:rsid w:val="002137E8"/>
    <w:rsid w:val="00213891"/>
    <w:rsid w:val="002138DC"/>
    <w:rsid w:val="00213967"/>
    <w:rsid w:val="00213AEC"/>
    <w:rsid w:val="00213C22"/>
    <w:rsid w:val="00213DA0"/>
    <w:rsid w:val="00213EB4"/>
    <w:rsid w:val="00213F0B"/>
    <w:rsid w:val="00214099"/>
    <w:rsid w:val="00214107"/>
    <w:rsid w:val="0021447C"/>
    <w:rsid w:val="002144C0"/>
    <w:rsid w:val="002145B7"/>
    <w:rsid w:val="002145D3"/>
    <w:rsid w:val="00214773"/>
    <w:rsid w:val="002147B7"/>
    <w:rsid w:val="00214C1D"/>
    <w:rsid w:val="00214E2C"/>
    <w:rsid w:val="00214F47"/>
    <w:rsid w:val="0021516D"/>
    <w:rsid w:val="0021524E"/>
    <w:rsid w:val="00215403"/>
    <w:rsid w:val="002155D3"/>
    <w:rsid w:val="00215607"/>
    <w:rsid w:val="0021571E"/>
    <w:rsid w:val="00215C29"/>
    <w:rsid w:val="00215C9A"/>
    <w:rsid w:val="00215CDD"/>
    <w:rsid w:val="00215CE1"/>
    <w:rsid w:val="00215ED4"/>
    <w:rsid w:val="002161AE"/>
    <w:rsid w:val="002162A1"/>
    <w:rsid w:val="00216340"/>
    <w:rsid w:val="00216633"/>
    <w:rsid w:val="002167B4"/>
    <w:rsid w:val="0021682D"/>
    <w:rsid w:val="002169B6"/>
    <w:rsid w:val="002169F9"/>
    <w:rsid w:val="00216B00"/>
    <w:rsid w:val="00216B4E"/>
    <w:rsid w:val="00216BEC"/>
    <w:rsid w:val="00216DD6"/>
    <w:rsid w:val="00216F22"/>
    <w:rsid w:val="002173D9"/>
    <w:rsid w:val="00217462"/>
    <w:rsid w:val="002174F3"/>
    <w:rsid w:val="0021752B"/>
    <w:rsid w:val="002175F5"/>
    <w:rsid w:val="0021772A"/>
    <w:rsid w:val="002177C7"/>
    <w:rsid w:val="002178FE"/>
    <w:rsid w:val="00217B1F"/>
    <w:rsid w:val="00217CA7"/>
    <w:rsid w:val="00217D09"/>
    <w:rsid w:val="00217E51"/>
    <w:rsid w:val="00217E80"/>
    <w:rsid w:val="00217F38"/>
    <w:rsid w:val="00220099"/>
    <w:rsid w:val="00220123"/>
    <w:rsid w:val="0022012E"/>
    <w:rsid w:val="0022044A"/>
    <w:rsid w:val="002204E3"/>
    <w:rsid w:val="0022058C"/>
    <w:rsid w:val="0022058D"/>
    <w:rsid w:val="0022059F"/>
    <w:rsid w:val="00220661"/>
    <w:rsid w:val="0022085F"/>
    <w:rsid w:val="00220D21"/>
    <w:rsid w:val="00220DC3"/>
    <w:rsid w:val="00220E30"/>
    <w:rsid w:val="00220F37"/>
    <w:rsid w:val="00221296"/>
    <w:rsid w:val="002213DD"/>
    <w:rsid w:val="002214BD"/>
    <w:rsid w:val="0022153B"/>
    <w:rsid w:val="00221664"/>
    <w:rsid w:val="00221AED"/>
    <w:rsid w:val="00221B6A"/>
    <w:rsid w:val="00221D63"/>
    <w:rsid w:val="00221EE3"/>
    <w:rsid w:val="002220BC"/>
    <w:rsid w:val="002220F0"/>
    <w:rsid w:val="0022219C"/>
    <w:rsid w:val="0022235D"/>
    <w:rsid w:val="002225BB"/>
    <w:rsid w:val="002225C8"/>
    <w:rsid w:val="00222609"/>
    <w:rsid w:val="0022261F"/>
    <w:rsid w:val="00222732"/>
    <w:rsid w:val="0022276F"/>
    <w:rsid w:val="002227B6"/>
    <w:rsid w:val="002227FF"/>
    <w:rsid w:val="00222869"/>
    <w:rsid w:val="002229DB"/>
    <w:rsid w:val="00222AC8"/>
    <w:rsid w:val="00222C7B"/>
    <w:rsid w:val="00222C86"/>
    <w:rsid w:val="00222E15"/>
    <w:rsid w:val="00222E2F"/>
    <w:rsid w:val="00222F46"/>
    <w:rsid w:val="002230D9"/>
    <w:rsid w:val="00223139"/>
    <w:rsid w:val="0022331C"/>
    <w:rsid w:val="00223899"/>
    <w:rsid w:val="00223927"/>
    <w:rsid w:val="00223B86"/>
    <w:rsid w:val="00223C1E"/>
    <w:rsid w:val="00223C58"/>
    <w:rsid w:val="00223D6B"/>
    <w:rsid w:val="00223E25"/>
    <w:rsid w:val="002240CB"/>
    <w:rsid w:val="00224135"/>
    <w:rsid w:val="00224723"/>
    <w:rsid w:val="002247F1"/>
    <w:rsid w:val="00224A1D"/>
    <w:rsid w:val="00224AC8"/>
    <w:rsid w:val="00224BE5"/>
    <w:rsid w:val="00224C19"/>
    <w:rsid w:val="00224E6F"/>
    <w:rsid w:val="00224ED6"/>
    <w:rsid w:val="00224F66"/>
    <w:rsid w:val="00224FEB"/>
    <w:rsid w:val="002250BA"/>
    <w:rsid w:val="0022517F"/>
    <w:rsid w:val="00225235"/>
    <w:rsid w:val="00225241"/>
    <w:rsid w:val="0022537E"/>
    <w:rsid w:val="00225494"/>
    <w:rsid w:val="002254AB"/>
    <w:rsid w:val="00225887"/>
    <w:rsid w:val="00225896"/>
    <w:rsid w:val="002258D9"/>
    <w:rsid w:val="00225B78"/>
    <w:rsid w:val="00225D80"/>
    <w:rsid w:val="00225E0E"/>
    <w:rsid w:val="00225F66"/>
    <w:rsid w:val="00226095"/>
    <w:rsid w:val="0022611E"/>
    <w:rsid w:val="00226178"/>
    <w:rsid w:val="002262DB"/>
    <w:rsid w:val="002265AF"/>
    <w:rsid w:val="002266BB"/>
    <w:rsid w:val="002266D7"/>
    <w:rsid w:val="002267AE"/>
    <w:rsid w:val="002267F4"/>
    <w:rsid w:val="0022695A"/>
    <w:rsid w:val="00226CA6"/>
    <w:rsid w:val="00226D97"/>
    <w:rsid w:val="00226E3F"/>
    <w:rsid w:val="00226ED7"/>
    <w:rsid w:val="0022729C"/>
    <w:rsid w:val="00227514"/>
    <w:rsid w:val="002279FE"/>
    <w:rsid w:val="00227AAB"/>
    <w:rsid w:val="00227D03"/>
    <w:rsid w:val="00227E16"/>
    <w:rsid w:val="00227ED4"/>
    <w:rsid w:val="00227F80"/>
    <w:rsid w:val="00230048"/>
    <w:rsid w:val="002301DB"/>
    <w:rsid w:val="002301EA"/>
    <w:rsid w:val="00230239"/>
    <w:rsid w:val="002302EA"/>
    <w:rsid w:val="0023032F"/>
    <w:rsid w:val="0023054C"/>
    <w:rsid w:val="002305C9"/>
    <w:rsid w:val="00230619"/>
    <w:rsid w:val="00230630"/>
    <w:rsid w:val="002306C5"/>
    <w:rsid w:val="002308DA"/>
    <w:rsid w:val="00230A57"/>
    <w:rsid w:val="00230A73"/>
    <w:rsid w:val="00230BEE"/>
    <w:rsid w:val="002310CE"/>
    <w:rsid w:val="002310D1"/>
    <w:rsid w:val="002310DB"/>
    <w:rsid w:val="002310E9"/>
    <w:rsid w:val="0023138C"/>
    <w:rsid w:val="00231932"/>
    <w:rsid w:val="00231BFF"/>
    <w:rsid w:val="00231CE9"/>
    <w:rsid w:val="00231E16"/>
    <w:rsid w:val="00231E9A"/>
    <w:rsid w:val="002321F2"/>
    <w:rsid w:val="0023233A"/>
    <w:rsid w:val="0023235A"/>
    <w:rsid w:val="002323DB"/>
    <w:rsid w:val="00232476"/>
    <w:rsid w:val="0023255A"/>
    <w:rsid w:val="00232609"/>
    <w:rsid w:val="00232675"/>
    <w:rsid w:val="0023298D"/>
    <w:rsid w:val="00232BE7"/>
    <w:rsid w:val="00232C60"/>
    <w:rsid w:val="00232D75"/>
    <w:rsid w:val="00232DEF"/>
    <w:rsid w:val="00232F8E"/>
    <w:rsid w:val="00232FC7"/>
    <w:rsid w:val="0023301C"/>
    <w:rsid w:val="00233074"/>
    <w:rsid w:val="0023327A"/>
    <w:rsid w:val="002333FA"/>
    <w:rsid w:val="002334F4"/>
    <w:rsid w:val="002336C9"/>
    <w:rsid w:val="0023371A"/>
    <w:rsid w:val="0023372D"/>
    <w:rsid w:val="00233752"/>
    <w:rsid w:val="002337C0"/>
    <w:rsid w:val="0023390D"/>
    <w:rsid w:val="00233A55"/>
    <w:rsid w:val="00233D3A"/>
    <w:rsid w:val="00233D76"/>
    <w:rsid w:val="00233E8A"/>
    <w:rsid w:val="00233F05"/>
    <w:rsid w:val="0023457C"/>
    <w:rsid w:val="00234594"/>
    <w:rsid w:val="002345F2"/>
    <w:rsid w:val="0023461C"/>
    <w:rsid w:val="00234768"/>
    <w:rsid w:val="002348B7"/>
    <w:rsid w:val="002349CB"/>
    <w:rsid w:val="002349FA"/>
    <w:rsid w:val="00234A2C"/>
    <w:rsid w:val="00234A93"/>
    <w:rsid w:val="00234AD5"/>
    <w:rsid w:val="00234BEF"/>
    <w:rsid w:val="00234C0E"/>
    <w:rsid w:val="00234CB7"/>
    <w:rsid w:val="00234D3D"/>
    <w:rsid w:val="00234FC0"/>
    <w:rsid w:val="00235069"/>
    <w:rsid w:val="00235482"/>
    <w:rsid w:val="002354DE"/>
    <w:rsid w:val="002355B4"/>
    <w:rsid w:val="00235840"/>
    <w:rsid w:val="0023584B"/>
    <w:rsid w:val="002358DE"/>
    <w:rsid w:val="00235975"/>
    <w:rsid w:val="00235B48"/>
    <w:rsid w:val="00235C98"/>
    <w:rsid w:val="00235DD0"/>
    <w:rsid w:val="00235F25"/>
    <w:rsid w:val="00236211"/>
    <w:rsid w:val="002362E8"/>
    <w:rsid w:val="0023631B"/>
    <w:rsid w:val="002363D4"/>
    <w:rsid w:val="002365E8"/>
    <w:rsid w:val="0023668C"/>
    <w:rsid w:val="002366BA"/>
    <w:rsid w:val="00236743"/>
    <w:rsid w:val="002369C4"/>
    <w:rsid w:val="00236BB7"/>
    <w:rsid w:val="00236D3A"/>
    <w:rsid w:val="00236DEC"/>
    <w:rsid w:val="00236E55"/>
    <w:rsid w:val="00236FB1"/>
    <w:rsid w:val="00237374"/>
    <w:rsid w:val="002373E0"/>
    <w:rsid w:val="00237403"/>
    <w:rsid w:val="00237606"/>
    <w:rsid w:val="002376D4"/>
    <w:rsid w:val="002377C7"/>
    <w:rsid w:val="002378DB"/>
    <w:rsid w:val="00237AC7"/>
    <w:rsid w:val="00237BA5"/>
    <w:rsid w:val="00237ECB"/>
    <w:rsid w:val="00237EDF"/>
    <w:rsid w:val="00237FC1"/>
    <w:rsid w:val="00240099"/>
    <w:rsid w:val="002400C9"/>
    <w:rsid w:val="002400EB"/>
    <w:rsid w:val="002402E9"/>
    <w:rsid w:val="0024057F"/>
    <w:rsid w:val="0024066D"/>
    <w:rsid w:val="00240679"/>
    <w:rsid w:val="002406FB"/>
    <w:rsid w:val="002407CB"/>
    <w:rsid w:val="00240A5F"/>
    <w:rsid w:val="00240A81"/>
    <w:rsid w:val="00240ECC"/>
    <w:rsid w:val="002411E0"/>
    <w:rsid w:val="0024124E"/>
    <w:rsid w:val="002412BB"/>
    <w:rsid w:val="002412CF"/>
    <w:rsid w:val="00241429"/>
    <w:rsid w:val="00241572"/>
    <w:rsid w:val="00241670"/>
    <w:rsid w:val="00241724"/>
    <w:rsid w:val="00241731"/>
    <w:rsid w:val="00241787"/>
    <w:rsid w:val="0024191B"/>
    <w:rsid w:val="00241A64"/>
    <w:rsid w:val="00241BF4"/>
    <w:rsid w:val="00241D60"/>
    <w:rsid w:val="00241D98"/>
    <w:rsid w:val="00241E3C"/>
    <w:rsid w:val="002420CB"/>
    <w:rsid w:val="002420D4"/>
    <w:rsid w:val="00242398"/>
    <w:rsid w:val="002424BE"/>
    <w:rsid w:val="00242805"/>
    <w:rsid w:val="002429D9"/>
    <w:rsid w:val="00242B0A"/>
    <w:rsid w:val="00242BA2"/>
    <w:rsid w:val="00242BA3"/>
    <w:rsid w:val="00243202"/>
    <w:rsid w:val="0024325A"/>
    <w:rsid w:val="00243416"/>
    <w:rsid w:val="00243438"/>
    <w:rsid w:val="00243816"/>
    <w:rsid w:val="002438B5"/>
    <w:rsid w:val="00243A06"/>
    <w:rsid w:val="00243BE2"/>
    <w:rsid w:val="00243DF2"/>
    <w:rsid w:val="00243F14"/>
    <w:rsid w:val="00244081"/>
    <w:rsid w:val="002441E7"/>
    <w:rsid w:val="0024432B"/>
    <w:rsid w:val="00244498"/>
    <w:rsid w:val="002446EA"/>
    <w:rsid w:val="0024493E"/>
    <w:rsid w:val="00244958"/>
    <w:rsid w:val="00244A37"/>
    <w:rsid w:val="00244CFB"/>
    <w:rsid w:val="00244EB1"/>
    <w:rsid w:val="002451BB"/>
    <w:rsid w:val="002451E7"/>
    <w:rsid w:val="002452F6"/>
    <w:rsid w:val="00245345"/>
    <w:rsid w:val="002453A5"/>
    <w:rsid w:val="002454FD"/>
    <w:rsid w:val="002455A2"/>
    <w:rsid w:val="002457A5"/>
    <w:rsid w:val="00245894"/>
    <w:rsid w:val="00245C0E"/>
    <w:rsid w:val="00245D71"/>
    <w:rsid w:val="00245E4F"/>
    <w:rsid w:val="00245E64"/>
    <w:rsid w:val="0024605D"/>
    <w:rsid w:val="00246087"/>
    <w:rsid w:val="002461FB"/>
    <w:rsid w:val="0024629F"/>
    <w:rsid w:val="00246348"/>
    <w:rsid w:val="00246391"/>
    <w:rsid w:val="00246514"/>
    <w:rsid w:val="0024670F"/>
    <w:rsid w:val="00246771"/>
    <w:rsid w:val="002467BA"/>
    <w:rsid w:val="002467CB"/>
    <w:rsid w:val="00246E30"/>
    <w:rsid w:val="002470EA"/>
    <w:rsid w:val="0024713F"/>
    <w:rsid w:val="002474B9"/>
    <w:rsid w:val="00247585"/>
    <w:rsid w:val="00247690"/>
    <w:rsid w:val="002477A3"/>
    <w:rsid w:val="00247F87"/>
    <w:rsid w:val="00247FBB"/>
    <w:rsid w:val="002500C5"/>
    <w:rsid w:val="002500E3"/>
    <w:rsid w:val="002501D4"/>
    <w:rsid w:val="002504C6"/>
    <w:rsid w:val="00250524"/>
    <w:rsid w:val="00250555"/>
    <w:rsid w:val="002505A8"/>
    <w:rsid w:val="002505AF"/>
    <w:rsid w:val="002505F7"/>
    <w:rsid w:val="00250749"/>
    <w:rsid w:val="0025075D"/>
    <w:rsid w:val="002507EE"/>
    <w:rsid w:val="002507F4"/>
    <w:rsid w:val="00250804"/>
    <w:rsid w:val="00250831"/>
    <w:rsid w:val="002508EB"/>
    <w:rsid w:val="00250908"/>
    <w:rsid w:val="0025096F"/>
    <w:rsid w:val="00250C80"/>
    <w:rsid w:val="00250CAB"/>
    <w:rsid w:val="00250CCE"/>
    <w:rsid w:val="00250D91"/>
    <w:rsid w:val="00250E64"/>
    <w:rsid w:val="00250E9C"/>
    <w:rsid w:val="00250F1A"/>
    <w:rsid w:val="0025102C"/>
    <w:rsid w:val="002513BD"/>
    <w:rsid w:val="002513F9"/>
    <w:rsid w:val="00251451"/>
    <w:rsid w:val="002514E8"/>
    <w:rsid w:val="00251931"/>
    <w:rsid w:val="00251AB6"/>
    <w:rsid w:val="00251AF3"/>
    <w:rsid w:val="00251B9C"/>
    <w:rsid w:val="00251CE4"/>
    <w:rsid w:val="00251E30"/>
    <w:rsid w:val="00251E4F"/>
    <w:rsid w:val="00251EEE"/>
    <w:rsid w:val="00251FF0"/>
    <w:rsid w:val="00251FFB"/>
    <w:rsid w:val="002523C1"/>
    <w:rsid w:val="002527A6"/>
    <w:rsid w:val="00252972"/>
    <w:rsid w:val="00252ACF"/>
    <w:rsid w:val="00252BBC"/>
    <w:rsid w:val="00252C0E"/>
    <w:rsid w:val="00252C2F"/>
    <w:rsid w:val="00252DFB"/>
    <w:rsid w:val="00252E12"/>
    <w:rsid w:val="00252E5E"/>
    <w:rsid w:val="00252FE6"/>
    <w:rsid w:val="00252FEA"/>
    <w:rsid w:val="0025318E"/>
    <w:rsid w:val="002531AB"/>
    <w:rsid w:val="002531E6"/>
    <w:rsid w:val="0025322B"/>
    <w:rsid w:val="00253414"/>
    <w:rsid w:val="00253495"/>
    <w:rsid w:val="00253577"/>
    <w:rsid w:val="0025358C"/>
    <w:rsid w:val="002535D4"/>
    <w:rsid w:val="00253660"/>
    <w:rsid w:val="002536E5"/>
    <w:rsid w:val="00253728"/>
    <w:rsid w:val="00253780"/>
    <w:rsid w:val="00253C23"/>
    <w:rsid w:val="00253EE4"/>
    <w:rsid w:val="00253F7B"/>
    <w:rsid w:val="00254153"/>
    <w:rsid w:val="00254438"/>
    <w:rsid w:val="002544DA"/>
    <w:rsid w:val="00254557"/>
    <w:rsid w:val="00254B83"/>
    <w:rsid w:val="00254BE8"/>
    <w:rsid w:val="00254D5F"/>
    <w:rsid w:val="00254E4B"/>
    <w:rsid w:val="00254EB3"/>
    <w:rsid w:val="00254F59"/>
    <w:rsid w:val="00254FA0"/>
    <w:rsid w:val="00254FB2"/>
    <w:rsid w:val="00254FB9"/>
    <w:rsid w:val="002552B4"/>
    <w:rsid w:val="002552B6"/>
    <w:rsid w:val="002552CD"/>
    <w:rsid w:val="002552E4"/>
    <w:rsid w:val="00255302"/>
    <w:rsid w:val="0025539B"/>
    <w:rsid w:val="002554C6"/>
    <w:rsid w:val="0025563E"/>
    <w:rsid w:val="00255681"/>
    <w:rsid w:val="00255AD3"/>
    <w:rsid w:val="00255CBF"/>
    <w:rsid w:val="00255D68"/>
    <w:rsid w:val="00255DCA"/>
    <w:rsid w:val="00255E89"/>
    <w:rsid w:val="00255F57"/>
    <w:rsid w:val="00256477"/>
    <w:rsid w:val="0025669E"/>
    <w:rsid w:val="002569BB"/>
    <w:rsid w:val="002569F4"/>
    <w:rsid w:val="00256A30"/>
    <w:rsid w:val="00256AEF"/>
    <w:rsid w:val="00256C7C"/>
    <w:rsid w:val="00256D2D"/>
    <w:rsid w:val="00256D3D"/>
    <w:rsid w:val="00256DE4"/>
    <w:rsid w:val="00256EBB"/>
    <w:rsid w:val="00256FEA"/>
    <w:rsid w:val="00257032"/>
    <w:rsid w:val="002570DC"/>
    <w:rsid w:val="00257164"/>
    <w:rsid w:val="0025722C"/>
    <w:rsid w:val="0025730A"/>
    <w:rsid w:val="0025740C"/>
    <w:rsid w:val="002575B0"/>
    <w:rsid w:val="002575CA"/>
    <w:rsid w:val="0025760D"/>
    <w:rsid w:val="002576C4"/>
    <w:rsid w:val="0025772B"/>
    <w:rsid w:val="00257806"/>
    <w:rsid w:val="002578C5"/>
    <w:rsid w:val="002579F1"/>
    <w:rsid w:val="00257B79"/>
    <w:rsid w:val="00257C02"/>
    <w:rsid w:val="00257CB6"/>
    <w:rsid w:val="00257D79"/>
    <w:rsid w:val="0026010C"/>
    <w:rsid w:val="00260182"/>
    <w:rsid w:val="002601E6"/>
    <w:rsid w:val="002602B0"/>
    <w:rsid w:val="0026049D"/>
    <w:rsid w:val="002604DA"/>
    <w:rsid w:val="00260771"/>
    <w:rsid w:val="00260795"/>
    <w:rsid w:val="00260992"/>
    <w:rsid w:val="002609F5"/>
    <w:rsid w:val="00260A12"/>
    <w:rsid w:val="00260B76"/>
    <w:rsid w:val="00260C06"/>
    <w:rsid w:val="00260C85"/>
    <w:rsid w:val="00260DCB"/>
    <w:rsid w:val="00260F79"/>
    <w:rsid w:val="002616FE"/>
    <w:rsid w:val="00261798"/>
    <w:rsid w:val="00261977"/>
    <w:rsid w:val="00261E61"/>
    <w:rsid w:val="00261EB7"/>
    <w:rsid w:val="00261F55"/>
    <w:rsid w:val="00262127"/>
    <w:rsid w:val="00262130"/>
    <w:rsid w:val="0026243F"/>
    <w:rsid w:val="002628E0"/>
    <w:rsid w:val="00262E83"/>
    <w:rsid w:val="002632BF"/>
    <w:rsid w:val="00263961"/>
    <w:rsid w:val="00263A4C"/>
    <w:rsid w:val="00263AE4"/>
    <w:rsid w:val="00263CB3"/>
    <w:rsid w:val="00263D59"/>
    <w:rsid w:val="00263EA4"/>
    <w:rsid w:val="002640C0"/>
    <w:rsid w:val="00264261"/>
    <w:rsid w:val="0026429E"/>
    <w:rsid w:val="00264359"/>
    <w:rsid w:val="00264364"/>
    <w:rsid w:val="002644FD"/>
    <w:rsid w:val="002647E1"/>
    <w:rsid w:val="0026491D"/>
    <w:rsid w:val="0026499A"/>
    <w:rsid w:val="002649EE"/>
    <w:rsid w:val="00264D48"/>
    <w:rsid w:val="00264D67"/>
    <w:rsid w:val="00264DF0"/>
    <w:rsid w:val="00264FB6"/>
    <w:rsid w:val="002650C9"/>
    <w:rsid w:val="00265123"/>
    <w:rsid w:val="0026515B"/>
    <w:rsid w:val="0026515D"/>
    <w:rsid w:val="002652C5"/>
    <w:rsid w:val="00265446"/>
    <w:rsid w:val="0026545F"/>
    <w:rsid w:val="00265479"/>
    <w:rsid w:val="002657C1"/>
    <w:rsid w:val="00265A50"/>
    <w:rsid w:val="00265A5A"/>
    <w:rsid w:val="00265CB1"/>
    <w:rsid w:val="00265DC7"/>
    <w:rsid w:val="00266081"/>
    <w:rsid w:val="002661D2"/>
    <w:rsid w:val="00266262"/>
    <w:rsid w:val="0026627F"/>
    <w:rsid w:val="002663BE"/>
    <w:rsid w:val="0026644C"/>
    <w:rsid w:val="00266516"/>
    <w:rsid w:val="0026656A"/>
    <w:rsid w:val="002666EA"/>
    <w:rsid w:val="002666FE"/>
    <w:rsid w:val="00266770"/>
    <w:rsid w:val="0026678E"/>
    <w:rsid w:val="002667A0"/>
    <w:rsid w:val="00266968"/>
    <w:rsid w:val="00266ACC"/>
    <w:rsid w:val="00266B0E"/>
    <w:rsid w:val="00266BB4"/>
    <w:rsid w:val="00266C9F"/>
    <w:rsid w:val="00267116"/>
    <w:rsid w:val="002673B3"/>
    <w:rsid w:val="002674BE"/>
    <w:rsid w:val="0026763D"/>
    <w:rsid w:val="002676F6"/>
    <w:rsid w:val="002676FB"/>
    <w:rsid w:val="00267D7F"/>
    <w:rsid w:val="00267E18"/>
    <w:rsid w:val="00267E77"/>
    <w:rsid w:val="002701BD"/>
    <w:rsid w:val="00270322"/>
    <w:rsid w:val="00270375"/>
    <w:rsid w:val="002703C5"/>
    <w:rsid w:val="00270615"/>
    <w:rsid w:val="0027077A"/>
    <w:rsid w:val="0027084B"/>
    <w:rsid w:val="00270866"/>
    <w:rsid w:val="002708F8"/>
    <w:rsid w:val="00270B7E"/>
    <w:rsid w:val="00270CC1"/>
    <w:rsid w:val="00270DA4"/>
    <w:rsid w:val="00270E97"/>
    <w:rsid w:val="00270F4D"/>
    <w:rsid w:val="00270F66"/>
    <w:rsid w:val="00270FD5"/>
    <w:rsid w:val="00271064"/>
    <w:rsid w:val="0027109A"/>
    <w:rsid w:val="0027116F"/>
    <w:rsid w:val="0027132B"/>
    <w:rsid w:val="00271384"/>
    <w:rsid w:val="0027163F"/>
    <w:rsid w:val="0027191B"/>
    <w:rsid w:val="00271B85"/>
    <w:rsid w:val="00271E47"/>
    <w:rsid w:val="00272200"/>
    <w:rsid w:val="00272372"/>
    <w:rsid w:val="0027239F"/>
    <w:rsid w:val="00272500"/>
    <w:rsid w:val="00272695"/>
    <w:rsid w:val="00272707"/>
    <w:rsid w:val="00272944"/>
    <w:rsid w:val="00272C71"/>
    <w:rsid w:val="00272CB6"/>
    <w:rsid w:val="00272D2B"/>
    <w:rsid w:val="00272EDB"/>
    <w:rsid w:val="002730E2"/>
    <w:rsid w:val="00273114"/>
    <w:rsid w:val="00273158"/>
    <w:rsid w:val="0027330B"/>
    <w:rsid w:val="0027332B"/>
    <w:rsid w:val="00273399"/>
    <w:rsid w:val="002734F9"/>
    <w:rsid w:val="0027379D"/>
    <w:rsid w:val="00273AAE"/>
    <w:rsid w:val="00273B42"/>
    <w:rsid w:val="00273B81"/>
    <w:rsid w:val="00273B8E"/>
    <w:rsid w:val="00273B92"/>
    <w:rsid w:val="00273B99"/>
    <w:rsid w:val="00273D9A"/>
    <w:rsid w:val="0027416A"/>
    <w:rsid w:val="002741EF"/>
    <w:rsid w:val="00274203"/>
    <w:rsid w:val="002744BB"/>
    <w:rsid w:val="0027459E"/>
    <w:rsid w:val="0027474C"/>
    <w:rsid w:val="002747CD"/>
    <w:rsid w:val="002747CE"/>
    <w:rsid w:val="002747DE"/>
    <w:rsid w:val="00274829"/>
    <w:rsid w:val="002748D4"/>
    <w:rsid w:val="00274AA1"/>
    <w:rsid w:val="00274AD0"/>
    <w:rsid w:val="00274D93"/>
    <w:rsid w:val="00275083"/>
    <w:rsid w:val="0027555E"/>
    <w:rsid w:val="002755AF"/>
    <w:rsid w:val="0027580A"/>
    <w:rsid w:val="00275826"/>
    <w:rsid w:val="00275876"/>
    <w:rsid w:val="00275951"/>
    <w:rsid w:val="00275C86"/>
    <w:rsid w:val="00275CAE"/>
    <w:rsid w:val="00275DDB"/>
    <w:rsid w:val="00275F82"/>
    <w:rsid w:val="00276018"/>
    <w:rsid w:val="002761A8"/>
    <w:rsid w:val="00276208"/>
    <w:rsid w:val="0027629A"/>
    <w:rsid w:val="002763F9"/>
    <w:rsid w:val="002764A6"/>
    <w:rsid w:val="00276792"/>
    <w:rsid w:val="002768F1"/>
    <w:rsid w:val="00276A36"/>
    <w:rsid w:val="00277039"/>
    <w:rsid w:val="00277043"/>
    <w:rsid w:val="00277148"/>
    <w:rsid w:val="002772B2"/>
    <w:rsid w:val="002773BE"/>
    <w:rsid w:val="00277456"/>
    <w:rsid w:val="002777CC"/>
    <w:rsid w:val="0027797B"/>
    <w:rsid w:val="00277B06"/>
    <w:rsid w:val="00277B23"/>
    <w:rsid w:val="00277C19"/>
    <w:rsid w:val="00277D46"/>
    <w:rsid w:val="00280094"/>
    <w:rsid w:val="002802E0"/>
    <w:rsid w:val="00280314"/>
    <w:rsid w:val="0028039F"/>
    <w:rsid w:val="002805E4"/>
    <w:rsid w:val="00280629"/>
    <w:rsid w:val="00280689"/>
    <w:rsid w:val="0028078E"/>
    <w:rsid w:val="00280B30"/>
    <w:rsid w:val="00280C7D"/>
    <w:rsid w:val="00280E7B"/>
    <w:rsid w:val="002811B5"/>
    <w:rsid w:val="002812F7"/>
    <w:rsid w:val="002813B5"/>
    <w:rsid w:val="00281508"/>
    <w:rsid w:val="002816ED"/>
    <w:rsid w:val="0028170B"/>
    <w:rsid w:val="0028172C"/>
    <w:rsid w:val="0028184C"/>
    <w:rsid w:val="00281A36"/>
    <w:rsid w:val="00281D9F"/>
    <w:rsid w:val="002823F0"/>
    <w:rsid w:val="002825E2"/>
    <w:rsid w:val="00282772"/>
    <w:rsid w:val="00282934"/>
    <w:rsid w:val="00282D2C"/>
    <w:rsid w:val="002830E2"/>
    <w:rsid w:val="002832E1"/>
    <w:rsid w:val="0028334F"/>
    <w:rsid w:val="0028345C"/>
    <w:rsid w:val="002836EB"/>
    <w:rsid w:val="00283850"/>
    <w:rsid w:val="00283935"/>
    <w:rsid w:val="002839E4"/>
    <w:rsid w:val="00283C35"/>
    <w:rsid w:val="00283D49"/>
    <w:rsid w:val="00283E7D"/>
    <w:rsid w:val="00283F47"/>
    <w:rsid w:val="002840F2"/>
    <w:rsid w:val="0028432A"/>
    <w:rsid w:val="00284331"/>
    <w:rsid w:val="002843C6"/>
    <w:rsid w:val="00284431"/>
    <w:rsid w:val="00284685"/>
    <w:rsid w:val="0028494A"/>
    <w:rsid w:val="00284B0B"/>
    <w:rsid w:val="00284E84"/>
    <w:rsid w:val="00284F1C"/>
    <w:rsid w:val="00284F8E"/>
    <w:rsid w:val="002850A6"/>
    <w:rsid w:val="002853A1"/>
    <w:rsid w:val="002853E2"/>
    <w:rsid w:val="002853F7"/>
    <w:rsid w:val="00285448"/>
    <w:rsid w:val="00285A25"/>
    <w:rsid w:val="00285A4C"/>
    <w:rsid w:val="00285E03"/>
    <w:rsid w:val="00285EF2"/>
    <w:rsid w:val="002860F5"/>
    <w:rsid w:val="002861B2"/>
    <w:rsid w:val="002863FB"/>
    <w:rsid w:val="0028643C"/>
    <w:rsid w:val="0028653E"/>
    <w:rsid w:val="00286688"/>
    <w:rsid w:val="002866D5"/>
    <w:rsid w:val="0028692B"/>
    <w:rsid w:val="00286BA9"/>
    <w:rsid w:val="00286DBC"/>
    <w:rsid w:val="00286DCE"/>
    <w:rsid w:val="00286E9F"/>
    <w:rsid w:val="00286F03"/>
    <w:rsid w:val="002870BB"/>
    <w:rsid w:val="0028714D"/>
    <w:rsid w:val="002874F6"/>
    <w:rsid w:val="00287571"/>
    <w:rsid w:val="00287649"/>
    <w:rsid w:val="00287806"/>
    <w:rsid w:val="00287D20"/>
    <w:rsid w:val="00287F0D"/>
    <w:rsid w:val="00287F22"/>
    <w:rsid w:val="00287FD3"/>
    <w:rsid w:val="002903E0"/>
    <w:rsid w:val="00290517"/>
    <w:rsid w:val="0029062D"/>
    <w:rsid w:val="002907A8"/>
    <w:rsid w:val="0029089F"/>
    <w:rsid w:val="0029093D"/>
    <w:rsid w:val="00290972"/>
    <w:rsid w:val="00290A07"/>
    <w:rsid w:val="00290B86"/>
    <w:rsid w:val="00290BE3"/>
    <w:rsid w:val="00290BF2"/>
    <w:rsid w:val="00290C65"/>
    <w:rsid w:val="002910BC"/>
    <w:rsid w:val="002910BD"/>
    <w:rsid w:val="002911ED"/>
    <w:rsid w:val="00291291"/>
    <w:rsid w:val="002912D9"/>
    <w:rsid w:val="00291469"/>
    <w:rsid w:val="002915CC"/>
    <w:rsid w:val="00291679"/>
    <w:rsid w:val="00291680"/>
    <w:rsid w:val="002918A0"/>
    <w:rsid w:val="00291A2F"/>
    <w:rsid w:val="00291A31"/>
    <w:rsid w:val="00291AC7"/>
    <w:rsid w:val="00291B7B"/>
    <w:rsid w:val="00291BA0"/>
    <w:rsid w:val="00291BD8"/>
    <w:rsid w:val="00291BF6"/>
    <w:rsid w:val="00291E03"/>
    <w:rsid w:val="00292104"/>
    <w:rsid w:val="00292235"/>
    <w:rsid w:val="002923B0"/>
    <w:rsid w:val="002923B5"/>
    <w:rsid w:val="002923EE"/>
    <w:rsid w:val="0029240C"/>
    <w:rsid w:val="00292533"/>
    <w:rsid w:val="002926F0"/>
    <w:rsid w:val="0029270D"/>
    <w:rsid w:val="0029282C"/>
    <w:rsid w:val="002928B7"/>
    <w:rsid w:val="00292C7A"/>
    <w:rsid w:val="00293428"/>
    <w:rsid w:val="0029349B"/>
    <w:rsid w:val="002934AB"/>
    <w:rsid w:val="00293586"/>
    <w:rsid w:val="0029368F"/>
    <w:rsid w:val="002937DA"/>
    <w:rsid w:val="002937FE"/>
    <w:rsid w:val="00293B66"/>
    <w:rsid w:val="00293B69"/>
    <w:rsid w:val="00293C64"/>
    <w:rsid w:val="00293E59"/>
    <w:rsid w:val="00293EC3"/>
    <w:rsid w:val="00294241"/>
    <w:rsid w:val="002942ED"/>
    <w:rsid w:val="00294306"/>
    <w:rsid w:val="00294337"/>
    <w:rsid w:val="0029451D"/>
    <w:rsid w:val="002945B4"/>
    <w:rsid w:val="002945E1"/>
    <w:rsid w:val="00294617"/>
    <w:rsid w:val="0029474C"/>
    <w:rsid w:val="00294772"/>
    <w:rsid w:val="00294895"/>
    <w:rsid w:val="00294C86"/>
    <w:rsid w:val="00294E66"/>
    <w:rsid w:val="00295167"/>
    <w:rsid w:val="002955DD"/>
    <w:rsid w:val="0029586A"/>
    <w:rsid w:val="00295954"/>
    <w:rsid w:val="002959B2"/>
    <w:rsid w:val="00295AD2"/>
    <w:rsid w:val="00295AEF"/>
    <w:rsid w:val="00295AF0"/>
    <w:rsid w:val="00295B0E"/>
    <w:rsid w:val="00295B40"/>
    <w:rsid w:val="00295BF0"/>
    <w:rsid w:val="00295C3E"/>
    <w:rsid w:val="00295F84"/>
    <w:rsid w:val="00296034"/>
    <w:rsid w:val="002960FB"/>
    <w:rsid w:val="00296289"/>
    <w:rsid w:val="00296347"/>
    <w:rsid w:val="00296439"/>
    <w:rsid w:val="00296450"/>
    <w:rsid w:val="002964A8"/>
    <w:rsid w:val="00296534"/>
    <w:rsid w:val="00296635"/>
    <w:rsid w:val="00296779"/>
    <w:rsid w:val="00296C96"/>
    <w:rsid w:val="00296C99"/>
    <w:rsid w:val="00296D95"/>
    <w:rsid w:val="00296F8E"/>
    <w:rsid w:val="00296FD3"/>
    <w:rsid w:val="002973D0"/>
    <w:rsid w:val="0029745A"/>
    <w:rsid w:val="002975EB"/>
    <w:rsid w:val="002975ED"/>
    <w:rsid w:val="002978DD"/>
    <w:rsid w:val="00297A90"/>
    <w:rsid w:val="00297CD3"/>
    <w:rsid w:val="00297D23"/>
    <w:rsid w:val="002A01A0"/>
    <w:rsid w:val="002A05F8"/>
    <w:rsid w:val="002A0707"/>
    <w:rsid w:val="002A0A0E"/>
    <w:rsid w:val="002A0A51"/>
    <w:rsid w:val="002A0BB5"/>
    <w:rsid w:val="002A0BD7"/>
    <w:rsid w:val="002A0BF1"/>
    <w:rsid w:val="002A0CB4"/>
    <w:rsid w:val="002A0E31"/>
    <w:rsid w:val="002A1039"/>
    <w:rsid w:val="002A11E6"/>
    <w:rsid w:val="002A1292"/>
    <w:rsid w:val="002A1546"/>
    <w:rsid w:val="002A1756"/>
    <w:rsid w:val="002A18A4"/>
    <w:rsid w:val="002A191C"/>
    <w:rsid w:val="002A1B3F"/>
    <w:rsid w:val="002A1B7E"/>
    <w:rsid w:val="002A1D50"/>
    <w:rsid w:val="002A1D94"/>
    <w:rsid w:val="002A1E86"/>
    <w:rsid w:val="002A1E8A"/>
    <w:rsid w:val="002A1F15"/>
    <w:rsid w:val="002A20A7"/>
    <w:rsid w:val="002A20AF"/>
    <w:rsid w:val="002A2166"/>
    <w:rsid w:val="002A21DD"/>
    <w:rsid w:val="002A242C"/>
    <w:rsid w:val="002A2432"/>
    <w:rsid w:val="002A245C"/>
    <w:rsid w:val="002A2737"/>
    <w:rsid w:val="002A2745"/>
    <w:rsid w:val="002A282E"/>
    <w:rsid w:val="002A293E"/>
    <w:rsid w:val="002A29EF"/>
    <w:rsid w:val="002A2A91"/>
    <w:rsid w:val="002A2AA2"/>
    <w:rsid w:val="002A2B48"/>
    <w:rsid w:val="002A2EA3"/>
    <w:rsid w:val="002A2F70"/>
    <w:rsid w:val="002A3003"/>
    <w:rsid w:val="002A30E1"/>
    <w:rsid w:val="002A3203"/>
    <w:rsid w:val="002A320D"/>
    <w:rsid w:val="002A34FE"/>
    <w:rsid w:val="002A35DD"/>
    <w:rsid w:val="002A3659"/>
    <w:rsid w:val="002A3855"/>
    <w:rsid w:val="002A3863"/>
    <w:rsid w:val="002A389E"/>
    <w:rsid w:val="002A3A81"/>
    <w:rsid w:val="002A3C45"/>
    <w:rsid w:val="002A3E4A"/>
    <w:rsid w:val="002A413A"/>
    <w:rsid w:val="002A438C"/>
    <w:rsid w:val="002A43D6"/>
    <w:rsid w:val="002A4633"/>
    <w:rsid w:val="002A49B9"/>
    <w:rsid w:val="002A4D72"/>
    <w:rsid w:val="002A4F1F"/>
    <w:rsid w:val="002A4F21"/>
    <w:rsid w:val="002A4FD4"/>
    <w:rsid w:val="002A5174"/>
    <w:rsid w:val="002A5177"/>
    <w:rsid w:val="002A5242"/>
    <w:rsid w:val="002A5351"/>
    <w:rsid w:val="002A53CD"/>
    <w:rsid w:val="002A5506"/>
    <w:rsid w:val="002A554A"/>
    <w:rsid w:val="002A5678"/>
    <w:rsid w:val="002A56D3"/>
    <w:rsid w:val="002A571B"/>
    <w:rsid w:val="002A5830"/>
    <w:rsid w:val="002A5BBA"/>
    <w:rsid w:val="002A5BC9"/>
    <w:rsid w:val="002A5BCB"/>
    <w:rsid w:val="002A5C75"/>
    <w:rsid w:val="002A5E16"/>
    <w:rsid w:val="002A5FC7"/>
    <w:rsid w:val="002A614A"/>
    <w:rsid w:val="002A62B0"/>
    <w:rsid w:val="002A64C0"/>
    <w:rsid w:val="002A64F8"/>
    <w:rsid w:val="002A652E"/>
    <w:rsid w:val="002A6642"/>
    <w:rsid w:val="002A6711"/>
    <w:rsid w:val="002A6939"/>
    <w:rsid w:val="002A6A02"/>
    <w:rsid w:val="002A706E"/>
    <w:rsid w:val="002A71D7"/>
    <w:rsid w:val="002A7225"/>
    <w:rsid w:val="002A7406"/>
    <w:rsid w:val="002A7558"/>
    <w:rsid w:val="002A7904"/>
    <w:rsid w:val="002A7ACF"/>
    <w:rsid w:val="002A7AFC"/>
    <w:rsid w:val="002A7B83"/>
    <w:rsid w:val="002A7D0E"/>
    <w:rsid w:val="002B003D"/>
    <w:rsid w:val="002B0138"/>
    <w:rsid w:val="002B03B0"/>
    <w:rsid w:val="002B0585"/>
    <w:rsid w:val="002B0616"/>
    <w:rsid w:val="002B0631"/>
    <w:rsid w:val="002B06DD"/>
    <w:rsid w:val="002B0754"/>
    <w:rsid w:val="002B0E32"/>
    <w:rsid w:val="002B0F86"/>
    <w:rsid w:val="002B1040"/>
    <w:rsid w:val="002B11A3"/>
    <w:rsid w:val="002B12C6"/>
    <w:rsid w:val="002B137D"/>
    <w:rsid w:val="002B145C"/>
    <w:rsid w:val="002B158C"/>
    <w:rsid w:val="002B17B6"/>
    <w:rsid w:val="002B182D"/>
    <w:rsid w:val="002B1911"/>
    <w:rsid w:val="002B1927"/>
    <w:rsid w:val="002B1AE5"/>
    <w:rsid w:val="002B1D8A"/>
    <w:rsid w:val="002B1E3A"/>
    <w:rsid w:val="002B23F2"/>
    <w:rsid w:val="002B24BF"/>
    <w:rsid w:val="002B25B3"/>
    <w:rsid w:val="002B276D"/>
    <w:rsid w:val="002B281E"/>
    <w:rsid w:val="002B2866"/>
    <w:rsid w:val="002B288A"/>
    <w:rsid w:val="002B2910"/>
    <w:rsid w:val="002B2A6C"/>
    <w:rsid w:val="002B2C08"/>
    <w:rsid w:val="002B2D5A"/>
    <w:rsid w:val="002B2D5B"/>
    <w:rsid w:val="002B2D9F"/>
    <w:rsid w:val="002B2E9C"/>
    <w:rsid w:val="002B304E"/>
    <w:rsid w:val="002B3192"/>
    <w:rsid w:val="002B3247"/>
    <w:rsid w:val="002B3286"/>
    <w:rsid w:val="002B357B"/>
    <w:rsid w:val="002B35E8"/>
    <w:rsid w:val="002B3737"/>
    <w:rsid w:val="002B38FC"/>
    <w:rsid w:val="002B39EF"/>
    <w:rsid w:val="002B3C3D"/>
    <w:rsid w:val="002B3D62"/>
    <w:rsid w:val="002B3D6C"/>
    <w:rsid w:val="002B3F61"/>
    <w:rsid w:val="002B3FAB"/>
    <w:rsid w:val="002B413C"/>
    <w:rsid w:val="002B4226"/>
    <w:rsid w:val="002B462B"/>
    <w:rsid w:val="002B46DF"/>
    <w:rsid w:val="002B46ED"/>
    <w:rsid w:val="002B485F"/>
    <w:rsid w:val="002B4B15"/>
    <w:rsid w:val="002B4C17"/>
    <w:rsid w:val="002B4D16"/>
    <w:rsid w:val="002B4EB3"/>
    <w:rsid w:val="002B4F7B"/>
    <w:rsid w:val="002B5184"/>
    <w:rsid w:val="002B51FB"/>
    <w:rsid w:val="002B5522"/>
    <w:rsid w:val="002B55DF"/>
    <w:rsid w:val="002B57E3"/>
    <w:rsid w:val="002B5930"/>
    <w:rsid w:val="002B5A88"/>
    <w:rsid w:val="002B5AA0"/>
    <w:rsid w:val="002B5C09"/>
    <w:rsid w:val="002B5E78"/>
    <w:rsid w:val="002B5EDE"/>
    <w:rsid w:val="002B5FC7"/>
    <w:rsid w:val="002B61CE"/>
    <w:rsid w:val="002B62B7"/>
    <w:rsid w:val="002B64EA"/>
    <w:rsid w:val="002B6765"/>
    <w:rsid w:val="002B6777"/>
    <w:rsid w:val="002B67AA"/>
    <w:rsid w:val="002B67DA"/>
    <w:rsid w:val="002B6AC6"/>
    <w:rsid w:val="002B6C7A"/>
    <w:rsid w:val="002B6E82"/>
    <w:rsid w:val="002B71F5"/>
    <w:rsid w:val="002B7255"/>
    <w:rsid w:val="002B74A9"/>
    <w:rsid w:val="002B74CF"/>
    <w:rsid w:val="002B7568"/>
    <w:rsid w:val="002B779C"/>
    <w:rsid w:val="002B78D7"/>
    <w:rsid w:val="002B7B21"/>
    <w:rsid w:val="002B7C6B"/>
    <w:rsid w:val="002B7D37"/>
    <w:rsid w:val="002C01A5"/>
    <w:rsid w:val="002C0352"/>
    <w:rsid w:val="002C0391"/>
    <w:rsid w:val="002C039B"/>
    <w:rsid w:val="002C03CE"/>
    <w:rsid w:val="002C05AB"/>
    <w:rsid w:val="002C07EB"/>
    <w:rsid w:val="002C088E"/>
    <w:rsid w:val="002C0AC6"/>
    <w:rsid w:val="002C0DA7"/>
    <w:rsid w:val="002C0DE1"/>
    <w:rsid w:val="002C0E5E"/>
    <w:rsid w:val="002C0EE4"/>
    <w:rsid w:val="002C0FF9"/>
    <w:rsid w:val="002C1016"/>
    <w:rsid w:val="002C1340"/>
    <w:rsid w:val="002C1814"/>
    <w:rsid w:val="002C18C1"/>
    <w:rsid w:val="002C195E"/>
    <w:rsid w:val="002C1AC4"/>
    <w:rsid w:val="002C1B1B"/>
    <w:rsid w:val="002C1E6B"/>
    <w:rsid w:val="002C1E7D"/>
    <w:rsid w:val="002C2016"/>
    <w:rsid w:val="002C2235"/>
    <w:rsid w:val="002C25DF"/>
    <w:rsid w:val="002C2638"/>
    <w:rsid w:val="002C2670"/>
    <w:rsid w:val="002C268B"/>
    <w:rsid w:val="002C27E8"/>
    <w:rsid w:val="002C2805"/>
    <w:rsid w:val="002C2879"/>
    <w:rsid w:val="002C2A74"/>
    <w:rsid w:val="002C2A84"/>
    <w:rsid w:val="002C2AC8"/>
    <w:rsid w:val="002C2B44"/>
    <w:rsid w:val="002C2DD3"/>
    <w:rsid w:val="002C2E13"/>
    <w:rsid w:val="002C3085"/>
    <w:rsid w:val="002C30D5"/>
    <w:rsid w:val="002C30FB"/>
    <w:rsid w:val="002C323E"/>
    <w:rsid w:val="002C3468"/>
    <w:rsid w:val="002C34D9"/>
    <w:rsid w:val="002C39B8"/>
    <w:rsid w:val="002C39CE"/>
    <w:rsid w:val="002C3AA9"/>
    <w:rsid w:val="002C3B71"/>
    <w:rsid w:val="002C3D30"/>
    <w:rsid w:val="002C3DC9"/>
    <w:rsid w:val="002C3E4D"/>
    <w:rsid w:val="002C4061"/>
    <w:rsid w:val="002C411E"/>
    <w:rsid w:val="002C4223"/>
    <w:rsid w:val="002C43C3"/>
    <w:rsid w:val="002C450D"/>
    <w:rsid w:val="002C4624"/>
    <w:rsid w:val="002C4900"/>
    <w:rsid w:val="002C491A"/>
    <w:rsid w:val="002C4BB5"/>
    <w:rsid w:val="002C4BDA"/>
    <w:rsid w:val="002C4C6C"/>
    <w:rsid w:val="002C4C9B"/>
    <w:rsid w:val="002C4DCE"/>
    <w:rsid w:val="002C4DD6"/>
    <w:rsid w:val="002C5031"/>
    <w:rsid w:val="002C527C"/>
    <w:rsid w:val="002C53A3"/>
    <w:rsid w:val="002C5616"/>
    <w:rsid w:val="002C5905"/>
    <w:rsid w:val="002C5916"/>
    <w:rsid w:val="002C5B4C"/>
    <w:rsid w:val="002C5CD9"/>
    <w:rsid w:val="002C5FBF"/>
    <w:rsid w:val="002C6004"/>
    <w:rsid w:val="002C604B"/>
    <w:rsid w:val="002C6073"/>
    <w:rsid w:val="002C61D5"/>
    <w:rsid w:val="002C6232"/>
    <w:rsid w:val="002C633E"/>
    <w:rsid w:val="002C635C"/>
    <w:rsid w:val="002C63B6"/>
    <w:rsid w:val="002C6457"/>
    <w:rsid w:val="002C6598"/>
    <w:rsid w:val="002C681C"/>
    <w:rsid w:val="002C6B5E"/>
    <w:rsid w:val="002C6C96"/>
    <w:rsid w:val="002C6CB0"/>
    <w:rsid w:val="002C6EF9"/>
    <w:rsid w:val="002C6F9F"/>
    <w:rsid w:val="002C70EA"/>
    <w:rsid w:val="002C72CF"/>
    <w:rsid w:val="002C733A"/>
    <w:rsid w:val="002C743E"/>
    <w:rsid w:val="002C7562"/>
    <w:rsid w:val="002C76B2"/>
    <w:rsid w:val="002C76D3"/>
    <w:rsid w:val="002C7BB9"/>
    <w:rsid w:val="002C7C5C"/>
    <w:rsid w:val="002C7C8F"/>
    <w:rsid w:val="002D0050"/>
    <w:rsid w:val="002D01DC"/>
    <w:rsid w:val="002D03D4"/>
    <w:rsid w:val="002D0656"/>
    <w:rsid w:val="002D09F0"/>
    <w:rsid w:val="002D0A6D"/>
    <w:rsid w:val="002D0AE8"/>
    <w:rsid w:val="002D0BF2"/>
    <w:rsid w:val="002D0EBD"/>
    <w:rsid w:val="002D0F16"/>
    <w:rsid w:val="002D1047"/>
    <w:rsid w:val="002D124B"/>
    <w:rsid w:val="002D1275"/>
    <w:rsid w:val="002D12B1"/>
    <w:rsid w:val="002D12ED"/>
    <w:rsid w:val="002D1676"/>
    <w:rsid w:val="002D16D3"/>
    <w:rsid w:val="002D1949"/>
    <w:rsid w:val="002D19FB"/>
    <w:rsid w:val="002D1FD6"/>
    <w:rsid w:val="002D1FF3"/>
    <w:rsid w:val="002D2021"/>
    <w:rsid w:val="002D2075"/>
    <w:rsid w:val="002D20E4"/>
    <w:rsid w:val="002D21D6"/>
    <w:rsid w:val="002D23A9"/>
    <w:rsid w:val="002D24C8"/>
    <w:rsid w:val="002D253A"/>
    <w:rsid w:val="002D261C"/>
    <w:rsid w:val="002D27A5"/>
    <w:rsid w:val="002D29DF"/>
    <w:rsid w:val="002D2B05"/>
    <w:rsid w:val="002D2D31"/>
    <w:rsid w:val="002D2D32"/>
    <w:rsid w:val="002D2D4D"/>
    <w:rsid w:val="002D2EF6"/>
    <w:rsid w:val="002D2F1A"/>
    <w:rsid w:val="002D2F76"/>
    <w:rsid w:val="002D2FD2"/>
    <w:rsid w:val="002D2FE1"/>
    <w:rsid w:val="002D3019"/>
    <w:rsid w:val="002D31D0"/>
    <w:rsid w:val="002D3243"/>
    <w:rsid w:val="002D3287"/>
    <w:rsid w:val="002D3642"/>
    <w:rsid w:val="002D37BA"/>
    <w:rsid w:val="002D39E3"/>
    <w:rsid w:val="002D3A2B"/>
    <w:rsid w:val="002D3AA5"/>
    <w:rsid w:val="002D3E8C"/>
    <w:rsid w:val="002D4147"/>
    <w:rsid w:val="002D4220"/>
    <w:rsid w:val="002D4395"/>
    <w:rsid w:val="002D4399"/>
    <w:rsid w:val="002D4480"/>
    <w:rsid w:val="002D458B"/>
    <w:rsid w:val="002D463C"/>
    <w:rsid w:val="002D469B"/>
    <w:rsid w:val="002D47EA"/>
    <w:rsid w:val="002D4887"/>
    <w:rsid w:val="002D4906"/>
    <w:rsid w:val="002D4A6E"/>
    <w:rsid w:val="002D4DD7"/>
    <w:rsid w:val="002D4E73"/>
    <w:rsid w:val="002D5199"/>
    <w:rsid w:val="002D5258"/>
    <w:rsid w:val="002D554E"/>
    <w:rsid w:val="002D57CC"/>
    <w:rsid w:val="002D57DE"/>
    <w:rsid w:val="002D580C"/>
    <w:rsid w:val="002D5833"/>
    <w:rsid w:val="002D5873"/>
    <w:rsid w:val="002D5A6B"/>
    <w:rsid w:val="002D5AA5"/>
    <w:rsid w:val="002D5B63"/>
    <w:rsid w:val="002D5F19"/>
    <w:rsid w:val="002D5F32"/>
    <w:rsid w:val="002D5F37"/>
    <w:rsid w:val="002D5F62"/>
    <w:rsid w:val="002D60CE"/>
    <w:rsid w:val="002D60D8"/>
    <w:rsid w:val="002D6286"/>
    <w:rsid w:val="002D63AE"/>
    <w:rsid w:val="002D6417"/>
    <w:rsid w:val="002D661F"/>
    <w:rsid w:val="002D6744"/>
    <w:rsid w:val="002D679A"/>
    <w:rsid w:val="002D68E6"/>
    <w:rsid w:val="002D6B03"/>
    <w:rsid w:val="002D6C01"/>
    <w:rsid w:val="002D6DC7"/>
    <w:rsid w:val="002D6F3D"/>
    <w:rsid w:val="002D6FCA"/>
    <w:rsid w:val="002D717B"/>
    <w:rsid w:val="002D72FF"/>
    <w:rsid w:val="002D7322"/>
    <w:rsid w:val="002D7381"/>
    <w:rsid w:val="002D76B2"/>
    <w:rsid w:val="002D7B30"/>
    <w:rsid w:val="002D7E77"/>
    <w:rsid w:val="002D7F05"/>
    <w:rsid w:val="002E00EE"/>
    <w:rsid w:val="002E0378"/>
    <w:rsid w:val="002E04E5"/>
    <w:rsid w:val="002E0572"/>
    <w:rsid w:val="002E05CB"/>
    <w:rsid w:val="002E0631"/>
    <w:rsid w:val="002E0767"/>
    <w:rsid w:val="002E0927"/>
    <w:rsid w:val="002E0D36"/>
    <w:rsid w:val="002E10D2"/>
    <w:rsid w:val="002E11AD"/>
    <w:rsid w:val="002E1273"/>
    <w:rsid w:val="002E12AF"/>
    <w:rsid w:val="002E1306"/>
    <w:rsid w:val="002E13A9"/>
    <w:rsid w:val="002E1474"/>
    <w:rsid w:val="002E15E6"/>
    <w:rsid w:val="002E1628"/>
    <w:rsid w:val="002E1662"/>
    <w:rsid w:val="002E1980"/>
    <w:rsid w:val="002E1B06"/>
    <w:rsid w:val="002E1BA0"/>
    <w:rsid w:val="002E1BC5"/>
    <w:rsid w:val="002E1C6E"/>
    <w:rsid w:val="002E2038"/>
    <w:rsid w:val="002E2039"/>
    <w:rsid w:val="002E2198"/>
    <w:rsid w:val="002E2233"/>
    <w:rsid w:val="002E28FD"/>
    <w:rsid w:val="002E2C0D"/>
    <w:rsid w:val="002E2C99"/>
    <w:rsid w:val="002E2DA3"/>
    <w:rsid w:val="002E2E01"/>
    <w:rsid w:val="002E2E6C"/>
    <w:rsid w:val="002E2F45"/>
    <w:rsid w:val="002E2FA1"/>
    <w:rsid w:val="002E3255"/>
    <w:rsid w:val="002E3388"/>
    <w:rsid w:val="002E3398"/>
    <w:rsid w:val="002E34CE"/>
    <w:rsid w:val="002E3539"/>
    <w:rsid w:val="002E372E"/>
    <w:rsid w:val="002E388D"/>
    <w:rsid w:val="002E38F0"/>
    <w:rsid w:val="002E3C7C"/>
    <w:rsid w:val="002E3CBA"/>
    <w:rsid w:val="002E3F72"/>
    <w:rsid w:val="002E3F91"/>
    <w:rsid w:val="002E406E"/>
    <w:rsid w:val="002E40CD"/>
    <w:rsid w:val="002E4168"/>
    <w:rsid w:val="002E4185"/>
    <w:rsid w:val="002E4513"/>
    <w:rsid w:val="002E454D"/>
    <w:rsid w:val="002E4575"/>
    <w:rsid w:val="002E4656"/>
    <w:rsid w:val="002E47BB"/>
    <w:rsid w:val="002E47D9"/>
    <w:rsid w:val="002E4960"/>
    <w:rsid w:val="002E4985"/>
    <w:rsid w:val="002E4BE7"/>
    <w:rsid w:val="002E52DB"/>
    <w:rsid w:val="002E52DF"/>
    <w:rsid w:val="002E531B"/>
    <w:rsid w:val="002E53BA"/>
    <w:rsid w:val="002E5406"/>
    <w:rsid w:val="002E5508"/>
    <w:rsid w:val="002E5561"/>
    <w:rsid w:val="002E5623"/>
    <w:rsid w:val="002E564A"/>
    <w:rsid w:val="002E5CDA"/>
    <w:rsid w:val="002E5EDD"/>
    <w:rsid w:val="002E5F66"/>
    <w:rsid w:val="002E601A"/>
    <w:rsid w:val="002E6330"/>
    <w:rsid w:val="002E63BC"/>
    <w:rsid w:val="002E63DA"/>
    <w:rsid w:val="002E6474"/>
    <w:rsid w:val="002E64D2"/>
    <w:rsid w:val="002E661E"/>
    <w:rsid w:val="002E669B"/>
    <w:rsid w:val="002E67BE"/>
    <w:rsid w:val="002E68DB"/>
    <w:rsid w:val="002E6946"/>
    <w:rsid w:val="002E6957"/>
    <w:rsid w:val="002E69D2"/>
    <w:rsid w:val="002E6A11"/>
    <w:rsid w:val="002E6AB2"/>
    <w:rsid w:val="002E6B46"/>
    <w:rsid w:val="002E6BE2"/>
    <w:rsid w:val="002E6C2C"/>
    <w:rsid w:val="002E6CFE"/>
    <w:rsid w:val="002E6E39"/>
    <w:rsid w:val="002E6F31"/>
    <w:rsid w:val="002E6F57"/>
    <w:rsid w:val="002E7154"/>
    <w:rsid w:val="002E73EE"/>
    <w:rsid w:val="002E74A9"/>
    <w:rsid w:val="002E7582"/>
    <w:rsid w:val="002E79A1"/>
    <w:rsid w:val="002E79D6"/>
    <w:rsid w:val="002E7A91"/>
    <w:rsid w:val="002E7ABE"/>
    <w:rsid w:val="002E7D4B"/>
    <w:rsid w:val="002E7EAE"/>
    <w:rsid w:val="002E7EB5"/>
    <w:rsid w:val="002E7EDE"/>
    <w:rsid w:val="002E7EFD"/>
    <w:rsid w:val="002E7F34"/>
    <w:rsid w:val="002F0021"/>
    <w:rsid w:val="002F0068"/>
    <w:rsid w:val="002F0441"/>
    <w:rsid w:val="002F0656"/>
    <w:rsid w:val="002F0973"/>
    <w:rsid w:val="002F0CCD"/>
    <w:rsid w:val="002F1099"/>
    <w:rsid w:val="002F13A3"/>
    <w:rsid w:val="002F1534"/>
    <w:rsid w:val="002F158F"/>
    <w:rsid w:val="002F165F"/>
    <w:rsid w:val="002F1747"/>
    <w:rsid w:val="002F1750"/>
    <w:rsid w:val="002F199A"/>
    <w:rsid w:val="002F199D"/>
    <w:rsid w:val="002F1CA5"/>
    <w:rsid w:val="002F1CFF"/>
    <w:rsid w:val="002F1D29"/>
    <w:rsid w:val="002F1E12"/>
    <w:rsid w:val="002F1E1E"/>
    <w:rsid w:val="002F1F7A"/>
    <w:rsid w:val="002F201E"/>
    <w:rsid w:val="002F2287"/>
    <w:rsid w:val="002F22ED"/>
    <w:rsid w:val="002F237B"/>
    <w:rsid w:val="002F2465"/>
    <w:rsid w:val="002F246F"/>
    <w:rsid w:val="002F24B5"/>
    <w:rsid w:val="002F25CF"/>
    <w:rsid w:val="002F2625"/>
    <w:rsid w:val="002F264B"/>
    <w:rsid w:val="002F297C"/>
    <w:rsid w:val="002F299A"/>
    <w:rsid w:val="002F2AC4"/>
    <w:rsid w:val="002F2AFC"/>
    <w:rsid w:val="002F2C8D"/>
    <w:rsid w:val="002F2D5C"/>
    <w:rsid w:val="002F2E34"/>
    <w:rsid w:val="002F2E3D"/>
    <w:rsid w:val="002F2EF9"/>
    <w:rsid w:val="002F2F17"/>
    <w:rsid w:val="002F2F31"/>
    <w:rsid w:val="002F2FC0"/>
    <w:rsid w:val="002F2FFD"/>
    <w:rsid w:val="002F300D"/>
    <w:rsid w:val="002F3042"/>
    <w:rsid w:val="002F320D"/>
    <w:rsid w:val="002F328C"/>
    <w:rsid w:val="002F32CB"/>
    <w:rsid w:val="002F3465"/>
    <w:rsid w:val="002F34AB"/>
    <w:rsid w:val="002F36B6"/>
    <w:rsid w:val="002F392D"/>
    <w:rsid w:val="002F39E1"/>
    <w:rsid w:val="002F3A20"/>
    <w:rsid w:val="002F3A40"/>
    <w:rsid w:val="002F3B09"/>
    <w:rsid w:val="002F3C01"/>
    <w:rsid w:val="002F3D7A"/>
    <w:rsid w:val="002F3DAF"/>
    <w:rsid w:val="002F3E0C"/>
    <w:rsid w:val="002F3E29"/>
    <w:rsid w:val="002F3FA4"/>
    <w:rsid w:val="002F3FC8"/>
    <w:rsid w:val="002F404E"/>
    <w:rsid w:val="002F4075"/>
    <w:rsid w:val="002F4265"/>
    <w:rsid w:val="002F431C"/>
    <w:rsid w:val="002F43B8"/>
    <w:rsid w:val="002F4477"/>
    <w:rsid w:val="002F4539"/>
    <w:rsid w:val="002F4563"/>
    <w:rsid w:val="002F4569"/>
    <w:rsid w:val="002F4596"/>
    <w:rsid w:val="002F4734"/>
    <w:rsid w:val="002F47BB"/>
    <w:rsid w:val="002F4A7A"/>
    <w:rsid w:val="002F4AF6"/>
    <w:rsid w:val="002F4C87"/>
    <w:rsid w:val="002F4DC1"/>
    <w:rsid w:val="002F4FE5"/>
    <w:rsid w:val="002F50C4"/>
    <w:rsid w:val="002F54D3"/>
    <w:rsid w:val="002F5692"/>
    <w:rsid w:val="002F56AB"/>
    <w:rsid w:val="002F59CB"/>
    <w:rsid w:val="002F5A3E"/>
    <w:rsid w:val="002F5A7A"/>
    <w:rsid w:val="002F5BB4"/>
    <w:rsid w:val="002F5CAB"/>
    <w:rsid w:val="002F5D37"/>
    <w:rsid w:val="002F5E75"/>
    <w:rsid w:val="002F5E76"/>
    <w:rsid w:val="002F5F27"/>
    <w:rsid w:val="002F603D"/>
    <w:rsid w:val="002F60E1"/>
    <w:rsid w:val="002F63B3"/>
    <w:rsid w:val="002F63B9"/>
    <w:rsid w:val="002F63EA"/>
    <w:rsid w:val="002F642C"/>
    <w:rsid w:val="002F67A0"/>
    <w:rsid w:val="002F67C9"/>
    <w:rsid w:val="002F6803"/>
    <w:rsid w:val="002F6827"/>
    <w:rsid w:val="002F6956"/>
    <w:rsid w:val="002F698E"/>
    <w:rsid w:val="002F69AF"/>
    <w:rsid w:val="002F6ADA"/>
    <w:rsid w:val="002F6B38"/>
    <w:rsid w:val="002F6B7C"/>
    <w:rsid w:val="002F6C49"/>
    <w:rsid w:val="002F702A"/>
    <w:rsid w:val="002F723A"/>
    <w:rsid w:val="002F72E0"/>
    <w:rsid w:val="002F734A"/>
    <w:rsid w:val="002F75F3"/>
    <w:rsid w:val="002F7701"/>
    <w:rsid w:val="002F78F3"/>
    <w:rsid w:val="002F79D0"/>
    <w:rsid w:val="002F79E6"/>
    <w:rsid w:val="002F7AA2"/>
    <w:rsid w:val="002F7AD4"/>
    <w:rsid w:val="002F7B1C"/>
    <w:rsid w:val="002F7BC4"/>
    <w:rsid w:val="002F7F32"/>
    <w:rsid w:val="00300007"/>
    <w:rsid w:val="0030013B"/>
    <w:rsid w:val="003001D9"/>
    <w:rsid w:val="00300305"/>
    <w:rsid w:val="00300404"/>
    <w:rsid w:val="003004EA"/>
    <w:rsid w:val="0030061D"/>
    <w:rsid w:val="00300694"/>
    <w:rsid w:val="003006F5"/>
    <w:rsid w:val="00300855"/>
    <w:rsid w:val="003008C1"/>
    <w:rsid w:val="003008EB"/>
    <w:rsid w:val="0030098A"/>
    <w:rsid w:val="00300CB4"/>
    <w:rsid w:val="00300D77"/>
    <w:rsid w:val="0030116A"/>
    <w:rsid w:val="003012F3"/>
    <w:rsid w:val="0030137D"/>
    <w:rsid w:val="003013A9"/>
    <w:rsid w:val="003013F7"/>
    <w:rsid w:val="00301524"/>
    <w:rsid w:val="0030153E"/>
    <w:rsid w:val="003015A3"/>
    <w:rsid w:val="0030170F"/>
    <w:rsid w:val="0030174E"/>
    <w:rsid w:val="00301758"/>
    <w:rsid w:val="00301A8D"/>
    <w:rsid w:val="00301C06"/>
    <w:rsid w:val="00301CAE"/>
    <w:rsid w:val="00301CCF"/>
    <w:rsid w:val="00301D79"/>
    <w:rsid w:val="00301E2C"/>
    <w:rsid w:val="00301E51"/>
    <w:rsid w:val="003024B9"/>
    <w:rsid w:val="00302502"/>
    <w:rsid w:val="00302740"/>
    <w:rsid w:val="00302B95"/>
    <w:rsid w:val="00302BDD"/>
    <w:rsid w:val="00302F55"/>
    <w:rsid w:val="0030320F"/>
    <w:rsid w:val="003033FC"/>
    <w:rsid w:val="0030361B"/>
    <w:rsid w:val="003036C6"/>
    <w:rsid w:val="0030370D"/>
    <w:rsid w:val="00303763"/>
    <w:rsid w:val="00303BC2"/>
    <w:rsid w:val="00303C64"/>
    <w:rsid w:val="00303CD6"/>
    <w:rsid w:val="00304158"/>
    <w:rsid w:val="003042B2"/>
    <w:rsid w:val="00304465"/>
    <w:rsid w:val="0030454E"/>
    <w:rsid w:val="003046C6"/>
    <w:rsid w:val="00304733"/>
    <w:rsid w:val="00304769"/>
    <w:rsid w:val="003048C6"/>
    <w:rsid w:val="0030493D"/>
    <w:rsid w:val="003049AB"/>
    <w:rsid w:val="003049D1"/>
    <w:rsid w:val="00304A10"/>
    <w:rsid w:val="00304A67"/>
    <w:rsid w:val="00304A92"/>
    <w:rsid w:val="00304F5C"/>
    <w:rsid w:val="00304FCE"/>
    <w:rsid w:val="00305184"/>
    <w:rsid w:val="003051C1"/>
    <w:rsid w:val="0030522E"/>
    <w:rsid w:val="0030544D"/>
    <w:rsid w:val="00305457"/>
    <w:rsid w:val="0030562B"/>
    <w:rsid w:val="00305651"/>
    <w:rsid w:val="003056C4"/>
    <w:rsid w:val="00305745"/>
    <w:rsid w:val="0030579C"/>
    <w:rsid w:val="00305958"/>
    <w:rsid w:val="00305DF6"/>
    <w:rsid w:val="00305F6B"/>
    <w:rsid w:val="003060E1"/>
    <w:rsid w:val="00306114"/>
    <w:rsid w:val="00306651"/>
    <w:rsid w:val="00306697"/>
    <w:rsid w:val="003067E4"/>
    <w:rsid w:val="0030696F"/>
    <w:rsid w:val="00306A2E"/>
    <w:rsid w:val="00306AC2"/>
    <w:rsid w:val="00306B1A"/>
    <w:rsid w:val="00306CC9"/>
    <w:rsid w:val="00306CD1"/>
    <w:rsid w:val="00306D5B"/>
    <w:rsid w:val="00306EF2"/>
    <w:rsid w:val="00306FEE"/>
    <w:rsid w:val="00307059"/>
    <w:rsid w:val="0030709C"/>
    <w:rsid w:val="00307248"/>
    <w:rsid w:val="00307251"/>
    <w:rsid w:val="003072CD"/>
    <w:rsid w:val="0030740B"/>
    <w:rsid w:val="0030786C"/>
    <w:rsid w:val="0030796F"/>
    <w:rsid w:val="00307A3B"/>
    <w:rsid w:val="00307ABC"/>
    <w:rsid w:val="00307B0B"/>
    <w:rsid w:val="00307B73"/>
    <w:rsid w:val="0031002A"/>
    <w:rsid w:val="0031021E"/>
    <w:rsid w:val="00310254"/>
    <w:rsid w:val="00310278"/>
    <w:rsid w:val="0031036B"/>
    <w:rsid w:val="00310541"/>
    <w:rsid w:val="00310945"/>
    <w:rsid w:val="00310A01"/>
    <w:rsid w:val="00310BCE"/>
    <w:rsid w:val="00310C07"/>
    <w:rsid w:val="00310DA4"/>
    <w:rsid w:val="00310DC6"/>
    <w:rsid w:val="003110AD"/>
    <w:rsid w:val="003111E2"/>
    <w:rsid w:val="00311428"/>
    <w:rsid w:val="00311502"/>
    <w:rsid w:val="0031159F"/>
    <w:rsid w:val="00311707"/>
    <w:rsid w:val="0031174A"/>
    <w:rsid w:val="003119D9"/>
    <w:rsid w:val="00311A9F"/>
    <w:rsid w:val="00311AC9"/>
    <w:rsid w:val="00311BB6"/>
    <w:rsid w:val="00311C76"/>
    <w:rsid w:val="00311E40"/>
    <w:rsid w:val="00311E43"/>
    <w:rsid w:val="00311F08"/>
    <w:rsid w:val="003120E1"/>
    <w:rsid w:val="00312166"/>
    <w:rsid w:val="003121A3"/>
    <w:rsid w:val="00312209"/>
    <w:rsid w:val="003122FC"/>
    <w:rsid w:val="003124E9"/>
    <w:rsid w:val="00312518"/>
    <w:rsid w:val="003125DD"/>
    <w:rsid w:val="003126DB"/>
    <w:rsid w:val="00312757"/>
    <w:rsid w:val="00312873"/>
    <w:rsid w:val="00312C02"/>
    <w:rsid w:val="00312C6B"/>
    <w:rsid w:val="00312CA7"/>
    <w:rsid w:val="00312CCB"/>
    <w:rsid w:val="00312CD5"/>
    <w:rsid w:val="00312E7B"/>
    <w:rsid w:val="00312FCA"/>
    <w:rsid w:val="00312FE2"/>
    <w:rsid w:val="0031308D"/>
    <w:rsid w:val="003130BB"/>
    <w:rsid w:val="0031317F"/>
    <w:rsid w:val="003133FE"/>
    <w:rsid w:val="003134F3"/>
    <w:rsid w:val="00313587"/>
    <w:rsid w:val="003135E5"/>
    <w:rsid w:val="00313615"/>
    <w:rsid w:val="003136F2"/>
    <w:rsid w:val="00313733"/>
    <w:rsid w:val="0031392A"/>
    <w:rsid w:val="00314063"/>
    <w:rsid w:val="0031415E"/>
    <w:rsid w:val="0031427F"/>
    <w:rsid w:val="003143E4"/>
    <w:rsid w:val="00314557"/>
    <w:rsid w:val="003145CA"/>
    <w:rsid w:val="00314795"/>
    <w:rsid w:val="00314823"/>
    <w:rsid w:val="00314A2F"/>
    <w:rsid w:val="00314BF5"/>
    <w:rsid w:val="00314CBF"/>
    <w:rsid w:val="00314E5E"/>
    <w:rsid w:val="00314F0F"/>
    <w:rsid w:val="00314F69"/>
    <w:rsid w:val="0031500C"/>
    <w:rsid w:val="003150C2"/>
    <w:rsid w:val="00315121"/>
    <w:rsid w:val="00315319"/>
    <w:rsid w:val="00315382"/>
    <w:rsid w:val="003154AE"/>
    <w:rsid w:val="00315865"/>
    <w:rsid w:val="003159C9"/>
    <w:rsid w:val="003159D0"/>
    <w:rsid w:val="003159D6"/>
    <w:rsid w:val="00315A3E"/>
    <w:rsid w:val="00315B01"/>
    <w:rsid w:val="00315BAC"/>
    <w:rsid w:val="00315CF0"/>
    <w:rsid w:val="00315EE7"/>
    <w:rsid w:val="00316081"/>
    <w:rsid w:val="00316099"/>
    <w:rsid w:val="003162FB"/>
    <w:rsid w:val="00316488"/>
    <w:rsid w:val="003166B4"/>
    <w:rsid w:val="003168D0"/>
    <w:rsid w:val="003169FE"/>
    <w:rsid w:val="00316A0F"/>
    <w:rsid w:val="00316C74"/>
    <w:rsid w:val="00316D5D"/>
    <w:rsid w:val="00316E73"/>
    <w:rsid w:val="00316EB6"/>
    <w:rsid w:val="00316FFE"/>
    <w:rsid w:val="00317195"/>
    <w:rsid w:val="00317336"/>
    <w:rsid w:val="003174CF"/>
    <w:rsid w:val="003174F1"/>
    <w:rsid w:val="00317572"/>
    <w:rsid w:val="00317624"/>
    <w:rsid w:val="00317847"/>
    <w:rsid w:val="0031791B"/>
    <w:rsid w:val="0031799A"/>
    <w:rsid w:val="003179CD"/>
    <w:rsid w:val="00317AC9"/>
    <w:rsid w:val="00317BDB"/>
    <w:rsid w:val="00317CCE"/>
    <w:rsid w:val="003201AC"/>
    <w:rsid w:val="00320226"/>
    <w:rsid w:val="003202F4"/>
    <w:rsid w:val="0032056A"/>
    <w:rsid w:val="0032056B"/>
    <w:rsid w:val="00320613"/>
    <w:rsid w:val="00320710"/>
    <w:rsid w:val="0032076A"/>
    <w:rsid w:val="0032078A"/>
    <w:rsid w:val="00320857"/>
    <w:rsid w:val="00320881"/>
    <w:rsid w:val="003208FB"/>
    <w:rsid w:val="00320901"/>
    <w:rsid w:val="00320A25"/>
    <w:rsid w:val="00320E3C"/>
    <w:rsid w:val="00320EFB"/>
    <w:rsid w:val="00320EFE"/>
    <w:rsid w:val="003210A6"/>
    <w:rsid w:val="003211CD"/>
    <w:rsid w:val="003211E5"/>
    <w:rsid w:val="0032127B"/>
    <w:rsid w:val="003212AB"/>
    <w:rsid w:val="00321613"/>
    <w:rsid w:val="003216B7"/>
    <w:rsid w:val="003218EF"/>
    <w:rsid w:val="00321A68"/>
    <w:rsid w:val="00321B01"/>
    <w:rsid w:val="00321B6B"/>
    <w:rsid w:val="00321E01"/>
    <w:rsid w:val="00321ECD"/>
    <w:rsid w:val="0032221D"/>
    <w:rsid w:val="00322262"/>
    <w:rsid w:val="00322369"/>
    <w:rsid w:val="00322403"/>
    <w:rsid w:val="00322410"/>
    <w:rsid w:val="00322482"/>
    <w:rsid w:val="003225CD"/>
    <w:rsid w:val="00322820"/>
    <w:rsid w:val="003229D9"/>
    <w:rsid w:val="00322B4E"/>
    <w:rsid w:val="00322E49"/>
    <w:rsid w:val="00322F7D"/>
    <w:rsid w:val="00323066"/>
    <w:rsid w:val="0032320C"/>
    <w:rsid w:val="00323267"/>
    <w:rsid w:val="003232EA"/>
    <w:rsid w:val="00323AE8"/>
    <w:rsid w:val="00323B09"/>
    <w:rsid w:val="00323BAC"/>
    <w:rsid w:val="00324066"/>
    <w:rsid w:val="00324415"/>
    <w:rsid w:val="00324439"/>
    <w:rsid w:val="003246CB"/>
    <w:rsid w:val="0032471A"/>
    <w:rsid w:val="00324818"/>
    <w:rsid w:val="00324883"/>
    <w:rsid w:val="003249A1"/>
    <w:rsid w:val="00324AA4"/>
    <w:rsid w:val="00324AC4"/>
    <w:rsid w:val="00324BE4"/>
    <w:rsid w:val="00324C0D"/>
    <w:rsid w:val="00324CBF"/>
    <w:rsid w:val="00324D37"/>
    <w:rsid w:val="00324E16"/>
    <w:rsid w:val="00324F56"/>
    <w:rsid w:val="003253A9"/>
    <w:rsid w:val="003254A5"/>
    <w:rsid w:val="0032555E"/>
    <w:rsid w:val="0032559C"/>
    <w:rsid w:val="00325A53"/>
    <w:rsid w:val="00325B65"/>
    <w:rsid w:val="00325C88"/>
    <w:rsid w:val="00325F1B"/>
    <w:rsid w:val="00326206"/>
    <w:rsid w:val="003269AE"/>
    <w:rsid w:val="00326AF0"/>
    <w:rsid w:val="00326CD4"/>
    <w:rsid w:val="00326DCB"/>
    <w:rsid w:val="00326F12"/>
    <w:rsid w:val="00326F38"/>
    <w:rsid w:val="00326F5C"/>
    <w:rsid w:val="0032717D"/>
    <w:rsid w:val="0032717F"/>
    <w:rsid w:val="0032718E"/>
    <w:rsid w:val="003271E2"/>
    <w:rsid w:val="003271F7"/>
    <w:rsid w:val="003273BD"/>
    <w:rsid w:val="0032742C"/>
    <w:rsid w:val="00327594"/>
    <w:rsid w:val="003275A5"/>
    <w:rsid w:val="003277A8"/>
    <w:rsid w:val="003279B5"/>
    <w:rsid w:val="00327B05"/>
    <w:rsid w:val="00327C80"/>
    <w:rsid w:val="00327DD9"/>
    <w:rsid w:val="003302A7"/>
    <w:rsid w:val="00330509"/>
    <w:rsid w:val="0033072D"/>
    <w:rsid w:val="0033080F"/>
    <w:rsid w:val="00330A4C"/>
    <w:rsid w:val="00330BFC"/>
    <w:rsid w:val="00330CB3"/>
    <w:rsid w:val="00330F12"/>
    <w:rsid w:val="00331007"/>
    <w:rsid w:val="00331069"/>
    <w:rsid w:val="00331363"/>
    <w:rsid w:val="00331674"/>
    <w:rsid w:val="00331676"/>
    <w:rsid w:val="00331B30"/>
    <w:rsid w:val="0033218F"/>
    <w:rsid w:val="0033224B"/>
    <w:rsid w:val="0033241C"/>
    <w:rsid w:val="0033269B"/>
    <w:rsid w:val="003326CF"/>
    <w:rsid w:val="00332936"/>
    <w:rsid w:val="00332A99"/>
    <w:rsid w:val="00332B09"/>
    <w:rsid w:val="00332CD3"/>
    <w:rsid w:val="00332D90"/>
    <w:rsid w:val="00332E9E"/>
    <w:rsid w:val="00333305"/>
    <w:rsid w:val="0033342A"/>
    <w:rsid w:val="00333501"/>
    <w:rsid w:val="0033354A"/>
    <w:rsid w:val="0033356F"/>
    <w:rsid w:val="00333764"/>
    <w:rsid w:val="00333890"/>
    <w:rsid w:val="00333A40"/>
    <w:rsid w:val="00333A56"/>
    <w:rsid w:val="00333E85"/>
    <w:rsid w:val="00333F46"/>
    <w:rsid w:val="00334000"/>
    <w:rsid w:val="00334099"/>
    <w:rsid w:val="0033415D"/>
    <w:rsid w:val="0033422D"/>
    <w:rsid w:val="0033451E"/>
    <w:rsid w:val="00334550"/>
    <w:rsid w:val="00334595"/>
    <w:rsid w:val="0033471B"/>
    <w:rsid w:val="00334752"/>
    <w:rsid w:val="003348AC"/>
    <w:rsid w:val="0033492F"/>
    <w:rsid w:val="00334938"/>
    <w:rsid w:val="00334977"/>
    <w:rsid w:val="00334A4B"/>
    <w:rsid w:val="00334C4F"/>
    <w:rsid w:val="00334F88"/>
    <w:rsid w:val="00334FFC"/>
    <w:rsid w:val="00335000"/>
    <w:rsid w:val="00335277"/>
    <w:rsid w:val="0033535A"/>
    <w:rsid w:val="003355CD"/>
    <w:rsid w:val="00335639"/>
    <w:rsid w:val="003356E5"/>
    <w:rsid w:val="0033576F"/>
    <w:rsid w:val="00335892"/>
    <w:rsid w:val="00335942"/>
    <w:rsid w:val="00335AD2"/>
    <w:rsid w:val="00335B00"/>
    <w:rsid w:val="00335B50"/>
    <w:rsid w:val="00335BCF"/>
    <w:rsid w:val="00335EED"/>
    <w:rsid w:val="00336263"/>
    <w:rsid w:val="003362BA"/>
    <w:rsid w:val="003362E8"/>
    <w:rsid w:val="00336374"/>
    <w:rsid w:val="00336386"/>
    <w:rsid w:val="00336391"/>
    <w:rsid w:val="00336499"/>
    <w:rsid w:val="003364C0"/>
    <w:rsid w:val="003368BF"/>
    <w:rsid w:val="003368C0"/>
    <w:rsid w:val="00336996"/>
    <w:rsid w:val="00336BC3"/>
    <w:rsid w:val="00336BD9"/>
    <w:rsid w:val="00336D1F"/>
    <w:rsid w:val="00336E63"/>
    <w:rsid w:val="003371FE"/>
    <w:rsid w:val="00337204"/>
    <w:rsid w:val="003378AB"/>
    <w:rsid w:val="00337B15"/>
    <w:rsid w:val="00337D12"/>
    <w:rsid w:val="00337E10"/>
    <w:rsid w:val="0034005E"/>
    <w:rsid w:val="00340084"/>
    <w:rsid w:val="0034015F"/>
    <w:rsid w:val="00340434"/>
    <w:rsid w:val="0034083E"/>
    <w:rsid w:val="00340885"/>
    <w:rsid w:val="003409F0"/>
    <w:rsid w:val="00340AB0"/>
    <w:rsid w:val="00340BB4"/>
    <w:rsid w:val="00340BCE"/>
    <w:rsid w:val="00340EC1"/>
    <w:rsid w:val="00340EE7"/>
    <w:rsid w:val="0034103F"/>
    <w:rsid w:val="0034109E"/>
    <w:rsid w:val="003410BD"/>
    <w:rsid w:val="00341198"/>
    <w:rsid w:val="0034172B"/>
    <w:rsid w:val="00341734"/>
    <w:rsid w:val="0034174C"/>
    <w:rsid w:val="00341758"/>
    <w:rsid w:val="00341948"/>
    <w:rsid w:val="00341969"/>
    <w:rsid w:val="00341A20"/>
    <w:rsid w:val="00341C8D"/>
    <w:rsid w:val="00341CAF"/>
    <w:rsid w:val="00341CC4"/>
    <w:rsid w:val="00342037"/>
    <w:rsid w:val="0034207F"/>
    <w:rsid w:val="003420BD"/>
    <w:rsid w:val="00342147"/>
    <w:rsid w:val="0034219F"/>
    <w:rsid w:val="00342221"/>
    <w:rsid w:val="0034240E"/>
    <w:rsid w:val="003424F6"/>
    <w:rsid w:val="0034295B"/>
    <w:rsid w:val="00342A82"/>
    <w:rsid w:val="00342BDD"/>
    <w:rsid w:val="00342C19"/>
    <w:rsid w:val="00342C30"/>
    <w:rsid w:val="00342CD9"/>
    <w:rsid w:val="00342D5D"/>
    <w:rsid w:val="00342D62"/>
    <w:rsid w:val="00342D9D"/>
    <w:rsid w:val="00342E80"/>
    <w:rsid w:val="00342F35"/>
    <w:rsid w:val="00342F48"/>
    <w:rsid w:val="00342F4B"/>
    <w:rsid w:val="00343322"/>
    <w:rsid w:val="00343331"/>
    <w:rsid w:val="003437B7"/>
    <w:rsid w:val="0034385B"/>
    <w:rsid w:val="003439C9"/>
    <w:rsid w:val="00343AF7"/>
    <w:rsid w:val="00343C6B"/>
    <w:rsid w:val="00343CD8"/>
    <w:rsid w:val="0034437F"/>
    <w:rsid w:val="003444C7"/>
    <w:rsid w:val="003444D2"/>
    <w:rsid w:val="003444EC"/>
    <w:rsid w:val="003446BE"/>
    <w:rsid w:val="0034470B"/>
    <w:rsid w:val="00344975"/>
    <w:rsid w:val="00344A70"/>
    <w:rsid w:val="00344A81"/>
    <w:rsid w:val="00345177"/>
    <w:rsid w:val="003457C0"/>
    <w:rsid w:val="00345AE5"/>
    <w:rsid w:val="00345B24"/>
    <w:rsid w:val="00345BAD"/>
    <w:rsid w:val="00345BD9"/>
    <w:rsid w:val="00345C9E"/>
    <w:rsid w:val="00345E29"/>
    <w:rsid w:val="00346060"/>
    <w:rsid w:val="00346065"/>
    <w:rsid w:val="00346131"/>
    <w:rsid w:val="0034620A"/>
    <w:rsid w:val="003463B5"/>
    <w:rsid w:val="003465B1"/>
    <w:rsid w:val="003465F1"/>
    <w:rsid w:val="0034674B"/>
    <w:rsid w:val="00346CC3"/>
    <w:rsid w:val="00346E10"/>
    <w:rsid w:val="00346F20"/>
    <w:rsid w:val="00346F24"/>
    <w:rsid w:val="00346FA4"/>
    <w:rsid w:val="00347260"/>
    <w:rsid w:val="0034733D"/>
    <w:rsid w:val="0034736B"/>
    <w:rsid w:val="003475F0"/>
    <w:rsid w:val="003476C0"/>
    <w:rsid w:val="00347757"/>
    <w:rsid w:val="00347812"/>
    <w:rsid w:val="00347B52"/>
    <w:rsid w:val="00347BA5"/>
    <w:rsid w:val="00347BA6"/>
    <w:rsid w:val="00347C34"/>
    <w:rsid w:val="00347C4F"/>
    <w:rsid w:val="00347D50"/>
    <w:rsid w:val="00347F89"/>
    <w:rsid w:val="00347FD9"/>
    <w:rsid w:val="0035002E"/>
    <w:rsid w:val="003500BD"/>
    <w:rsid w:val="00350363"/>
    <w:rsid w:val="00350453"/>
    <w:rsid w:val="00350813"/>
    <w:rsid w:val="00350891"/>
    <w:rsid w:val="00350C93"/>
    <w:rsid w:val="00350CB7"/>
    <w:rsid w:val="00350D0B"/>
    <w:rsid w:val="00350D4B"/>
    <w:rsid w:val="00350D59"/>
    <w:rsid w:val="00350DE1"/>
    <w:rsid w:val="00350F0B"/>
    <w:rsid w:val="00350F73"/>
    <w:rsid w:val="003510F9"/>
    <w:rsid w:val="00351109"/>
    <w:rsid w:val="003511C3"/>
    <w:rsid w:val="00351217"/>
    <w:rsid w:val="0035168B"/>
    <w:rsid w:val="0035187A"/>
    <w:rsid w:val="00351916"/>
    <w:rsid w:val="00351958"/>
    <w:rsid w:val="00351BB7"/>
    <w:rsid w:val="00351D5B"/>
    <w:rsid w:val="00351D96"/>
    <w:rsid w:val="00351E43"/>
    <w:rsid w:val="00351E65"/>
    <w:rsid w:val="00351F1F"/>
    <w:rsid w:val="00351F2E"/>
    <w:rsid w:val="00351F7C"/>
    <w:rsid w:val="00351FC5"/>
    <w:rsid w:val="0035212D"/>
    <w:rsid w:val="003525E4"/>
    <w:rsid w:val="00352767"/>
    <w:rsid w:val="0035276D"/>
    <w:rsid w:val="0035280E"/>
    <w:rsid w:val="00352872"/>
    <w:rsid w:val="003528DD"/>
    <w:rsid w:val="00352999"/>
    <w:rsid w:val="003529B8"/>
    <w:rsid w:val="00352A55"/>
    <w:rsid w:val="00352B6F"/>
    <w:rsid w:val="00352C0C"/>
    <w:rsid w:val="00353170"/>
    <w:rsid w:val="0035317F"/>
    <w:rsid w:val="00353206"/>
    <w:rsid w:val="0035331E"/>
    <w:rsid w:val="003536A1"/>
    <w:rsid w:val="00353735"/>
    <w:rsid w:val="00353986"/>
    <w:rsid w:val="00353B3E"/>
    <w:rsid w:val="00353B94"/>
    <w:rsid w:val="00353DCB"/>
    <w:rsid w:val="00354440"/>
    <w:rsid w:val="003545A9"/>
    <w:rsid w:val="00354755"/>
    <w:rsid w:val="003549AB"/>
    <w:rsid w:val="003549E1"/>
    <w:rsid w:val="00354AC7"/>
    <w:rsid w:val="00354CD3"/>
    <w:rsid w:val="00354D01"/>
    <w:rsid w:val="00354D79"/>
    <w:rsid w:val="00355037"/>
    <w:rsid w:val="00355075"/>
    <w:rsid w:val="003550F7"/>
    <w:rsid w:val="00355106"/>
    <w:rsid w:val="003554B5"/>
    <w:rsid w:val="0035555B"/>
    <w:rsid w:val="00355663"/>
    <w:rsid w:val="0035567C"/>
    <w:rsid w:val="00355977"/>
    <w:rsid w:val="00355A13"/>
    <w:rsid w:val="00355AF5"/>
    <w:rsid w:val="00355B56"/>
    <w:rsid w:val="00355BAB"/>
    <w:rsid w:val="00355BC7"/>
    <w:rsid w:val="00355D10"/>
    <w:rsid w:val="00355E4D"/>
    <w:rsid w:val="00355EB2"/>
    <w:rsid w:val="003562BD"/>
    <w:rsid w:val="003569D6"/>
    <w:rsid w:val="00356AA0"/>
    <w:rsid w:val="00356E4F"/>
    <w:rsid w:val="00356EC8"/>
    <w:rsid w:val="00356FAF"/>
    <w:rsid w:val="00357085"/>
    <w:rsid w:val="003570B8"/>
    <w:rsid w:val="003570BC"/>
    <w:rsid w:val="00357524"/>
    <w:rsid w:val="003576F5"/>
    <w:rsid w:val="0035779D"/>
    <w:rsid w:val="003579CE"/>
    <w:rsid w:val="00357C35"/>
    <w:rsid w:val="00357C73"/>
    <w:rsid w:val="00357F04"/>
    <w:rsid w:val="00357F14"/>
    <w:rsid w:val="00357FE4"/>
    <w:rsid w:val="0036003A"/>
    <w:rsid w:val="00360444"/>
    <w:rsid w:val="0036052D"/>
    <w:rsid w:val="003607B2"/>
    <w:rsid w:val="0036094D"/>
    <w:rsid w:val="00360967"/>
    <w:rsid w:val="003609D4"/>
    <w:rsid w:val="00360B7A"/>
    <w:rsid w:val="00360BA4"/>
    <w:rsid w:val="00360BDB"/>
    <w:rsid w:val="00360CB9"/>
    <w:rsid w:val="00360DC4"/>
    <w:rsid w:val="003610BB"/>
    <w:rsid w:val="00361175"/>
    <w:rsid w:val="0036145C"/>
    <w:rsid w:val="003618FB"/>
    <w:rsid w:val="0036194D"/>
    <w:rsid w:val="00361A55"/>
    <w:rsid w:val="00361B6B"/>
    <w:rsid w:val="00361C5F"/>
    <w:rsid w:val="00361DDC"/>
    <w:rsid w:val="00361E39"/>
    <w:rsid w:val="00361E52"/>
    <w:rsid w:val="00361EAC"/>
    <w:rsid w:val="00361FF1"/>
    <w:rsid w:val="003622C5"/>
    <w:rsid w:val="00362368"/>
    <w:rsid w:val="0036237D"/>
    <w:rsid w:val="00362404"/>
    <w:rsid w:val="003624F5"/>
    <w:rsid w:val="0036263F"/>
    <w:rsid w:val="00362687"/>
    <w:rsid w:val="00362715"/>
    <w:rsid w:val="003627A4"/>
    <w:rsid w:val="003628D2"/>
    <w:rsid w:val="00362D8A"/>
    <w:rsid w:val="00362E5A"/>
    <w:rsid w:val="00362EA7"/>
    <w:rsid w:val="0036302A"/>
    <w:rsid w:val="00363076"/>
    <w:rsid w:val="00363653"/>
    <w:rsid w:val="003637BF"/>
    <w:rsid w:val="003637ED"/>
    <w:rsid w:val="00363A3D"/>
    <w:rsid w:val="00363B4F"/>
    <w:rsid w:val="00363EBE"/>
    <w:rsid w:val="00364016"/>
    <w:rsid w:val="00364210"/>
    <w:rsid w:val="00364270"/>
    <w:rsid w:val="0036431D"/>
    <w:rsid w:val="00364411"/>
    <w:rsid w:val="00364625"/>
    <w:rsid w:val="0036476D"/>
    <w:rsid w:val="00364838"/>
    <w:rsid w:val="00364A57"/>
    <w:rsid w:val="00364BB7"/>
    <w:rsid w:val="0036500C"/>
    <w:rsid w:val="00365391"/>
    <w:rsid w:val="0036539B"/>
    <w:rsid w:val="00365763"/>
    <w:rsid w:val="00365775"/>
    <w:rsid w:val="00365991"/>
    <w:rsid w:val="00365A38"/>
    <w:rsid w:val="00365A92"/>
    <w:rsid w:val="00365D04"/>
    <w:rsid w:val="00365E3D"/>
    <w:rsid w:val="00365F7F"/>
    <w:rsid w:val="00365FCF"/>
    <w:rsid w:val="003660AE"/>
    <w:rsid w:val="003660C8"/>
    <w:rsid w:val="003662E3"/>
    <w:rsid w:val="0036650C"/>
    <w:rsid w:val="00366606"/>
    <w:rsid w:val="0036664C"/>
    <w:rsid w:val="00366697"/>
    <w:rsid w:val="003666CE"/>
    <w:rsid w:val="0036699D"/>
    <w:rsid w:val="00366A54"/>
    <w:rsid w:val="00366D0C"/>
    <w:rsid w:val="00367044"/>
    <w:rsid w:val="00367080"/>
    <w:rsid w:val="0036728E"/>
    <w:rsid w:val="0036730B"/>
    <w:rsid w:val="00367454"/>
    <w:rsid w:val="00367456"/>
    <w:rsid w:val="0036753C"/>
    <w:rsid w:val="003675D1"/>
    <w:rsid w:val="00367794"/>
    <w:rsid w:val="003677DA"/>
    <w:rsid w:val="003678AE"/>
    <w:rsid w:val="00367D50"/>
    <w:rsid w:val="00367E25"/>
    <w:rsid w:val="00367E7D"/>
    <w:rsid w:val="003700CD"/>
    <w:rsid w:val="00370126"/>
    <w:rsid w:val="00370180"/>
    <w:rsid w:val="003701B2"/>
    <w:rsid w:val="00370252"/>
    <w:rsid w:val="003703C9"/>
    <w:rsid w:val="0037054E"/>
    <w:rsid w:val="0037062C"/>
    <w:rsid w:val="003706DF"/>
    <w:rsid w:val="00370C97"/>
    <w:rsid w:val="00370DEF"/>
    <w:rsid w:val="00370ED6"/>
    <w:rsid w:val="003711BA"/>
    <w:rsid w:val="003711BF"/>
    <w:rsid w:val="003711CC"/>
    <w:rsid w:val="003712FD"/>
    <w:rsid w:val="00371573"/>
    <w:rsid w:val="003716E1"/>
    <w:rsid w:val="0037172D"/>
    <w:rsid w:val="0037183B"/>
    <w:rsid w:val="0037185E"/>
    <w:rsid w:val="00371B8B"/>
    <w:rsid w:val="00371DD4"/>
    <w:rsid w:val="00371E38"/>
    <w:rsid w:val="00372072"/>
    <w:rsid w:val="003720E0"/>
    <w:rsid w:val="003720F0"/>
    <w:rsid w:val="00372460"/>
    <w:rsid w:val="003725E9"/>
    <w:rsid w:val="00372601"/>
    <w:rsid w:val="00372719"/>
    <w:rsid w:val="003727E9"/>
    <w:rsid w:val="003727F4"/>
    <w:rsid w:val="0037289E"/>
    <w:rsid w:val="00372946"/>
    <w:rsid w:val="0037294D"/>
    <w:rsid w:val="00372A48"/>
    <w:rsid w:val="00372AFE"/>
    <w:rsid w:val="00372B33"/>
    <w:rsid w:val="00372BF0"/>
    <w:rsid w:val="00372E34"/>
    <w:rsid w:val="00372E66"/>
    <w:rsid w:val="0037305C"/>
    <w:rsid w:val="00373391"/>
    <w:rsid w:val="00373476"/>
    <w:rsid w:val="00373500"/>
    <w:rsid w:val="00373663"/>
    <w:rsid w:val="00373BB4"/>
    <w:rsid w:val="00373BFD"/>
    <w:rsid w:val="00373CBD"/>
    <w:rsid w:val="00373E4B"/>
    <w:rsid w:val="00373E9E"/>
    <w:rsid w:val="00373F6F"/>
    <w:rsid w:val="00374005"/>
    <w:rsid w:val="003742EB"/>
    <w:rsid w:val="00374439"/>
    <w:rsid w:val="003744D6"/>
    <w:rsid w:val="0037459C"/>
    <w:rsid w:val="003749D9"/>
    <w:rsid w:val="00374BC3"/>
    <w:rsid w:val="00374C9A"/>
    <w:rsid w:val="00374D9F"/>
    <w:rsid w:val="00374DE6"/>
    <w:rsid w:val="00374FA0"/>
    <w:rsid w:val="0037522D"/>
    <w:rsid w:val="00375253"/>
    <w:rsid w:val="00375296"/>
    <w:rsid w:val="0037537B"/>
    <w:rsid w:val="00375676"/>
    <w:rsid w:val="003756A7"/>
    <w:rsid w:val="0037588F"/>
    <w:rsid w:val="003758EC"/>
    <w:rsid w:val="0037592D"/>
    <w:rsid w:val="00375968"/>
    <w:rsid w:val="00375BAB"/>
    <w:rsid w:val="00375C0D"/>
    <w:rsid w:val="00375FAE"/>
    <w:rsid w:val="003765ED"/>
    <w:rsid w:val="00376B14"/>
    <w:rsid w:val="00376B55"/>
    <w:rsid w:val="00376C3C"/>
    <w:rsid w:val="00376F4E"/>
    <w:rsid w:val="003770F0"/>
    <w:rsid w:val="00377186"/>
    <w:rsid w:val="0037721E"/>
    <w:rsid w:val="00377277"/>
    <w:rsid w:val="0037736F"/>
    <w:rsid w:val="003774E3"/>
    <w:rsid w:val="00377523"/>
    <w:rsid w:val="00377539"/>
    <w:rsid w:val="003775D2"/>
    <w:rsid w:val="003777C2"/>
    <w:rsid w:val="00377BD4"/>
    <w:rsid w:val="00377D9A"/>
    <w:rsid w:val="00377FCB"/>
    <w:rsid w:val="003802F0"/>
    <w:rsid w:val="00380443"/>
    <w:rsid w:val="00380966"/>
    <w:rsid w:val="00380A41"/>
    <w:rsid w:val="00380A78"/>
    <w:rsid w:val="00380E39"/>
    <w:rsid w:val="00380EE6"/>
    <w:rsid w:val="003812CD"/>
    <w:rsid w:val="0038151C"/>
    <w:rsid w:val="003815AE"/>
    <w:rsid w:val="003816E3"/>
    <w:rsid w:val="00381785"/>
    <w:rsid w:val="00381AA0"/>
    <w:rsid w:val="00381B26"/>
    <w:rsid w:val="00381C68"/>
    <w:rsid w:val="00381F00"/>
    <w:rsid w:val="003828CA"/>
    <w:rsid w:val="00382A6A"/>
    <w:rsid w:val="00382B12"/>
    <w:rsid w:val="00382C96"/>
    <w:rsid w:val="00382CC5"/>
    <w:rsid w:val="00382EC7"/>
    <w:rsid w:val="00382FC2"/>
    <w:rsid w:val="00383202"/>
    <w:rsid w:val="00383220"/>
    <w:rsid w:val="003834E3"/>
    <w:rsid w:val="0038354D"/>
    <w:rsid w:val="00383590"/>
    <w:rsid w:val="003836F5"/>
    <w:rsid w:val="003837AF"/>
    <w:rsid w:val="003837F5"/>
    <w:rsid w:val="00383A7F"/>
    <w:rsid w:val="00383C53"/>
    <w:rsid w:val="00383D63"/>
    <w:rsid w:val="00383E49"/>
    <w:rsid w:val="00383E5F"/>
    <w:rsid w:val="00383FA4"/>
    <w:rsid w:val="0038411E"/>
    <w:rsid w:val="003841C5"/>
    <w:rsid w:val="00384429"/>
    <w:rsid w:val="0038442F"/>
    <w:rsid w:val="00384628"/>
    <w:rsid w:val="00384651"/>
    <w:rsid w:val="003846D9"/>
    <w:rsid w:val="003847D3"/>
    <w:rsid w:val="0038489B"/>
    <w:rsid w:val="0038491B"/>
    <w:rsid w:val="00384A6E"/>
    <w:rsid w:val="00384C23"/>
    <w:rsid w:val="00384CD9"/>
    <w:rsid w:val="00384D08"/>
    <w:rsid w:val="00384DD0"/>
    <w:rsid w:val="00384DED"/>
    <w:rsid w:val="0038508D"/>
    <w:rsid w:val="003850A4"/>
    <w:rsid w:val="0038514A"/>
    <w:rsid w:val="003852C5"/>
    <w:rsid w:val="003854A9"/>
    <w:rsid w:val="003855BE"/>
    <w:rsid w:val="003856EA"/>
    <w:rsid w:val="00385865"/>
    <w:rsid w:val="00385953"/>
    <w:rsid w:val="00385ADC"/>
    <w:rsid w:val="00385D1D"/>
    <w:rsid w:val="00385DA8"/>
    <w:rsid w:val="00385FDB"/>
    <w:rsid w:val="00386155"/>
    <w:rsid w:val="00386467"/>
    <w:rsid w:val="00386480"/>
    <w:rsid w:val="003865F7"/>
    <w:rsid w:val="0038674C"/>
    <w:rsid w:val="003868A6"/>
    <w:rsid w:val="00386942"/>
    <w:rsid w:val="0038695F"/>
    <w:rsid w:val="00386A8E"/>
    <w:rsid w:val="00386A97"/>
    <w:rsid w:val="00386A9C"/>
    <w:rsid w:val="00386BC5"/>
    <w:rsid w:val="00386D66"/>
    <w:rsid w:val="00386EF0"/>
    <w:rsid w:val="00386F6E"/>
    <w:rsid w:val="00386F7A"/>
    <w:rsid w:val="003870AA"/>
    <w:rsid w:val="003871FC"/>
    <w:rsid w:val="00387315"/>
    <w:rsid w:val="00387321"/>
    <w:rsid w:val="003873A0"/>
    <w:rsid w:val="00387415"/>
    <w:rsid w:val="003877AB"/>
    <w:rsid w:val="00387974"/>
    <w:rsid w:val="00387CD3"/>
    <w:rsid w:val="00387E0D"/>
    <w:rsid w:val="00387EA9"/>
    <w:rsid w:val="00387FFC"/>
    <w:rsid w:val="0039008B"/>
    <w:rsid w:val="0039010B"/>
    <w:rsid w:val="0039010D"/>
    <w:rsid w:val="00390213"/>
    <w:rsid w:val="00390242"/>
    <w:rsid w:val="0039032A"/>
    <w:rsid w:val="00390750"/>
    <w:rsid w:val="00390822"/>
    <w:rsid w:val="00390A67"/>
    <w:rsid w:val="00390BD4"/>
    <w:rsid w:val="00390C0E"/>
    <w:rsid w:val="00390C3D"/>
    <w:rsid w:val="00390C86"/>
    <w:rsid w:val="00390F02"/>
    <w:rsid w:val="00390F34"/>
    <w:rsid w:val="00391422"/>
    <w:rsid w:val="0039151F"/>
    <w:rsid w:val="003919C0"/>
    <w:rsid w:val="00391B39"/>
    <w:rsid w:val="00391B78"/>
    <w:rsid w:val="00391B9B"/>
    <w:rsid w:val="00391DB3"/>
    <w:rsid w:val="00391EAA"/>
    <w:rsid w:val="003922A8"/>
    <w:rsid w:val="00392453"/>
    <w:rsid w:val="00392464"/>
    <w:rsid w:val="00392777"/>
    <w:rsid w:val="00392807"/>
    <w:rsid w:val="003929C5"/>
    <w:rsid w:val="00392A02"/>
    <w:rsid w:val="00392BCD"/>
    <w:rsid w:val="00392D94"/>
    <w:rsid w:val="00392E4F"/>
    <w:rsid w:val="0039305A"/>
    <w:rsid w:val="00393123"/>
    <w:rsid w:val="00393180"/>
    <w:rsid w:val="00393214"/>
    <w:rsid w:val="00393276"/>
    <w:rsid w:val="00393647"/>
    <w:rsid w:val="003938D3"/>
    <w:rsid w:val="00393A1C"/>
    <w:rsid w:val="00393B82"/>
    <w:rsid w:val="00393CC5"/>
    <w:rsid w:val="00393D14"/>
    <w:rsid w:val="003940B6"/>
    <w:rsid w:val="00394139"/>
    <w:rsid w:val="0039430C"/>
    <w:rsid w:val="00394438"/>
    <w:rsid w:val="003945C2"/>
    <w:rsid w:val="00394759"/>
    <w:rsid w:val="003947A3"/>
    <w:rsid w:val="003949C0"/>
    <w:rsid w:val="00394AE3"/>
    <w:rsid w:val="00394D35"/>
    <w:rsid w:val="00394EAE"/>
    <w:rsid w:val="00394EF8"/>
    <w:rsid w:val="00394F20"/>
    <w:rsid w:val="00394F3C"/>
    <w:rsid w:val="0039543B"/>
    <w:rsid w:val="003954DF"/>
    <w:rsid w:val="003955A7"/>
    <w:rsid w:val="003955D7"/>
    <w:rsid w:val="00395687"/>
    <w:rsid w:val="0039568A"/>
    <w:rsid w:val="0039572B"/>
    <w:rsid w:val="00395A26"/>
    <w:rsid w:val="00395AD3"/>
    <w:rsid w:val="00395B97"/>
    <w:rsid w:val="00395CB6"/>
    <w:rsid w:val="00395D3B"/>
    <w:rsid w:val="00395F24"/>
    <w:rsid w:val="00395F78"/>
    <w:rsid w:val="003967D3"/>
    <w:rsid w:val="00396B26"/>
    <w:rsid w:val="00396B69"/>
    <w:rsid w:val="00396D53"/>
    <w:rsid w:val="00396E7E"/>
    <w:rsid w:val="003970A7"/>
    <w:rsid w:val="003970B3"/>
    <w:rsid w:val="00397141"/>
    <w:rsid w:val="003971FE"/>
    <w:rsid w:val="0039737B"/>
    <w:rsid w:val="003976D4"/>
    <w:rsid w:val="00397713"/>
    <w:rsid w:val="00397AB8"/>
    <w:rsid w:val="00397B12"/>
    <w:rsid w:val="00397D9D"/>
    <w:rsid w:val="00397E07"/>
    <w:rsid w:val="003A0046"/>
    <w:rsid w:val="003A024C"/>
    <w:rsid w:val="003A02CF"/>
    <w:rsid w:val="003A0311"/>
    <w:rsid w:val="003A031F"/>
    <w:rsid w:val="003A088E"/>
    <w:rsid w:val="003A0AFD"/>
    <w:rsid w:val="003A0C18"/>
    <w:rsid w:val="003A0C79"/>
    <w:rsid w:val="003A0D17"/>
    <w:rsid w:val="003A0D43"/>
    <w:rsid w:val="003A0F85"/>
    <w:rsid w:val="003A1080"/>
    <w:rsid w:val="003A11A0"/>
    <w:rsid w:val="003A121A"/>
    <w:rsid w:val="003A130B"/>
    <w:rsid w:val="003A138B"/>
    <w:rsid w:val="003A1484"/>
    <w:rsid w:val="003A15D0"/>
    <w:rsid w:val="003A1900"/>
    <w:rsid w:val="003A191F"/>
    <w:rsid w:val="003A1996"/>
    <w:rsid w:val="003A1AED"/>
    <w:rsid w:val="003A1B02"/>
    <w:rsid w:val="003A1CC2"/>
    <w:rsid w:val="003A1D2A"/>
    <w:rsid w:val="003A2032"/>
    <w:rsid w:val="003A2259"/>
    <w:rsid w:val="003A234D"/>
    <w:rsid w:val="003A2359"/>
    <w:rsid w:val="003A2586"/>
    <w:rsid w:val="003A262B"/>
    <w:rsid w:val="003A2D6E"/>
    <w:rsid w:val="003A2FD6"/>
    <w:rsid w:val="003A324E"/>
    <w:rsid w:val="003A3254"/>
    <w:rsid w:val="003A3368"/>
    <w:rsid w:val="003A337E"/>
    <w:rsid w:val="003A338D"/>
    <w:rsid w:val="003A3393"/>
    <w:rsid w:val="003A33B8"/>
    <w:rsid w:val="003A38B3"/>
    <w:rsid w:val="003A39E2"/>
    <w:rsid w:val="003A3AED"/>
    <w:rsid w:val="003A3BF9"/>
    <w:rsid w:val="003A3C48"/>
    <w:rsid w:val="003A3DFA"/>
    <w:rsid w:val="003A418B"/>
    <w:rsid w:val="003A41C3"/>
    <w:rsid w:val="003A438C"/>
    <w:rsid w:val="003A43CB"/>
    <w:rsid w:val="003A44D1"/>
    <w:rsid w:val="003A468D"/>
    <w:rsid w:val="003A46D1"/>
    <w:rsid w:val="003A477D"/>
    <w:rsid w:val="003A48EB"/>
    <w:rsid w:val="003A4AF1"/>
    <w:rsid w:val="003A4C61"/>
    <w:rsid w:val="003A4D85"/>
    <w:rsid w:val="003A4E06"/>
    <w:rsid w:val="003A4ED6"/>
    <w:rsid w:val="003A500A"/>
    <w:rsid w:val="003A5082"/>
    <w:rsid w:val="003A52D5"/>
    <w:rsid w:val="003A54C4"/>
    <w:rsid w:val="003A5635"/>
    <w:rsid w:val="003A5665"/>
    <w:rsid w:val="003A5728"/>
    <w:rsid w:val="003A57F6"/>
    <w:rsid w:val="003A5A46"/>
    <w:rsid w:val="003A5D54"/>
    <w:rsid w:val="003A5D76"/>
    <w:rsid w:val="003A623D"/>
    <w:rsid w:val="003A6370"/>
    <w:rsid w:val="003A6715"/>
    <w:rsid w:val="003A67B2"/>
    <w:rsid w:val="003A68F8"/>
    <w:rsid w:val="003A69A7"/>
    <w:rsid w:val="003A6B4E"/>
    <w:rsid w:val="003A6B86"/>
    <w:rsid w:val="003A6C68"/>
    <w:rsid w:val="003A6CCE"/>
    <w:rsid w:val="003A6E1E"/>
    <w:rsid w:val="003A6E84"/>
    <w:rsid w:val="003A7022"/>
    <w:rsid w:val="003A718E"/>
    <w:rsid w:val="003A7298"/>
    <w:rsid w:val="003A7413"/>
    <w:rsid w:val="003A7524"/>
    <w:rsid w:val="003A7BB0"/>
    <w:rsid w:val="003A7C5B"/>
    <w:rsid w:val="003A7CD5"/>
    <w:rsid w:val="003A7D3F"/>
    <w:rsid w:val="003A7EAB"/>
    <w:rsid w:val="003B00C0"/>
    <w:rsid w:val="003B00FD"/>
    <w:rsid w:val="003B029A"/>
    <w:rsid w:val="003B02E4"/>
    <w:rsid w:val="003B0404"/>
    <w:rsid w:val="003B04C3"/>
    <w:rsid w:val="003B0988"/>
    <w:rsid w:val="003B0A7D"/>
    <w:rsid w:val="003B0AAD"/>
    <w:rsid w:val="003B0B47"/>
    <w:rsid w:val="003B0BF7"/>
    <w:rsid w:val="003B12DF"/>
    <w:rsid w:val="003B1590"/>
    <w:rsid w:val="003B1764"/>
    <w:rsid w:val="003B17E9"/>
    <w:rsid w:val="003B1858"/>
    <w:rsid w:val="003B1900"/>
    <w:rsid w:val="003B1947"/>
    <w:rsid w:val="003B196C"/>
    <w:rsid w:val="003B21A2"/>
    <w:rsid w:val="003B21A6"/>
    <w:rsid w:val="003B2340"/>
    <w:rsid w:val="003B23A7"/>
    <w:rsid w:val="003B23E5"/>
    <w:rsid w:val="003B23FD"/>
    <w:rsid w:val="003B2456"/>
    <w:rsid w:val="003B2589"/>
    <w:rsid w:val="003B25AE"/>
    <w:rsid w:val="003B2657"/>
    <w:rsid w:val="003B266D"/>
    <w:rsid w:val="003B28D4"/>
    <w:rsid w:val="003B2972"/>
    <w:rsid w:val="003B2A3B"/>
    <w:rsid w:val="003B2ACC"/>
    <w:rsid w:val="003B2B05"/>
    <w:rsid w:val="003B2BA8"/>
    <w:rsid w:val="003B2C42"/>
    <w:rsid w:val="003B2CBF"/>
    <w:rsid w:val="003B2D48"/>
    <w:rsid w:val="003B2E45"/>
    <w:rsid w:val="003B2E5C"/>
    <w:rsid w:val="003B2F26"/>
    <w:rsid w:val="003B30E4"/>
    <w:rsid w:val="003B3136"/>
    <w:rsid w:val="003B327C"/>
    <w:rsid w:val="003B334B"/>
    <w:rsid w:val="003B3509"/>
    <w:rsid w:val="003B367B"/>
    <w:rsid w:val="003B38AB"/>
    <w:rsid w:val="003B39C1"/>
    <w:rsid w:val="003B3C7F"/>
    <w:rsid w:val="003B3CE9"/>
    <w:rsid w:val="003B3E87"/>
    <w:rsid w:val="003B3EEF"/>
    <w:rsid w:val="003B3FB5"/>
    <w:rsid w:val="003B403D"/>
    <w:rsid w:val="003B438B"/>
    <w:rsid w:val="003B43BC"/>
    <w:rsid w:val="003B44E3"/>
    <w:rsid w:val="003B47EC"/>
    <w:rsid w:val="003B4838"/>
    <w:rsid w:val="003B497A"/>
    <w:rsid w:val="003B4A28"/>
    <w:rsid w:val="003B4F62"/>
    <w:rsid w:val="003B4FFA"/>
    <w:rsid w:val="003B512C"/>
    <w:rsid w:val="003B5375"/>
    <w:rsid w:val="003B54BC"/>
    <w:rsid w:val="003B5627"/>
    <w:rsid w:val="003B576A"/>
    <w:rsid w:val="003B589C"/>
    <w:rsid w:val="003B58D9"/>
    <w:rsid w:val="003B59C4"/>
    <w:rsid w:val="003B5AC1"/>
    <w:rsid w:val="003B5C40"/>
    <w:rsid w:val="003B5CFE"/>
    <w:rsid w:val="003B5D71"/>
    <w:rsid w:val="003B5F3C"/>
    <w:rsid w:val="003B5F93"/>
    <w:rsid w:val="003B5FFE"/>
    <w:rsid w:val="003B6012"/>
    <w:rsid w:val="003B60A7"/>
    <w:rsid w:val="003B628A"/>
    <w:rsid w:val="003B6301"/>
    <w:rsid w:val="003B6416"/>
    <w:rsid w:val="003B65C7"/>
    <w:rsid w:val="003B668B"/>
    <w:rsid w:val="003B67A4"/>
    <w:rsid w:val="003B6845"/>
    <w:rsid w:val="003B694D"/>
    <w:rsid w:val="003B6979"/>
    <w:rsid w:val="003B69BA"/>
    <w:rsid w:val="003B6A3E"/>
    <w:rsid w:val="003B6D0F"/>
    <w:rsid w:val="003B6EB7"/>
    <w:rsid w:val="003B6ED5"/>
    <w:rsid w:val="003B7000"/>
    <w:rsid w:val="003B7226"/>
    <w:rsid w:val="003B7573"/>
    <w:rsid w:val="003B762D"/>
    <w:rsid w:val="003B7786"/>
    <w:rsid w:val="003B779C"/>
    <w:rsid w:val="003B77D0"/>
    <w:rsid w:val="003B797C"/>
    <w:rsid w:val="003B7D95"/>
    <w:rsid w:val="003B7E43"/>
    <w:rsid w:val="003B7E4E"/>
    <w:rsid w:val="003B7E74"/>
    <w:rsid w:val="003B7F31"/>
    <w:rsid w:val="003B7F56"/>
    <w:rsid w:val="003C01C2"/>
    <w:rsid w:val="003C051D"/>
    <w:rsid w:val="003C07B3"/>
    <w:rsid w:val="003C0856"/>
    <w:rsid w:val="003C0974"/>
    <w:rsid w:val="003C09BA"/>
    <w:rsid w:val="003C0A83"/>
    <w:rsid w:val="003C0B95"/>
    <w:rsid w:val="003C0CDC"/>
    <w:rsid w:val="003C0D73"/>
    <w:rsid w:val="003C1644"/>
    <w:rsid w:val="003C164F"/>
    <w:rsid w:val="003C1783"/>
    <w:rsid w:val="003C1B0C"/>
    <w:rsid w:val="003C1B32"/>
    <w:rsid w:val="003C1B5A"/>
    <w:rsid w:val="003C1C06"/>
    <w:rsid w:val="003C1C4F"/>
    <w:rsid w:val="003C1DD5"/>
    <w:rsid w:val="003C1E3D"/>
    <w:rsid w:val="003C200B"/>
    <w:rsid w:val="003C23B6"/>
    <w:rsid w:val="003C257E"/>
    <w:rsid w:val="003C25D5"/>
    <w:rsid w:val="003C26D9"/>
    <w:rsid w:val="003C2787"/>
    <w:rsid w:val="003C28DB"/>
    <w:rsid w:val="003C295F"/>
    <w:rsid w:val="003C299F"/>
    <w:rsid w:val="003C2A1B"/>
    <w:rsid w:val="003C2AF6"/>
    <w:rsid w:val="003C2B5B"/>
    <w:rsid w:val="003C2BE4"/>
    <w:rsid w:val="003C2E2B"/>
    <w:rsid w:val="003C2F8E"/>
    <w:rsid w:val="003C300B"/>
    <w:rsid w:val="003C36FF"/>
    <w:rsid w:val="003C378C"/>
    <w:rsid w:val="003C3842"/>
    <w:rsid w:val="003C3876"/>
    <w:rsid w:val="003C38FD"/>
    <w:rsid w:val="003C3D86"/>
    <w:rsid w:val="003C3DDF"/>
    <w:rsid w:val="003C3E2A"/>
    <w:rsid w:val="003C3E92"/>
    <w:rsid w:val="003C40B5"/>
    <w:rsid w:val="003C42D9"/>
    <w:rsid w:val="003C4E47"/>
    <w:rsid w:val="003C4F6B"/>
    <w:rsid w:val="003C4F97"/>
    <w:rsid w:val="003C502B"/>
    <w:rsid w:val="003C51B9"/>
    <w:rsid w:val="003C5278"/>
    <w:rsid w:val="003C5289"/>
    <w:rsid w:val="003C5423"/>
    <w:rsid w:val="003C5475"/>
    <w:rsid w:val="003C5658"/>
    <w:rsid w:val="003C574E"/>
    <w:rsid w:val="003C5CE7"/>
    <w:rsid w:val="003C5D75"/>
    <w:rsid w:val="003C5EE6"/>
    <w:rsid w:val="003C60A1"/>
    <w:rsid w:val="003C60C6"/>
    <w:rsid w:val="003C6174"/>
    <w:rsid w:val="003C6180"/>
    <w:rsid w:val="003C69AE"/>
    <w:rsid w:val="003C69D0"/>
    <w:rsid w:val="003C6A06"/>
    <w:rsid w:val="003C6A20"/>
    <w:rsid w:val="003C6C1E"/>
    <w:rsid w:val="003C6CB5"/>
    <w:rsid w:val="003C7146"/>
    <w:rsid w:val="003C729B"/>
    <w:rsid w:val="003C733F"/>
    <w:rsid w:val="003C736D"/>
    <w:rsid w:val="003C73ED"/>
    <w:rsid w:val="003C747D"/>
    <w:rsid w:val="003C74EE"/>
    <w:rsid w:val="003C7513"/>
    <w:rsid w:val="003C7602"/>
    <w:rsid w:val="003C7880"/>
    <w:rsid w:val="003C7AA1"/>
    <w:rsid w:val="003C7AF5"/>
    <w:rsid w:val="003C7B38"/>
    <w:rsid w:val="003C7B4A"/>
    <w:rsid w:val="003C7C0B"/>
    <w:rsid w:val="003C7DAF"/>
    <w:rsid w:val="003D0276"/>
    <w:rsid w:val="003D02F1"/>
    <w:rsid w:val="003D0416"/>
    <w:rsid w:val="003D07E0"/>
    <w:rsid w:val="003D093E"/>
    <w:rsid w:val="003D0AA3"/>
    <w:rsid w:val="003D0B07"/>
    <w:rsid w:val="003D0BA7"/>
    <w:rsid w:val="003D0C86"/>
    <w:rsid w:val="003D0D16"/>
    <w:rsid w:val="003D0D1C"/>
    <w:rsid w:val="003D0D5C"/>
    <w:rsid w:val="003D0DCD"/>
    <w:rsid w:val="003D0E02"/>
    <w:rsid w:val="003D0F81"/>
    <w:rsid w:val="003D1132"/>
    <w:rsid w:val="003D1381"/>
    <w:rsid w:val="003D15F8"/>
    <w:rsid w:val="003D1693"/>
    <w:rsid w:val="003D1801"/>
    <w:rsid w:val="003D18F9"/>
    <w:rsid w:val="003D1B0C"/>
    <w:rsid w:val="003D1B44"/>
    <w:rsid w:val="003D1F57"/>
    <w:rsid w:val="003D22C4"/>
    <w:rsid w:val="003D29A3"/>
    <w:rsid w:val="003D2B3E"/>
    <w:rsid w:val="003D2F8F"/>
    <w:rsid w:val="003D3218"/>
    <w:rsid w:val="003D34DE"/>
    <w:rsid w:val="003D3606"/>
    <w:rsid w:val="003D394A"/>
    <w:rsid w:val="003D3A98"/>
    <w:rsid w:val="003D3E15"/>
    <w:rsid w:val="003D3E9D"/>
    <w:rsid w:val="003D3F28"/>
    <w:rsid w:val="003D3F31"/>
    <w:rsid w:val="003D3F97"/>
    <w:rsid w:val="003D4291"/>
    <w:rsid w:val="003D42EC"/>
    <w:rsid w:val="003D42FF"/>
    <w:rsid w:val="003D4306"/>
    <w:rsid w:val="003D43A0"/>
    <w:rsid w:val="003D453E"/>
    <w:rsid w:val="003D4665"/>
    <w:rsid w:val="003D49F0"/>
    <w:rsid w:val="003D4C82"/>
    <w:rsid w:val="003D4CC8"/>
    <w:rsid w:val="003D4E9A"/>
    <w:rsid w:val="003D4F1E"/>
    <w:rsid w:val="003D50FE"/>
    <w:rsid w:val="003D5371"/>
    <w:rsid w:val="003D53B7"/>
    <w:rsid w:val="003D5404"/>
    <w:rsid w:val="003D5823"/>
    <w:rsid w:val="003D5C80"/>
    <w:rsid w:val="003D5E45"/>
    <w:rsid w:val="003D5F62"/>
    <w:rsid w:val="003D5F84"/>
    <w:rsid w:val="003D6044"/>
    <w:rsid w:val="003D60F4"/>
    <w:rsid w:val="003D60FC"/>
    <w:rsid w:val="003D616D"/>
    <w:rsid w:val="003D6171"/>
    <w:rsid w:val="003D635F"/>
    <w:rsid w:val="003D6483"/>
    <w:rsid w:val="003D64D2"/>
    <w:rsid w:val="003D673C"/>
    <w:rsid w:val="003D6A76"/>
    <w:rsid w:val="003D6B04"/>
    <w:rsid w:val="003D6BEE"/>
    <w:rsid w:val="003D6C1A"/>
    <w:rsid w:val="003D6C43"/>
    <w:rsid w:val="003D6C63"/>
    <w:rsid w:val="003D6F55"/>
    <w:rsid w:val="003D7031"/>
    <w:rsid w:val="003D7035"/>
    <w:rsid w:val="003D71A7"/>
    <w:rsid w:val="003D71AF"/>
    <w:rsid w:val="003D71BC"/>
    <w:rsid w:val="003D722D"/>
    <w:rsid w:val="003D72F9"/>
    <w:rsid w:val="003D7349"/>
    <w:rsid w:val="003D73F1"/>
    <w:rsid w:val="003D744C"/>
    <w:rsid w:val="003D78A7"/>
    <w:rsid w:val="003D78E0"/>
    <w:rsid w:val="003D7C41"/>
    <w:rsid w:val="003D7FB7"/>
    <w:rsid w:val="003E01C7"/>
    <w:rsid w:val="003E0239"/>
    <w:rsid w:val="003E044F"/>
    <w:rsid w:val="003E076C"/>
    <w:rsid w:val="003E0876"/>
    <w:rsid w:val="003E08BB"/>
    <w:rsid w:val="003E0B6F"/>
    <w:rsid w:val="003E0E7D"/>
    <w:rsid w:val="003E0F8B"/>
    <w:rsid w:val="003E0FB9"/>
    <w:rsid w:val="003E1077"/>
    <w:rsid w:val="003E1193"/>
    <w:rsid w:val="003E11C6"/>
    <w:rsid w:val="003E1403"/>
    <w:rsid w:val="003E1481"/>
    <w:rsid w:val="003E1753"/>
    <w:rsid w:val="003E17A0"/>
    <w:rsid w:val="003E1842"/>
    <w:rsid w:val="003E195F"/>
    <w:rsid w:val="003E1A47"/>
    <w:rsid w:val="003E1B9F"/>
    <w:rsid w:val="003E209C"/>
    <w:rsid w:val="003E21DE"/>
    <w:rsid w:val="003E2379"/>
    <w:rsid w:val="003E2471"/>
    <w:rsid w:val="003E24D3"/>
    <w:rsid w:val="003E2624"/>
    <w:rsid w:val="003E28C7"/>
    <w:rsid w:val="003E2954"/>
    <w:rsid w:val="003E2AFB"/>
    <w:rsid w:val="003E2C2C"/>
    <w:rsid w:val="003E2CA4"/>
    <w:rsid w:val="003E2D0B"/>
    <w:rsid w:val="003E2DCB"/>
    <w:rsid w:val="003E3129"/>
    <w:rsid w:val="003E316C"/>
    <w:rsid w:val="003E3189"/>
    <w:rsid w:val="003E329C"/>
    <w:rsid w:val="003E34C2"/>
    <w:rsid w:val="003E34F9"/>
    <w:rsid w:val="003E363C"/>
    <w:rsid w:val="003E36C5"/>
    <w:rsid w:val="003E3709"/>
    <w:rsid w:val="003E38A7"/>
    <w:rsid w:val="003E3901"/>
    <w:rsid w:val="003E3915"/>
    <w:rsid w:val="003E3986"/>
    <w:rsid w:val="003E39C7"/>
    <w:rsid w:val="003E3A00"/>
    <w:rsid w:val="003E3B7F"/>
    <w:rsid w:val="003E3BEF"/>
    <w:rsid w:val="003E3DC3"/>
    <w:rsid w:val="003E3F4B"/>
    <w:rsid w:val="003E412C"/>
    <w:rsid w:val="003E4142"/>
    <w:rsid w:val="003E41A5"/>
    <w:rsid w:val="003E41B7"/>
    <w:rsid w:val="003E41C7"/>
    <w:rsid w:val="003E4271"/>
    <w:rsid w:val="003E4622"/>
    <w:rsid w:val="003E4651"/>
    <w:rsid w:val="003E465A"/>
    <w:rsid w:val="003E4670"/>
    <w:rsid w:val="003E488A"/>
    <w:rsid w:val="003E4902"/>
    <w:rsid w:val="003E494C"/>
    <w:rsid w:val="003E4B50"/>
    <w:rsid w:val="003E4EDB"/>
    <w:rsid w:val="003E4F1B"/>
    <w:rsid w:val="003E4FA7"/>
    <w:rsid w:val="003E5288"/>
    <w:rsid w:val="003E5446"/>
    <w:rsid w:val="003E54C5"/>
    <w:rsid w:val="003E55A3"/>
    <w:rsid w:val="003E5936"/>
    <w:rsid w:val="003E5938"/>
    <w:rsid w:val="003E5A36"/>
    <w:rsid w:val="003E5BCB"/>
    <w:rsid w:val="003E5C71"/>
    <w:rsid w:val="003E5DBB"/>
    <w:rsid w:val="003E5F0F"/>
    <w:rsid w:val="003E5F8F"/>
    <w:rsid w:val="003E5F9C"/>
    <w:rsid w:val="003E603B"/>
    <w:rsid w:val="003E60B1"/>
    <w:rsid w:val="003E60CE"/>
    <w:rsid w:val="003E61AC"/>
    <w:rsid w:val="003E63E6"/>
    <w:rsid w:val="003E6781"/>
    <w:rsid w:val="003E6B4C"/>
    <w:rsid w:val="003E6BFA"/>
    <w:rsid w:val="003E6CE4"/>
    <w:rsid w:val="003E6DDF"/>
    <w:rsid w:val="003E703E"/>
    <w:rsid w:val="003E70A6"/>
    <w:rsid w:val="003E7246"/>
    <w:rsid w:val="003E7354"/>
    <w:rsid w:val="003E7460"/>
    <w:rsid w:val="003E7501"/>
    <w:rsid w:val="003E75AC"/>
    <w:rsid w:val="003E7693"/>
    <w:rsid w:val="003E76A2"/>
    <w:rsid w:val="003E7850"/>
    <w:rsid w:val="003E7A39"/>
    <w:rsid w:val="003E7AB4"/>
    <w:rsid w:val="003E7ADD"/>
    <w:rsid w:val="003E7B72"/>
    <w:rsid w:val="003E7C78"/>
    <w:rsid w:val="003E7EA5"/>
    <w:rsid w:val="003F0359"/>
    <w:rsid w:val="003F03D0"/>
    <w:rsid w:val="003F0670"/>
    <w:rsid w:val="003F0683"/>
    <w:rsid w:val="003F06B0"/>
    <w:rsid w:val="003F0857"/>
    <w:rsid w:val="003F09FF"/>
    <w:rsid w:val="003F0D7F"/>
    <w:rsid w:val="003F1023"/>
    <w:rsid w:val="003F1038"/>
    <w:rsid w:val="003F1276"/>
    <w:rsid w:val="003F138A"/>
    <w:rsid w:val="003F15D4"/>
    <w:rsid w:val="003F19D4"/>
    <w:rsid w:val="003F1A77"/>
    <w:rsid w:val="003F1B4F"/>
    <w:rsid w:val="003F1D70"/>
    <w:rsid w:val="003F1EC5"/>
    <w:rsid w:val="003F1ED0"/>
    <w:rsid w:val="003F1F10"/>
    <w:rsid w:val="003F1FBB"/>
    <w:rsid w:val="003F21C5"/>
    <w:rsid w:val="003F2676"/>
    <w:rsid w:val="003F288C"/>
    <w:rsid w:val="003F29FA"/>
    <w:rsid w:val="003F2A8D"/>
    <w:rsid w:val="003F2C62"/>
    <w:rsid w:val="003F2CD7"/>
    <w:rsid w:val="003F2D11"/>
    <w:rsid w:val="003F3075"/>
    <w:rsid w:val="003F315A"/>
    <w:rsid w:val="003F332F"/>
    <w:rsid w:val="003F33E4"/>
    <w:rsid w:val="003F3466"/>
    <w:rsid w:val="003F35FA"/>
    <w:rsid w:val="003F36C2"/>
    <w:rsid w:val="003F37C3"/>
    <w:rsid w:val="003F385F"/>
    <w:rsid w:val="003F3910"/>
    <w:rsid w:val="003F3AF7"/>
    <w:rsid w:val="003F3B3F"/>
    <w:rsid w:val="003F3D45"/>
    <w:rsid w:val="003F3F71"/>
    <w:rsid w:val="003F3F88"/>
    <w:rsid w:val="003F3FEF"/>
    <w:rsid w:val="003F40FC"/>
    <w:rsid w:val="003F4188"/>
    <w:rsid w:val="003F41CA"/>
    <w:rsid w:val="003F427E"/>
    <w:rsid w:val="003F457C"/>
    <w:rsid w:val="003F485A"/>
    <w:rsid w:val="003F49BF"/>
    <w:rsid w:val="003F4AAA"/>
    <w:rsid w:val="003F4CF2"/>
    <w:rsid w:val="003F4E26"/>
    <w:rsid w:val="003F4E35"/>
    <w:rsid w:val="003F4ECF"/>
    <w:rsid w:val="003F4F2C"/>
    <w:rsid w:val="003F516E"/>
    <w:rsid w:val="003F5349"/>
    <w:rsid w:val="003F54A0"/>
    <w:rsid w:val="003F54E2"/>
    <w:rsid w:val="003F5779"/>
    <w:rsid w:val="003F5919"/>
    <w:rsid w:val="003F5B4E"/>
    <w:rsid w:val="003F6163"/>
    <w:rsid w:val="003F6289"/>
    <w:rsid w:val="003F62AA"/>
    <w:rsid w:val="003F6464"/>
    <w:rsid w:val="003F6535"/>
    <w:rsid w:val="003F677B"/>
    <w:rsid w:val="003F67E6"/>
    <w:rsid w:val="003F6AF0"/>
    <w:rsid w:val="003F6D28"/>
    <w:rsid w:val="003F6E62"/>
    <w:rsid w:val="003F7030"/>
    <w:rsid w:val="003F74CC"/>
    <w:rsid w:val="003F75C0"/>
    <w:rsid w:val="003F7746"/>
    <w:rsid w:val="003F777B"/>
    <w:rsid w:val="003F7797"/>
    <w:rsid w:val="003F7882"/>
    <w:rsid w:val="003F79B8"/>
    <w:rsid w:val="003F7A46"/>
    <w:rsid w:val="003F7A83"/>
    <w:rsid w:val="003F7ADD"/>
    <w:rsid w:val="003F7AEB"/>
    <w:rsid w:val="003F7B1E"/>
    <w:rsid w:val="003F7DF2"/>
    <w:rsid w:val="003F7E59"/>
    <w:rsid w:val="003F7F62"/>
    <w:rsid w:val="00400017"/>
    <w:rsid w:val="00400040"/>
    <w:rsid w:val="00400234"/>
    <w:rsid w:val="00400345"/>
    <w:rsid w:val="004004BF"/>
    <w:rsid w:val="0040054F"/>
    <w:rsid w:val="00400569"/>
    <w:rsid w:val="0040066C"/>
    <w:rsid w:val="004006F7"/>
    <w:rsid w:val="004007CB"/>
    <w:rsid w:val="004007EC"/>
    <w:rsid w:val="004009E3"/>
    <w:rsid w:val="00400CC6"/>
    <w:rsid w:val="00400D39"/>
    <w:rsid w:val="00400D6E"/>
    <w:rsid w:val="00400F54"/>
    <w:rsid w:val="00400F65"/>
    <w:rsid w:val="00400FB2"/>
    <w:rsid w:val="004010A4"/>
    <w:rsid w:val="004010CB"/>
    <w:rsid w:val="0040123C"/>
    <w:rsid w:val="004012D6"/>
    <w:rsid w:val="004013E8"/>
    <w:rsid w:val="004015A6"/>
    <w:rsid w:val="0040164D"/>
    <w:rsid w:val="0040174E"/>
    <w:rsid w:val="004017D1"/>
    <w:rsid w:val="0040199F"/>
    <w:rsid w:val="00401AE1"/>
    <w:rsid w:val="00401BBE"/>
    <w:rsid w:val="00401BD7"/>
    <w:rsid w:val="00401C02"/>
    <w:rsid w:val="00401CBA"/>
    <w:rsid w:val="00401D0C"/>
    <w:rsid w:val="00401DF3"/>
    <w:rsid w:val="00401E59"/>
    <w:rsid w:val="00401E6A"/>
    <w:rsid w:val="00401FE1"/>
    <w:rsid w:val="0040228E"/>
    <w:rsid w:val="004022CD"/>
    <w:rsid w:val="0040252E"/>
    <w:rsid w:val="004025C9"/>
    <w:rsid w:val="0040260B"/>
    <w:rsid w:val="00402696"/>
    <w:rsid w:val="00402BCF"/>
    <w:rsid w:val="00402C3D"/>
    <w:rsid w:val="00402D30"/>
    <w:rsid w:val="00402DAF"/>
    <w:rsid w:val="004030E1"/>
    <w:rsid w:val="00403115"/>
    <w:rsid w:val="0040334D"/>
    <w:rsid w:val="0040341E"/>
    <w:rsid w:val="00403488"/>
    <w:rsid w:val="00403492"/>
    <w:rsid w:val="0040354A"/>
    <w:rsid w:val="00403603"/>
    <w:rsid w:val="0040363E"/>
    <w:rsid w:val="004037F2"/>
    <w:rsid w:val="0040380C"/>
    <w:rsid w:val="00403986"/>
    <w:rsid w:val="00403A2B"/>
    <w:rsid w:val="00403C76"/>
    <w:rsid w:val="00403CCD"/>
    <w:rsid w:val="00403CEB"/>
    <w:rsid w:val="00403D36"/>
    <w:rsid w:val="00403D8A"/>
    <w:rsid w:val="00403DFE"/>
    <w:rsid w:val="00403E1A"/>
    <w:rsid w:val="00403E99"/>
    <w:rsid w:val="00403ECA"/>
    <w:rsid w:val="00403F9A"/>
    <w:rsid w:val="00404038"/>
    <w:rsid w:val="0040407D"/>
    <w:rsid w:val="004040B4"/>
    <w:rsid w:val="0040422E"/>
    <w:rsid w:val="004042D4"/>
    <w:rsid w:val="00404394"/>
    <w:rsid w:val="00404423"/>
    <w:rsid w:val="00404471"/>
    <w:rsid w:val="00404475"/>
    <w:rsid w:val="00404599"/>
    <w:rsid w:val="0040464E"/>
    <w:rsid w:val="004047F9"/>
    <w:rsid w:val="0040492A"/>
    <w:rsid w:val="004049C7"/>
    <w:rsid w:val="00404DF8"/>
    <w:rsid w:val="00404E16"/>
    <w:rsid w:val="00404E18"/>
    <w:rsid w:val="00404EBC"/>
    <w:rsid w:val="0040512F"/>
    <w:rsid w:val="00405155"/>
    <w:rsid w:val="00405269"/>
    <w:rsid w:val="00405583"/>
    <w:rsid w:val="00405625"/>
    <w:rsid w:val="00405775"/>
    <w:rsid w:val="00405996"/>
    <w:rsid w:val="00405A14"/>
    <w:rsid w:val="00405AA6"/>
    <w:rsid w:val="00406024"/>
    <w:rsid w:val="0040602F"/>
    <w:rsid w:val="0040604D"/>
    <w:rsid w:val="0040606B"/>
    <w:rsid w:val="004063BB"/>
    <w:rsid w:val="0040643B"/>
    <w:rsid w:val="0040657D"/>
    <w:rsid w:val="004066AA"/>
    <w:rsid w:val="004069AD"/>
    <w:rsid w:val="00406A59"/>
    <w:rsid w:val="00406AA5"/>
    <w:rsid w:val="00406B7B"/>
    <w:rsid w:val="00406DCB"/>
    <w:rsid w:val="00406E39"/>
    <w:rsid w:val="00406ED1"/>
    <w:rsid w:val="004070CB"/>
    <w:rsid w:val="004072A8"/>
    <w:rsid w:val="00407317"/>
    <w:rsid w:val="0040732C"/>
    <w:rsid w:val="0040749C"/>
    <w:rsid w:val="004074E1"/>
    <w:rsid w:val="00407505"/>
    <w:rsid w:val="004103E3"/>
    <w:rsid w:val="00410570"/>
    <w:rsid w:val="004106A5"/>
    <w:rsid w:val="0041093C"/>
    <w:rsid w:val="00410B0D"/>
    <w:rsid w:val="00410B0F"/>
    <w:rsid w:val="004110A5"/>
    <w:rsid w:val="004115AD"/>
    <w:rsid w:val="00411892"/>
    <w:rsid w:val="0041199C"/>
    <w:rsid w:val="00411B37"/>
    <w:rsid w:val="00411B3F"/>
    <w:rsid w:val="00411D0D"/>
    <w:rsid w:val="00412005"/>
    <w:rsid w:val="00412122"/>
    <w:rsid w:val="00412212"/>
    <w:rsid w:val="00412335"/>
    <w:rsid w:val="00412499"/>
    <w:rsid w:val="00412607"/>
    <w:rsid w:val="00412670"/>
    <w:rsid w:val="004126D5"/>
    <w:rsid w:val="00412723"/>
    <w:rsid w:val="00412826"/>
    <w:rsid w:val="004128D1"/>
    <w:rsid w:val="00412948"/>
    <w:rsid w:val="004129DD"/>
    <w:rsid w:val="00412A94"/>
    <w:rsid w:val="00412B95"/>
    <w:rsid w:val="00412DF5"/>
    <w:rsid w:val="00413087"/>
    <w:rsid w:val="0041322A"/>
    <w:rsid w:val="004133B1"/>
    <w:rsid w:val="0041341D"/>
    <w:rsid w:val="00413471"/>
    <w:rsid w:val="004134B1"/>
    <w:rsid w:val="004134F7"/>
    <w:rsid w:val="004135C3"/>
    <w:rsid w:val="004135D4"/>
    <w:rsid w:val="00413710"/>
    <w:rsid w:val="00413776"/>
    <w:rsid w:val="0041389B"/>
    <w:rsid w:val="004138A2"/>
    <w:rsid w:val="00413BB5"/>
    <w:rsid w:val="00413C5F"/>
    <w:rsid w:val="00413EF3"/>
    <w:rsid w:val="00414276"/>
    <w:rsid w:val="004142B7"/>
    <w:rsid w:val="00414593"/>
    <w:rsid w:val="0041468C"/>
    <w:rsid w:val="00414838"/>
    <w:rsid w:val="00414954"/>
    <w:rsid w:val="00414A40"/>
    <w:rsid w:val="00414A5D"/>
    <w:rsid w:val="00414EF3"/>
    <w:rsid w:val="0041511C"/>
    <w:rsid w:val="004151A8"/>
    <w:rsid w:val="00415220"/>
    <w:rsid w:val="004153A2"/>
    <w:rsid w:val="0041548B"/>
    <w:rsid w:val="00415553"/>
    <w:rsid w:val="004158B1"/>
    <w:rsid w:val="00415C14"/>
    <w:rsid w:val="00415E42"/>
    <w:rsid w:val="00416114"/>
    <w:rsid w:val="004161C0"/>
    <w:rsid w:val="00416279"/>
    <w:rsid w:val="00416354"/>
    <w:rsid w:val="00416622"/>
    <w:rsid w:val="004167C6"/>
    <w:rsid w:val="004167D1"/>
    <w:rsid w:val="004168B3"/>
    <w:rsid w:val="0041699A"/>
    <w:rsid w:val="004169BF"/>
    <w:rsid w:val="00416B93"/>
    <w:rsid w:val="00416C03"/>
    <w:rsid w:val="00416DBB"/>
    <w:rsid w:val="00416E16"/>
    <w:rsid w:val="00417357"/>
    <w:rsid w:val="004174FD"/>
    <w:rsid w:val="0041766A"/>
    <w:rsid w:val="004177E1"/>
    <w:rsid w:val="0041794A"/>
    <w:rsid w:val="00417AB1"/>
    <w:rsid w:val="00417B3F"/>
    <w:rsid w:val="00417C34"/>
    <w:rsid w:val="00417E32"/>
    <w:rsid w:val="00417E61"/>
    <w:rsid w:val="00417F58"/>
    <w:rsid w:val="0042000D"/>
    <w:rsid w:val="0042012A"/>
    <w:rsid w:val="00420184"/>
    <w:rsid w:val="004202EC"/>
    <w:rsid w:val="00420316"/>
    <w:rsid w:val="0042033B"/>
    <w:rsid w:val="00420391"/>
    <w:rsid w:val="004203C5"/>
    <w:rsid w:val="00420553"/>
    <w:rsid w:val="0042057E"/>
    <w:rsid w:val="004206C7"/>
    <w:rsid w:val="0042071B"/>
    <w:rsid w:val="004207F9"/>
    <w:rsid w:val="004208CB"/>
    <w:rsid w:val="00420937"/>
    <w:rsid w:val="00420A01"/>
    <w:rsid w:val="00420AFB"/>
    <w:rsid w:val="00420DB6"/>
    <w:rsid w:val="00420E1A"/>
    <w:rsid w:val="00420F8E"/>
    <w:rsid w:val="0042110C"/>
    <w:rsid w:val="004212EF"/>
    <w:rsid w:val="00421312"/>
    <w:rsid w:val="00421380"/>
    <w:rsid w:val="0042153A"/>
    <w:rsid w:val="004215DF"/>
    <w:rsid w:val="00421649"/>
    <w:rsid w:val="004216AB"/>
    <w:rsid w:val="004216F3"/>
    <w:rsid w:val="00421B81"/>
    <w:rsid w:val="00421BD7"/>
    <w:rsid w:val="00421E71"/>
    <w:rsid w:val="00421EBE"/>
    <w:rsid w:val="00422009"/>
    <w:rsid w:val="004220FD"/>
    <w:rsid w:val="00422302"/>
    <w:rsid w:val="0042231C"/>
    <w:rsid w:val="00422433"/>
    <w:rsid w:val="00422436"/>
    <w:rsid w:val="004224D1"/>
    <w:rsid w:val="00422829"/>
    <w:rsid w:val="004228F1"/>
    <w:rsid w:val="004229CD"/>
    <w:rsid w:val="00422DDA"/>
    <w:rsid w:val="00422E02"/>
    <w:rsid w:val="00422E46"/>
    <w:rsid w:val="00422FDE"/>
    <w:rsid w:val="00423121"/>
    <w:rsid w:val="00423173"/>
    <w:rsid w:val="00423225"/>
    <w:rsid w:val="004233C1"/>
    <w:rsid w:val="00423483"/>
    <w:rsid w:val="0042362A"/>
    <w:rsid w:val="00423680"/>
    <w:rsid w:val="004236FC"/>
    <w:rsid w:val="0042391D"/>
    <w:rsid w:val="00423928"/>
    <w:rsid w:val="00423AB9"/>
    <w:rsid w:val="00423B38"/>
    <w:rsid w:val="00423BAC"/>
    <w:rsid w:val="00423C4D"/>
    <w:rsid w:val="00423D9D"/>
    <w:rsid w:val="00423EB6"/>
    <w:rsid w:val="00423EFA"/>
    <w:rsid w:val="00423F66"/>
    <w:rsid w:val="004240F9"/>
    <w:rsid w:val="004241CF"/>
    <w:rsid w:val="004242C9"/>
    <w:rsid w:val="004243EF"/>
    <w:rsid w:val="004243FC"/>
    <w:rsid w:val="0042478C"/>
    <w:rsid w:val="004248CB"/>
    <w:rsid w:val="00424A74"/>
    <w:rsid w:val="00424ACA"/>
    <w:rsid w:val="00424DB2"/>
    <w:rsid w:val="00424DB8"/>
    <w:rsid w:val="00424E6D"/>
    <w:rsid w:val="004250DB"/>
    <w:rsid w:val="00425136"/>
    <w:rsid w:val="00425209"/>
    <w:rsid w:val="004253A8"/>
    <w:rsid w:val="0042540B"/>
    <w:rsid w:val="00425708"/>
    <w:rsid w:val="004257BF"/>
    <w:rsid w:val="00425942"/>
    <w:rsid w:val="00425BED"/>
    <w:rsid w:val="00425C05"/>
    <w:rsid w:val="00425C54"/>
    <w:rsid w:val="00425CAC"/>
    <w:rsid w:val="00426015"/>
    <w:rsid w:val="00426018"/>
    <w:rsid w:val="0042614A"/>
    <w:rsid w:val="004261CC"/>
    <w:rsid w:val="00426219"/>
    <w:rsid w:val="004262BA"/>
    <w:rsid w:val="004267DC"/>
    <w:rsid w:val="00426860"/>
    <w:rsid w:val="004268D4"/>
    <w:rsid w:val="0042692C"/>
    <w:rsid w:val="00426964"/>
    <w:rsid w:val="0042696C"/>
    <w:rsid w:val="00426A3A"/>
    <w:rsid w:val="00427022"/>
    <w:rsid w:val="00427171"/>
    <w:rsid w:val="00427383"/>
    <w:rsid w:val="0042744A"/>
    <w:rsid w:val="004274A4"/>
    <w:rsid w:val="0042752C"/>
    <w:rsid w:val="0042753C"/>
    <w:rsid w:val="0042753F"/>
    <w:rsid w:val="00427594"/>
    <w:rsid w:val="00427657"/>
    <w:rsid w:val="00427779"/>
    <w:rsid w:val="0042791B"/>
    <w:rsid w:val="004279EA"/>
    <w:rsid w:val="00427E59"/>
    <w:rsid w:val="00427FF4"/>
    <w:rsid w:val="00430099"/>
    <w:rsid w:val="004303E7"/>
    <w:rsid w:val="004305C1"/>
    <w:rsid w:val="00430663"/>
    <w:rsid w:val="004307C5"/>
    <w:rsid w:val="00430AEA"/>
    <w:rsid w:val="00430B16"/>
    <w:rsid w:val="00430CB4"/>
    <w:rsid w:val="00430D5B"/>
    <w:rsid w:val="00430E42"/>
    <w:rsid w:val="00430EC1"/>
    <w:rsid w:val="00430ED0"/>
    <w:rsid w:val="00431292"/>
    <w:rsid w:val="0043134E"/>
    <w:rsid w:val="00431518"/>
    <w:rsid w:val="004315B4"/>
    <w:rsid w:val="00431859"/>
    <w:rsid w:val="00431B22"/>
    <w:rsid w:val="00431BC4"/>
    <w:rsid w:val="00431E45"/>
    <w:rsid w:val="00431EC4"/>
    <w:rsid w:val="00431F54"/>
    <w:rsid w:val="00432023"/>
    <w:rsid w:val="0043227A"/>
    <w:rsid w:val="004325DB"/>
    <w:rsid w:val="004325E6"/>
    <w:rsid w:val="0043263E"/>
    <w:rsid w:val="00432798"/>
    <w:rsid w:val="00432A68"/>
    <w:rsid w:val="00432A8F"/>
    <w:rsid w:val="00432EEE"/>
    <w:rsid w:val="0043303C"/>
    <w:rsid w:val="00433237"/>
    <w:rsid w:val="004333AA"/>
    <w:rsid w:val="00433484"/>
    <w:rsid w:val="004334E0"/>
    <w:rsid w:val="0043359F"/>
    <w:rsid w:val="00433680"/>
    <w:rsid w:val="00433762"/>
    <w:rsid w:val="00433814"/>
    <w:rsid w:val="00433B07"/>
    <w:rsid w:val="00433B1A"/>
    <w:rsid w:val="00433B7C"/>
    <w:rsid w:val="00433BB4"/>
    <w:rsid w:val="00433DA7"/>
    <w:rsid w:val="00433FAB"/>
    <w:rsid w:val="00433FBA"/>
    <w:rsid w:val="0043402E"/>
    <w:rsid w:val="00434745"/>
    <w:rsid w:val="004347E0"/>
    <w:rsid w:val="0043491E"/>
    <w:rsid w:val="0043495D"/>
    <w:rsid w:val="00434A92"/>
    <w:rsid w:val="00434AF3"/>
    <w:rsid w:val="00434C1A"/>
    <w:rsid w:val="00434D0C"/>
    <w:rsid w:val="00434D9D"/>
    <w:rsid w:val="00434E43"/>
    <w:rsid w:val="00434F6A"/>
    <w:rsid w:val="0043510F"/>
    <w:rsid w:val="00435432"/>
    <w:rsid w:val="00435694"/>
    <w:rsid w:val="004357CB"/>
    <w:rsid w:val="00435810"/>
    <w:rsid w:val="00435A5F"/>
    <w:rsid w:val="00435B4A"/>
    <w:rsid w:val="00435CEE"/>
    <w:rsid w:val="00435F1C"/>
    <w:rsid w:val="004360EB"/>
    <w:rsid w:val="00436184"/>
    <w:rsid w:val="0043623E"/>
    <w:rsid w:val="0043636D"/>
    <w:rsid w:val="004363C2"/>
    <w:rsid w:val="004364E1"/>
    <w:rsid w:val="004365B0"/>
    <w:rsid w:val="004366F7"/>
    <w:rsid w:val="00436794"/>
    <w:rsid w:val="00436A03"/>
    <w:rsid w:val="00436A36"/>
    <w:rsid w:val="00436C63"/>
    <w:rsid w:val="00436E11"/>
    <w:rsid w:val="00436FD9"/>
    <w:rsid w:val="0043706C"/>
    <w:rsid w:val="004370A0"/>
    <w:rsid w:val="004370B2"/>
    <w:rsid w:val="0043710E"/>
    <w:rsid w:val="004372ED"/>
    <w:rsid w:val="00437437"/>
    <w:rsid w:val="00437620"/>
    <w:rsid w:val="00437875"/>
    <w:rsid w:val="004378E1"/>
    <w:rsid w:val="0043794C"/>
    <w:rsid w:val="00437C71"/>
    <w:rsid w:val="00437DD3"/>
    <w:rsid w:val="00437E4D"/>
    <w:rsid w:val="00437FF2"/>
    <w:rsid w:val="00440077"/>
    <w:rsid w:val="00440533"/>
    <w:rsid w:val="004406A0"/>
    <w:rsid w:val="00440714"/>
    <w:rsid w:val="00440B29"/>
    <w:rsid w:val="00440C07"/>
    <w:rsid w:val="00440C1A"/>
    <w:rsid w:val="0044135F"/>
    <w:rsid w:val="00441750"/>
    <w:rsid w:val="004417AC"/>
    <w:rsid w:val="0044189D"/>
    <w:rsid w:val="004418DD"/>
    <w:rsid w:val="004418DF"/>
    <w:rsid w:val="00441909"/>
    <w:rsid w:val="00441A22"/>
    <w:rsid w:val="00441CC5"/>
    <w:rsid w:val="00441D98"/>
    <w:rsid w:val="00441F7D"/>
    <w:rsid w:val="00441FC2"/>
    <w:rsid w:val="0044202D"/>
    <w:rsid w:val="00442163"/>
    <w:rsid w:val="0044224F"/>
    <w:rsid w:val="0044228A"/>
    <w:rsid w:val="0044256A"/>
    <w:rsid w:val="004425A1"/>
    <w:rsid w:val="004425B1"/>
    <w:rsid w:val="00442605"/>
    <w:rsid w:val="0044263B"/>
    <w:rsid w:val="00442819"/>
    <w:rsid w:val="004428D7"/>
    <w:rsid w:val="0044292D"/>
    <w:rsid w:val="00442A2A"/>
    <w:rsid w:val="00442A68"/>
    <w:rsid w:val="00442B6A"/>
    <w:rsid w:val="00442D13"/>
    <w:rsid w:val="00442E35"/>
    <w:rsid w:val="00442E60"/>
    <w:rsid w:val="00442F2E"/>
    <w:rsid w:val="00443144"/>
    <w:rsid w:val="0044316B"/>
    <w:rsid w:val="00443623"/>
    <w:rsid w:val="00443786"/>
    <w:rsid w:val="004438F8"/>
    <w:rsid w:val="00443E87"/>
    <w:rsid w:val="00444173"/>
    <w:rsid w:val="0044421A"/>
    <w:rsid w:val="00444352"/>
    <w:rsid w:val="004443A4"/>
    <w:rsid w:val="00444727"/>
    <w:rsid w:val="0044496F"/>
    <w:rsid w:val="00444B95"/>
    <w:rsid w:val="00444C23"/>
    <w:rsid w:val="00444C5D"/>
    <w:rsid w:val="00444E5A"/>
    <w:rsid w:val="00444E72"/>
    <w:rsid w:val="00444FF4"/>
    <w:rsid w:val="00445044"/>
    <w:rsid w:val="00445068"/>
    <w:rsid w:val="004450F3"/>
    <w:rsid w:val="004454BC"/>
    <w:rsid w:val="004457B5"/>
    <w:rsid w:val="0044589A"/>
    <w:rsid w:val="00445B40"/>
    <w:rsid w:val="00445BA2"/>
    <w:rsid w:val="00445C28"/>
    <w:rsid w:val="00445CC7"/>
    <w:rsid w:val="00445F2C"/>
    <w:rsid w:val="004460A8"/>
    <w:rsid w:val="00446560"/>
    <w:rsid w:val="004465C8"/>
    <w:rsid w:val="0044671D"/>
    <w:rsid w:val="004467D5"/>
    <w:rsid w:val="004467F2"/>
    <w:rsid w:val="0044694C"/>
    <w:rsid w:val="0044699D"/>
    <w:rsid w:val="00446AF5"/>
    <w:rsid w:val="00446B17"/>
    <w:rsid w:val="00446B3B"/>
    <w:rsid w:val="00446B84"/>
    <w:rsid w:val="00446CE4"/>
    <w:rsid w:val="00446E2B"/>
    <w:rsid w:val="00447193"/>
    <w:rsid w:val="004473B6"/>
    <w:rsid w:val="0044768D"/>
    <w:rsid w:val="004477BE"/>
    <w:rsid w:val="00447B33"/>
    <w:rsid w:val="00447B38"/>
    <w:rsid w:val="00447CFC"/>
    <w:rsid w:val="00447E59"/>
    <w:rsid w:val="0045029A"/>
    <w:rsid w:val="004503A6"/>
    <w:rsid w:val="00450414"/>
    <w:rsid w:val="00450422"/>
    <w:rsid w:val="004505E2"/>
    <w:rsid w:val="0045067A"/>
    <w:rsid w:val="00450873"/>
    <w:rsid w:val="004509C7"/>
    <w:rsid w:val="004509F0"/>
    <w:rsid w:val="00450A25"/>
    <w:rsid w:val="00450B63"/>
    <w:rsid w:val="00450F8C"/>
    <w:rsid w:val="00450FDF"/>
    <w:rsid w:val="00450FE0"/>
    <w:rsid w:val="00451065"/>
    <w:rsid w:val="004511D1"/>
    <w:rsid w:val="00451214"/>
    <w:rsid w:val="00451311"/>
    <w:rsid w:val="00451372"/>
    <w:rsid w:val="00451377"/>
    <w:rsid w:val="00451402"/>
    <w:rsid w:val="0045145D"/>
    <w:rsid w:val="00451511"/>
    <w:rsid w:val="0045155B"/>
    <w:rsid w:val="004516D8"/>
    <w:rsid w:val="00451793"/>
    <w:rsid w:val="00451934"/>
    <w:rsid w:val="00451993"/>
    <w:rsid w:val="00451CA2"/>
    <w:rsid w:val="00451D07"/>
    <w:rsid w:val="00451EEA"/>
    <w:rsid w:val="00451F51"/>
    <w:rsid w:val="00451FE4"/>
    <w:rsid w:val="0045207E"/>
    <w:rsid w:val="004520E6"/>
    <w:rsid w:val="00452152"/>
    <w:rsid w:val="004523D3"/>
    <w:rsid w:val="0045264E"/>
    <w:rsid w:val="00452BE6"/>
    <w:rsid w:val="00452DA3"/>
    <w:rsid w:val="00452E78"/>
    <w:rsid w:val="00453165"/>
    <w:rsid w:val="004532D8"/>
    <w:rsid w:val="00453308"/>
    <w:rsid w:val="00453501"/>
    <w:rsid w:val="00453BB4"/>
    <w:rsid w:val="00453BE4"/>
    <w:rsid w:val="00453E38"/>
    <w:rsid w:val="00454176"/>
    <w:rsid w:val="004541FA"/>
    <w:rsid w:val="004542EF"/>
    <w:rsid w:val="0045435E"/>
    <w:rsid w:val="004543EE"/>
    <w:rsid w:val="00454443"/>
    <w:rsid w:val="004544B6"/>
    <w:rsid w:val="00454565"/>
    <w:rsid w:val="00454888"/>
    <w:rsid w:val="00454A2E"/>
    <w:rsid w:val="00454CAC"/>
    <w:rsid w:val="00454D1D"/>
    <w:rsid w:val="00454ED2"/>
    <w:rsid w:val="00454FE1"/>
    <w:rsid w:val="004553E0"/>
    <w:rsid w:val="00455517"/>
    <w:rsid w:val="004555A9"/>
    <w:rsid w:val="00455607"/>
    <w:rsid w:val="0045575F"/>
    <w:rsid w:val="00455849"/>
    <w:rsid w:val="00455A95"/>
    <w:rsid w:val="00455BCB"/>
    <w:rsid w:val="00455BF5"/>
    <w:rsid w:val="00455FDD"/>
    <w:rsid w:val="0045647A"/>
    <w:rsid w:val="0045682D"/>
    <w:rsid w:val="004568C8"/>
    <w:rsid w:val="00456ABF"/>
    <w:rsid w:val="00456B1C"/>
    <w:rsid w:val="00456BCA"/>
    <w:rsid w:val="00456D17"/>
    <w:rsid w:val="00456D1F"/>
    <w:rsid w:val="00456EA8"/>
    <w:rsid w:val="00456EEC"/>
    <w:rsid w:val="00456FE3"/>
    <w:rsid w:val="00457029"/>
    <w:rsid w:val="00457039"/>
    <w:rsid w:val="0045753A"/>
    <w:rsid w:val="004575B0"/>
    <w:rsid w:val="004575EE"/>
    <w:rsid w:val="00457661"/>
    <w:rsid w:val="00457693"/>
    <w:rsid w:val="0045798F"/>
    <w:rsid w:val="00457A12"/>
    <w:rsid w:val="00457B2A"/>
    <w:rsid w:val="00457B92"/>
    <w:rsid w:val="00457EA4"/>
    <w:rsid w:val="00457F82"/>
    <w:rsid w:val="00460073"/>
    <w:rsid w:val="004602B6"/>
    <w:rsid w:val="0046032B"/>
    <w:rsid w:val="004606FB"/>
    <w:rsid w:val="004608AF"/>
    <w:rsid w:val="004609CF"/>
    <w:rsid w:val="00460A32"/>
    <w:rsid w:val="00460C41"/>
    <w:rsid w:val="00460EDB"/>
    <w:rsid w:val="00460EF6"/>
    <w:rsid w:val="00461008"/>
    <w:rsid w:val="0046109C"/>
    <w:rsid w:val="0046115D"/>
    <w:rsid w:val="0046120F"/>
    <w:rsid w:val="0046122D"/>
    <w:rsid w:val="0046142B"/>
    <w:rsid w:val="0046159B"/>
    <w:rsid w:val="004618CA"/>
    <w:rsid w:val="0046198B"/>
    <w:rsid w:val="00461A86"/>
    <w:rsid w:val="00461C16"/>
    <w:rsid w:val="0046208D"/>
    <w:rsid w:val="004620C9"/>
    <w:rsid w:val="0046249A"/>
    <w:rsid w:val="004625B5"/>
    <w:rsid w:val="00462A02"/>
    <w:rsid w:val="00462A82"/>
    <w:rsid w:val="00462C1F"/>
    <w:rsid w:val="00462C69"/>
    <w:rsid w:val="00462C86"/>
    <w:rsid w:val="00462CB1"/>
    <w:rsid w:val="004630BC"/>
    <w:rsid w:val="0046317F"/>
    <w:rsid w:val="004632A9"/>
    <w:rsid w:val="004635D6"/>
    <w:rsid w:val="00463616"/>
    <w:rsid w:val="00463683"/>
    <w:rsid w:val="0046370A"/>
    <w:rsid w:val="00463792"/>
    <w:rsid w:val="004638B7"/>
    <w:rsid w:val="00463B1C"/>
    <w:rsid w:val="00463BDE"/>
    <w:rsid w:val="00463CE2"/>
    <w:rsid w:val="00463D59"/>
    <w:rsid w:val="00463D7B"/>
    <w:rsid w:val="00463EA4"/>
    <w:rsid w:val="004642D5"/>
    <w:rsid w:val="00464464"/>
    <w:rsid w:val="004644F9"/>
    <w:rsid w:val="004646D2"/>
    <w:rsid w:val="004646D5"/>
    <w:rsid w:val="00464789"/>
    <w:rsid w:val="00464A5E"/>
    <w:rsid w:val="00464AB7"/>
    <w:rsid w:val="00464D2D"/>
    <w:rsid w:val="00464E65"/>
    <w:rsid w:val="00464F57"/>
    <w:rsid w:val="0046512B"/>
    <w:rsid w:val="00465153"/>
    <w:rsid w:val="00465236"/>
    <w:rsid w:val="004652B6"/>
    <w:rsid w:val="00465855"/>
    <w:rsid w:val="0046598C"/>
    <w:rsid w:val="004659E6"/>
    <w:rsid w:val="00465A51"/>
    <w:rsid w:val="00465EF4"/>
    <w:rsid w:val="004660E8"/>
    <w:rsid w:val="004664E2"/>
    <w:rsid w:val="004667AB"/>
    <w:rsid w:val="004667D4"/>
    <w:rsid w:val="00466807"/>
    <w:rsid w:val="00466953"/>
    <w:rsid w:val="00466BEF"/>
    <w:rsid w:val="00467035"/>
    <w:rsid w:val="004670F3"/>
    <w:rsid w:val="00467112"/>
    <w:rsid w:val="0046735B"/>
    <w:rsid w:val="0046737D"/>
    <w:rsid w:val="00467409"/>
    <w:rsid w:val="0046747E"/>
    <w:rsid w:val="0046775F"/>
    <w:rsid w:val="00467813"/>
    <w:rsid w:val="004678E0"/>
    <w:rsid w:val="00467C9A"/>
    <w:rsid w:val="00467D39"/>
    <w:rsid w:val="00467EBE"/>
    <w:rsid w:val="00467F36"/>
    <w:rsid w:val="00470033"/>
    <w:rsid w:val="004700F3"/>
    <w:rsid w:val="00470134"/>
    <w:rsid w:val="00470138"/>
    <w:rsid w:val="004702F4"/>
    <w:rsid w:val="004704C4"/>
    <w:rsid w:val="004705F1"/>
    <w:rsid w:val="004706BA"/>
    <w:rsid w:val="004706C4"/>
    <w:rsid w:val="0047098A"/>
    <w:rsid w:val="00470B37"/>
    <w:rsid w:val="00470CDE"/>
    <w:rsid w:val="00470D69"/>
    <w:rsid w:val="00470E39"/>
    <w:rsid w:val="00470EFB"/>
    <w:rsid w:val="00471035"/>
    <w:rsid w:val="00471170"/>
    <w:rsid w:val="0047128C"/>
    <w:rsid w:val="00471343"/>
    <w:rsid w:val="004714BA"/>
    <w:rsid w:val="00471787"/>
    <w:rsid w:val="004718E3"/>
    <w:rsid w:val="004719F9"/>
    <w:rsid w:val="00471E34"/>
    <w:rsid w:val="00471FC0"/>
    <w:rsid w:val="004720F0"/>
    <w:rsid w:val="00472198"/>
    <w:rsid w:val="004723C4"/>
    <w:rsid w:val="00472534"/>
    <w:rsid w:val="0047256D"/>
    <w:rsid w:val="00472647"/>
    <w:rsid w:val="004726D4"/>
    <w:rsid w:val="00472743"/>
    <w:rsid w:val="00472839"/>
    <w:rsid w:val="004729E2"/>
    <w:rsid w:val="00472A4B"/>
    <w:rsid w:val="00472A9D"/>
    <w:rsid w:val="00472B1A"/>
    <w:rsid w:val="00472BEA"/>
    <w:rsid w:val="00472C53"/>
    <w:rsid w:val="00472C91"/>
    <w:rsid w:val="00473161"/>
    <w:rsid w:val="00473200"/>
    <w:rsid w:val="0047326E"/>
    <w:rsid w:val="004732F2"/>
    <w:rsid w:val="004733FB"/>
    <w:rsid w:val="004737DB"/>
    <w:rsid w:val="00473E68"/>
    <w:rsid w:val="00473F0F"/>
    <w:rsid w:val="0047411F"/>
    <w:rsid w:val="00474607"/>
    <w:rsid w:val="0047460E"/>
    <w:rsid w:val="00474686"/>
    <w:rsid w:val="0047494C"/>
    <w:rsid w:val="004749C7"/>
    <w:rsid w:val="004749E9"/>
    <w:rsid w:val="00474ACD"/>
    <w:rsid w:val="00474B47"/>
    <w:rsid w:val="00474BB2"/>
    <w:rsid w:val="00474CB2"/>
    <w:rsid w:val="00474CE1"/>
    <w:rsid w:val="00474DAD"/>
    <w:rsid w:val="00474DF0"/>
    <w:rsid w:val="00474FA1"/>
    <w:rsid w:val="004755FE"/>
    <w:rsid w:val="00475785"/>
    <w:rsid w:val="004757D1"/>
    <w:rsid w:val="004757FA"/>
    <w:rsid w:val="004758B9"/>
    <w:rsid w:val="004758C4"/>
    <w:rsid w:val="00475940"/>
    <w:rsid w:val="004759F8"/>
    <w:rsid w:val="00475B04"/>
    <w:rsid w:val="00475E4E"/>
    <w:rsid w:val="00475EE7"/>
    <w:rsid w:val="00475FB5"/>
    <w:rsid w:val="00475FBC"/>
    <w:rsid w:val="00476001"/>
    <w:rsid w:val="00476270"/>
    <w:rsid w:val="0047627E"/>
    <w:rsid w:val="00476291"/>
    <w:rsid w:val="004762BF"/>
    <w:rsid w:val="004763A3"/>
    <w:rsid w:val="004764AA"/>
    <w:rsid w:val="0047654A"/>
    <w:rsid w:val="00476795"/>
    <w:rsid w:val="00476904"/>
    <w:rsid w:val="00476915"/>
    <w:rsid w:val="004769A1"/>
    <w:rsid w:val="00476B70"/>
    <w:rsid w:val="00476BF0"/>
    <w:rsid w:val="00476C07"/>
    <w:rsid w:val="00476D65"/>
    <w:rsid w:val="00476F9A"/>
    <w:rsid w:val="00476FE9"/>
    <w:rsid w:val="00477345"/>
    <w:rsid w:val="004773C0"/>
    <w:rsid w:val="00477437"/>
    <w:rsid w:val="004775B0"/>
    <w:rsid w:val="00477743"/>
    <w:rsid w:val="004777F8"/>
    <w:rsid w:val="00477831"/>
    <w:rsid w:val="004778A6"/>
    <w:rsid w:val="004778AB"/>
    <w:rsid w:val="004779EE"/>
    <w:rsid w:val="00477BAD"/>
    <w:rsid w:val="00477CDE"/>
    <w:rsid w:val="00477D76"/>
    <w:rsid w:val="00477E5B"/>
    <w:rsid w:val="00477ED9"/>
    <w:rsid w:val="00477F4D"/>
    <w:rsid w:val="004802AB"/>
    <w:rsid w:val="00480367"/>
    <w:rsid w:val="004803F4"/>
    <w:rsid w:val="0048093A"/>
    <w:rsid w:val="0048096A"/>
    <w:rsid w:val="00480AC7"/>
    <w:rsid w:val="00480ADC"/>
    <w:rsid w:val="00480C32"/>
    <w:rsid w:val="00480EF5"/>
    <w:rsid w:val="0048117E"/>
    <w:rsid w:val="00481242"/>
    <w:rsid w:val="0048125A"/>
    <w:rsid w:val="00481269"/>
    <w:rsid w:val="00481418"/>
    <w:rsid w:val="0048144C"/>
    <w:rsid w:val="00481694"/>
    <w:rsid w:val="004818E3"/>
    <w:rsid w:val="00481C28"/>
    <w:rsid w:val="00481E27"/>
    <w:rsid w:val="00481EB0"/>
    <w:rsid w:val="00481EB5"/>
    <w:rsid w:val="00481F5F"/>
    <w:rsid w:val="00481FDB"/>
    <w:rsid w:val="004824DB"/>
    <w:rsid w:val="0048254E"/>
    <w:rsid w:val="00482932"/>
    <w:rsid w:val="00482A86"/>
    <w:rsid w:val="00482AA5"/>
    <w:rsid w:val="00482B6F"/>
    <w:rsid w:val="00482B73"/>
    <w:rsid w:val="00482CEB"/>
    <w:rsid w:val="00482EC1"/>
    <w:rsid w:val="004830AA"/>
    <w:rsid w:val="0048317B"/>
    <w:rsid w:val="0048322F"/>
    <w:rsid w:val="004832BF"/>
    <w:rsid w:val="004832D3"/>
    <w:rsid w:val="004835DC"/>
    <w:rsid w:val="004835DD"/>
    <w:rsid w:val="00483701"/>
    <w:rsid w:val="0048386A"/>
    <w:rsid w:val="00483955"/>
    <w:rsid w:val="0048395D"/>
    <w:rsid w:val="00483A9B"/>
    <w:rsid w:val="00483A9F"/>
    <w:rsid w:val="00483AF2"/>
    <w:rsid w:val="00483BD4"/>
    <w:rsid w:val="00483C81"/>
    <w:rsid w:val="00483CC7"/>
    <w:rsid w:val="00483D00"/>
    <w:rsid w:val="00483DD1"/>
    <w:rsid w:val="00483EC9"/>
    <w:rsid w:val="00483F21"/>
    <w:rsid w:val="004841B2"/>
    <w:rsid w:val="00484218"/>
    <w:rsid w:val="004842F2"/>
    <w:rsid w:val="00484526"/>
    <w:rsid w:val="004845DA"/>
    <w:rsid w:val="0048476C"/>
    <w:rsid w:val="004847A2"/>
    <w:rsid w:val="004847E3"/>
    <w:rsid w:val="004848E5"/>
    <w:rsid w:val="00484BA8"/>
    <w:rsid w:val="00484D3B"/>
    <w:rsid w:val="00484F30"/>
    <w:rsid w:val="00484FFD"/>
    <w:rsid w:val="0048503D"/>
    <w:rsid w:val="00485120"/>
    <w:rsid w:val="0048543D"/>
    <w:rsid w:val="0048553C"/>
    <w:rsid w:val="00485629"/>
    <w:rsid w:val="0048563C"/>
    <w:rsid w:val="004856CE"/>
    <w:rsid w:val="004857EC"/>
    <w:rsid w:val="0048599D"/>
    <w:rsid w:val="004859A5"/>
    <w:rsid w:val="004859DF"/>
    <w:rsid w:val="00485A0F"/>
    <w:rsid w:val="00485B7D"/>
    <w:rsid w:val="00485C65"/>
    <w:rsid w:val="00485D21"/>
    <w:rsid w:val="00485D98"/>
    <w:rsid w:val="00485EDE"/>
    <w:rsid w:val="004862D3"/>
    <w:rsid w:val="004863F4"/>
    <w:rsid w:val="00486581"/>
    <w:rsid w:val="004866A4"/>
    <w:rsid w:val="00486721"/>
    <w:rsid w:val="0048676A"/>
    <w:rsid w:val="004867E2"/>
    <w:rsid w:val="00486939"/>
    <w:rsid w:val="004869D4"/>
    <w:rsid w:val="00486A7D"/>
    <w:rsid w:val="00486C60"/>
    <w:rsid w:val="00486C90"/>
    <w:rsid w:val="00486E48"/>
    <w:rsid w:val="0048701C"/>
    <w:rsid w:val="004871C8"/>
    <w:rsid w:val="004878A0"/>
    <w:rsid w:val="00487A37"/>
    <w:rsid w:val="00487DE0"/>
    <w:rsid w:val="00487E01"/>
    <w:rsid w:val="00490096"/>
    <w:rsid w:val="004900B8"/>
    <w:rsid w:val="00490551"/>
    <w:rsid w:val="004906DB"/>
    <w:rsid w:val="004906DE"/>
    <w:rsid w:val="00490928"/>
    <w:rsid w:val="00490B91"/>
    <w:rsid w:val="00490C43"/>
    <w:rsid w:val="00490CD2"/>
    <w:rsid w:val="004911A4"/>
    <w:rsid w:val="00491237"/>
    <w:rsid w:val="0049125E"/>
    <w:rsid w:val="0049158C"/>
    <w:rsid w:val="00491610"/>
    <w:rsid w:val="004918A8"/>
    <w:rsid w:val="00491AB5"/>
    <w:rsid w:val="00491AD0"/>
    <w:rsid w:val="00491C25"/>
    <w:rsid w:val="00491DAF"/>
    <w:rsid w:val="00491F70"/>
    <w:rsid w:val="00491F7C"/>
    <w:rsid w:val="004920E9"/>
    <w:rsid w:val="004921A6"/>
    <w:rsid w:val="004921C5"/>
    <w:rsid w:val="0049229B"/>
    <w:rsid w:val="0049247B"/>
    <w:rsid w:val="0049263C"/>
    <w:rsid w:val="0049272D"/>
    <w:rsid w:val="00492763"/>
    <w:rsid w:val="00492AA7"/>
    <w:rsid w:val="00492B08"/>
    <w:rsid w:val="00492DDA"/>
    <w:rsid w:val="004930C2"/>
    <w:rsid w:val="004931AA"/>
    <w:rsid w:val="004932BF"/>
    <w:rsid w:val="00493317"/>
    <w:rsid w:val="0049389A"/>
    <w:rsid w:val="00493A8A"/>
    <w:rsid w:val="00493EC2"/>
    <w:rsid w:val="00493F43"/>
    <w:rsid w:val="00493FD2"/>
    <w:rsid w:val="00494486"/>
    <w:rsid w:val="0049448F"/>
    <w:rsid w:val="00494584"/>
    <w:rsid w:val="004946D8"/>
    <w:rsid w:val="0049498F"/>
    <w:rsid w:val="00494AAB"/>
    <w:rsid w:val="00494B27"/>
    <w:rsid w:val="00494B98"/>
    <w:rsid w:val="00494E24"/>
    <w:rsid w:val="00494F71"/>
    <w:rsid w:val="00494FD4"/>
    <w:rsid w:val="00495223"/>
    <w:rsid w:val="0049525D"/>
    <w:rsid w:val="004953AC"/>
    <w:rsid w:val="0049544E"/>
    <w:rsid w:val="0049557C"/>
    <w:rsid w:val="004955C8"/>
    <w:rsid w:val="004956C1"/>
    <w:rsid w:val="00495BCE"/>
    <w:rsid w:val="00495C16"/>
    <w:rsid w:val="00495F20"/>
    <w:rsid w:val="00496099"/>
    <w:rsid w:val="00496179"/>
    <w:rsid w:val="00496215"/>
    <w:rsid w:val="004963B8"/>
    <w:rsid w:val="00496426"/>
    <w:rsid w:val="00496478"/>
    <w:rsid w:val="004965FA"/>
    <w:rsid w:val="00496705"/>
    <w:rsid w:val="0049680F"/>
    <w:rsid w:val="0049681A"/>
    <w:rsid w:val="00496B56"/>
    <w:rsid w:val="00496CD3"/>
    <w:rsid w:val="00496D3B"/>
    <w:rsid w:val="00496F37"/>
    <w:rsid w:val="00497603"/>
    <w:rsid w:val="0049767A"/>
    <w:rsid w:val="00497729"/>
    <w:rsid w:val="004978C5"/>
    <w:rsid w:val="00497BD4"/>
    <w:rsid w:val="00497E75"/>
    <w:rsid w:val="00497EF4"/>
    <w:rsid w:val="00497F9F"/>
    <w:rsid w:val="004A00AA"/>
    <w:rsid w:val="004A00EF"/>
    <w:rsid w:val="004A01E9"/>
    <w:rsid w:val="004A02AA"/>
    <w:rsid w:val="004A031E"/>
    <w:rsid w:val="004A054A"/>
    <w:rsid w:val="004A055C"/>
    <w:rsid w:val="004A05ED"/>
    <w:rsid w:val="004A066D"/>
    <w:rsid w:val="004A0A1C"/>
    <w:rsid w:val="004A0BD2"/>
    <w:rsid w:val="004A0BD7"/>
    <w:rsid w:val="004A0CB7"/>
    <w:rsid w:val="004A1025"/>
    <w:rsid w:val="004A1035"/>
    <w:rsid w:val="004A1216"/>
    <w:rsid w:val="004A12E7"/>
    <w:rsid w:val="004A134F"/>
    <w:rsid w:val="004A13DF"/>
    <w:rsid w:val="004A1730"/>
    <w:rsid w:val="004A1AEA"/>
    <w:rsid w:val="004A1B63"/>
    <w:rsid w:val="004A1CB6"/>
    <w:rsid w:val="004A1D0D"/>
    <w:rsid w:val="004A1D93"/>
    <w:rsid w:val="004A1F09"/>
    <w:rsid w:val="004A1FA1"/>
    <w:rsid w:val="004A200B"/>
    <w:rsid w:val="004A20CD"/>
    <w:rsid w:val="004A20D1"/>
    <w:rsid w:val="004A2105"/>
    <w:rsid w:val="004A232B"/>
    <w:rsid w:val="004A23CC"/>
    <w:rsid w:val="004A23EB"/>
    <w:rsid w:val="004A251E"/>
    <w:rsid w:val="004A253B"/>
    <w:rsid w:val="004A267D"/>
    <w:rsid w:val="004A2682"/>
    <w:rsid w:val="004A26A8"/>
    <w:rsid w:val="004A26F6"/>
    <w:rsid w:val="004A2967"/>
    <w:rsid w:val="004A29C3"/>
    <w:rsid w:val="004A2A51"/>
    <w:rsid w:val="004A2BAD"/>
    <w:rsid w:val="004A2C4C"/>
    <w:rsid w:val="004A2D39"/>
    <w:rsid w:val="004A2F14"/>
    <w:rsid w:val="004A301B"/>
    <w:rsid w:val="004A32C6"/>
    <w:rsid w:val="004A336A"/>
    <w:rsid w:val="004A36AC"/>
    <w:rsid w:val="004A38AA"/>
    <w:rsid w:val="004A3B45"/>
    <w:rsid w:val="004A3C76"/>
    <w:rsid w:val="004A3D8F"/>
    <w:rsid w:val="004A3E36"/>
    <w:rsid w:val="004A3E71"/>
    <w:rsid w:val="004A40A5"/>
    <w:rsid w:val="004A42F0"/>
    <w:rsid w:val="004A4303"/>
    <w:rsid w:val="004A43BE"/>
    <w:rsid w:val="004A43F3"/>
    <w:rsid w:val="004A44A6"/>
    <w:rsid w:val="004A44EC"/>
    <w:rsid w:val="004A46B8"/>
    <w:rsid w:val="004A4868"/>
    <w:rsid w:val="004A48A0"/>
    <w:rsid w:val="004A4A0B"/>
    <w:rsid w:val="004A4A0F"/>
    <w:rsid w:val="004A4B39"/>
    <w:rsid w:val="004A4C96"/>
    <w:rsid w:val="004A4DFD"/>
    <w:rsid w:val="004A4E9D"/>
    <w:rsid w:val="004A4EF1"/>
    <w:rsid w:val="004A4F8A"/>
    <w:rsid w:val="004A4FD4"/>
    <w:rsid w:val="004A5204"/>
    <w:rsid w:val="004A52F0"/>
    <w:rsid w:val="004A5345"/>
    <w:rsid w:val="004A5491"/>
    <w:rsid w:val="004A5496"/>
    <w:rsid w:val="004A54C1"/>
    <w:rsid w:val="004A556B"/>
    <w:rsid w:val="004A56F3"/>
    <w:rsid w:val="004A57E2"/>
    <w:rsid w:val="004A5B14"/>
    <w:rsid w:val="004A5B7F"/>
    <w:rsid w:val="004A5C30"/>
    <w:rsid w:val="004A5C3F"/>
    <w:rsid w:val="004A5F45"/>
    <w:rsid w:val="004A6010"/>
    <w:rsid w:val="004A6143"/>
    <w:rsid w:val="004A6196"/>
    <w:rsid w:val="004A61BE"/>
    <w:rsid w:val="004A6313"/>
    <w:rsid w:val="004A6351"/>
    <w:rsid w:val="004A6704"/>
    <w:rsid w:val="004A6917"/>
    <w:rsid w:val="004A6D05"/>
    <w:rsid w:val="004A6D85"/>
    <w:rsid w:val="004A6E95"/>
    <w:rsid w:val="004A7174"/>
    <w:rsid w:val="004A74E3"/>
    <w:rsid w:val="004A7664"/>
    <w:rsid w:val="004A790E"/>
    <w:rsid w:val="004A79D7"/>
    <w:rsid w:val="004A79F0"/>
    <w:rsid w:val="004A7AE4"/>
    <w:rsid w:val="004A7D7E"/>
    <w:rsid w:val="004A7E7C"/>
    <w:rsid w:val="004B0285"/>
    <w:rsid w:val="004B0455"/>
    <w:rsid w:val="004B04ED"/>
    <w:rsid w:val="004B074F"/>
    <w:rsid w:val="004B0928"/>
    <w:rsid w:val="004B0C65"/>
    <w:rsid w:val="004B0D95"/>
    <w:rsid w:val="004B0DAE"/>
    <w:rsid w:val="004B0E4C"/>
    <w:rsid w:val="004B0F53"/>
    <w:rsid w:val="004B1124"/>
    <w:rsid w:val="004B119B"/>
    <w:rsid w:val="004B12E1"/>
    <w:rsid w:val="004B1330"/>
    <w:rsid w:val="004B143D"/>
    <w:rsid w:val="004B19C0"/>
    <w:rsid w:val="004B1A66"/>
    <w:rsid w:val="004B1C11"/>
    <w:rsid w:val="004B1DFA"/>
    <w:rsid w:val="004B2015"/>
    <w:rsid w:val="004B2098"/>
    <w:rsid w:val="004B2290"/>
    <w:rsid w:val="004B23BC"/>
    <w:rsid w:val="004B24FE"/>
    <w:rsid w:val="004B25A7"/>
    <w:rsid w:val="004B2987"/>
    <w:rsid w:val="004B29F9"/>
    <w:rsid w:val="004B2C60"/>
    <w:rsid w:val="004B2D89"/>
    <w:rsid w:val="004B2EE8"/>
    <w:rsid w:val="004B2F46"/>
    <w:rsid w:val="004B2F64"/>
    <w:rsid w:val="004B334A"/>
    <w:rsid w:val="004B3358"/>
    <w:rsid w:val="004B3372"/>
    <w:rsid w:val="004B33CF"/>
    <w:rsid w:val="004B3450"/>
    <w:rsid w:val="004B3605"/>
    <w:rsid w:val="004B37A0"/>
    <w:rsid w:val="004B37AF"/>
    <w:rsid w:val="004B380F"/>
    <w:rsid w:val="004B38A1"/>
    <w:rsid w:val="004B395A"/>
    <w:rsid w:val="004B3993"/>
    <w:rsid w:val="004B3B13"/>
    <w:rsid w:val="004B3B40"/>
    <w:rsid w:val="004B3CA7"/>
    <w:rsid w:val="004B3D9F"/>
    <w:rsid w:val="004B3E4C"/>
    <w:rsid w:val="004B3E79"/>
    <w:rsid w:val="004B411C"/>
    <w:rsid w:val="004B418C"/>
    <w:rsid w:val="004B4205"/>
    <w:rsid w:val="004B43A4"/>
    <w:rsid w:val="004B4440"/>
    <w:rsid w:val="004B448C"/>
    <w:rsid w:val="004B45CA"/>
    <w:rsid w:val="004B4971"/>
    <w:rsid w:val="004B4C1A"/>
    <w:rsid w:val="004B4CCB"/>
    <w:rsid w:val="004B4D10"/>
    <w:rsid w:val="004B4DE2"/>
    <w:rsid w:val="004B5282"/>
    <w:rsid w:val="004B5459"/>
    <w:rsid w:val="004B546A"/>
    <w:rsid w:val="004B56BE"/>
    <w:rsid w:val="004B5765"/>
    <w:rsid w:val="004B5781"/>
    <w:rsid w:val="004B5954"/>
    <w:rsid w:val="004B59CC"/>
    <w:rsid w:val="004B5CF1"/>
    <w:rsid w:val="004B5ED1"/>
    <w:rsid w:val="004B6030"/>
    <w:rsid w:val="004B62BF"/>
    <w:rsid w:val="004B6382"/>
    <w:rsid w:val="004B64A2"/>
    <w:rsid w:val="004B6910"/>
    <w:rsid w:val="004B6F11"/>
    <w:rsid w:val="004B6FE1"/>
    <w:rsid w:val="004B6FE9"/>
    <w:rsid w:val="004B702F"/>
    <w:rsid w:val="004B7213"/>
    <w:rsid w:val="004B7242"/>
    <w:rsid w:val="004B72F3"/>
    <w:rsid w:val="004B747D"/>
    <w:rsid w:val="004B760E"/>
    <w:rsid w:val="004B77C4"/>
    <w:rsid w:val="004B78AC"/>
    <w:rsid w:val="004B7C54"/>
    <w:rsid w:val="004B7EA5"/>
    <w:rsid w:val="004C049E"/>
    <w:rsid w:val="004C0614"/>
    <w:rsid w:val="004C07E3"/>
    <w:rsid w:val="004C07FC"/>
    <w:rsid w:val="004C08BA"/>
    <w:rsid w:val="004C0947"/>
    <w:rsid w:val="004C0BDA"/>
    <w:rsid w:val="004C0D86"/>
    <w:rsid w:val="004C0DCB"/>
    <w:rsid w:val="004C0F01"/>
    <w:rsid w:val="004C0F5E"/>
    <w:rsid w:val="004C10DA"/>
    <w:rsid w:val="004C11F4"/>
    <w:rsid w:val="004C137B"/>
    <w:rsid w:val="004C13B1"/>
    <w:rsid w:val="004C15C7"/>
    <w:rsid w:val="004C1B72"/>
    <w:rsid w:val="004C1BEF"/>
    <w:rsid w:val="004C1C9E"/>
    <w:rsid w:val="004C1D59"/>
    <w:rsid w:val="004C1D64"/>
    <w:rsid w:val="004C1EA8"/>
    <w:rsid w:val="004C1F50"/>
    <w:rsid w:val="004C20CB"/>
    <w:rsid w:val="004C2187"/>
    <w:rsid w:val="004C22CD"/>
    <w:rsid w:val="004C2337"/>
    <w:rsid w:val="004C2559"/>
    <w:rsid w:val="004C25E8"/>
    <w:rsid w:val="004C26FC"/>
    <w:rsid w:val="004C27A6"/>
    <w:rsid w:val="004C27B8"/>
    <w:rsid w:val="004C2904"/>
    <w:rsid w:val="004C2D11"/>
    <w:rsid w:val="004C2D73"/>
    <w:rsid w:val="004C2E09"/>
    <w:rsid w:val="004C2E8F"/>
    <w:rsid w:val="004C2F05"/>
    <w:rsid w:val="004C2F09"/>
    <w:rsid w:val="004C2F79"/>
    <w:rsid w:val="004C3311"/>
    <w:rsid w:val="004C33ED"/>
    <w:rsid w:val="004C34B8"/>
    <w:rsid w:val="004C3980"/>
    <w:rsid w:val="004C3BE4"/>
    <w:rsid w:val="004C3CEA"/>
    <w:rsid w:val="004C4365"/>
    <w:rsid w:val="004C43CC"/>
    <w:rsid w:val="004C471E"/>
    <w:rsid w:val="004C47CC"/>
    <w:rsid w:val="004C48D5"/>
    <w:rsid w:val="004C4951"/>
    <w:rsid w:val="004C4CAD"/>
    <w:rsid w:val="004C500D"/>
    <w:rsid w:val="004C5181"/>
    <w:rsid w:val="004C529C"/>
    <w:rsid w:val="004C567C"/>
    <w:rsid w:val="004C5979"/>
    <w:rsid w:val="004C5C0B"/>
    <w:rsid w:val="004C5D8D"/>
    <w:rsid w:val="004C5DCE"/>
    <w:rsid w:val="004C5E9C"/>
    <w:rsid w:val="004C5F73"/>
    <w:rsid w:val="004C61CC"/>
    <w:rsid w:val="004C6288"/>
    <w:rsid w:val="004C6596"/>
    <w:rsid w:val="004C66D5"/>
    <w:rsid w:val="004C688F"/>
    <w:rsid w:val="004C6985"/>
    <w:rsid w:val="004C69C4"/>
    <w:rsid w:val="004C6A7F"/>
    <w:rsid w:val="004C724D"/>
    <w:rsid w:val="004C72CA"/>
    <w:rsid w:val="004C72E6"/>
    <w:rsid w:val="004C7354"/>
    <w:rsid w:val="004C744F"/>
    <w:rsid w:val="004C7489"/>
    <w:rsid w:val="004C7516"/>
    <w:rsid w:val="004C75C8"/>
    <w:rsid w:val="004C7680"/>
    <w:rsid w:val="004C7681"/>
    <w:rsid w:val="004C78D0"/>
    <w:rsid w:val="004C7CEA"/>
    <w:rsid w:val="004C7D3F"/>
    <w:rsid w:val="004C7E37"/>
    <w:rsid w:val="004C7E5A"/>
    <w:rsid w:val="004C7EEF"/>
    <w:rsid w:val="004C7FCB"/>
    <w:rsid w:val="004C7FF0"/>
    <w:rsid w:val="004D031A"/>
    <w:rsid w:val="004D042B"/>
    <w:rsid w:val="004D0535"/>
    <w:rsid w:val="004D08AB"/>
    <w:rsid w:val="004D09F0"/>
    <w:rsid w:val="004D0A22"/>
    <w:rsid w:val="004D0AA6"/>
    <w:rsid w:val="004D0AC3"/>
    <w:rsid w:val="004D0B1F"/>
    <w:rsid w:val="004D0C50"/>
    <w:rsid w:val="004D0E59"/>
    <w:rsid w:val="004D0EC0"/>
    <w:rsid w:val="004D0FBC"/>
    <w:rsid w:val="004D121F"/>
    <w:rsid w:val="004D136B"/>
    <w:rsid w:val="004D18A0"/>
    <w:rsid w:val="004D1FB6"/>
    <w:rsid w:val="004D2078"/>
    <w:rsid w:val="004D22EE"/>
    <w:rsid w:val="004D2602"/>
    <w:rsid w:val="004D2685"/>
    <w:rsid w:val="004D27F8"/>
    <w:rsid w:val="004D2927"/>
    <w:rsid w:val="004D2C42"/>
    <w:rsid w:val="004D2D47"/>
    <w:rsid w:val="004D2F61"/>
    <w:rsid w:val="004D3050"/>
    <w:rsid w:val="004D331D"/>
    <w:rsid w:val="004D34A0"/>
    <w:rsid w:val="004D354D"/>
    <w:rsid w:val="004D3654"/>
    <w:rsid w:val="004D3720"/>
    <w:rsid w:val="004D37C9"/>
    <w:rsid w:val="004D3929"/>
    <w:rsid w:val="004D39D2"/>
    <w:rsid w:val="004D3A69"/>
    <w:rsid w:val="004D3A8B"/>
    <w:rsid w:val="004D3B1A"/>
    <w:rsid w:val="004D3E77"/>
    <w:rsid w:val="004D3F32"/>
    <w:rsid w:val="004D4088"/>
    <w:rsid w:val="004D43DE"/>
    <w:rsid w:val="004D4525"/>
    <w:rsid w:val="004D482B"/>
    <w:rsid w:val="004D4859"/>
    <w:rsid w:val="004D4B4C"/>
    <w:rsid w:val="004D4CA5"/>
    <w:rsid w:val="004D4DC6"/>
    <w:rsid w:val="004D4FAA"/>
    <w:rsid w:val="004D5156"/>
    <w:rsid w:val="004D5242"/>
    <w:rsid w:val="004D5325"/>
    <w:rsid w:val="004D536A"/>
    <w:rsid w:val="004D5509"/>
    <w:rsid w:val="004D5655"/>
    <w:rsid w:val="004D567F"/>
    <w:rsid w:val="004D57AE"/>
    <w:rsid w:val="004D584F"/>
    <w:rsid w:val="004D5A08"/>
    <w:rsid w:val="004D5AC7"/>
    <w:rsid w:val="004D5C1A"/>
    <w:rsid w:val="004D5CEE"/>
    <w:rsid w:val="004D5DD8"/>
    <w:rsid w:val="004D5E0D"/>
    <w:rsid w:val="004D5EB2"/>
    <w:rsid w:val="004D5F52"/>
    <w:rsid w:val="004D5FF4"/>
    <w:rsid w:val="004D6088"/>
    <w:rsid w:val="004D6163"/>
    <w:rsid w:val="004D628D"/>
    <w:rsid w:val="004D63B1"/>
    <w:rsid w:val="004D6453"/>
    <w:rsid w:val="004D64B8"/>
    <w:rsid w:val="004D6570"/>
    <w:rsid w:val="004D67AF"/>
    <w:rsid w:val="004D6832"/>
    <w:rsid w:val="004D68DE"/>
    <w:rsid w:val="004D69BB"/>
    <w:rsid w:val="004D6B5E"/>
    <w:rsid w:val="004D6C06"/>
    <w:rsid w:val="004D6C6A"/>
    <w:rsid w:val="004D6CD9"/>
    <w:rsid w:val="004D6D7A"/>
    <w:rsid w:val="004D6DA3"/>
    <w:rsid w:val="004D6FB9"/>
    <w:rsid w:val="004D705A"/>
    <w:rsid w:val="004D7132"/>
    <w:rsid w:val="004D7280"/>
    <w:rsid w:val="004D781D"/>
    <w:rsid w:val="004D78E0"/>
    <w:rsid w:val="004D7906"/>
    <w:rsid w:val="004D7961"/>
    <w:rsid w:val="004D7C0D"/>
    <w:rsid w:val="004E0021"/>
    <w:rsid w:val="004E002E"/>
    <w:rsid w:val="004E004F"/>
    <w:rsid w:val="004E0275"/>
    <w:rsid w:val="004E02B3"/>
    <w:rsid w:val="004E0725"/>
    <w:rsid w:val="004E0812"/>
    <w:rsid w:val="004E09E4"/>
    <w:rsid w:val="004E0A1A"/>
    <w:rsid w:val="004E0B91"/>
    <w:rsid w:val="004E0E17"/>
    <w:rsid w:val="004E113D"/>
    <w:rsid w:val="004E1180"/>
    <w:rsid w:val="004E118E"/>
    <w:rsid w:val="004E145C"/>
    <w:rsid w:val="004E14A4"/>
    <w:rsid w:val="004E15AB"/>
    <w:rsid w:val="004E170D"/>
    <w:rsid w:val="004E1722"/>
    <w:rsid w:val="004E17BE"/>
    <w:rsid w:val="004E17FC"/>
    <w:rsid w:val="004E1AC0"/>
    <w:rsid w:val="004E1DC0"/>
    <w:rsid w:val="004E1EEA"/>
    <w:rsid w:val="004E1F3F"/>
    <w:rsid w:val="004E1FBD"/>
    <w:rsid w:val="004E2197"/>
    <w:rsid w:val="004E21F8"/>
    <w:rsid w:val="004E27FC"/>
    <w:rsid w:val="004E2A04"/>
    <w:rsid w:val="004E2D78"/>
    <w:rsid w:val="004E2DF7"/>
    <w:rsid w:val="004E2F51"/>
    <w:rsid w:val="004E3092"/>
    <w:rsid w:val="004E373B"/>
    <w:rsid w:val="004E3BB2"/>
    <w:rsid w:val="004E3BD6"/>
    <w:rsid w:val="004E3DAA"/>
    <w:rsid w:val="004E3FD2"/>
    <w:rsid w:val="004E40B5"/>
    <w:rsid w:val="004E4187"/>
    <w:rsid w:val="004E41A9"/>
    <w:rsid w:val="004E4471"/>
    <w:rsid w:val="004E45BC"/>
    <w:rsid w:val="004E49EA"/>
    <w:rsid w:val="004E4CB9"/>
    <w:rsid w:val="004E4D9D"/>
    <w:rsid w:val="004E4DDE"/>
    <w:rsid w:val="004E4EE0"/>
    <w:rsid w:val="004E4F80"/>
    <w:rsid w:val="004E507C"/>
    <w:rsid w:val="004E51A4"/>
    <w:rsid w:val="004E525B"/>
    <w:rsid w:val="004E5291"/>
    <w:rsid w:val="004E5393"/>
    <w:rsid w:val="004E56A3"/>
    <w:rsid w:val="004E580E"/>
    <w:rsid w:val="004E5C08"/>
    <w:rsid w:val="004E5C17"/>
    <w:rsid w:val="004E5D11"/>
    <w:rsid w:val="004E5EE5"/>
    <w:rsid w:val="004E6019"/>
    <w:rsid w:val="004E60E9"/>
    <w:rsid w:val="004E6485"/>
    <w:rsid w:val="004E64C0"/>
    <w:rsid w:val="004E6528"/>
    <w:rsid w:val="004E67A8"/>
    <w:rsid w:val="004E67C3"/>
    <w:rsid w:val="004E68A9"/>
    <w:rsid w:val="004E6AF4"/>
    <w:rsid w:val="004E6B25"/>
    <w:rsid w:val="004E6D1A"/>
    <w:rsid w:val="004E6DA5"/>
    <w:rsid w:val="004E6F5C"/>
    <w:rsid w:val="004E705F"/>
    <w:rsid w:val="004E72CB"/>
    <w:rsid w:val="004E72CC"/>
    <w:rsid w:val="004E72CF"/>
    <w:rsid w:val="004E7303"/>
    <w:rsid w:val="004E734A"/>
    <w:rsid w:val="004E744C"/>
    <w:rsid w:val="004E7548"/>
    <w:rsid w:val="004E781E"/>
    <w:rsid w:val="004E7991"/>
    <w:rsid w:val="004E7A4A"/>
    <w:rsid w:val="004E7B08"/>
    <w:rsid w:val="004E7DFF"/>
    <w:rsid w:val="004F0236"/>
    <w:rsid w:val="004F0267"/>
    <w:rsid w:val="004F03D2"/>
    <w:rsid w:val="004F0480"/>
    <w:rsid w:val="004F04AC"/>
    <w:rsid w:val="004F05A5"/>
    <w:rsid w:val="004F079A"/>
    <w:rsid w:val="004F07E8"/>
    <w:rsid w:val="004F089A"/>
    <w:rsid w:val="004F08B7"/>
    <w:rsid w:val="004F0C49"/>
    <w:rsid w:val="004F0CAE"/>
    <w:rsid w:val="004F0CC7"/>
    <w:rsid w:val="004F0DF3"/>
    <w:rsid w:val="004F0E9D"/>
    <w:rsid w:val="004F18C0"/>
    <w:rsid w:val="004F1974"/>
    <w:rsid w:val="004F1AB0"/>
    <w:rsid w:val="004F1C50"/>
    <w:rsid w:val="004F1EE7"/>
    <w:rsid w:val="004F1F2F"/>
    <w:rsid w:val="004F208D"/>
    <w:rsid w:val="004F2136"/>
    <w:rsid w:val="004F2192"/>
    <w:rsid w:val="004F21FB"/>
    <w:rsid w:val="004F2671"/>
    <w:rsid w:val="004F2726"/>
    <w:rsid w:val="004F2AE4"/>
    <w:rsid w:val="004F2D2E"/>
    <w:rsid w:val="004F2EE6"/>
    <w:rsid w:val="004F2FEF"/>
    <w:rsid w:val="004F304C"/>
    <w:rsid w:val="004F326C"/>
    <w:rsid w:val="004F339A"/>
    <w:rsid w:val="004F34C7"/>
    <w:rsid w:val="004F3508"/>
    <w:rsid w:val="004F3607"/>
    <w:rsid w:val="004F3775"/>
    <w:rsid w:val="004F38F0"/>
    <w:rsid w:val="004F39AA"/>
    <w:rsid w:val="004F39C0"/>
    <w:rsid w:val="004F3F09"/>
    <w:rsid w:val="004F4287"/>
    <w:rsid w:val="004F4366"/>
    <w:rsid w:val="004F4387"/>
    <w:rsid w:val="004F44BC"/>
    <w:rsid w:val="004F44ED"/>
    <w:rsid w:val="004F46E9"/>
    <w:rsid w:val="004F4854"/>
    <w:rsid w:val="004F4C8F"/>
    <w:rsid w:val="004F4D11"/>
    <w:rsid w:val="004F4D5F"/>
    <w:rsid w:val="004F4E0D"/>
    <w:rsid w:val="004F5099"/>
    <w:rsid w:val="004F519E"/>
    <w:rsid w:val="004F5259"/>
    <w:rsid w:val="004F5307"/>
    <w:rsid w:val="004F5609"/>
    <w:rsid w:val="004F56EF"/>
    <w:rsid w:val="004F571C"/>
    <w:rsid w:val="004F5AC2"/>
    <w:rsid w:val="004F5B5C"/>
    <w:rsid w:val="004F5C3C"/>
    <w:rsid w:val="004F5EF6"/>
    <w:rsid w:val="004F61E4"/>
    <w:rsid w:val="004F63B7"/>
    <w:rsid w:val="004F64D6"/>
    <w:rsid w:val="004F661C"/>
    <w:rsid w:val="004F674F"/>
    <w:rsid w:val="004F67C8"/>
    <w:rsid w:val="004F6A3F"/>
    <w:rsid w:val="004F6D63"/>
    <w:rsid w:val="004F7254"/>
    <w:rsid w:val="004F779D"/>
    <w:rsid w:val="004F7B93"/>
    <w:rsid w:val="004F7D9A"/>
    <w:rsid w:val="004F7EE4"/>
    <w:rsid w:val="004F7F48"/>
    <w:rsid w:val="00500088"/>
    <w:rsid w:val="005001C8"/>
    <w:rsid w:val="00500270"/>
    <w:rsid w:val="005002F8"/>
    <w:rsid w:val="005004EB"/>
    <w:rsid w:val="0050074A"/>
    <w:rsid w:val="00500949"/>
    <w:rsid w:val="00500ACB"/>
    <w:rsid w:val="00500B1C"/>
    <w:rsid w:val="00500DDE"/>
    <w:rsid w:val="00500ECE"/>
    <w:rsid w:val="0050101B"/>
    <w:rsid w:val="005010BD"/>
    <w:rsid w:val="005012BF"/>
    <w:rsid w:val="00501393"/>
    <w:rsid w:val="005014B9"/>
    <w:rsid w:val="00501811"/>
    <w:rsid w:val="00501A51"/>
    <w:rsid w:val="00501BDE"/>
    <w:rsid w:val="00501C45"/>
    <w:rsid w:val="00501F3D"/>
    <w:rsid w:val="00502006"/>
    <w:rsid w:val="0050216B"/>
    <w:rsid w:val="005021D5"/>
    <w:rsid w:val="005025D2"/>
    <w:rsid w:val="005025EE"/>
    <w:rsid w:val="00502741"/>
    <w:rsid w:val="005027FD"/>
    <w:rsid w:val="00502A2A"/>
    <w:rsid w:val="00502A38"/>
    <w:rsid w:val="00502BDB"/>
    <w:rsid w:val="00502C3B"/>
    <w:rsid w:val="00502DDB"/>
    <w:rsid w:val="00502ECE"/>
    <w:rsid w:val="00502F04"/>
    <w:rsid w:val="005031C9"/>
    <w:rsid w:val="0050321D"/>
    <w:rsid w:val="005033B4"/>
    <w:rsid w:val="005033F4"/>
    <w:rsid w:val="00503477"/>
    <w:rsid w:val="0050382D"/>
    <w:rsid w:val="005038B4"/>
    <w:rsid w:val="00503986"/>
    <w:rsid w:val="00503B15"/>
    <w:rsid w:val="00503B5F"/>
    <w:rsid w:val="00503BF3"/>
    <w:rsid w:val="00503D78"/>
    <w:rsid w:val="00503EAB"/>
    <w:rsid w:val="005040B7"/>
    <w:rsid w:val="005042C5"/>
    <w:rsid w:val="00504457"/>
    <w:rsid w:val="00504623"/>
    <w:rsid w:val="00504812"/>
    <w:rsid w:val="0050484E"/>
    <w:rsid w:val="005048F7"/>
    <w:rsid w:val="00504944"/>
    <w:rsid w:val="005049DD"/>
    <w:rsid w:val="00504ABB"/>
    <w:rsid w:val="00504B5F"/>
    <w:rsid w:val="00504CA8"/>
    <w:rsid w:val="00504E32"/>
    <w:rsid w:val="00504EB8"/>
    <w:rsid w:val="00504F2C"/>
    <w:rsid w:val="00505119"/>
    <w:rsid w:val="005051FD"/>
    <w:rsid w:val="005052C0"/>
    <w:rsid w:val="00505451"/>
    <w:rsid w:val="00505670"/>
    <w:rsid w:val="00505694"/>
    <w:rsid w:val="005057EB"/>
    <w:rsid w:val="00505ADE"/>
    <w:rsid w:val="00505AFE"/>
    <w:rsid w:val="00505CC7"/>
    <w:rsid w:val="00505DD0"/>
    <w:rsid w:val="00505F08"/>
    <w:rsid w:val="00505F22"/>
    <w:rsid w:val="00506007"/>
    <w:rsid w:val="0050618E"/>
    <w:rsid w:val="00506596"/>
    <w:rsid w:val="0050672A"/>
    <w:rsid w:val="0050676F"/>
    <w:rsid w:val="00506974"/>
    <w:rsid w:val="00506ADC"/>
    <w:rsid w:val="00506B36"/>
    <w:rsid w:val="00506C44"/>
    <w:rsid w:val="00506EB4"/>
    <w:rsid w:val="00507152"/>
    <w:rsid w:val="005072FC"/>
    <w:rsid w:val="00507402"/>
    <w:rsid w:val="00507428"/>
    <w:rsid w:val="0050747C"/>
    <w:rsid w:val="005076E4"/>
    <w:rsid w:val="005077B6"/>
    <w:rsid w:val="005077B8"/>
    <w:rsid w:val="005078A4"/>
    <w:rsid w:val="00507F8F"/>
    <w:rsid w:val="0051010D"/>
    <w:rsid w:val="00510249"/>
    <w:rsid w:val="00510445"/>
    <w:rsid w:val="00510786"/>
    <w:rsid w:val="005107FB"/>
    <w:rsid w:val="00510A98"/>
    <w:rsid w:val="00510B70"/>
    <w:rsid w:val="00510C7F"/>
    <w:rsid w:val="00510FB5"/>
    <w:rsid w:val="005110E5"/>
    <w:rsid w:val="00511214"/>
    <w:rsid w:val="00511282"/>
    <w:rsid w:val="0051136E"/>
    <w:rsid w:val="00511438"/>
    <w:rsid w:val="005119A4"/>
    <w:rsid w:val="00511B6F"/>
    <w:rsid w:val="00511BCE"/>
    <w:rsid w:val="00511D69"/>
    <w:rsid w:val="00511EBF"/>
    <w:rsid w:val="005120DB"/>
    <w:rsid w:val="00512140"/>
    <w:rsid w:val="00512176"/>
    <w:rsid w:val="005123A1"/>
    <w:rsid w:val="005123EF"/>
    <w:rsid w:val="0051250F"/>
    <w:rsid w:val="005127FD"/>
    <w:rsid w:val="00512996"/>
    <w:rsid w:val="00512AA9"/>
    <w:rsid w:val="00512BE5"/>
    <w:rsid w:val="00512CC4"/>
    <w:rsid w:val="00512D11"/>
    <w:rsid w:val="00512DE7"/>
    <w:rsid w:val="00512F2C"/>
    <w:rsid w:val="00512FAF"/>
    <w:rsid w:val="00512FC7"/>
    <w:rsid w:val="005130A6"/>
    <w:rsid w:val="005134C4"/>
    <w:rsid w:val="0051359A"/>
    <w:rsid w:val="005138AF"/>
    <w:rsid w:val="00513952"/>
    <w:rsid w:val="00513C0B"/>
    <w:rsid w:val="00513CD2"/>
    <w:rsid w:val="00513CE4"/>
    <w:rsid w:val="00513D8D"/>
    <w:rsid w:val="00513F51"/>
    <w:rsid w:val="00514088"/>
    <w:rsid w:val="005142DD"/>
    <w:rsid w:val="005144C2"/>
    <w:rsid w:val="005146A9"/>
    <w:rsid w:val="005149C2"/>
    <w:rsid w:val="005149E5"/>
    <w:rsid w:val="005149F5"/>
    <w:rsid w:val="00514A06"/>
    <w:rsid w:val="00514C6C"/>
    <w:rsid w:val="00514D8A"/>
    <w:rsid w:val="00514FC5"/>
    <w:rsid w:val="00514FD5"/>
    <w:rsid w:val="00514FEF"/>
    <w:rsid w:val="00515027"/>
    <w:rsid w:val="005150BF"/>
    <w:rsid w:val="00515111"/>
    <w:rsid w:val="00515290"/>
    <w:rsid w:val="005155C3"/>
    <w:rsid w:val="00515672"/>
    <w:rsid w:val="005156B6"/>
    <w:rsid w:val="005156D6"/>
    <w:rsid w:val="00515974"/>
    <w:rsid w:val="00515BA2"/>
    <w:rsid w:val="00515C3D"/>
    <w:rsid w:val="00515C8C"/>
    <w:rsid w:val="00515CC1"/>
    <w:rsid w:val="00515E46"/>
    <w:rsid w:val="00515F01"/>
    <w:rsid w:val="00515F50"/>
    <w:rsid w:val="00515F58"/>
    <w:rsid w:val="00516025"/>
    <w:rsid w:val="00516051"/>
    <w:rsid w:val="005160F0"/>
    <w:rsid w:val="0051611D"/>
    <w:rsid w:val="00516298"/>
    <w:rsid w:val="0051650E"/>
    <w:rsid w:val="005168DD"/>
    <w:rsid w:val="00516A61"/>
    <w:rsid w:val="00516B26"/>
    <w:rsid w:val="00516C90"/>
    <w:rsid w:val="00516CCF"/>
    <w:rsid w:val="00516D32"/>
    <w:rsid w:val="00516F16"/>
    <w:rsid w:val="00516F86"/>
    <w:rsid w:val="00516FC2"/>
    <w:rsid w:val="00516FD8"/>
    <w:rsid w:val="0051735A"/>
    <w:rsid w:val="00517383"/>
    <w:rsid w:val="005173EC"/>
    <w:rsid w:val="00517656"/>
    <w:rsid w:val="005176CD"/>
    <w:rsid w:val="00517749"/>
    <w:rsid w:val="00517BC2"/>
    <w:rsid w:val="00517C28"/>
    <w:rsid w:val="00517CB2"/>
    <w:rsid w:val="00517CB8"/>
    <w:rsid w:val="00517D09"/>
    <w:rsid w:val="00517D3C"/>
    <w:rsid w:val="00517E40"/>
    <w:rsid w:val="005200BF"/>
    <w:rsid w:val="005201AA"/>
    <w:rsid w:val="005201BC"/>
    <w:rsid w:val="005202BA"/>
    <w:rsid w:val="00520413"/>
    <w:rsid w:val="00520594"/>
    <w:rsid w:val="0052068A"/>
    <w:rsid w:val="00520710"/>
    <w:rsid w:val="00520785"/>
    <w:rsid w:val="00520846"/>
    <w:rsid w:val="005208DC"/>
    <w:rsid w:val="00520921"/>
    <w:rsid w:val="00520ADD"/>
    <w:rsid w:val="00520B39"/>
    <w:rsid w:val="00520BCE"/>
    <w:rsid w:val="00520C1D"/>
    <w:rsid w:val="0052100A"/>
    <w:rsid w:val="005210CB"/>
    <w:rsid w:val="00521207"/>
    <w:rsid w:val="0052142D"/>
    <w:rsid w:val="00521751"/>
    <w:rsid w:val="005219D7"/>
    <w:rsid w:val="005219E5"/>
    <w:rsid w:val="00521A61"/>
    <w:rsid w:val="00521A85"/>
    <w:rsid w:val="00521B71"/>
    <w:rsid w:val="00522491"/>
    <w:rsid w:val="005224AD"/>
    <w:rsid w:val="005224D4"/>
    <w:rsid w:val="0052267B"/>
    <w:rsid w:val="00522B51"/>
    <w:rsid w:val="00522CAF"/>
    <w:rsid w:val="00522CC6"/>
    <w:rsid w:val="00522EB7"/>
    <w:rsid w:val="00522ECA"/>
    <w:rsid w:val="00522FB1"/>
    <w:rsid w:val="005234DF"/>
    <w:rsid w:val="00523536"/>
    <w:rsid w:val="00523749"/>
    <w:rsid w:val="00523767"/>
    <w:rsid w:val="00523835"/>
    <w:rsid w:val="00523BBA"/>
    <w:rsid w:val="00523BE9"/>
    <w:rsid w:val="00523D19"/>
    <w:rsid w:val="00523E84"/>
    <w:rsid w:val="00524001"/>
    <w:rsid w:val="0052418D"/>
    <w:rsid w:val="005245DB"/>
    <w:rsid w:val="005245EE"/>
    <w:rsid w:val="00524689"/>
    <w:rsid w:val="005248C8"/>
    <w:rsid w:val="00524996"/>
    <w:rsid w:val="00524ACF"/>
    <w:rsid w:val="00524BAF"/>
    <w:rsid w:val="00524BC8"/>
    <w:rsid w:val="00524C4D"/>
    <w:rsid w:val="00525139"/>
    <w:rsid w:val="0052540F"/>
    <w:rsid w:val="005257A9"/>
    <w:rsid w:val="00525865"/>
    <w:rsid w:val="00525A00"/>
    <w:rsid w:val="00525B3F"/>
    <w:rsid w:val="00525D1B"/>
    <w:rsid w:val="00525E67"/>
    <w:rsid w:val="00525EBD"/>
    <w:rsid w:val="00525FF1"/>
    <w:rsid w:val="005262C3"/>
    <w:rsid w:val="0052636E"/>
    <w:rsid w:val="0052646B"/>
    <w:rsid w:val="00526483"/>
    <w:rsid w:val="005266EC"/>
    <w:rsid w:val="00526803"/>
    <w:rsid w:val="00526832"/>
    <w:rsid w:val="005269F1"/>
    <w:rsid w:val="00526B07"/>
    <w:rsid w:val="00526DC8"/>
    <w:rsid w:val="00526E63"/>
    <w:rsid w:val="00526E8F"/>
    <w:rsid w:val="00526FFA"/>
    <w:rsid w:val="0052702B"/>
    <w:rsid w:val="00527034"/>
    <w:rsid w:val="0052710F"/>
    <w:rsid w:val="00527348"/>
    <w:rsid w:val="0052767F"/>
    <w:rsid w:val="005277D0"/>
    <w:rsid w:val="00527805"/>
    <w:rsid w:val="00527826"/>
    <w:rsid w:val="00527981"/>
    <w:rsid w:val="00527A9A"/>
    <w:rsid w:val="00527C65"/>
    <w:rsid w:val="00527D69"/>
    <w:rsid w:val="00530450"/>
    <w:rsid w:val="0053053F"/>
    <w:rsid w:val="005307BB"/>
    <w:rsid w:val="00530876"/>
    <w:rsid w:val="005308C5"/>
    <w:rsid w:val="00530920"/>
    <w:rsid w:val="005309D5"/>
    <w:rsid w:val="00530A90"/>
    <w:rsid w:val="00530B33"/>
    <w:rsid w:val="00530CA9"/>
    <w:rsid w:val="00530D8F"/>
    <w:rsid w:val="00530ED3"/>
    <w:rsid w:val="00530EE2"/>
    <w:rsid w:val="00531154"/>
    <w:rsid w:val="005311CE"/>
    <w:rsid w:val="00531348"/>
    <w:rsid w:val="005313DE"/>
    <w:rsid w:val="0053146B"/>
    <w:rsid w:val="005319E5"/>
    <w:rsid w:val="00531BEE"/>
    <w:rsid w:val="00531E5E"/>
    <w:rsid w:val="00531FD2"/>
    <w:rsid w:val="00532027"/>
    <w:rsid w:val="00532074"/>
    <w:rsid w:val="005320DF"/>
    <w:rsid w:val="005325F0"/>
    <w:rsid w:val="00532736"/>
    <w:rsid w:val="00532D8C"/>
    <w:rsid w:val="00533160"/>
    <w:rsid w:val="0053327F"/>
    <w:rsid w:val="005332A5"/>
    <w:rsid w:val="005335D2"/>
    <w:rsid w:val="0053363F"/>
    <w:rsid w:val="00533683"/>
    <w:rsid w:val="005338CE"/>
    <w:rsid w:val="00533911"/>
    <w:rsid w:val="0053398B"/>
    <w:rsid w:val="00533992"/>
    <w:rsid w:val="005339BF"/>
    <w:rsid w:val="005339FB"/>
    <w:rsid w:val="00533AA8"/>
    <w:rsid w:val="00533B43"/>
    <w:rsid w:val="00533B94"/>
    <w:rsid w:val="00533BA1"/>
    <w:rsid w:val="00533C54"/>
    <w:rsid w:val="00533CFE"/>
    <w:rsid w:val="00533E5D"/>
    <w:rsid w:val="005340C9"/>
    <w:rsid w:val="0053414F"/>
    <w:rsid w:val="00534211"/>
    <w:rsid w:val="0053425D"/>
    <w:rsid w:val="00534431"/>
    <w:rsid w:val="00534577"/>
    <w:rsid w:val="00534A5D"/>
    <w:rsid w:val="00534AFB"/>
    <w:rsid w:val="00534B2F"/>
    <w:rsid w:val="00534C4A"/>
    <w:rsid w:val="00534E47"/>
    <w:rsid w:val="00534E9B"/>
    <w:rsid w:val="00534FDC"/>
    <w:rsid w:val="005350C6"/>
    <w:rsid w:val="005350F5"/>
    <w:rsid w:val="00535229"/>
    <w:rsid w:val="00535515"/>
    <w:rsid w:val="0053562D"/>
    <w:rsid w:val="0053573A"/>
    <w:rsid w:val="005357A7"/>
    <w:rsid w:val="00535892"/>
    <w:rsid w:val="005359B4"/>
    <w:rsid w:val="00535AF2"/>
    <w:rsid w:val="00535BB0"/>
    <w:rsid w:val="00535E22"/>
    <w:rsid w:val="005360A7"/>
    <w:rsid w:val="005362CC"/>
    <w:rsid w:val="00536379"/>
    <w:rsid w:val="005364D9"/>
    <w:rsid w:val="005366A2"/>
    <w:rsid w:val="005367A0"/>
    <w:rsid w:val="00536800"/>
    <w:rsid w:val="0053694B"/>
    <w:rsid w:val="00536982"/>
    <w:rsid w:val="00536A4D"/>
    <w:rsid w:val="00536BB4"/>
    <w:rsid w:val="00536C3E"/>
    <w:rsid w:val="00536E34"/>
    <w:rsid w:val="00536EB8"/>
    <w:rsid w:val="00537011"/>
    <w:rsid w:val="00537053"/>
    <w:rsid w:val="00537147"/>
    <w:rsid w:val="0053714F"/>
    <w:rsid w:val="005371E7"/>
    <w:rsid w:val="00537558"/>
    <w:rsid w:val="00537582"/>
    <w:rsid w:val="005375FC"/>
    <w:rsid w:val="0053791D"/>
    <w:rsid w:val="00537C12"/>
    <w:rsid w:val="00537E53"/>
    <w:rsid w:val="00540018"/>
    <w:rsid w:val="00540326"/>
    <w:rsid w:val="005403BA"/>
    <w:rsid w:val="005404A8"/>
    <w:rsid w:val="005406F7"/>
    <w:rsid w:val="005407A0"/>
    <w:rsid w:val="00540A57"/>
    <w:rsid w:val="00540BA7"/>
    <w:rsid w:val="00540DDA"/>
    <w:rsid w:val="00540E98"/>
    <w:rsid w:val="00540FEF"/>
    <w:rsid w:val="00541526"/>
    <w:rsid w:val="00541729"/>
    <w:rsid w:val="005417DF"/>
    <w:rsid w:val="005418E3"/>
    <w:rsid w:val="00541A22"/>
    <w:rsid w:val="00541A71"/>
    <w:rsid w:val="00541B5F"/>
    <w:rsid w:val="00541D72"/>
    <w:rsid w:val="00541E6E"/>
    <w:rsid w:val="00542251"/>
    <w:rsid w:val="00542494"/>
    <w:rsid w:val="00542564"/>
    <w:rsid w:val="00542886"/>
    <w:rsid w:val="00542896"/>
    <w:rsid w:val="00542990"/>
    <w:rsid w:val="00542AD2"/>
    <w:rsid w:val="00542C83"/>
    <w:rsid w:val="00542FAD"/>
    <w:rsid w:val="00543017"/>
    <w:rsid w:val="00543579"/>
    <w:rsid w:val="00543876"/>
    <w:rsid w:val="00543A6E"/>
    <w:rsid w:val="00543AC1"/>
    <w:rsid w:val="00543D07"/>
    <w:rsid w:val="00543D11"/>
    <w:rsid w:val="00544183"/>
    <w:rsid w:val="005442A5"/>
    <w:rsid w:val="0054443F"/>
    <w:rsid w:val="0054452B"/>
    <w:rsid w:val="005445BD"/>
    <w:rsid w:val="00544701"/>
    <w:rsid w:val="00544798"/>
    <w:rsid w:val="005447DC"/>
    <w:rsid w:val="00544C04"/>
    <w:rsid w:val="00544CC7"/>
    <w:rsid w:val="0054528F"/>
    <w:rsid w:val="0054536B"/>
    <w:rsid w:val="0054559B"/>
    <w:rsid w:val="00545726"/>
    <w:rsid w:val="00545805"/>
    <w:rsid w:val="005458E3"/>
    <w:rsid w:val="00545ABF"/>
    <w:rsid w:val="00545C5C"/>
    <w:rsid w:val="00545D75"/>
    <w:rsid w:val="00545D9B"/>
    <w:rsid w:val="0054606A"/>
    <w:rsid w:val="00546175"/>
    <w:rsid w:val="005461AD"/>
    <w:rsid w:val="00546231"/>
    <w:rsid w:val="005462AD"/>
    <w:rsid w:val="005462CF"/>
    <w:rsid w:val="00546658"/>
    <w:rsid w:val="005469F9"/>
    <w:rsid w:val="00546B92"/>
    <w:rsid w:val="00546C8D"/>
    <w:rsid w:val="00546FED"/>
    <w:rsid w:val="0054715C"/>
    <w:rsid w:val="00547358"/>
    <w:rsid w:val="00547427"/>
    <w:rsid w:val="00547592"/>
    <w:rsid w:val="005475B4"/>
    <w:rsid w:val="00547B19"/>
    <w:rsid w:val="00547BFB"/>
    <w:rsid w:val="00547BFD"/>
    <w:rsid w:val="00547CCC"/>
    <w:rsid w:val="00547DE4"/>
    <w:rsid w:val="00547E05"/>
    <w:rsid w:val="00547F19"/>
    <w:rsid w:val="00547F29"/>
    <w:rsid w:val="0055019F"/>
    <w:rsid w:val="00550364"/>
    <w:rsid w:val="00550484"/>
    <w:rsid w:val="005505A0"/>
    <w:rsid w:val="00550612"/>
    <w:rsid w:val="00550614"/>
    <w:rsid w:val="005508C7"/>
    <w:rsid w:val="00550A9E"/>
    <w:rsid w:val="00550ADE"/>
    <w:rsid w:val="00550C3A"/>
    <w:rsid w:val="00550E23"/>
    <w:rsid w:val="00550E58"/>
    <w:rsid w:val="00551024"/>
    <w:rsid w:val="0055146D"/>
    <w:rsid w:val="00551482"/>
    <w:rsid w:val="005517AA"/>
    <w:rsid w:val="00551A6C"/>
    <w:rsid w:val="00551EB8"/>
    <w:rsid w:val="00551FA9"/>
    <w:rsid w:val="00552072"/>
    <w:rsid w:val="005521F7"/>
    <w:rsid w:val="005522A4"/>
    <w:rsid w:val="0055265C"/>
    <w:rsid w:val="00552679"/>
    <w:rsid w:val="005527F7"/>
    <w:rsid w:val="00552820"/>
    <w:rsid w:val="00552854"/>
    <w:rsid w:val="0055285B"/>
    <w:rsid w:val="00552935"/>
    <w:rsid w:val="00552A56"/>
    <w:rsid w:val="00552AF6"/>
    <w:rsid w:val="00552C69"/>
    <w:rsid w:val="00552F9E"/>
    <w:rsid w:val="005530E8"/>
    <w:rsid w:val="00553113"/>
    <w:rsid w:val="0055338F"/>
    <w:rsid w:val="0055358B"/>
    <w:rsid w:val="00553649"/>
    <w:rsid w:val="005537C1"/>
    <w:rsid w:val="00553A5F"/>
    <w:rsid w:val="00553ADC"/>
    <w:rsid w:val="00553F42"/>
    <w:rsid w:val="0055407C"/>
    <w:rsid w:val="005541B4"/>
    <w:rsid w:val="005542DC"/>
    <w:rsid w:val="005544A3"/>
    <w:rsid w:val="0055458C"/>
    <w:rsid w:val="005545DF"/>
    <w:rsid w:val="005545E8"/>
    <w:rsid w:val="00554EEA"/>
    <w:rsid w:val="005554B4"/>
    <w:rsid w:val="0055550E"/>
    <w:rsid w:val="0055552E"/>
    <w:rsid w:val="00555656"/>
    <w:rsid w:val="005556AA"/>
    <w:rsid w:val="0055580D"/>
    <w:rsid w:val="00555818"/>
    <w:rsid w:val="00555B1F"/>
    <w:rsid w:val="00555B5B"/>
    <w:rsid w:val="00555BA9"/>
    <w:rsid w:val="00555BB9"/>
    <w:rsid w:val="00556226"/>
    <w:rsid w:val="005563E0"/>
    <w:rsid w:val="005563FE"/>
    <w:rsid w:val="0055643B"/>
    <w:rsid w:val="005564C9"/>
    <w:rsid w:val="005564ED"/>
    <w:rsid w:val="00556519"/>
    <w:rsid w:val="00556594"/>
    <w:rsid w:val="005566B7"/>
    <w:rsid w:val="00556748"/>
    <w:rsid w:val="005569DF"/>
    <w:rsid w:val="00556A71"/>
    <w:rsid w:val="00556BE5"/>
    <w:rsid w:val="00556CDC"/>
    <w:rsid w:val="00556CE4"/>
    <w:rsid w:val="00556FE7"/>
    <w:rsid w:val="005572BC"/>
    <w:rsid w:val="00557477"/>
    <w:rsid w:val="00557801"/>
    <w:rsid w:val="00557AF2"/>
    <w:rsid w:val="00557C32"/>
    <w:rsid w:val="00557D61"/>
    <w:rsid w:val="00557E8B"/>
    <w:rsid w:val="005600D9"/>
    <w:rsid w:val="00560180"/>
    <w:rsid w:val="005603FD"/>
    <w:rsid w:val="0056057C"/>
    <w:rsid w:val="0056078C"/>
    <w:rsid w:val="00560BC9"/>
    <w:rsid w:val="00560F4C"/>
    <w:rsid w:val="00561085"/>
    <w:rsid w:val="00561130"/>
    <w:rsid w:val="0056120F"/>
    <w:rsid w:val="0056149D"/>
    <w:rsid w:val="0056151A"/>
    <w:rsid w:val="005615B4"/>
    <w:rsid w:val="00561614"/>
    <w:rsid w:val="005617E6"/>
    <w:rsid w:val="005617EB"/>
    <w:rsid w:val="00561839"/>
    <w:rsid w:val="0056191C"/>
    <w:rsid w:val="0056197A"/>
    <w:rsid w:val="00561986"/>
    <w:rsid w:val="00561B05"/>
    <w:rsid w:val="00561B5B"/>
    <w:rsid w:val="00561E60"/>
    <w:rsid w:val="00561ED5"/>
    <w:rsid w:val="00561F16"/>
    <w:rsid w:val="00561F4E"/>
    <w:rsid w:val="0056227F"/>
    <w:rsid w:val="0056237F"/>
    <w:rsid w:val="0056246D"/>
    <w:rsid w:val="0056250D"/>
    <w:rsid w:val="00562533"/>
    <w:rsid w:val="005628C9"/>
    <w:rsid w:val="005629CE"/>
    <w:rsid w:val="00562AA9"/>
    <w:rsid w:val="00562E2F"/>
    <w:rsid w:val="00563284"/>
    <w:rsid w:val="005632AB"/>
    <w:rsid w:val="005633F2"/>
    <w:rsid w:val="00563534"/>
    <w:rsid w:val="0056359A"/>
    <w:rsid w:val="0056374B"/>
    <w:rsid w:val="00563783"/>
    <w:rsid w:val="005637E9"/>
    <w:rsid w:val="005638D3"/>
    <w:rsid w:val="00563993"/>
    <w:rsid w:val="00563A52"/>
    <w:rsid w:val="00563C3F"/>
    <w:rsid w:val="00563C9F"/>
    <w:rsid w:val="00563CCC"/>
    <w:rsid w:val="00563F51"/>
    <w:rsid w:val="00563F57"/>
    <w:rsid w:val="00563FF9"/>
    <w:rsid w:val="005640AA"/>
    <w:rsid w:val="005642DC"/>
    <w:rsid w:val="00564311"/>
    <w:rsid w:val="0056435C"/>
    <w:rsid w:val="005643BF"/>
    <w:rsid w:val="005643C5"/>
    <w:rsid w:val="00564549"/>
    <w:rsid w:val="00564567"/>
    <w:rsid w:val="00564595"/>
    <w:rsid w:val="005646F9"/>
    <w:rsid w:val="005647A5"/>
    <w:rsid w:val="005647B5"/>
    <w:rsid w:val="0056489A"/>
    <w:rsid w:val="005648D3"/>
    <w:rsid w:val="00564B54"/>
    <w:rsid w:val="00564D13"/>
    <w:rsid w:val="00564D5A"/>
    <w:rsid w:val="00564D79"/>
    <w:rsid w:val="00564DA4"/>
    <w:rsid w:val="00564EDA"/>
    <w:rsid w:val="00564F96"/>
    <w:rsid w:val="00564F9E"/>
    <w:rsid w:val="00565048"/>
    <w:rsid w:val="0056509C"/>
    <w:rsid w:val="005650EE"/>
    <w:rsid w:val="00565178"/>
    <w:rsid w:val="00565224"/>
    <w:rsid w:val="0056522B"/>
    <w:rsid w:val="005652A3"/>
    <w:rsid w:val="005654AD"/>
    <w:rsid w:val="00565517"/>
    <w:rsid w:val="0056558B"/>
    <w:rsid w:val="0056562E"/>
    <w:rsid w:val="0056581D"/>
    <w:rsid w:val="0056584F"/>
    <w:rsid w:val="005659DD"/>
    <w:rsid w:val="00565B9E"/>
    <w:rsid w:val="00565BD1"/>
    <w:rsid w:val="00565C68"/>
    <w:rsid w:val="00565E22"/>
    <w:rsid w:val="00565E87"/>
    <w:rsid w:val="00565F74"/>
    <w:rsid w:val="00566151"/>
    <w:rsid w:val="00566334"/>
    <w:rsid w:val="00566467"/>
    <w:rsid w:val="005665E5"/>
    <w:rsid w:val="005665F4"/>
    <w:rsid w:val="0056660C"/>
    <w:rsid w:val="00566B22"/>
    <w:rsid w:val="00566B38"/>
    <w:rsid w:val="00566C11"/>
    <w:rsid w:val="00566CE0"/>
    <w:rsid w:val="00566E3E"/>
    <w:rsid w:val="00566F8F"/>
    <w:rsid w:val="005670CF"/>
    <w:rsid w:val="00567672"/>
    <w:rsid w:val="005676FE"/>
    <w:rsid w:val="005677F5"/>
    <w:rsid w:val="00567815"/>
    <w:rsid w:val="00567818"/>
    <w:rsid w:val="00567A33"/>
    <w:rsid w:val="00567AC9"/>
    <w:rsid w:val="00570276"/>
    <w:rsid w:val="005703A3"/>
    <w:rsid w:val="005703ED"/>
    <w:rsid w:val="005704A3"/>
    <w:rsid w:val="005707CB"/>
    <w:rsid w:val="00570845"/>
    <w:rsid w:val="005708DD"/>
    <w:rsid w:val="00570A1E"/>
    <w:rsid w:val="00570BA5"/>
    <w:rsid w:val="00570EB6"/>
    <w:rsid w:val="00571062"/>
    <w:rsid w:val="00571384"/>
    <w:rsid w:val="00571754"/>
    <w:rsid w:val="005717BB"/>
    <w:rsid w:val="005719DA"/>
    <w:rsid w:val="00571C69"/>
    <w:rsid w:val="00571CB8"/>
    <w:rsid w:val="00571E63"/>
    <w:rsid w:val="00572238"/>
    <w:rsid w:val="005723C6"/>
    <w:rsid w:val="00572601"/>
    <w:rsid w:val="00572799"/>
    <w:rsid w:val="00572838"/>
    <w:rsid w:val="00572B5D"/>
    <w:rsid w:val="00572D65"/>
    <w:rsid w:val="00572D76"/>
    <w:rsid w:val="00572E93"/>
    <w:rsid w:val="00572F3A"/>
    <w:rsid w:val="00572F93"/>
    <w:rsid w:val="005730B6"/>
    <w:rsid w:val="00573193"/>
    <w:rsid w:val="005733E2"/>
    <w:rsid w:val="00573432"/>
    <w:rsid w:val="005734C8"/>
    <w:rsid w:val="005735AD"/>
    <w:rsid w:val="00573B7B"/>
    <w:rsid w:val="00573BCB"/>
    <w:rsid w:val="00573D2A"/>
    <w:rsid w:val="00573D95"/>
    <w:rsid w:val="0057435D"/>
    <w:rsid w:val="005744C4"/>
    <w:rsid w:val="00574630"/>
    <w:rsid w:val="00574669"/>
    <w:rsid w:val="00574733"/>
    <w:rsid w:val="005747D1"/>
    <w:rsid w:val="005749DC"/>
    <w:rsid w:val="00574BA2"/>
    <w:rsid w:val="00574C8B"/>
    <w:rsid w:val="00574CCF"/>
    <w:rsid w:val="00574DF2"/>
    <w:rsid w:val="00574E78"/>
    <w:rsid w:val="00574E84"/>
    <w:rsid w:val="00574F27"/>
    <w:rsid w:val="00574F88"/>
    <w:rsid w:val="0057506F"/>
    <w:rsid w:val="005753AC"/>
    <w:rsid w:val="00575440"/>
    <w:rsid w:val="005755AF"/>
    <w:rsid w:val="005755C8"/>
    <w:rsid w:val="005755D2"/>
    <w:rsid w:val="005756D3"/>
    <w:rsid w:val="00575740"/>
    <w:rsid w:val="005759FA"/>
    <w:rsid w:val="00575AF0"/>
    <w:rsid w:val="00575C2E"/>
    <w:rsid w:val="00575D02"/>
    <w:rsid w:val="00575D62"/>
    <w:rsid w:val="00575F25"/>
    <w:rsid w:val="0057605A"/>
    <w:rsid w:val="0057609C"/>
    <w:rsid w:val="005760D6"/>
    <w:rsid w:val="00576232"/>
    <w:rsid w:val="00576A52"/>
    <w:rsid w:val="00576B66"/>
    <w:rsid w:val="00576BDE"/>
    <w:rsid w:val="00576D0D"/>
    <w:rsid w:val="00576DE2"/>
    <w:rsid w:val="00576F75"/>
    <w:rsid w:val="00577051"/>
    <w:rsid w:val="005770B6"/>
    <w:rsid w:val="00577251"/>
    <w:rsid w:val="00577390"/>
    <w:rsid w:val="005775F2"/>
    <w:rsid w:val="00577783"/>
    <w:rsid w:val="0057778B"/>
    <w:rsid w:val="00577B84"/>
    <w:rsid w:val="00577DFC"/>
    <w:rsid w:val="00577F35"/>
    <w:rsid w:val="005801CC"/>
    <w:rsid w:val="00580207"/>
    <w:rsid w:val="00580263"/>
    <w:rsid w:val="005804AB"/>
    <w:rsid w:val="00580605"/>
    <w:rsid w:val="00580729"/>
    <w:rsid w:val="00580B3D"/>
    <w:rsid w:val="00580BEA"/>
    <w:rsid w:val="00580D79"/>
    <w:rsid w:val="00580EA6"/>
    <w:rsid w:val="00580F65"/>
    <w:rsid w:val="00580FDB"/>
    <w:rsid w:val="00581137"/>
    <w:rsid w:val="0058144D"/>
    <w:rsid w:val="0058177E"/>
    <w:rsid w:val="00581812"/>
    <w:rsid w:val="0058196D"/>
    <w:rsid w:val="00581ABC"/>
    <w:rsid w:val="00581B78"/>
    <w:rsid w:val="00581C5B"/>
    <w:rsid w:val="00581CB6"/>
    <w:rsid w:val="005822EB"/>
    <w:rsid w:val="0058259B"/>
    <w:rsid w:val="005825D0"/>
    <w:rsid w:val="00582947"/>
    <w:rsid w:val="0058296E"/>
    <w:rsid w:val="00582D34"/>
    <w:rsid w:val="00582F4D"/>
    <w:rsid w:val="00583035"/>
    <w:rsid w:val="005832FA"/>
    <w:rsid w:val="005833BC"/>
    <w:rsid w:val="005838BE"/>
    <w:rsid w:val="00583C98"/>
    <w:rsid w:val="00583E45"/>
    <w:rsid w:val="00583EF3"/>
    <w:rsid w:val="00583FB8"/>
    <w:rsid w:val="0058439D"/>
    <w:rsid w:val="0058494E"/>
    <w:rsid w:val="00584AFC"/>
    <w:rsid w:val="00584C97"/>
    <w:rsid w:val="00584DA6"/>
    <w:rsid w:val="00584DB9"/>
    <w:rsid w:val="00584EE4"/>
    <w:rsid w:val="00584F46"/>
    <w:rsid w:val="00585171"/>
    <w:rsid w:val="00585760"/>
    <w:rsid w:val="005857BA"/>
    <w:rsid w:val="00585871"/>
    <w:rsid w:val="00585992"/>
    <w:rsid w:val="00585A1A"/>
    <w:rsid w:val="00585AE4"/>
    <w:rsid w:val="00585B66"/>
    <w:rsid w:val="00585BE4"/>
    <w:rsid w:val="00585C90"/>
    <w:rsid w:val="00585EED"/>
    <w:rsid w:val="00585F54"/>
    <w:rsid w:val="00586078"/>
    <w:rsid w:val="005860C6"/>
    <w:rsid w:val="005860D4"/>
    <w:rsid w:val="00586B8E"/>
    <w:rsid w:val="00586CE6"/>
    <w:rsid w:val="00586D53"/>
    <w:rsid w:val="00587227"/>
    <w:rsid w:val="005874DE"/>
    <w:rsid w:val="005874F7"/>
    <w:rsid w:val="005875B4"/>
    <w:rsid w:val="005876EE"/>
    <w:rsid w:val="005877B4"/>
    <w:rsid w:val="00587825"/>
    <w:rsid w:val="00587876"/>
    <w:rsid w:val="005879B5"/>
    <w:rsid w:val="005879F0"/>
    <w:rsid w:val="00587AAE"/>
    <w:rsid w:val="00587C5E"/>
    <w:rsid w:val="00587E45"/>
    <w:rsid w:val="00590133"/>
    <w:rsid w:val="0059014E"/>
    <w:rsid w:val="005901F2"/>
    <w:rsid w:val="00590383"/>
    <w:rsid w:val="0059042E"/>
    <w:rsid w:val="005904B0"/>
    <w:rsid w:val="005908CD"/>
    <w:rsid w:val="00590A7C"/>
    <w:rsid w:val="00590A88"/>
    <w:rsid w:val="00590A9C"/>
    <w:rsid w:val="00590B15"/>
    <w:rsid w:val="00590FE2"/>
    <w:rsid w:val="0059110A"/>
    <w:rsid w:val="00591322"/>
    <w:rsid w:val="0059135F"/>
    <w:rsid w:val="005913C4"/>
    <w:rsid w:val="005913C5"/>
    <w:rsid w:val="00591635"/>
    <w:rsid w:val="00591A93"/>
    <w:rsid w:val="00591BD8"/>
    <w:rsid w:val="00591EB8"/>
    <w:rsid w:val="005921B6"/>
    <w:rsid w:val="0059223F"/>
    <w:rsid w:val="0059230C"/>
    <w:rsid w:val="00592326"/>
    <w:rsid w:val="00592496"/>
    <w:rsid w:val="005924AD"/>
    <w:rsid w:val="00592501"/>
    <w:rsid w:val="00592865"/>
    <w:rsid w:val="00592B6D"/>
    <w:rsid w:val="00592C78"/>
    <w:rsid w:val="00592E40"/>
    <w:rsid w:val="00593113"/>
    <w:rsid w:val="00593142"/>
    <w:rsid w:val="00593398"/>
    <w:rsid w:val="005938CF"/>
    <w:rsid w:val="00593BB7"/>
    <w:rsid w:val="005941E7"/>
    <w:rsid w:val="00594411"/>
    <w:rsid w:val="00594439"/>
    <w:rsid w:val="00594443"/>
    <w:rsid w:val="00594456"/>
    <w:rsid w:val="005945A8"/>
    <w:rsid w:val="0059476A"/>
    <w:rsid w:val="0059489D"/>
    <w:rsid w:val="0059491E"/>
    <w:rsid w:val="0059498E"/>
    <w:rsid w:val="00594B62"/>
    <w:rsid w:val="00594C7A"/>
    <w:rsid w:val="00594FAC"/>
    <w:rsid w:val="00594FDA"/>
    <w:rsid w:val="00595091"/>
    <w:rsid w:val="00595266"/>
    <w:rsid w:val="00595322"/>
    <w:rsid w:val="005953AE"/>
    <w:rsid w:val="005955C5"/>
    <w:rsid w:val="00595811"/>
    <w:rsid w:val="00595889"/>
    <w:rsid w:val="00595949"/>
    <w:rsid w:val="00595AB3"/>
    <w:rsid w:val="00595B34"/>
    <w:rsid w:val="00595B9E"/>
    <w:rsid w:val="00595C2D"/>
    <w:rsid w:val="00595DCC"/>
    <w:rsid w:val="00595E1B"/>
    <w:rsid w:val="00595F41"/>
    <w:rsid w:val="00595F78"/>
    <w:rsid w:val="00596029"/>
    <w:rsid w:val="00596115"/>
    <w:rsid w:val="0059628F"/>
    <w:rsid w:val="005964CD"/>
    <w:rsid w:val="00596516"/>
    <w:rsid w:val="00596633"/>
    <w:rsid w:val="00596777"/>
    <w:rsid w:val="00596868"/>
    <w:rsid w:val="005968DD"/>
    <w:rsid w:val="00596B38"/>
    <w:rsid w:val="00596BF7"/>
    <w:rsid w:val="00596C7C"/>
    <w:rsid w:val="00596E56"/>
    <w:rsid w:val="00596F58"/>
    <w:rsid w:val="00596F5B"/>
    <w:rsid w:val="00596FDA"/>
    <w:rsid w:val="005974D2"/>
    <w:rsid w:val="005977D0"/>
    <w:rsid w:val="0059780F"/>
    <w:rsid w:val="0059790E"/>
    <w:rsid w:val="00597B00"/>
    <w:rsid w:val="00597D7B"/>
    <w:rsid w:val="005A01C2"/>
    <w:rsid w:val="005A038B"/>
    <w:rsid w:val="005A0683"/>
    <w:rsid w:val="005A074E"/>
    <w:rsid w:val="005A097C"/>
    <w:rsid w:val="005A0A8A"/>
    <w:rsid w:val="005A0B25"/>
    <w:rsid w:val="005A0CB4"/>
    <w:rsid w:val="005A0F05"/>
    <w:rsid w:val="005A0F42"/>
    <w:rsid w:val="005A0F99"/>
    <w:rsid w:val="005A0FB2"/>
    <w:rsid w:val="005A0FB8"/>
    <w:rsid w:val="005A11E8"/>
    <w:rsid w:val="005A1285"/>
    <w:rsid w:val="005A1625"/>
    <w:rsid w:val="005A16B2"/>
    <w:rsid w:val="005A182A"/>
    <w:rsid w:val="005A1902"/>
    <w:rsid w:val="005A1A12"/>
    <w:rsid w:val="005A1ECC"/>
    <w:rsid w:val="005A1EDD"/>
    <w:rsid w:val="005A1F92"/>
    <w:rsid w:val="005A2153"/>
    <w:rsid w:val="005A21DA"/>
    <w:rsid w:val="005A2378"/>
    <w:rsid w:val="005A246D"/>
    <w:rsid w:val="005A24C6"/>
    <w:rsid w:val="005A25E8"/>
    <w:rsid w:val="005A27A2"/>
    <w:rsid w:val="005A2976"/>
    <w:rsid w:val="005A2C3F"/>
    <w:rsid w:val="005A2D82"/>
    <w:rsid w:val="005A33B9"/>
    <w:rsid w:val="005A345E"/>
    <w:rsid w:val="005A36E5"/>
    <w:rsid w:val="005A3759"/>
    <w:rsid w:val="005A37F2"/>
    <w:rsid w:val="005A3938"/>
    <w:rsid w:val="005A39A0"/>
    <w:rsid w:val="005A39E7"/>
    <w:rsid w:val="005A3F3A"/>
    <w:rsid w:val="005A3FB8"/>
    <w:rsid w:val="005A41AC"/>
    <w:rsid w:val="005A4271"/>
    <w:rsid w:val="005A4485"/>
    <w:rsid w:val="005A4603"/>
    <w:rsid w:val="005A462A"/>
    <w:rsid w:val="005A46A8"/>
    <w:rsid w:val="005A47E9"/>
    <w:rsid w:val="005A49C4"/>
    <w:rsid w:val="005A4BEE"/>
    <w:rsid w:val="005A4CE1"/>
    <w:rsid w:val="005A4D74"/>
    <w:rsid w:val="005A5292"/>
    <w:rsid w:val="005A52DA"/>
    <w:rsid w:val="005A52F2"/>
    <w:rsid w:val="005A5391"/>
    <w:rsid w:val="005A5416"/>
    <w:rsid w:val="005A5640"/>
    <w:rsid w:val="005A5772"/>
    <w:rsid w:val="005A5800"/>
    <w:rsid w:val="005A58DE"/>
    <w:rsid w:val="005A5936"/>
    <w:rsid w:val="005A5BCB"/>
    <w:rsid w:val="005A5C11"/>
    <w:rsid w:val="005A5C85"/>
    <w:rsid w:val="005A5DD8"/>
    <w:rsid w:val="005A600D"/>
    <w:rsid w:val="005A6126"/>
    <w:rsid w:val="005A623E"/>
    <w:rsid w:val="005A6369"/>
    <w:rsid w:val="005A66E8"/>
    <w:rsid w:val="005A683B"/>
    <w:rsid w:val="005A6B33"/>
    <w:rsid w:val="005A6B6A"/>
    <w:rsid w:val="005A6C8E"/>
    <w:rsid w:val="005A6CAC"/>
    <w:rsid w:val="005A6D6D"/>
    <w:rsid w:val="005A6EAF"/>
    <w:rsid w:val="005A7034"/>
    <w:rsid w:val="005A706C"/>
    <w:rsid w:val="005A730A"/>
    <w:rsid w:val="005A7366"/>
    <w:rsid w:val="005A73C1"/>
    <w:rsid w:val="005A74DB"/>
    <w:rsid w:val="005A77AB"/>
    <w:rsid w:val="005A7803"/>
    <w:rsid w:val="005A7AE5"/>
    <w:rsid w:val="005A7B16"/>
    <w:rsid w:val="005A7B42"/>
    <w:rsid w:val="005A7C4B"/>
    <w:rsid w:val="005A7C52"/>
    <w:rsid w:val="005A7F4B"/>
    <w:rsid w:val="005B0053"/>
    <w:rsid w:val="005B006C"/>
    <w:rsid w:val="005B014F"/>
    <w:rsid w:val="005B029D"/>
    <w:rsid w:val="005B030B"/>
    <w:rsid w:val="005B04CE"/>
    <w:rsid w:val="005B0504"/>
    <w:rsid w:val="005B0536"/>
    <w:rsid w:val="005B061A"/>
    <w:rsid w:val="005B0745"/>
    <w:rsid w:val="005B0807"/>
    <w:rsid w:val="005B0CEB"/>
    <w:rsid w:val="005B0F4D"/>
    <w:rsid w:val="005B0F79"/>
    <w:rsid w:val="005B11F6"/>
    <w:rsid w:val="005B12B8"/>
    <w:rsid w:val="005B1355"/>
    <w:rsid w:val="005B1365"/>
    <w:rsid w:val="005B13A8"/>
    <w:rsid w:val="005B1484"/>
    <w:rsid w:val="005B170C"/>
    <w:rsid w:val="005B184B"/>
    <w:rsid w:val="005B1D0B"/>
    <w:rsid w:val="005B1DA0"/>
    <w:rsid w:val="005B1DB1"/>
    <w:rsid w:val="005B235D"/>
    <w:rsid w:val="005B25B1"/>
    <w:rsid w:val="005B25FC"/>
    <w:rsid w:val="005B2AE7"/>
    <w:rsid w:val="005B2AF3"/>
    <w:rsid w:val="005B2C2C"/>
    <w:rsid w:val="005B2C31"/>
    <w:rsid w:val="005B2CB0"/>
    <w:rsid w:val="005B2E79"/>
    <w:rsid w:val="005B2F78"/>
    <w:rsid w:val="005B2F7C"/>
    <w:rsid w:val="005B30CA"/>
    <w:rsid w:val="005B30E9"/>
    <w:rsid w:val="005B33A6"/>
    <w:rsid w:val="005B3495"/>
    <w:rsid w:val="005B3597"/>
    <w:rsid w:val="005B3874"/>
    <w:rsid w:val="005B39F7"/>
    <w:rsid w:val="005B3BA1"/>
    <w:rsid w:val="005B3BA8"/>
    <w:rsid w:val="005B3C40"/>
    <w:rsid w:val="005B3D3B"/>
    <w:rsid w:val="005B3DE3"/>
    <w:rsid w:val="005B3ED5"/>
    <w:rsid w:val="005B3F4F"/>
    <w:rsid w:val="005B3FC9"/>
    <w:rsid w:val="005B4393"/>
    <w:rsid w:val="005B4448"/>
    <w:rsid w:val="005B455F"/>
    <w:rsid w:val="005B469E"/>
    <w:rsid w:val="005B491C"/>
    <w:rsid w:val="005B497A"/>
    <w:rsid w:val="005B4A13"/>
    <w:rsid w:val="005B4B7D"/>
    <w:rsid w:val="005B4BB4"/>
    <w:rsid w:val="005B4CBA"/>
    <w:rsid w:val="005B5069"/>
    <w:rsid w:val="005B552C"/>
    <w:rsid w:val="005B5B7E"/>
    <w:rsid w:val="005B5BC8"/>
    <w:rsid w:val="005B5D42"/>
    <w:rsid w:val="005B5FE2"/>
    <w:rsid w:val="005B619D"/>
    <w:rsid w:val="005B61F3"/>
    <w:rsid w:val="005B658E"/>
    <w:rsid w:val="005B6939"/>
    <w:rsid w:val="005B69D8"/>
    <w:rsid w:val="005B6BF9"/>
    <w:rsid w:val="005B6C9B"/>
    <w:rsid w:val="005B6D14"/>
    <w:rsid w:val="005B731B"/>
    <w:rsid w:val="005B73C9"/>
    <w:rsid w:val="005B7467"/>
    <w:rsid w:val="005B7546"/>
    <w:rsid w:val="005B7582"/>
    <w:rsid w:val="005B75E1"/>
    <w:rsid w:val="005B7863"/>
    <w:rsid w:val="005B7BA9"/>
    <w:rsid w:val="005B7D85"/>
    <w:rsid w:val="005B7F8D"/>
    <w:rsid w:val="005B7F9B"/>
    <w:rsid w:val="005C0054"/>
    <w:rsid w:val="005C00B4"/>
    <w:rsid w:val="005C0181"/>
    <w:rsid w:val="005C02A3"/>
    <w:rsid w:val="005C06CD"/>
    <w:rsid w:val="005C0899"/>
    <w:rsid w:val="005C0A4E"/>
    <w:rsid w:val="005C0B14"/>
    <w:rsid w:val="005C0D1C"/>
    <w:rsid w:val="005C0DA9"/>
    <w:rsid w:val="005C0F3D"/>
    <w:rsid w:val="005C1053"/>
    <w:rsid w:val="005C1139"/>
    <w:rsid w:val="005C11B4"/>
    <w:rsid w:val="005C12B6"/>
    <w:rsid w:val="005C14C4"/>
    <w:rsid w:val="005C1558"/>
    <w:rsid w:val="005C15A6"/>
    <w:rsid w:val="005C1619"/>
    <w:rsid w:val="005C16FD"/>
    <w:rsid w:val="005C1928"/>
    <w:rsid w:val="005C1A64"/>
    <w:rsid w:val="005C1A97"/>
    <w:rsid w:val="005C1AF8"/>
    <w:rsid w:val="005C1B8E"/>
    <w:rsid w:val="005C1E4B"/>
    <w:rsid w:val="005C1EF8"/>
    <w:rsid w:val="005C1F99"/>
    <w:rsid w:val="005C1FDF"/>
    <w:rsid w:val="005C1FFB"/>
    <w:rsid w:val="005C203D"/>
    <w:rsid w:val="005C2737"/>
    <w:rsid w:val="005C2800"/>
    <w:rsid w:val="005C2851"/>
    <w:rsid w:val="005C2E2F"/>
    <w:rsid w:val="005C2F8D"/>
    <w:rsid w:val="005C350A"/>
    <w:rsid w:val="005C36F5"/>
    <w:rsid w:val="005C38F7"/>
    <w:rsid w:val="005C3AD6"/>
    <w:rsid w:val="005C3B2D"/>
    <w:rsid w:val="005C3FBF"/>
    <w:rsid w:val="005C43A3"/>
    <w:rsid w:val="005C43D8"/>
    <w:rsid w:val="005C455F"/>
    <w:rsid w:val="005C45D0"/>
    <w:rsid w:val="005C475F"/>
    <w:rsid w:val="005C4B6C"/>
    <w:rsid w:val="005C4DFD"/>
    <w:rsid w:val="005C4ED0"/>
    <w:rsid w:val="005C4F31"/>
    <w:rsid w:val="005C509D"/>
    <w:rsid w:val="005C515C"/>
    <w:rsid w:val="005C517D"/>
    <w:rsid w:val="005C5291"/>
    <w:rsid w:val="005C5474"/>
    <w:rsid w:val="005C5571"/>
    <w:rsid w:val="005C5596"/>
    <w:rsid w:val="005C5819"/>
    <w:rsid w:val="005C5894"/>
    <w:rsid w:val="005C59E7"/>
    <w:rsid w:val="005C5ACC"/>
    <w:rsid w:val="005C5AF2"/>
    <w:rsid w:val="005C5B2D"/>
    <w:rsid w:val="005C5C4A"/>
    <w:rsid w:val="005C5C96"/>
    <w:rsid w:val="005C5E24"/>
    <w:rsid w:val="005C604E"/>
    <w:rsid w:val="005C60F7"/>
    <w:rsid w:val="005C6637"/>
    <w:rsid w:val="005C679E"/>
    <w:rsid w:val="005C67FB"/>
    <w:rsid w:val="005C691A"/>
    <w:rsid w:val="005C69F3"/>
    <w:rsid w:val="005C6B8F"/>
    <w:rsid w:val="005C6C4A"/>
    <w:rsid w:val="005C6D3A"/>
    <w:rsid w:val="005C6D5C"/>
    <w:rsid w:val="005C6E1B"/>
    <w:rsid w:val="005C6E27"/>
    <w:rsid w:val="005C6FFC"/>
    <w:rsid w:val="005C70BA"/>
    <w:rsid w:val="005C75C5"/>
    <w:rsid w:val="005C765A"/>
    <w:rsid w:val="005C7721"/>
    <w:rsid w:val="005C791A"/>
    <w:rsid w:val="005C7AE2"/>
    <w:rsid w:val="005C7C3A"/>
    <w:rsid w:val="005D0013"/>
    <w:rsid w:val="005D00BD"/>
    <w:rsid w:val="005D0181"/>
    <w:rsid w:val="005D01A8"/>
    <w:rsid w:val="005D037D"/>
    <w:rsid w:val="005D0441"/>
    <w:rsid w:val="005D04ED"/>
    <w:rsid w:val="005D04EE"/>
    <w:rsid w:val="005D0658"/>
    <w:rsid w:val="005D07E0"/>
    <w:rsid w:val="005D0D80"/>
    <w:rsid w:val="005D100D"/>
    <w:rsid w:val="005D1116"/>
    <w:rsid w:val="005D112A"/>
    <w:rsid w:val="005D1148"/>
    <w:rsid w:val="005D1190"/>
    <w:rsid w:val="005D11EC"/>
    <w:rsid w:val="005D13AB"/>
    <w:rsid w:val="005D148B"/>
    <w:rsid w:val="005D1515"/>
    <w:rsid w:val="005D165E"/>
    <w:rsid w:val="005D18C0"/>
    <w:rsid w:val="005D1AED"/>
    <w:rsid w:val="005D1B05"/>
    <w:rsid w:val="005D1BD5"/>
    <w:rsid w:val="005D1DF4"/>
    <w:rsid w:val="005D1F86"/>
    <w:rsid w:val="005D205B"/>
    <w:rsid w:val="005D22DF"/>
    <w:rsid w:val="005D24D3"/>
    <w:rsid w:val="005D24EC"/>
    <w:rsid w:val="005D2543"/>
    <w:rsid w:val="005D2560"/>
    <w:rsid w:val="005D2AE6"/>
    <w:rsid w:val="005D2C6E"/>
    <w:rsid w:val="005D2E12"/>
    <w:rsid w:val="005D2F80"/>
    <w:rsid w:val="005D2FF1"/>
    <w:rsid w:val="005D31B3"/>
    <w:rsid w:val="005D3260"/>
    <w:rsid w:val="005D32A3"/>
    <w:rsid w:val="005D3403"/>
    <w:rsid w:val="005D3493"/>
    <w:rsid w:val="005D36CA"/>
    <w:rsid w:val="005D3959"/>
    <w:rsid w:val="005D398A"/>
    <w:rsid w:val="005D39B3"/>
    <w:rsid w:val="005D3A16"/>
    <w:rsid w:val="005D3B21"/>
    <w:rsid w:val="005D3D11"/>
    <w:rsid w:val="005D3D6B"/>
    <w:rsid w:val="005D3E2C"/>
    <w:rsid w:val="005D3F37"/>
    <w:rsid w:val="005D3F96"/>
    <w:rsid w:val="005D4079"/>
    <w:rsid w:val="005D41CC"/>
    <w:rsid w:val="005D41DE"/>
    <w:rsid w:val="005D4624"/>
    <w:rsid w:val="005D4667"/>
    <w:rsid w:val="005D46C6"/>
    <w:rsid w:val="005D47BB"/>
    <w:rsid w:val="005D490C"/>
    <w:rsid w:val="005D499D"/>
    <w:rsid w:val="005D4A4C"/>
    <w:rsid w:val="005D4B89"/>
    <w:rsid w:val="005D4BCC"/>
    <w:rsid w:val="005D4BE1"/>
    <w:rsid w:val="005D4CF7"/>
    <w:rsid w:val="005D4F97"/>
    <w:rsid w:val="005D51B7"/>
    <w:rsid w:val="005D53F3"/>
    <w:rsid w:val="005D551C"/>
    <w:rsid w:val="005D5731"/>
    <w:rsid w:val="005D591C"/>
    <w:rsid w:val="005D59F1"/>
    <w:rsid w:val="005D5AE2"/>
    <w:rsid w:val="005D5B53"/>
    <w:rsid w:val="005D5C57"/>
    <w:rsid w:val="005D5DD3"/>
    <w:rsid w:val="005D5F05"/>
    <w:rsid w:val="005D60D9"/>
    <w:rsid w:val="005D624F"/>
    <w:rsid w:val="005D6831"/>
    <w:rsid w:val="005D6A97"/>
    <w:rsid w:val="005D6DCA"/>
    <w:rsid w:val="005D6EBA"/>
    <w:rsid w:val="005D6EFE"/>
    <w:rsid w:val="005D6F59"/>
    <w:rsid w:val="005D707A"/>
    <w:rsid w:val="005D7270"/>
    <w:rsid w:val="005D7308"/>
    <w:rsid w:val="005D7457"/>
    <w:rsid w:val="005D75F2"/>
    <w:rsid w:val="005D76DB"/>
    <w:rsid w:val="005D7722"/>
    <w:rsid w:val="005D7880"/>
    <w:rsid w:val="005D78DD"/>
    <w:rsid w:val="005D798D"/>
    <w:rsid w:val="005D7B54"/>
    <w:rsid w:val="005D7BAF"/>
    <w:rsid w:val="005D7C7B"/>
    <w:rsid w:val="005D7D39"/>
    <w:rsid w:val="005D7FC8"/>
    <w:rsid w:val="005E008B"/>
    <w:rsid w:val="005E008F"/>
    <w:rsid w:val="005E0460"/>
    <w:rsid w:val="005E06D0"/>
    <w:rsid w:val="005E07DD"/>
    <w:rsid w:val="005E08CE"/>
    <w:rsid w:val="005E098A"/>
    <w:rsid w:val="005E0C17"/>
    <w:rsid w:val="005E0FCC"/>
    <w:rsid w:val="005E1111"/>
    <w:rsid w:val="005E1223"/>
    <w:rsid w:val="005E142A"/>
    <w:rsid w:val="005E167E"/>
    <w:rsid w:val="005E1695"/>
    <w:rsid w:val="005E1809"/>
    <w:rsid w:val="005E1836"/>
    <w:rsid w:val="005E18FB"/>
    <w:rsid w:val="005E1912"/>
    <w:rsid w:val="005E1BF0"/>
    <w:rsid w:val="005E1ED6"/>
    <w:rsid w:val="005E2071"/>
    <w:rsid w:val="005E2160"/>
    <w:rsid w:val="005E24B3"/>
    <w:rsid w:val="005E2635"/>
    <w:rsid w:val="005E26CA"/>
    <w:rsid w:val="005E279A"/>
    <w:rsid w:val="005E29C5"/>
    <w:rsid w:val="005E2A7E"/>
    <w:rsid w:val="005E2CF2"/>
    <w:rsid w:val="005E2D5A"/>
    <w:rsid w:val="005E2E93"/>
    <w:rsid w:val="005E3418"/>
    <w:rsid w:val="005E34F7"/>
    <w:rsid w:val="005E357D"/>
    <w:rsid w:val="005E363E"/>
    <w:rsid w:val="005E3726"/>
    <w:rsid w:val="005E373B"/>
    <w:rsid w:val="005E379F"/>
    <w:rsid w:val="005E37D3"/>
    <w:rsid w:val="005E37D4"/>
    <w:rsid w:val="005E3963"/>
    <w:rsid w:val="005E3A30"/>
    <w:rsid w:val="005E3A88"/>
    <w:rsid w:val="005E3AC9"/>
    <w:rsid w:val="005E3AD4"/>
    <w:rsid w:val="005E3B0E"/>
    <w:rsid w:val="005E3CBA"/>
    <w:rsid w:val="005E3D03"/>
    <w:rsid w:val="005E3D0F"/>
    <w:rsid w:val="005E3D90"/>
    <w:rsid w:val="005E3EA4"/>
    <w:rsid w:val="005E40FC"/>
    <w:rsid w:val="005E4107"/>
    <w:rsid w:val="005E41CE"/>
    <w:rsid w:val="005E4286"/>
    <w:rsid w:val="005E4471"/>
    <w:rsid w:val="005E44C1"/>
    <w:rsid w:val="005E44CE"/>
    <w:rsid w:val="005E47DB"/>
    <w:rsid w:val="005E4BE8"/>
    <w:rsid w:val="005E4D1A"/>
    <w:rsid w:val="005E4DDD"/>
    <w:rsid w:val="005E4E6B"/>
    <w:rsid w:val="005E4E94"/>
    <w:rsid w:val="005E5233"/>
    <w:rsid w:val="005E5432"/>
    <w:rsid w:val="005E5434"/>
    <w:rsid w:val="005E5450"/>
    <w:rsid w:val="005E5468"/>
    <w:rsid w:val="005E55C2"/>
    <w:rsid w:val="005E5898"/>
    <w:rsid w:val="005E5A21"/>
    <w:rsid w:val="005E5BBD"/>
    <w:rsid w:val="005E5C29"/>
    <w:rsid w:val="005E5C54"/>
    <w:rsid w:val="005E5D74"/>
    <w:rsid w:val="005E5F47"/>
    <w:rsid w:val="005E60C0"/>
    <w:rsid w:val="005E60DE"/>
    <w:rsid w:val="005E6436"/>
    <w:rsid w:val="005E660D"/>
    <w:rsid w:val="005E67FE"/>
    <w:rsid w:val="005E68D2"/>
    <w:rsid w:val="005E699F"/>
    <w:rsid w:val="005E6D3D"/>
    <w:rsid w:val="005E6F21"/>
    <w:rsid w:val="005E6FDB"/>
    <w:rsid w:val="005E71D2"/>
    <w:rsid w:val="005E71E2"/>
    <w:rsid w:val="005E7300"/>
    <w:rsid w:val="005E7417"/>
    <w:rsid w:val="005E78AE"/>
    <w:rsid w:val="005E7C3D"/>
    <w:rsid w:val="005E7CE3"/>
    <w:rsid w:val="005E7DB7"/>
    <w:rsid w:val="005E7DCC"/>
    <w:rsid w:val="005E7DDE"/>
    <w:rsid w:val="005E7F27"/>
    <w:rsid w:val="005E7F4A"/>
    <w:rsid w:val="005E7FA2"/>
    <w:rsid w:val="005F0181"/>
    <w:rsid w:val="005F020A"/>
    <w:rsid w:val="005F0224"/>
    <w:rsid w:val="005F02E3"/>
    <w:rsid w:val="005F056E"/>
    <w:rsid w:val="005F079D"/>
    <w:rsid w:val="005F0A4A"/>
    <w:rsid w:val="005F0B16"/>
    <w:rsid w:val="005F0C11"/>
    <w:rsid w:val="005F0D5B"/>
    <w:rsid w:val="005F12E1"/>
    <w:rsid w:val="005F1438"/>
    <w:rsid w:val="005F15C5"/>
    <w:rsid w:val="005F16AA"/>
    <w:rsid w:val="005F1760"/>
    <w:rsid w:val="005F176A"/>
    <w:rsid w:val="005F1818"/>
    <w:rsid w:val="005F1B52"/>
    <w:rsid w:val="005F1C3F"/>
    <w:rsid w:val="005F1C7C"/>
    <w:rsid w:val="005F1C85"/>
    <w:rsid w:val="005F1D64"/>
    <w:rsid w:val="005F1F23"/>
    <w:rsid w:val="005F1F6A"/>
    <w:rsid w:val="005F1FE4"/>
    <w:rsid w:val="005F1FE6"/>
    <w:rsid w:val="005F205A"/>
    <w:rsid w:val="005F20BA"/>
    <w:rsid w:val="005F22E7"/>
    <w:rsid w:val="005F237D"/>
    <w:rsid w:val="005F25A9"/>
    <w:rsid w:val="005F2600"/>
    <w:rsid w:val="005F2968"/>
    <w:rsid w:val="005F29B7"/>
    <w:rsid w:val="005F2A1F"/>
    <w:rsid w:val="005F2B41"/>
    <w:rsid w:val="005F2D6B"/>
    <w:rsid w:val="005F2DD9"/>
    <w:rsid w:val="005F30E0"/>
    <w:rsid w:val="005F30F9"/>
    <w:rsid w:val="005F32D8"/>
    <w:rsid w:val="005F334B"/>
    <w:rsid w:val="005F3591"/>
    <w:rsid w:val="005F36B4"/>
    <w:rsid w:val="005F38AB"/>
    <w:rsid w:val="005F393D"/>
    <w:rsid w:val="005F39FA"/>
    <w:rsid w:val="005F3A9D"/>
    <w:rsid w:val="005F3B70"/>
    <w:rsid w:val="005F3C2A"/>
    <w:rsid w:val="005F3C7E"/>
    <w:rsid w:val="005F3CDC"/>
    <w:rsid w:val="005F3D91"/>
    <w:rsid w:val="005F3F5A"/>
    <w:rsid w:val="005F4041"/>
    <w:rsid w:val="005F4071"/>
    <w:rsid w:val="005F41CB"/>
    <w:rsid w:val="005F4238"/>
    <w:rsid w:val="005F43F6"/>
    <w:rsid w:val="005F452F"/>
    <w:rsid w:val="005F453E"/>
    <w:rsid w:val="005F460A"/>
    <w:rsid w:val="005F46F2"/>
    <w:rsid w:val="005F4777"/>
    <w:rsid w:val="005F4819"/>
    <w:rsid w:val="005F49E6"/>
    <w:rsid w:val="005F4A29"/>
    <w:rsid w:val="005F4A7B"/>
    <w:rsid w:val="005F4AA2"/>
    <w:rsid w:val="005F4B34"/>
    <w:rsid w:val="005F4B59"/>
    <w:rsid w:val="005F4C19"/>
    <w:rsid w:val="005F4FB3"/>
    <w:rsid w:val="005F501D"/>
    <w:rsid w:val="005F5301"/>
    <w:rsid w:val="005F5479"/>
    <w:rsid w:val="005F569E"/>
    <w:rsid w:val="005F5744"/>
    <w:rsid w:val="005F57D1"/>
    <w:rsid w:val="005F5A32"/>
    <w:rsid w:val="005F5A7E"/>
    <w:rsid w:val="005F5BB4"/>
    <w:rsid w:val="005F5BBC"/>
    <w:rsid w:val="005F5E6B"/>
    <w:rsid w:val="005F5EE6"/>
    <w:rsid w:val="005F5F69"/>
    <w:rsid w:val="005F6548"/>
    <w:rsid w:val="005F6683"/>
    <w:rsid w:val="005F671B"/>
    <w:rsid w:val="005F69AC"/>
    <w:rsid w:val="005F6C25"/>
    <w:rsid w:val="005F6D57"/>
    <w:rsid w:val="005F6EE3"/>
    <w:rsid w:val="005F7071"/>
    <w:rsid w:val="005F70FA"/>
    <w:rsid w:val="005F7608"/>
    <w:rsid w:val="005F76DB"/>
    <w:rsid w:val="005F76ED"/>
    <w:rsid w:val="005F78F0"/>
    <w:rsid w:val="005F7ABC"/>
    <w:rsid w:val="005F7AF2"/>
    <w:rsid w:val="005F7C4B"/>
    <w:rsid w:val="005F7CDB"/>
    <w:rsid w:val="005F7FE7"/>
    <w:rsid w:val="006000A7"/>
    <w:rsid w:val="006000B5"/>
    <w:rsid w:val="00600115"/>
    <w:rsid w:val="00600177"/>
    <w:rsid w:val="006001CA"/>
    <w:rsid w:val="006004FA"/>
    <w:rsid w:val="00600690"/>
    <w:rsid w:val="0060075E"/>
    <w:rsid w:val="006008FE"/>
    <w:rsid w:val="00600921"/>
    <w:rsid w:val="00600C2D"/>
    <w:rsid w:val="00600CBA"/>
    <w:rsid w:val="006010BC"/>
    <w:rsid w:val="00601253"/>
    <w:rsid w:val="00601290"/>
    <w:rsid w:val="006013D2"/>
    <w:rsid w:val="006013F1"/>
    <w:rsid w:val="00601415"/>
    <w:rsid w:val="00601744"/>
    <w:rsid w:val="00601931"/>
    <w:rsid w:val="00601C45"/>
    <w:rsid w:val="00601D80"/>
    <w:rsid w:val="00601DA4"/>
    <w:rsid w:val="00601FA1"/>
    <w:rsid w:val="00601FC9"/>
    <w:rsid w:val="00602074"/>
    <w:rsid w:val="006020F4"/>
    <w:rsid w:val="00602141"/>
    <w:rsid w:val="00602165"/>
    <w:rsid w:val="0060228E"/>
    <w:rsid w:val="00602344"/>
    <w:rsid w:val="0060245F"/>
    <w:rsid w:val="00602566"/>
    <w:rsid w:val="00602596"/>
    <w:rsid w:val="0060266F"/>
    <w:rsid w:val="006028C3"/>
    <w:rsid w:val="006029CB"/>
    <w:rsid w:val="00602B9D"/>
    <w:rsid w:val="00602BE2"/>
    <w:rsid w:val="00602CD7"/>
    <w:rsid w:val="00602D78"/>
    <w:rsid w:val="00602E86"/>
    <w:rsid w:val="00602FAF"/>
    <w:rsid w:val="0060309B"/>
    <w:rsid w:val="00603395"/>
    <w:rsid w:val="00603439"/>
    <w:rsid w:val="006035ED"/>
    <w:rsid w:val="006036AF"/>
    <w:rsid w:val="00603758"/>
    <w:rsid w:val="00603A33"/>
    <w:rsid w:val="00603A4A"/>
    <w:rsid w:val="00603A66"/>
    <w:rsid w:val="00603AF5"/>
    <w:rsid w:val="00603B58"/>
    <w:rsid w:val="00603B6F"/>
    <w:rsid w:val="006040B8"/>
    <w:rsid w:val="00604176"/>
    <w:rsid w:val="0060427C"/>
    <w:rsid w:val="006043BE"/>
    <w:rsid w:val="00604451"/>
    <w:rsid w:val="00604480"/>
    <w:rsid w:val="0060478C"/>
    <w:rsid w:val="006048AD"/>
    <w:rsid w:val="00604C36"/>
    <w:rsid w:val="00604D67"/>
    <w:rsid w:val="00604DE0"/>
    <w:rsid w:val="00604E97"/>
    <w:rsid w:val="00605022"/>
    <w:rsid w:val="00605090"/>
    <w:rsid w:val="0060537E"/>
    <w:rsid w:val="00605482"/>
    <w:rsid w:val="006054B1"/>
    <w:rsid w:val="006056A2"/>
    <w:rsid w:val="0060577B"/>
    <w:rsid w:val="00605796"/>
    <w:rsid w:val="00605812"/>
    <w:rsid w:val="00605959"/>
    <w:rsid w:val="0060598D"/>
    <w:rsid w:val="006059FA"/>
    <w:rsid w:val="00605AD9"/>
    <w:rsid w:val="00605B07"/>
    <w:rsid w:val="00605CDC"/>
    <w:rsid w:val="00605CF6"/>
    <w:rsid w:val="00605D6D"/>
    <w:rsid w:val="00605DF3"/>
    <w:rsid w:val="0060620E"/>
    <w:rsid w:val="00606465"/>
    <w:rsid w:val="0060663C"/>
    <w:rsid w:val="00606A6D"/>
    <w:rsid w:val="00606AA1"/>
    <w:rsid w:val="00606B56"/>
    <w:rsid w:val="00606CB9"/>
    <w:rsid w:val="00606F73"/>
    <w:rsid w:val="00607434"/>
    <w:rsid w:val="006074FC"/>
    <w:rsid w:val="00607A3C"/>
    <w:rsid w:val="00607C7F"/>
    <w:rsid w:val="00607CA8"/>
    <w:rsid w:val="00607F05"/>
    <w:rsid w:val="00607F1C"/>
    <w:rsid w:val="006100FD"/>
    <w:rsid w:val="0061043D"/>
    <w:rsid w:val="006105C8"/>
    <w:rsid w:val="0061076E"/>
    <w:rsid w:val="0061081C"/>
    <w:rsid w:val="00610B0D"/>
    <w:rsid w:val="00610C77"/>
    <w:rsid w:val="00610E1C"/>
    <w:rsid w:val="006111BA"/>
    <w:rsid w:val="006111F0"/>
    <w:rsid w:val="006112AE"/>
    <w:rsid w:val="0061138C"/>
    <w:rsid w:val="0061152D"/>
    <w:rsid w:val="00611633"/>
    <w:rsid w:val="0061174D"/>
    <w:rsid w:val="006117DE"/>
    <w:rsid w:val="00611908"/>
    <w:rsid w:val="0061193B"/>
    <w:rsid w:val="00611D2C"/>
    <w:rsid w:val="00611EC0"/>
    <w:rsid w:val="00611FE3"/>
    <w:rsid w:val="00611FFB"/>
    <w:rsid w:val="0061215F"/>
    <w:rsid w:val="0061220A"/>
    <w:rsid w:val="0061248A"/>
    <w:rsid w:val="0061256F"/>
    <w:rsid w:val="00612921"/>
    <w:rsid w:val="00612955"/>
    <w:rsid w:val="0061295E"/>
    <w:rsid w:val="00612B81"/>
    <w:rsid w:val="00612DEB"/>
    <w:rsid w:val="00612E28"/>
    <w:rsid w:val="00612ECD"/>
    <w:rsid w:val="00612F87"/>
    <w:rsid w:val="00613143"/>
    <w:rsid w:val="0061333A"/>
    <w:rsid w:val="006133A8"/>
    <w:rsid w:val="00613533"/>
    <w:rsid w:val="0061354A"/>
    <w:rsid w:val="006137D5"/>
    <w:rsid w:val="00613901"/>
    <w:rsid w:val="006139BC"/>
    <w:rsid w:val="00613A27"/>
    <w:rsid w:val="006140DC"/>
    <w:rsid w:val="00614121"/>
    <w:rsid w:val="00614158"/>
    <w:rsid w:val="00614297"/>
    <w:rsid w:val="00614699"/>
    <w:rsid w:val="00614736"/>
    <w:rsid w:val="00614747"/>
    <w:rsid w:val="0061487F"/>
    <w:rsid w:val="00614889"/>
    <w:rsid w:val="006148B4"/>
    <w:rsid w:val="0061491B"/>
    <w:rsid w:val="00614A82"/>
    <w:rsid w:val="00614C53"/>
    <w:rsid w:val="00614E4D"/>
    <w:rsid w:val="00614FD0"/>
    <w:rsid w:val="00615094"/>
    <w:rsid w:val="006150A9"/>
    <w:rsid w:val="00615102"/>
    <w:rsid w:val="00615320"/>
    <w:rsid w:val="00615396"/>
    <w:rsid w:val="006153B8"/>
    <w:rsid w:val="006153C7"/>
    <w:rsid w:val="0061543B"/>
    <w:rsid w:val="00615525"/>
    <w:rsid w:val="006159F6"/>
    <w:rsid w:val="00615A1D"/>
    <w:rsid w:val="00615B3D"/>
    <w:rsid w:val="00615BE1"/>
    <w:rsid w:val="00615EAE"/>
    <w:rsid w:val="00615EF2"/>
    <w:rsid w:val="006160C5"/>
    <w:rsid w:val="00616151"/>
    <w:rsid w:val="006161C7"/>
    <w:rsid w:val="0061631B"/>
    <w:rsid w:val="006163D8"/>
    <w:rsid w:val="00616424"/>
    <w:rsid w:val="0061650C"/>
    <w:rsid w:val="00616931"/>
    <w:rsid w:val="00616D3D"/>
    <w:rsid w:val="00616F3A"/>
    <w:rsid w:val="00616FF3"/>
    <w:rsid w:val="0061710B"/>
    <w:rsid w:val="006172AD"/>
    <w:rsid w:val="0061740C"/>
    <w:rsid w:val="0061741D"/>
    <w:rsid w:val="006174A4"/>
    <w:rsid w:val="006175E1"/>
    <w:rsid w:val="00617EC8"/>
    <w:rsid w:val="00617F7B"/>
    <w:rsid w:val="00617F9E"/>
    <w:rsid w:val="00617FEE"/>
    <w:rsid w:val="006200AA"/>
    <w:rsid w:val="00620176"/>
    <w:rsid w:val="00620277"/>
    <w:rsid w:val="00620449"/>
    <w:rsid w:val="00620503"/>
    <w:rsid w:val="0062085A"/>
    <w:rsid w:val="006208F4"/>
    <w:rsid w:val="00620A24"/>
    <w:rsid w:val="00620C33"/>
    <w:rsid w:val="00620C76"/>
    <w:rsid w:val="00620EFC"/>
    <w:rsid w:val="00620F24"/>
    <w:rsid w:val="00620F2C"/>
    <w:rsid w:val="0062111C"/>
    <w:rsid w:val="00621304"/>
    <w:rsid w:val="00621312"/>
    <w:rsid w:val="0062149A"/>
    <w:rsid w:val="006214EF"/>
    <w:rsid w:val="00621870"/>
    <w:rsid w:val="00621B7F"/>
    <w:rsid w:val="00621CCC"/>
    <w:rsid w:val="00621EF7"/>
    <w:rsid w:val="00622034"/>
    <w:rsid w:val="00622058"/>
    <w:rsid w:val="0062214F"/>
    <w:rsid w:val="00622642"/>
    <w:rsid w:val="0062268B"/>
    <w:rsid w:val="0062295A"/>
    <w:rsid w:val="006229B5"/>
    <w:rsid w:val="00622A42"/>
    <w:rsid w:val="00622D9D"/>
    <w:rsid w:val="00622F52"/>
    <w:rsid w:val="00622F83"/>
    <w:rsid w:val="0062331D"/>
    <w:rsid w:val="006237E2"/>
    <w:rsid w:val="00623833"/>
    <w:rsid w:val="0062383E"/>
    <w:rsid w:val="00623BC4"/>
    <w:rsid w:val="00623BF5"/>
    <w:rsid w:val="006240B4"/>
    <w:rsid w:val="006244B1"/>
    <w:rsid w:val="00624552"/>
    <w:rsid w:val="00624653"/>
    <w:rsid w:val="00624664"/>
    <w:rsid w:val="0062477D"/>
    <w:rsid w:val="006247FC"/>
    <w:rsid w:val="006248EC"/>
    <w:rsid w:val="006249D6"/>
    <w:rsid w:val="00624A0A"/>
    <w:rsid w:val="00624ABA"/>
    <w:rsid w:val="00624AE3"/>
    <w:rsid w:val="00624CB1"/>
    <w:rsid w:val="00625156"/>
    <w:rsid w:val="00625181"/>
    <w:rsid w:val="00625330"/>
    <w:rsid w:val="006253E9"/>
    <w:rsid w:val="006254AD"/>
    <w:rsid w:val="006256C4"/>
    <w:rsid w:val="0062573F"/>
    <w:rsid w:val="00625801"/>
    <w:rsid w:val="006258E4"/>
    <w:rsid w:val="0062592D"/>
    <w:rsid w:val="00625AAB"/>
    <w:rsid w:val="00625E1D"/>
    <w:rsid w:val="00625E32"/>
    <w:rsid w:val="00625F27"/>
    <w:rsid w:val="00625FC4"/>
    <w:rsid w:val="00626152"/>
    <w:rsid w:val="0062666F"/>
    <w:rsid w:val="00626B2F"/>
    <w:rsid w:val="00627016"/>
    <w:rsid w:val="00627077"/>
    <w:rsid w:val="0062708A"/>
    <w:rsid w:val="00627091"/>
    <w:rsid w:val="00627341"/>
    <w:rsid w:val="0062757C"/>
    <w:rsid w:val="0062796F"/>
    <w:rsid w:val="00627C89"/>
    <w:rsid w:val="00627DC8"/>
    <w:rsid w:val="00627DFF"/>
    <w:rsid w:val="00627E8C"/>
    <w:rsid w:val="0063033F"/>
    <w:rsid w:val="00630391"/>
    <w:rsid w:val="006304CA"/>
    <w:rsid w:val="006304FC"/>
    <w:rsid w:val="00630559"/>
    <w:rsid w:val="0063067B"/>
    <w:rsid w:val="00630A32"/>
    <w:rsid w:val="00630B82"/>
    <w:rsid w:val="00630BD9"/>
    <w:rsid w:val="00630D65"/>
    <w:rsid w:val="00630D69"/>
    <w:rsid w:val="00630E7C"/>
    <w:rsid w:val="0063103E"/>
    <w:rsid w:val="00631268"/>
    <w:rsid w:val="00631334"/>
    <w:rsid w:val="00631674"/>
    <w:rsid w:val="00631C18"/>
    <w:rsid w:val="00631C3B"/>
    <w:rsid w:val="00631C72"/>
    <w:rsid w:val="00632044"/>
    <w:rsid w:val="0063217C"/>
    <w:rsid w:val="00632263"/>
    <w:rsid w:val="00632369"/>
    <w:rsid w:val="006324EE"/>
    <w:rsid w:val="006329ED"/>
    <w:rsid w:val="00632A42"/>
    <w:rsid w:val="00632C47"/>
    <w:rsid w:val="00632D24"/>
    <w:rsid w:val="00632D4A"/>
    <w:rsid w:val="00632D5D"/>
    <w:rsid w:val="00632F80"/>
    <w:rsid w:val="00633017"/>
    <w:rsid w:val="00633089"/>
    <w:rsid w:val="00633277"/>
    <w:rsid w:val="006332CF"/>
    <w:rsid w:val="006332FD"/>
    <w:rsid w:val="00633420"/>
    <w:rsid w:val="00633424"/>
    <w:rsid w:val="006334E9"/>
    <w:rsid w:val="006335A7"/>
    <w:rsid w:val="0063394A"/>
    <w:rsid w:val="00633983"/>
    <w:rsid w:val="00633A10"/>
    <w:rsid w:val="00633B73"/>
    <w:rsid w:val="00633D04"/>
    <w:rsid w:val="00633DBF"/>
    <w:rsid w:val="00634077"/>
    <w:rsid w:val="006341EE"/>
    <w:rsid w:val="006346E5"/>
    <w:rsid w:val="0063478C"/>
    <w:rsid w:val="0063478F"/>
    <w:rsid w:val="006347B6"/>
    <w:rsid w:val="006348DC"/>
    <w:rsid w:val="0063494C"/>
    <w:rsid w:val="00634950"/>
    <w:rsid w:val="00634A4F"/>
    <w:rsid w:val="00634CE8"/>
    <w:rsid w:val="00634E32"/>
    <w:rsid w:val="00634FA3"/>
    <w:rsid w:val="006351E8"/>
    <w:rsid w:val="006352A6"/>
    <w:rsid w:val="006352AF"/>
    <w:rsid w:val="006354CE"/>
    <w:rsid w:val="006355F9"/>
    <w:rsid w:val="006357E2"/>
    <w:rsid w:val="00635957"/>
    <w:rsid w:val="00635AA9"/>
    <w:rsid w:val="00635D8C"/>
    <w:rsid w:val="00635D9A"/>
    <w:rsid w:val="00635DF4"/>
    <w:rsid w:val="00636003"/>
    <w:rsid w:val="006361A4"/>
    <w:rsid w:val="00636221"/>
    <w:rsid w:val="0063624F"/>
    <w:rsid w:val="006369E9"/>
    <w:rsid w:val="00636BE4"/>
    <w:rsid w:val="00636C75"/>
    <w:rsid w:val="00636C93"/>
    <w:rsid w:val="00636DBA"/>
    <w:rsid w:val="00636EE9"/>
    <w:rsid w:val="00636F7B"/>
    <w:rsid w:val="00636F93"/>
    <w:rsid w:val="00636F95"/>
    <w:rsid w:val="00637060"/>
    <w:rsid w:val="006372AA"/>
    <w:rsid w:val="006373AA"/>
    <w:rsid w:val="006377C0"/>
    <w:rsid w:val="00637FE2"/>
    <w:rsid w:val="00637FFB"/>
    <w:rsid w:val="00640207"/>
    <w:rsid w:val="006406B0"/>
    <w:rsid w:val="006408F4"/>
    <w:rsid w:val="00640945"/>
    <w:rsid w:val="006409BB"/>
    <w:rsid w:val="00640BCE"/>
    <w:rsid w:val="00640EF8"/>
    <w:rsid w:val="00640F74"/>
    <w:rsid w:val="00640F91"/>
    <w:rsid w:val="00641272"/>
    <w:rsid w:val="006413B4"/>
    <w:rsid w:val="00641440"/>
    <w:rsid w:val="00641594"/>
    <w:rsid w:val="0064163E"/>
    <w:rsid w:val="006417DC"/>
    <w:rsid w:val="00641874"/>
    <w:rsid w:val="006419DC"/>
    <w:rsid w:val="00641C71"/>
    <w:rsid w:val="00641CAF"/>
    <w:rsid w:val="00641F39"/>
    <w:rsid w:val="00641FD1"/>
    <w:rsid w:val="00642050"/>
    <w:rsid w:val="006420CA"/>
    <w:rsid w:val="00642115"/>
    <w:rsid w:val="00642185"/>
    <w:rsid w:val="00642210"/>
    <w:rsid w:val="006422C4"/>
    <w:rsid w:val="00642591"/>
    <w:rsid w:val="0064272D"/>
    <w:rsid w:val="0064279C"/>
    <w:rsid w:val="00642835"/>
    <w:rsid w:val="00642C43"/>
    <w:rsid w:val="00642C73"/>
    <w:rsid w:val="00642C8B"/>
    <w:rsid w:val="00642CA3"/>
    <w:rsid w:val="00642D6A"/>
    <w:rsid w:val="00642D81"/>
    <w:rsid w:val="00642E02"/>
    <w:rsid w:val="00642F70"/>
    <w:rsid w:val="00642F9C"/>
    <w:rsid w:val="0064329D"/>
    <w:rsid w:val="00643356"/>
    <w:rsid w:val="0064336A"/>
    <w:rsid w:val="006433B3"/>
    <w:rsid w:val="006434FA"/>
    <w:rsid w:val="00643535"/>
    <w:rsid w:val="0064358F"/>
    <w:rsid w:val="0064373A"/>
    <w:rsid w:val="006437E1"/>
    <w:rsid w:val="0064395B"/>
    <w:rsid w:val="00643FBF"/>
    <w:rsid w:val="006442D9"/>
    <w:rsid w:val="00644607"/>
    <w:rsid w:val="0064469F"/>
    <w:rsid w:val="006448CC"/>
    <w:rsid w:val="006448F0"/>
    <w:rsid w:val="00644924"/>
    <w:rsid w:val="00644B60"/>
    <w:rsid w:val="00644B8C"/>
    <w:rsid w:val="00644D64"/>
    <w:rsid w:val="00645625"/>
    <w:rsid w:val="0064562F"/>
    <w:rsid w:val="006456A1"/>
    <w:rsid w:val="006456C0"/>
    <w:rsid w:val="006456E5"/>
    <w:rsid w:val="006458E6"/>
    <w:rsid w:val="00645949"/>
    <w:rsid w:val="00645ED4"/>
    <w:rsid w:val="0064606D"/>
    <w:rsid w:val="00646074"/>
    <w:rsid w:val="00646488"/>
    <w:rsid w:val="006466E2"/>
    <w:rsid w:val="00646781"/>
    <w:rsid w:val="00646A51"/>
    <w:rsid w:val="00646AB6"/>
    <w:rsid w:val="00646BA6"/>
    <w:rsid w:val="00646E92"/>
    <w:rsid w:val="00646F06"/>
    <w:rsid w:val="00646F6F"/>
    <w:rsid w:val="006470B7"/>
    <w:rsid w:val="0064728C"/>
    <w:rsid w:val="00647336"/>
    <w:rsid w:val="0064759B"/>
    <w:rsid w:val="006475A8"/>
    <w:rsid w:val="00647778"/>
    <w:rsid w:val="00647810"/>
    <w:rsid w:val="00647886"/>
    <w:rsid w:val="006478D2"/>
    <w:rsid w:val="00647973"/>
    <w:rsid w:val="00647AED"/>
    <w:rsid w:val="00647B24"/>
    <w:rsid w:val="00647CF1"/>
    <w:rsid w:val="00647E58"/>
    <w:rsid w:val="00647EFA"/>
    <w:rsid w:val="00647F2D"/>
    <w:rsid w:val="00650060"/>
    <w:rsid w:val="006502CF"/>
    <w:rsid w:val="00650517"/>
    <w:rsid w:val="00650570"/>
    <w:rsid w:val="00650662"/>
    <w:rsid w:val="0065067D"/>
    <w:rsid w:val="006506F6"/>
    <w:rsid w:val="00650725"/>
    <w:rsid w:val="006507E9"/>
    <w:rsid w:val="00650915"/>
    <w:rsid w:val="00650961"/>
    <w:rsid w:val="0065099B"/>
    <w:rsid w:val="00650CCE"/>
    <w:rsid w:val="0065107B"/>
    <w:rsid w:val="00651111"/>
    <w:rsid w:val="0065112E"/>
    <w:rsid w:val="0065115A"/>
    <w:rsid w:val="006511D0"/>
    <w:rsid w:val="006511EB"/>
    <w:rsid w:val="00651204"/>
    <w:rsid w:val="0065131C"/>
    <w:rsid w:val="00651320"/>
    <w:rsid w:val="006514AB"/>
    <w:rsid w:val="00651631"/>
    <w:rsid w:val="006518AA"/>
    <w:rsid w:val="0065193E"/>
    <w:rsid w:val="006519CA"/>
    <w:rsid w:val="00651AB6"/>
    <w:rsid w:val="00651F6F"/>
    <w:rsid w:val="006523A8"/>
    <w:rsid w:val="0065245F"/>
    <w:rsid w:val="006524A9"/>
    <w:rsid w:val="00652544"/>
    <w:rsid w:val="00652662"/>
    <w:rsid w:val="00652772"/>
    <w:rsid w:val="0065280C"/>
    <w:rsid w:val="00652AD7"/>
    <w:rsid w:val="00652C56"/>
    <w:rsid w:val="00653100"/>
    <w:rsid w:val="0065312B"/>
    <w:rsid w:val="006531DD"/>
    <w:rsid w:val="0065323A"/>
    <w:rsid w:val="00653313"/>
    <w:rsid w:val="0065351B"/>
    <w:rsid w:val="0065355D"/>
    <w:rsid w:val="00653785"/>
    <w:rsid w:val="00653A49"/>
    <w:rsid w:val="00654232"/>
    <w:rsid w:val="00654463"/>
    <w:rsid w:val="00654573"/>
    <w:rsid w:val="00654625"/>
    <w:rsid w:val="006547E0"/>
    <w:rsid w:val="00654876"/>
    <w:rsid w:val="0065496D"/>
    <w:rsid w:val="00654986"/>
    <w:rsid w:val="006549FB"/>
    <w:rsid w:val="00654B1C"/>
    <w:rsid w:val="00654E30"/>
    <w:rsid w:val="00655054"/>
    <w:rsid w:val="006550E6"/>
    <w:rsid w:val="006551B4"/>
    <w:rsid w:val="00655586"/>
    <w:rsid w:val="00655708"/>
    <w:rsid w:val="00655870"/>
    <w:rsid w:val="00655A8A"/>
    <w:rsid w:val="00655BD2"/>
    <w:rsid w:val="00655CED"/>
    <w:rsid w:val="0065655E"/>
    <w:rsid w:val="00656663"/>
    <w:rsid w:val="00656739"/>
    <w:rsid w:val="006567AC"/>
    <w:rsid w:val="0065693A"/>
    <w:rsid w:val="00656A1C"/>
    <w:rsid w:val="00656AF1"/>
    <w:rsid w:val="00656B6E"/>
    <w:rsid w:val="00656E61"/>
    <w:rsid w:val="0065703C"/>
    <w:rsid w:val="0065729E"/>
    <w:rsid w:val="006573B2"/>
    <w:rsid w:val="006574D0"/>
    <w:rsid w:val="0065757F"/>
    <w:rsid w:val="0065759F"/>
    <w:rsid w:val="0065760C"/>
    <w:rsid w:val="0065793E"/>
    <w:rsid w:val="00657BB2"/>
    <w:rsid w:val="00657C74"/>
    <w:rsid w:val="00657C97"/>
    <w:rsid w:val="00657D00"/>
    <w:rsid w:val="00660142"/>
    <w:rsid w:val="0066038B"/>
    <w:rsid w:val="006604D0"/>
    <w:rsid w:val="006604FB"/>
    <w:rsid w:val="006609F5"/>
    <w:rsid w:val="00660A83"/>
    <w:rsid w:val="00660C59"/>
    <w:rsid w:val="00660FC5"/>
    <w:rsid w:val="00661223"/>
    <w:rsid w:val="0066152E"/>
    <w:rsid w:val="00661718"/>
    <w:rsid w:val="006617BF"/>
    <w:rsid w:val="006617F7"/>
    <w:rsid w:val="00661958"/>
    <w:rsid w:val="00661A22"/>
    <w:rsid w:val="00661EBD"/>
    <w:rsid w:val="0066227B"/>
    <w:rsid w:val="00662719"/>
    <w:rsid w:val="006627A9"/>
    <w:rsid w:val="00662AF3"/>
    <w:rsid w:val="00662B08"/>
    <w:rsid w:val="00662CBB"/>
    <w:rsid w:val="00662CE3"/>
    <w:rsid w:val="00662D4A"/>
    <w:rsid w:val="00662E28"/>
    <w:rsid w:val="00662E9B"/>
    <w:rsid w:val="00662EEA"/>
    <w:rsid w:val="006630A2"/>
    <w:rsid w:val="0066317B"/>
    <w:rsid w:val="00663229"/>
    <w:rsid w:val="00663426"/>
    <w:rsid w:val="006637C7"/>
    <w:rsid w:val="0066386A"/>
    <w:rsid w:val="00663B39"/>
    <w:rsid w:val="00663B54"/>
    <w:rsid w:val="00663C72"/>
    <w:rsid w:val="00663CA3"/>
    <w:rsid w:val="00663D59"/>
    <w:rsid w:val="00663D65"/>
    <w:rsid w:val="00663EEA"/>
    <w:rsid w:val="0066412F"/>
    <w:rsid w:val="006641F0"/>
    <w:rsid w:val="00664266"/>
    <w:rsid w:val="0066433C"/>
    <w:rsid w:val="006646CB"/>
    <w:rsid w:val="00664E27"/>
    <w:rsid w:val="00664ED7"/>
    <w:rsid w:val="00665176"/>
    <w:rsid w:val="00665286"/>
    <w:rsid w:val="00665290"/>
    <w:rsid w:val="00665387"/>
    <w:rsid w:val="006653D6"/>
    <w:rsid w:val="0066546D"/>
    <w:rsid w:val="006655BE"/>
    <w:rsid w:val="006655DE"/>
    <w:rsid w:val="0066564B"/>
    <w:rsid w:val="006656F0"/>
    <w:rsid w:val="006657C4"/>
    <w:rsid w:val="006658D2"/>
    <w:rsid w:val="00665A05"/>
    <w:rsid w:val="00665A9B"/>
    <w:rsid w:val="00665ABC"/>
    <w:rsid w:val="00665CF8"/>
    <w:rsid w:val="00665D3E"/>
    <w:rsid w:val="00665D48"/>
    <w:rsid w:val="0066603E"/>
    <w:rsid w:val="00666241"/>
    <w:rsid w:val="0066686B"/>
    <w:rsid w:val="0066691C"/>
    <w:rsid w:val="00666A7B"/>
    <w:rsid w:val="00666DFF"/>
    <w:rsid w:val="00666F06"/>
    <w:rsid w:val="00666FE9"/>
    <w:rsid w:val="006672B3"/>
    <w:rsid w:val="006673A5"/>
    <w:rsid w:val="006673E0"/>
    <w:rsid w:val="0066752F"/>
    <w:rsid w:val="006676CF"/>
    <w:rsid w:val="006678A0"/>
    <w:rsid w:val="006679F7"/>
    <w:rsid w:val="00667A09"/>
    <w:rsid w:val="00667A5F"/>
    <w:rsid w:val="00667AB7"/>
    <w:rsid w:val="00667B4E"/>
    <w:rsid w:val="00667C1F"/>
    <w:rsid w:val="00667CFC"/>
    <w:rsid w:val="00667E0B"/>
    <w:rsid w:val="00667E3F"/>
    <w:rsid w:val="006702A8"/>
    <w:rsid w:val="00670376"/>
    <w:rsid w:val="00670465"/>
    <w:rsid w:val="006704C6"/>
    <w:rsid w:val="00670579"/>
    <w:rsid w:val="00670A23"/>
    <w:rsid w:val="00670A2F"/>
    <w:rsid w:val="00670AC0"/>
    <w:rsid w:val="00670B27"/>
    <w:rsid w:val="00670B42"/>
    <w:rsid w:val="00670C77"/>
    <w:rsid w:val="00671278"/>
    <w:rsid w:val="006713EF"/>
    <w:rsid w:val="00671577"/>
    <w:rsid w:val="00671609"/>
    <w:rsid w:val="006716F2"/>
    <w:rsid w:val="00671706"/>
    <w:rsid w:val="00671725"/>
    <w:rsid w:val="0067173F"/>
    <w:rsid w:val="006718E9"/>
    <w:rsid w:val="006719F2"/>
    <w:rsid w:val="00671DF4"/>
    <w:rsid w:val="00671E1A"/>
    <w:rsid w:val="00671E86"/>
    <w:rsid w:val="0067213C"/>
    <w:rsid w:val="0067232E"/>
    <w:rsid w:val="00672333"/>
    <w:rsid w:val="00672540"/>
    <w:rsid w:val="00672623"/>
    <w:rsid w:val="006726D4"/>
    <w:rsid w:val="0067299F"/>
    <w:rsid w:val="006729E5"/>
    <w:rsid w:val="00672B2A"/>
    <w:rsid w:val="00672E5D"/>
    <w:rsid w:val="00672FBA"/>
    <w:rsid w:val="00673343"/>
    <w:rsid w:val="006734A7"/>
    <w:rsid w:val="00673799"/>
    <w:rsid w:val="0067380B"/>
    <w:rsid w:val="006738E5"/>
    <w:rsid w:val="006738F2"/>
    <w:rsid w:val="00673AC5"/>
    <w:rsid w:val="00673BDD"/>
    <w:rsid w:val="00673F9A"/>
    <w:rsid w:val="00673FCB"/>
    <w:rsid w:val="0067428F"/>
    <w:rsid w:val="0067434E"/>
    <w:rsid w:val="0067436A"/>
    <w:rsid w:val="006745E6"/>
    <w:rsid w:val="006748B5"/>
    <w:rsid w:val="0067496F"/>
    <w:rsid w:val="00674A1F"/>
    <w:rsid w:val="00674AA5"/>
    <w:rsid w:val="00674AAD"/>
    <w:rsid w:val="00674B31"/>
    <w:rsid w:val="00674DA3"/>
    <w:rsid w:val="00675138"/>
    <w:rsid w:val="0067519F"/>
    <w:rsid w:val="006752E7"/>
    <w:rsid w:val="00675300"/>
    <w:rsid w:val="00675304"/>
    <w:rsid w:val="006753E2"/>
    <w:rsid w:val="00675404"/>
    <w:rsid w:val="006754FF"/>
    <w:rsid w:val="00675726"/>
    <w:rsid w:val="00675A63"/>
    <w:rsid w:val="00675C1D"/>
    <w:rsid w:val="00675C33"/>
    <w:rsid w:val="00675C8A"/>
    <w:rsid w:val="00675F01"/>
    <w:rsid w:val="0067600D"/>
    <w:rsid w:val="006762F7"/>
    <w:rsid w:val="00676319"/>
    <w:rsid w:val="0067646E"/>
    <w:rsid w:val="006765EE"/>
    <w:rsid w:val="006767A3"/>
    <w:rsid w:val="00676A4C"/>
    <w:rsid w:val="00676AC5"/>
    <w:rsid w:val="00676ADD"/>
    <w:rsid w:val="00676CE2"/>
    <w:rsid w:val="00676DA9"/>
    <w:rsid w:val="006770A0"/>
    <w:rsid w:val="0067711C"/>
    <w:rsid w:val="00677155"/>
    <w:rsid w:val="006771AD"/>
    <w:rsid w:val="00677251"/>
    <w:rsid w:val="00677564"/>
    <w:rsid w:val="0067763B"/>
    <w:rsid w:val="006776FE"/>
    <w:rsid w:val="0067780E"/>
    <w:rsid w:val="00677818"/>
    <w:rsid w:val="00677A18"/>
    <w:rsid w:val="00677BA3"/>
    <w:rsid w:val="00677D05"/>
    <w:rsid w:val="00677E12"/>
    <w:rsid w:val="00677E7E"/>
    <w:rsid w:val="00677E98"/>
    <w:rsid w:val="00677EBB"/>
    <w:rsid w:val="00680028"/>
    <w:rsid w:val="00680035"/>
    <w:rsid w:val="006804DD"/>
    <w:rsid w:val="0068069D"/>
    <w:rsid w:val="0068071A"/>
    <w:rsid w:val="00680753"/>
    <w:rsid w:val="00680960"/>
    <w:rsid w:val="00680AD2"/>
    <w:rsid w:val="00680B65"/>
    <w:rsid w:val="00680C1C"/>
    <w:rsid w:val="00680C9C"/>
    <w:rsid w:val="00681112"/>
    <w:rsid w:val="0068129A"/>
    <w:rsid w:val="0068137D"/>
    <w:rsid w:val="00681433"/>
    <w:rsid w:val="00681503"/>
    <w:rsid w:val="006816B4"/>
    <w:rsid w:val="006816E6"/>
    <w:rsid w:val="006817BC"/>
    <w:rsid w:val="006818E2"/>
    <w:rsid w:val="00681D6B"/>
    <w:rsid w:val="00681D98"/>
    <w:rsid w:val="00682348"/>
    <w:rsid w:val="006825BB"/>
    <w:rsid w:val="006825D1"/>
    <w:rsid w:val="00682903"/>
    <w:rsid w:val="0068290A"/>
    <w:rsid w:val="00682914"/>
    <w:rsid w:val="006829BC"/>
    <w:rsid w:val="00682A9D"/>
    <w:rsid w:val="00682C10"/>
    <w:rsid w:val="00682D14"/>
    <w:rsid w:val="00682D40"/>
    <w:rsid w:val="00682DE1"/>
    <w:rsid w:val="00682E9D"/>
    <w:rsid w:val="006831FD"/>
    <w:rsid w:val="0068387C"/>
    <w:rsid w:val="00683936"/>
    <w:rsid w:val="00683966"/>
    <w:rsid w:val="00683A8C"/>
    <w:rsid w:val="00683B78"/>
    <w:rsid w:val="00683BCC"/>
    <w:rsid w:val="00683D6F"/>
    <w:rsid w:val="00683DCD"/>
    <w:rsid w:val="00683EB5"/>
    <w:rsid w:val="006842F2"/>
    <w:rsid w:val="00684702"/>
    <w:rsid w:val="00684A3B"/>
    <w:rsid w:val="00684A8B"/>
    <w:rsid w:val="00684BF4"/>
    <w:rsid w:val="00684C0F"/>
    <w:rsid w:val="00684DD6"/>
    <w:rsid w:val="00684E75"/>
    <w:rsid w:val="00684E7A"/>
    <w:rsid w:val="00684FE9"/>
    <w:rsid w:val="0068535B"/>
    <w:rsid w:val="006856FC"/>
    <w:rsid w:val="006859A0"/>
    <w:rsid w:val="00685B88"/>
    <w:rsid w:val="00685CE3"/>
    <w:rsid w:val="00685D6C"/>
    <w:rsid w:val="00685DF1"/>
    <w:rsid w:val="00685E41"/>
    <w:rsid w:val="00685F2A"/>
    <w:rsid w:val="0068600C"/>
    <w:rsid w:val="00686220"/>
    <w:rsid w:val="00686246"/>
    <w:rsid w:val="00686517"/>
    <w:rsid w:val="00686649"/>
    <w:rsid w:val="0068670D"/>
    <w:rsid w:val="0068672B"/>
    <w:rsid w:val="00686778"/>
    <w:rsid w:val="006868AC"/>
    <w:rsid w:val="0068694B"/>
    <w:rsid w:val="00686984"/>
    <w:rsid w:val="00686B92"/>
    <w:rsid w:val="00686D44"/>
    <w:rsid w:val="00686E80"/>
    <w:rsid w:val="00686F10"/>
    <w:rsid w:val="00686FA0"/>
    <w:rsid w:val="0068700E"/>
    <w:rsid w:val="0068727D"/>
    <w:rsid w:val="0068731C"/>
    <w:rsid w:val="006874D0"/>
    <w:rsid w:val="00687531"/>
    <w:rsid w:val="006877D3"/>
    <w:rsid w:val="006879A7"/>
    <w:rsid w:val="00687C17"/>
    <w:rsid w:val="00687D52"/>
    <w:rsid w:val="00687F81"/>
    <w:rsid w:val="0069000E"/>
    <w:rsid w:val="0069008C"/>
    <w:rsid w:val="006901E8"/>
    <w:rsid w:val="00690329"/>
    <w:rsid w:val="00690395"/>
    <w:rsid w:val="006904D9"/>
    <w:rsid w:val="00690662"/>
    <w:rsid w:val="006909D2"/>
    <w:rsid w:val="00690AAE"/>
    <w:rsid w:val="00690C2B"/>
    <w:rsid w:val="00690D64"/>
    <w:rsid w:val="00690EE8"/>
    <w:rsid w:val="00690F26"/>
    <w:rsid w:val="0069103E"/>
    <w:rsid w:val="00691234"/>
    <w:rsid w:val="006915BD"/>
    <w:rsid w:val="00691725"/>
    <w:rsid w:val="0069187F"/>
    <w:rsid w:val="00691B59"/>
    <w:rsid w:val="00691BF3"/>
    <w:rsid w:val="00691C5B"/>
    <w:rsid w:val="00692057"/>
    <w:rsid w:val="0069228C"/>
    <w:rsid w:val="00692316"/>
    <w:rsid w:val="00692351"/>
    <w:rsid w:val="0069240F"/>
    <w:rsid w:val="006924E7"/>
    <w:rsid w:val="006926C1"/>
    <w:rsid w:val="00692903"/>
    <w:rsid w:val="0069299B"/>
    <w:rsid w:val="00692AC9"/>
    <w:rsid w:val="00692DFA"/>
    <w:rsid w:val="006931F4"/>
    <w:rsid w:val="00693277"/>
    <w:rsid w:val="0069340A"/>
    <w:rsid w:val="0069342F"/>
    <w:rsid w:val="0069343A"/>
    <w:rsid w:val="006934D6"/>
    <w:rsid w:val="0069355E"/>
    <w:rsid w:val="0069358F"/>
    <w:rsid w:val="0069359A"/>
    <w:rsid w:val="00693694"/>
    <w:rsid w:val="006937C9"/>
    <w:rsid w:val="00693876"/>
    <w:rsid w:val="00693A3C"/>
    <w:rsid w:val="00693E98"/>
    <w:rsid w:val="006941B3"/>
    <w:rsid w:val="0069445B"/>
    <w:rsid w:val="0069450F"/>
    <w:rsid w:val="006946AB"/>
    <w:rsid w:val="00694855"/>
    <w:rsid w:val="0069485B"/>
    <w:rsid w:val="00694868"/>
    <w:rsid w:val="006949BE"/>
    <w:rsid w:val="00694AB7"/>
    <w:rsid w:val="00694BC2"/>
    <w:rsid w:val="00694E9D"/>
    <w:rsid w:val="006953E0"/>
    <w:rsid w:val="006953F1"/>
    <w:rsid w:val="006954EC"/>
    <w:rsid w:val="0069571A"/>
    <w:rsid w:val="006957F7"/>
    <w:rsid w:val="0069590B"/>
    <w:rsid w:val="00695AC3"/>
    <w:rsid w:val="00695B1A"/>
    <w:rsid w:val="00695D5A"/>
    <w:rsid w:val="00695FF9"/>
    <w:rsid w:val="00696230"/>
    <w:rsid w:val="0069625D"/>
    <w:rsid w:val="00696295"/>
    <w:rsid w:val="006962A2"/>
    <w:rsid w:val="006962B5"/>
    <w:rsid w:val="00696315"/>
    <w:rsid w:val="0069637A"/>
    <w:rsid w:val="00696455"/>
    <w:rsid w:val="00696467"/>
    <w:rsid w:val="006964D4"/>
    <w:rsid w:val="00696581"/>
    <w:rsid w:val="006965D9"/>
    <w:rsid w:val="00696631"/>
    <w:rsid w:val="006966DE"/>
    <w:rsid w:val="00696829"/>
    <w:rsid w:val="006968A2"/>
    <w:rsid w:val="00696AEF"/>
    <w:rsid w:val="00696B40"/>
    <w:rsid w:val="00696BCC"/>
    <w:rsid w:val="00697099"/>
    <w:rsid w:val="0069719E"/>
    <w:rsid w:val="0069731F"/>
    <w:rsid w:val="0069737A"/>
    <w:rsid w:val="00697549"/>
    <w:rsid w:val="006976AE"/>
    <w:rsid w:val="006976B8"/>
    <w:rsid w:val="006977C6"/>
    <w:rsid w:val="006979C0"/>
    <w:rsid w:val="00697AAB"/>
    <w:rsid w:val="00697AE5"/>
    <w:rsid w:val="00697B14"/>
    <w:rsid w:val="00697D67"/>
    <w:rsid w:val="00697EAF"/>
    <w:rsid w:val="00697EB5"/>
    <w:rsid w:val="00697F76"/>
    <w:rsid w:val="006A0049"/>
    <w:rsid w:val="006A036A"/>
    <w:rsid w:val="006A03FC"/>
    <w:rsid w:val="006A052C"/>
    <w:rsid w:val="006A09FD"/>
    <w:rsid w:val="006A10A7"/>
    <w:rsid w:val="006A117E"/>
    <w:rsid w:val="006A12BD"/>
    <w:rsid w:val="006A1345"/>
    <w:rsid w:val="006A138D"/>
    <w:rsid w:val="006A1958"/>
    <w:rsid w:val="006A1A24"/>
    <w:rsid w:val="006A1C50"/>
    <w:rsid w:val="006A1CAF"/>
    <w:rsid w:val="006A1D22"/>
    <w:rsid w:val="006A1E52"/>
    <w:rsid w:val="006A22EA"/>
    <w:rsid w:val="006A22F0"/>
    <w:rsid w:val="006A2315"/>
    <w:rsid w:val="006A23D9"/>
    <w:rsid w:val="006A247A"/>
    <w:rsid w:val="006A24C9"/>
    <w:rsid w:val="006A258E"/>
    <w:rsid w:val="006A2606"/>
    <w:rsid w:val="006A2622"/>
    <w:rsid w:val="006A26A5"/>
    <w:rsid w:val="006A26B8"/>
    <w:rsid w:val="006A272F"/>
    <w:rsid w:val="006A2815"/>
    <w:rsid w:val="006A2BC3"/>
    <w:rsid w:val="006A2C40"/>
    <w:rsid w:val="006A2DCD"/>
    <w:rsid w:val="006A304F"/>
    <w:rsid w:val="006A32E4"/>
    <w:rsid w:val="006A32F7"/>
    <w:rsid w:val="006A34DA"/>
    <w:rsid w:val="006A3507"/>
    <w:rsid w:val="006A371E"/>
    <w:rsid w:val="006A373A"/>
    <w:rsid w:val="006A387A"/>
    <w:rsid w:val="006A3A98"/>
    <w:rsid w:val="006A3B70"/>
    <w:rsid w:val="006A3B8A"/>
    <w:rsid w:val="006A3BC4"/>
    <w:rsid w:val="006A3BF1"/>
    <w:rsid w:val="006A3C2E"/>
    <w:rsid w:val="006A3CC5"/>
    <w:rsid w:val="006A400D"/>
    <w:rsid w:val="006A47BF"/>
    <w:rsid w:val="006A48FC"/>
    <w:rsid w:val="006A4BB7"/>
    <w:rsid w:val="006A4F8F"/>
    <w:rsid w:val="006A4F92"/>
    <w:rsid w:val="006A52C0"/>
    <w:rsid w:val="006A54EB"/>
    <w:rsid w:val="006A5574"/>
    <w:rsid w:val="006A563E"/>
    <w:rsid w:val="006A565C"/>
    <w:rsid w:val="006A581C"/>
    <w:rsid w:val="006A58B1"/>
    <w:rsid w:val="006A5B28"/>
    <w:rsid w:val="006A5B60"/>
    <w:rsid w:val="006A5F67"/>
    <w:rsid w:val="006A6004"/>
    <w:rsid w:val="006A62CB"/>
    <w:rsid w:val="006A62CF"/>
    <w:rsid w:val="006A6346"/>
    <w:rsid w:val="006A64F5"/>
    <w:rsid w:val="006A668A"/>
    <w:rsid w:val="006A66EE"/>
    <w:rsid w:val="006A679B"/>
    <w:rsid w:val="006A6C95"/>
    <w:rsid w:val="006A6D74"/>
    <w:rsid w:val="006A6D9D"/>
    <w:rsid w:val="006A6EE2"/>
    <w:rsid w:val="006A6FB6"/>
    <w:rsid w:val="006A70A5"/>
    <w:rsid w:val="006A70A8"/>
    <w:rsid w:val="006A714B"/>
    <w:rsid w:val="006A71EA"/>
    <w:rsid w:val="006A72F4"/>
    <w:rsid w:val="006A7406"/>
    <w:rsid w:val="006A740A"/>
    <w:rsid w:val="006A7468"/>
    <w:rsid w:val="006A74C6"/>
    <w:rsid w:val="006A755F"/>
    <w:rsid w:val="006A768C"/>
    <w:rsid w:val="006A7738"/>
    <w:rsid w:val="006A77C7"/>
    <w:rsid w:val="006A7956"/>
    <w:rsid w:val="006A79D5"/>
    <w:rsid w:val="006A7AB2"/>
    <w:rsid w:val="006A7FF3"/>
    <w:rsid w:val="006B0099"/>
    <w:rsid w:val="006B00C1"/>
    <w:rsid w:val="006B034B"/>
    <w:rsid w:val="006B0808"/>
    <w:rsid w:val="006B08AF"/>
    <w:rsid w:val="006B09DC"/>
    <w:rsid w:val="006B0B1D"/>
    <w:rsid w:val="006B0B97"/>
    <w:rsid w:val="006B0BFA"/>
    <w:rsid w:val="006B0C15"/>
    <w:rsid w:val="006B0C5A"/>
    <w:rsid w:val="006B0D12"/>
    <w:rsid w:val="006B0D15"/>
    <w:rsid w:val="006B0D33"/>
    <w:rsid w:val="006B153F"/>
    <w:rsid w:val="006B15BC"/>
    <w:rsid w:val="006B160E"/>
    <w:rsid w:val="006B1677"/>
    <w:rsid w:val="006B16BF"/>
    <w:rsid w:val="006B16E0"/>
    <w:rsid w:val="006B1818"/>
    <w:rsid w:val="006B18FB"/>
    <w:rsid w:val="006B1929"/>
    <w:rsid w:val="006B19E9"/>
    <w:rsid w:val="006B1CA0"/>
    <w:rsid w:val="006B1F00"/>
    <w:rsid w:val="006B20DD"/>
    <w:rsid w:val="006B27B7"/>
    <w:rsid w:val="006B2855"/>
    <w:rsid w:val="006B2917"/>
    <w:rsid w:val="006B2974"/>
    <w:rsid w:val="006B2A39"/>
    <w:rsid w:val="006B2BF4"/>
    <w:rsid w:val="006B2D8B"/>
    <w:rsid w:val="006B2E11"/>
    <w:rsid w:val="006B2E4A"/>
    <w:rsid w:val="006B2E99"/>
    <w:rsid w:val="006B2F8D"/>
    <w:rsid w:val="006B2FDB"/>
    <w:rsid w:val="006B3018"/>
    <w:rsid w:val="006B3189"/>
    <w:rsid w:val="006B31A8"/>
    <w:rsid w:val="006B34AE"/>
    <w:rsid w:val="006B383C"/>
    <w:rsid w:val="006B3A80"/>
    <w:rsid w:val="006B3B65"/>
    <w:rsid w:val="006B3C13"/>
    <w:rsid w:val="006B3CDC"/>
    <w:rsid w:val="006B3D16"/>
    <w:rsid w:val="006B3D63"/>
    <w:rsid w:val="006B42F7"/>
    <w:rsid w:val="006B4430"/>
    <w:rsid w:val="006B4591"/>
    <w:rsid w:val="006B466C"/>
    <w:rsid w:val="006B467C"/>
    <w:rsid w:val="006B47F6"/>
    <w:rsid w:val="006B47FF"/>
    <w:rsid w:val="006B4DDC"/>
    <w:rsid w:val="006B4DF1"/>
    <w:rsid w:val="006B4E5E"/>
    <w:rsid w:val="006B4EA4"/>
    <w:rsid w:val="006B4F59"/>
    <w:rsid w:val="006B504B"/>
    <w:rsid w:val="006B5155"/>
    <w:rsid w:val="006B523D"/>
    <w:rsid w:val="006B5322"/>
    <w:rsid w:val="006B5552"/>
    <w:rsid w:val="006B5617"/>
    <w:rsid w:val="006B5626"/>
    <w:rsid w:val="006B57CB"/>
    <w:rsid w:val="006B5B8B"/>
    <w:rsid w:val="006B5F43"/>
    <w:rsid w:val="006B5F6E"/>
    <w:rsid w:val="006B6052"/>
    <w:rsid w:val="006B61F6"/>
    <w:rsid w:val="006B629B"/>
    <w:rsid w:val="006B63F3"/>
    <w:rsid w:val="006B672A"/>
    <w:rsid w:val="006B6787"/>
    <w:rsid w:val="006B6AFC"/>
    <w:rsid w:val="006B6C0E"/>
    <w:rsid w:val="006B6D45"/>
    <w:rsid w:val="006B6DBE"/>
    <w:rsid w:val="006B6DBF"/>
    <w:rsid w:val="006B6E0E"/>
    <w:rsid w:val="006B6EE1"/>
    <w:rsid w:val="006B6F82"/>
    <w:rsid w:val="006B7242"/>
    <w:rsid w:val="006B74A8"/>
    <w:rsid w:val="006B74FD"/>
    <w:rsid w:val="006B77F8"/>
    <w:rsid w:val="006B780A"/>
    <w:rsid w:val="006B781C"/>
    <w:rsid w:val="006B7826"/>
    <w:rsid w:val="006B7D0F"/>
    <w:rsid w:val="006C0049"/>
    <w:rsid w:val="006C026D"/>
    <w:rsid w:val="006C02B8"/>
    <w:rsid w:val="006C04FE"/>
    <w:rsid w:val="006C057F"/>
    <w:rsid w:val="006C07D2"/>
    <w:rsid w:val="006C0AFE"/>
    <w:rsid w:val="006C0C72"/>
    <w:rsid w:val="006C0E9D"/>
    <w:rsid w:val="006C0F13"/>
    <w:rsid w:val="006C10D4"/>
    <w:rsid w:val="006C15B1"/>
    <w:rsid w:val="006C170F"/>
    <w:rsid w:val="006C1762"/>
    <w:rsid w:val="006C1A56"/>
    <w:rsid w:val="006C1E28"/>
    <w:rsid w:val="006C1FA2"/>
    <w:rsid w:val="006C1FAC"/>
    <w:rsid w:val="006C2245"/>
    <w:rsid w:val="006C226F"/>
    <w:rsid w:val="006C2333"/>
    <w:rsid w:val="006C23E1"/>
    <w:rsid w:val="006C2409"/>
    <w:rsid w:val="006C266A"/>
    <w:rsid w:val="006C2C37"/>
    <w:rsid w:val="006C2D68"/>
    <w:rsid w:val="006C2DB7"/>
    <w:rsid w:val="006C2E5A"/>
    <w:rsid w:val="006C2ED2"/>
    <w:rsid w:val="006C2F1E"/>
    <w:rsid w:val="006C2F4F"/>
    <w:rsid w:val="006C310B"/>
    <w:rsid w:val="006C3210"/>
    <w:rsid w:val="006C323B"/>
    <w:rsid w:val="006C3338"/>
    <w:rsid w:val="006C34AD"/>
    <w:rsid w:val="006C3698"/>
    <w:rsid w:val="006C38C5"/>
    <w:rsid w:val="006C39F0"/>
    <w:rsid w:val="006C3C02"/>
    <w:rsid w:val="006C3F52"/>
    <w:rsid w:val="006C4052"/>
    <w:rsid w:val="006C4070"/>
    <w:rsid w:val="006C4252"/>
    <w:rsid w:val="006C4418"/>
    <w:rsid w:val="006C44F4"/>
    <w:rsid w:val="006C47BA"/>
    <w:rsid w:val="006C4A52"/>
    <w:rsid w:val="006C4AAF"/>
    <w:rsid w:val="006C4B6A"/>
    <w:rsid w:val="006C4D48"/>
    <w:rsid w:val="006C509C"/>
    <w:rsid w:val="006C5359"/>
    <w:rsid w:val="006C5390"/>
    <w:rsid w:val="006C53CD"/>
    <w:rsid w:val="006C56B2"/>
    <w:rsid w:val="006C587C"/>
    <w:rsid w:val="006C5B5E"/>
    <w:rsid w:val="006C5BC4"/>
    <w:rsid w:val="006C5F80"/>
    <w:rsid w:val="006C609C"/>
    <w:rsid w:val="006C61C8"/>
    <w:rsid w:val="006C6364"/>
    <w:rsid w:val="006C6743"/>
    <w:rsid w:val="006C67AE"/>
    <w:rsid w:val="006C688E"/>
    <w:rsid w:val="006C68DC"/>
    <w:rsid w:val="006C6963"/>
    <w:rsid w:val="006C6DA2"/>
    <w:rsid w:val="006C6F1B"/>
    <w:rsid w:val="006C7089"/>
    <w:rsid w:val="006C72D0"/>
    <w:rsid w:val="006C72DF"/>
    <w:rsid w:val="006C751B"/>
    <w:rsid w:val="006C7635"/>
    <w:rsid w:val="006C7959"/>
    <w:rsid w:val="006C79B4"/>
    <w:rsid w:val="006C7D68"/>
    <w:rsid w:val="006C7EAF"/>
    <w:rsid w:val="006C7EEB"/>
    <w:rsid w:val="006C7FE8"/>
    <w:rsid w:val="006D0012"/>
    <w:rsid w:val="006D01A1"/>
    <w:rsid w:val="006D022F"/>
    <w:rsid w:val="006D02FF"/>
    <w:rsid w:val="006D03A4"/>
    <w:rsid w:val="006D040A"/>
    <w:rsid w:val="006D044B"/>
    <w:rsid w:val="006D0491"/>
    <w:rsid w:val="006D0519"/>
    <w:rsid w:val="006D0A8B"/>
    <w:rsid w:val="006D0BEA"/>
    <w:rsid w:val="006D0C82"/>
    <w:rsid w:val="006D0D61"/>
    <w:rsid w:val="006D0DAE"/>
    <w:rsid w:val="006D0FF8"/>
    <w:rsid w:val="006D11F9"/>
    <w:rsid w:val="006D12D3"/>
    <w:rsid w:val="006D162F"/>
    <w:rsid w:val="006D176A"/>
    <w:rsid w:val="006D18B2"/>
    <w:rsid w:val="006D1970"/>
    <w:rsid w:val="006D1AD8"/>
    <w:rsid w:val="006D1C4F"/>
    <w:rsid w:val="006D1D8A"/>
    <w:rsid w:val="006D1E01"/>
    <w:rsid w:val="006D1EEA"/>
    <w:rsid w:val="006D1F85"/>
    <w:rsid w:val="006D218D"/>
    <w:rsid w:val="006D21D4"/>
    <w:rsid w:val="006D2373"/>
    <w:rsid w:val="006D243E"/>
    <w:rsid w:val="006D244B"/>
    <w:rsid w:val="006D2627"/>
    <w:rsid w:val="006D2834"/>
    <w:rsid w:val="006D2A92"/>
    <w:rsid w:val="006D2B7B"/>
    <w:rsid w:val="006D2FC6"/>
    <w:rsid w:val="006D3040"/>
    <w:rsid w:val="006D306A"/>
    <w:rsid w:val="006D3389"/>
    <w:rsid w:val="006D3560"/>
    <w:rsid w:val="006D364C"/>
    <w:rsid w:val="006D3C3A"/>
    <w:rsid w:val="006D3DA8"/>
    <w:rsid w:val="006D3E8F"/>
    <w:rsid w:val="006D3F09"/>
    <w:rsid w:val="006D4525"/>
    <w:rsid w:val="006D46C2"/>
    <w:rsid w:val="006D46E4"/>
    <w:rsid w:val="006D4747"/>
    <w:rsid w:val="006D4902"/>
    <w:rsid w:val="006D492A"/>
    <w:rsid w:val="006D4BBC"/>
    <w:rsid w:val="006D4E44"/>
    <w:rsid w:val="006D4EEF"/>
    <w:rsid w:val="006D4FA4"/>
    <w:rsid w:val="006D55A1"/>
    <w:rsid w:val="006D563C"/>
    <w:rsid w:val="006D572C"/>
    <w:rsid w:val="006D5799"/>
    <w:rsid w:val="006D57E8"/>
    <w:rsid w:val="006D57F0"/>
    <w:rsid w:val="006D5995"/>
    <w:rsid w:val="006D5B9D"/>
    <w:rsid w:val="006D5BA9"/>
    <w:rsid w:val="006D5CB9"/>
    <w:rsid w:val="006D5EB9"/>
    <w:rsid w:val="006D602A"/>
    <w:rsid w:val="006D6059"/>
    <w:rsid w:val="006D6061"/>
    <w:rsid w:val="006D60D2"/>
    <w:rsid w:val="006D60EF"/>
    <w:rsid w:val="006D6223"/>
    <w:rsid w:val="006D624B"/>
    <w:rsid w:val="006D62A7"/>
    <w:rsid w:val="006D62A9"/>
    <w:rsid w:val="006D65A1"/>
    <w:rsid w:val="006D65DF"/>
    <w:rsid w:val="006D686D"/>
    <w:rsid w:val="006D6992"/>
    <w:rsid w:val="006D69F6"/>
    <w:rsid w:val="006D6A5D"/>
    <w:rsid w:val="006D6C98"/>
    <w:rsid w:val="006D717C"/>
    <w:rsid w:val="006D71FF"/>
    <w:rsid w:val="006D7294"/>
    <w:rsid w:val="006D7302"/>
    <w:rsid w:val="006D7342"/>
    <w:rsid w:val="006D7350"/>
    <w:rsid w:val="006D7659"/>
    <w:rsid w:val="006D78F2"/>
    <w:rsid w:val="006D7B59"/>
    <w:rsid w:val="006D7BEE"/>
    <w:rsid w:val="006D7C49"/>
    <w:rsid w:val="006D7C4B"/>
    <w:rsid w:val="006D7C75"/>
    <w:rsid w:val="006D7F56"/>
    <w:rsid w:val="006E017F"/>
    <w:rsid w:val="006E01CA"/>
    <w:rsid w:val="006E0588"/>
    <w:rsid w:val="006E086C"/>
    <w:rsid w:val="006E08C4"/>
    <w:rsid w:val="006E0B39"/>
    <w:rsid w:val="006E0BC5"/>
    <w:rsid w:val="006E0C50"/>
    <w:rsid w:val="006E0D20"/>
    <w:rsid w:val="006E0D8A"/>
    <w:rsid w:val="006E0DC3"/>
    <w:rsid w:val="006E0F59"/>
    <w:rsid w:val="006E0F99"/>
    <w:rsid w:val="006E1140"/>
    <w:rsid w:val="006E1303"/>
    <w:rsid w:val="006E168D"/>
    <w:rsid w:val="006E186B"/>
    <w:rsid w:val="006E1919"/>
    <w:rsid w:val="006E1ADE"/>
    <w:rsid w:val="006E1CA6"/>
    <w:rsid w:val="006E1CEE"/>
    <w:rsid w:val="006E1F33"/>
    <w:rsid w:val="006E2011"/>
    <w:rsid w:val="006E219F"/>
    <w:rsid w:val="006E238C"/>
    <w:rsid w:val="006E24D1"/>
    <w:rsid w:val="006E254D"/>
    <w:rsid w:val="006E26D6"/>
    <w:rsid w:val="006E275A"/>
    <w:rsid w:val="006E2919"/>
    <w:rsid w:val="006E2A82"/>
    <w:rsid w:val="006E2B84"/>
    <w:rsid w:val="006E2C4B"/>
    <w:rsid w:val="006E2CF2"/>
    <w:rsid w:val="006E2E49"/>
    <w:rsid w:val="006E2F52"/>
    <w:rsid w:val="006E3086"/>
    <w:rsid w:val="006E312A"/>
    <w:rsid w:val="006E3293"/>
    <w:rsid w:val="006E3504"/>
    <w:rsid w:val="006E371B"/>
    <w:rsid w:val="006E37EF"/>
    <w:rsid w:val="006E39DC"/>
    <w:rsid w:val="006E3AB1"/>
    <w:rsid w:val="006E3EAB"/>
    <w:rsid w:val="006E3F0E"/>
    <w:rsid w:val="006E44D8"/>
    <w:rsid w:val="006E4553"/>
    <w:rsid w:val="006E474E"/>
    <w:rsid w:val="006E489F"/>
    <w:rsid w:val="006E497A"/>
    <w:rsid w:val="006E49D9"/>
    <w:rsid w:val="006E4AD8"/>
    <w:rsid w:val="006E4B50"/>
    <w:rsid w:val="006E4BDB"/>
    <w:rsid w:val="006E4CBC"/>
    <w:rsid w:val="006E52CA"/>
    <w:rsid w:val="006E5473"/>
    <w:rsid w:val="006E55D7"/>
    <w:rsid w:val="006E55E3"/>
    <w:rsid w:val="006E57E8"/>
    <w:rsid w:val="006E581B"/>
    <w:rsid w:val="006E5928"/>
    <w:rsid w:val="006E5B13"/>
    <w:rsid w:val="006E5E50"/>
    <w:rsid w:val="006E5E5D"/>
    <w:rsid w:val="006E5F93"/>
    <w:rsid w:val="006E6064"/>
    <w:rsid w:val="006E6165"/>
    <w:rsid w:val="006E6185"/>
    <w:rsid w:val="006E6257"/>
    <w:rsid w:val="006E627D"/>
    <w:rsid w:val="006E6547"/>
    <w:rsid w:val="006E66C8"/>
    <w:rsid w:val="006E6869"/>
    <w:rsid w:val="006E69DB"/>
    <w:rsid w:val="006E6C19"/>
    <w:rsid w:val="006E6C33"/>
    <w:rsid w:val="006E6E01"/>
    <w:rsid w:val="006E6E65"/>
    <w:rsid w:val="006E741B"/>
    <w:rsid w:val="006E7685"/>
    <w:rsid w:val="006E770B"/>
    <w:rsid w:val="006E792E"/>
    <w:rsid w:val="006E799D"/>
    <w:rsid w:val="006E7B86"/>
    <w:rsid w:val="006E7BAD"/>
    <w:rsid w:val="006E7CCF"/>
    <w:rsid w:val="006E7F18"/>
    <w:rsid w:val="006F0082"/>
    <w:rsid w:val="006F0159"/>
    <w:rsid w:val="006F02A9"/>
    <w:rsid w:val="006F03F1"/>
    <w:rsid w:val="006F042B"/>
    <w:rsid w:val="006F04EE"/>
    <w:rsid w:val="006F0581"/>
    <w:rsid w:val="006F05BD"/>
    <w:rsid w:val="006F07CC"/>
    <w:rsid w:val="006F099F"/>
    <w:rsid w:val="006F09C7"/>
    <w:rsid w:val="006F09F8"/>
    <w:rsid w:val="006F0B96"/>
    <w:rsid w:val="006F0BCB"/>
    <w:rsid w:val="006F0CB1"/>
    <w:rsid w:val="006F0D92"/>
    <w:rsid w:val="006F0FD7"/>
    <w:rsid w:val="006F14C6"/>
    <w:rsid w:val="006F14E2"/>
    <w:rsid w:val="006F14E9"/>
    <w:rsid w:val="006F15BF"/>
    <w:rsid w:val="006F15D4"/>
    <w:rsid w:val="006F16A0"/>
    <w:rsid w:val="006F1702"/>
    <w:rsid w:val="006F18EB"/>
    <w:rsid w:val="006F1BD6"/>
    <w:rsid w:val="006F1D36"/>
    <w:rsid w:val="006F217F"/>
    <w:rsid w:val="006F245E"/>
    <w:rsid w:val="006F25B5"/>
    <w:rsid w:val="006F26D4"/>
    <w:rsid w:val="006F2792"/>
    <w:rsid w:val="006F2A16"/>
    <w:rsid w:val="006F2D44"/>
    <w:rsid w:val="006F2E21"/>
    <w:rsid w:val="006F2FB9"/>
    <w:rsid w:val="006F3118"/>
    <w:rsid w:val="006F3176"/>
    <w:rsid w:val="006F3273"/>
    <w:rsid w:val="006F330C"/>
    <w:rsid w:val="006F3354"/>
    <w:rsid w:val="006F338F"/>
    <w:rsid w:val="006F3550"/>
    <w:rsid w:val="006F37DF"/>
    <w:rsid w:val="006F3A28"/>
    <w:rsid w:val="006F3F87"/>
    <w:rsid w:val="006F3F98"/>
    <w:rsid w:val="006F431C"/>
    <w:rsid w:val="006F43FC"/>
    <w:rsid w:val="006F476C"/>
    <w:rsid w:val="006F491C"/>
    <w:rsid w:val="006F49C1"/>
    <w:rsid w:val="006F4BB5"/>
    <w:rsid w:val="006F4BD0"/>
    <w:rsid w:val="006F4EC1"/>
    <w:rsid w:val="006F5015"/>
    <w:rsid w:val="006F5050"/>
    <w:rsid w:val="006F5314"/>
    <w:rsid w:val="006F55E1"/>
    <w:rsid w:val="006F5720"/>
    <w:rsid w:val="006F5795"/>
    <w:rsid w:val="006F57E6"/>
    <w:rsid w:val="006F5813"/>
    <w:rsid w:val="006F5879"/>
    <w:rsid w:val="006F6007"/>
    <w:rsid w:val="006F61CF"/>
    <w:rsid w:val="006F6592"/>
    <w:rsid w:val="006F6822"/>
    <w:rsid w:val="006F6A94"/>
    <w:rsid w:val="006F6B91"/>
    <w:rsid w:val="006F6BA7"/>
    <w:rsid w:val="006F6C58"/>
    <w:rsid w:val="006F6CA9"/>
    <w:rsid w:val="006F6F5B"/>
    <w:rsid w:val="006F724C"/>
    <w:rsid w:val="006F7276"/>
    <w:rsid w:val="006F740B"/>
    <w:rsid w:val="006F757B"/>
    <w:rsid w:val="006F7C28"/>
    <w:rsid w:val="006F7CD1"/>
    <w:rsid w:val="006F7DEB"/>
    <w:rsid w:val="006F7E2D"/>
    <w:rsid w:val="006F7E82"/>
    <w:rsid w:val="006F7FFE"/>
    <w:rsid w:val="00700056"/>
    <w:rsid w:val="007000B5"/>
    <w:rsid w:val="007000DA"/>
    <w:rsid w:val="00700479"/>
    <w:rsid w:val="007005BD"/>
    <w:rsid w:val="007005F5"/>
    <w:rsid w:val="007006D4"/>
    <w:rsid w:val="007006E7"/>
    <w:rsid w:val="00700765"/>
    <w:rsid w:val="007007C5"/>
    <w:rsid w:val="007008F1"/>
    <w:rsid w:val="00700A03"/>
    <w:rsid w:val="00700A39"/>
    <w:rsid w:val="00700B9A"/>
    <w:rsid w:val="00700BF0"/>
    <w:rsid w:val="00700F5D"/>
    <w:rsid w:val="00700F6D"/>
    <w:rsid w:val="007010F8"/>
    <w:rsid w:val="00701122"/>
    <w:rsid w:val="007011A6"/>
    <w:rsid w:val="00701208"/>
    <w:rsid w:val="0070126B"/>
    <w:rsid w:val="00701422"/>
    <w:rsid w:val="00701467"/>
    <w:rsid w:val="00701468"/>
    <w:rsid w:val="007015D1"/>
    <w:rsid w:val="00701637"/>
    <w:rsid w:val="007017EC"/>
    <w:rsid w:val="007017F1"/>
    <w:rsid w:val="00701941"/>
    <w:rsid w:val="00701B64"/>
    <w:rsid w:val="00701B7B"/>
    <w:rsid w:val="00701BD3"/>
    <w:rsid w:val="00701F36"/>
    <w:rsid w:val="00701F4A"/>
    <w:rsid w:val="007020C2"/>
    <w:rsid w:val="00702121"/>
    <w:rsid w:val="00702243"/>
    <w:rsid w:val="00702748"/>
    <w:rsid w:val="00702843"/>
    <w:rsid w:val="00702A24"/>
    <w:rsid w:val="00702B1F"/>
    <w:rsid w:val="00702C36"/>
    <w:rsid w:val="00702E8E"/>
    <w:rsid w:val="007030DA"/>
    <w:rsid w:val="00703600"/>
    <w:rsid w:val="007036CE"/>
    <w:rsid w:val="007039B6"/>
    <w:rsid w:val="00703B63"/>
    <w:rsid w:val="00703C58"/>
    <w:rsid w:val="00703E59"/>
    <w:rsid w:val="00703F86"/>
    <w:rsid w:val="00703FEB"/>
    <w:rsid w:val="00704215"/>
    <w:rsid w:val="00704324"/>
    <w:rsid w:val="0070436A"/>
    <w:rsid w:val="00704402"/>
    <w:rsid w:val="00704C63"/>
    <w:rsid w:val="00704C6C"/>
    <w:rsid w:val="00704E29"/>
    <w:rsid w:val="00704E32"/>
    <w:rsid w:val="00704FAE"/>
    <w:rsid w:val="0070515D"/>
    <w:rsid w:val="00705256"/>
    <w:rsid w:val="00705457"/>
    <w:rsid w:val="007058EE"/>
    <w:rsid w:val="00705FA0"/>
    <w:rsid w:val="00705FDF"/>
    <w:rsid w:val="007060DA"/>
    <w:rsid w:val="007061D2"/>
    <w:rsid w:val="0070620E"/>
    <w:rsid w:val="00706271"/>
    <w:rsid w:val="007062EB"/>
    <w:rsid w:val="007064A1"/>
    <w:rsid w:val="007067EA"/>
    <w:rsid w:val="00706876"/>
    <w:rsid w:val="0070687A"/>
    <w:rsid w:val="007068FC"/>
    <w:rsid w:val="007068FE"/>
    <w:rsid w:val="00706971"/>
    <w:rsid w:val="007069F7"/>
    <w:rsid w:val="00706AFF"/>
    <w:rsid w:val="00706DFF"/>
    <w:rsid w:val="00706E8E"/>
    <w:rsid w:val="00707257"/>
    <w:rsid w:val="00707574"/>
    <w:rsid w:val="00707616"/>
    <w:rsid w:val="00707651"/>
    <w:rsid w:val="00707710"/>
    <w:rsid w:val="0070779F"/>
    <w:rsid w:val="00707EC9"/>
    <w:rsid w:val="00710078"/>
    <w:rsid w:val="00710394"/>
    <w:rsid w:val="007103BF"/>
    <w:rsid w:val="0071070A"/>
    <w:rsid w:val="00710A16"/>
    <w:rsid w:val="00710B00"/>
    <w:rsid w:val="00710C57"/>
    <w:rsid w:val="00710DF1"/>
    <w:rsid w:val="00710E4D"/>
    <w:rsid w:val="00710E65"/>
    <w:rsid w:val="00710EC1"/>
    <w:rsid w:val="0071113F"/>
    <w:rsid w:val="007115F8"/>
    <w:rsid w:val="0071160A"/>
    <w:rsid w:val="00711614"/>
    <w:rsid w:val="00711661"/>
    <w:rsid w:val="007119D0"/>
    <w:rsid w:val="00711C89"/>
    <w:rsid w:val="00711DC1"/>
    <w:rsid w:val="00711DFA"/>
    <w:rsid w:val="00711E39"/>
    <w:rsid w:val="00711E47"/>
    <w:rsid w:val="0071204A"/>
    <w:rsid w:val="0071213A"/>
    <w:rsid w:val="0071214B"/>
    <w:rsid w:val="007122C0"/>
    <w:rsid w:val="007124F8"/>
    <w:rsid w:val="007127ED"/>
    <w:rsid w:val="007128EB"/>
    <w:rsid w:val="007129FD"/>
    <w:rsid w:val="00712B10"/>
    <w:rsid w:val="00712CB1"/>
    <w:rsid w:val="00712F8C"/>
    <w:rsid w:val="007131DD"/>
    <w:rsid w:val="00713280"/>
    <w:rsid w:val="00713594"/>
    <w:rsid w:val="007135B7"/>
    <w:rsid w:val="007135F5"/>
    <w:rsid w:val="00713662"/>
    <w:rsid w:val="0071375E"/>
    <w:rsid w:val="00713942"/>
    <w:rsid w:val="00713A36"/>
    <w:rsid w:val="00713BB3"/>
    <w:rsid w:val="00713C43"/>
    <w:rsid w:val="00713C4E"/>
    <w:rsid w:val="00713DE2"/>
    <w:rsid w:val="0071405F"/>
    <w:rsid w:val="0071425A"/>
    <w:rsid w:val="0071426C"/>
    <w:rsid w:val="007142CF"/>
    <w:rsid w:val="00714433"/>
    <w:rsid w:val="00714558"/>
    <w:rsid w:val="007145EA"/>
    <w:rsid w:val="0071479D"/>
    <w:rsid w:val="00714801"/>
    <w:rsid w:val="0071481F"/>
    <w:rsid w:val="00714A98"/>
    <w:rsid w:val="00714C81"/>
    <w:rsid w:val="00714D9B"/>
    <w:rsid w:val="00714DBD"/>
    <w:rsid w:val="00714EEC"/>
    <w:rsid w:val="0071509B"/>
    <w:rsid w:val="007153F2"/>
    <w:rsid w:val="00715463"/>
    <w:rsid w:val="007154A5"/>
    <w:rsid w:val="00715501"/>
    <w:rsid w:val="0071554D"/>
    <w:rsid w:val="0071573A"/>
    <w:rsid w:val="00715783"/>
    <w:rsid w:val="00715996"/>
    <w:rsid w:val="00715B4D"/>
    <w:rsid w:val="00715CA7"/>
    <w:rsid w:val="00715CC2"/>
    <w:rsid w:val="00715CE1"/>
    <w:rsid w:val="00715DCD"/>
    <w:rsid w:val="00715F57"/>
    <w:rsid w:val="00715FC6"/>
    <w:rsid w:val="00715FF2"/>
    <w:rsid w:val="00716066"/>
    <w:rsid w:val="007160CC"/>
    <w:rsid w:val="007161E1"/>
    <w:rsid w:val="00716414"/>
    <w:rsid w:val="00716452"/>
    <w:rsid w:val="00716510"/>
    <w:rsid w:val="00716638"/>
    <w:rsid w:val="00716797"/>
    <w:rsid w:val="007167DC"/>
    <w:rsid w:val="007167FE"/>
    <w:rsid w:val="00716A19"/>
    <w:rsid w:val="00716AA2"/>
    <w:rsid w:val="00716BA7"/>
    <w:rsid w:val="00716C21"/>
    <w:rsid w:val="00716C8B"/>
    <w:rsid w:val="00716C8D"/>
    <w:rsid w:val="00716D22"/>
    <w:rsid w:val="00716DC7"/>
    <w:rsid w:val="007170E2"/>
    <w:rsid w:val="00717139"/>
    <w:rsid w:val="007171C5"/>
    <w:rsid w:val="007171C6"/>
    <w:rsid w:val="0071724D"/>
    <w:rsid w:val="007173B6"/>
    <w:rsid w:val="007176EE"/>
    <w:rsid w:val="0071786D"/>
    <w:rsid w:val="007179C4"/>
    <w:rsid w:val="00717BE9"/>
    <w:rsid w:val="00717CF8"/>
    <w:rsid w:val="00717ED4"/>
    <w:rsid w:val="0072016D"/>
    <w:rsid w:val="007201DB"/>
    <w:rsid w:val="007203D1"/>
    <w:rsid w:val="00720442"/>
    <w:rsid w:val="007205DF"/>
    <w:rsid w:val="007206FB"/>
    <w:rsid w:val="00720733"/>
    <w:rsid w:val="0072074C"/>
    <w:rsid w:val="007207B1"/>
    <w:rsid w:val="0072096A"/>
    <w:rsid w:val="00720CE9"/>
    <w:rsid w:val="00720EBF"/>
    <w:rsid w:val="0072118D"/>
    <w:rsid w:val="007211C8"/>
    <w:rsid w:val="007211F8"/>
    <w:rsid w:val="00721395"/>
    <w:rsid w:val="0072144D"/>
    <w:rsid w:val="007214DF"/>
    <w:rsid w:val="007214F8"/>
    <w:rsid w:val="007215AA"/>
    <w:rsid w:val="007215D6"/>
    <w:rsid w:val="007219F0"/>
    <w:rsid w:val="00721D29"/>
    <w:rsid w:val="00721D45"/>
    <w:rsid w:val="00721E23"/>
    <w:rsid w:val="007220D9"/>
    <w:rsid w:val="007222C4"/>
    <w:rsid w:val="00722434"/>
    <w:rsid w:val="007224F4"/>
    <w:rsid w:val="007225EA"/>
    <w:rsid w:val="007227B1"/>
    <w:rsid w:val="007229AE"/>
    <w:rsid w:val="00722AF9"/>
    <w:rsid w:val="00722B82"/>
    <w:rsid w:val="00722BE6"/>
    <w:rsid w:val="00722C59"/>
    <w:rsid w:val="00722FDA"/>
    <w:rsid w:val="00722FE1"/>
    <w:rsid w:val="00723458"/>
    <w:rsid w:val="007236F1"/>
    <w:rsid w:val="007237A9"/>
    <w:rsid w:val="007238B8"/>
    <w:rsid w:val="00723932"/>
    <w:rsid w:val="00723B48"/>
    <w:rsid w:val="00723D59"/>
    <w:rsid w:val="00723F8E"/>
    <w:rsid w:val="0072400C"/>
    <w:rsid w:val="00724174"/>
    <w:rsid w:val="0072448E"/>
    <w:rsid w:val="007245F4"/>
    <w:rsid w:val="007245FE"/>
    <w:rsid w:val="0072466B"/>
    <w:rsid w:val="007248BD"/>
    <w:rsid w:val="007249B2"/>
    <w:rsid w:val="007249E0"/>
    <w:rsid w:val="00724B90"/>
    <w:rsid w:val="00724BB0"/>
    <w:rsid w:val="00724BE0"/>
    <w:rsid w:val="00724C00"/>
    <w:rsid w:val="00724E90"/>
    <w:rsid w:val="00725046"/>
    <w:rsid w:val="007250DB"/>
    <w:rsid w:val="00725339"/>
    <w:rsid w:val="007255B2"/>
    <w:rsid w:val="007256B1"/>
    <w:rsid w:val="007256C4"/>
    <w:rsid w:val="0072589C"/>
    <w:rsid w:val="00725955"/>
    <w:rsid w:val="00725D11"/>
    <w:rsid w:val="00725DAC"/>
    <w:rsid w:val="00725E74"/>
    <w:rsid w:val="00725EC8"/>
    <w:rsid w:val="00725ED9"/>
    <w:rsid w:val="007260AE"/>
    <w:rsid w:val="0072614F"/>
    <w:rsid w:val="00726155"/>
    <w:rsid w:val="0072626B"/>
    <w:rsid w:val="007262CE"/>
    <w:rsid w:val="0072633E"/>
    <w:rsid w:val="00726344"/>
    <w:rsid w:val="007263C6"/>
    <w:rsid w:val="0072641C"/>
    <w:rsid w:val="00726549"/>
    <w:rsid w:val="00726572"/>
    <w:rsid w:val="0072660E"/>
    <w:rsid w:val="007266CB"/>
    <w:rsid w:val="00726820"/>
    <w:rsid w:val="0072689F"/>
    <w:rsid w:val="00726B7D"/>
    <w:rsid w:val="00726BE8"/>
    <w:rsid w:val="00726E73"/>
    <w:rsid w:val="00726FF9"/>
    <w:rsid w:val="00727064"/>
    <w:rsid w:val="0072706B"/>
    <w:rsid w:val="007271EF"/>
    <w:rsid w:val="007272CD"/>
    <w:rsid w:val="007274A9"/>
    <w:rsid w:val="007275F8"/>
    <w:rsid w:val="00727979"/>
    <w:rsid w:val="0072799C"/>
    <w:rsid w:val="00727AC5"/>
    <w:rsid w:val="00727CA7"/>
    <w:rsid w:val="00727F51"/>
    <w:rsid w:val="007300EA"/>
    <w:rsid w:val="00730147"/>
    <w:rsid w:val="00730409"/>
    <w:rsid w:val="00730545"/>
    <w:rsid w:val="007307D0"/>
    <w:rsid w:val="00730A4B"/>
    <w:rsid w:val="00730C0F"/>
    <w:rsid w:val="00730C5D"/>
    <w:rsid w:val="00730C7B"/>
    <w:rsid w:val="00730DAA"/>
    <w:rsid w:val="00731268"/>
    <w:rsid w:val="00731445"/>
    <w:rsid w:val="0073177E"/>
    <w:rsid w:val="00731BE8"/>
    <w:rsid w:val="00731C88"/>
    <w:rsid w:val="00731F66"/>
    <w:rsid w:val="00732402"/>
    <w:rsid w:val="007327A7"/>
    <w:rsid w:val="00732AE5"/>
    <w:rsid w:val="00732EDC"/>
    <w:rsid w:val="00733059"/>
    <w:rsid w:val="00733070"/>
    <w:rsid w:val="0073310A"/>
    <w:rsid w:val="00733200"/>
    <w:rsid w:val="007332E4"/>
    <w:rsid w:val="007333C1"/>
    <w:rsid w:val="00733435"/>
    <w:rsid w:val="00733562"/>
    <w:rsid w:val="007336B7"/>
    <w:rsid w:val="007336BD"/>
    <w:rsid w:val="0073374D"/>
    <w:rsid w:val="007337A5"/>
    <w:rsid w:val="00733F41"/>
    <w:rsid w:val="007342AD"/>
    <w:rsid w:val="007342BE"/>
    <w:rsid w:val="007342F2"/>
    <w:rsid w:val="007345EB"/>
    <w:rsid w:val="0073461E"/>
    <w:rsid w:val="0073467F"/>
    <w:rsid w:val="0073477C"/>
    <w:rsid w:val="0073478A"/>
    <w:rsid w:val="00734908"/>
    <w:rsid w:val="007349DF"/>
    <w:rsid w:val="00734B9F"/>
    <w:rsid w:val="00734BD3"/>
    <w:rsid w:val="00734C87"/>
    <w:rsid w:val="00734C9C"/>
    <w:rsid w:val="007350C0"/>
    <w:rsid w:val="0073518D"/>
    <w:rsid w:val="00735230"/>
    <w:rsid w:val="00735366"/>
    <w:rsid w:val="0073546A"/>
    <w:rsid w:val="0073551A"/>
    <w:rsid w:val="00735558"/>
    <w:rsid w:val="0073559B"/>
    <w:rsid w:val="007358EB"/>
    <w:rsid w:val="00735A1F"/>
    <w:rsid w:val="00735A41"/>
    <w:rsid w:val="00735B11"/>
    <w:rsid w:val="00735CF2"/>
    <w:rsid w:val="00735FA7"/>
    <w:rsid w:val="0073614C"/>
    <w:rsid w:val="007364A7"/>
    <w:rsid w:val="0073657C"/>
    <w:rsid w:val="00736654"/>
    <w:rsid w:val="007367B4"/>
    <w:rsid w:val="007367DE"/>
    <w:rsid w:val="00736964"/>
    <w:rsid w:val="007369A0"/>
    <w:rsid w:val="00736A9D"/>
    <w:rsid w:val="00736BC9"/>
    <w:rsid w:val="00736DA4"/>
    <w:rsid w:val="00736E42"/>
    <w:rsid w:val="00737147"/>
    <w:rsid w:val="0073724C"/>
    <w:rsid w:val="00737491"/>
    <w:rsid w:val="00737663"/>
    <w:rsid w:val="00737AEE"/>
    <w:rsid w:val="00737B23"/>
    <w:rsid w:val="00737E21"/>
    <w:rsid w:val="00737E41"/>
    <w:rsid w:val="00737E58"/>
    <w:rsid w:val="00737F66"/>
    <w:rsid w:val="0074005E"/>
    <w:rsid w:val="00740204"/>
    <w:rsid w:val="007403E7"/>
    <w:rsid w:val="0074058B"/>
    <w:rsid w:val="007405AB"/>
    <w:rsid w:val="00740624"/>
    <w:rsid w:val="00740758"/>
    <w:rsid w:val="00740A48"/>
    <w:rsid w:val="00740ACC"/>
    <w:rsid w:val="00740C57"/>
    <w:rsid w:val="00740CC7"/>
    <w:rsid w:val="00740D87"/>
    <w:rsid w:val="00740F59"/>
    <w:rsid w:val="0074117E"/>
    <w:rsid w:val="007411EF"/>
    <w:rsid w:val="007412FE"/>
    <w:rsid w:val="0074171E"/>
    <w:rsid w:val="007417EE"/>
    <w:rsid w:val="00741914"/>
    <w:rsid w:val="00741959"/>
    <w:rsid w:val="007419EC"/>
    <w:rsid w:val="00741C5B"/>
    <w:rsid w:val="00741D3F"/>
    <w:rsid w:val="00741DCA"/>
    <w:rsid w:val="00741F06"/>
    <w:rsid w:val="0074230E"/>
    <w:rsid w:val="0074255A"/>
    <w:rsid w:val="00742618"/>
    <w:rsid w:val="00742691"/>
    <w:rsid w:val="007427A8"/>
    <w:rsid w:val="007427F3"/>
    <w:rsid w:val="00742A19"/>
    <w:rsid w:val="00742A44"/>
    <w:rsid w:val="00742EAD"/>
    <w:rsid w:val="00743091"/>
    <w:rsid w:val="007432A0"/>
    <w:rsid w:val="007432FE"/>
    <w:rsid w:val="00743330"/>
    <w:rsid w:val="00743495"/>
    <w:rsid w:val="007435EC"/>
    <w:rsid w:val="007436D4"/>
    <w:rsid w:val="00743910"/>
    <w:rsid w:val="00743922"/>
    <w:rsid w:val="007439BA"/>
    <w:rsid w:val="00743A2E"/>
    <w:rsid w:val="00743C71"/>
    <w:rsid w:val="00743D9C"/>
    <w:rsid w:val="00743E3D"/>
    <w:rsid w:val="00743F09"/>
    <w:rsid w:val="00743F50"/>
    <w:rsid w:val="007440BC"/>
    <w:rsid w:val="007440E4"/>
    <w:rsid w:val="00744111"/>
    <w:rsid w:val="007444A5"/>
    <w:rsid w:val="00744632"/>
    <w:rsid w:val="00744949"/>
    <w:rsid w:val="00744C32"/>
    <w:rsid w:val="00744D1C"/>
    <w:rsid w:val="00744D75"/>
    <w:rsid w:val="00744FBE"/>
    <w:rsid w:val="00745138"/>
    <w:rsid w:val="007451F9"/>
    <w:rsid w:val="007452C7"/>
    <w:rsid w:val="0074538E"/>
    <w:rsid w:val="007454B3"/>
    <w:rsid w:val="007455FD"/>
    <w:rsid w:val="0074569E"/>
    <w:rsid w:val="007457F2"/>
    <w:rsid w:val="00745943"/>
    <w:rsid w:val="007459AF"/>
    <w:rsid w:val="007459E6"/>
    <w:rsid w:val="00745A5A"/>
    <w:rsid w:val="00745ABC"/>
    <w:rsid w:val="00745B0C"/>
    <w:rsid w:val="00745B77"/>
    <w:rsid w:val="00745FEF"/>
    <w:rsid w:val="00746338"/>
    <w:rsid w:val="007463EC"/>
    <w:rsid w:val="00746466"/>
    <w:rsid w:val="00746AF2"/>
    <w:rsid w:val="00746B8E"/>
    <w:rsid w:val="00746BA0"/>
    <w:rsid w:val="00746D25"/>
    <w:rsid w:val="00746E5F"/>
    <w:rsid w:val="00746E7D"/>
    <w:rsid w:val="00746F8A"/>
    <w:rsid w:val="0074704C"/>
    <w:rsid w:val="00747097"/>
    <w:rsid w:val="0074754E"/>
    <w:rsid w:val="00747969"/>
    <w:rsid w:val="00747A5F"/>
    <w:rsid w:val="00747DB4"/>
    <w:rsid w:val="00747E25"/>
    <w:rsid w:val="00747F63"/>
    <w:rsid w:val="00750190"/>
    <w:rsid w:val="0075020A"/>
    <w:rsid w:val="007502D6"/>
    <w:rsid w:val="0075036E"/>
    <w:rsid w:val="0075038A"/>
    <w:rsid w:val="007505CC"/>
    <w:rsid w:val="007507D5"/>
    <w:rsid w:val="0075083E"/>
    <w:rsid w:val="007508BD"/>
    <w:rsid w:val="0075098E"/>
    <w:rsid w:val="00750AEF"/>
    <w:rsid w:val="00750B04"/>
    <w:rsid w:val="00750BC2"/>
    <w:rsid w:val="00750D2A"/>
    <w:rsid w:val="00750E17"/>
    <w:rsid w:val="00750F4C"/>
    <w:rsid w:val="00751008"/>
    <w:rsid w:val="00751021"/>
    <w:rsid w:val="007511AD"/>
    <w:rsid w:val="00751298"/>
    <w:rsid w:val="007512B4"/>
    <w:rsid w:val="007512DD"/>
    <w:rsid w:val="007512FB"/>
    <w:rsid w:val="007517AA"/>
    <w:rsid w:val="00751A27"/>
    <w:rsid w:val="00751A2E"/>
    <w:rsid w:val="00751AAC"/>
    <w:rsid w:val="00751D72"/>
    <w:rsid w:val="00751D9A"/>
    <w:rsid w:val="00751F9F"/>
    <w:rsid w:val="00752036"/>
    <w:rsid w:val="007520A3"/>
    <w:rsid w:val="007520E1"/>
    <w:rsid w:val="00752230"/>
    <w:rsid w:val="00752334"/>
    <w:rsid w:val="00752432"/>
    <w:rsid w:val="007524C0"/>
    <w:rsid w:val="007524D7"/>
    <w:rsid w:val="007527EF"/>
    <w:rsid w:val="00752830"/>
    <w:rsid w:val="00752B30"/>
    <w:rsid w:val="00752B5E"/>
    <w:rsid w:val="00752CB8"/>
    <w:rsid w:val="007530C3"/>
    <w:rsid w:val="00753234"/>
    <w:rsid w:val="00753726"/>
    <w:rsid w:val="0075372F"/>
    <w:rsid w:val="007538A8"/>
    <w:rsid w:val="007538CE"/>
    <w:rsid w:val="00753928"/>
    <w:rsid w:val="007539A4"/>
    <w:rsid w:val="00753A86"/>
    <w:rsid w:val="00753A9E"/>
    <w:rsid w:val="00753B3C"/>
    <w:rsid w:val="00753B8A"/>
    <w:rsid w:val="00753D5E"/>
    <w:rsid w:val="00753D7C"/>
    <w:rsid w:val="00753D7D"/>
    <w:rsid w:val="00753E62"/>
    <w:rsid w:val="00753F55"/>
    <w:rsid w:val="00754147"/>
    <w:rsid w:val="00754383"/>
    <w:rsid w:val="00754402"/>
    <w:rsid w:val="007546FB"/>
    <w:rsid w:val="00754BD1"/>
    <w:rsid w:val="00754E13"/>
    <w:rsid w:val="0075527C"/>
    <w:rsid w:val="00755295"/>
    <w:rsid w:val="007553C5"/>
    <w:rsid w:val="00755618"/>
    <w:rsid w:val="00755971"/>
    <w:rsid w:val="00755C04"/>
    <w:rsid w:val="00755CD0"/>
    <w:rsid w:val="00755FE9"/>
    <w:rsid w:val="00756090"/>
    <w:rsid w:val="007560F7"/>
    <w:rsid w:val="007561C7"/>
    <w:rsid w:val="0075647A"/>
    <w:rsid w:val="0075652C"/>
    <w:rsid w:val="007566EB"/>
    <w:rsid w:val="00756B41"/>
    <w:rsid w:val="00756B96"/>
    <w:rsid w:val="00757010"/>
    <w:rsid w:val="0075708B"/>
    <w:rsid w:val="007572FD"/>
    <w:rsid w:val="00757589"/>
    <w:rsid w:val="007577F7"/>
    <w:rsid w:val="0075794E"/>
    <w:rsid w:val="007579EC"/>
    <w:rsid w:val="00757A45"/>
    <w:rsid w:val="00757B89"/>
    <w:rsid w:val="00757BDB"/>
    <w:rsid w:val="00757C05"/>
    <w:rsid w:val="00757D09"/>
    <w:rsid w:val="00757DA0"/>
    <w:rsid w:val="00757EB4"/>
    <w:rsid w:val="00757FE4"/>
    <w:rsid w:val="00760502"/>
    <w:rsid w:val="0076050F"/>
    <w:rsid w:val="00760757"/>
    <w:rsid w:val="007609EB"/>
    <w:rsid w:val="00760A24"/>
    <w:rsid w:val="00760A4C"/>
    <w:rsid w:val="00760AE1"/>
    <w:rsid w:val="00760BB9"/>
    <w:rsid w:val="00760CE1"/>
    <w:rsid w:val="00760D9B"/>
    <w:rsid w:val="00760E7B"/>
    <w:rsid w:val="007611B6"/>
    <w:rsid w:val="007614E9"/>
    <w:rsid w:val="0076157E"/>
    <w:rsid w:val="007616F4"/>
    <w:rsid w:val="00761B3D"/>
    <w:rsid w:val="00761EB4"/>
    <w:rsid w:val="00761FB3"/>
    <w:rsid w:val="00762217"/>
    <w:rsid w:val="0076223E"/>
    <w:rsid w:val="007623ED"/>
    <w:rsid w:val="0076244F"/>
    <w:rsid w:val="007625E8"/>
    <w:rsid w:val="0076269C"/>
    <w:rsid w:val="007626B7"/>
    <w:rsid w:val="007627A0"/>
    <w:rsid w:val="007627E0"/>
    <w:rsid w:val="00762848"/>
    <w:rsid w:val="00762AF0"/>
    <w:rsid w:val="00762D5B"/>
    <w:rsid w:val="00762F0C"/>
    <w:rsid w:val="0076302F"/>
    <w:rsid w:val="0076305C"/>
    <w:rsid w:val="007630B3"/>
    <w:rsid w:val="007632B5"/>
    <w:rsid w:val="0076349B"/>
    <w:rsid w:val="00763586"/>
    <w:rsid w:val="007636F7"/>
    <w:rsid w:val="007639BB"/>
    <w:rsid w:val="00763CD7"/>
    <w:rsid w:val="00763DA4"/>
    <w:rsid w:val="00763EDC"/>
    <w:rsid w:val="00763F9E"/>
    <w:rsid w:val="007640D6"/>
    <w:rsid w:val="0076422B"/>
    <w:rsid w:val="00764295"/>
    <w:rsid w:val="0076434F"/>
    <w:rsid w:val="0076435F"/>
    <w:rsid w:val="007646D9"/>
    <w:rsid w:val="007648E5"/>
    <w:rsid w:val="00764953"/>
    <w:rsid w:val="00764975"/>
    <w:rsid w:val="00764A1D"/>
    <w:rsid w:val="00764AC0"/>
    <w:rsid w:val="00764BCA"/>
    <w:rsid w:val="00764D3D"/>
    <w:rsid w:val="00764D40"/>
    <w:rsid w:val="00764D6C"/>
    <w:rsid w:val="00764DBE"/>
    <w:rsid w:val="0076511E"/>
    <w:rsid w:val="007651D0"/>
    <w:rsid w:val="0076524F"/>
    <w:rsid w:val="00765252"/>
    <w:rsid w:val="00765421"/>
    <w:rsid w:val="00765452"/>
    <w:rsid w:val="00765536"/>
    <w:rsid w:val="007655EC"/>
    <w:rsid w:val="0076577D"/>
    <w:rsid w:val="00765996"/>
    <w:rsid w:val="00765B09"/>
    <w:rsid w:val="00765E19"/>
    <w:rsid w:val="00766089"/>
    <w:rsid w:val="0076609A"/>
    <w:rsid w:val="007660C1"/>
    <w:rsid w:val="0076619C"/>
    <w:rsid w:val="007664F8"/>
    <w:rsid w:val="00766594"/>
    <w:rsid w:val="007668FB"/>
    <w:rsid w:val="00766E4C"/>
    <w:rsid w:val="0076725F"/>
    <w:rsid w:val="007674C9"/>
    <w:rsid w:val="00767868"/>
    <w:rsid w:val="00767A12"/>
    <w:rsid w:val="00767A19"/>
    <w:rsid w:val="00767A5C"/>
    <w:rsid w:val="00767C3E"/>
    <w:rsid w:val="0077017B"/>
    <w:rsid w:val="0077037B"/>
    <w:rsid w:val="00770548"/>
    <w:rsid w:val="0077076D"/>
    <w:rsid w:val="007707A7"/>
    <w:rsid w:val="00770D01"/>
    <w:rsid w:val="00771010"/>
    <w:rsid w:val="007710FA"/>
    <w:rsid w:val="007712A9"/>
    <w:rsid w:val="007713F3"/>
    <w:rsid w:val="00771531"/>
    <w:rsid w:val="007716D6"/>
    <w:rsid w:val="007716E7"/>
    <w:rsid w:val="007717A5"/>
    <w:rsid w:val="00771969"/>
    <w:rsid w:val="00771C76"/>
    <w:rsid w:val="00771E2A"/>
    <w:rsid w:val="00771FCC"/>
    <w:rsid w:val="00772027"/>
    <w:rsid w:val="0077213A"/>
    <w:rsid w:val="0077228B"/>
    <w:rsid w:val="007722B6"/>
    <w:rsid w:val="0077247A"/>
    <w:rsid w:val="00772631"/>
    <w:rsid w:val="0077269E"/>
    <w:rsid w:val="007728EB"/>
    <w:rsid w:val="00772A39"/>
    <w:rsid w:val="00772D7F"/>
    <w:rsid w:val="00772DD8"/>
    <w:rsid w:val="00772F57"/>
    <w:rsid w:val="0077304A"/>
    <w:rsid w:val="007731F5"/>
    <w:rsid w:val="007733E6"/>
    <w:rsid w:val="0077348D"/>
    <w:rsid w:val="007736ED"/>
    <w:rsid w:val="00773721"/>
    <w:rsid w:val="007737BE"/>
    <w:rsid w:val="00773C6F"/>
    <w:rsid w:val="00773F8A"/>
    <w:rsid w:val="007742DA"/>
    <w:rsid w:val="007745C4"/>
    <w:rsid w:val="007745E6"/>
    <w:rsid w:val="00774658"/>
    <w:rsid w:val="00774720"/>
    <w:rsid w:val="00774758"/>
    <w:rsid w:val="0077479E"/>
    <w:rsid w:val="00774895"/>
    <w:rsid w:val="00774906"/>
    <w:rsid w:val="007749EE"/>
    <w:rsid w:val="007749F9"/>
    <w:rsid w:val="00774A64"/>
    <w:rsid w:val="00774B0C"/>
    <w:rsid w:val="00774B99"/>
    <w:rsid w:val="00774D10"/>
    <w:rsid w:val="00774E2A"/>
    <w:rsid w:val="00774F99"/>
    <w:rsid w:val="00774FBE"/>
    <w:rsid w:val="007751BA"/>
    <w:rsid w:val="00775241"/>
    <w:rsid w:val="00775525"/>
    <w:rsid w:val="00775732"/>
    <w:rsid w:val="00775755"/>
    <w:rsid w:val="00775824"/>
    <w:rsid w:val="007759F2"/>
    <w:rsid w:val="00775B54"/>
    <w:rsid w:val="00775BF0"/>
    <w:rsid w:val="00775C81"/>
    <w:rsid w:val="00775D91"/>
    <w:rsid w:val="00775F16"/>
    <w:rsid w:val="007760A6"/>
    <w:rsid w:val="007760DB"/>
    <w:rsid w:val="00776256"/>
    <w:rsid w:val="007764DD"/>
    <w:rsid w:val="007765AE"/>
    <w:rsid w:val="0077675F"/>
    <w:rsid w:val="0077677D"/>
    <w:rsid w:val="007768F7"/>
    <w:rsid w:val="00776967"/>
    <w:rsid w:val="007769CE"/>
    <w:rsid w:val="00776AC3"/>
    <w:rsid w:val="00776ADA"/>
    <w:rsid w:val="00776DDF"/>
    <w:rsid w:val="00776E7F"/>
    <w:rsid w:val="00776F82"/>
    <w:rsid w:val="00776FCE"/>
    <w:rsid w:val="00777051"/>
    <w:rsid w:val="0077708E"/>
    <w:rsid w:val="007770D9"/>
    <w:rsid w:val="0077741D"/>
    <w:rsid w:val="00777499"/>
    <w:rsid w:val="00777567"/>
    <w:rsid w:val="00777701"/>
    <w:rsid w:val="0077775A"/>
    <w:rsid w:val="007777EE"/>
    <w:rsid w:val="0077781F"/>
    <w:rsid w:val="00777821"/>
    <w:rsid w:val="00777A22"/>
    <w:rsid w:val="00777C83"/>
    <w:rsid w:val="00777D24"/>
    <w:rsid w:val="00777D29"/>
    <w:rsid w:val="00777D66"/>
    <w:rsid w:val="00777DB4"/>
    <w:rsid w:val="00777F5B"/>
    <w:rsid w:val="00777FB4"/>
    <w:rsid w:val="00780004"/>
    <w:rsid w:val="00780024"/>
    <w:rsid w:val="007803B1"/>
    <w:rsid w:val="0078070B"/>
    <w:rsid w:val="00780A53"/>
    <w:rsid w:val="00780CBF"/>
    <w:rsid w:val="00780D02"/>
    <w:rsid w:val="00780D39"/>
    <w:rsid w:val="00780E75"/>
    <w:rsid w:val="00780FE7"/>
    <w:rsid w:val="00781021"/>
    <w:rsid w:val="0078111B"/>
    <w:rsid w:val="0078112D"/>
    <w:rsid w:val="0078131F"/>
    <w:rsid w:val="007813BF"/>
    <w:rsid w:val="00781677"/>
    <w:rsid w:val="00781952"/>
    <w:rsid w:val="0078199C"/>
    <w:rsid w:val="00781B5A"/>
    <w:rsid w:val="00781EF9"/>
    <w:rsid w:val="00781FD9"/>
    <w:rsid w:val="0078201D"/>
    <w:rsid w:val="007820BE"/>
    <w:rsid w:val="00782107"/>
    <w:rsid w:val="007829F7"/>
    <w:rsid w:val="00782C79"/>
    <w:rsid w:val="00782D14"/>
    <w:rsid w:val="00782D21"/>
    <w:rsid w:val="00782D36"/>
    <w:rsid w:val="00782DF5"/>
    <w:rsid w:val="00782F4B"/>
    <w:rsid w:val="00782FD8"/>
    <w:rsid w:val="00783284"/>
    <w:rsid w:val="00783285"/>
    <w:rsid w:val="007832A1"/>
    <w:rsid w:val="007838C7"/>
    <w:rsid w:val="00783A5A"/>
    <w:rsid w:val="00783AC3"/>
    <w:rsid w:val="00783B5D"/>
    <w:rsid w:val="00783D21"/>
    <w:rsid w:val="00783F83"/>
    <w:rsid w:val="00784055"/>
    <w:rsid w:val="007840FF"/>
    <w:rsid w:val="00784534"/>
    <w:rsid w:val="00784604"/>
    <w:rsid w:val="00784729"/>
    <w:rsid w:val="0078474E"/>
    <w:rsid w:val="00784AFB"/>
    <w:rsid w:val="00784B22"/>
    <w:rsid w:val="00784B74"/>
    <w:rsid w:val="00784E75"/>
    <w:rsid w:val="00784EAE"/>
    <w:rsid w:val="00784F4B"/>
    <w:rsid w:val="00785071"/>
    <w:rsid w:val="00785098"/>
    <w:rsid w:val="0078513C"/>
    <w:rsid w:val="007851E8"/>
    <w:rsid w:val="00785229"/>
    <w:rsid w:val="00785236"/>
    <w:rsid w:val="00785294"/>
    <w:rsid w:val="007852DC"/>
    <w:rsid w:val="00785623"/>
    <w:rsid w:val="0078564D"/>
    <w:rsid w:val="007858B3"/>
    <w:rsid w:val="007858E9"/>
    <w:rsid w:val="00785BEC"/>
    <w:rsid w:val="00785C6E"/>
    <w:rsid w:val="00785CB7"/>
    <w:rsid w:val="00785D32"/>
    <w:rsid w:val="00785D41"/>
    <w:rsid w:val="00785FF2"/>
    <w:rsid w:val="007860A0"/>
    <w:rsid w:val="00786487"/>
    <w:rsid w:val="007867F9"/>
    <w:rsid w:val="00786860"/>
    <w:rsid w:val="007869A5"/>
    <w:rsid w:val="00786AD4"/>
    <w:rsid w:val="00786B8D"/>
    <w:rsid w:val="00786C75"/>
    <w:rsid w:val="00786D34"/>
    <w:rsid w:val="007872A4"/>
    <w:rsid w:val="00787522"/>
    <w:rsid w:val="0078761E"/>
    <w:rsid w:val="00787671"/>
    <w:rsid w:val="007876E9"/>
    <w:rsid w:val="0078775B"/>
    <w:rsid w:val="0078795A"/>
    <w:rsid w:val="00787A8E"/>
    <w:rsid w:val="00787C60"/>
    <w:rsid w:val="00787E16"/>
    <w:rsid w:val="00790198"/>
    <w:rsid w:val="00790244"/>
    <w:rsid w:val="00790310"/>
    <w:rsid w:val="00790499"/>
    <w:rsid w:val="00790536"/>
    <w:rsid w:val="0079056A"/>
    <w:rsid w:val="007905D8"/>
    <w:rsid w:val="0079064D"/>
    <w:rsid w:val="0079085C"/>
    <w:rsid w:val="00790941"/>
    <w:rsid w:val="00790C75"/>
    <w:rsid w:val="00790C76"/>
    <w:rsid w:val="00790CA7"/>
    <w:rsid w:val="00790CDF"/>
    <w:rsid w:val="00790E6C"/>
    <w:rsid w:val="00791154"/>
    <w:rsid w:val="007911CF"/>
    <w:rsid w:val="007912BB"/>
    <w:rsid w:val="007913CF"/>
    <w:rsid w:val="0079169C"/>
    <w:rsid w:val="00791764"/>
    <w:rsid w:val="0079179E"/>
    <w:rsid w:val="00791974"/>
    <w:rsid w:val="007919C5"/>
    <w:rsid w:val="00791AD3"/>
    <w:rsid w:val="00791B88"/>
    <w:rsid w:val="00791CA7"/>
    <w:rsid w:val="00791CC4"/>
    <w:rsid w:val="00791DA4"/>
    <w:rsid w:val="00791EBC"/>
    <w:rsid w:val="00791ECC"/>
    <w:rsid w:val="00791F30"/>
    <w:rsid w:val="0079203B"/>
    <w:rsid w:val="007921D2"/>
    <w:rsid w:val="00792217"/>
    <w:rsid w:val="0079224B"/>
    <w:rsid w:val="00792521"/>
    <w:rsid w:val="0079279B"/>
    <w:rsid w:val="00792914"/>
    <w:rsid w:val="0079298E"/>
    <w:rsid w:val="007929E6"/>
    <w:rsid w:val="00792A2F"/>
    <w:rsid w:val="00792BE6"/>
    <w:rsid w:val="00792F98"/>
    <w:rsid w:val="007932D3"/>
    <w:rsid w:val="0079346C"/>
    <w:rsid w:val="007934A4"/>
    <w:rsid w:val="007934E1"/>
    <w:rsid w:val="007934EE"/>
    <w:rsid w:val="00793520"/>
    <w:rsid w:val="00793713"/>
    <w:rsid w:val="007937FC"/>
    <w:rsid w:val="00793B71"/>
    <w:rsid w:val="00793CED"/>
    <w:rsid w:val="00793CF4"/>
    <w:rsid w:val="00793DA1"/>
    <w:rsid w:val="00794000"/>
    <w:rsid w:val="00794132"/>
    <w:rsid w:val="007941BF"/>
    <w:rsid w:val="007943C2"/>
    <w:rsid w:val="0079451A"/>
    <w:rsid w:val="00794605"/>
    <w:rsid w:val="0079470B"/>
    <w:rsid w:val="00794741"/>
    <w:rsid w:val="007947A2"/>
    <w:rsid w:val="0079492A"/>
    <w:rsid w:val="00794A86"/>
    <w:rsid w:val="00794B6E"/>
    <w:rsid w:val="00794CCB"/>
    <w:rsid w:val="00794D5C"/>
    <w:rsid w:val="00794F09"/>
    <w:rsid w:val="00794F8F"/>
    <w:rsid w:val="00795060"/>
    <w:rsid w:val="007950EE"/>
    <w:rsid w:val="00795132"/>
    <w:rsid w:val="007951A7"/>
    <w:rsid w:val="0079522E"/>
    <w:rsid w:val="007952F2"/>
    <w:rsid w:val="00795398"/>
    <w:rsid w:val="00795620"/>
    <w:rsid w:val="00795678"/>
    <w:rsid w:val="00795881"/>
    <w:rsid w:val="00795937"/>
    <w:rsid w:val="00795BE6"/>
    <w:rsid w:val="00795C56"/>
    <w:rsid w:val="00795D27"/>
    <w:rsid w:val="0079603E"/>
    <w:rsid w:val="007960FC"/>
    <w:rsid w:val="00796171"/>
    <w:rsid w:val="00796177"/>
    <w:rsid w:val="007961BE"/>
    <w:rsid w:val="007961F1"/>
    <w:rsid w:val="007962A7"/>
    <w:rsid w:val="0079631F"/>
    <w:rsid w:val="0079661A"/>
    <w:rsid w:val="0079669B"/>
    <w:rsid w:val="00796A16"/>
    <w:rsid w:val="00796DD4"/>
    <w:rsid w:val="00796E26"/>
    <w:rsid w:val="00797238"/>
    <w:rsid w:val="007974C3"/>
    <w:rsid w:val="007976D7"/>
    <w:rsid w:val="00797801"/>
    <w:rsid w:val="00797A02"/>
    <w:rsid w:val="00797A60"/>
    <w:rsid w:val="00797CC5"/>
    <w:rsid w:val="00797E12"/>
    <w:rsid w:val="00797E5F"/>
    <w:rsid w:val="007A002F"/>
    <w:rsid w:val="007A0235"/>
    <w:rsid w:val="007A025D"/>
    <w:rsid w:val="007A03A0"/>
    <w:rsid w:val="007A04E0"/>
    <w:rsid w:val="007A061D"/>
    <w:rsid w:val="007A0672"/>
    <w:rsid w:val="007A06D9"/>
    <w:rsid w:val="007A07AC"/>
    <w:rsid w:val="007A0938"/>
    <w:rsid w:val="007A0D93"/>
    <w:rsid w:val="007A111C"/>
    <w:rsid w:val="007A111F"/>
    <w:rsid w:val="007A1134"/>
    <w:rsid w:val="007A1220"/>
    <w:rsid w:val="007A127D"/>
    <w:rsid w:val="007A1389"/>
    <w:rsid w:val="007A13C0"/>
    <w:rsid w:val="007A1647"/>
    <w:rsid w:val="007A1654"/>
    <w:rsid w:val="007A1A79"/>
    <w:rsid w:val="007A1B8D"/>
    <w:rsid w:val="007A1C2E"/>
    <w:rsid w:val="007A1DB7"/>
    <w:rsid w:val="007A1F3D"/>
    <w:rsid w:val="007A2041"/>
    <w:rsid w:val="007A2143"/>
    <w:rsid w:val="007A2209"/>
    <w:rsid w:val="007A24BE"/>
    <w:rsid w:val="007A26DD"/>
    <w:rsid w:val="007A287F"/>
    <w:rsid w:val="007A2927"/>
    <w:rsid w:val="007A2B72"/>
    <w:rsid w:val="007A2F27"/>
    <w:rsid w:val="007A3124"/>
    <w:rsid w:val="007A31D0"/>
    <w:rsid w:val="007A3207"/>
    <w:rsid w:val="007A3334"/>
    <w:rsid w:val="007A382D"/>
    <w:rsid w:val="007A3831"/>
    <w:rsid w:val="007A3955"/>
    <w:rsid w:val="007A3C01"/>
    <w:rsid w:val="007A3D0D"/>
    <w:rsid w:val="007A3E82"/>
    <w:rsid w:val="007A41A7"/>
    <w:rsid w:val="007A4810"/>
    <w:rsid w:val="007A4896"/>
    <w:rsid w:val="007A48C9"/>
    <w:rsid w:val="007A48D0"/>
    <w:rsid w:val="007A49B4"/>
    <w:rsid w:val="007A4CEE"/>
    <w:rsid w:val="007A4F55"/>
    <w:rsid w:val="007A5005"/>
    <w:rsid w:val="007A51C2"/>
    <w:rsid w:val="007A52C9"/>
    <w:rsid w:val="007A52F9"/>
    <w:rsid w:val="007A5797"/>
    <w:rsid w:val="007A5904"/>
    <w:rsid w:val="007A5BC1"/>
    <w:rsid w:val="007A5BC9"/>
    <w:rsid w:val="007A5CB6"/>
    <w:rsid w:val="007A5DBD"/>
    <w:rsid w:val="007A6017"/>
    <w:rsid w:val="007A60FC"/>
    <w:rsid w:val="007A6270"/>
    <w:rsid w:val="007A649C"/>
    <w:rsid w:val="007A64FB"/>
    <w:rsid w:val="007A656B"/>
    <w:rsid w:val="007A658E"/>
    <w:rsid w:val="007A673E"/>
    <w:rsid w:val="007A674E"/>
    <w:rsid w:val="007A6B19"/>
    <w:rsid w:val="007A6EAD"/>
    <w:rsid w:val="007A6F5B"/>
    <w:rsid w:val="007A73EE"/>
    <w:rsid w:val="007A74BD"/>
    <w:rsid w:val="007A74FC"/>
    <w:rsid w:val="007A774E"/>
    <w:rsid w:val="007A799A"/>
    <w:rsid w:val="007A7C5C"/>
    <w:rsid w:val="007A7CC8"/>
    <w:rsid w:val="007A7D32"/>
    <w:rsid w:val="007A7D3A"/>
    <w:rsid w:val="007A7E64"/>
    <w:rsid w:val="007B007C"/>
    <w:rsid w:val="007B00C5"/>
    <w:rsid w:val="007B01B3"/>
    <w:rsid w:val="007B023F"/>
    <w:rsid w:val="007B03FE"/>
    <w:rsid w:val="007B04A9"/>
    <w:rsid w:val="007B04F6"/>
    <w:rsid w:val="007B068D"/>
    <w:rsid w:val="007B08B4"/>
    <w:rsid w:val="007B0961"/>
    <w:rsid w:val="007B09A4"/>
    <w:rsid w:val="007B09B8"/>
    <w:rsid w:val="007B0AB0"/>
    <w:rsid w:val="007B0B8F"/>
    <w:rsid w:val="007B0CE2"/>
    <w:rsid w:val="007B0D15"/>
    <w:rsid w:val="007B0E8E"/>
    <w:rsid w:val="007B0F5D"/>
    <w:rsid w:val="007B1049"/>
    <w:rsid w:val="007B12BB"/>
    <w:rsid w:val="007B1422"/>
    <w:rsid w:val="007B16C7"/>
    <w:rsid w:val="007B1AA4"/>
    <w:rsid w:val="007B1B31"/>
    <w:rsid w:val="007B1E5A"/>
    <w:rsid w:val="007B1E97"/>
    <w:rsid w:val="007B21A2"/>
    <w:rsid w:val="007B2266"/>
    <w:rsid w:val="007B2297"/>
    <w:rsid w:val="007B2375"/>
    <w:rsid w:val="007B24CB"/>
    <w:rsid w:val="007B25B3"/>
    <w:rsid w:val="007B2618"/>
    <w:rsid w:val="007B27B1"/>
    <w:rsid w:val="007B280D"/>
    <w:rsid w:val="007B2C30"/>
    <w:rsid w:val="007B2E34"/>
    <w:rsid w:val="007B2EFE"/>
    <w:rsid w:val="007B2F08"/>
    <w:rsid w:val="007B31A4"/>
    <w:rsid w:val="007B31BC"/>
    <w:rsid w:val="007B31CC"/>
    <w:rsid w:val="007B332B"/>
    <w:rsid w:val="007B336B"/>
    <w:rsid w:val="007B3382"/>
    <w:rsid w:val="007B37A9"/>
    <w:rsid w:val="007B37D2"/>
    <w:rsid w:val="007B38C4"/>
    <w:rsid w:val="007B3B73"/>
    <w:rsid w:val="007B3C5F"/>
    <w:rsid w:val="007B3C88"/>
    <w:rsid w:val="007B3C8D"/>
    <w:rsid w:val="007B3D35"/>
    <w:rsid w:val="007B3F91"/>
    <w:rsid w:val="007B406F"/>
    <w:rsid w:val="007B4101"/>
    <w:rsid w:val="007B410B"/>
    <w:rsid w:val="007B4164"/>
    <w:rsid w:val="007B41D2"/>
    <w:rsid w:val="007B4508"/>
    <w:rsid w:val="007B4642"/>
    <w:rsid w:val="007B46F5"/>
    <w:rsid w:val="007B48CE"/>
    <w:rsid w:val="007B4918"/>
    <w:rsid w:val="007B4B4C"/>
    <w:rsid w:val="007B4BD1"/>
    <w:rsid w:val="007B4C06"/>
    <w:rsid w:val="007B4C1D"/>
    <w:rsid w:val="007B4FA2"/>
    <w:rsid w:val="007B5034"/>
    <w:rsid w:val="007B50F5"/>
    <w:rsid w:val="007B5131"/>
    <w:rsid w:val="007B52B0"/>
    <w:rsid w:val="007B5474"/>
    <w:rsid w:val="007B5481"/>
    <w:rsid w:val="007B5633"/>
    <w:rsid w:val="007B56A8"/>
    <w:rsid w:val="007B57A1"/>
    <w:rsid w:val="007B57F0"/>
    <w:rsid w:val="007B5BAA"/>
    <w:rsid w:val="007B5BD2"/>
    <w:rsid w:val="007B5DF3"/>
    <w:rsid w:val="007B5EF6"/>
    <w:rsid w:val="007B6241"/>
    <w:rsid w:val="007B637F"/>
    <w:rsid w:val="007B63FA"/>
    <w:rsid w:val="007B683A"/>
    <w:rsid w:val="007B70DC"/>
    <w:rsid w:val="007B712D"/>
    <w:rsid w:val="007B71E4"/>
    <w:rsid w:val="007B739A"/>
    <w:rsid w:val="007B7421"/>
    <w:rsid w:val="007B74AC"/>
    <w:rsid w:val="007B7504"/>
    <w:rsid w:val="007B7FF5"/>
    <w:rsid w:val="007C0175"/>
    <w:rsid w:val="007C02DC"/>
    <w:rsid w:val="007C02EF"/>
    <w:rsid w:val="007C0331"/>
    <w:rsid w:val="007C0467"/>
    <w:rsid w:val="007C046C"/>
    <w:rsid w:val="007C0A8D"/>
    <w:rsid w:val="007C0B17"/>
    <w:rsid w:val="007C0B33"/>
    <w:rsid w:val="007C0B3F"/>
    <w:rsid w:val="007C0C22"/>
    <w:rsid w:val="007C0E0E"/>
    <w:rsid w:val="007C0E18"/>
    <w:rsid w:val="007C0FD6"/>
    <w:rsid w:val="007C1360"/>
    <w:rsid w:val="007C138C"/>
    <w:rsid w:val="007C1468"/>
    <w:rsid w:val="007C1658"/>
    <w:rsid w:val="007C169C"/>
    <w:rsid w:val="007C17EF"/>
    <w:rsid w:val="007C1951"/>
    <w:rsid w:val="007C1A0C"/>
    <w:rsid w:val="007C1A25"/>
    <w:rsid w:val="007C1A3C"/>
    <w:rsid w:val="007C1C37"/>
    <w:rsid w:val="007C1F0E"/>
    <w:rsid w:val="007C2007"/>
    <w:rsid w:val="007C2064"/>
    <w:rsid w:val="007C22C2"/>
    <w:rsid w:val="007C2318"/>
    <w:rsid w:val="007C231F"/>
    <w:rsid w:val="007C2345"/>
    <w:rsid w:val="007C2447"/>
    <w:rsid w:val="007C29FF"/>
    <w:rsid w:val="007C2A11"/>
    <w:rsid w:val="007C2E00"/>
    <w:rsid w:val="007C2E52"/>
    <w:rsid w:val="007C2F92"/>
    <w:rsid w:val="007C32E2"/>
    <w:rsid w:val="007C34FA"/>
    <w:rsid w:val="007C3672"/>
    <w:rsid w:val="007C3AAE"/>
    <w:rsid w:val="007C3E13"/>
    <w:rsid w:val="007C3E58"/>
    <w:rsid w:val="007C3EF9"/>
    <w:rsid w:val="007C3F9B"/>
    <w:rsid w:val="007C43AC"/>
    <w:rsid w:val="007C453B"/>
    <w:rsid w:val="007C4740"/>
    <w:rsid w:val="007C476B"/>
    <w:rsid w:val="007C49E5"/>
    <w:rsid w:val="007C4C23"/>
    <w:rsid w:val="007C4DBE"/>
    <w:rsid w:val="007C507E"/>
    <w:rsid w:val="007C52F4"/>
    <w:rsid w:val="007C533E"/>
    <w:rsid w:val="007C5B46"/>
    <w:rsid w:val="007C5D43"/>
    <w:rsid w:val="007C5DFA"/>
    <w:rsid w:val="007C5ED6"/>
    <w:rsid w:val="007C6AF8"/>
    <w:rsid w:val="007C6DAF"/>
    <w:rsid w:val="007C6DD5"/>
    <w:rsid w:val="007C6EF9"/>
    <w:rsid w:val="007C7016"/>
    <w:rsid w:val="007C72A0"/>
    <w:rsid w:val="007C72DC"/>
    <w:rsid w:val="007C7517"/>
    <w:rsid w:val="007C787B"/>
    <w:rsid w:val="007C7C41"/>
    <w:rsid w:val="007C7CBF"/>
    <w:rsid w:val="007C7CF3"/>
    <w:rsid w:val="007C7D6B"/>
    <w:rsid w:val="007D01B5"/>
    <w:rsid w:val="007D02B9"/>
    <w:rsid w:val="007D031A"/>
    <w:rsid w:val="007D03B6"/>
    <w:rsid w:val="007D03FD"/>
    <w:rsid w:val="007D05FF"/>
    <w:rsid w:val="007D0654"/>
    <w:rsid w:val="007D0881"/>
    <w:rsid w:val="007D0A30"/>
    <w:rsid w:val="007D0A41"/>
    <w:rsid w:val="007D0FC2"/>
    <w:rsid w:val="007D0FE5"/>
    <w:rsid w:val="007D14D3"/>
    <w:rsid w:val="007D15E0"/>
    <w:rsid w:val="007D1668"/>
    <w:rsid w:val="007D166C"/>
    <w:rsid w:val="007D1762"/>
    <w:rsid w:val="007D17A9"/>
    <w:rsid w:val="007D1C29"/>
    <w:rsid w:val="007D1C97"/>
    <w:rsid w:val="007D1D01"/>
    <w:rsid w:val="007D1D20"/>
    <w:rsid w:val="007D206D"/>
    <w:rsid w:val="007D207A"/>
    <w:rsid w:val="007D2213"/>
    <w:rsid w:val="007D22DC"/>
    <w:rsid w:val="007D239C"/>
    <w:rsid w:val="007D245F"/>
    <w:rsid w:val="007D25C0"/>
    <w:rsid w:val="007D27C9"/>
    <w:rsid w:val="007D2992"/>
    <w:rsid w:val="007D29E5"/>
    <w:rsid w:val="007D2B53"/>
    <w:rsid w:val="007D2DA1"/>
    <w:rsid w:val="007D2F6A"/>
    <w:rsid w:val="007D2FC9"/>
    <w:rsid w:val="007D3080"/>
    <w:rsid w:val="007D3156"/>
    <w:rsid w:val="007D31B2"/>
    <w:rsid w:val="007D34EA"/>
    <w:rsid w:val="007D350C"/>
    <w:rsid w:val="007D36B9"/>
    <w:rsid w:val="007D37CC"/>
    <w:rsid w:val="007D383E"/>
    <w:rsid w:val="007D38D8"/>
    <w:rsid w:val="007D3935"/>
    <w:rsid w:val="007D39D6"/>
    <w:rsid w:val="007D39D7"/>
    <w:rsid w:val="007D3B9B"/>
    <w:rsid w:val="007D3C55"/>
    <w:rsid w:val="007D3E0A"/>
    <w:rsid w:val="007D3EFB"/>
    <w:rsid w:val="007D4032"/>
    <w:rsid w:val="007D40F4"/>
    <w:rsid w:val="007D4373"/>
    <w:rsid w:val="007D46AA"/>
    <w:rsid w:val="007D49F1"/>
    <w:rsid w:val="007D4A4C"/>
    <w:rsid w:val="007D4BA4"/>
    <w:rsid w:val="007D4C33"/>
    <w:rsid w:val="007D4C90"/>
    <w:rsid w:val="007D4CAE"/>
    <w:rsid w:val="007D4DAC"/>
    <w:rsid w:val="007D4E6E"/>
    <w:rsid w:val="007D50A3"/>
    <w:rsid w:val="007D5155"/>
    <w:rsid w:val="007D51FF"/>
    <w:rsid w:val="007D5255"/>
    <w:rsid w:val="007D54C4"/>
    <w:rsid w:val="007D5606"/>
    <w:rsid w:val="007D568A"/>
    <w:rsid w:val="007D597B"/>
    <w:rsid w:val="007D59BD"/>
    <w:rsid w:val="007D5ACF"/>
    <w:rsid w:val="007D5C1C"/>
    <w:rsid w:val="007D5CD1"/>
    <w:rsid w:val="007D5E4B"/>
    <w:rsid w:val="007D5E57"/>
    <w:rsid w:val="007D5E9C"/>
    <w:rsid w:val="007D606F"/>
    <w:rsid w:val="007D60C4"/>
    <w:rsid w:val="007D60CA"/>
    <w:rsid w:val="007D6283"/>
    <w:rsid w:val="007D62DB"/>
    <w:rsid w:val="007D633B"/>
    <w:rsid w:val="007D642B"/>
    <w:rsid w:val="007D651E"/>
    <w:rsid w:val="007D669C"/>
    <w:rsid w:val="007D66EE"/>
    <w:rsid w:val="007D673F"/>
    <w:rsid w:val="007D6992"/>
    <w:rsid w:val="007D6A5A"/>
    <w:rsid w:val="007D6B1A"/>
    <w:rsid w:val="007D6B45"/>
    <w:rsid w:val="007D6D3F"/>
    <w:rsid w:val="007D6DEA"/>
    <w:rsid w:val="007D6EB7"/>
    <w:rsid w:val="007D7046"/>
    <w:rsid w:val="007D7083"/>
    <w:rsid w:val="007D7252"/>
    <w:rsid w:val="007D7322"/>
    <w:rsid w:val="007D764A"/>
    <w:rsid w:val="007D76C5"/>
    <w:rsid w:val="007D7A7C"/>
    <w:rsid w:val="007D7AE8"/>
    <w:rsid w:val="007D7BEB"/>
    <w:rsid w:val="007D7D4E"/>
    <w:rsid w:val="007D7E91"/>
    <w:rsid w:val="007D7ED6"/>
    <w:rsid w:val="007E0177"/>
    <w:rsid w:val="007E038E"/>
    <w:rsid w:val="007E0577"/>
    <w:rsid w:val="007E062E"/>
    <w:rsid w:val="007E0634"/>
    <w:rsid w:val="007E07C8"/>
    <w:rsid w:val="007E082D"/>
    <w:rsid w:val="007E099C"/>
    <w:rsid w:val="007E0C04"/>
    <w:rsid w:val="007E0C82"/>
    <w:rsid w:val="007E0D68"/>
    <w:rsid w:val="007E0F3D"/>
    <w:rsid w:val="007E1002"/>
    <w:rsid w:val="007E1027"/>
    <w:rsid w:val="007E1388"/>
    <w:rsid w:val="007E14F6"/>
    <w:rsid w:val="007E153E"/>
    <w:rsid w:val="007E18F6"/>
    <w:rsid w:val="007E1904"/>
    <w:rsid w:val="007E1A00"/>
    <w:rsid w:val="007E1C6E"/>
    <w:rsid w:val="007E1DC6"/>
    <w:rsid w:val="007E1E25"/>
    <w:rsid w:val="007E1FEE"/>
    <w:rsid w:val="007E2194"/>
    <w:rsid w:val="007E2411"/>
    <w:rsid w:val="007E2535"/>
    <w:rsid w:val="007E25EE"/>
    <w:rsid w:val="007E2615"/>
    <w:rsid w:val="007E268A"/>
    <w:rsid w:val="007E26EF"/>
    <w:rsid w:val="007E27FE"/>
    <w:rsid w:val="007E2B15"/>
    <w:rsid w:val="007E2B6C"/>
    <w:rsid w:val="007E2BC9"/>
    <w:rsid w:val="007E2BD5"/>
    <w:rsid w:val="007E2EA9"/>
    <w:rsid w:val="007E2F13"/>
    <w:rsid w:val="007E314B"/>
    <w:rsid w:val="007E320A"/>
    <w:rsid w:val="007E32B7"/>
    <w:rsid w:val="007E32D5"/>
    <w:rsid w:val="007E32F2"/>
    <w:rsid w:val="007E356A"/>
    <w:rsid w:val="007E3573"/>
    <w:rsid w:val="007E3798"/>
    <w:rsid w:val="007E3986"/>
    <w:rsid w:val="007E3BFA"/>
    <w:rsid w:val="007E3F23"/>
    <w:rsid w:val="007E3F76"/>
    <w:rsid w:val="007E4154"/>
    <w:rsid w:val="007E4573"/>
    <w:rsid w:val="007E478B"/>
    <w:rsid w:val="007E47EF"/>
    <w:rsid w:val="007E495C"/>
    <w:rsid w:val="007E4B21"/>
    <w:rsid w:val="007E4BBB"/>
    <w:rsid w:val="007E4BBC"/>
    <w:rsid w:val="007E4C43"/>
    <w:rsid w:val="007E4E18"/>
    <w:rsid w:val="007E4F0F"/>
    <w:rsid w:val="007E4F1B"/>
    <w:rsid w:val="007E4FBC"/>
    <w:rsid w:val="007E502C"/>
    <w:rsid w:val="007E51E5"/>
    <w:rsid w:val="007E5218"/>
    <w:rsid w:val="007E525A"/>
    <w:rsid w:val="007E52BB"/>
    <w:rsid w:val="007E588A"/>
    <w:rsid w:val="007E5B36"/>
    <w:rsid w:val="007E5B5B"/>
    <w:rsid w:val="007E5B5F"/>
    <w:rsid w:val="007E5BD6"/>
    <w:rsid w:val="007E5CF8"/>
    <w:rsid w:val="007E5F90"/>
    <w:rsid w:val="007E605D"/>
    <w:rsid w:val="007E6243"/>
    <w:rsid w:val="007E62F7"/>
    <w:rsid w:val="007E66EB"/>
    <w:rsid w:val="007E6795"/>
    <w:rsid w:val="007E6796"/>
    <w:rsid w:val="007E68E9"/>
    <w:rsid w:val="007E69FC"/>
    <w:rsid w:val="007E6B98"/>
    <w:rsid w:val="007E6E59"/>
    <w:rsid w:val="007E6EFA"/>
    <w:rsid w:val="007E6FA2"/>
    <w:rsid w:val="007E70AA"/>
    <w:rsid w:val="007E7113"/>
    <w:rsid w:val="007E711E"/>
    <w:rsid w:val="007E716A"/>
    <w:rsid w:val="007E719A"/>
    <w:rsid w:val="007E737A"/>
    <w:rsid w:val="007E7488"/>
    <w:rsid w:val="007E74DC"/>
    <w:rsid w:val="007E74EC"/>
    <w:rsid w:val="007E75C4"/>
    <w:rsid w:val="007E7974"/>
    <w:rsid w:val="007E79CE"/>
    <w:rsid w:val="007E7BB1"/>
    <w:rsid w:val="007E7C45"/>
    <w:rsid w:val="007E7CCD"/>
    <w:rsid w:val="007E7CFF"/>
    <w:rsid w:val="007E7ED5"/>
    <w:rsid w:val="007E7EE3"/>
    <w:rsid w:val="007E7FC8"/>
    <w:rsid w:val="007F0099"/>
    <w:rsid w:val="007F00FB"/>
    <w:rsid w:val="007F0282"/>
    <w:rsid w:val="007F045F"/>
    <w:rsid w:val="007F04A1"/>
    <w:rsid w:val="007F052C"/>
    <w:rsid w:val="007F0579"/>
    <w:rsid w:val="007F0B1F"/>
    <w:rsid w:val="007F0DC2"/>
    <w:rsid w:val="007F0DD3"/>
    <w:rsid w:val="007F0DDB"/>
    <w:rsid w:val="007F0DFB"/>
    <w:rsid w:val="007F0E61"/>
    <w:rsid w:val="007F0E73"/>
    <w:rsid w:val="007F0ECB"/>
    <w:rsid w:val="007F0FCA"/>
    <w:rsid w:val="007F0FF3"/>
    <w:rsid w:val="007F1258"/>
    <w:rsid w:val="007F136B"/>
    <w:rsid w:val="007F1472"/>
    <w:rsid w:val="007F1641"/>
    <w:rsid w:val="007F165F"/>
    <w:rsid w:val="007F1707"/>
    <w:rsid w:val="007F178F"/>
    <w:rsid w:val="007F17CC"/>
    <w:rsid w:val="007F181F"/>
    <w:rsid w:val="007F1888"/>
    <w:rsid w:val="007F1A56"/>
    <w:rsid w:val="007F1C18"/>
    <w:rsid w:val="007F1DE3"/>
    <w:rsid w:val="007F1ECE"/>
    <w:rsid w:val="007F1F4A"/>
    <w:rsid w:val="007F1F74"/>
    <w:rsid w:val="007F213F"/>
    <w:rsid w:val="007F2291"/>
    <w:rsid w:val="007F231C"/>
    <w:rsid w:val="007F23B1"/>
    <w:rsid w:val="007F2773"/>
    <w:rsid w:val="007F2A82"/>
    <w:rsid w:val="007F2E88"/>
    <w:rsid w:val="007F3254"/>
    <w:rsid w:val="007F3401"/>
    <w:rsid w:val="007F35DA"/>
    <w:rsid w:val="007F38CE"/>
    <w:rsid w:val="007F3923"/>
    <w:rsid w:val="007F3926"/>
    <w:rsid w:val="007F3959"/>
    <w:rsid w:val="007F3B2D"/>
    <w:rsid w:val="007F3C4F"/>
    <w:rsid w:val="007F3D16"/>
    <w:rsid w:val="007F3D20"/>
    <w:rsid w:val="007F416A"/>
    <w:rsid w:val="007F4195"/>
    <w:rsid w:val="007F458E"/>
    <w:rsid w:val="007F4677"/>
    <w:rsid w:val="007F48B5"/>
    <w:rsid w:val="007F4A74"/>
    <w:rsid w:val="007F4D33"/>
    <w:rsid w:val="007F4F5F"/>
    <w:rsid w:val="007F4FBC"/>
    <w:rsid w:val="007F5091"/>
    <w:rsid w:val="007F5528"/>
    <w:rsid w:val="007F57E5"/>
    <w:rsid w:val="007F59A2"/>
    <w:rsid w:val="007F5ACF"/>
    <w:rsid w:val="007F5C71"/>
    <w:rsid w:val="007F5C75"/>
    <w:rsid w:val="007F5DF3"/>
    <w:rsid w:val="007F5F48"/>
    <w:rsid w:val="007F5F81"/>
    <w:rsid w:val="007F5F99"/>
    <w:rsid w:val="007F609F"/>
    <w:rsid w:val="007F60DE"/>
    <w:rsid w:val="007F637C"/>
    <w:rsid w:val="007F6562"/>
    <w:rsid w:val="007F659C"/>
    <w:rsid w:val="007F65AE"/>
    <w:rsid w:val="007F6814"/>
    <w:rsid w:val="007F69F3"/>
    <w:rsid w:val="007F6D5F"/>
    <w:rsid w:val="007F6E05"/>
    <w:rsid w:val="007F6E91"/>
    <w:rsid w:val="007F706C"/>
    <w:rsid w:val="007F70DE"/>
    <w:rsid w:val="007F7216"/>
    <w:rsid w:val="007F722B"/>
    <w:rsid w:val="007F7252"/>
    <w:rsid w:val="007F729C"/>
    <w:rsid w:val="007F744F"/>
    <w:rsid w:val="007F76B7"/>
    <w:rsid w:val="007F7765"/>
    <w:rsid w:val="007F77BB"/>
    <w:rsid w:val="007F7918"/>
    <w:rsid w:val="007F7976"/>
    <w:rsid w:val="007F79E0"/>
    <w:rsid w:val="007F7D72"/>
    <w:rsid w:val="007F7E28"/>
    <w:rsid w:val="007F7E89"/>
    <w:rsid w:val="0080000B"/>
    <w:rsid w:val="008001A1"/>
    <w:rsid w:val="008001CB"/>
    <w:rsid w:val="0080031F"/>
    <w:rsid w:val="008007DF"/>
    <w:rsid w:val="00800860"/>
    <w:rsid w:val="008009C7"/>
    <w:rsid w:val="00800ACE"/>
    <w:rsid w:val="00800C83"/>
    <w:rsid w:val="00800CC8"/>
    <w:rsid w:val="00800CE6"/>
    <w:rsid w:val="00800D73"/>
    <w:rsid w:val="00800EB8"/>
    <w:rsid w:val="00800F09"/>
    <w:rsid w:val="00800F46"/>
    <w:rsid w:val="00800FA4"/>
    <w:rsid w:val="00801185"/>
    <w:rsid w:val="008011BC"/>
    <w:rsid w:val="00801413"/>
    <w:rsid w:val="0080160D"/>
    <w:rsid w:val="008018E4"/>
    <w:rsid w:val="0080191D"/>
    <w:rsid w:val="00801B4A"/>
    <w:rsid w:val="00801BD1"/>
    <w:rsid w:val="00801C7F"/>
    <w:rsid w:val="00801E38"/>
    <w:rsid w:val="00801E5A"/>
    <w:rsid w:val="00801F32"/>
    <w:rsid w:val="00802087"/>
    <w:rsid w:val="00802112"/>
    <w:rsid w:val="00802177"/>
    <w:rsid w:val="008022B8"/>
    <w:rsid w:val="0080231D"/>
    <w:rsid w:val="0080260C"/>
    <w:rsid w:val="008028FB"/>
    <w:rsid w:val="00802903"/>
    <w:rsid w:val="00802A91"/>
    <w:rsid w:val="00802AB0"/>
    <w:rsid w:val="00802AC8"/>
    <w:rsid w:val="00802D4E"/>
    <w:rsid w:val="0080313D"/>
    <w:rsid w:val="0080323B"/>
    <w:rsid w:val="008034AA"/>
    <w:rsid w:val="008037C5"/>
    <w:rsid w:val="008037F6"/>
    <w:rsid w:val="0080398F"/>
    <w:rsid w:val="00803B0B"/>
    <w:rsid w:val="00803B43"/>
    <w:rsid w:val="00803CBB"/>
    <w:rsid w:val="00803DA5"/>
    <w:rsid w:val="00803F6F"/>
    <w:rsid w:val="0080416E"/>
    <w:rsid w:val="00804A14"/>
    <w:rsid w:val="00804BC5"/>
    <w:rsid w:val="00804E26"/>
    <w:rsid w:val="00804EE3"/>
    <w:rsid w:val="0080525F"/>
    <w:rsid w:val="0080543C"/>
    <w:rsid w:val="0080561A"/>
    <w:rsid w:val="00805732"/>
    <w:rsid w:val="00805802"/>
    <w:rsid w:val="0080585C"/>
    <w:rsid w:val="008058BD"/>
    <w:rsid w:val="008059EE"/>
    <w:rsid w:val="008059FC"/>
    <w:rsid w:val="00805C8A"/>
    <w:rsid w:val="00805D22"/>
    <w:rsid w:val="00805EAF"/>
    <w:rsid w:val="00805EBD"/>
    <w:rsid w:val="00806043"/>
    <w:rsid w:val="008060A5"/>
    <w:rsid w:val="008060D3"/>
    <w:rsid w:val="008061BD"/>
    <w:rsid w:val="00806317"/>
    <w:rsid w:val="00806391"/>
    <w:rsid w:val="00806599"/>
    <w:rsid w:val="008066EC"/>
    <w:rsid w:val="008066FB"/>
    <w:rsid w:val="00806728"/>
    <w:rsid w:val="00806755"/>
    <w:rsid w:val="008068CC"/>
    <w:rsid w:val="00806915"/>
    <w:rsid w:val="008069A7"/>
    <w:rsid w:val="00806A33"/>
    <w:rsid w:val="00806A53"/>
    <w:rsid w:val="00806B5F"/>
    <w:rsid w:val="00806C12"/>
    <w:rsid w:val="00806EBA"/>
    <w:rsid w:val="0080700E"/>
    <w:rsid w:val="0080708A"/>
    <w:rsid w:val="0080751D"/>
    <w:rsid w:val="0080772A"/>
    <w:rsid w:val="00807732"/>
    <w:rsid w:val="0080776F"/>
    <w:rsid w:val="00807924"/>
    <w:rsid w:val="00807A12"/>
    <w:rsid w:val="00807A40"/>
    <w:rsid w:val="00807A5C"/>
    <w:rsid w:val="00807A91"/>
    <w:rsid w:val="00807DBB"/>
    <w:rsid w:val="00807DEA"/>
    <w:rsid w:val="00807E7B"/>
    <w:rsid w:val="00807EDE"/>
    <w:rsid w:val="0081002D"/>
    <w:rsid w:val="008101C2"/>
    <w:rsid w:val="00810274"/>
    <w:rsid w:val="00810688"/>
    <w:rsid w:val="008106C4"/>
    <w:rsid w:val="008107CC"/>
    <w:rsid w:val="008108AA"/>
    <w:rsid w:val="008108CB"/>
    <w:rsid w:val="0081091C"/>
    <w:rsid w:val="0081092A"/>
    <w:rsid w:val="008109AC"/>
    <w:rsid w:val="00810A21"/>
    <w:rsid w:val="00810B7D"/>
    <w:rsid w:val="00810C33"/>
    <w:rsid w:val="00810D2C"/>
    <w:rsid w:val="00810E93"/>
    <w:rsid w:val="00810F17"/>
    <w:rsid w:val="008111D6"/>
    <w:rsid w:val="00811426"/>
    <w:rsid w:val="00811427"/>
    <w:rsid w:val="00811587"/>
    <w:rsid w:val="008118A5"/>
    <w:rsid w:val="00811DDF"/>
    <w:rsid w:val="00811E19"/>
    <w:rsid w:val="00811E9A"/>
    <w:rsid w:val="00812165"/>
    <w:rsid w:val="008123D8"/>
    <w:rsid w:val="008124B4"/>
    <w:rsid w:val="00812732"/>
    <w:rsid w:val="00812986"/>
    <w:rsid w:val="008129D5"/>
    <w:rsid w:val="008129E9"/>
    <w:rsid w:val="00812CC5"/>
    <w:rsid w:val="00812CF6"/>
    <w:rsid w:val="00812DD2"/>
    <w:rsid w:val="00812F1F"/>
    <w:rsid w:val="00812F8A"/>
    <w:rsid w:val="00813108"/>
    <w:rsid w:val="0081311F"/>
    <w:rsid w:val="00813366"/>
    <w:rsid w:val="008133E9"/>
    <w:rsid w:val="0081340F"/>
    <w:rsid w:val="008134FC"/>
    <w:rsid w:val="0081350D"/>
    <w:rsid w:val="00813A40"/>
    <w:rsid w:val="00813B35"/>
    <w:rsid w:val="00813E20"/>
    <w:rsid w:val="00813F4F"/>
    <w:rsid w:val="00814002"/>
    <w:rsid w:val="0081407E"/>
    <w:rsid w:val="008141E3"/>
    <w:rsid w:val="00814545"/>
    <w:rsid w:val="0081458C"/>
    <w:rsid w:val="00814675"/>
    <w:rsid w:val="00814891"/>
    <w:rsid w:val="008148B5"/>
    <w:rsid w:val="008148F5"/>
    <w:rsid w:val="00814BDD"/>
    <w:rsid w:val="00814C04"/>
    <w:rsid w:val="00814C6F"/>
    <w:rsid w:val="00814D2A"/>
    <w:rsid w:val="00814F18"/>
    <w:rsid w:val="00814F3A"/>
    <w:rsid w:val="0081509A"/>
    <w:rsid w:val="008152FC"/>
    <w:rsid w:val="008155A0"/>
    <w:rsid w:val="00815635"/>
    <w:rsid w:val="0081586A"/>
    <w:rsid w:val="008159F9"/>
    <w:rsid w:val="00815DCF"/>
    <w:rsid w:val="00815F84"/>
    <w:rsid w:val="0081619D"/>
    <w:rsid w:val="00816338"/>
    <w:rsid w:val="0081648A"/>
    <w:rsid w:val="008166C8"/>
    <w:rsid w:val="0081679A"/>
    <w:rsid w:val="008167B7"/>
    <w:rsid w:val="00816B43"/>
    <w:rsid w:val="00816E5B"/>
    <w:rsid w:val="00816FB7"/>
    <w:rsid w:val="00817060"/>
    <w:rsid w:val="008173DB"/>
    <w:rsid w:val="008178D1"/>
    <w:rsid w:val="00817A04"/>
    <w:rsid w:val="00817AD0"/>
    <w:rsid w:val="00817B21"/>
    <w:rsid w:val="00817E9E"/>
    <w:rsid w:val="00817F15"/>
    <w:rsid w:val="00820238"/>
    <w:rsid w:val="0082027B"/>
    <w:rsid w:val="008203FB"/>
    <w:rsid w:val="00820404"/>
    <w:rsid w:val="008204EF"/>
    <w:rsid w:val="008206F9"/>
    <w:rsid w:val="008207E4"/>
    <w:rsid w:val="00820A20"/>
    <w:rsid w:val="00820B13"/>
    <w:rsid w:val="00820C48"/>
    <w:rsid w:val="00820CBE"/>
    <w:rsid w:val="00820D2A"/>
    <w:rsid w:val="00820DAF"/>
    <w:rsid w:val="00820E43"/>
    <w:rsid w:val="00820FC4"/>
    <w:rsid w:val="008210E5"/>
    <w:rsid w:val="008212B4"/>
    <w:rsid w:val="00821575"/>
    <w:rsid w:val="0082158E"/>
    <w:rsid w:val="008215CF"/>
    <w:rsid w:val="0082180C"/>
    <w:rsid w:val="0082191D"/>
    <w:rsid w:val="00821A12"/>
    <w:rsid w:val="00821A99"/>
    <w:rsid w:val="00821C02"/>
    <w:rsid w:val="00821D1C"/>
    <w:rsid w:val="00821D33"/>
    <w:rsid w:val="00822001"/>
    <w:rsid w:val="008220E2"/>
    <w:rsid w:val="00822351"/>
    <w:rsid w:val="00822531"/>
    <w:rsid w:val="008225FF"/>
    <w:rsid w:val="00822756"/>
    <w:rsid w:val="0082288D"/>
    <w:rsid w:val="00822A21"/>
    <w:rsid w:val="00822BCC"/>
    <w:rsid w:val="00823299"/>
    <w:rsid w:val="008232C9"/>
    <w:rsid w:val="008234D3"/>
    <w:rsid w:val="00823728"/>
    <w:rsid w:val="008237EA"/>
    <w:rsid w:val="008237FD"/>
    <w:rsid w:val="0082386F"/>
    <w:rsid w:val="00823873"/>
    <w:rsid w:val="00823A9D"/>
    <w:rsid w:val="00823D4A"/>
    <w:rsid w:val="00823D75"/>
    <w:rsid w:val="00823D80"/>
    <w:rsid w:val="00824132"/>
    <w:rsid w:val="00824513"/>
    <w:rsid w:val="0082464B"/>
    <w:rsid w:val="00824809"/>
    <w:rsid w:val="00824893"/>
    <w:rsid w:val="00824C50"/>
    <w:rsid w:val="00824CB7"/>
    <w:rsid w:val="00824D9D"/>
    <w:rsid w:val="00825088"/>
    <w:rsid w:val="008250AD"/>
    <w:rsid w:val="00825248"/>
    <w:rsid w:val="008252FA"/>
    <w:rsid w:val="00825525"/>
    <w:rsid w:val="0082557D"/>
    <w:rsid w:val="00825803"/>
    <w:rsid w:val="008258F4"/>
    <w:rsid w:val="00825953"/>
    <w:rsid w:val="00825A48"/>
    <w:rsid w:val="00825AB6"/>
    <w:rsid w:val="00825CDC"/>
    <w:rsid w:val="00825D04"/>
    <w:rsid w:val="00825F02"/>
    <w:rsid w:val="00825F98"/>
    <w:rsid w:val="00825FBD"/>
    <w:rsid w:val="008260EA"/>
    <w:rsid w:val="008261B4"/>
    <w:rsid w:val="00826241"/>
    <w:rsid w:val="00826289"/>
    <w:rsid w:val="0082638A"/>
    <w:rsid w:val="008264EB"/>
    <w:rsid w:val="008265D0"/>
    <w:rsid w:val="00826677"/>
    <w:rsid w:val="008266C4"/>
    <w:rsid w:val="0082672C"/>
    <w:rsid w:val="008267BC"/>
    <w:rsid w:val="008268FC"/>
    <w:rsid w:val="00826A2C"/>
    <w:rsid w:val="00826C8F"/>
    <w:rsid w:val="00826CB3"/>
    <w:rsid w:val="0082700D"/>
    <w:rsid w:val="00827069"/>
    <w:rsid w:val="008271C0"/>
    <w:rsid w:val="0082722B"/>
    <w:rsid w:val="008273D2"/>
    <w:rsid w:val="0082780B"/>
    <w:rsid w:val="00827842"/>
    <w:rsid w:val="0082788A"/>
    <w:rsid w:val="008279BC"/>
    <w:rsid w:val="00827F65"/>
    <w:rsid w:val="00830150"/>
    <w:rsid w:val="008302A0"/>
    <w:rsid w:val="00830527"/>
    <w:rsid w:val="008305F8"/>
    <w:rsid w:val="008306DB"/>
    <w:rsid w:val="0083078C"/>
    <w:rsid w:val="00830811"/>
    <w:rsid w:val="008309AF"/>
    <w:rsid w:val="008309F9"/>
    <w:rsid w:val="00830A10"/>
    <w:rsid w:val="00830C05"/>
    <w:rsid w:val="00830C61"/>
    <w:rsid w:val="00830D97"/>
    <w:rsid w:val="00830ED2"/>
    <w:rsid w:val="00831025"/>
    <w:rsid w:val="008311A1"/>
    <w:rsid w:val="008311AA"/>
    <w:rsid w:val="008311AF"/>
    <w:rsid w:val="00831390"/>
    <w:rsid w:val="008313C6"/>
    <w:rsid w:val="008314E9"/>
    <w:rsid w:val="0083153B"/>
    <w:rsid w:val="008316DF"/>
    <w:rsid w:val="008317D7"/>
    <w:rsid w:val="00831A41"/>
    <w:rsid w:val="00831A98"/>
    <w:rsid w:val="00831B4F"/>
    <w:rsid w:val="00831E96"/>
    <w:rsid w:val="00831EE3"/>
    <w:rsid w:val="00831F1D"/>
    <w:rsid w:val="00832045"/>
    <w:rsid w:val="008321EF"/>
    <w:rsid w:val="00832315"/>
    <w:rsid w:val="008324EF"/>
    <w:rsid w:val="00832569"/>
    <w:rsid w:val="0083256C"/>
    <w:rsid w:val="008327BF"/>
    <w:rsid w:val="00832963"/>
    <w:rsid w:val="00832B56"/>
    <w:rsid w:val="00832C0E"/>
    <w:rsid w:val="00832DF0"/>
    <w:rsid w:val="00832E0B"/>
    <w:rsid w:val="00832E26"/>
    <w:rsid w:val="00832E75"/>
    <w:rsid w:val="00832E98"/>
    <w:rsid w:val="008331CD"/>
    <w:rsid w:val="00833560"/>
    <w:rsid w:val="00833581"/>
    <w:rsid w:val="008335B3"/>
    <w:rsid w:val="0083363C"/>
    <w:rsid w:val="00833761"/>
    <w:rsid w:val="00833917"/>
    <w:rsid w:val="00833943"/>
    <w:rsid w:val="0083395E"/>
    <w:rsid w:val="00833B19"/>
    <w:rsid w:val="00833C60"/>
    <w:rsid w:val="00833CD5"/>
    <w:rsid w:val="00833CE1"/>
    <w:rsid w:val="0083403A"/>
    <w:rsid w:val="00834114"/>
    <w:rsid w:val="008342B2"/>
    <w:rsid w:val="00834300"/>
    <w:rsid w:val="0083444B"/>
    <w:rsid w:val="0083453C"/>
    <w:rsid w:val="0083460B"/>
    <w:rsid w:val="00834905"/>
    <w:rsid w:val="00834B85"/>
    <w:rsid w:val="0083502D"/>
    <w:rsid w:val="00835222"/>
    <w:rsid w:val="008352E7"/>
    <w:rsid w:val="008353F4"/>
    <w:rsid w:val="00835456"/>
    <w:rsid w:val="00835539"/>
    <w:rsid w:val="00835593"/>
    <w:rsid w:val="008356EF"/>
    <w:rsid w:val="0083573C"/>
    <w:rsid w:val="00835CB3"/>
    <w:rsid w:val="00835CF2"/>
    <w:rsid w:val="00835D22"/>
    <w:rsid w:val="00835D9F"/>
    <w:rsid w:val="00835F78"/>
    <w:rsid w:val="008360E3"/>
    <w:rsid w:val="00836508"/>
    <w:rsid w:val="008365B8"/>
    <w:rsid w:val="00836677"/>
    <w:rsid w:val="00836971"/>
    <w:rsid w:val="0083697F"/>
    <w:rsid w:val="00836A3D"/>
    <w:rsid w:val="00836B2A"/>
    <w:rsid w:val="00836C45"/>
    <w:rsid w:val="00836DD9"/>
    <w:rsid w:val="00836FD2"/>
    <w:rsid w:val="0083755F"/>
    <w:rsid w:val="008376A9"/>
    <w:rsid w:val="00837815"/>
    <w:rsid w:val="0083794C"/>
    <w:rsid w:val="00837B62"/>
    <w:rsid w:val="00837CE0"/>
    <w:rsid w:val="00837D1E"/>
    <w:rsid w:val="00837D41"/>
    <w:rsid w:val="00837F5C"/>
    <w:rsid w:val="00837F6D"/>
    <w:rsid w:val="0084005E"/>
    <w:rsid w:val="00840163"/>
    <w:rsid w:val="0084016C"/>
    <w:rsid w:val="00840288"/>
    <w:rsid w:val="00840363"/>
    <w:rsid w:val="0084061A"/>
    <w:rsid w:val="0084080F"/>
    <w:rsid w:val="00840847"/>
    <w:rsid w:val="00840B1E"/>
    <w:rsid w:val="00840BC2"/>
    <w:rsid w:val="00840C3C"/>
    <w:rsid w:val="00840C6F"/>
    <w:rsid w:val="00840CE6"/>
    <w:rsid w:val="00840DE2"/>
    <w:rsid w:val="00840DE3"/>
    <w:rsid w:val="00840DF3"/>
    <w:rsid w:val="00840E97"/>
    <w:rsid w:val="00840EDC"/>
    <w:rsid w:val="00840F32"/>
    <w:rsid w:val="008410EF"/>
    <w:rsid w:val="00841140"/>
    <w:rsid w:val="0084129F"/>
    <w:rsid w:val="008412D4"/>
    <w:rsid w:val="00841366"/>
    <w:rsid w:val="00841402"/>
    <w:rsid w:val="008414B8"/>
    <w:rsid w:val="00841545"/>
    <w:rsid w:val="00841693"/>
    <w:rsid w:val="008416BC"/>
    <w:rsid w:val="0084176A"/>
    <w:rsid w:val="00841921"/>
    <w:rsid w:val="00841980"/>
    <w:rsid w:val="008419BB"/>
    <w:rsid w:val="00841D33"/>
    <w:rsid w:val="008421FC"/>
    <w:rsid w:val="00842265"/>
    <w:rsid w:val="008422E6"/>
    <w:rsid w:val="0084251D"/>
    <w:rsid w:val="00842537"/>
    <w:rsid w:val="008427FC"/>
    <w:rsid w:val="00842859"/>
    <w:rsid w:val="0084285A"/>
    <w:rsid w:val="00842899"/>
    <w:rsid w:val="008429F5"/>
    <w:rsid w:val="00842BA2"/>
    <w:rsid w:val="00842C27"/>
    <w:rsid w:val="00842E2A"/>
    <w:rsid w:val="00842F13"/>
    <w:rsid w:val="00843265"/>
    <w:rsid w:val="0084339F"/>
    <w:rsid w:val="008434C4"/>
    <w:rsid w:val="00843509"/>
    <w:rsid w:val="008435C9"/>
    <w:rsid w:val="008435F7"/>
    <w:rsid w:val="0084368A"/>
    <w:rsid w:val="00843A5D"/>
    <w:rsid w:val="00843BF7"/>
    <w:rsid w:val="00843C62"/>
    <w:rsid w:val="00843CD0"/>
    <w:rsid w:val="00843D8F"/>
    <w:rsid w:val="00843DD0"/>
    <w:rsid w:val="008442AE"/>
    <w:rsid w:val="008443A8"/>
    <w:rsid w:val="0084448A"/>
    <w:rsid w:val="008445EC"/>
    <w:rsid w:val="00844840"/>
    <w:rsid w:val="00844A69"/>
    <w:rsid w:val="00844AE3"/>
    <w:rsid w:val="00844B5D"/>
    <w:rsid w:val="00844C40"/>
    <w:rsid w:val="00844D66"/>
    <w:rsid w:val="00844E2E"/>
    <w:rsid w:val="00844F17"/>
    <w:rsid w:val="00845038"/>
    <w:rsid w:val="008452AC"/>
    <w:rsid w:val="0084538A"/>
    <w:rsid w:val="00845417"/>
    <w:rsid w:val="0084543E"/>
    <w:rsid w:val="00845514"/>
    <w:rsid w:val="0084553D"/>
    <w:rsid w:val="00845634"/>
    <w:rsid w:val="00845792"/>
    <w:rsid w:val="008459AA"/>
    <w:rsid w:val="008459B3"/>
    <w:rsid w:val="00845A91"/>
    <w:rsid w:val="00845ADD"/>
    <w:rsid w:val="00845AEE"/>
    <w:rsid w:val="00845B87"/>
    <w:rsid w:val="00845C16"/>
    <w:rsid w:val="00845C90"/>
    <w:rsid w:val="00845E87"/>
    <w:rsid w:val="00845FBE"/>
    <w:rsid w:val="0084603C"/>
    <w:rsid w:val="008460E3"/>
    <w:rsid w:val="00846102"/>
    <w:rsid w:val="008462C3"/>
    <w:rsid w:val="0084633D"/>
    <w:rsid w:val="00846499"/>
    <w:rsid w:val="0084663A"/>
    <w:rsid w:val="008466BE"/>
    <w:rsid w:val="00846818"/>
    <w:rsid w:val="00846919"/>
    <w:rsid w:val="00846D72"/>
    <w:rsid w:val="00846D87"/>
    <w:rsid w:val="00846DBF"/>
    <w:rsid w:val="00846FA0"/>
    <w:rsid w:val="00847488"/>
    <w:rsid w:val="00847675"/>
    <w:rsid w:val="00847721"/>
    <w:rsid w:val="0084793A"/>
    <w:rsid w:val="00847A4E"/>
    <w:rsid w:val="00847B72"/>
    <w:rsid w:val="00847D85"/>
    <w:rsid w:val="00850040"/>
    <w:rsid w:val="00850296"/>
    <w:rsid w:val="0085030A"/>
    <w:rsid w:val="00850437"/>
    <w:rsid w:val="00850685"/>
    <w:rsid w:val="0085083B"/>
    <w:rsid w:val="008508A1"/>
    <w:rsid w:val="0085093B"/>
    <w:rsid w:val="00850ACD"/>
    <w:rsid w:val="00850C74"/>
    <w:rsid w:val="00850CD6"/>
    <w:rsid w:val="00850E21"/>
    <w:rsid w:val="00850F38"/>
    <w:rsid w:val="00851353"/>
    <w:rsid w:val="00851449"/>
    <w:rsid w:val="00851538"/>
    <w:rsid w:val="0085153E"/>
    <w:rsid w:val="0085154E"/>
    <w:rsid w:val="008515F7"/>
    <w:rsid w:val="008516C0"/>
    <w:rsid w:val="00851708"/>
    <w:rsid w:val="008517FF"/>
    <w:rsid w:val="008518EC"/>
    <w:rsid w:val="00851A8A"/>
    <w:rsid w:val="00851CFD"/>
    <w:rsid w:val="00851E85"/>
    <w:rsid w:val="008521C7"/>
    <w:rsid w:val="0085231C"/>
    <w:rsid w:val="008523FA"/>
    <w:rsid w:val="00852760"/>
    <w:rsid w:val="008528AD"/>
    <w:rsid w:val="008528FE"/>
    <w:rsid w:val="00852925"/>
    <w:rsid w:val="0085299F"/>
    <w:rsid w:val="00852B57"/>
    <w:rsid w:val="00852EC6"/>
    <w:rsid w:val="00852ECC"/>
    <w:rsid w:val="00852FCA"/>
    <w:rsid w:val="0085326D"/>
    <w:rsid w:val="0085344E"/>
    <w:rsid w:val="00853505"/>
    <w:rsid w:val="008537B4"/>
    <w:rsid w:val="008539F5"/>
    <w:rsid w:val="00853BD5"/>
    <w:rsid w:val="00853C3A"/>
    <w:rsid w:val="00853D82"/>
    <w:rsid w:val="0085453C"/>
    <w:rsid w:val="008547AD"/>
    <w:rsid w:val="008549FD"/>
    <w:rsid w:val="00854A50"/>
    <w:rsid w:val="00854C93"/>
    <w:rsid w:val="00854CD8"/>
    <w:rsid w:val="00854D06"/>
    <w:rsid w:val="00854D24"/>
    <w:rsid w:val="00854D46"/>
    <w:rsid w:val="00854EE3"/>
    <w:rsid w:val="00854FCC"/>
    <w:rsid w:val="00855342"/>
    <w:rsid w:val="008554CE"/>
    <w:rsid w:val="0085559A"/>
    <w:rsid w:val="00855676"/>
    <w:rsid w:val="008556C4"/>
    <w:rsid w:val="0085581D"/>
    <w:rsid w:val="00855833"/>
    <w:rsid w:val="00855839"/>
    <w:rsid w:val="008558FC"/>
    <w:rsid w:val="00855925"/>
    <w:rsid w:val="00855A0C"/>
    <w:rsid w:val="00855E30"/>
    <w:rsid w:val="00855E41"/>
    <w:rsid w:val="00855EAE"/>
    <w:rsid w:val="008560D0"/>
    <w:rsid w:val="00856111"/>
    <w:rsid w:val="00856287"/>
    <w:rsid w:val="0085661D"/>
    <w:rsid w:val="0085666D"/>
    <w:rsid w:val="008566CA"/>
    <w:rsid w:val="0085688C"/>
    <w:rsid w:val="008568E7"/>
    <w:rsid w:val="00856B92"/>
    <w:rsid w:val="00856BF7"/>
    <w:rsid w:val="00856D71"/>
    <w:rsid w:val="0085723A"/>
    <w:rsid w:val="008572E4"/>
    <w:rsid w:val="00857471"/>
    <w:rsid w:val="00857658"/>
    <w:rsid w:val="0085766E"/>
    <w:rsid w:val="008576F1"/>
    <w:rsid w:val="008576F7"/>
    <w:rsid w:val="00857893"/>
    <w:rsid w:val="00857A32"/>
    <w:rsid w:val="00857B23"/>
    <w:rsid w:val="00857B73"/>
    <w:rsid w:val="00857BDF"/>
    <w:rsid w:val="00857D7C"/>
    <w:rsid w:val="00857DC1"/>
    <w:rsid w:val="00857DD8"/>
    <w:rsid w:val="00857E8C"/>
    <w:rsid w:val="0086017B"/>
    <w:rsid w:val="00860186"/>
    <w:rsid w:val="00860288"/>
    <w:rsid w:val="0086028B"/>
    <w:rsid w:val="008602DF"/>
    <w:rsid w:val="008602E4"/>
    <w:rsid w:val="00860307"/>
    <w:rsid w:val="008603A2"/>
    <w:rsid w:val="008606E8"/>
    <w:rsid w:val="008609D0"/>
    <w:rsid w:val="00860ECC"/>
    <w:rsid w:val="00861063"/>
    <w:rsid w:val="008610FA"/>
    <w:rsid w:val="00861301"/>
    <w:rsid w:val="0086173B"/>
    <w:rsid w:val="008617DE"/>
    <w:rsid w:val="0086194C"/>
    <w:rsid w:val="00861997"/>
    <w:rsid w:val="00861B09"/>
    <w:rsid w:val="00861B60"/>
    <w:rsid w:val="00861BB6"/>
    <w:rsid w:val="00861C4F"/>
    <w:rsid w:val="00861DAE"/>
    <w:rsid w:val="00861EC3"/>
    <w:rsid w:val="008620F9"/>
    <w:rsid w:val="008621B9"/>
    <w:rsid w:val="00862205"/>
    <w:rsid w:val="0086245B"/>
    <w:rsid w:val="008627B6"/>
    <w:rsid w:val="00862972"/>
    <w:rsid w:val="00862A9D"/>
    <w:rsid w:val="00862D52"/>
    <w:rsid w:val="00862E5E"/>
    <w:rsid w:val="008633B2"/>
    <w:rsid w:val="008633EA"/>
    <w:rsid w:val="0086355C"/>
    <w:rsid w:val="00863802"/>
    <w:rsid w:val="00863886"/>
    <w:rsid w:val="00863EB5"/>
    <w:rsid w:val="0086403C"/>
    <w:rsid w:val="0086407E"/>
    <w:rsid w:val="00864206"/>
    <w:rsid w:val="00864251"/>
    <w:rsid w:val="008643A8"/>
    <w:rsid w:val="00864494"/>
    <w:rsid w:val="00864604"/>
    <w:rsid w:val="00864769"/>
    <w:rsid w:val="008647DB"/>
    <w:rsid w:val="0086483B"/>
    <w:rsid w:val="0086496F"/>
    <w:rsid w:val="00864A3B"/>
    <w:rsid w:val="00864AAE"/>
    <w:rsid w:val="00864AD2"/>
    <w:rsid w:val="00864C1A"/>
    <w:rsid w:val="00864C74"/>
    <w:rsid w:val="00864EEF"/>
    <w:rsid w:val="008651CF"/>
    <w:rsid w:val="00865257"/>
    <w:rsid w:val="0086527A"/>
    <w:rsid w:val="008652FB"/>
    <w:rsid w:val="008653C3"/>
    <w:rsid w:val="00865597"/>
    <w:rsid w:val="00865620"/>
    <w:rsid w:val="00865826"/>
    <w:rsid w:val="00865ADB"/>
    <w:rsid w:val="00865B31"/>
    <w:rsid w:val="00865B77"/>
    <w:rsid w:val="00865C60"/>
    <w:rsid w:val="00865D4C"/>
    <w:rsid w:val="00865EDC"/>
    <w:rsid w:val="00865FEC"/>
    <w:rsid w:val="00866393"/>
    <w:rsid w:val="008664D4"/>
    <w:rsid w:val="00866753"/>
    <w:rsid w:val="00866805"/>
    <w:rsid w:val="0086686E"/>
    <w:rsid w:val="00866900"/>
    <w:rsid w:val="008669B0"/>
    <w:rsid w:val="00866A07"/>
    <w:rsid w:val="00866A90"/>
    <w:rsid w:val="00866B24"/>
    <w:rsid w:val="00866CDD"/>
    <w:rsid w:val="00866E1C"/>
    <w:rsid w:val="00866EF2"/>
    <w:rsid w:val="00866F58"/>
    <w:rsid w:val="00867047"/>
    <w:rsid w:val="0086798D"/>
    <w:rsid w:val="00867A8C"/>
    <w:rsid w:val="00867BA3"/>
    <w:rsid w:val="00867BAF"/>
    <w:rsid w:val="00867F6F"/>
    <w:rsid w:val="00867FB9"/>
    <w:rsid w:val="008703F2"/>
    <w:rsid w:val="00870535"/>
    <w:rsid w:val="00870946"/>
    <w:rsid w:val="00870A5E"/>
    <w:rsid w:val="00870A86"/>
    <w:rsid w:val="00870AD6"/>
    <w:rsid w:val="00870C02"/>
    <w:rsid w:val="00870D42"/>
    <w:rsid w:val="0087115D"/>
    <w:rsid w:val="00871484"/>
    <w:rsid w:val="008717AD"/>
    <w:rsid w:val="00871A79"/>
    <w:rsid w:val="00871CDD"/>
    <w:rsid w:val="0087208E"/>
    <w:rsid w:val="00872175"/>
    <w:rsid w:val="0087232E"/>
    <w:rsid w:val="0087251C"/>
    <w:rsid w:val="008727DA"/>
    <w:rsid w:val="00872943"/>
    <w:rsid w:val="00872AE7"/>
    <w:rsid w:val="00872D3E"/>
    <w:rsid w:val="00872D9B"/>
    <w:rsid w:val="00872EE1"/>
    <w:rsid w:val="00872EF9"/>
    <w:rsid w:val="00873021"/>
    <w:rsid w:val="00873496"/>
    <w:rsid w:val="008737A4"/>
    <w:rsid w:val="008739FA"/>
    <w:rsid w:val="00873AC1"/>
    <w:rsid w:val="00873B7B"/>
    <w:rsid w:val="00873BFE"/>
    <w:rsid w:val="00873E30"/>
    <w:rsid w:val="00873E37"/>
    <w:rsid w:val="00874159"/>
    <w:rsid w:val="00874222"/>
    <w:rsid w:val="00874576"/>
    <w:rsid w:val="008745D9"/>
    <w:rsid w:val="0087485D"/>
    <w:rsid w:val="00874ADE"/>
    <w:rsid w:val="00874B79"/>
    <w:rsid w:val="00874C32"/>
    <w:rsid w:val="00874E01"/>
    <w:rsid w:val="00874E23"/>
    <w:rsid w:val="00874E30"/>
    <w:rsid w:val="00875050"/>
    <w:rsid w:val="00875283"/>
    <w:rsid w:val="00875353"/>
    <w:rsid w:val="00875512"/>
    <w:rsid w:val="0087559E"/>
    <w:rsid w:val="008755FE"/>
    <w:rsid w:val="0087574C"/>
    <w:rsid w:val="0087598E"/>
    <w:rsid w:val="00875AB1"/>
    <w:rsid w:val="00875BB8"/>
    <w:rsid w:val="00875C2E"/>
    <w:rsid w:val="00875F7E"/>
    <w:rsid w:val="00876138"/>
    <w:rsid w:val="0087614A"/>
    <w:rsid w:val="0087617E"/>
    <w:rsid w:val="00876273"/>
    <w:rsid w:val="008762A4"/>
    <w:rsid w:val="0087655D"/>
    <w:rsid w:val="00876695"/>
    <w:rsid w:val="008766E0"/>
    <w:rsid w:val="00876710"/>
    <w:rsid w:val="00876981"/>
    <w:rsid w:val="00876A0E"/>
    <w:rsid w:val="00876A78"/>
    <w:rsid w:val="00876BE9"/>
    <w:rsid w:val="00876BFE"/>
    <w:rsid w:val="00876CD8"/>
    <w:rsid w:val="00876D06"/>
    <w:rsid w:val="00876D42"/>
    <w:rsid w:val="00876DAD"/>
    <w:rsid w:val="008771CF"/>
    <w:rsid w:val="0087724D"/>
    <w:rsid w:val="00877567"/>
    <w:rsid w:val="008775A9"/>
    <w:rsid w:val="008775F2"/>
    <w:rsid w:val="00877629"/>
    <w:rsid w:val="0087775C"/>
    <w:rsid w:val="008777E5"/>
    <w:rsid w:val="008777F2"/>
    <w:rsid w:val="0087785E"/>
    <w:rsid w:val="0087792A"/>
    <w:rsid w:val="00877BC8"/>
    <w:rsid w:val="00877C69"/>
    <w:rsid w:val="008800AF"/>
    <w:rsid w:val="00880178"/>
    <w:rsid w:val="00880272"/>
    <w:rsid w:val="0088028F"/>
    <w:rsid w:val="008803C3"/>
    <w:rsid w:val="00880466"/>
    <w:rsid w:val="00880541"/>
    <w:rsid w:val="00880998"/>
    <w:rsid w:val="00880A90"/>
    <w:rsid w:val="00880B1E"/>
    <w:rsid w:val="00880B8F"/>
    <w:rsid w:val="00880CE1"/>
    <w:rsid w:val="00880D91"/>
    <w:rsid w:val="008810D4"/>
    <w:rsid w:val="00881249"/>
    <w:rsid w:val="00881303"/>
    <w:rsid w:val="008813C2"/>
    <w:rsid w:val="00881532"/>
    <w:rsid w:val="00881558"/>
    <w:rsid w:val="008816C3"/>
    <w:rsid w:val="00881755"/>
    <w:rsid w:val="008817E2"/>
    <w:rsid w:val="008818B5"/>
    <w:rsid w:val="008818E2"/>
    <w:rsid w:val="008818F0"/>
    <w:rsid w:val="00881B7D"/>
    <w:rsid w:val="00881C07"/>
    <w:rsid w:val="00881DFA"/>
    <w:rsid w:val="00881FA5"/>
    <w:rsid w:val="00882403"/>
    <w:rsid w:val="00882511"/>
    <w:rsid w:val="00882515"/>
    <w:rsid w:val="00882575"/>
    <w:rsid w:val="008826F0"/>
    <w:rsid w:val="0088292F"/>
    <w:rsid w:val="00882B37"/>
    <w:rsid w:val="00882BFB"/>
    <w:rsid w:val="00882CDC"/>
    <w:rsid w:val="00882DC7"/>
    <w:rsid w:val="00882EA7"/>
    <w:rsid w:val="00882FB3"/>
    <w:rsid w:val="0088305A"/>
    <w:rsid w:val="008830FD"/>
    <w:rsid w:val="00883139"/>
    <w:rsid w:val="00883212"/>
    <w:rsid w:val="008832BC"/>
    <w:rsid w:val="0088330F"/>
    <w:rsid w:val="00883341"/>
    <w:rsid w:val="0088358B"/>
    <w:rsid w:val="008835D1"/>
    <w:rsid w:val="008835EC"/>
    <w:rsid w:val="0088373C"/>
    <w:rsid w:val="008839DA"/>
    <w:rsid w:val="00883B79"/>
    <w:rsid w:val="00883E4A"/>
    <w:rsid w:val="00883F74"/>
    <w:rsid w:val="00883F84"/>
    <w:rsid w:val="008841DD"/>
    <w:rsid w:val="008842C9"/>
    <w:rsid w:val="0088442D"/>
    <w:rsid w:val="008844D8"/>
    <w:rsid w:val="0088479A"/>
    <w:rsid w:val="00884812"/>
    <w:rsid w:val="008849DD"/>
    <w:rsid w:val="008849FD"/>
    <w:rsid w:val="00884AA8"/>
    <w:rsid w:val="00884CC7"/>
    <w:rsid w:val="00884D6A"/>
    <w:rsid w:val="00884E4F"/>
    <w:rsid w:val="00884E77"/>
    <w:rsid w:val="00885022"/>
    <w:rsid w:val="008850E4"/>
    <w:rsid w:val="00885208"/>
    <w:rsid w:val="00885232"/>
    <w:rsid w:val="008854B3"/>
    <w:rsid w:val="0088550A"/>
    <w:rsid w:val="00885579"/>
    <w:rsid w:val="008855E4"/>
    <w:rsid w:val="00885AB6"/>
    <w:rsid w:val="00885ADF"/>
    <w:rsid w:val="00885AEE"/>
    <w:rsid w:val="00885DB4"/>
    <w:rsid w:val="00885E8E"/>
    <w:rsid w:val="00885FA1"/>
    <w:rsid w:val="008860C7"/>
    <w:rsid w:val="00886296"/>
    <w:rsid w:val="0088663B"/>
    <w:rsid w:val="00886803"/>
    <w:rsid w:val="00886931"/>
    <w:rsid w:val="00886C34"/>
    <w:rsid w:val="00887134"/>
    <w:rsid w:val="0088717C"/>
    <w:rsid w:val="008873D0"/>
    <w:rsid w:val="00887B51"/>
    <w:rsid w:val="00887C7A"/>
    <w:rsid w:val="00887DBC"/>
    <w:rsid w:val="00887E8E"/>
    <w:rsid w:val="00887EFC"/>
    <w:rsid w:val="00887F5A"/>
    <w:rsid w:val="00890092"/>
    <w:rsid w:val="00890445"/>
    <w:rsid w:val="00890497"/>
    <w:rsid w:val="0089080C"/>
    <w:rsid w:val="00890827"/>
    <w:rsid w:val="0089086A"/>
    <w:rsid w:val="00890920"/>
    <w:rsid w:val="00890B30"/>
    <w:rsid w:val="00890BFD"/>
    <w:rsid w:val="00890C8B"/>
    <w:rsid w:val="00890CD0"/>
    <w:rsid w:val="00890D5A"/>
    <w:rsid w:val="00890F63"/>
    <w:rsid w:val="0089119B"/>
    <w:rsid w:val="008912C3"/>
    <w:rsid w:val="0089135A"/>
    <w:rsid w:val="0089153D"/>
    <w:rsid w:val="008915D7"/>
    <w:rsid w:val="0089164F"/>
    <w:rsid w:val="00891656"/>
    <w:rsid w:val="008917F8"/>
    <w:rsid w:val="00891863"/>
    <w:rsid w:val="00891894"/>
    <w:rsid w:val="008918E3"/>
    <w:rsid w:val="00891DF4"/>
    <w:rsid w:val="00891FFD"/>
    <w:rsid w:val="008920C8"/>
    <w:rsid w:val="00892288"/>
    <w:rsid w:val="00892493"/>
    <w:rsid w:val="008926B4"/>
    <w:rsid w:val="00892851"/>
    <w:rsid w:val="00892950"/>
    <w:rsid w:val="00892EF0"/>
    <w:rsid w:val="00892F9A"/>
    <w:rsid w:val="0089302C"/>
    <w:rsid w:val="0089315C"/>
    <w:rsid w:val="00893242"/>
    <w:rsid w:val="0089331C"/>
    <w:rsid w:val="00893404"/>
    <w:rsid w:val="00893536"/>
    <w:rsid w:val="00893544"/>
    <w:rsid w:val="008935AD"/>
    <w:rsid w:val="0089372A"/>
    <w:rsid w:val="00893C62"/>
    <w:rsid w:val="00893D9A"/>
    <w:rsid w:val="00893F8E"/>
    <w:rsid w:val="00894011"/>
    <w:rsid w:val="0089408C"/>
    <w:rsid w:val="008940A6"/>
    <w:rsid w:val="0089413A"/>
    <w:rsid w:val="0089413B"/>
    <w:rsid w:val="008943DE"/>
    <w:rsid w:val="008943F3"/>
    <w:rsid w:val="00894497"/>
    <w:rsid w:val="008944AD"/>
    <w:rsid w:val="008944F0"/>
    <w:rsid w:val="008945AB"/>
    <w:rsid w:val="008949F1"/>
    <w:rsid w:val="00894AD8"/>
    <w:rsid w:val="00894B77"/>
    <w:rsid w:val="00894BD0"/>
    <w:rsid w:val="00894C15"/>
    <w:rsid w:val="00894C95"/>
    <w:rsid w:val="00894EDF"/>
    <w:rsid w:val="00894EF8"/>
    <w:rsid w:val="0089502E"/>
    <w:rsid w:val="00895192"/>
    <w:rsid w:val="00895384"/>
    <w:rsid w:val="00895457"/>
    <w:rsid w:val="0089548B"/>
    <w:rsid w:val="0089579D"/>
    <w:rsid w:val="00895867"/>
    <w:rsid w:val="008958D6"/>
    <w:rsid w:val="00895908"/>
    <w:rsid w:val="00895A7D"/>
    <w:rsid w:val="0089600F"/>
    <w:rsid w:val="00896081"/>
    <w:rsid w:val="008962AD"/>
    <w:rsid w:val="008964A8"/>
    <w:rsid w:val="008965DA"/>
    <w:rsid w:val="00896929"/>
    <w:rsid w:val="00896A09"/>
    <w:rsid w:val="00896A5B"/>
    <w:rsid w:val="00896BB2"/>
    <w:rsid w:val="00896BCD"/>
    <w:rsid w:val="00896D2E"/>
    <w:rsid w:val="00896D58"/>
    <w:rsid w:val="00896E38"/>
    <w:rsid w:val="00896F15"/>
    <w:rsid w:val="00897111"/>
    <w:rsid w:val="008972EF"/>
    <w:rsid w:val="008976CA"/>
    <w:rsid w:val="00897AB0"/>
    <w:rsid w:val="00897E6A"/>
    <w:rsid w:val="00897EBD"/>
    <w:rsid w:val="00897F0B"/>
    <w:rsid w:val="00897F3D"/>
    <w:rsid w:val="00897FD5"/>
    <w:rsid w:val="008A0023"/>
    <w:rsid w:val="008A00F0"/>
    <w:rsid w:val="008A017B"/>
    <w:rsid w:val="008A047D"/>
    <w:rsid w:val="008A0511"/>
    <w:rsid w:val="008A051C"/>
    <w:rsid w:val="008A0592"/>
    <w:rsid w:val="008A05B8"/>
    <w:rsid w:val="008A06C4"/>
    <w:rsid w:val="008A06D6"/>
    <w:rsid w:val="008A0856"/>
    <w:rsid w:val="008A090D"/>
    <w:rsid w:val="008A0BA0"/>
    <w:rsid w:val="008A0BC2"/>
    <w:rsid w:val="008A0C33"/>
    <w:rsid w:val="008A0C55"/>
    <w:rsid w:val="008A0C5B"/>
    <w:rsid w:val="008A1103"/>
    <w:rsid w:val="008A115E"/>
    <w:rsid w:val="008A11BD"/>
    <w:rsid w:val="008A12AB"/>
    <w:rsid w:val="008A13BD"/>
    <w:rsid w:val="008A1401"/>
    <w:rsid w:val="008A15D2"/>
    <w:rsid w:val="008A16D8"/>
    <w:rsid w:val="008A1730"/>
    <w:rsid w:val="008A18DD"/>
    <w:rsid w:val="008A1914"/>
    <w:rsid w:val="008A1B2B"/>
    <w:rsid w:val="008A1BEF"/>
    <w:rsid w:val="008A1C9A"/>
    <w:rsid w:val="008A1CFC"/>
    <w:rsid w:val="008A1D5C"/>
    <w:rsid w:val="008A1F67"/>
    <w:rsid w:val="008A26B3"/>
    <w:rsid w:val="008A27F7"/>
    <w:rsid w:val="008A2C6F"/>
    <w:rsid w:val="008A2CED"/>
    <w:rsid w:val="008A2D17"/>
    <w:rsid w:val="008A2E1F"/>
    <w:rsid w:val="008A318B"/>
    <w:rsid w:val="008A31B1"/>
    <w:rsid w:val="008A3273"/>
    <w:rsid w:val="008A32B9"/>
    <w:rsid w:val="008A331E"/>
    <w:rsid w:val="008A3445"/>
    <w:rsid w:val="008A34CC"/>
    <w:rsid w:val="008A34DC"/>
    <w:rsid w:val="008A35AF"/>
    <w:rsid w:val="008A3653"/>
    <w:rsid w:val="008A375C"/>
    <w:rsid w:val="008A37C3"/>
    <w:rsid w:val="008A37E1"/>
    <w:rsid w:val="008A38AA"/>
    <w:rsid w:val="008A3C24"/>
    <w:rsid w:val="008A3D4C"/>
    <w:rsid w:val="008A3D6E"/>
    <w:rsid w:val="008A3E3C"/>
    <w:rsid w:val="008A3F58"/>
    <w:rsid w:val="008A40C6"/>
    <w:rsid w:val="008A416F"/>
    <w:rsid w:val="008A421F"/>
    <w:rsid w:val="008A442D"/>
    <w:rsid w:val="008A446F"/>
    <w:rsid w:val="008A44F4"/>
    <w:rsid w:val="008A44FF"/>
    <w:rsid w:val="008A48D2"/>
    <w:rsid w:val="008A4932"/>
    <w:rsid w:val="008A4AA9"/>
    <w:rsid w:val="008A4BAA"/>
    <w:rsid w:val="008A4D07"/>
    <w:rsid w:val="008A4F29"/>
    <w:rsid w:val="008A4F98"/>
    <w:rsid w:val="008A4FA5"/>
    <w:rsid w:val="008A50BE"/>
    <w:rsid w:val="008A525D"/>
    <w:rsid w:val="008A5318"/>
    <w:rsid w:val="008A570B"/>
    <w:rsid w:val="008A5745"/>
    <w:rsid w:val="008A5892"/>
    <w:rsid w:val="008A5A01"/>
    <w:rsid w:val="008A5B18"/>
    <w:rsid w:val="008A5DA0"/>
    <w:rsid w:val="008A5E7B"/>
    <w:rsid w:val="008A5EB4"/>
    <w:rsid w:val="008A5F63"/>
    <w:rsid w:val="008A5F95"/>
    <w:rsid w:val="008A6400"/>
    <w:rsid w:val="008A651C"/>
    <w:rsid w:val="008A6529"/>
    <w:rsid w:val="008A66B0"/>
    <w:rsid w:val="008A6859"/>
    <w:rsid w:val="008A68A5"/>
    <w:rsid w:val="008A6A3A"/>
    <w:rsid w:val="008A6B07"/>
    <w:rsid w:val="008A6BBE"/>
    <w:rsid w:val="008A6BE9"/>
    <w:rsid w:val="008A6D63"/>
    <w:rsid w:val="008A6D74"/>
    <w:rsid w:val="008A6D9B"/>
    <w:rsid w:val="008A6F0F"/>
    <w:rsid w:val="008A6F5B"/>
    <w:rsid w:val="008A6FE6"/>
    <w:rsid w:val="008A74D9"/>
    <w:rsid w:val="008A76DF"/>
    <w:rsid w:val="008A7798"/>
    <w:rsid w:val="008A77F1"/>
    <w:rsid w:val="008A78E9"/>
    <w:rsid w:val="008A7918"/>
    <w:rsid w:val="008A792E"/>
    <w:rsid w:val="008A79DD"/>
    <w:rsid w:val="008A7D3D"/>
    <w:rsid w:val="008A7F46"/>
    <w:rsid w:val="008B01DE"/>
    <w:rsid w:val="008B020A"/>
    <w:rsid w:val="008B02B4"/>
    <w:rsid w:val="008B03AF"/>
    <w:rsid w:val="008B04CF"/>
    <w:rsid w:val="008B0517"/>
    <w:rsid w:val="008B0627"/>
    <w:rsid w:val="008B08E9"/>
    <w:rsid w:val="008B0924"/>
    <w:rsid w:val="008B0A6D"/>
    <w:rsid w:val="008B0D8A"/>
    <w:rsid w:val="008B0F1E"/>
    <w:rsid w:val="008B1083"/>
    <w:rsid w:val="008B1104"/>
    <w:rsid w:val="008B1293"/>
    <w:rsid w:val="008B153E"/>
    <w:rsid w:val="008B1627"/>
    <w:rsid w:val="008B16E0"/>
    <w:rsid w:val="008B1767"/>
    <w:rsid w:val="008B18DE"/>
    <w:rsid w:val="008B1A29"/>
    <w:rsid w:val="008B1C46"/>
    <w:rsid w:val="008B1D81"/>
    <w:rsid w:val="008B1DB1"/>
    <w:rsid w:val="008B1E00"/>
    <w:rsid w:val="008B1E2E"/>
    <w:rsid w:val="008B1FB3"/>
    <w:rsid w:val="008B2025"/>
    <w:rsid w:val="008B227E"/>
    <w:rsid w:val="008B2568"/>
    <w:rsid w:val="008B263A"/>
    <w:rsid w:val="008B286B"/>
    <w:rsid w:val="008B29D9"/>
    <w:rsid w:val="008B2A05"/>
    <w:rsid w:val="008B2A88"/>
    <w:rsid w:val="008B2B91"/>
    <w:rsid w:val="008B2C74"/>
    <w:rsid w:val="008B2FB6"/>
    <w:rsid w:val="008B3187"/>
    <w:rsid w:val="008B328E"/>
    <w:rsid w:val="008B3417"/>
    <w:rsid w:val="008B3423"/>
    <w:rsid w:val="008B3571"/>
    <w:rsid w:val="008B3640"/>
    <w:rsid w:val="008B3750"/>
    <w:rsid w:val="008B3A51"/>
    <w:rsid w:val="008B3A66"/>
    <w:rsid w:val="008B3C3D"/>
    <w:rsid w:val="008B3C57"/>
    <w:rsid w:val="008B3DB0"/>
    <w:rsid w:val="008B3F4D"/>
    <w:rsid w:val="008B415A"/>
    <w:rsid w:val="008B415D"/>
    <w:rsid w:val="008B41AE"/>
    <w:rsid w:val="008B425C"/>
    <w:rsid w:val="008B4403"/>
    <w:rsid w:val="008B4479"/>
    <w:rsid w:val="008B44CA"/>
    <w:rsid w:val="008B465F"/>
    <w:rsid w:val="008B47B6"/>
    <w:rsid w:val="008B47D3"/>
    <w:rsid w:val="008B4C7C"/>
    <w:rsid w:val="008B52BF"/>
    <w:rsid w:val="008B532F"/>
    <w:rsid w:val="008B536D"/>
    <w:rsid w:val="008B5657"/>
    <w:rsid w:val="008B5663"/>
    <w:rsid w:val="008B56C9"/>
    <w:rsid w:val="008B577B"/>
    <w:rsid w:val="008B57C0"/>
    <w:rsid w:val="008B5932"/>
    <w:rsid w:val="008B5A18"/>
    <w:rsid w:val="008B5B8D"/>
    <w:rsid w:val="008B5C20"/>
    <w:rsid w:val="008B5F74"/>
    <w:rsid w:val="008B5F79"/>
    <w:rsid w:val="008B6035"/>
    <w:rsid w:val="008B6081"/>
    <w:rsid w:val="008B622F"/>
    <w:rsid w:val="008B6476"/>
    <w:rsid w:val="008B64EB"/>
    <w:rsid w:val="008B659E"/>
    <w:rsid w:val="008B65BC"/>
    <w:rsid w:val="008B669E"/>
    <w:rsid w:val="008B66E2"/>
    <w:rsid w:val="008B6800"/>
    <w:rsid w:val="008B688D"/>
    <w:rsid w:val="008B692A"/>
    <w:rsid w:val="008B6C66"/>
    <w:rsid w:val="008B6D05"/>
    <w:rsid w:val="008B6F35"/>
    <w:rsid w:val="008B7044"/>
    <w:rsid w:val="008B7120"/>
    <w:rsid w:val="008B716A"/>
    <w:rsid w:val="008B728B"/>
    <w:rsid w:val="008B7583"/>
    <w:rsid w:val="008B77B8"/>
    <w:rsid w:val="008B788A"/>
    <w:rsid w:val="008B797D"/>
    <w:rsid w:val="008B7A49"/>
    <w:rsid w:val="008B7BE0"/>
    <w:rsid w:val="008B7D64"/>
    <w:rsid w:val="008B7ECE"/>
    <w:rsid w:val="008B7F44"/>
    <w:rsid w:val="008C0437"/>
    <w:rsid w:val="008C04B6"/>
    <w:rsid w:val="008C0756"/>
    <w:rsid w:val="008C0795"/>
    <w:rsid w:val="008C07EA"/>
    <w:rsid w:val="008C08E2"/>
    <w:rsid w:val="008C0948"/>
    <w:rsid w:val="008C09AC"/>
    <w:rsid w:val="008C0BCB"/>
    <w:rsid w:val="008C0CBB"/>
    <w:rsid w:val="008C0D51"/>
    <w:rsid w:val="008C0FE7"/>
    <w:rsid w:val="008C10FD"/>
    <w:rsid w:val="008C130D"/>
    <w:rsid w:val="008C133E"/>
    <w:rsid w:val="008C1398"/>
    <w:rsid w:val="008C14EA"/>
    <w:rsid w:val="008C16AB"/>
    <w:rsid w:val="008C19D9"/>
    <w:rsid w:val="008C1A63"/>
    <w:rsid w:val="008C1C68"/>
    <w:rsid w:val="008C1CF3"/>
    <w:rsid w:val="008C1FC2"/>
    <w:rsid w:val="008C2008"/>
    <w:rsid w:val="008C202B"/>
    <w:rsid w:val="008C2257"/>
    <w:rsid w:val="008C2413"/>
    <w:rsid w:val="008C24E4"/>
    <w:rsid w:val="008C2519"/>
    <w:rsid w:val="008C2935"/>
    <w:rsid w:val="008C298B"/>
    <w:rsid w:val="008C2B66"/>
    <w:rsid w:val="008C2C3A"/>
    <w:rsid w:val="008C2EE3"/>
    <w:rsid w:val="008C2F80"/>
    <w:rsid w:val="008C3049"/>
    <w:rsid w:val="008C3261"/>
    <w:rsid w:val="008C333F"/>
    <w:rsid w:val="008C33DE"/>
    <w:rsid w:val="008C3656"/>
    <w:rsid w:val="008C374A"/>
    <w:rsid w:val="008C37EC"/>
    <w:rsid w:val="008C3830"/>
    <w:rsid w:val="008C38A6"/>
    <w:rsid w:val="008C38C5"/>
    <w:rsid w:val="008C3BA6"/>
    <w:rsid w:val="008C3C61"/>
    <w:rsid w:val="008C3ECB"/>
    <w:rsid w:val="008C3EFE"/>
    <w:rsid w:val="008C4002"/>
    <w:rsid w:val="008C4277"/>
    <w:rsid w:val="008C43BB"/>
    <w:rsid w:val="008C4496"/>
    <w:rsid w:val="008C455F"/>
    <w:rsid w:val="008C468C"/>
    <w:rsid w:val="008C4736"/>
    <w:rsid w:val="008C4877"/>
    <w:rsid w:val="008C4AFD"/>
    <w:rsid w:val="008C4B7E"/>
    <w:rsid w:val="008C4E45"/>
    <w:rsid w:val="008C503B"/>
    <w:rsid w:val="008C5097"/>
    <w:rsid w:val="008C5746"/>
    <w:rsid w:val="008C57D9"/>
    <w:rsid w:val="008C5A09"/>
    <w:rsid w:val="008C5B1A"/>
    <w:rsid w:val="008C5BEF"/>
    <w:rsid w:val="008C5D63"/>
    <w:rsid w:val="008C6042"/>
    <w:rsid w:val="008C6162"/>
    <w:rsid w:val="008C61E6"/>
    <w:rsid w:val="008C6210"/>
    <w:rsid w:val="008C622C"/>
    <w:rsid w:val="008C62DB"/>
    <w:rsid w:val="008C63EC"/>
    <w:rsid w:val="008C64E1"/>
    <w:rsid w:val="008C6608"/>
    <w:rsid w:val="008C661D"/>
    <w:rsid w:val="008C66FD"/>
    <w:rsid w:val="008C6830"/>
    <w:rsid w:val="008C6BBE"/>
    <w:rsid w:val="008C6BDA"/>
    <w:rsid w:val="008C6C9A"/>
    <w:rsid w:val="008C6D3F"/>
    <w:rsid w:val="008C6FB1"/>
    <w:rsid w:val="008C7145"/>
    <w:rsid w:val="008C7346"/>
    <w:rsid w:val="008C73CA"/>
    <w:rsid w:val="008C74A2"/>
    <w:rsid w:val="008C7605"/>
    <w:rsid w:val="008C7A6C"/>
    <w:rsid w:val="008C7CCE"/>
    <w:rsid w:val="008C7E45"/>
    <w:rsid w:val="008C7E7E"/>
    <w:rsid w:val="008C7F60"/>
    <w:rsid w:val="008D0086"/>
    <w:rsid w:val="008D00FF"/>
    <w:rsid w:val="008D0236"/>
    <w:rsid w:val="008D036B"/>
    <w:rsid w:val="008D0427"/>
    <w:rsid w:val="008D08C0"/>
    <w:rsid w:val="008D08C2"/>
    <w:rsid w:val="008D0ADE"/>
    <w:rsid w:val="008D0B7C"/>
    <w:rsid w:val="008D0C62"/>
    <w:rsid w:val="008D10A0"/>
    <w:rsid w:val="008D131E"/>
    <w:rsid w:val="008D13EB"/>
    <w:rsid w:val="008D158C"/>
    <w:rsid w:val="008D16F8"/>
    <w:rsid w:val="008D184D"/>
    <w:rsid w:val="008D19CC"/>
    <w:rsid w:val="008D1C22"/>
    <w:rsid w:val="008D208D"/>
    <w:rsid w:val="008D2100"/>
    <w:rsid w:val="008D217D"/>
    <w:rsid w:val="008D223F"/>
    <w:rsid w:val="008D2255"/>
    <w:rsid w:val="008D2276"/>
    <w:rsid w:val="008D2319"/>
    <w:rsid w:val="008D23D3"/>
    <w:rsid w:val="008D23F2"/>
    <w:rsid w:val="008D27AB"/>
    <w:rsid w:val="008D2976"/>
    <w:rsid w:val="008D2A51"/>
    <w:rsid w:val="008D2BCC"/>
    <w:rsid w:val="008D2D9C"/>
    <w:rsid w:val="008D30D0"/>
    <w:rsid w:val="008D32F8"/>
    <w:rsid w:val="008D34DF"/>
    <w:rsid w:val="008D3505"/>
    <w:rsid w:val="008D35CA"/>
    <w:rsid w:val="008D3746"/>
    <w:rsid w:val="008D3980"/>
    <w:rsid w:val="008D3A8A"/>
    <w:rsid w:val="008D3AA5"/>
    <w:rsid w:val="008D3D2B"/>
    <w:rsid w:val="008D3EF8"/>
    <w:rsid w:val="008D4082"/>
    <w:rsid w:val="008D40A1"/>
    <w:rsid w:val="008D4104"/>
    <w:rsid w:val="008D429A"/>
    <w:rsid w:val="008D4705"/>
    <w:rsid w:val="008D4911"/>
    <w:rsid w:val="008D4A7E"/>
    <w:rsid w:val="008D4BCD"/>
    <w:rsid w:val="008D4D1D"/>
    <w:rsid w:val="008D4F64"/>
    <w:rsid w:val="008D50CB"/>
    <w:rsid w:val="008D5138"/>
    <w:rsid w:val="008D51BC"/>
    <w:rsid w:val="008D53E4"/>
    <w:rsid w:val="008D5481"/>
    <w:rsid w:val="008D551B"/>
    <w:rsid w:val="008D56F2"/>
    <w:rsid w:val="008D5728"/>
    <w:rsid w:val="008D58ED"/>
    <w:rsid w:val="008D58F6"/>
    <w:rsid w:val="008D5920"/>
    <w:rsid w:val="008D59B0"/>
    <w:rsid w:val="008D5C6D"/>
    <w:rsid w:val="008D5DC2"/>
    <w:rsid w:val="008D6092"/>
    <w:rsid w:val="008D60A8"/>
    <w:rsid w:val="008D60DA"/>
    <w:rsid w:val="008D60FA"/>
    <w:rsid w:val="008D62E8"/>
    <w:rsid w:val="008D63D3"/>
    <w:rsid w:val="008D65B4"/>
    <w:rsid w:val="008D6742"/>
    <w:rsid w:val="008D678D"/>
    <w:rsid w:val="008D68DF"/>
    <w:rsid w:val="008D68E6"/>
    <w:rsid w:val="008D695C"/>
    <w:rsid w:val="008D6D51"/>
    <w:rsid w:val="008D6EB1"/>
    <w:rsid w:val="008D7208"/>
    <w:rsid w:val="008D76A6"/>
    <w:rsid w:val="008D79EE"/>
    <w:rsid w:val="008D7A59"/>
    <w:rsid w:val="008D7A85"/>
    <w:rsid w:val="008D7C0F"/>
    <w:rsid w:val="008D7DC2"/>
    <w:rsid w:val="008D7E2F"/>
    <w:rsid w:val="008D7E9A"/>
    <w:rsid w:val="008E0019"/>
    <w:rsid w:val="008E0109"/>
    <w:rsid w:val="008E02F7"/>
    <w:rsid w:val="008E03B1"/>
    <w:rsid w:val="008E0542"/>
    <w:rsid w:val="008E073C"/>
    <w:rsid w:val="008E0925"/>
    <w:rsid w:val="008E0933"/>
    <w:rsid w:val="008E0B0C"/>
    <w:rsid w:val="008E0B68"/>
    <w:rsid w:val="008E0D45"/>
    <w:rsid w:val="008E0DBE"/>
    <w:rsid w:val="008E110C"/>
    <w:rsid w:val="008E111E"/>
    <w:rsid w:val="008E1129"/>
    <w:rsid w:val="008E135B"/>
    <w:rsid w:val="008E1496"/>
    <w:rsid w:val="008E182B"/>
    <w:rsid w:val="008E1932"/>
    <w:rsid w:val="008E1B6D"/>
    <w:rsid w:val="008E1B9F"/>
    <w:rsid w:val="008E1DFC"/>
    <w:rsid w:val="008E1E1B"/>
    <w:rsid w:val="008E1F67"/>
    <w:rsid w:val="008E20AC"/>
    <w:rsid w:val="008E24E6"/>
    <w:rsid w:val="008E25FD"/>
    <w:rsid w:val="008E26B2"/>
    <w:rsid w:val="008E2725"/>
    <w:rsid w:val="008E2ADE"/>
    <w:rsid w:val="008E2AFF"/>
    <w:rsid w:val="008E2BA5"/>
    <w:rsid w:val="008E3373"/>
    <w:rsid w:val="008E3759"/>
    <w:rsid w:val="008E3992"/>
    <w:rsid w:val="008E3AB7"/>
    <w:rsid w:val="008E3C8C"/>
    <w:rsid w:val="008E3CBB"/>
    <w:rsid w:val="008E3D6E"/>
    <w:rsid w:val="008E3F43"/>
    <w:rsid w:val="008E4227"/>
    <w:rsid w:val="008E447C"/>
    <w:rsid w:val="008E4610"/>
    <w:rsid w:val="008E486B"/>
    <w:rsid w:val="008E4CD0"/>
    <w:rsid w:val="008E4CD5"/>
    <w:rsid w:val="008E4FF1"/>
    <w:rsid w:val="008E51D5"/>
    <w:rsid w:val="008E542D"/>
    <w:rsid w:val="008E5635"/>
    <w:rsid w:val="008E5A09"/>
    <w:rsid w:val="008E5BB3"/>
    <w:rsid w:val="008E5CD4"/>
    <w:rsid w:val="008E60A9"/>
    <w:rsid w:val="008E60AF"/>
    <w:rsid w:val="008E61D1"/>
    <w:rsid w:val="008E61EE"/>
    <w:rsid w:val="008E6251"/>
    <w:rsid w:val="008E6265"/>
    <w:rsid w:val="008E6267"/>
    <w:rsid w:val="008E63B9"/>
    <w:rsid w:val="008E63F0"/>
    <w:rsid w:val="008E65B8"/>
    <w:rsid w:val="008E6976"/>
    <w:rsid w:val="008E6AA6"/>
    <w:rsid w:val="008E6CA6"/>
    <w:rsid w:val="008E6CCB"/>
    <w:rsid w:val="008E6CD7"/>
    <w:rsid w:val="008E6E7B"/>
    <w:rsid w:val="008E6F4B"/>
    <w:rsid w:val="008E6F53"/>
    <w:rsid w:val="008E7030"/>
    <w:rsid w:val="008E7164"/>
    <w:rsid w:val="008E71C7"/>
    <w:rsid w:val="008E7229"/>
    <w:rsid w:val="008E7247"/>
    <w:rsid w:val="008E72DD"/>
    <w:rsid w:val="008E7355"/>
    <w:rsid w:val="008E7499"/>
    <w:rsid w:val="008E74E3"/>
    <w:rsid w:val="008E7745"/>
    <w:rsid w:val="008E7847"/>
    <w:rsid w:val="008E78D3"/>
    <w:rsid w:val="008E795B"/>
    <w:rsid w:val="008E7B76"/>
    <w:rsid w:val="008E7CF8"/>
    <w:rsid w:val="008E7D97"/>
    <w:rsid w:val="008E7E2D"/>
    <w:rsid w:val="008E7E4C"/>
    <w:rsid w:val="008E7F61"/>
    <w:rsid w:val="008F003D"/>
    <w:rsid w:val="008F03DA"/>
    <w:rsid w:val="008F0530"/>
    <w:rsid w:val="008F056E"/>
    <w:rsid w:val="008F061A"/>
    <w:rsid w:val="008F06AF"/>
    <w:rsid w:val="008F0798"/>
    <w:rsid w:val="008F088E"/>
    <w:rsid w:val="008F0978"/>
    <w:rsid w:val="008F0979"/>
    <w:rsid w:val="008F0A2C"/>
    <w:rsid w:val="008F0B94"/>
    <w:rsid w:val="008F0C06"/>
    <w:rsid w:val="008F0D1A"/>
    <w:rsid w:val="008F0D60"/>
    <w:rsid w:val="008F0DC9"/>
    <w:rsid w:val="008F0EFB"/>
    <w:rsid w:val="008F0F75"/>
    <w:rsid w:val="008F1030"/>
    <w:rsid w:val="008F1173"/>
    <w:rsid w:val="008F11AE"/>
    <w:rsid w:val="008F12D5"/>
    <w:rsid w:val="008F12F0"/>
    <w:rsid w:val="008F1344"/>
    <w:rsid w:val="008F154F"/>
    <w:rsid w:val="008F18AB"/>
    <w:rsid w:val="008F18E6"/>
    <w:rsid w:val="008F1D1D"/>
    <w:rsid w:val="008F2067"/>
    <w:rsid w:val="008F25EA"/>
    <w:rsid w:val="008F26FC"/>
    <w:rsid w:val="008F285D"/>
    <w:rsid w:val="008F28B6"/>
    <w:rsid w:val="008F2929"/>
    <w:rsid w:val="008F2B47"/>
    <w:rsid w:val="008F2E56"/>
    <w:rsid w:val="008F2EA0"/>
    <w:rsid w:val="008F302C"/>
    <w:rsid w:val="008F30CB"/>
    <w:rsid w:val="008F3293"/>
    <w:rsid w:val="008F330F"/>
    <w:rsid w:val="008F34F6"/>
    <w:rsid w:val="008F383F"/>
    <w:rsid w:val="008F3856"/>
    <w:rsid w:val="008F38F6"/>
    <w:rsid w:val="008F38FF"/>
    <w:rsid w:val="008F3913"/>
    <w:rsid w:val="008F394F"/>
    <w:rsid w:val="008F3D0C"/>
    <w:rsid w:val="008F3D20"/>
    <w:rsid w:val="008F3DD2"/>
    <w:rsid w:val="008F3EBA"/>
    <w:rsid w:val="008F4044"/>
    <w:rsid w:val="008F424E"/>
    <w:rsid w:val="008F4346"/>
    <w:rsid w:val="008F4557"/>
    <w:rsid w:val="008F4760"/>
    <w:rsid w:val="008F4A2F"/>
    <w:rsid w:val="008F4A4C"/>
    <w:rsid w:val="008F4ADC"/>
    <w:rsid w:val="008F4B9B"/>
    <w:rsid w:val="008F4C61"/>
    <w:rsid w:val="008F4D87"/>
    <w:rsid w:val="008F5080"/>
    <w:rsid w:val="008F50C8"/>
    <w:rsid w:val="008F5184"/>
    <w:rsid w:val="008F51ED"/>
    <w:rsid w:val="008F549A"/>
    <w:rsid w:val="008F54ED"/>
    <w:rsid w:val="008F57AF"/>
    <w:rsid w:val="008F57F3"/>
    <w:rsid w:val="008F5A1E"/>
    <w:rsid w:val="008F6009"/>
    <w:rsid w:val="008F61D8"/>
    <w:rsid w:val="008F6371"/>
    <w:rsid w:val="008F64FB"/>
    <w:rsid w:val="008F6552"/>
    <w:rsid w:val="008F65E8"/>
    <w:rsid w:val="008F6A20"/>
    <w:rsid w:val="008F6ACD"/>
    <w:rsid w:val="008F6C85"/>
    <w:rsid w:val="008F6FD0"/>
    <w:rsid w:val="008F7226"/>
    <w:rsid w:val="008F7259"/>
    <w:rsid w:val="008F750A"/>
    <w:rsid w:val="008F757D"/>
    <w:rsid w:val="008F7673"/>
    <w:rsid w:val="008F7722"/>
    <w:rsid w:val="008F77EE"/>
    <w:rsid w:val="008F786A"/>
    <w:rsid w:val="008F7882"/>
    <w:rsid w:val="008F790B"/>
    <w:rsid w:val="008F79F1"/>
    <w:rsid w:val="008F7B09"/>
    <w:rsid w:val="008F7C0F"/>
    <w:rsid w:val="008F7C32"/>
    <w:rsid w:val="008F7C4C"/>
    <w:rsid w:val="008F7E2B"/>
    <w:rsid w:val="008F7F39"/>
    <w:rsid w:val="0090001E"/>
    <w:rsid w:val="00900113"/>
    <w:rsid w:val="0090026F"/>
    <w:rsid w:val="009002E3"/>
    <w:rsid w:val="0090042A"/>
    <w:rsid w:val="00900726"/>
    <w:rsid w:val="009009D6"/>
    <w:rsid w:val="00900A75"/>
    <w:rsid w:val="00900B41"/>
    <w:rsid w:val="00900B8C"/>
    <w:rsid w:val="00900C4F"/>
    <w:rsid w:val="00900C63"/>
    <w:rsid w:val="00900D35"/>
    <w:rsid w:val="00900FBB"/>
    <w:rsid w:val="00900FDA"/>
    <w:rsid w:val="00900FDC"/>
    <w:rsid w:val="009010AA"/>
    <w:rsid w:val="00901193"/>
    <w:rsid w:val="009011CE"/>
    <w:rsid w:val="00901615"/>
    <w:rsid w:val="0090161F"/>
    <w:rsid w:val="00901689"/>
    <w:rsid w:val="00901749"/>
    <w:rsid w:val="00901902"/>
    <w:rsid w:val="0090192F"/>
    <w:rsid w:val="00901A84"/>
    <w:rsid w:val="00901B22"/>
    <w:rsid w:val="00901BCA"/>
    <w:rsid w:val="00901C75"/>
    <w:rsid w:val="00901D2A"/>
    <w:rsid w:val="00902029"/>
    <w:rsid w:val="009020C9"/>
    <w:rsid w:val="00902491"/>
    <w:rsid w:val="0090250D"/>
    <w:rsid w:val="0090259F"/>
    <w:rsid w:val="00902771"/>
    <w:rsid w:val="0090299D"/>
    <w:rsid w:val="00902DB1"/>
    <w:rsid w:val="00902F57"/>
    <w:rsid w:val="00902FC9"/>
    <w:rsid w:val="00903158"/>
    <w:rsid w:val="009031D7"/>
    <w:rsid w:val="0090333C"/>
    <w:rsid w:val="009035E7"/>
    <w:rsid w:val="00903740"/>
    <w:rsid w:val="009038F8"/>
    <w:rsid w:val="00903A7C"/>
    <w:rsid w:val="00903C1C"/>
    <w:rsid w:val="00904176"/>
    <w:rsid w:val="009048A0"/>
    <w:rsid w:val="00904ACA"/>
    <w:rsid w:val="00904DE1"/>
    <w:rsid w:val="00905043"/>
    <w:rsid w:val="0090513B"/>
    <w:rsid w:val="009051BC"/>
    <w:rsid w:val="00905267"/>
    <w:rsid w:val="00905355"/>
    <w:rsid w:val="009057B1"/>
    <w:rsid w:val="0090580D"/>
    <w:rsid w:val="00905988"/>
    <w:rsid w:val="00905BCF"/>
    <w:rsid w:val="00905ECE"/>
    <w:rsid w:val="00905EE9"/>
    <w:rsid w:val="00906010"/>
    <w:rsid w:val="009060F9"/>
    <w:rsid w:val="0090610F"/>
    <w:rsid w:val="0090665C"/>
    <w:rsid w:val="0090695A"/>
    <w:rsid w:val="00906CA7"/>
    <w:rsid w:val="00906DCB"/>
    <w:rsid w:val="00906F3D"/>
    <w:rsid w:val="00906F63"/>
    <w:rsid w:val="00906F66"/>
    <w:rsid w:val="00907016"/>
    <w:rsid w:val="00907139"/>
    <w:rsid w:val="009073C9"/>
    <w:rsid w:val="009073DE"/>
    <w:rsid w:val="0090747C"/>
    <w:rsid w:val="009076C2"/>
    <w:rsid w:val="009079F2"/>
    <w:rsid w:val="00907A44"/>
    <w:rsid w:val="00907A6B"/>
    <w:rsid w:val="00907E03"/>
    <w:rsid w:val="00907F49"/>
    <w:rsid w:val="00907F6A"/>
    <w:rsid w:val="0091002E"/>
    <w:rsid w:val="0091005D"/>
    <w:rsid w:val="009100C0"/>
    <w:rsid w:val="00910205"/>
    <w:rsid w:val="00910267"/>
    <w:rsid w:val="0091028B"/>
    <w:rsid w:val="009102CE"/>
    <w:rsid w:val="009105CD"/>
    <w:rsid w:val="00910766"/>
    <w:rsid w:val="00910A17"/>
    <w:rsid w:val="00910AAE"/>
    <w:rsid w:val="00910B00"/>
    <w:rsid w:val="00910D61"/>
    <w:rsid w:val="00910E3E"/>
    <w:rsid w:val="00910E7D"/>
    <w:rsid w:val="00910F75"/>
    <w:rsid w:val="00911157"/>
    <w:rsid w:val="0091115E"/>
    <w:rsid w:val="0091143C"/>
    <w:rsid w:val="009114A4"/>
    <w:rsid w:val="009116A6"/>
    <w:rsid w:val="009116E9"/>
    <w:rsid w:val="0091172C"/>
    <w:rsid w:val="0091194C"/>
    <w:rsid w:val="00911B13"/>
    <w:rsid w:val="00911CB0"/>
    <w:rsid w:val="00911D40"/>
    <w:rsid w:val="00911EDA"/>
    <w:rsid w:val="0091207B"/>
    <w:rsid w:val="009121C8"/>
    <w:rsid w:val="009122A9"/>
    <w:rsid w:val="009123EB"/>
    <w:rsid w:val="0091247D"/>
    <w:rsid w:val="009124BC"/>
    <w:rsid w:val="009125AC"/>
    <w:rsid w:val="00912623"/>
    <w:rsid w:val="00912CB0"/>
    <w:rsid w:val="00912CC8"/>
    <w:rsid w:val="00912D09"/>
    <w:rsid w:val="00912E4D"/>
    <w:rsid w:val="00912F9E"/>
    <w:rsid w:val="00913141"/>
    <w:rsid w:val="0091322A"/>
    <w:rsid w:val="009133F3"/>
    <w:rsid w:val="009134EC"/>
    <w:rsid w:val="00913529"/>
    <w:rsid w:val="00913645"/>
    <w:rsid w:val="00913704"/>
    <w:rsid w:val="009137B6"/>
    <w:rsid w:val="009138E7"/>
    <w:rsid w:val="00913AD8"/>
    <w:rsid w:val="00913B3A"/>
    <w:rsid w:val="00913BC8"/>
    <w:rsid w:val="00913C83"/>
    <w:rsid w:val="00913CDA"/>
    <w:rsid w:val="00913D7D"/>
    <w:rsid w:val="00913EA2"/>
    <w:rsid w:val="00914074"/>
    <w:rsid w:val="009142C9"/>
    <w:rsid w:val="0091442D"/>
    <w:rsid w:val="0091448C"/>
    <w:rsid w:val="00914669"/>
    <w:rsid w:val="0091466D"/>
    <w:rsid w:val="009147C0"/>
    <w:rsid w:val="009148B0"/>
    <w:rsid w:val="009148EB"/>
    <w:rsid w:val="0091498E"/>
    <w:rsid w:val="00914BA3"/>
    <w:rsid w:val="00914D12"/>
    <w:rsid w:val="00914F9D"/>
    <w:rsid w:val="00915064"/>
    <w:rsid w:val="0091530D"/>
    <w:rsid w:val="0091553C"/>
    <w:rsid w:val="009155BF"/>
    <w:rsid w:val="009155D2"/>
    <w:rsid w:val="00915710"/>
    <w:rsid w:val="009157B7"/>
    <w:rsid w:val="0091595F"/>
    <w:rsid w:val="00915D28"/>
    <w:rsid w:val="00915F8D"/>
    <w:rsid w:val="00915FC6"/>
    <w:rsid w:val="009161FF"/>
    <w:rsid w:val="0091625A"/>
    <w:rsid w:val="00916266"/>
    <w:rsid w:val="00916337"/>
    <w:rsid w:val="0091645C"/>
    <w:rsid w:val="009164DA"/>
    <w:rsid w:val="00916808"/>
    <w:rsid w:val="00916863"/>
    <w:rsid w:val="00916872"/>
    <w:rsid w:val="00916909"/>
    <w:rsid w:val="00916AE7"/>
    <w:rsid w:val="00916B8A"/>
    <w:rsid w:val="00916CF7"/>
    <w:rsid w:val="00916D6A"/>
    <w:rsid w:val="00916D80"/>
    <w:rsid w:val="00916F8C"/>
    <w:rsid w:val="00916FCC"/>
    <w:rsid w:val="00916FCF"/>
    <w:rsid w:val="009170A2"/>
    <w:rsid w:val="0091756F"/>
    <w:rsid w:val="00917734"/>
    <w:rsid w:val="009177E6"/>
    <w:rsid w:val="009179B1"/>
    <w:rsid w:val="00917A4C"/>
    <w:rsid w:val="00917ACE"/>
    <w:rsid w:val="00917B7D"/>
    <w:rsid w:val="00917F52"/>
    <w:rsid w:val="00917F79"/>
    <w:rsid w:val="0092009E"/>
    <w:rsid w:val="009201FC"/>
    <w:rsid w:val="009203F6"/>
    <w:rsid w:val="00920432"/>
    <w:rsid w:val="009205CE"/>
    <w:rsid w:val="0092073A"/>
    <w:rsid w:val="0092077E"/>
    <w:rsid w:val="00920809"/>
    <w:rsid w:val="00920814"/>
    <w:rsid w:val="0092084B"/>
    <w:rsid w:val="00920937"/>
    <w:rsid w:val="00920A2C"/>
    <w:rsid w:val="00920BE3"/>
    <w:rsid w:val="00920DE5"/>
    <w:rsid w:val="009210EE"/>
    <w:rsid w:val="00921189"/>
    <w:rsid w:val="00921314"/>
    <w:rsid w:val="00921343"/>
    <w:rsid w:val="00921A7B"/>
    <w:rsid w:val="00921ACB"/>
    <w:rsid w:val="00922003"/>
    <w:rsid w:val="00922057"/>
    <w:rsid w:val="00922405"/>
    <w:rsid w:val="0092243E"/>
    <w:rsid w:val="00922481"/>
    <w:rsid w:val="009226F9"/>
    <w:rsid w:val="00922710"/>
    <w:rsid w:val="00922736"/>
    <w:rsid w:val="009227BB"/>
    <w:rsid w:val="0092297A"/>
    <w:rsid w:val="00922999"/>
    <w:rsid w:val="0092299E"/>
    <w:rsid w:val="00922B72"/>
    <w:rsid w:val="00922BE5"/>
    <w:rsid w:val="00922C2C"/>
    <w:rsid w:val="00922CBA"/>
    <w:rsid w:val="00922CE5"/>
    <w:rsid w:val="00922F11"/>
    <w:rsid w:val="009232BF"/>
    <w:rsid w:val="009235BA"/>
    <w:rsid w:val="009235F4"/>
    <w:rsid w:val="00923829"/>
    <w:rsid w:val="009238AF"/>
    <w:rsid w:val="00923B9B"/>
    <w:rsid w:val="00923C63"/>
    <w:rsid w:val="00923E47"/>
    <w:rsid w:val="009240D4"/>
    <w:rsid w:val="0092439C"/>
    <w:rsid w:val="00924590"/>
    <w:rsid w:val="009249CC"/>
    <w:rsid w:val="00924AA4"/>
    <w:rsid w:val="00924AC5"/>
    <w:rsid w:val="00924AEE"/>
    <w:rsid w:val="00924B31"/>
    <w:rsid w:val="00924CB9"/>
    <w:rsid w:val="00924E89"/>
    <w:rsid w:val="00924F7A"/>
    <w:rsid w:val="00925011"/>
    <w:rsid w:val="00925097"/>
    <w:rsid w:val="0092542D"/>
    <w:rsid w:val="009255F9"/>
    <w:rsid w:val="00925635"/>
    <w:rsid w:val="00925674"/>
    <w:rsid w:val="009257C3"/>
    <w:rsid w:val="009257E1"/>
    <w:rsid w:val="00925928"/>
    <w:rsid w:val="009259A4"/>
    <w:rsid w:val="00925BB5"/>
    <w:rsid w:val="00925BEE"/>
    <w:rsid w:val="00925C84"/>
    <w:rsid w:val="00925C9F"/>
    <w:rsid w:val="00925E36"/>
    <w:rsid w:val="00925E39"/>
    <w:rsid w:val="00925EE2"/>
    <w:rsid w:val="00925EED"/>
    <w:rsid w:val="0092616C"/>
    <w:rsid w:val="00926255"/>
    <w:rsid w:val="00926260"/>
    <w:rsid w:val="009263D7"/>
    <w:rsid w:val="0092642E"/>
    <w:rsid w:val="00926688"/>
    <w:rsid w:val="009267B5"/>
    <w:rsid w:val="009269B5"/>
    <w:rsid w:val="009269D1"/>
    <w:rsid w:val="00926B3C"/>
    <w:rsid w:val="00926C34"/>
    <w:rsid w:val="00926E21"/>
    <w:rsid w:val="00926F03"/>
    <w:rsid w:val="0092710B"/>
    <w:rsid w:val="00927139"/>
    <w:rsid w:val="009271BB"/>
    <w:rsid w:val="009275CF"/>
    <w:rsid w:val="00927606"/>
    <w:rsid w:val="009276AB"/>
    <w:rsid w:val="009276E3"/>
    <w:rsid w:val="00927789"/>
    <w:rsid w:val="009277C6"/>
    <w:rsid w:val="009279D6"/>
    <w:rsid w:val="00927A27"/>
    <w:rsid w:val="00927ADB"/>
    <w:rsid w:val="00927C34"/>
    <w:rsid w:val="00927E2D"/>
    <w:rsid w:val="00927EAD"/>
    <w:rsid w:val="00927F49"/>
    <w:rsid w:val="009300AE"/>
    <w:rsid w:val="009300FF"/>
    <w:rsid w:val="00930137"/>
    <w:rsid w:val="0093038C"/>
    <w:rsid w:val="00930558"/>
    <w:rsid w:val="00930B54"/>
    <w:rsid w:val="00930E05"/>
    <w:rsid w:val="00930E30"/>
    <w:rsid w:val="00930EE7"/>
    <w:rsid w:val="00930F47"/>
    <w:rsid w:val="00931038"/>
    <w:rsid w:val="0093133F"/>
    <w:rsid w:val="009313E6"/>
    <w:rsid w:val="0093186A"/>
    <w:rsid w:val="00931994"/>
    <w:rsid w:val="00931B85"/>
    <w:rsid w:val="00931B9D"/>
    <w:rsid w:val="00931BAD"/>
    <w:rsid w:val="00931BC4"/>
    <w:rsid w:val="00931CC4"/>
    <w:rsid w:val="00931EBD"/>
    <w:rsid w:val="00932060"/>
    <w:rsid w:val="009320CA"/>
    <w:rsid w:val="009321F4"/>
    <w:rsid w:val="0093239D"/>
    <w:rsid w:val="00932618"/>
    <w:rsid w:val="00932687"/>
    <w:rsid w:val="0093282D"/>
    <w:rsid w:val="00932909"/>
    <w:rsid w:val="00932916"/>
    <w:rsid w:val="0093296D"/>
    <w:rsid w:val="00932A60"/>
    <w:rsid w:val="00932AAD"/>
    <w:rsid w:val="00932D03"/>
    <w:rsid w:val="00932DB4"/>
    <w:rsid w:val="00933281"/>
    <w:rsid w:val="009336B3"/>
    <w:rsid w:val="0093389D"/>
    <w:rsid w:val="0093390D"/>
    <w:rsid w:val="009339B5"/>
    <w:rsid w:val="00933B1A"/>
    <w:rsid w:val="00933B7F"/>
    <w:rsid w:val="00933C6B"/>
    <w:rsid w:val="00933CB2"/>
    <w:rsid w:val="00933DDF"/>
    <w:rsid w:val="00933E72"/>
    <w:rsid w:val="00933F3C"/>
    <w:rsid w:val="00934174"/>
    <w:rsid w:val="0093417E"/>
    <w:rsid w:val="0093442F"/>
    <w:rsid w:val="009345FA"/>
    <w:rsid w:val="0093471D"/>
    <w:rsid w:val="00934779"/>
    <w:rsid w:val="00934798"/>
    <w:rsid w:val="009347C5"/>
    <w:rsid w:val="00934AEA"/>
    <w:rsid w:val="00934CAF"/>
    <w:rsid w:val="00934EAD"/>
    <w:rsid w:val="00934EDD"/>
    <w:rsid w:val="00934F3A"/>
    <w:rsid w:val="0093531B"/>
    <w:rsid w:val="0093534E"/>
    <w:rsid w:val="00935495"/>
    <w:rsid w:val="00935605"/>
    <w:rsid w:val="009358BE"/>
    <w:rsid w:val="00935BCB"/>
    <w:rsid w:val="00935D47"/>
    <w:rsid w:val="00935EEC"/>
    <w:rsid w:val="00936073"/>
    <w:rsid w:val="009361D7"/>
    <w:rsid w:val="009362CF"/>
    <w:rsid w:val="00936307"/>
    <w:rsid w:val="00936473"/>
    <w:rsid w:val="00936595"/>
    <w:rsid w:val="0093659E"/>
    <w:rsid w:val="009366CC"/>
    <w:rsid w:val="0093675A"/>
    <w:rsid w:val="0093680D"/>
    <w:rsid w:val="009369DC"/>
    <w:rsid w:val="00936B5D"/>
    <w:rsid w:val="00936DF5"/>
    <w:rsid w:val="00936F5A"/>
    <w:rsid w:val="00936F83"/>
    <w:rsid w:val="00936FA4"/>
    <w:rsid w:val="0093704D"/>
    <w:rsid w:val="009370A3"/>
    <w:rsid w:val="009372CE"/>
    <w:rsid w:val="009373B9"/>
    <w:rsid w:val="009375CB"/>
    <w:rsid w:val="009376CA"/>
    <w:rsid w:val="0093778C"/>
    <w:rsid w:val="00937D50"/>
    <w:rsid w:val="00937DF2"/>
    <w:rsid w:val="00937E50"/>
    <w:rsid w:val="00937E7F"/>
    <w:rsid w:val="00937F99"/>
    <w:rsid w:val="00940070"/>
    <w:rsid w:val="00940104"/>
    <w:rsid w:val="009401D9"/>
    <w:rsid w:val="0094048B"/>
    <w:rsid w:val="00940494"/>
    <w:rsid w:val="009404F9"/>
    <w:rsid w:val="00940555"/>
    <w:rsid w:val="009405FB"/>
    <w:rsid w:val="00940931"/>
    <w:rsid w:val="00940952"/>
    <w:rsid w:val="00940ABC"/>
    <w:rsid w:val="00940D42"/>
    <w:rsid w:val="00940E95"/>
    <w:rsid w:val="00940EF6"/>
    <w:rsid w:val="00940FB1"/>
    <w:rsid w:val="009410E2"/>
    <w:rsid w:val="0094124C"/>
    <w:rsid w:val="0094130F"/>
    <w:rsid w:val="009413D0"/>
    <w:rsid w:val="00941426"/>
    <w:rsid w:val="00941590"/>
    <w:rsid w:val="0094169E"/>
    <w:rsid w:val="009416BA"/>
    <w:rsid w:val="009419F3"/>
    <w:rsid w:val="00941D64"/>
    <w:rsid w:val="00941EF6"/>
    <w:rsid w:val="00941EF9"/>
    <w:rsid w:val="00942063"/>
    <w:rsid w:val="0094237B"/>
    <w:rsid w:val="00942A79"/>
    <w:rsid w:val="00942CF1"/>
    <w:rsid w:val="00942EB5"/>
    <w:rsid w:val="00942EBC"/>
    <w:rsid w:val="009430DF"/>
    <w:rsid w:val="0094310C"/>
    <w:rsid w:val="009433CF"/>
    <w:rsid w:val="009434D7"/>
    <w:rsid w:val="00943581"/>
    <w:rsid w:val="009436C8"/>
    <w:rsid w:val="00943848"/>
    <w:rsid w:val="0094384D"/>
    <w:rsid w:val="00943A26"/>
    <w:rsid w:val="00943ADA"/>
    <w:rsid w:val="00943B3A"/>
    <w:rsid w:val="00943B3E"/>
    <w:rsid w:val="00943C8C"/>
    <w:rsid w:val="00943CB8"/>
    <w:rsid w:val="00943E4A"/>
    <w:rsid w:val="00943E9E"/>
    <w:rsid w:val="00943F9A"/>
    <w:rsid w:val="009442FA"/>
    <w:rsid w:val="009445D2"/>
    <w:rsid w:val="00944A1D"/>
    <w:rsid w:val="00944A93"/>
    <w:rsid w:val="00944A96"/>
    <w:rsid w:val="00944D64"/>
    <w:rsid w:val="00945064"/>
    <w:rsid w:val="00945163"/>
    <w:rsid w:val="00945764"/>
    <w:rsid w:val="00945823"/>
    <w:rsid w:val="00945B49"/>
    <w:rsid w:val="00945E10"/>
    <w:rsid w:val="00945F73"/>
    <w:rsid w:val="00946015"/>
    <w:rsid w:val="00946236"/>
    <w:rsid w:val="00946371"/>
    <w:rsid w:val="009463C7"/>
    <w:rsid w:val="009467B3"/>
    <w:rsid w:val="0094689D"/>
    <w:rsid w:val="00946934"/>
    <w:rsid w:val="009469F4"/>
    <w:rsid w:val="00946BAF"/>
    <w:rsid w:val="00946C2C"/>
    <w:rsid w:val="00946CBE"/>
    <w:rsid w:val="00946D04"/>
    <w:rsid w:val="00946E02"/>
    <w:rsid w:val="00946E95"/>
    <w:rsid w:val="009470C7"/>
    <w:rsid w:val="00947139"/>
    <w:rsid w:val="009471BE"/>
    <w:rsid w:val="0094725B"/>
    <w:rsid w:val="00947320"/>
    <w:rsid w:val="00947363"/>
    <w:rsid w:val="009475D7"/>
    <w:rsid w:val="0094776D"/>
    <w:rsid w:val="00947A5B"/>
    <w:rsid w:val="00947B16"/>
    <w:rsid w:val="00947EF5"/>
    <w:rsid w:val="009503A4"/>
    <w:rsid w:val="00950414"/>
    <w:rsid w:val="00950444"/>
    <w:rsid w:val="00950584"/>
    <w:rsid w:val="009505CC"/>
    <w:rsid w:val="009506CB"/>
    <w:rsid w:val="00950731"/>
    <w:rsid w:val="00950769"/>
    <w:rsid w:val="00950868"/>
    <w:rsid w:val="00950CC8"/>
    <w:rsid w:val="00950D36"/>
    <w:rsid w:val="00950E44"/>
    <w:rsid w:val="00950F9F"/>
    <w:rsid w:val="0095104D"/>
    <w:rsid w:val="0095113B"/>
    <w:rsid w:val="00951179"/>
    <w:rsid w:val="0095168C"/>
    <w:rsid w:val="00951738"/>
    <w:rsid w:val="00951AC2"/>
    <w:rsid w:val="00951C8B"/>
    <w:rsid w:val="00951CA1"/>
    <w:rsid w:val="00951CEE"/>
    <w:rsid w:val="00951E33"/>
    <w:rsid w:val="00951E5A"/>
    <w:rsid w:val="009520A4"/>
    <w:rsid w:val="00952403"/>
    <w:rsid w:val="00952574"/>
    <w:rsid w:val="009526EC"/>
    <w:rsid w:val="00952743"/>
    <w:rsid w:val="0095278D"/>
    <w:rsid w:val="009529A5"/>
    <w:rsid w:val="00952A73"/>
    <w:rsid w:val="00952B0A"/>
    <w:rsid w:val="00952EAC"/>
    <w:rsid w:val="00952EFF"/>
    <w:rsid w:val="00952F9D"/>
    <w:rsid w:val="00953256"/>
    <w:rsid w:val="00953267"/>
    <w:rsid w:val="0095331C"/>
    <w:rsid w:val="00953581"/>
    <w:rsid w:val="009535EC"/>
    <w:rsid w:val="009536EF"/>
    <w:rsid w:val="00953815"/>
    <w:rsid w:val="0095390B"/>
    <w:rsid w:val="009539B4"/>
    <w:rsid w:val="00953B1E"/>
    <w:rsid w:val="00953CD8"/>
    <w:rsid w:val="00954099"/>
    <w:rsid w:val="009540BE"/>
    <w:rsid w:val="0095414C"/>
    <w:rsid w:val="00954321"/>
    <w:rsid w:val="0095439D"/>
    <w:rsid w:val="00954643"/>
    <w:rsid w:val="009546B6"/>
    <w:rsid w:val="0095472F"/>
    <w:rsid w:val="00954C6B"/>
    <w:rsid w:val="00954CC3"/>
    <w:rsid w:val="0095529E"/>
    <w:rsid w:val="009552FB"/>
    <w:rsid w:val="0095559B"/>
    <w:rsid w:val="009555D2"/>
    <w:rsid w:val="00955644"/>
    <w:rsid w:val="00955E1D"/>
    <w:rsid w:val="00955E59"/>
    <w:rsid w:val="00955E5D"/>
    <w:rsid w:val="00955E7E"/>
    <w:rsid w:val="00955E9C"/>
    <w:rsid w:val="00955EB3"/>
    <w:rsid w:val="00955F64"/>
    <w:rsid w:val="0095608F"/>
    <w:rsid w:val="00956179"/>
    <w:rsid w:val="00956337"/>
    <w:rsid w:val="00956517"/>
    <w:rsid w:val="009565BF"/>
    <w:rsid w:val="00956624"/>
    <w:rsid w:val="00956696"/>
    <w:rsid w:val="009567A8"/>
    <w:rsid w:val="009568E6"/>
    <w:rsid w:val="00956E14"/>
    <w:rsid w:val="00956E5E"/>
    <w:rsid w:val="00956ECC"/>
    <w:rsid w:val="009570E0"/>
    <w:rsid w:val="0095713D"/>
    <w:rsid w:val="00957163"/>
    <w:rsid w:val="009573F6"/>
    <w:rsid w:val="009573FE"/>
    <w:rsid w:val="009574BF"/>
    <w:rsid w:val="009574FF"/>
    <w:rsid w:val="00957624"/>
    <w:rsid w:val="009576B4"/>
    <w:rsid w:val="009577C9"/>
    <w:rsid w:val="00957A64"/>
    <w:rsid w:val="00957F67"/>
    <w:rsid w:val="00960013"/>
    <w:rsid w:val="009600C8"/>
    <w:rsid w:val="00960153"/>
    <w:rsid w:val="00960471"/>
    <w:rsid w:val="009604F6"/>
    <w:rsid w:val="009607AD"/>
    <w:rsid w:val="00960863"/>
    <w:rsid w:val="009608ED"/>
    <w:rsid w:val="00960B19"/>
    <w:rsid w:val="00960B35"/>
    <w:rsid w:val="00960BFE"/>
    <w:rsid w:val="00960FDF"/>
    <w:rsid w:val="00961126"/>
    <w:rsid w:val="009614CD"/>
    <w:rsid w:val="009616C9"/>
    <w:rsid w:val="009617FC"/>
    <w:rsid w:val="00961902"/>
    <w:rsid w:val="00961915"/>
    <w:rsid w:val="00961C5E"/>
    <w:rsid w:val="00961CB1"/>
    <w:rsid w:val="00961CD7"/>
    <w:rsid w:val="00961CF0"/>
    <w:rsid w:val="00961D0F"/>
    <w:rsid w:val="00961D9A"/>
    <w:rsid w:val="00961DF2"/>
    <w:rsid w:val="00961E39"/>
    <w:rsid w:val="00961FD9"/>
    <w:rsid w:val="009620AE"/>
    <w:rsid w:val="00962111"/>
    <w:rsid w:val="00962132"/>
    <w:rsid w:val="0096221C"/>
    <w:rsid w:val="00962257"/>
    <w:rsid w:val="009622B9"/>
    <w:rsid w:val="00962432"/>
    <w:rsid w:val="00962599"/>
    <w:rsid w:val="00962786"/>
    <w:rsid w:val="00962A9C"/>
    <w:rsid w:val="00962AD1"/>
    <w:rsid w:val="00962B79"/>
    <w:rsid w:val="00962D55"/>
    <w:rsid w:val="00963013"/>
    <w:rsid w:val="0096301D"/>
    <w:rsid w:val="009632DA"/>
    <w:rsid w:val="00963306"/>
    <w:rsid w:val="00963408"/>
    <w:rsid w:val="00963467"/>
    <w:rsid w:val="0096360D"/>
    <w:rsid w:val="009636EE"/>
    <w:rsid w:val="009636EF"/>
    <w:rsid w:val="009637B3"/>
    <w:rsid w:val="00963B83"/>
    <w:rsid w:val="00963C56"/>
    <w:rsid w:val="00963D34"/>
    <w:rsid w:val="00963F67"/>
    <w:rsid w:val="00963FC8"/>
    <w:rsid w:val="009641E6"/>
    <w:rsid w:val="0096427B"/>
    <w:rsid w:val="009642F0"/>
    <w:rsid w:val="0096444B"/>
    <w:rsid w:val="0096449F"/>
    <w:rsid w:val="0096470E"/>
    <w:rsid w:val="0096472F"/>
    <w:rsid w:val="0096488C"/>
    <w:rsid w:val="0096491C"/>
    <w:rsid w:val="0096496A"/>
    <w:rsid w:val="00964CAA"/>
    <w:rsid w:val="00965089"/>
    <w:rsid w:val="009650E6"/>
    <w:rsid w:val="0096528D"/>
    <w:rsid w:val="0096548B"/>
    <w:rsid w:val="0096565B"/>
    <w:rsid w:val="009656F2"/>
    <w:rsid w:val="0096579B"/>
    <w:rsid w:val="00965A78"/>
    <w:rsid w:val="00965BD1"/>
    <w:rsid w:val="00965C27"/>
    <w:rsid w:val="00965C68"/>
    <w:rsid w:val="00965D17"/>
    <w:rsid w:val="00965D51"/>
    <w:rsid w:val="00965EAC"/>
    <w:rsid w:val="00966173"/>
    <w:rsid w:val="009661E7"/>
    <w:rsid w:val="00966255"/>
    <w:rsid w:val="009663E6"/>
    <w:rsid w:val="00966516"/>
    <w:rsid w:val="009667DE"/>
    <w:rsid w:val="0096689B"/>
    <w:rsid w:val="009668DC"/>
    <w:rsid w:val="00966933"/>
    <w:rsid w:val="00966951"/>
    <w:rsid w:val="00966B25"/>
    <w:rsid w:val="00966BAA"/>
    <w:rsid w:val="00966D93"/>
    <w:rsid w:val="00966DA8"/>
    <w:rsid w:val="00966DE5"/>
    <w:rsid w:val="00966ED4"/>
    <w:rsid w:val="00966FA0"/>
    <w:rsid w:val="00966FBA"/>
    <w:rsid w:val="00967170"/>
    <w:rsid w:val="00967292"/>
    <w:rsid w:val="009673F2"/>
    <w:rsid w:val="0096741E"/>
    <w:rsid w:val="009674C6"/>
    <w:rsid w:val="009677CA"/>
    <w:rsid w:val="00967884"/>
    <w:rsid w:val="00967A01"/>
    <w:rsid w:val="00967B19"/>
    <w:rsid w:val="00967D7F"/>
    <w:rsid w:val="00970156"/>
    <w:rsid w:val="009701A4"/>
    <w:rsid w:val="00970213"/>
    <w:rsid w:val="009703ED"/>
    <w:rsid w:val="009704B5"/>
    <w:rsid w:val="0097052B"/>
    <w:rsid w:val="00970603"/>
    <w:rsid w:val="00970608"/>
    <w:rsid w:val="009707AF"/>
    <w:rsid w:val="009708A2"/>
    <w:rsid w:val="009709AD"/>
    <w:rsid w:val="00970A0C"/>
    <w:rsid w:val="00970A34"/>
    <w:rsid w:val="00970E7E"/>
    <w:rsid w:val="00970F63"/>
    <w:rsid w:val="0097121F"/>
    <w:rsid w:val="0097141C"/>
    <w:rsid w:val="0097158C"/>
    <w:rsid w:val="009715E7"/>
    <w:rsid w:val="00971680"/>
    <w:rsid w:val="0097186C"/>
    <w:rsid w:val="009719AB"/>
    <w:rsid w:val="009719BF"/>
    <w:rsid w:val="00971B61"/>
    <w:rsid w:val="00971C43"/>
    <w:rsid w:val="00971CF9"/>
    <w:rsid w:val="00971E9C"/>
    <w:rsid w:val="00971FE0"/>
    <w:rsid w:val="0097210B"/>
    <w:rsid w:val="0097219B"/>
    <w:rsid w:val="009721A9"/>
    <w:rsid w:val="009721B6"/>
    <w:rsid w:val="0097248F"/>
    <w:rsid w:val="009724E3"/>
    <w:rsid w:val="00972A0A"/>
    <w:rsid w:val="00972E0E"/>
    <w:rsid w:val="00973161"/>
    <w:rsid w:val="009731DE"/>
    <w:rsid w:val="00973447"/>
    <w:rsid w:val="00973456"/>
    <w:rsid w:val="009734FD"/>
    <w:rsid w:val="0097355A"/>
    <w:rsid w:val="0097363B"/>
    <w:rsid w:val="009737C5"/>
    <w:rsid w:val="009738E5"/>
    <w:rsid w:val="00973979"/>
    <w:rsid w:val="00973ADC"/>
    <w:rsid w:val="00973B95"/>
    <w:rsid w:val="00973CE7"/>
    <w:rsid w:val="00973DD6"/>
    <w:rsid w:val="00973EE9"/>
    <w:rsid w:val="00973F34"/>
    <w:rsid w:val="00974038"/>
    <w:rsid w:val="00974127"/>
    <w:rsid w:val="00974675"/>
    <w:rsid w:val="009747C7"/>
    <w:rsid w:val="00974863"/>
    <w:rsid w:val="009748B3"/>
    <w:rsid w:val="00974A76"/>
    <w:rsid w:val="00974AC3"/>
    <w:rsid w:val="00974BFF"/>
    <w:rsid w:val="00974DBB"/>
    <w:rsid w:val="00975108"/>
    <w:rsid w:val="009758CE"/>
    <w:rsid w:val="00975A4C"/>
    <w:rsid w:val="00975A58"/>
    <w:rsid w:val="00975A7A"/>
    <w:rsid w:val="00975C04"/>
    <w:rsid w:val="00975DE0"/>
    <w:rsid w:val="00975EB2"/>
    <w:rsid w:val="00975FA0"/>
    <w:rsid w:val="00976066"/>
    <w:rsid w:val="009764B5"/>
    <w:rsid w:val="00976529"/>
    <w:rsid w:val="009766B3"/>
    <w:rsid w:val="00976A6D"/>
    <w:rsid w:val="00976AFD"/>
    <w:rsid w:val="00976B21"/>
    <w:rsid w:val="00976DD5"/>
    <w:rsid w:val="00976FA9"/>
    <w:rsid w:val="00977136"/>
    <w:rsid w:val="0097726A"/>
    <w:rsid w:val="00977298"/>
    <w:rsid w:val="009773B0"/>
    <w:rsid w:val="0097753D"/>
    <w:rsid w:val="009776F8"/>
    <w:rsid w:val="009778EA"/>
    <w:rsid w:val="00977906"/>
    <w:rsid w:val="0097791A"/>
    <w:rsid w:val="009779EF"/>
    <w:rsid w:val="00977B50"/>
    <w:rsid w:val="00977BF9"/>
    <w:rsid w:val="00977C6C"/>
    <w:rsid w:val="00977EF3"/>
    <w:rsid w:val="00980291"/>
    <w:rsid w:val="0098045D"/>
    <w:rsid w:val="0098074C"/>
    <w:rsid w:val="009808E0"/>
    <w:rsid w:val="00980A79"/>
    <w:rsid w:val="00980C91"/>
    <w:rsid w:val="00980FA7"/>
    <w:rsid w:val="00981051"/>
    <w:rsid w:val="009810AB"/>
    <w:rsid w:val="00981584"/>
    <w:rsid w:val="00981628"/>
    <w:rsid w:val="009816E5"/>
    <w:rsid w:val="0098182F"/>
    <w:rsid w:val="00981A23"/>
    <w:rsid w:val="00981D19"/>
    <w:rsid w:val="00982074"/>
    <w:rsid w:val="009820E5"/>
    <w:rsid w:val="009820FC"/>
    <w:rsid w:val="00982290"/>
    <w:rsid w:val="009822BD"/>
    <w:rsid w:val="009823D7"/>
    <w:rsid w:val="009824CE"/>
    <w:rsid w:val="009825A1"/>
    <w:rsid w:val="0098260A"/>
    <w:rsid w:val="00982988"/>
    <w:rsid w:val="00982AA8"/>
    <w:rsid w:val="00982AEC"/>
    <w:rsid w:val="00982B01"/>
    <w:rsid w:val="00982BF1"/>
    <w:rsid w:val="00982C8B"/>
    <w:rsid w:val="00982D6D"/>
    <w:rsid w:val="009834B1"/>
    <w:rsid w:val="009836DF"/>
    <w:rsid w:val="009837DB"/>
    <w:rsid w:val="00983935"/>
    <w:rsid w:val="00983A87"/>
    <w:rsid w:val="00983BB2"/>
    <w:rsid w:val="00983E1C"/>
    <w:rsid w:val="00983E62"/>
    <w:rsid w:val="00983ED8"/>
    <w:rsid w:val="009842F8"/>
    <w:rsid w:val="00984488"/>
    <w:rsid w:val="00984812"/>
    <w:rsid w:val="00984B34"/>
    <w:rsid w:val="00984BD0"/>
    <w:rsid w:val="00984BE2"/>
    <w:rsid w:val="00984F36"/>
    <w:rsid w:val="00984FB8"/>
    <w:rsid w:val="009851DF"/>
    <w:rsid w:val="00985302"/>
    <w:rsid w:val="00985640"/>
    <w:rsid w:val="00985910"/>
    <w:rsid w:val="009859A7"/>
    <w:rsid w:val="009859B5"/>
    <w:rsid w:val="009859CF"/>
    <w:rsid w:val="00985A65"/>
    <w:rsid w:val="00985ABD"/>
    <w:rsid w:val="00985AF3"/>
    <w:rsid w:val="00985B8E"/>
    <w:rsid w:val="00985BE6"/>
    <w:rsid w:val="00985C27"/>
    <w:rsid w:val="00985F1E"/>
    <w:rsid w:val="00986067"/>
    <w:rsid w:val="009861DD"/>
    <w:rsid w:val="009864CC"/>
    <w:rsid w:val="0098663B"/>
    <w:rsid w:val="009868FE"/>
    <w:rsid w:val="00986C5C"/>
    <w:rsid w:val="00986DC7"/>
    <w:rsid w:val="00986E9F"/>
    <w:rsid w:val="00987088"/>
    <w:rsid w:val="0098717A"/>
    <w:rsid w:val="00987180"/>
    <w:rsid w:val="009875E7"/>
    <w:rsid w:val="0098761F"/>
    <w:rsid w:val="00987687"/>
    <w:rsid w:val="009876A5"/>
    <w:rsid w:val="0098783D"/>
    <w:rsid w:val="0098784B"/>
    <w:rsid w:val="00987946"/>
    <w:rsid w:val="009879ED"/>
    <w:rsid w:val="00987C87"/>
    <w:rsid w:val="00987D75"/>
    <w:rsid w:val="00987DA0"/>
    <w:rsid w:val="00987E5E"/>
    <w:rsid w:val="009900C3"/>
    <w:rsid w:val="0099016A"/>
    <w:rsid w:val="009904A3"/>
    <w:rsid w:val="00990658"/>
    <w:rsid w:val="0099085F"/>
    <w:rsid w:val="0099094A"/>
    <w:rsid w:val="00990983"/>
    <w:rsid w:val="00990C93"/>
    <w:rsid w:val="00990DC2"/>
    <w:rsid w:val="009914D8"/>
    <w:rsid w:val="00991750"/>
    <w:rsid w:val="009917FC"/>
    <w:rsid w:val="00991843"/>
    <w:rsid w:val="00991997"/>
    <w:rsid w:val="00991A0A"/>
    <w:rsid w:val="00991DBF"/>
    <w:rsid w:val="00991E74"/>
    <w:rsid w:val="0099238A"/>
    <w:rsid w:val="009924B0"/>
    <w:rsid w:val="0099268A"/>
    <w:rsid w:val="009926AB"/>
    <w:rsid w:val="0099274B"/>
    <w:rsid w:val="0099281B"/>
    <w:rsid w:val="009929B0"/>
    <w:rsid w:val="00992A9B"/>
    <w:rsid w:val="00992AFD"/>
    <w:rsid w:val="00992C49"/>
    <w:rsid w:val="00992C7D"/>
    <w:rsid w:val="00992CF7"/>
    <w:rsid w:val="00992E2B"/>
    <w:rsid w:val="00993063"/>
    <w:rsid w:val="009930D8"/>
    <w:rsid w:val="00993309"/>
    <w:rsid w:val="009933FD"/>
    <w:rsid w:val="009934DD"/>
    <w:rsid w:val="0099350E"/>
    <w:rsid w:val="009937FB"/>
    <w:rsid w:val="0099392F"/>
    <w:rsid w:val="00993999"/>
    <w:rsid w:val="009939E4"/>
    <w:rsid w:val="00993DDE"/>
    <w:rsid w:val="0099407C"/>
    <w:rsid w:val="00994121"/>
    <w:rsid w:val="009942AE"/>
    <w:rsid w:val="00994302"/>
    <w:rsid w:val="00994542"/>
    <w:rsid w:val="0099456B"/>
    <w:rsid w:val="00994589"/>
    <w:rsid w:val="0099481B"/>
    <w:rsid w:val="00994873"/>
    <w:rsid w:val="00994874"/>
    <w:rsid w:val="009948FE"/>
    <w:rsid w:val="00994C51"/>
    <w:rsid w:val="00994C77"/>
    <w:rsid w:val="00994D13"/>
    <w:rsid w:val="00994D41"/>
    <w:rsid w:val="00994E6D"/>
    <w:rsid w:val="00994F5E"/>
    <w:rsid w:val="0099510C"/>
    <w:rsid w:val="009951E0"/>
    <w:rsid w:val="00995338"/>
    <w:rsid w:val="0099539C"/>
    <w:rsid w:val="009953BD"/>
    <w:rsid w:val="009956BC"/>
    <w:rsid w:val="00995779"/>
    <w:rsid w:val="00995839"/>
    <w:rsid w:val="00995892"/>
    <w:rsid w:val="00995AD2"/>
    <w:rsid w:val="00995C64"/>
    <w:rsid w:val="00995E28"/>
    <w:rsid w:val="00995ECC"/>
    <w:rsid w:val="00995F81"/>
    <w:rsid w:val="00996085"/>
    <w:rsid w:val="00996114"/>
    <w:rsid w:val="00996192"/>
    <w:rsid w:val="00996257"/>
    <w:rsid w:val="009962B5"/>
    <w:rsid w:val="00996374"/>
    <w:rsid w:val="009964AA"/>
    <w:rsid w:val="009964D4"/>
    <w:rsid w:val="00996587"/>
    <w:rsid w:val="0099666E"/>
    <w:rsid w:val="00996680"/>
    <w:rsid w:val="009967A8"/>
    <w:rsid w:val="00996980"/>
    <w:rsid w:val="00996A72"/>
    <w:rsid w:val="00996C06"/>
    <w:rsid w:val="00996C1A"/>
    <w:rsid w:val="00996E5B"/>
    <w:rsid w:val="00997029"/>
    <w:rsid w:val="009972C6"/>
    <w:rsid w:val="009972E1"/>
    <w:rsid w:val="009974FC"/>
    <w:rsid w:val="00997825"/>
    <w:rsid w:val="00997AAC"/>
    <w:rsid w:val="00997B2F"/>
    <w:rsid w:val="00997D2E"/>
    <w:rsid w:val="00997F74"/>
    <w:rsid w:val="00997F8E"/>
    <w:rsid w:val="009A043A"/>
    <w:rsid w:val="009A07C4"/>
    <w:rsid w:val="009A08AF"/>
    <w:rsid w:val="009A08E1"/>
    <w:rsid w:val="009A09D0"/>
    <w:rsid w:val="009A0BB4"/>
    <w:rsid w:val="009A0C3B"/>
    <w:rsid w:val="009A0DBA"/>
    <w:rsid w:val="009A0DC4"/>
    <w:rsid w:val="009A0E8F"/>
    <w:rsid w:val="009A1042"/>
    <w:rsid w:val="009A1898"/>
    <w:rsid w:val="009A19C2"/>
    <w:rsid w:val="009A1F19"/>
    <w:rsid w:val="009A211B"/>
    <w:rsid w:val="009A2144"/>
    <w:rsid w:val="009A21C1"/>
    <w:rsid w:val="009A2247"/>
    <w:rsid w:val="009A2569"/>
    <w:rsid w:val="009A262E"/>
    <w:rsid w:val="009A269A"/>
    <w:rsid w:val="009A2743"/>
    <w:rsid w:val="009A283D"/>
    <w:rsid w:val="009A2B4F"/>
    <w:rsid w:val="009A2CBB"/>
    <w:rsid w:val="009A2D0C"/>
    <w:rsid w:val="009A2D78"/>
    <w:rsid w:val="009A2EDF"/>
    <w:rsid w:val="009A3132"/>
    <w:rsid w:val="009A31FF"/>
    <w:rsid w:val="009A34C4"/>
    <w:rsid w:val="009A356D"/>
    <w:rsid w:val="009A3684"/>
    <w:rsid w:val="009A368B"/>
    <w:rsid w:val="009A377D"/>
    <w:rsid w:val="009A39A8"/>
    <w:rsid w:val="009A3AA8"/>
    <w:rsid w:val="009A3E35"/>
    <w:rsid w:val="009A3FAC"/>
    <w:rsid w:val="009A407F"/>
    <w:rsid w:val="009A408A"/>
    <w:rsid w:val="009A4358"/>
    <w:rsid w:val="009A4372"/>
    <w:rsid w:val="009A4429"/>
    <w:rsid w:val="009A44BC"/>
    <w:rsid w:val="009A4584"/>
    <w:rsid w:val="009A45E3"/>
    <w:rsid w:val="009A484F"/>
    <w:rsid w:val="009A49E6"/>
    <w:rsid w:val="009A4A6E"/>
    <w:rsid w:val="009A4C25"/>
    <w:rsid w:val="009A4C60"/>
    <w:rsid w:val="009A4D28"/>
    <w:rsid w:val="009A4E9A"/>
    <w:rsid w:val="009A5182"/>
    <w:rsid w:val="009A5191"/>
    <w:rsid w:val="009A569F"/>
    <w:rsid w:val="009A58E7"/>
    <w:rsid w:val="009A5A94"/>
    <w:rsid w:val="009A5ACE"/>
    <w:rsid w:val="009A5B4F"/>
    <w:rsid w:val="009A5E03"/>
    <w:rsid w:val="009A5E22"/>
    <w:rsid w:val="009A5E50"/>
    <w:rsid w:val="009A5E65"/>
    <w:rsid w:val="009A6028"/>
    <w:rsid w:val="009A622D"/>
    <w:rsid w:val="009A632C"/>
    <w:rsid w:val="009A634D"/>
    <w:rsid w:val="009A640F"/>
    <w:rsid w:val="009A67B0"/>
    <w:rsid w:val="009A6B4B"/>
    <w:rsid w:val="009A6D02"/>
    <w:rsid w:val="009A6DEA"/>
    <w:rsid w:val="009A7234"/>
    <w:rsid w:val="009A740A"/>
    <w:rsid w:val="009A76EF"/>
    <w:rsid w:val="009A78ED"/>
    <w:rsid w:val="009A795D"/>
    <w:rsid w:val="009A7D02"/>
    <w:rsid w:val="009A7E3C"/>
    <w:rsid w:val="009A7EA8"/>
    <w:rsid w:val="009A7F72"/>
    <w:rsid w:val="009B0108"/>
    <w:rsid w:val="009B026E"/>
    <w:rsid w:val="009B03F4"/>
    <w:rsid w:val="009B04B4"/>
    <w:rsid w:val="009B04BF"/>
    <w:rsid w:val="009B0900"/>
    <w:rsid w:val="009B0C76"/>
    <w:rsid w:val="009B0CD7"/>
    <w:rsid w:val="009B0D7E"/>
    <w:rsid w:val="009B0D88"/>
    <w:rsid w:val="009B0EBB"/>
    <w:rsid w:val="009B0F72"/>
    <w:rsid w:val="009B0FE6"/>
    <w:rsid w:val="009B1053"/>
    <w:rsid w:val="009B10B6"/>
    <w:rsid w:val="009B128D"/>
    <w:rsid w:val="009B1297"/>
    <w:rsid w:val="009B12FB"/>
    <w:rsid w:val="009B156A"/>
    <w:rsid w:val="009B165A"/>
    <w:rsid w:val="009B1703"/>
    <w:rsid w:val="009B1750"/>
    <w:rsid w:val="009B18FE"/>
    <w:rsid w:val="009B193E"/>
    <w:rsid w:val="009B1D6F"/>
    <w:rsid w:val="009B2296"/>
    <w:rsid w:val="009B22C5"/>
    <w:rsid w:val="009B2310"/>
    <w:rsid w:val="009B2354"/>
    <w:rsid w:val="009B238C"/>
    <w:rsid w:val="009B24FC"/>
    <w:rsid w:val="009B26EF"/>
    <w:rsid w:val="009B2AA1"/>
    <w:rsid w:val="009B2C53"/>
    <w:rsid w:val="009B2DC4"/>
    <w:rsid w:val="009B2E7D"/>
    <w:rsid w:val="009B2F52"/>
    <w:rsid w:val="009B2FFB"/>
    <w:rsid w:val="009B2FFD"/>
    <w:rsid w:val="009B3005"/>
    <w:rsid w:val="009B312A"/>
    <w:rsid w:val="009B3221"/>
    <w:rsid w:val="009B3342"/>
    <w:rsid w:val="009B33FB"/>
    <w:rsid w:val="009B345E"/>
    <w:rsid w:val="009B346F"/>
    <w:rsid w:val="009B34F1"/>
    <w:rsid w:val="009B351D"/>
    <w:rsid w:val="009B3555"/>
    <w:rsid w:val="009B3678"/>
    <w:rsid w:val="009B38D9"/>
    <w:rsid w:val="009B3969"/>
    <w:rsid w:val="009B39A2"/>
    <w:rsid w:val="009B39E9"/>
    <w:rsid w:val="009B3C6D"/>
    <w:rsid w:val="009B3C70"/>
    <w:rsid w:val="009B3D25"/>
    <w:rsid w:val="009B3D6E"/>
    <w:rsid w:val="009B4050"/>
    <w:rsid w:val="009B4179"/>
    <w:rsid w:val="009B4240"/>
    <w:rsid w:val="009B43A8"/>
    <w:rsid w:val="009B44A0"/>
    <w:rsid w:val="009B44A7"/>
    <w:rsid w:val="009B4728"/>
    <w:rsid w:val="009B48C5"/>
    <w:rsid w:val="009B490C"/>
    <w:rsid w:val="009B4A4A"/>
    <w:rsid w:val="009B4AD7"/>
    <w:rsid w:val="009B4AFA"/>
    <w:rsid w:val="009B4B63"/>
    <w:rsid w:val="009B4CE1"/>
    <w:rsid w:val="009B4DD2"/>
    <w:rsid w:val="009B4E61"/>
    <w:rsid w:val="009B5010"/>
    <w:rsid w:val="009B5013"/>
    <w:rsid w:val="009B513A"/>
    <w:rsid w:val="009B5164"/>
    <w:rsid w:val="009B51FF"/>
    <w:rsid w:val="009B536A"/>
    <w:rsid w:val="009B54FC"/>
    <w:rsid w:val="009B5671"/>
    <w:rsid w:val="009B56A2"/>
    <w:rsid w:val="009B585D"/>
    <w:rsid w:val="009B5963"/>
    <w:rsid w:val="009B5976"/>
    <w:rsid w:val="009B5B61"/>
    <w:rsid w:val="009B5BA2"/>
    <w:rsid w:val="009B5BD5"/>
    <w:rsid w:val="009B5C97"/>
    <w:rsid w:val="009B5CAE"/>
    <w:rsid w:val="009B5FAE"/>
    <w:rsid w:val="009B6113"/>
    <w:rsid w:val="009B62C0"/>
    <w:rsid w:val="009B63F5"/>
    <w:rsid w:val="009B6418"/>
    <w:rsid w:val="009B65F7"/>
    <w:rsid w:val="009B66A7"/>
    <w:rsid w:val="009B6806"/>
    <w:rsid w:val="009B689E"/>
    <w:rsid w:val="009B68C6"/>
    <w:rsid w:val="009B68F2"/>
    <w:rsid w:val="009B69D1"/>
    <w:rsid w:val="009B6BB1"/>
    <w:rsid w:val="009B6CBC"/>
    <w:rsid w:val="009B6CC0"/>
    <w:rsid w:val="009B6EB4"/>
    <w:rsid w:val="009B72B7"/>
    <w:rsid w:val="009B738D"/>
    <w:rsid w:val="009B73FD"/>
    <w:rsid w:val="009B7443"/>
    <w:rsid w:val="009B7570"/>
    <w:rsid w:val="009B75CF"/>
    <w:rsid w:val="009B7626"/>
    <w:rsid w:val="009B77C8"/>
    <w:rsid w:val="009B7C0A"/>
    <w:rsid w:val="009B7C58"/>
    <w:rsid w:val="009B7DCD"/>
    <w:rsid w:val="009B7E71"/>
    <w:rsid w:val="009B7F8C"/>
    <w:rsid w:val="009B7FA7"/>
    <w:rsid w:val="009C0103"/>
    <w:rsid w:val="009C01A3"/>
    <w:rsid w:val="009C02D2"/>
    <w:rsid w:val="009C03E6"/>
    <w:rsid w:val="009C0437"/>
    <w:rsid w:val="009C07C3"/>
    <w:rsid w:val="009C0A2B"/>
    <w:rsid w:val="009C0C19"/>
    <w:rsid w:val="009C0F02"/>
    <w:rsid w:val="009C10DF"/>
    <w:rsid w:val="009C11FC"/>
    <w:rsid w:val="009C1331"/>
    <w:rsid w:val="009C137D"/>
    <w:rsid w:val="009C1471"/>
    <w:rsid w:val="009C15CE"/>
    <w:rsid w:val="009C18C8"/>
    <w:rsid w:val="009C18F2"/>
    <w:rsid w:val="009C18FD"/>
    <w:rsid w:val="009C1B72"/>
    <w:rsid w:val="009C1C46"/>
    <w:rsid w:val="009C1E32"/>
    <w:rsid w:val="009C20F8"/>
    <w:rsid w:val="009C21FC"/>
    <w:rsid w:val="009C22B8"/>
    <w:rsid w:val="009C22E1"/>
    <w:rsid w:val="009C234E"/>
    <w:rsid w:val="009C2407"/>
    <w:rsid w:val="009C2460"/>
    <w:rsid w:val="009C2679"/>
    <w:rsid w:val="009C272D"/>
    <w:rsid w:val="009C289B"/>
    <w:rsid w:val="009C29D4"/>
    <w:rsid w:val="009C2BEF"/>
    <w:rsid w:val="009C2C86"/>
    <w:rsid w:val="009C2E15"/>
    <w:rsid w:val="009C2E3A"/>
    <w:rsid w:val="009C2E3C"/>
    <w:rsid w:val="009C3086"/>
    <w:rsid w:val="009C30B5"/>
    <w:rsid w:val="009C32C2"/>
    <w:rsid w:val="009C334C"/>
    <w:rsid w:val="009C3932"/>
    <w:rsid w:val="009C3B91"/>
    <w:rsid w:val="009C3B94"/>
    <w:rsid w:val="009C3D9B"/>
    <w:rsid w:val="009C3EEE"/>
    <w:rsid w:val="009C4001"/>
    <w:rsid w:val="009C4057"/>
    <w:rsid w:val="009C413C"/>
    <w:rsid w:val="009C417A"/>
    <w:rsid w:val="009C4197"/>
    <w:rsid w:val="009C4353"/>
    <w:rsid w:val="009C44DC"/>
    <w:rsid w:val="009C4575"/>
    <w:rsid w:val="009C475F"/>
    <w:rsid w:val="009C47D0"/>
    <w:rsid w:val="009C4808"/>
    <w:rsid w:val="009C492A"/>
    <w:rsid w:val="009C496E"/>
    <w:rsid w:val="009C4A74"/>
    <w:rsid w:val="009C4B1A"/>
    <w:rsid w:val="009C4BD2"/>
    <w:rsid w:val="009C4C56"/>
    <w:rsid w:val="009C4D63"/>
    <w:rsid w:val="009C4D6D"/>
    <w:rsid w:val="009C4DCC"/>
    <w:rsid w:val="009C4DF7"/>
    <w:rsid w:val="009C514F"/>
    <w:rsid w:val="009C519A"/>
    <w:rsid w:val="009C51C3"/>
    <w:rsid w:val="009C51DE"/>
    <w:rsid w:val="009C5293"/>
    <w:rsid w:val="009C53BE"/>
    <w:rsid w:val="009C543D"/>
    <w:rsid w:val="009C54F8"/>
    <w:rsid w:val="009C560C"/>
    <w:rsid w:val="009C5685"/>
    <w:rsid w:val="009C5719"/>
    <w:rsid w:val="009C575B"/>
    <w:rsid w:val="009C5A17"/>
    <w:rsid w:val="009C5AD6"/>
    <w:rsid w:val="009C5D84"/>
    <w:rsid w:val="009C5E85"/>
    <w:rsid w:val="009C5FDB"/>
    <w:rsid w:val="009C613E"/>
    <w:rsid w:val="009C617D"/>
    <w:rsid w:val="009C6277"/>
    <w:rsid w:val="009C6295"/>
    <w:rsid w:val="009C62F9"/>
    <w:rsid w:val="009C6861"/>
    <w:rsid w:val="009C68DF"/>
    <w:rsid w:val="009C69FA"/>
    <w:rsid w:val="009C6BA5"/>
    <w:rsid w:val="009C7196"/>
    <w:rsid w:val="009C7412"/>
    <w:rsid w:val="009C78B5"/>
    <w:rsid w:val="009C7A2C"/>
    <w:rsid w:val="009C7A69"/>
    <w:rsid w:val="009C7C91"/>
    <w:rsid w:val="009C7D02"/>
    <w:rsid w:val="009D00F8"/>
    <w:rsid w:val="009D0370"/>
    <w:rsid w:val="009D04FC"/>
    <w:rsid w:val="009D0501"/>
    <w:rsid w:val="009D0601"/>
    <w:rsid w:val="009D063D"/>
    <w:rsid w:val="009D1047"/>
    <w:rsid w:val="009D11A6"/>
    <w:rsid w:val="009D1253"/>
    <w:rsid w:val="009D12EC"/>
    <w:rsid w:val="009D1369"/>
    <w:rsid w:val="009D13E1"/>
    <w:rsid w:val="009D16B8"/>
    <w:rsid w:val="009D1743"/>
    <w:rsid w:val="009D1917"/>
    <w:rsid w:val="009D1B97"/>
    <w:rsid w:val="009D1D12"/>
    <w:rsid w:val="009D1F50"/>
    <w:rsid w:val="009D1FEE"/>
    <w:rsid w:val="009D210A"/>
    <w:rsid w:val="009D2545"/>
    <w:rsid w:val="009D2801"/>
    <w:rsid w:val="009D2B71"/>
    <w:rsid w:val="009D301F"/>
    <w:rsid w:val="009D3224"/>
    <w:rsid w:val="009D3461"/>
    <w:rsid w:val="009D36D2"/>
    <w:rsid w:val="009D3797"/>
    <w:rsid w:val="009D3856"/>
    <w:rsid w:val="009D38F9"/>
    <w:rsid w:val="009D395B"/>
    <w:rsid w:val="009D3BBC"/>
    <w:rsid w:val="009D3D72"/>
    <w:rsid w:val="009D3FE7"/>
    <w:rsid w:val="009D419C"/>
    <w:rsid w:val="009D4807"/>
    <w:rsid w:val="009D4966"/>
    <w:rsid w:val="009D496C"/>
    <w:rsid w:val="009D4ACB"/>
    <w:rsid w:val="009D4B37"/>
    <w:rsid w:val="009D4CBA"/>
    <w:rsid w:val="009D4CF0"/>
    <w:rsid w:val="009D5236"/>
    <w:rsid w:val="009D5309"/>
    <w:rsid w:val="009D533D"/>
    <w:rsid w:val="009D558F"/>
    <w:rsid w:val="009D5894"/>
    <w:rsid w:val="009D58C6"/>
    <w:rsid w:val="009D594E"/>
    <w:rsid w:val="009D59AA"/>
    <w:rsid w:val="009D5B74"/>
    <w:rsid w:val="009D5B9E"/>
    <w:rsid w:val="009D5CB7"/>
    <w:rsid w:val="009D5CCA"/>
    <w:rsid w:val="009D5CCC"/>
    <w:rsid w:val="009D6308"/>
    <w:rsid w:val="009D6368"/>
    <w:rsid w:val="009D63E1"/>
    <w:rsid w:val="009D660C"/>
    <w:rsid w:val="009D683D"/>
    <w:rsid w:val="009D69B9"/>
    <w:rsid w:val="009D6BE5"/>
    <w:rsid w:val="009D6C59"/>
    <w:rsid w:val="009D6DBD"/>
    <w:rsid w:val="009D6E3E"/>
    <w:rsid w:val="009D7303"/>
    <w:rsid w:val="009D7437"/>
    <w:rsid w:val="009D743C"/>
    <w:rsid w:val="009D744A"/>
    <w:rsid w:val="009D74AB"/>
    <w:rsid w:val="009D751C"/>
    <w:rsid w:val="009D77DE"/>
    <w:rsid w:val="009D7BCD"/>
    <w:rsid w:val="009D7C92"/>
    <w:rsid w:val="009D7CBD"/>
    <w:rsid w:val="009D7D22"/>
    <w:rsid w:val="009D7D2C"/>
    <w:rsid w:val="009E0542"/>
    <w:rsid w:val="009E07F4"/>
    <w:rsid w:val="009E089E"/>
    <w:rsid w:val="009E08F2"/>
    <w:rsid w:val="009E0A35"/>
    <w:rsid w:val="009E0B6B"/>
    <w:rsid w:val="009E0D0B"/>
    <w:rsid w:val="009E1042"/>
    <w:rsid w:val="009E1048"/>
    <w:rsid w:val="009E104E"/>
    <w:rsid w:val="009E10B3"/>
    <w:rsid w:val="009E10C0"/>
    <w:rsid w:val="009E13FB"/>
    <w:rsid w:val="009E141E"/>
    <w:rsid w:val="009E14B4"/>
    <w:rsid w:val="009E1543"/>
    <w:rsid w:val="009E1587"/>
    <w:rsid w:val="009E17B0"/>
    <w:rsid w:val="009E1803"/>
    <w:rsid w:val="009E1874"/>
    <w:rsid w:val="009E1954"/>
    <w:rsid w:val="009E196E"/>
    <w:rsid w:val="009E1BE0"/>
    <w:rsid w:val="009E1D41"/>
    <w:rsid w:val="009E2091"/>
    <w:rsid w:val="009E2308"/>
    <w:rsid w:val="009E23DB"/>
    <w:rsid w:val="009E24F5"/>
    <w:rsid w:val="009E25E4"/>
    <w:rsid w:val="009E270B"/>
    <w:rsid w:val="009E2845"/>
    <w:rsid w:val="009E2874"/>
    <w:rsid w:val="009E2932"/>
    <w:rsid w:val="009E294F"/>
    <w:rsid w:val="009E2965"/>
    <w:rsid w:val="009E2BA9"/>
    <w:rsid w:val="009E3188"/>
    <w:rsid w:val="009E319D"/>
    <w:rsid w:val="009E33AE"/>
    <w:rsid w:val="009E359F"/>
    <w:rsid w:val="009E3A80"/>
    <w:rsid w:val="009E3A9E"/>
    <w:rsid w:val="009E3D67"/>
    <w:rsid w:val="009E408C"/>
    <w:rsid w:val="009E40E3"/>
    <w:rsid w:val="009E4129"/>
    <w:rsid w:val="009E4291"/>
    <w:rsid w:val="009E42F0"/>
    <w:rsid w:val="009E43BF"/>
    <w:rsid w:val="009E4430"/>
    <w:rsid w:val="009E4449"/>
    <w:rsid w:val="009E4454"/>
    <w:rsid w:val="009E44AC"/>
    <w:rsid w:val="009E4570"/>
    <w:rsid w:val="009E4705"/>
    <w:rsid w:val="009E498A"/>
    <w:rsid w:val="009E4BB5"/>
    <w:rsid w:val="009E4C68"/>
    <w:rsid w:val="009E4DA9"/>
    <w:rsid w:val="009E4DCA"/>
    <w:rsid w:val="009E4EFE"/>
    <w:rsid w:val="009E4F0D"/>
    <w:rsid w:val="009E4F19"/>
    <w:rsid w:val="009E5096"/>
    <w:rsid w:val="009E50DD"/>
    <w:rsid w:val="009E517C"/>
    <w:rsid w:val="009E528F"/>
    <w:rsid w:val="009E54BF"/>
    <w:rsid w:val="009E554A"/>
    <w:rsid w:val="009E55D9"/>
    <w:rsid w:val="009E55F6"/>
    <w:rsid w:val="009E56BB"/>
    <w:rsid w:val="009E56F1"/>
    <w:rsid w:val="009E57B9"/>
    <w:rsid w:val="009E5907"/>
    <w:rsid w:val="009E59DB"/>
    <w:rsid w:val="009E5C2F"/>
    <w:rsid w:val="009E5CB4"/>
    <w:rsid w:val="009E5DFE"/>
    <w:rsid w:val="009E624A"/>
    <w:rsid w:val="009E6261"/>
    <w:rsid w:val="009E62E2"/>
    <w:rsid w:val="009E6414"/>
    <w:rsid w:val="009E6426"/>
    <w:rsid w:val="009E6473"/>
    <w:rsid w:val="009E66F7"/>
    <w:rsid w:val="009E67F5"/>
    <w:rsid w:val="009E6993"/>
    <w:rsid w:val="009E6A54"/>
    <w:rsid w:val="009E6ADD"/>
    <w:rsid w:val="009E6AF3"/>
    <w:rsid w:val="009E6BC2"/>
    <w:rsid w:val="009E6ED5"/>
    <w:rsid w:val="009E6F13"/>
    <w:rsid w:val="009E6F89"/>
    <w:rsid w:val="009E6FAC"/>
    <w:rsid w:val="009E7164"/>
    <w:rsid w:val="009E7195"/>
    <w:rsid w:val="009E73ED"/>
    <w:rsid w:val="009E7611"/>
    <w:rsid w:val="009E76F2"/>
    <w:rsid w:val="009E771B"/>
    <w:rsid w:val="009E774A"/>
    <w:rsid w:val="009E77C1"/>
    <w:rsid w:val="009E79CC"/>
    <w:rsid w:val="009E7A5A"/>
    <w:rsid w:val="009E7C2C"/>
    <w:rsid w:val="009E7C76"/>
    <w:rsid w:val="009F0132"/>
    <w:rsid w:val="009F042B"/>
    <w:rsid w:val="009F0534"/>
    <w:rsid w:val="009F06E5"/>
    <w:rsid w:val="009F0752"/>
    <w:rsid w:val="009F095A"/>
    <w:rsid w:val="009F0B6C"/>
    <w:rsid w:val="009F0BE6"/>
    <w:rsid w:val="009F0E90"/>
    <w:rsid w:val="009F1152"/>
    <w:rsid w:val="009F11D8"/>
    <w:rsid w:val="009F1302"/>
    <w:rsid w:val="009F13E4"/>
    <w:rsid w:val="009F1459"/>
    <w:rsid w:val="009F15DE"/>
    <w:rsid w:val="009F1619"/>
    <w:rsid w:val="009F1665"/>
    <w:rsid w:val="009F1779"/>
    <w:rsid w:val="009F18E5"/>
    <w:rsid w:val="009F1ECE"/>
    <w:rsid w:val="009F20B2"/>
    <w:rsid w:val="009F24D7"/>
    <w:rsid w:val="009F2552"/>
    <w:rsid w:val="009F28A5"/>
    <w:rsid w:val="009F28F2"/>
    <w:rsid w:val="009F29CF"/>
    <w:rsid w:val="009F2A9E"/>
    <w:rsid w:val="009F2B86"/>
    <w:rsid w:val="009F2BBC"/>
    <w:rsid w:val="009F2DA1"/>
    <w:rsid w:val="009F2E44"/>
    <w:rsid w:val="009F30D9"/>
    <w:rsid w:val="009F3165"/>
    <w:rsid w:val="009F331D"/>
    <w:rsid w:val="009F331F"/>
    <w:rsid w:val="009F3AAA"/>
    <w:rsid w:val="009F3BFF"/>
    <w:rsid w:val="009F3C40"/>
    <w:rsid w:val="009F3C58"/>
    <w:rsid w:val="009F3C66"/>
    <w:rsid w:val="009F3E64"/>
    <w:rsid w:val="009F3F53"/>
    <w:rsid w:val="009F405D"/>
    <w:rsid w:val="009F40B4"/>
    <w:rsid w:val="009F40BF"/>
    <w:rsid w:val="009F410A"/>
    <w:rsid w:val="009F42C1"/>
    <w:rsid w:val="009F43B1"/>
    <w:rsid w:val="009F46D0"/>
    <w:rsid w:val="009F47A9"/>
    <w:rsid w:val="009F48B7"/>
    <w:rsid w:val="009F49A3"/>
    <w:rsid w:val="009F49FC"/>
    <w:rsid w:val="009F4A78"/>
    <w:rsid w:val="009F4CFA"/>
    <w:rsid w:val="009F4D35"/>
    <w:rsid w:val="009F4FDE"/>
    <w:rsid w:val="009F50DB"/>
    <w:rsid w:val="009F50FB"/>
    <w:rsid w:val="009F51F5"/>
    <w:rsid w:val="009F5285"/>
    <w:rsid w:val="009F54A6"/>
    <w:rsid w:val="009F5724"/>
    <w:rsid w:val="009F578C"/>
    <w:rsid w:val="009F5805"/>
    <w:rsid w:val="009F5846"/>
    <w:rsid w:val="009F5AE5"/>
    <w:rsid w:val="009F5C9B"/>
    <w:rsid w:val="009F5CAB"/>
    <w:rsid w:val="009F5D1D"/>
    <w:rsid w:val="009F5D5D"/>
    <w:rsid w:val="009F5DD7"/>
    <w:rsid w:val="009F5E24"/>
    <w:rsid w:val="009F65FF"/>
    <w:rsid w:val="009F669C"/>
    <w:rsid w:val="009F675E"/>
    <w:rsid w:val="009F687F"/>
    <w:rsid w:val="009F690F"/>
    <w:rsid w:val="009F69D0"/>
    <w:rsid w:val="009F69DD"/>
    <w:rsid w:val="009F6AD3"/>
    <w:rsid w:val="009F6FE8"/>
    <w:rsid w:val="009F7017"/>
    <w:rsid w:val="009F71A0"/>
    <w:rsid w:val="009F7519"/>
    <w:rsid w:val="009F75DC"/>
    <w:rsid w:val="009F766B"/>
    <w:rsid w:val="009F7EBA"/>
    <w:rsid w:val="009F7F00"/>
    <w:rsid w:val="009F7FCF"/>
    <w:rsid w:val="00A002C3"/>
    <w:rsid w:val="00A00387"/>
    <w:rsid w:val="00A00396"/>
    <w:rsid w:val="00A0058B"/>
    <w:rsid w:val="00A006A9"/>
    <w:rsid w:val="00A00775"/>
    <w:rsid w:val="00A0079F"/>
    <w:rsid w:val="00A00A59"/>
    <w:rsid w:val="00A00A97"/>
    <w:rsid w:val="00A00CCF"/>
    <w:rsid w:val="00A00E08"/>
    <w:rsid w:val="00A00EED"/>
    <w:rsid w:val="00A00F3A"/>
    <w:rsid w:val="00A00FE0"/>
    <w:rsid w:val="00A01226"/>
    <w:rsid w:val="00A014A7"/>
    <w:rsid w:val="00A01532"/>
    <w:rsid w:val="00A01543"/>
    <w:rsid w:val="00A01573"/>
    <w:rsid w:val="00A0194F"/>
    <w:rsid w:val="00A01B61"/>
    <w:rsid w:val="00A01B63"/>
    <w:rsid w:val="00A01CEA"/>
    <w:rsid w:val="00A01D0E"/>
    <w:rsid w:val="00A01D64"/>
    <w:rsid w:val="00A01DD0"/>
    <w:rsid w:val="00A020AC"/>
    <w:rsid w:val="00A02134"/>
    <w:rsid w:val="00A02200"/>
    <w:rsid w:val="00A022CB"/>
    <w:rsid w:val="00A023CA"/>
    <w:rsid w:val="00A0244C"/>
    <w:rsid w:val="00A024AA"/>
    <w:rsid w:val="00A025C1"/>
    <w:rsid w:val="00A0270F"/>
    <w:rsid w:val="00A02993"/>
    <w:rsid w:val="00A029B0"/>
    <w:rsid w:val="00A02A45"/>
    <w:rsid w:val="00A02AC2"/>
    <w:rsid w:val="00A02B0B"/>
    <w:rsid w:val="00A02B5F"/>
    <w:rsid w:val="00A02D41"/>
    <w:rsid w:val="00A02D6C"/>
    <w:rsid w:val="00A02E8D"/>
    <w:rsid w:val="00A031CD"/>
    <w:rsid w:val="00A033C2"/>
    <w:rsid w:val="00A0342C"/>
    <w:rsid w:val="00A03663"/>
    <w:rsid w:val="00A036E6"/>
    <w:rsid w:val="00A03AD3"/>
    <w:rsid w:val="00A03C8B"/>
    <w:rsid w:val="00A03D74"/>
    <w:rsid w:val="00A0427E"/>
    <w:rsid w:val="00A0428A"/>
    <w:rsid w:val="00A042D6"/>
    <w:rsid w:val="00A042E1"/>
    <w:rsid w:val="00A0431D"/>
    <w:rsid w:val="00A043C3"/>
    <w:rsid w:val="00A04465"/>
    <w:rsid w:val="00A047C3"/>
    <w:rsid w:val="00A04EC9"/>
    <w:rsid w:val="00A05001"/>
    <w:rsid w:val="00A0525E"/>
    <w:rsid w:val="00A053D3"/>
    <w:rsid w:val="00A053EC"/>
    <w:rsid w:val="00A05444"/>
    <w:rsid w:val="00A0546E"/>
    <w:rsid w:val="00A054C8"/>
    <w:rsid w:val="00A054F2"/>
    <w:rsid w:val="00A0564B"/>
    <w:rsid w:val="00A05879"/>
    <w:rsid w:val="00A059A8"/>
    <w:rsid w:val="00A05AF8"/>
    <w:rsid w:val="00A05B34"/>
    <w:rsid w:val="00A05C35"/>
    <w:rsid w:val="00A05C88"/>
    <w:rsid w:val="00A05E97"/>
    <w:rsid w:val="00A05F5A"/>
    <w:rsid w:val="00A0609A"/>
    <w:rsid w:val="00A060B2"/>
    <w:rsid w:val="00A060E2"/>
    <w:rsid w:val="00A061D7"/>
    <w:rsid w:val="00A062D7"/>
    <w:rsid w:val="00A0631E"/>
    <w:rsid w:val="00A063C9"/>
    <w:rsid w:val="00A06596"/>
    <w:rsid w:val="00A066AB"/>
    <w:rsid w:val="00A0682B"/>
    <w:rsid w:val="00A0688A"/>
    <w:rsid w:val="00A06900"/>
    <w:rsid w:val="00A06A3C"/>
    <w:rsid w:val="00A06ABB"/>
    <w:rsid w:val="00A06B52"/>
    <w:rsid w:val="00A06F05"/>
    <w:rsid w:val="00A07050"/>
    <w:rsid w:val="00A0716B"/>
    <w:rsid w:val="00A07221"/>
    <w:rsid w:val="00A0729D"/>
    <w:rsid w:val="00A07449"/>
    <w:rsid w:val="00A07547"/>
    <w:rsid w:val="00A07684"/>
    <w:rsid w:val="00A07946"/>
    <w:rsid w:val="00A07BDB"/>
    <w:rsid w:val="00A07D1F"/>
    <w:rsid w:val="00A07E01"/>
    <w:rsid w:val="00A07E48"/>
    <w:rsid w:val="00A07E9D"/>
    <w:rsid w:val="00A07EB6"/>
    <w:rsid w:val="00A07F2B"/>
    <w:rsid w:val="00A1023E"/>
    <w:rsid w:val="00A10389"/>
    <w:rsid w:val="00A108D4"/>
    <w:rsid w:val="00A10A0E"/>
    <w:rsid w:val="00A10A35"/>
    <w:rsid w:val="00A10CB6"/>
    <w:rsid w:val="00A1121C"/>
    <w:rsid w:val="00A11364"/>
    <w:rsid w:val="00A11373"/>
    <w:rsid w:val="00A11418"/>
    <w:rsid w:val="00A115F6"/>
    <w:rsid w:val="00A116D1"/>
    <w:rsid w:val="00A11782"/>
    <w:rsid w:val="00A118A1"/>
    <w:rsid w:val="00A118A3"/>
    <w:rsid w:val="00A11981"/>
    <w:rsid w:val="00A119F6"/>
    <w:rsid w:val="00A11A6D"/>
    <w:rsid w:val="00A11ADD"/>
    <w:rsid w:val="00A11AE7"/>
    <w:rsid w:val="00A11D2F"/>
    <w:rsid w:val="00A120A2"/>
    <w:rsid w:val="00A12166"/>
    <w:rsid w:val="00A12228"/>
    <w:rsid w:val="00A123B4"/>
    <w:rsid w:val="00A124A8"/>
    <w:rsid w:val="00A12769"/>
    <w:rsid w:val="00A128EB"/>
    <w:rsid w:val="00A12952"/>
    <w:rsid w:val="00A12B82"/>
    <w:rsid w:val="00A12B8C"/>
    <w:rsid w:val="00A12C10"/>
    <w:rsid w:val="00A12D80"/>
    <w:rsid w:val="00A12E91"/>
    <w:rsid w:val="00A12F75"/>
    <w:rsid w:val="00A12FF5"/>
    <w:rsid w:val="00A13045"/>
    <w:rsid w:val="00A131B1"/>
    <w:rsid w:val="00A132EF"/>
    <w:rsid w:val="00A134F3"/>
    <w:rsid w:val="00A13577"/>
    <w:rsid w:val="00A1359D"/>
    <w:rsid w:val="00A13674"/>
    <w:rsid w:val="00A1381F"/>
    <w:rsid w:val="00A139D1"/>
    <w:rsid w:val="00A13A3C"/>
    <w:rsid w:val="00A13A3D"/>
    <w:rsid w:val="00A13C3D"/>
    <w:rsid w:val="00A13D62"/>
    <w:rsid w:val="00A13E71"/>
    <w:rsid w:val="00A13F2C"/>
    <w:rsid w:val="00A140C8"/>
    <w:rsid w:val="00A141CF"/>
    <w:rsid w:val="00A142BC"/>
    <w:rsid w:val="00A143E4"/>
    <w:rsid w:val="00A14BB7"/>
    <w:rsid w:val="00A14DC0"/>
    <w:rsid w:val="00A14FB2"/>
    <w:rsid w:val="00A1504E"/>
    <w:rsid w:val="00A1515C"/>
    <w:rsid w:val="00A15467"/>
    <w:rsid w:val="00A1562B"/>
    <w:rsid w:val="00A1568B"/>
    <w:rsid w:val="00A156AA"/>
    <w:rsid w:val="00A15771"/>
    <w:rsid w:val="00A1597A"/>
    <w:rsid w:val="00A15C97"/>
    <w:rsid w:val="00A15CAE"/>
    <w:rsid w:val="00A15DE9"/>
    <w:rsid w:val="00A15EF7"/>
    <w:rsid w:val="00A15F0A"/>
    <w:rsid w:val="00A16054"/>
    <w:rsid w:val="00A1608A"/>
    <w:rsid w:val="00A1619F"/>
    <w:rsid w:val="00A163A6"/>
    <w:rsid w:val="00A16562"/>
    <w:rsid w:val="00A16EE7"/>
    <w:rsid w:val="00A16FC9"/>
    <w:rsid w:val="00A16FFA"/>
    <w:rsid w:val="00A16FFE"/>
    <w:rsid w:val="00A1707A"/>
    <w:rsid w:val="00A17405"/>
    <w:rsid w:val="00A1749E"/>
    <w:rsid w:val="00A175AD"/>
    <w:rsid w:val="00A175D1"/>
    <w:rsid w:val="00A17837"/>
    <w:rsid w:val="00A17895"/>
    <w:rsid w:val="00A17A3B"/>
    <w:rsid w:val="00A17AA0"/>
    <w:rsid w:val="00A17AB5"/>
    <w:rsid w:val="00A17CDD"/>
    <w:rsid w:val="00A17CFB"/>
    <w:rsid w:val="00A17D8D"/>
    <w:rsid w:val="00A17E98"/>
    <w:rsid w:val="00A20067"/>
    <w:rsid w:val="00A201A3"/>
    <w:rsid w:val="00A2042B"/>
    <w:rsid w:val="00A2046C"/>
    <w:rsid w:val="00A20621"/>
    <w:rsid w:val="00A20636"/>
    <w:rsid w:val="00A21429"/>
    <w:rsid w:val="00A21544"/>
    <w:rsid w:val="00A216BC"/>
    <w:rsid w:val="00A21743"/>
    <w:rsid w:val="00A21B17"/>
    <w:rsid w:val="00A21D3C"/>
    <w:rsid w:val="00A21E10"/>
    <w:rsid w:val="00A21E9E"/>
    <w:rsid w:val="00A21EC8"/>
    <w:rsid w:val="00A220E4"/>
    <w:rsid w:val="00A22251"/>
    <w:rsid w:val="00A2248B"/>
    <w:rsid w:val="00A22494"/>
    <w:rsid w:val="00A22500"/>
    <w:rsid w:val="00A2252E"/>
    <w:rsid w:val="00A22B84"/>
    <w:rsid w:val="00A22CD3"/>
    <w:rsid w:val="00A22D9E"/>
    <w:rsid w:val="00A22E16"/>
    <w:rsid w:val="00A22F6B"/>
    <w:rsid w:val="00A23133"/>
    <w:rsid w:val="00A23836"/>
    <w:rsid w:val="00A23881"/>
    <w:rsid w:val="00A238C4"/>
    <w:rsid w:val="00A23BE1"/>
    <w:rsid w:val="00A23EA3"/>
    <w:rsid w:val="00A23EA5"/>
    <w:rsid w:val="00A240CB"/>
    <w:rsid w:val="00A240E6"/>
    <w:rsid w:val="00A24145"/>
    <w:rsid w:val="00A241BC"/>
    <w:rsid w:val="00A24700"/>
    <w:rsid w:val="00A249AF"/>
    <w:rsid w:val="00A249D2"/>
    <w:rsid w:val="00A24BDF"/>
    <w:rsid w:val="00A24E0D"/>
    <w:rsid w:val="00A24F99"/>
    <w:rsid w:val="00A2505E"/>
    <w:rsid w:val="00A2507A"/>
    <w:rsid w:val="00A25194"/>
    <w:rsid w:val="00A251FD"/>
    <w:rsid w:val="00A25436"/>
    <w:rsid w:val="00A25439"/>
    <w:rsid w:val="00A2557B"/>
    <w:rsid w:val="00A256CE"/>
    <w:rsid w:val="00A2571A"/>
    <w:rsid w:val="00A258E2"/>
    <w:rsid w:val="00A258F8"/>
    <w:rsid w:val="00A25C05"/>
    <w:rsid w:val="00A25C98"/>
    <w:rsid w:val="00A25DF0"/>
    <w:rsid w:val="00A25E1B"/>
    <w:rsid w:val="00A26026"/>
    <w:rsid w:val="00A2602A"/>
    <w:rsid w:val="00A2604B"/>
    <w:rsid w:val="00A26162"/>
    <w:rsid w:val="00A26399"/>
    <w:rsid w:val="00A264A4"/>
    <w:rsid w:val="00A26517"/>
    <w:rsid w:val="00A26557"/>
    <w:rsid w:val="00A2660F"/>
    <w:rsid w:val="00A26752"/>
    <w:rsid w:val="00A26829"/>
    <w:rsid w:val="00A2689C"/>
    <w:rsid w:val="00A26EC7"/>
    <w:rsid w:val="00A26EF8"/>
    <w:rsid w:val="00A274EC"/>
    <w:rsid w:val="00A279D9"/>
    <w:rsid w:val="00A27A1D"/>
    <w:rsid w:val="00A27A45"/>
    <w:rsid w:val="00A27BB5"/>
    <w:rsid w:val="00A27C75"/>
    <w:rsid w:val="00A27D8A"/>
    <w:rsid w:val="00A27DCC"/>
    <w:rsid w:val="00A30057"/>
    <w:rsid w:val="00A30105"/>
    <w:rsid w:val="00A30192"/>
    <w:rsid w:val="00A3023E"/>
    <w:rsid w:val="00A3029A"/>
    <w:rsid w:val="00A30430"/>
    <w:rsid w:val="00A3045E"/>
    <w:rsid w:val="00A3061A"/>
    <w:rsid w:val="00A3084E"/>
    <w:rsid w:val="00A30AF7"/>
    <w:rsid w:val="00A30B7E"/>
    <w:rsid w:val="00A30CC3"/>
    <w:rsid w:val="00A30D63"/>
    <w:rsid w:val="00A30E9A"/>
    <w:rsid w:val="00A31136"/>
    <w:rsid w:val="00A3123E"/>
    <w:rsid w:val="00A31259"/>
    <w:rsid w:val="00A312F8"/>
    <w:rsid w:val="00A3154D"/>
    <w:rsid w:val="00A31749"/>
    <w:rsid w:val="00A317E2"/>
    <w:rsid w:val="00A31AF1"/>
    <w:rsid w:val="00A31CF1"/>
    <w:rsid w:val="00A31D9D"/>
    <w:rsid w:val="00A31E6A"/>
    <w:rsid w:val="00A3202C"/>
    <w:rsid w:val="00A3207A"/>
    <w:rsid w:val="00A321D1"/>
    <w:rsid w:val="00A321E0"/>
    <w:rsid w:val="00A322E0"/>
    <w:rsid w:val="00A32359"/>
    <w:rsid w:val="00A3257B"/>
    <w:rsid w:val="00A325EE"/>
    <w:rsid w:val="00A326C5"/>
    <w:rsid w:val="00A3271C"/>
    <w:rsid w:val="00A32806"/>
    <w:rsid w:val="00A328C8"/>
    <w:rsid w:val="00A32AC1"/>
    <w:rsid w:val="00A32B6F"/>
    <w:rsid w:val="00A32D73"/>
    <w:rsid w:val="00A32E79"/>
    <w:rsid w:val="00A32EA5"/>
    <w:rsid w:val="00A32F63"/>
    <w:rsid w:val="00A33083"/>
    <w:rsid w:val="00A330B2"/>
    <w:rsid w:val="00A33144"/>
    <w:rsid w:val="00A33377"/>
    <w:rsid w:val="00A33574"/>
    <w:rsid w:val="00A3363C"/>
    <w:rsid w:val="00A33C45"/>
    <w:rsid w:val="00A33DEB"/>
    <w:rsid w:val="00A34025"/>
    <w:rsid w:val="00A3408F"/>
    <w:rsid w:val="00A340C6"/>
    <w:rsid w:val="00A340D9"/>
    <w:rsid w:val="00A341BB"/>
    <w:rsid w:val="00A341D0"/>
    <w:rsid w:val="00A34355"/>
    <w:rsid w:val="00A34422"/>
    <w:rsid w:val="00A34489"/>
    <w:rsid w:val="00A3488D"/>
    <w:rsid w:val="00A348EC"/>
    <w:rsid w:val="00A349D1"/>
    <w:rsid w:val="00A34B4C"/>
    <w:rsid w:val="00A34C5B"/>
    <w:rsid w:val="00A34E36"/>
    <w:rsid w:val="00A35132"/>
    <w:rsid w:val="00A3526B"/>
    <w:rsid w:val="00A352B7"/>
    <w:rsid w:val="00A3532E"/>
    <w:rsid w:val="00A35431"/>
    <w:rsid w:val="00A35D4F"/>
    <w:rsid w:val="00A35DAB"/>
    <w:rsid w:val="00A35E76"/>
    <w:rsid w:val="00A35FDA"/>
    <w:rsid w:val="00A3613D"/>
    <w:rsid w:val="00A361D6"/>
    <w:rsid w:val="00A36226"/>
    <w:rsid w:val="00A3644A"/>
    <w:rsid w:val="00A36463"/>
    <w:rsid w:val="00A365A6"/>
    <w:rsid w:val="00A3699D"/>
    <w:rsid w:val="00A36D96"/>
    <w:rsid w:val="00A36DB6"/>
    <w:rsid w:val="00A36DBD"/>
    <w:rsid w:val="00A36E34"/>
    <w:rsid w:val="00A36EAD"/>
    <w:rsid w:val="00A370CB"/>
    <w:rsid w:val="00A37154"/>
    <w:rsid w:val="00A377CC"/>
    <w:rsid w:val="00A378D0"/>
    <w:rsid w:val="00A37A0C"/>
    <w:rsid w:val="00A37B1C"/>
    <w:rsid w:val="00A37CF7"/>
    <w:rsid w:val="00A37D79"/>
    <w:rsid w:val="00A37EA4"/>
    <w:rsid w:val="00A37EBB"/>
    <w:rsid w:val="00A4004C"/>
    <w:rsid w:val="00A40057"/>
    <w:rsid w:val="00A401E6"/>
    <w:rsid w:val="00A40217"/>
    <w:rsid w:val="00A40548"/>
    <w:rsid w:val="00A405C9"/>
    <w:rsid w:val="00A405D7"/>
    <w:rsid w:val="00A406E4"/>
    <w:rsid w:val="00A40730"/>
    <w:rsid w:val="00A40861"/>
    <w:rsid w:val="00A408DF"/>
    <w:rsid w:val="00A40942"/>
    <w:rsid w:val="00A40953"/>
    <w:rsid w:val="00A40981"/>
    <w:rsid w:val="00A40B2C"/>
    <w:rsid w:val="00A40CCC"/>
    <w:rsid w:val="00A40D36"/>
    <w:rsid w:val="00A40DBB"/>
    <w:rsid w:val="00A4108F"/>
    <w:rsid w:val="00A414C5"/>
    <w:rsid w:val="00A41550"/>
    <w:rsid w:val="00A41618"/>
    <w:rsid w:val="00A41862"/>
    <w:rsid w:val="00A41891"/>
    <w:rsid w:val="00A41A93"/>
    <w:rsid w:val="00A41CB1"/>
    <w:rsid w:val="00A41F67"/>
    <w:rsid w:val="00A4218F"/>
    <w:rsid w:val="00A421A7"/>
    <w:rsid w:val="00A421AC"/>
    <w:rsid w:val="00A4232F"/>
    <w:rsid w:val="00A423A6"/>
    <w:rsid w:val="00A42637"/>
    <w:rsid w:val="00A4272E"/>
    <w:rsid w:val="00A4288A"/>
    <w:rsid w:val="00A428D3"/>
    <w:rsid w:val="00A4292D"/>
    <w:rsid w:val="00A42A80"/>
    <w:rsid w:val="00A42F7A"/>
    <w:rsid w:val="00A42FED"/>
    <w:rsid w:val="00A430E2"/>
    <w:rsid w:val="00A43110"/>
    <w:rsid w:val="00A431A9"/>
    <w:rsid w:val="00A431AF"/>
    <w:rsid w:val="00A431F0"/>
    <w:rsid w:val="00A43250"/>
    <w:rsid w:val="00A4345C"/>
    <w:rsid w:val="00A4368F"/>
    <w:rsid w:val="00A436A7"/>
    <w:rsid w:val="00A437E8"/>
    <w:rsid w:val="00A43A12"/>
    <w:rsid w:val="00A43C16"/>
    <w:rsid w:val="00A43C33"/>
    <w:rsid w:val="00A43D5D"/>
    <w:rsid w:val="00A43DC4"/>
    <w:rsid w:val="00A43F9C"/>
    <w:rsid w:val="00A44033"/>
    <w:rsid w:val="00A4430E"/>
    <w:rsid w:val="00A4488B"/>
    <w:rsid w:val="00A44957"/>
    <w:rsid w:val="00A44DD3"/>
    <w:rsid w:val="00A44E60"/>
    <w:rsid w:val="00A44EDD"/>
    <w:rsid w:val="00A44F7A"/>
    <w:rsid w:val="00A4524D"/>
    <w:rsid w:val="00A452B1"/>
    <w:rsid w:val="00A45874"/>
    <w:rsid w:val="00A4587B"/>
    <w:rsid w:val="00A458A5"/>
    <w:rsid w:val="00A458F0"/>
    <w:rsid w:val="00A45C4A"/>
    <w:rsid w:val="00A45E74"/>
    <w:rsid w:val="00A460F9"/>
    <w:rsid w:val="00A46125"/>
    <w:rsid w:val="00A46223"/>
    <w:rsid w:val="00A46D26"/>
    <w:rsid w:val="00A46D3E"/>
    <w:rsid w:val="00A46D93"/>
    <w:rsid w:val="00A46E39"/>
    <w:rsid w:val="00A46E3A"/>
    <w:rsid w:val="00A46E80"/>
    <w:rsid w:val="00A46FDE"/>
    <w:rsid w:val="00A470B9"/>
    <w:rsid w:val="00A4717C"/>
    <w:rsid w:val="00A47309"/>
    <w:rsid w:val="00A47319"/>
    <w:rsid w:val="00A4741B"/>
    <w:rsid w:val="00A474A3"/>
    <w:rsid w:val="00A475C2"/>
    <w:rsid w:val="00A476DD"/>
    <w:rsid w:val="00A477B2"/>
    <w:rsid w:val="00A478EB"/>
    <w:rsid w:val="00A47923"/>
    <w:rsid w:val="00A47A5A"/>
    <w:rsid w:val="00A47B9E"/>
    <w:rsid w:val="00A5001E"/>
    <w:rsid w:val="00A50292"/>
    <w:rsid w:val="00A50404"/>
    <w:rsid w:val="00A5097F"/>
    <w:rsid w:val="00A50B4C"/>
    <w:rsid w:val="00A50D60"/>
    <w:rsid w:val="00A50E42"/>
    <w:rsid w:val="00A50F87"/>
    <w:rsid w:val="00A50F8B"/>
    <w:rsid w:val="00A511F9"/>
    <w:rsid w:val="00A516FF"/>
    <w:rsid w:val="00A5186F"/>
    <w:rsid w:val="00A51947"/>
    <w:rsid w:val="00A51976"/>
    <w:rsid w:val="00A51A35"/>
    <w:rsid w:val="00A51D46"/>
    <w:rsid w:val="00A51D8C"/>
    <w:rsid w:val="00A51E4D"/>
    <w:rsid w:val="00A51E62"/>
    <w:rsid w:val="00A51EC4"/>
    <w:rsid w:val="00A51F8F"/>
    <w:rsid w:val="00A520A9"/>
    <w:rsid w:val="00A5257E"/>
    <w:rsid w:val="00A52CA6"/>
    <w:rsid w:val="00A52DFF"/>
    <w:rsid w:val="00A53035"/>
    <w:rsid w:val="00A53063"/>
    <w:rsid w:val="00A530C3"/>
    <w:rsid w:val="00A531CC"/>
    <w:rsid w:val="00A53226"/>
    <w:rsid w:val="00A53228"/>
    <w:rsid w:val="00A532B9"/>
    <w:rsid w:val="00A535EF"/>
    <w:rsid w:val="00A5396C"/>
    <w:rsid w:val="00A53AEA"/>
    <w:rsid w:val="00A53B27"/>
    <w:rsid w:val="00A53E93"/>
    <w:rsid w:val="00A53F4D"/>
    <w:rsid w:val="00A54073"/>
    <w:rsid w:val="00A54219"/>
    <w:rsid w:val="00A54260"/>
    <w:rsid w:val="00A54423"/>
    <w:rsid w:val="00A544EE"/>
    <w:rsid w:val="00A545EA"/>
    <w:rsid w:val="00A546B9"/>
    <w:rsid w:val="00A5493E"/>
    <w:rsid w:val="00A54B21"/>
    <w:rsid w:val="00A54D13"/>
    <w:rsid w:val="00A54D62"/>
    <w:rsid w:val="00A54D9E"/>
    <w:rsid w:val="00A54DCA"/>
    <w:rsid w:val="00A54E30"/>
    <w:rsid w:val="00A54F53"/>
    <w:rsid w:val="00A55042"/>
    <w:rsid w:val="00A55330"/>
    <w:rsid w:val="00A553F6"/>
    <w:rsid w:val="00A55400"/>
    <w:rsid w:val="00A5540B"/>
    <w:rsid w:val="00A55586"/>
    <w:rsid w:val="00A555CF"/>
    <w:rsid w:val="00A55818"/>
    <w:rsid w:val="00A5582F"/>
    <w:rsid w:val="00A5591B"/>
    <w:rsid w:val="00A55B60"/>
    <w:rsid w:val="00A55D1F"/>
    <w:rsid w:val="00A55ED2"/>
    <w:rsid w:val="00A56183"/>
    <w:rsid w:val="00A564CC"/>
    <w:rsid w:val="00A569AA"/>
    <w:rsid w:val="00A56ACE"/>
    <w:rsid w:val="00A56ADA"/>
    <w:rsid w:val="00A56D44"/>
    <w:rsid w:val="00A56FA1"/>
    <w:rsid w:val="00A5720E"/>
    <w:rsid w:val="00A572F8"/>
    <w:rsid w:val="00A5747A"/>
    <w:rsid w:val="00A57569"/>
    <w:rsid w:val="00A57655"/>
    <w:rsid w:val="00A57936"/>
    <w:rsid w:val="00A5798C"/>
    <w:rsid w:val="00A57B65"/>
    <w:rsid w:val="00A57D32"/>
    <w:rsid w:val="00A60074"/>
    <w:rsid w:val="00A600E9"/>
    <w:rsid w:val="00A601A9"/>
    <w:rsid w:val="00A60307"/>
    <w:rsid w:val="00A60476"/>
    <w:rsid w:val="00A60598"/>
    <w:rsid w:val="00A6080D"/>
    <w:rsid w:val="00A60908"/>
    <w:rsid w:val="00A609A5"/>
    <w:rsid w:val="00A60AE5"/>
    <w:rsid w:val="00A60AF4"/>
    <w:rsid w:val="00A60B9C"/>
    <w:rsid w:val="00A60BA6"/>
    <w:rsid w:val="00A60BB5"/>
    <w:rsid w:val="00A60CEC"/>
    <w:rsid w:val="00A60D57"/>
    <w:rsid w:val="00A60FD7"/>
    <w:rsid w:val="00A61061"/>
    <w:rsid w:val="00A610EB"/>
    <w:rsid w:val="00A61389"/>
    <w:rsid w:val="00A613B6"/>
    <w:rsid w:val="00A6147B"/>
    <w:rsid w:val="00A61573"/>
    <w:rsid w:val="00A6162B"/>
    <w:rsid w:val="00A618FB"/>
    <w:rsid w:val="00A61962"/>
    <w:rsid w:val="00A61B36"/>
    <w:rsid w:val="00A61C17"/>
    <w:rsid w:val="00A61FA0"/>
    <w:rsid w:val="00A61FEE"/>
    <w:rsid w:val="00A62064"/>
    <w:rsid w:val="00A621C9"/>
    <w:rsid w:val="00A6224D"/>
    <w:rsid w:val="00A623A3"/>
    <w:rsid w:val="00A625E5"/>
    <w:rsid w:val="00A6282F"/>
    <w:rsid w:val="00A6286E"/>
    <w:rsid w:val="00A628EB"/>
    <w:rsid w:val="00A62C01"/>
    <w:rsid w:val="00A62DBC"/>
    <w:rsid w:val="00A62DE1"/>
    <w:rsid w:val="00A62F55"/>
    <w:rsid w:val="00A63075"/>
    <w:rsid w:val="00A6308C"/>
    <w:rsid w:val="00A634A4"/>
    <w:rsid w:val="00A634FF"/>
    <w:rsid w:val="00A63533"/>
    <w:rsid w:val="00A6361E"/>
    <w:rsid w:val="00A636D5"/>
    <w:rsid w:val="00A638A7"/>
    <w:rsid w:val="00A638E5"/>
    <w:rsid w:val="00A6397B"/>
    <w:rsid w:val="00A639F3"/>
    <w:rsid w:val="00A63B67"/>
    <w:rsid w:val="00A63C7F"/>
    <w:rsid w:val="00A63FC1"/>
    <w:rsid w:val="00A64101"/>
    <w:rsid w:val="00A64462"/>
    <w:rsid w:val="00A646FC"/>
    <w:rsid w:val="00A647BD"/>
    <w:rsid w:val="00A64860"/>
    <w:rsid w:val="00A64861"/>
    <w:rsid w:val="00A648AC"/>
    <w:rsid w:val="00A64C0B"/>
    <w:rsid w:val="00A64DFC"/>
    <w:rsid w:val="00A64E99"/>
    <w:rsid w:val="00A65199"/>
    <w:rsid w:val="00A654F7"/>
    <w:rsid w:val="00A65573"/>
    <w:rsid w:val="00A65609"/>
    <w:rsid w:val="00A65610"/>
    <w:rsid w:val="00A65687"/>
    <w:rsid w:val="00A656C6"/>
    <w:rsid w:val="00A658AB"/>
    <w:rsid w:val="00A6593D"/>
    <w:rsid w:val="00A6597A"/>
    <w:rsid w:val="00A659DC"/>
    <w:rsid w:val="00A659DE"/>
    <w:rsid w:val="00A65A53"/>
    <w:rsid w:val="00A65A89"/>
    <w:rsid w:val="00A65AE8"/>
    <w:rsid w:val="00A65BE2"/>
    <w:rsid w:val="00A65CA5"/>
    <w:rsid w:val="00A65E61"/>
    <w:rsid w:val="00A65FC0"/>
    <w:rsid w:val="00A663F1"/>
    <w:rsid w:val="00A6640D"/>
    <w:rsid w:val="00A66420"/>
    <w:rsid w:val="00A6649C"/>
    <w:rsid w:val="00A664B2"/>
    <w:rsid w:val="00A66543"/>
    <w:rsid w:val="00A666BB"/>
    <w:rsid w:val="00A667FF"/>
    <w:rsid w:val="00A66802"/>
    <w:rsid w:val="00A66836"/>
    <w:rsid w:val="00A66903"/>
    <w:rsid w:val="00A66914"/>
    <w:rsid w:val="00A6692E"/>
    <w:rsid w:val="00A669D0"/>
    <w:rsid w:val="00A66A86"/>
    <w:rsid w:val="00A66B0A"/>
    <w:rsid w:val="00A66B73"/>
    <w:rsid w:val="00A66E16"/>
    <w:rsid w:val="00A66F0A"/>
    <w:rsid w:val="00A66F52"/>
    <w:rsid w:val="00A66F54"/>
    <w:rsid w:val="00A66FDE"/>
    <w:rsid w:val="00A67041"/>
    <w:rsid w:val="00A67058"/>
    <w:rsid w:val="00A671A0"/>
    <w:rsid w:val="00A671AE"/>
    <w:rsid w:val="00A67215"/>
    <w:rsid w:val="00A6754D"/>
    <w:rsid w:val="00A675E2"/>
    <w:rsid w:val="00A67688"/>
    <w:rsid w:val="00A677E6"/>
    <w:rsid w:val="00A6795D"/>
    <w:rsid w:val="00A67CF6"/>
    <w:rsid w:val="00A67D72"/>
    <w:rsid w:val="00A67D8B"/>
    <w:rsid w:val="00A67DB2"/>
    <w:rsid w:val="00A67DDB"/>
    <w:rsid w:val="00A67E3B"/>
    <w:rsid w:val="00A70178"/>
    <w:rsid w:val="00A70305"/>
    <w:rsid w:val="00A70363"/>
    <w:rsid w:val="00A7038F"/>
    <w:rsid w:val="00A704C9"/>
    <w:rsid w:val="00A705CE"/>
    <w:rsid w:val="00A70919"/>
    <w:rsid w:val="00A70AD1"/>
    <w:rsid w:val="00A70B42"/>
    <w:rsid w:val="00A70B7B"/>
    <w:rsid w:val="00A70C4D"/>
    <w:rsid w:val="00A70E88"/>
    <w:rsid w:val="00A71043"/>
    <w:rsid w:val="00A71119"/>
    <w:rsid w:val="00A71523"/>
    <w:rsid w:val="00A71797"/>
    <w:rsid w:val="00A71809"/>
    <w:rsid w:val="00A71A77"/>
    <w:rsid w:val="00A720FF"/>
    <w:rsid w:val="00A721D5"/>
    <w:rsid w:val="00A72252"/>
    <w:rsid w:val="00A72464"/>
    <w:rsid w:val="00A72564"/>
    <w:rsid w:val="00A7266E"/>
    <w:rsid w:val="00A72738"/>
    <w:rsid w:val="00A72760"/>
    <w:rsid w:val="00A727DC"/>
    <w:rsid w:val="00A72838"/>
    <w:rsid w:val="00A72840"/>
    <w:rsid w:val="00A72983"/>
    <w:rsid w:val="00A72A5F"/>
    <w:rsid w:val="00A72CF9"/>
    <w:rsid w:val="00A72E21"/>
    <w:rsid w:val="00A72F1F"/>
    <w:rsid w:val="00A730B2"/>
    <w:rsid w:val="00A73789"/>
    <w:rsid w:val="00A73800"/>
    <w:rsid w:val="00A73895"/>
    <w:rsid w:val="00A738F5"/>
    <w:rsid w:val="00A73AE1"/>
    <w:rsid w:val="00A73C35"/>
    <w:rsid w:val="00A73C53"/>
    <w:rsid w:val="00A73DEF"/>
    <w:rsid w:val="00A73EF5"/>
    <w:rsid w:val="00A73F8C"/>
    <w:rsid w:val="00A74016"/>
    <w:rsid w:val="00A7408E"/>
    <w:rsid w:val="00A7421E"/>
    <w:rsid w:val="00A74284"/>
    <w:rsid w:val="00A744D4"/>
    <w:rsid w:val="00A7469A"/>
    <w:rsid w:val="00A746B9"/>
    <w:rsid w:val="00A74766"/>
    <w:rsid w:val="00A74791"/>
    <w:rsid w:val="00A74841"/>
    <w:rsid w:val="00A74A50"/>
    <w:rsid w:val="00A74B27"/>
    <w:rsid w:val="00A74B72"/>
    <w:rsid w:val="00A74D6D"/>
    <w:rsid w:val="00A74F54"/>
    <w:rsid w:val="00A75384"/>
    <w:rsid w:val="00A7569C"/>
    <w:rsid w:val="00A756E5"/>
    <w:rsid w:val="00A75996"/>
    <w:rsid w:val="00A75B33"/>
    <w:rsid w:val="00A76096"/>
    <w:rsid w:val="00A7615D"/>
    <w:rsid w:val="00A76457"/>
    <w:rsid w:val="00A76466"/>
    <w:rsid w:val="00A76474"/>
    <w:rsid w:val="00A76485"/>
    <w:rsid w:val="00A764EE"/>
    <w:rsid w:val="00A765A8"/>
    <w:rsid w:val="00A765FF"/>
    <w:rsid w:val="00A7663E"/>
    <w:rsid w:val="00A7665D"/>
    <w:rsid w:val="00A76882"/>
    <w:rsid w:val="00A768A0"/>
    <w:rsid w:val="00A768DF"/>
    <w:rsid w:val="00A769A2"/>
    <w:rsid w:val="00A76A8C"/>
    <w:rsid w:val="00A76E4F"/>
    <w:rsid w:val="00A7714F"/>
    <w:rsid w:val="00A7739B"/>
    <w:rsid w:val="00A77489"/>
    <w:rsid w:val="00A77660"/>
    <w:rsid w:val="00A776BC"/>
    <w:rsid w:val="00A776E9"/>
    <w:rsid w:val="00A77B0E"/>
    <w:rsid w:val="00A77D9E"/>
    <w:rsid w:val="00A77F79"/>
    <w:rsid w:val="00A803E6"/>
    <w:rsid w:val="00A80493"/>
    <w:rsid w:val="00A804B6"/>
    <w:rsid w:val="00A806BA"/>
    <w:rsid w:val="00A8086C"/>
    <w:rsid w:val="00A808A3"/>
    <w:rsid w:val="00A809DF"/>
    <w:rsid w:val="00A80B6C"/>
    <w:rsid w:val="00A811CD"/>
    <w:rsid w:val="00A81327"/>
    <w:rsid w:val="00A8140A"/>
    <w:rsid w:val="00A814B1"/>
    <w:rsid w:val="00A814BB"/>
    <w:rsid w:val="00A8154A"/>
    <w:rsid w:val="00A81626"/>
    <w:rsid w:val="00A81729"/>
    <w:rsid w:val="00A81878"/>
    <w:rsid w:val="00A81BCB"/>
    <w:rsid w:val="00A81E41"/>
    <w:rsid w:val="00A81F14"/>
    <w:rsid w:val="00A820DC"/>
    <w:rsid w:val="00A8218A"/>
    <w:rsid w:val="00A823C2"/>
    <w:rsid w:val="00A8240C"/>
    <w:rsid w:val="00A8283F"/>
    <w:rsid w:val="00A828D4"/>
    <w:rsid w:val="00A82903"/>
    <w:rsid w:val="00A82CB5"/>
    <w:rsid w:val="00A82D0D"/>
    <w:rsid w:val="00A82E8F"/>
    <w:rsid w:val="00A83299"/>
    <w:rsid w:val="00A8336B"/>
    <w:rsid w:val="00A8370E"/>
    <w:rsid w:val="00A8397F"/>
    <w:rsid w:val="00A83A1B"/>
    <w:rsid w:val="00A83C08"/>
    <w:rsid w:val="00A83D7B"/>
    <w:rsid w:val="00A83EE6"/>
    <w:rsid w:val="00A83FB1"/>
    <w:rsid w:val="00A8404D"/>
    <w:rsid w:val="00A840AA"/>
    <w:rsid w:val="00A84183"/>
    <w:rsid w:val="00A84213"/>
    <w:rsid w:val="00A842C2"/>
    <w:rsid w:val="00A84327"/>
    <w:rsid w:val="00A84504"/>
    <w:rsid w:val="00A8455B"/>
    <w:rsid w:val="00A846DA"/>
    <w:rsid w:val="00A8470F"/>
    <w:rsid w:val="00A8492E"/>
    <w:rsid w:val="00A849F5"/>
    <w:rsid w:val="00A84C6D"/>
    <w:rsid w:val="00A84CC3"/>
    <w:rsid w:val="00A84E01"/>
    <w:rsid w:val="00A85145"/>
    <w:rsid w:val="00A851BB"/>
    <w:rsid w:val="00A853A0"/>
    <w:rsid w:val="00A854D2"/>
    <w:rsid w:val="00A85572"/>
    <w:rsid w:val="00A855A9"/>
    <w:rsid w:val="00A8565A"/>
    <w:rsid w:val="00A856D3"/>
    <w:rsid w:val="00A8574C"/>
    <w:rsid w:val="00A857AD"/>
    <w:rsid w:val="00A8583E"/>
    <w:rsid w:val="00A85946"/>
    <w:rsid w:val="00A859C4"/>
    <w:rsid w:val="00A85CE0"/>
    <w:rsid w:val="00A85DFB"/>
    <w:rsid w:val="00A85E1B"/>
    <w:rsid w:val="00A85F6F"/>
    <w:rsid w:val="00A85FBF"/>
    <w:rsid w:val="00A86056"/>
    <w:rsid w:val="00A860A1"/>
    <w:rsid w:val="00A860ED"/>
    <w:rsid w:val="00A861ED"/>
    <w:rsid w:val="00A86227"/>
    <w:rsid w:val="00A865D9"/>
    <w:rsid w:val="00A8683C"/>
    <w:rsid w:val="00A8697D"/>
    <w:rsid w:val="00A869AC"/>
    <w:rsid w:val="00A86AE9"/>
    <w:rsid w:val="00A86B37"/>
    <w:rsid w:val="00A86B99"/>
    <w:rsid w:val="00A870D5"/>
    <w:rsid w:val="00A87325"/>
    <w:rsid w:val="00A874C4"/>
    <w:rsid w:val="00A875F4"/>
    <w:rsid w:val="00A876A1"/>
    <w:rsid w:val="00A8774D"/>
    <w:rsid w:val="00A87A21"/>
    <w:rsid w:val="00A87A70"/>
    <w:rsid w:val="00A87CAA"/>
    <w:rsid w:val="00A87E53"/>
    <w:rsid w:val="00A87F5F"/>
    <w:rsid w:val="00A90131"/>
    <w:rsid w:val="00A90301"/>
    <w:rsid w:val="00A90461"/>
    <w:rsid w:val="00A904B1"/>
    <w:rsid w:val="00A90514"/>
    <w:rsid w:val="00A908EE"/>
    <w:rsid w:val="00A90D13"/>
    <w:rsid w:val="00A90E42"/>
    <w:rsid w:val="00A90F10"/>
    <w:rsid w:val="00A90F1E"/>
    <w:rsid w:val="00A91167"/>
    <w:rsid w:val="00A911A8"/>
    <w:rsid w:val="00A91224"/>
    <w:rsid w:val="00A9131A"/>
    <w:rsid w:val="00A91363"/>
    <w:rsid w:val="00A91427"/>
    <w:rsid w:val="00A91510"/>
    <w:rsid w:val="00A91531"/>
    <w:rsid w:val="00A919FB"/>
    <w:rsid w:val="00A91CA5"/>
    <w:rsid w:val="00A91D8F"/>
    <w:rsid w:val="00A91EC1"/>
    <w:rsid w:val="00A91ED8"/>
    <w:rsid w:val="00A92374"/>
    <w:rsid w:val="00A923D7"/>
    <w:rsid w:val="00A92658"/>
    <w:rsid w:val="00A9291A"/>
    <w:rsid w:val="00A9296D"/>
    <w:rsid w:val="00A92A05"/>
    <w:rsid w:val="00A92A16"/>
    <w:rsid w:val="00A92AE0"/>
    <w:rsid w:val="00A92B38"/>
    <w:rsid w:val="00A92B48"/>
    <w:rsid w:val="00A92C4C"/>
    <w:rsid w:val="00A930F2"/>
    <w:rsid w:val="00A9328C"/>
    <w:rsid w:val="00A932C0"/>
    <w:rsid w:val="00A932F3"/>
    <w:rsid w:val="00A93549"/>
    <w:rsid w:val="00A93998"/>
    <w:rsid w:val="00A93ADB"/>
    <w:rsid w:val="00A93B1A"/>
    <w:rsid w:val="00A93CD6"/>
    <w:rsid w:val="00A93DE4"/>
    <w:rsid w:val="00A93E1B"/>
    <w:rsid w:val="00A93E8C"/>
    <w:rsid w:val="00A93FD5"/>
    <w:rsid w:val="00A9400E"/>
    <w:rsid w:val="00A942BA"/>
    <w:rsid w:val="00A94341"/>
    <w:rsid w:val="00A9456C"/>
    <w:rsid w:val="00A9482C"/>
    <w:rsid w:val="00A94B54"/>
    <w:rsid w:val="00A94BC6"/>
    <w:rsid w:val="00A94BF6"/>
    <w:rsid w:val="00A94C9F"/>
    <w:rsid w:val="00A94CA2"/>
    <w:rsid w:val="00A94D08"/>
    <w:rsid w:val="00A94D12"/>
    <w:rsid w:val="00A94F97"/>
    <w:rsid w:val="00A950A1"/>
    <w:rsid w:val="00A951BD"/>
    <w:rsid w:val="00A951CF"/>
    <w:rsid w:val="00A9543E"/>
    <w:rsid w:val="00A9559B"/>
    <w:rsid w:val="00A95613"/>
    <w:rsid w:val="00A95909"/>
    <w:rsid w:val="00A95B2D"/>
    <w:rsid w:val="00A95BB9"/>
    <w:rsid w:val="00A95D9A"/>
    <w:rsid w:val="00A95DD2"/>
    <w:rsid w:val="00A95F3A"/>
    <w:rsid w:val="00A95F46"/>
    <w:rsid w:val="00A95FAF"/>
    <w:rsid w:val="00A95FF6"/>
    <w:rsid w:val="00A96028"/>
    <w:rsid w:val="00A96132"/>
    <w:rsid w:val="00A962F7"/>
    <w:rsid w:val="00A963CA"/>
    <w:rsid w:val="00A96416"/>
    <w:rsid w:val="00A96485"/>
    <w:rsid w:val="00A964A6"/>
    <w:rsid w:val="00A96679"/>
    <w:rsid w:val="00A96686"/>
    <w:rsid w:val="00A9675D"/>
    <w:rsid w:val="00A96799"/>
    <w:rsid w:val="00A968C7"/>
    <w:rsid w:val="00A96BC1"/>
    <w:rsid w:val="00A96BD7"/>
    <w:rsid w:val="00A96C47"/>
    <w:rsid w:val="00A96DD6"/>
    <w:rsid w:val="00A96E0F"/>
    <w:rsid w:val="00A96EAE"/>
    <w:rsid w:val="00A97090"/>
    <w:rsid w:val="00A970B9"/>
    <w:rsid w:val="00A9711F"/>
    <w:rsid w:val="00A972F4"/>
    <w:rsid w:val="00A97428"/>
    <w:rsid w:val="00A9751B"/>
    <w:rsid w:val="00A97632"/>
    <w:rsid w:val="00A97662"/>
    <w:rsid w:val="00A97D07"/>
    <w:rsid w:val="00A97EFE"/>
    <w:rsid w:val="00AA02EF"/>
    <w:rsid w:val="00AA05C2"/>
    <w:rsid w:val="00AA0747"/>
    <w:rsid w:val="00AA0A18"/>
    <w:rsid w:val="00AA0A50"/>
    <w:rsid w:val="00AA0AB9"/>
    <w:rsid w:val="00AA0ACC"/>
    <w:rsid w:val="00AA0B1E"/>
    <w:rsid w:val="00AA0BAC"/>
    <w:rsid w:val="00AA0C3A"/>
    <w:rsid w:val="00AA0FAB"/>
    <w:rsid w:val="00AA0FFD"/>
    <w:rsid w:val="00AA1141"/>
    <w:rsid w:val="00AA116E"/>
    <w:rsid w:val="00AA14FC"/>
    <w:rsid w:val="00AA181B"/>
    <w:rsid w:val="00AA1864"/>
    <w:rsid w:val="00AA187B"/>
    <w:rsid w:val="00AA1991"/>
    <w:rsid w:val="00AA1B88"/>
    <w:rsid w:val="00AA2136"/>
    <w:rsid w:val="00AA213E"/>
    <w:rsid w:val="00AA223A"/>
    <w:rsid w:val="00AA22FA"/>
    <w:rsid w:val="00AA29BE"/>
    <w:rsid w:val="00AA2BD1"/>
    <w:rsid w:val="00AA2CA4"/>
    <w:rsid w:val="00AA2DC4"/>
    <w:rsid w:val="00AA3036"/>
    <w:rsid w:val="00AA30EC"/>
    <w:rsid w:val="00AA321D"/>
    <w:rsid w:val="00AA3234"/>
    <w:rsid w:val="00AA33B9"/>
    <w:rsid w:val="00AA36E5"/>
    <w:rsid w:val="00AA3762"/>
    <w:rsid w:val="00AA3777"/>
    <w:rsid w:val="00AA37FF"/>
    <w:rsid w:val="00AA3959"/>
    <w:rsid w:val="00AA3968"/>
    <w:rsid w:val="00AA3AD1"/>
    <w:rsid w:val="00AA3BDF"/>
    <w:rsid w:val="00AA3CB4"/>
    <w:rsid w:val="00AA409B"/>
    <w:rsid w:val="00AA448A"/>
    <w:rsid w:val="00AA4723"/>
    <w:rsid w:val="00AA47FF"/>
    <w:rsid w:val="00AA48C2"/>
    <w:rsid w:val="00AA4AEE"/>
    <w:rsid w:val="00AA4C33"/>
    <w:rsid w:val="00AA4D7F"/>
    <w:rsid w:val="00AA4E89"/>
    <w:rsid w:val="00AA5390"/>
    <w:rsid w:val="00AA5422"/>
    <w:rsid w:val="00AA5635"/>
    <w:rsid w:val="00AA56FA"/>
    <w:rsid w:val="00AA57AC"/>
    <w:rsid w:val="00AA5BCC"/>
    <w:rsid w:val="00AA5D51"/>
    <w:rsid w:val="00AA5F17"/>
    <w:rsid w:val="00AA6053"/>
    <w:rsid w:val="00AA60AA"/>
    <w:rsid w:val="00AA61C5"/>
    <w:rsid w:val="00AA631B"/>
    <w:rsid w:val="00AA6432"/>
    <w:rsid w:val="00AA649B"/>
    <w:rsid w:val="00AA6901"/>
    <w:rsid w:val="00AA711A"/>
    <w:rsid w:val="00AA7289"/>
    <w:rsid w:val="00AA732B"/>
    <w:rsid w:val="00AA7404"/>
    <w:rsid w:val="00AA74F8"/>
    <w:rsid w:val="00AA7607"/>
    <w:rsid w:val="00AA7A63"/>
    <w:rsid w:val="00AA7CBD"/>
    <w:rsid w:val="00AA7CDC"/>
    <w:rsid w:val="00AA7E80"/>
    <w:rsid w:val="00AA7FE4"/>
    <w:rsid w:val="00AB064B"/>
    <w:rsid w:val="00AB070F"/>
    <w:rsid w:val="00AB081B"/>
    <w:rsid w:val="00AB08C9"/>
    <w:rsid w:val="00AB0B5C"/>
    <w:rsid w:val="00AB0B9A"/>
    <w:rsid w:val="00AB0BD3"/>
    <w:rsid w:val="00AB0C0F"/>
    <w:rsid w:val="00AB0CAC"/>
    <w:rsid w:val="00AB0D64"/>
    <w:rsid w:val="00AB0E1E"/>
    <w:rsid w:val="00AB10FF"/>
    <w:rsid w:val="00AB133A"/>
    <w:rsid w:val="00AB140C"/>
    <w:rsid w:val="00AB1415"/>
    <w:rsid w:val="00AB1460"/>
    <w:rsid w:val="00AB1A62"/>
    <w:rsid w:val="00AB21DB"/>
    <w:rsid w:val="00AB221E"/>
    <w:rsid w:val="00AB22F5"/>
    <w:rsid w:val="00AB26B6"/>
    <w:rsid w:val="00AB2761"/>
    <w:rsid w:val="00AB295C"/>
    <w:rsid w:val="00AB29B4"/>
    <w:rsid w:val="00AB2B66"/>
    <w:rsid w:val="00AB2B80"/>
    <w:rsid w:val="00AB2D13"/>
    <w:rsid w:val="00AB2DAC"/>
    <w:rsid w:val="00AB2E2D"/>
    <w:rsid w:val="00AB2E6B"/>
    <w:rsid w:val="00AB2E79"/>
    <w:rsid w:val="00AB3003"/>
    <w:rsid w:val="00AB316D"/>
    <w:rsid w:val="00AB33BB"/>
    <w:rsid w:val="00AB367D"/>
    <w:rsid w:val="00AB3970"/>
    <w:rsid w:val="00AB3976"/>
    <w:rsid w:val="00AB3CB4"/>
    <w:rsid w:val="00AB3DA7"/>
    <w:rsid w:val="00AB3E90"/>
    <w:rsid w:val="00AB3F16"/>
    <w:rsid w:val="00AB425A"/>
    <w:rsid w:val="00AB42D5"/>
    <w:rsid w:val="00AB42ED"/>
    <w:rsid w:val="00AB4381"/>
    <w:rsid w:val="00AB43AA"/>
    <w:rsid w:val="00AB4A59"/>
    <w:rsid w:val="00AB4A94"/>
    <w:rsid w:val="00AB4B07"/>
    <w:rsid w:val="00AB4CC5"/>
    <w:rsid w:val="00AB4F71"/>
    <w:rsid w:val="00AB5169"/>
    <w:rsid w:val="00AB52B6"/>
    <w:rsid w:val="00AB52C0"/>
    <w:rsid w:val="00AB5599"/>
    <w:rsid w:val="00AB5623"/>
    <w:rsid w:val="00AB58B6"/>
    <w:rsid w:val="00AB592F"/>
    <w:rsid w:val="00AB5BAA"/>
    <w:rsid w:val="00AB5E24"/>
    <w:rsid w:val="00AB5E37"/>
    <w:rsid w:val="00AB5F5F"/>
    <w:rsid w:val="00AB626B"/>
    <w:rsid w:val="00AB6278"/>
    <w:rsid w:val="00AB640E"/>
    <w:rsid w:val="00AB6616"/>
    <w:rsid w:val="00AB6647"/>
    <w:rsid w:val="00AB67A2"/>
    <w:rsid w:val="00AB68C9"/>
    <w:rsid w:val="00AB6963"/>
    <w:rsid w:val="00AB6969"/>
    <w:rsid w:val="00AB6CC0"/>
    <w:rsid w:val="00AB6CD4"/>
    <w:rsid w:val="00AB6D34"/>
    <w:rsid w:val="00AB6D72"/>
    <w:rsid w:val="00AB7202"/>
    <w:rsid w:val="00AB7294"/>
    <w:rsid w:val="00AB72BF"/>
    <w:rsid w:val="00AB72F0"/>
    <w:rsid w:val="00AB7417"/>
    <w:rsid w:val="00AB744B"/>
    <w:rsid w:val="00AB74E2"/>
    <w:rsid w:val="00AB752F"/>
    <w:rsid w:val="00AB755D"/>
    <w:rsid w:val="00AB7922"/>
    <w:rsid w:val="00AB7B05"/>
    <w:rsid w:val="00AB7C13"/>
    <w:rsid w:val="00AB7EDA"/>
    <w:rsid w:val="00AC0062"/>
    <w:rsid w:val="00AC01C5"/>
    <w:rsid w:val="00AC01F0"/>
    <w:rsid w:val="00AC0249"/>
    <w:rsid w:val="00AC02A4"/>
    <w:rsid w:val="00AC0400"/>
    <w:rsid w:val="00AC0671"/>
    <w:rsid w:val="00AC0682"/>
    <w:rsid w:val="00AC08BD"/>
    <w:rsid w:val="00AC0A63"/>
    <w:rsid w:val="00AC0E75"/>
    <w:rsid w:val="00AC110C"/>
    <w:rsid w:val="00AC13C8"/>
    <w:rsid w:val="00AC14B6"/>
    <w:rsid w:val="00AC1913"/>
    <w:rsid w:val="00AC1B09"/>
    <w:rsid w:val="00AC1C5F"/>
    <w:rsid w:val="00AC20EB"/>
    <w:rsid w:val="00AC213D"/>
    <w:rsid w:val="00AC21BF"/>
    <w:rsid w:val="00AC24D5"/>
    <w:rsid w:val="00AC2571"/>
    <w:rsid w:val="00AC26A4"/>
    <w:rsid w:val="00AC28CC"/>
    <w:rsid w:val="00AC28CF"/>
    <w:rsid w:val="00AC297F"/>
    <w:rsid w:val="00AC29D0"/>
    <w:rsid w:val="00AC2A16"/>
    <w:rsid w:val="00AC2A8B"/>
    <w:rsid w:val="00AC2B0C"/>
    <w:rsid w:val="00AC2B40"/>
    <w:rsid w:val="00AC2BBA"/>
    <w:rsid w:val="00AC2BD1"/>
    <w:rsid w:val="00AC2D6F"/>
    <w:rsid w:val="00AC2D7B"/>
    <w:rsid w:val="00AC2DAE"/>
    <w:rsid w:val="00AC2DC2"/>
    <w:rsid w:val="00AC2E0D"/>
    <w:rsid w:val="00AC2FBE"/>
    <w:rsid w:val="00AC3134"/>
    <w:rsid w:val="00AC3345"/>
    <w:rsid w:val="00AC33C8"/>
    <w:rsid w:val="00AC341E"/>
    <w:rsid w:val="00AC3669"/>
    <w:rsid w:val="00AC3808"/>
    <w:rsid w:val="00AC3979"/>
    <w:rsid w:val="00AC3ADE"/>
    <w:rsid w:val="00AC3C12"/>
    <w:rsid w:val="00AC3C6F"/>
    <w:rsid w:val="00AC3CA8"/>
    <w:rsid w:val="00AC3D53"/>
    <w:rsid w:val="00AC412E"/>
    <w:rsid w:val="00AC4464"/>
    <w:rsid w:val="00AC4672"/>
    <w:rsid w:val="00AC493D"/>
    <w:rsid w:val="00AC49DB"/>
    <w:rsid w:val="00AC4A3D"/>
    <w:rsid w:val="00AC4B17"/>
    <w:rsid w:val="00AC4C5A"/>
    <w:rsid w:val="00AC4D41"/>
    <w:rsid w:val="00AC4E7A"/>
    <w:rsid w:val="00AC4EDF"/>
    <w:rsid w:val="00AC5188"/>
    <w:rsid w:val="00AC5762"/>
    <w:rsid w:val="00AC58B2"/>
    <w:rsid w:val="00AC5989"/>
    <w:rsid w:val="00AC5C32"/>
    <w:rsid w:val="00AC5C5D"/>
    <w:rsid w:val="00AC5CE1"/>
    <w:rsid w:val="00AC5F93"/>
    <w:rsid w:val="00AC630F"/>
    <w:rsid w:val="00AC63A0"/>
    <w:rsid w:val="00AC66CC"/>
    <w:rsid w:val="00AC6730"/>
    <w:rsid w:val="00AC6779"/>
    <w:rsid w:val="00AC68A8"/>
    <w:rsid w:val="00AC68AA"/>
    <w:rsid w:val="00AC69A6"/>
    <w:rsid w:val="00AC6C75"/>
    <w:rsid w:val="00AC6CB6"/>
    <w:rsid w:val="00AC6DC1"/>
    <w:rsid w:val="00AC6E87"/>
    <w:rsid w:val="00AC6FEC"/>
    <w:rsid w:val="00AC70AF"/>
    <w:rsid w:val="00AC71E4"/>
    <w:rsid w:val="00AC72FF"/>
    <w:rsid w:val="00AC7571"/>
    <w:rsid w:val="00AC75F5"/>
    <w:rsid w:val="00AC7674"/>
    <w:rsid w:val="00AC76D4"/>
    <w:rsid w:val="00AC7711"/>
    <w:rsid w:val="00AC78FF"/>
    <w:rsid w:val="00AC79B5"/>
    <w:rsid w:val="00AC7A2A"/>
    <w:rsid w:val="00AC7A71"/>
    <w:rsid w:val="00AC7B3F"/>
    <w:rsid w:val="00AC7B5E"/>
    <w:rsid w:val="00AC7BA6"/>
    <w:rsid w:val="00AC7BE2"/>
    <w:rsid w:val="00AC7C99"/>
    <w:rsid w:val="00AC7CE1"/>
    <w:rsid w:val="00AC7DE4"/>
    <w:rsid w:val="00AC7EEB"/>
    <w:rsid w:val="00AD025D"/>
    <w:rsid w:val="00AD03CA"/>
    <w:rsid w:val="00AD04F1"/>
    <w:rsid w:val="00AD05D9"/>
    <w:rsid w:val="00AD0836"/>
    <w:rsid w:val="00AD08BE"/>
    <w:rsid w:val="00AD08E4"/>
    <w:rsid w:val="00AD0B30"/>
    <w:rsid w:val="00AD0B8A"/>
    <w:rsid w:val="00AD0DE3"/>
    <w:rsid w:val="00AD0E47"/>
    <w:rsid w:val="00AD1017"/>
    <w:rsid w:val="00AD135B"/>
    <w:rsid w:val="00AD13D0"/>
    <w:rsid w:val="00AD1552"/>
    <w:rsid w:val="00AD1563"/>
    <w:rsid w:val="00AD15CA"/>
    <w:rsid w:val="00AD1817"/>
    <w:rsid w:val="00AD1ABE"/>
    <w:rsid w:val="00AD1BFF"/>
    <w:rsid w:val="00AD1C8E"/>
    <w:rsid w:val="00AD1E61"/>
    <w:rsid w:val="00AD1EA1"/>
    <w:rsid w:val="00AD1F67"/>
    <w:rsid w:val="00AD2113"/>
    <w:rsid w:val="00AD2139"/>
    <w:rsid w:val="00AD2284"/>
    <w:rsid w:val="00AD231E"/>
    <w:rsid w:val="00AD23BB"/>
    <w:rsid w:val="00AD259B"/>
    <w:rsid w:val="00AD259D"/>
    <w:rsid w:val="00AD27DE"/>
    <w:rsid w:val="00AD28B6"/>
    <w:rsid w:val="00AD2A48"/>
    <w:rsid w:val="00AD2D5A"/>
    <w:rsid w:val="00AD2ECC"/>
    <w:rsid w:val="00AD2FE0"/>
    <w:rsid w:val="00AD30D7"/>
    <w:rsid w:val="00AD3539"/>
    <w:rsid w:val="00AD378B"/>
    <w:rsid w:val="00AD3D25"/>
    <w:rsid w:val="00AD3E6F"/>
    <w:rsid w:val="00AD3EF4"/>
    <w:rsid w:val="00AD4066"/>
    <w:rsid w:val="00AD4206"/>
    <w:rsid w:val="00AD4326"/>
    <w:rsid w:val="00AD43E3"/>
    <w:rsid w:val="00AD44E5"/>
    <w:rsid w:val="00AD46A7"/>
    <w:rsid w:val="00AD46BC"/>
    <w:rsid w:val="00AD4727"/>
    <w:rsid w:val="00AD47FB"/>
    <w:rsid w:val="00AD4A36"/>
    <w:rsid w:val="00AD4D13"/>
    <w:rsid w:val="00AD4D65"/>
    <w:rsid w:val="00AD4D68"/>
    <w:rsid w:val="00AD4DC5"/>
    <w:rsid w:val="00AD503F"/>
    <w:rsid w:val="00AD518C"/>
    <w:rsid w:val="00AD540B"/>
    <w:rsid w:val="00AD5464"/>
    <w:rsid w:val="00AD5634"/>
    <w:rsid w:val="00AD5747"/>
    <w:rsid w:val="00AD57C8"/>
    <w:rsid w:val="00AD57F2"/>
    <w:rsid w:val="00AD59C0"/>
    <w:rsid w:val="00AD5AD7"/>
    <w:rsid w:val="00AD5AD9"/>
    <w:rsid w:val="00AD5B59"/>
    <w:rsid w:val="00AD5BB5"/>
    <w:rsid w:val="00AD5BF0"/>
    <w:rsid w:val="00AD5E61"/>
    <w:rsid w:val="00AD5F22"/>
    <w:rsid w:val="00AD612E"/>
    <w:rsid w:val="00AD6202"/>
    <w:rsid w:val="00AD64D3"/>
    <w:rsid w:val="00AD64F7"/>
    <w:rsid w:val="00AD67D8"/>
    <w:rsid w:val="00AD6967"/>
    <w:rsid w:val="00AD69DB"/>
    <w:rsid w:val="00AD6A0D"/>
    <w:rsid w:val="00AD6A71"/>
    <w:rsid w:val="00AD6C35"/>
    <w:rsid w:val="00AD6D4B"/>
    <w:rsid w:val="00AD6E80"/>
    <w:rsid w:val="00AD6F61"/>
    <w:rsid w:val="00AD6F8E"/>
    <w:rsid w:val="00AD71B7"/>
    <w:rsid w:val="00AD71D3"/>
    <w:rsid w:val="00AD734C"/>
    <w:rsid w:val="00AD754B"/>
    <w:rsid w:val="00AD77CF"/>
    <w:rsid w:val="00AD7800"/>
    <w:rsid w:val="00AD78F9"/>
    <w:rsid w:val="00AD7982"/>
    <w:rsid w:val="00AD7985"/>
    <w:rsid w:val="00AD7A86"/>
    <w:rsid w:val="00AD7A87"/>
    <w:rsid w:val="00AD7B7A"/>
    <w:rsid w:val="00AD7C64"/>
    <w:rsid w:val="00AD7C88"/>
    <w:rsid w:val="00AD7D13"/>
    <w:rsid w:val="00AD7EE6"/>
    <w:rsid w:val="00AD7FC7"/>
    <w:rsid w:val="00AE0204"/>
    <w:rsid w:val="00AE030A"/>
    <w:rsid w:val="00AE0332"/>
    <w:rsid w:val="00AE035A"/>
    <w:rsid w:val="00AE066B"/>
    <w:rsid w:val="00AE06BA"/>
    <w:rsid w:val="00AE07D5"/>
    <w:rsid w:val="00AE07DF"/>
    <w:rsid w:val="00AE0880"/>
    <w:rsid w:val="00AE0A2D"/>
    <w:rsid w:val="00AE0A42"/>
    <w:rsid w:val="00AE0B4C"/>
    <w:rsid w:val="00AE0C72"/>
    <w:rsid w:val="00AE0D36"/>
    <w:rsid w:val="00AE0D45"/>
    <w:rsid w:val="00AE112B"/>
    <w:rsid w:val="00AE11BF"/>
    <w:rsid w:val="00AE12E7"/>
    <w:rsid w:val="00AE1475"/>
    <w:rsid w:val="00AE15E1"/>
    <w:rsid w:val="00AE170E"/>
    <w:rsid w:val="00AE17E9"/>
    <w:rsid w:val="00AE19D3"/>
    <w:rsid w:val="00AE1A40"/>
    <w:rsid w:val="00AE1B07"/>
    <w:rsid w:val="00AE1BE5"/>
    <w:rsid w:val="00AE1DF0"/>
    <w:rsid w:val="00AE1E87"/>
    <w:rsid w:val="00AE1E9B"/>
    <w:rsid w:val="00AE210C"/>
    <w:rsid w:val="00AE2153"/>
    <w:rsid w:val="00AE217E"/>
    <w:rsid w:val="00AE2258"/>
    <w:rsid w:val="00AE2319"/>
    <w:rsid w:val="00AE2340"/>
    <w:rsid w:val="00AE2637"/>
    <w:rsid w:val="00AE2918"/>
    <w:rsid w:val="00AE29AB"/>
    <w:rsid w:val="00AE29DC"/>
    <w:rsid w:val="00AE29E1"/>
    <w:rsid w:val="00AE2BBC"/>
    <w:rsid w:val="00AE2CD1"/>
    <w:rsid w:val="00AE2CDA"/>
    <w:rsid w:val="00AE2DDA"/>
    <w:rsid w:val="00AE2F0C"/>
    <w:rsid w:val="00AE2F6E"/>
    <w:rsid w:val="00AE2F8A"/>
    <w:rsid w:val="00AE2FD7"/>
    <w:rsid w:val="00AE3040"/>
    <w:rsid w:val="00AE3083"/>
    <w:rsid w:val="00AE30A2"/>
    <w:rsid w:val="00AE3203"/>
    <w:rsid w:val="00AE339E"/>
    <w:rsid w:val="00AE367E"/>
    <w:rsid w:val="00AE3815"/>
    <w:rsid w:val="00AE385C"/>
    <w:rsid w:val="00AE3CB0"/>
    <w:rsid w:val="00AE3CD5"/>
    <w:rsid w:val="00AE3E09"/>
    <w:rsid w:val="00AE3E7C"/>
    <w:rsid w:val="00AE3FB4"/>
    <w:rsid w:val="00AE420E"/>
    <w:rsid w:val="00AE455D"/>
    <w:rsid w:val="00AE467D"/>
    <w:rsid w:val="00AE4799"/>
    <w:rsid w:val="00AE4888"/>
    <w:rsid w:val="00AE494E"/>
    <w:rsid w:val="00AE49D2"/>
    <w:rsid w:val="00AE4A66"/>
    <w:rsid w:val="00AE4B54"/>
    <w:rsid w:val="00AE4DBE"/>
    <w:rsid w:val="00AE5197"/>
    <w:rsid w:val="00AE52E8"/>
    <w:rsid w:val="00AE5354"/>
    <w:rsid w:val="00AE571D"/>
    <w:rsid w:val="00AE5725"/>
    <w:rsid w:val="00AE5809"/>
    <w:rsid w:val="00AE5952"/>
    <w:rsid w:val="00AE5B95"/>
    <w:rsid w:val="00AE5BA9"/>
    <w:rsid w:val="00AE5C41"/>
    <w:rsid w:val="00AE5D0D"/>
    <w:rsid w:val="00AE5E4C"/>
    <w:rsid w:val="00AE6483"/>
    <w:rsid w:val="00AE6637"/>
    <w:rsid w:val="00AE69AC"/>
    <w:rsid w:val="00AE6A46"/>
    <w:rsid w:val="00AE6BDE"/>
    <w:rsid w:val="00AE6C02"/>
    <w:rsid w:val="00AE6CBD"/>
    <w:rsid w:val="00AE6D58"/>
    <w:rsid w:val="00AE6E58"/>
    <w:rsid w:val="00AE703D"/>
    <w:rsid w:val="00AE70D8"/>
    <w:rsid w:val="00AE70E3"/>
    <w:rsid w:val="00AE73F6"/>
    <w:rsid w:val="00AE7423"/>
    <w:rsid w:val="00AE7424"/>
    <w:rsid w:val="00AE745D"/>
    <w:rsid w:val="00AE77D7"/>
    <w:rsid w:val="00AE7983"/>
    <w:rsid w:val="00AE7B05"/>
    <w:rsid w:val="00AE7B9C"/>
    <w:rsid w:val="00AE7D5B"/>
    <w:rsid w:val="00AE7DBF"/>
    <w:rsid w:val="00AE7E32"/>
    <w:rsid w:val="00AE7EEC"/>
    <w:rsid w:val="00AE7FEF"/>
    <w:rsid w:val="00AF0248"/>
    <w:rsid w:val="00AF024B"/>
    <w:rsid w:val="00AF02CC"/>
    <w:rsid w:val="00AF03FD"/>
    <w:rsid w:val="00AF04A8"/>
    <w:rsid w:val="00AF062F"/>
    <w:rsid w:val="00AF078D"/>
    <w:rsid w:val="00AF07A2"/>
    <w:rsid w:val="00AF07CC"/>
    <w:rsid w:val="00AF07DC"/>
    <w:rsid w:val="00AF092D"/>
    <w:rsid w:val="00AF0D0C"/>
    <w:rsid w:val="00AF108E"/>
    <w:rsid w:val="00AF111F"/>
    <w:rsid w:val="00AF11F2"/>
    <w:rsid w:val="00AF123B"/>
    <w:rsid w:val="00AF1240"/>
    <w:rsid w:val="00AF1255"/>
    <w:rsid w:val="00AF127F"/>
    <w:rsid w:val="00AF1338"/>
    <w:rsid w:val="00AF14D2"/>
    <w:rsid w:val="00AF1799"/>
    <w:rsid w:val="00AF17D2"/>
    <w:rsid w:val="00AF1AD0"/>
    <w:rsid w:val="00AF1CB0"/>
    <w:rsid w:val="00AF1F95"/>
    <w:rsid w:val="00AF2025"/>
    <w:rsid w:val="00AF2063"/>
    <w:rsid w:val="00AF253E"/>
    <w:rsid w:val="00AF254D"/>
    <w:rsid w:val="00AF2613"/>
    <w:rsid w:val="00AF272D"/>
    <w:rsid w:val="00AF275B"/>
    <w:rsid w:val="00AF27D0"/>
    <w:rsid w:val="00AF2A1C"/>
    <w:rsid w:val="00AF2A90"/>
    <w:rsid w:val="00AF2C08"/>
    <w:rsid w:val="00AF2CBF"/>
    <w:rsid w:val="00AF2DB5"/>
    <w:rsid w:val="00AF2EAE"/>
    <w:rsid w:val="00AF306D"/>
    <w:rsid w:val="00AF3213"/>
    <w:rsid w:val="00AF32B7"/>
    <w:rsid w:val="00AF32DF"/>
    <w:rsid w:val="00AF345C"/>
    <w:rsid w:val="00AF36BF"/>
    <w:rsid w:val="00AF377A"/>
    <w:rsid w:val="00AF38C6"/>
    <w:rsid w:val="00AF3B5D"/>
    <w:rsid w:val="00AF3C0E"/>
    <w:rsid w:val="00AF3E2D"/>
    <w:rsid w:val="00AF3ECB"/>
    <w:rsid w:val="00AF3FDF"/>
    <w:rsid w:val="00AF4007"/>
    <w:rsid w:val="00AF4012"/>
    <w:rsid w:val="00AF44D4"/>
    <w:rsid w:val="00AF4746"/>
    <w:rsid w:val="00AF48FE"/>
    <w:rsid w:val="00AF4A98"/>
    <w:rsid w:val="00AF4B7A"/>
    <w:rsid w:val="00AF4BDC"/>
    <w:rsid w:val="00AF4BE9"/>
    <w:rsid w:val="00AF4C2A"/>
    <w:rsid w:val="00AF4C97"/>
    <w:rsid w:val="00AF4DAA"/>
    <w:rsid w:val="00AF4E28"/>
    <w:rsid w:val="00AF4E35"/>
    <w:rsid w:val="00AF4F00"/>
    <w:rsid w:val="00AF4FAE"/>
    <w:rsid w:val="00AF5274"/>
    <w:rsid w:val="00AF560A"/>
    <w:rsid w:val="00AF5981"/>
    <w:rsid w:val="00AF59BD"/>
    <w:rsid w:val="00AF5E68"/>
    <w:rsid w:val="00AF60EB"/>
    <w:rsid w:val="00AF6139"/>
    <w:rsid w:val="00AF62A0"/>
    <w:rsid w:val="00AF62FC"/>
    <w:rsid w:val="00AF63E6"/>
    <w:rsid w:val="00AF643A"/>
    <w:rsid w:val="00AF6557"/>
    <w:rsid w:val="00AF6600"/>
    <w:rsid w:val="00AF6820"/>
    <w:rsid w:val="00AF683B"/>
    <w:rsid w:val="00AF699A"/>
    <w:rsid w:val="00AF6D25"/>
    <w:rsid w:val="00AF6D48"/>
    <w:rsid w:val="00AF6E90"/>
    <w:rsid w:val="00AF7052"/>
    <w:rsid w:val="00AF721A"/>
    <w:rsid w:val="00AF73B5"/>
    <w:rsid w:val="00AF73C2"/>
    <w:rsid w:val="00AF7744"/>
    <w:rsid w:val="00AF78E5"/>
    <w:rsid w:val="00AF78EC"/>
    <w:rsid w:val="00AF7F15"/>
    <w:rsid w:val="00B001E1"/>
    <w:rsid w:val="00B00331"/>
    <w:rsid w:val="00B006F0"/>
    <w:rsid w:val="00B007E4"/>
    <w:rsid w:val="00B0096F"/>
    <w:rsid w:val="00B009DE"/>
    <w:rsid w:val="00B00B0E"/>
    <w:rsid w:val="00B00C1C"/>
    <w:rsid w:val="00B00DC2"/>
    <w:rsid w:val="00B010CF"/>
    <w:rsid w:val="00B01549"/>
    <w:rsid w:val="00B0165F"/>
    <w:rsid w:val="00B017E1"/>
    <w:rsid w:val="00B01949"/>
    <w:rsid w:val="00B01B7F"/>
    <w:rsid w:val="00B01BCD"/>
    <w:rsid w:val="00B01C06"/>
    <w:rsid w:val="00B01EF7"/>
    <w:rsid w:val="00B0223E"/>
    <w:rsid w:val="00B02559"/>
    <w:rsid w:val="00B0275C"/>
    <w:rsid w:val="00B02796"/>
    <w:rsid w:val="00B02A23"/>
    <w:rsid w:val="00B02A29"/>
    <w:rsid w:val="00B02CA2"/>
    <w:rsid w:val="00B02E5E"/>
    <w:rsid w:val="00B03261"/>
    <w:rsid w:val="00B03489"/>
    <w:rsid w:val="00B03745"/>
    <w:rsid w:val="00B03861"/>
    <w:rsid w:val="00B03886"/>
    <w:rsid w:val="00B03896"/>
    <w:rsid w:val="00B03BBF"/>
    <w:rsid w:val="00B03D29"/>
    <w:rsid w:val="00B040A2"/>
    <w:rsid w:val="00B043BF"/>
    <w:rsid w:val="00B045BE"/>
    <w:rsid w:val="00B04628"/>
    <w:rsid w:val="00B0479E"/>
    <w:rsid w:val="00B047D6"/>
    <w:rsid w:val="00B04827"/>
    <w:rsid w:val="00B0488C"/>
    <w:rsid w:val="00B04A5D"/>
    <w:rsid w:val="00B04A6C"/>
    <w:rsid w:val="00B04B5F"/>
    <w:rsid w:val="00B04C06"/>
    <w:rsid w:val="00B04CFB"/>
    <w:rsid w:val="00B04DBB"/>
    <w:rsid w:val="00B05109"/>
    <w:rsid w:val="00B051D3"/>
    <w:rsid w:val="00B05226"/>
    <w:rsid w:val="00B053DF"/>
    <w:rsid w:val="00B05459"/>
    <w:rsid w:val="00B056C0"/>
    <w:rsid w:val="00B05786"/>
    <w:rsid w:val="00B057FC"/>
    <w:rsid w:val="00B05BC5"/>
    <w:rsid w:val="00B05CDF"/>
    <w:rsid w:val="00B05D89"/>
    <w:rsid w:val="00B05DE1"/>
    <w:rsid w:val="00B05FC9"/>
    <w:rsid w:val="00B06034"/>
    <w:rsid w:val="00B060B6"/>
    <w:rsid w:val="00B06136"/>
    <w:rsid w:val="00B06138"/>
    <w:rsid w:val="00B06280"/>
    <w:rsid w:val="00B063DE"/>
    <w:rsid w:val="00B0655E"/>
    <w:rsid w:val="00B065E0"/>
    <w:rsid w:val="00B06721"/>
    <w:rsid w:val="00B06737"/>
    <w:rsid w:val="00B0678D"/>
    <w:rsid w:val="00B06827"/>
    <w:rsid w:val="00B068BF"/>
    <w:rsid w:val="00B06965"/>
    <w:rsid w:val="00B06970"/>
    <w:rsid w:val="00B069BA"/>
    <w:rsid w:val="00B06AC3"/>
    <w:rsid w:val="00B06CE9"/>
    <w:rsid w:val="00B06D70"/>
    <w:rsid w:val="00B06F3E"/>
    <w:rsid w:val="00B06F5D"/>
    <w:rsid w:val="00B06F73"/>
    <w:rsid w:val="00B06FD5"/>
    <w:rsid w:val="00B0719D"/>
    <w:rsid w:val="00B071D2"/>
    <w:rsid w:val="00B07245"/>
    <w:rsid w:val="00B07261"/>
    <w:rsid w:val="00B07740"/>
    <w:rsid w:val="00B07752"/>
    <w:rsid w:val="00B077F6"/>
    <w:rsid w:val="00B078C6"/>
    <w:rsid w:val="00B07914"/>
    <w:rsid w:val="00B079FF"/>
    <w:rsid w:val="00B07BCD"/>
    <w:rsid w:val="00B07DB1"/>
    <w:rsid w:val="00B10101"/>
    <w:rsid w:val="00B10132"/>
    <w:rsid w:val="00B10170"/>
    <w:rsid w:val="00B1017E"/>
    <w:rsid w:val="00B101B8"/>
    <w:rsid w:val="00B1033D"/>
    <w:rsid w:val="00B105A8"/>
    <w:rsid w:val="00B10713"/>
    <w:rsid w:val="00B10793"/>
    <w:rsid w:val="00B107AC"/>
    <w:rsid w:val="00B10B07"/>
    <w:rsid w:val="00B10B24"/>
    <w:rsid w:val="00B10F68"/>
    <w:rsid w:val="00B112D2"/>
    <w:rsid w:val="00B11398"/>
    <w:rsid w:val="00B11570"/>
    <w:rsid w:val="00B1174F"/>
    <w:rsid w:val="00B11D14"/>
    <w:rsid w:val="00B11E33"/>
    <w:rsid w:val="00B11F52"/>
    <w:rsid w:val="00B11FEF"/>
    <w:rsid w:val="00B12310"/>
    <w:rsid w:val="00B12565"/>
    <w:rsid w:val="00B1261F"/>
    <w:rsid w:val="00B12687"/>
    <w:rsid w:val="00B1292B"/>
    <w:rsid w:val="00B12A79"/>
    <w:rsid w:val="00B12DC3"/>
    <w:rsid w:val="00B12EC5"/>
    <w:rsid w:val="00B12ECE"/>
    <w:rsid w:val="00B12F80"/>
    <w:rsid w:val="00B12F9A"/>
    <w:rsid w:val="00B1300F"/>
    <w:rsid w:val="00B13019"/>
    <w:rsid w:val="00B13174"/>
    <w:rsid w:val="00B131D5"/>
    <w:rsid w:val="00B133E5"/>
    <w:rsid w:val="00B13453"/>
    <w:rsid w:val="00B1347E"/>
    <w:rsid w:val="00B13489"/>
    <w:rsid w:val="00B1365C"/>
    <w:rsid w:val="00B13A20"/>
    <w:rsid w:val="00B13BC7"/>
    <w:rsid w:val="00B13BFB"/>
    <w:rsid w:val="00B13C7F"/>
    <w:rsid w:val="00B13C82"/>
    <w:rsid w:val="00B141C8"/>
    <w:rsid w:val="00B144BF"/>
    <w:rsid w:val="00B14528"/>
    <w:rsid w:val="00B1455F"/>
    <w:rsid w:val="00B145EA"/>
    <w:rsid w:val="00B14722"/>
    <w:rsid w:val="00B1476E"/>
    <w:rsid w:val="00B148B6"/>
    <w:rsid w:val="00B14BB6"/>
    <w:rsid w:val="00B14CEA"/>
    <w:rsid w:val="00B14D3B"/>
    <w:rsid w:val="00B14D73"/>
    <w:rsid w:val="00B1515C"/>
    <w:rsid w:val="00B1564A"/>
    <w:rsid w:val="00B1571A"/>
    <w:rsid w:val="00B157C6"/>
    <w:rsid w:val="00B158C8"/>
    <w:rsid w:val="00B158DB"/>
    <w:rsid w:val="00B15962"/>
    <w:rsid w:val="00B15F01"/>
    <w:rsid w:val="00B15F35"/>
    <w:rsid w:val="00B16069"/>
    <w:rsid w:val="00B161D5"/>
    <w:rsid w:val="00B162F1"/>
    <w:rsid w:val="00B16462"/>
    <w:rsid w:val="00B16939"/>
    <w:rsid w:val="00B169F6"/>
    <w:rsid w:val="00B16B1D"/>
    <w:rsid w:val="00B16CF2"/>
    <w:rsid w:val="00B16FA4"/>
    <w:rsid w:val="00B16FF9"/>
    <w:rsid w:val="00B17098"/>
    <w:rsid w:val="00B1710B"/>
    <w:rsid w:val="00B1711D"/>
    <w:rsid w:val="00B17519"/>
    <w:rsid w:val="00B1759E"/>
    <w:rsid w:val="00B1768E"/>
    <w:rsid w:val="00B1771B"/>
    <w:rsid w:val="00B17772"/>
    <w:rsid w:val="00B179E9"/>
    <w:rsid w:val="00B17B08"/>
    <w:rsid w:val="00B17BD4"/>
    <w:rsid w:val="00B17C4B"/>
    <w:rsid w:val="00B20040"/>
    <w:rsid w:val="00B200C7"/>
    <w:rsid w:val="00B202EC"/>
    <w:rsid w:val="00B202ED"/>
    <w:rsid w:val="00B20317"/>
    <w:rsid w:val="00B203E3"/>
    <w:rsid w:val="00B20481"/>
    <w:rsid w:val="00B20483"/>
    <w:rsid w:val="00B2069E"/>
    <w:rsid w:val="00B20821"/>
    <w:rsid w:val="00B20A72"/>
    <w:rsid w:val="00B20B7C"/>
    <w:rsid w:val="00B20FEF"/>
    <w:rsid w:val="00B21046"/>
    <w:rsid w:val="00B210B3"/>
    <w:rsid w:val="00B211CC"/>
    <w:rsid w:val="00B2129B"/>
    <w:rsid w:val="00B212CC"/>
    <w:rsid w:val="00B213C6"/>
    <w:rsid w:val="00B214E2"/>
    <w:rsid w:val="00B214FD"/>
    <w:rsid w:val="00B2187A"/>
    <w:rsid w:val="00B21A03"/>
    <w:rsid w:val="00B21DA6"/>
    <w:rsid w:val="00B21FB7"/>
    <w:rsid w:val="00B225ED"/>
    <w:rsid w:val="00B2268B"/>
    <w:rsid w:val="00B22A26"/>
    <w:rsid w:val="00B22CEC"/>
    <w:rsid w:val="00B22F85"/>
    <w:rsid w:val="00B22FD7"/>
    <w:rsid w:val="00B22FF0"/>
    <w:rsid w:val="00B2301B"/>
    <w:rsid w:val="00B23072"/>
    <w:rsid w:val="00B23133"/>
    <w:rsid w:val="00B231DB"/>
    <w:rsid w:val="00B2334B"/>
    <w:rsid w:val="00B2371F"/>
    <w:rsid w:val="00B2379F"/>
    <w:rsid w:val="00B237BF"/>
    <w:rsid w:val="00B2385D"/>
    <w:rsid w:val="00B23A04"/>
    <w:rsid w:val="00B23F69"/>
    <w:rsid w:val="00B2404A"/>
    <w:rsid w:val="00B245D9"/>
    <w:rsid w:val="00B2466E"/>
    <w:rsid w:val="00B24907"/>
    <w:rsid w:val="00B24A21"/>
    <w:rsid w:val="00B24BD5"/>
    <w:rsid w:val="00B24D94"/>
    <w:rsid w:val="00B24EA9"/>
    <w:rsid w:val="00B25068"/>
    <w:rsid w:val="00B25128"/>
    <w:rsid w:val="00B2517B"/>
    <w:rsid w:val="00B25447"/>
    <w:rsid w:val="00B25489"/>
    <w:rsid w:val="00B254CD"/>
    <w:rsid w:val="00B255D5"/>
    <w:rsid w:val="00B25E2D"/>
    <w:rsid w:val="00B26012"/>
    <w:rsid w:val="00B26029"/>
    <w:rsid w:val="00B26034"/>
    <w:rsid w:val="00B263C5"/>
    <w:rsid w:val="00B264DB"/>
    <w:rsid w:val="00B265FF"/>
    <w:rsid w:val="00B266E7"/>
    <w:rsid w:val="00B26715"/>
    <w:rsid w:val="00B26719"/>
    <w:rsid w:val="00B2678E"/>
    <w:rsid w:val="00B2696D"/>
    <w:rsid w:val="00B26A08"/>
    <w:rsid w:val="00B26A38"/>
    <w:rsid w:val="00B26D14"/>
    <w:rsid w:val="00B26D5F"/>
    <w:rsid w:val="00B26D99"/>
    <w:rsid w:val="00B26E03"/>
    <w:rsid w:val="00B270E2"/>
    <w:rsid w:val="00B272DA"/>
    <w:rsid w:val="00B272E9"/>
    <w:rsid w:val="00B27315"/>
    <w:rsid w:val="00B2737F"/>
    <w:rsid w:val="00B2748D"/>
    <w:rsid w:val="00B2752A"/>
    <w:rsid w:val="00B27530"/>
    <w:rsid w:val="00B27755"/>
    <w:rsid w:val="00B27A53"/>
    <w:rsid w:val="00B27B26"/>
    <w:rsid w:val="00B27BBA"/>
    <w:rsid w:val="00B27BBB"/>
    <w:rsid w:val="00B27BC2"/>
    <w:rsid w:val="00B27DDB"/>
    <w:rsid w:val="00B27DF3"/>
    <w:rsid w:val="00B27EC6"/>
    <w:rsid w:val="00B27F35"/>
    <w:rsid w:val="00B30016"/>
    <w:rsid w:val="00B30372"/>
    <w:rsid w:val="00B3039B"/>
    <w:rsid w:val="00B3077E"/>
    <w:rsid w:val="00B3095A"/>
    <w:rsid w:val="00B30AEC"/>
    <w:rsid w:val="00B30BF7"/>
    <w:rsid w:val="00B30C3A"/>
    <w:rsid w:val="00B30D1A"/>
    <w:rsid w:val="00B31A5A"/>
    <w:rsid w:val="00B31AF5"/>
    <w:rsid w:val="00B31C7E"/>
    <w:rsid w:val="00B31CFA"/>
    <w:rsid w:val="00B31F43"/>
    <w:rsid w:val="00B31F86"/>
    <w:rsid w:val="00B31FD6"/>
    <w:rsid w:val="00B3219C"/>
    <w:rsid w:val="00B321E5"/>
    <w:rsid w:val="00B32323"/>
    <w:rsid w:val="00B323FD"/>
    <w:rsid w:val="00B32472"/>
    <w:rsid w:val="00B3252D"/>
    <w:rsid w:val="00B325D6"/>
    <w:rsid w:val="00B325E6"/>
    <w:rsid w:val="00B32659"/>
    <w:rsid w:val="00B3285A"/>
    <w:rsid w:val="00B32924"/>
    <w:rsid w:val="00B32B7D"/>
    <w:rsid w:val="00B32BF2"/>
    <w:rsid w:val="00B32CAB"/>
    <w:rsid w:val="00B32ECB"/>
    <w:rsid w:val="00B32F26"/>
    <w:rsid w:val="00B32FFE"/>
    <w:rsid w:val="00B33018"/>
    <w:rsid w:val="00B330F5"/>
    <w:rsid w:val="00B33165"/>
    <w:rsid w:val="00B331ED"/>
    <w:rsid w:val="00B33474"/>
    <w:rsid w:val="00B334E3"/>
    <w:rsid w:val="00B3352B"/>
    <w:rsid w:val="00B335CD"/>
    <w:rsid w:val="00B33615"/>
    <w:rsid w:val="00B33707"/>
    <w:rsid w:val="00B3373A"/>
    <w:rsid w:val="00B337B2"/>
    <w:rsid w:val="00B337DD"/>
    <w:rsid w:val="00B33AF8"/>
    <w:rsid w:val="00B33B9D"/>
    <w:rsid w:val="00B33BBA"/>
    <w:rsid w:val="00B34008"/>
    <w:rsid w:val="00B34124"/>
    <w:rsid w:val="00B3413E"/>
    <w:rsid w:val="00B3414D"/>
    <w:rsid w:val="00B343EC"/>
    <w:rsid w:val="00B34585"/>
    <w:rsid w:val="00B346E9"/>
    <w:rsid w:val="00B3475D"/>
    <w:rsid w:val="00B347B7"/>
    <w:rsid w:val="00B34839"/>
    <w:rsid w:val="00B349EB"/>
    <w:rsid w:val="00B34A7D"/>
    <w:rsid w:val="00B34C66"/>
    <w:rsid w:val="00B34D45"/>
    <w:rsid w:val="00B34EF8"/>
    <w:rsid w:val="00B34F6C"/>
    <w:rsid w:val="00B35707"/>
    <w:rsid w:val="00B3579F"/>
    <w:rsid w:val="00B358A6"/>
    <w:rsid w:val="00B358F4"/>
    <w:rsid w:val="00B359D8"/>
    <w:rsid w:val="00B35A36"/>
    <w:rsid w:val="00B35D48"/>
    <w:rsid w:val="00B35DCB"/>
    <w:rsid w:val="00B35E55"/>
    <w:rsid w:val="00B35F3B"/>
    <w:rsid w:val="00B36035"/>
    <w:rsid w:val="00B3619F"/>
    <w:rsid w:val="00B36267"/>
    <w:rsid w:val="00B3627E"/>
    <w:rsid w:val="00B36281"/>
    <w:rsid w:val="00B362A4"/>
    <w:rsid w:val="00B362E5"/>
    <w:rsid w:val="00B3635E"/>
    <w:rsid w:val="00B365F6"/>
    <w:rsid w:val="00B36A97"/>
    <w:rsid w:val="00B36B24"/>
    <w:rsid w:val="00B36D3C"/>
    <w:rsid w:val="00B37054"/>
    <w:rsid w:val="00B37227"/>
    <w:rsid w:val="00B372B4"/>
    <w:rsid w:val="00B37309"/>
    <w:rsid w:val="00B373EC"/>
    <w:rsid w:val="00B37431"/>
    <w:rsid w:val="00B37677"/>
    <w:rsid w:val="00B3778F"/>
    <w:rsid w:val="00B37A54"/>
    <w:rsid w:val="00B37A5D"/>
    <w:rsid w:val="00B37C72"/>
    <w:rsid w:val="00B37D3F"/>
    <w:rsid w:val="00B37EB3"/>
    <w:rsid w:val="00B40315"/>
    <w:rsid w:val="00B4066B"/>
    <w:rsid w:val="00B406E6"/>
    <w:rsid w:val="00B4083B"/>
    <w:rsid w:val="00B4098A"/>
    <w:rsid w:val="00B40A92"/>
    <w:rsid w:val="00B40D2E"/>
    <w:rsid w:val="00B40D9E"/>
    <w:rsid w:val="00B413C7"/>
    <w:rsid w:val="00B414FD"/>
    <w:rsid w:val="00B41537"/>
    <w:rsid w:val="00B41592"/>
    <w:rsid w:val="00B416DD"/>
    <w:rsid w:val="00B416FD"/>
    <w:rsid w:val="00B4171E"/>
    <w:rsid w:val="00B41781"/>
    <w:rsid w:val="00B4191A"/>
    <w:rsid w:val="00B41960"/>
    <w:rsid w:val="00B41983"/>
    <w:rsid w:val="00B41B1D"/>
    <w:rsid w:val="00B41D49"/>
    <w:rsid w:val="00B4203F"/>
    <w:rsid w:val="00B42154"/>
    <w:rsid w:val="00B42171"/>
    <w:rsid w:val="00B425A7"/>
    <w:rsid w:val="00B4279C"/>
    <w:rsid w:val="00B427DD"/>
    <w:rsid w:val="00B4283A"/>
    <w:rsid w:val="00B42851"/>
    <w:rsid w:val="00B42993"/>
    <w:rsid w:val="00B42B6E"/>
    <w:rsid w:val="00B42C28"/>
    <w:rsid w:val="00B42FBA"/>
    <w:rsid w:val="00B431AB"/>
    <w:rsid w:val="00B435D6"/>
    <w:rsid w:val="00B435EF"/>
    <w:rsid w:val="00B43715"/>
    <w:rsid w:val="00B437B1"/>
    <w:rsid w:val="00B439FE"/>
    <w:rsid w:val="00B43B92"/>
    <w:rsid w:val="00B43F6D"/>
    <w:rsid w:val="00B4454F"/>
    <w:rsid w:val="00B44726"/>
    <w:rsid w:val="00B4478E"/>
    <w:rsid w:val="00B4494A"/>
    <w:rsid w:val="00B44A35"/>
    <w:rsid w:val="00B44AAD"/>
    <w:rsid w:val="00B44B53"/>
    <w:rsid w:val="00B44EF2"/>
    <w:rsid w:val="00B45012"/>
    <w:rsid w:val="00B4501F"/>
    <w:rsid w:val="00B45196"/>
    <w:rsid w:val="00B45242"/>
    <w:rsid w:val="00B452D1"/>
    <w:rsid w:val="00B45329"/>
    <w:rsid w:val="00B45339"/>
    <w:rsid w:val="00B455B6"/>
    <w:rsid w:val="00B45844"/>
    <w:rsid w:val="00B4585C"/>
    <w:rsid w:val="00B4597F"/>
    <w:rsid w:val="00B45C3A"/>
    <w:rsid w:val="00B45CDE"/>
    <w:rsid w:val="00B45DFF"/>
    <w:rsid w:val="00B45E37"/>
    <w:rsid w:val="00B460F9"/>
    <w:rsid w:val="00B46161"/>
    <w:rsid w:val="00B4616B"/>
    <w:rsid w:val="00B461EB"/>
    <w:rsid w:val="00B46611"/>
    <w:rsid w:val="00B46BCD"/>
    <w:rsid w:val="00B46CEE"/>
    <w:rsid w:val="00B46FC4"/>
    <w:rsid w:val="00B47192"/>
    <w:rsid w:val="00B4737F"/>
    <w:rsid w:val="00B47874"/>
    <w:rsid w:val="00B47AAF"/>
    <w:rsid w:val="00B47B94"/>
    <w:rsid w:val="00B47E45"/>
    <w:rsid w:val="00B501F4"/>
    <w:rsid w:val="00B5021F"/>
    <w:rsid w:val="00B50383"/>
    <w:rsid w:val="00B504CF"/>
    <w:rsid w:val="00B504EF"/>
    <w:rsid w:val="00B5067E"/>
    <w:rsid w:val="00B5073C"/>
    <w:rsid w:val="00B50789"/>
    <w:rsid w:val="00B5092E"/>
    <w:rsid w:val="00B509D7"/>
    <w:rsid w:val="00B50B78"/>
    <w:rsid w:val="00B50BAE"/>
    <w:rsid w:val="00B50E2E"/>
    <w:rsid w:val="00B50F1C"/>
    <w:rsid w:val="00B51271"/>
    <w:rsid w:val="00B512D5"/>
    <w:rsid w:val="00B515B6"/>
    <w:rsid w:val="00B51604"/>
    <w:rsid w:val="00B5174C"/>
    <w:rsid w:val="00B518DD"/>
    <w:rsid w:val="00B51979"/>
    <w:rsid w:val="00B51A1F"/>
    <w:rsid w:val="00B51B9C"/>
    <w:rsid w:val="00B51BE0"/>
    <w:rsid w:val="00B51CF0"/>
    <w:rsid w:val="00B51DBF"/>
    <w:rsid w:val="00B51DC9"/>
    <w:rsid w:val="00B51E0D"/>
    <w:rsid w:val="00B52286"/>
    <w:rsid w:val="00B524FF"/>
    <w:rsid w:val="00B5254C"/>
    <w:rsid w:val="00B526A5"/>
    <w:rsid w:val="00B5280D"/>
    <w:rsid w:val="00B52A4C"/>
    <w:rsid w:val="00B52A7D"/>
    <w:rsid w:val="00B52A9D"/>
    <w:rsid w:val="00B52AC5"/>
    <w:rsid w:val="00B531AD"/>
    <w:rsid w:val="00B532A0"/>
    <w:rsid w:val="00B53305"/>
    <w:rsid w:val="00B5344C"/>
    <w:rsid w:val="00B53558"/>
    <w:rsid w:val="00B538EB"/>
    <w:rsid w:val="00B53A33"/>
    <w:rsid w:val="00B53C5F"/>
    <w:rsid w:val="00B53EA2"/>
    <w:rsid w:val="00B53EB3"/>
    <w:rsid w:val="00B53FDA"/>
    <w:rsid w:val="00B54141"/>
    <w:rsid w:val="00B541DB"/>
    <w:rsid w:val="00B54282"/>
    <w:rsid w:val="00B544E4"/>
    <w:rsid w:val="00B54563"/>
    <w:rsid w:val="00B54567"/>
    <w:rsid w:val="00B5488A"/>
    <w:rsid w:val="00B549CF"/>
    <w:rsid w:val="00B549D9"/>
    <w:rsid w:val="00B54E3B"/>
    <w:rsid w:val="00B55000"/>
    <w:rsid w:val="00B552C7"/>
    <w:rsid w:val="00B552D4"/>
    <w:rsid w:val="00B553C5"/>
    <w:rsid w:val="00B5545B"/>
    <w:rsid w:val="00B554C6"/>
    <w:rsid w:val="00B556B1"/>
    <w:rsid w:val="00B557A1"/>
    <w:rsid w:val="00B557C4"/>
    <w:rsid w:val="00B55AA6"/>
    <w:rsid w:val="00B55AF8"/>
    <w:rsid w:val="00B55BCB"/>
    <w:rsid w:val="00B55C85"/>
    <w:rsid w:val="00B55D69"/>
    <w:rsid w:val="00B55D97"/>
    <w:rsid w:val="00B55E63"/>
    <w:rsid w:val="00B55FCB"/>
    <w:rsid w:val="00B560F5"/>
    <w:rsid w:val="00B561B2"/>
    <w:rsid w:val="00B56411"/>
    <w:rsid w:val="00B56612"/>
    <w:rsid w:val="00B5667F"/>
    <w:rsid w:val="00B566BE"/>
    <w:rsid w:val="00B568E7"/>
    <w:rsid w:val="00B56B0C"/>
    <w:rsid w:val="00B56B55"/>
    <w:rsid w:val="00B56CE3"/>
    <w:rsid w:val="00B56D1C"/>
    <w:rsid w:val="00B56E18"/>
    <w:rsid w:val="00B56E83"/>
    <w:rsid w:val="00B570CA"/>
    <w:rsid w:val="00B57272"/>
    <w:rsid w:val="00B5747C"/>
    <w:rsid w:val="00B5751B"/>
    <w:rsid w:val="00B57532"/>
    <w:rsid w:val="00B576C7"/>
    <w:rsid w:val="00B57919"/>
    <w:rsid w:val="00B57ABE"/>
    <w:rsid w:val="00B57E9D"/>
    <w:rsid w:val="00B57FBD"/>
    <w:rsid w:val="00B57FD1"/>
    <w:rsid w:val="00B60063"/>
    <w:rsid w:val="00B601AE"/>
    <w:rsid w:val="00B602FA"/>
    <w:rsid w:val="00B6036B"/>
    <w:rsid w:val="00B60404"/>
    <w:rsid w:val="00B60457"/>
    <w:rsid w:val="00B607A9"/>
    <w:rsid w:val="00B6091C"/>
    <w:rsid w:val="00B60938"/>
    <w:rsid w:val="00B60AE5"/>
    <w:rsid w:val="00B60CEA"/>
    <w:rsid w:val="00B6103B"/>
    <w:rsid w:val="00B610BB"/>
    <w:rsid w:val="00B611A3"/>
    <w:rsid w:val="00B612EF"/>
    <w:rsid w:val="00B61793"/>
    <w:rsid w:val="00B6180D"/>
    <w:rsid w:val="00B618B6"/>
    <w:rsid w:val="00B618F0"/>
    <w:rsid w:val="00B619D1"/>
    <w:rsid w:val="00B61A47"/>
    <w:rsid w:val="00B61CA7"/>
    <w:rsid w:val="00B61E3D"/>
    <w:rsid w:val="00B62032"/>
    <w:rsid w:val="00B620B3"/>
    <w:rsid w:val="00B62182"/>
    <w:rsid w:val="00B623DE"/>
    <w:rsid w:val="00B629AB"/>
    <w:rsid w:val="00B62CC7"/>
    <w:rsid w:val="00B62D2A"/>
    <w:rsid w:val="00B62E04"/>
    <w:rsid w:val="00B62E1F"/>
    <w:rsid w:val="00B62FA7"/>
    <w:rsid w:val="00B62FF8"/>
    <w:rsid w:val="00B631C9"/>
    <w:rsid w:val="00B632AD"/>
    <w:rsid w:val="00B63371"/>
    <w:rsid w:val="00B63679"/>
    <w:rsid w:val="00B637A1"/>
    <w:rsid w:val="00B637FE"/>
    <w:rsid w:val="00B638FD"/>
    <w:rsid w:val="00B63964"/>
    <w:rsid w:val="00B63986"/>
    <w:rsid w:val="00B63A4A"/>
    <w:rsid w:val="00B63ABE"/>
    <w:rsid w:val="00B63B4B"/>
    <w:rsid w:val="00B63B54"/>
    <w:rsid w:val="00B63B65"/>
    <w:rsid w:val="00B63C79"/>
    <w:rsid w:val="00B63CF7"/>
    <w:rsid w:val="00B63D9E"/>
    <w:rsid w:val="00B63E01"/>
    <w:rsid w:val="00B63E70"/>
    <w:rsid w:val="00B63F4C"/>
    <w:rsid w:val="00B640C3"/>
    <w:rsid w:val="00B642C5"/>
    <w:rsid w:val="00B64317"/>
    <w:rsid w:val="00B6436B"/>
    <w:rsid w:val="00B643C4"/>
    <w:rsid w:val="00B644A5"/>
    <w:rsid w:val="00B64518"/>
    <w:rsid w:val="00B64607"/>
    <w:rsid w:val="00B6486B"/>
    <w:rsid w:val="00B6492F"/>
    <w:rsid w:val="00B64C4C"/>
    <w:rsid w:val="00B64DA6"/>
    <w:rsid w:val="00B64ED3"/>
    <w:rsid w:val="00B655E1"/>
    <w:rsid w:val="00B6569C"/>
    <w:rsid w:val="00B65951"/>
    <w:rsid w:val="00B659D3"/>
    <w:rsid w:val="00B65A4B"/>
    <w:rsid w:val="00B65AAE"/>
    <w:rsid w:val="00B65AFE"/>
    <w:rsid w:val="00B65BCE"/>
    <w:rsid w:val="00B65CD7"/>
    <w:rsid w:val="00B65D3E"/>
    <w:rsid w:val="00B65E1C"/>
    <w:rsid w:val="00B66055"/>
    <w:rsid w:val="00B660D9"/>
    <w:rsid w:val="00B66150"/>
    <w:rsid w:val="00B66191"/>
    <w:rsid w:val="00B66245"/>
    <w:rsid w:val="00B663BF"/>
    <w:rsid w:val="00B66423"/>
    <w:rsid w:val="00B6642E"/>
    <w:rsid w:val="00B66523"/>
    <w:rsid w:val="00B66618"/>
    <w:rsid w:val="00B6687E"/>
    <w:rsid w:val="00B66BAF"/>
    <w:rsid w:val="00B66C02"/>
    <w:rsid w:val="00B66C1A"/>
    <w:rsid w:val="00B66D09"/>
    <w:rsid w:val="00B66DD6"/>
    <w:rsid w:val="00B66EB2"/>
    <w:rsid w:val="00B66EB3"/>
    <w:rsid w:val="00B66EFD"/>
    <w:rsid w:val="00B66F02"/>
    <w:rsid w:val="00B66F3C"/>
    <w:rsid w:val="00B6701F"/>
    <w:rsid w:val="00B67267"/>
    <w:rsid w:val="00B67406"/>
    <w:rsid w:val="00B675D9"/>
    <w:rsid w:val="00B675E1"/>
    <w:rsid w:val="00B6768E"/>
    <w:rsid w:val="00B67AFE"/>
    <w:rsid w:val="00B67B39"/>
    <w:rsid w:val="00B67B47"/>
    <w:rsid w:val="00B67C79"/>
    <w:rsid w:val="00B67D29"/>
    <w:rsid w:val="00B67EAF"/>
    <w:rsid w:val="00B7013C"/>
    <w:rsid w:val="00B70191"/>
    <w:rsid w:val="00B70357"/>
    <w:rsid w:val="00B70496"/>
    <w:rsid w:val="00B7051C"/>
    <w:rsid w:val="00B70918"/>
    <w:rsid w:val="00B70B2E"/>
    <w:rsid w:val="00B70E2E"/>
    <w:rsid w:val="00B70F7C"/>
    <w:rsid w:val="00B71038"/>
    <w:rsid w:val="00B7142C"/>
    <w:rsid w:val="00B71692"/>
    <w:rsid w:val="00B716F3"/>
    <w:rsid w:val="00B71732"/>
    <w:rsid w:val="00B71901"/>
    <w:rsid w:val="00B71947"/>
    <w:rsid w:val="00B71A40"/>
    <w:rsid w:val="00B71A63"/>
    <w:rsid w:val="00B71AEC"/>
    <w:rsid w:val="00B71FD3"/>
    <w:rsid w:val="00B7200E"/>
    <w:rsid w:val="00B72030"/>
    <w:rsid w:val="00B72040"/>
    <w:rsid w:val="00B723CD"/>
    <w:rsid w:val="00B72519"/>
    <w:rsid w:val="00B72536"/>
    <w:rsid w:val="00B7257D"/>
    <w:rsid w:val="00B72836"/>
    <w:rsid w:val="00B72EA7"/>
    <w:rsid w:val="00B73230"/>
    <w:rsid w:val="00B7329E"/>
    <w:rsid w:val="00B73331"/>
    <w:rsid w:val="00B733E4"/>
    <w:rsid w:val="00B734A6"/>
    <w:rsid w:val="00B73594"/>
    <w:rsid w:val="00B736EC"/>
    <w:rsid w:val="00B739A4"/>
    <w:rsid w:val="00B73A90"/>
    <w:rsid w:val="00B73C12"/>
    <w:rsid w:val="00B73DC3"/>
    <w:rsid w:val="00B73F2B"/>
    <w:rsid w:val="00B73F4C"/>
    <w:rsid w:val="00B74056"/>
    <w:rsid w:val="00B7414E"/>
    <w:rsid w:val="00B74367"/>
    <w:rsid w:val="00B744EB"/>
    <w:rsid w:val="00B746D2"/>
    <w:rsid w:val="00B7475B"/>
    <w:rsid w:val="00B747A4"/>
    <w:rsid w:val="00B74827"/>
    <w:rsid w:val="00B7489B"/>
    <w:rsid w:val="00B74911"/>
    <w:rsid w:val="00B749C3"/>
    <w:rsid w:val="00B74B06"/>
    <w:rsid w:val="00B74ED5"/>
    <w:rsid w:val="00B74F07"/>
    <w:rsid w:val="00B75229"/>
    <w:rsid w:val="00B75535"/>
    <w:rsid w:val="00B75853"/>
    <w:rsid w:val="00B759A7"/>
    <w:rsid w:val="00B75AC2"/>
    <w:rsid w:val="00B75B37"/>
    <w:rsid w:val="00B75C29"/>
    <w:rsid w:val="00B75D8C"/>
    <w:rsid w:val="00B75E31"/>
    <w:rsid w:val="00B75E96"/>
    <w:rsid w:val="00B75F0B"/>
    <w:rsid w:val="00B75F1E"/>
    <w:rsid w:val="00B76026"/>
    <w:rsid w:val="00B76131"/>
    <w:rsid w:val="00B76194"/>
    <w:rsid w:val="00B7622E"/>
    <w:rsid w:val="00B76268"/>
    <w:rsid w:val="00B76557"/>
    <w:rsid w:val="00B766A3"/>
    <w:rsid w:val="00B766C6"/>
    <w:rsid w:val="00B7675B"/>
    <w:rsid w:val="00B76ADD"/>
    <w:rsid w:val="00B76C47"/>
    <w:rsid w:val="00B76D5D"/>
    <w:rsid w:val="00B76DF5"/>
    <w:rsid w:val="00B76EAF"/>
    <w:rsid w:val="00B76EB9"/>
    <w:rsid w:val="00B76F43"/>
    <w:rsid w:val="00B77015"/>
    <w:rsid w:val="00B772D6"/>
    <w:rsid w:val="00B7735B"/>
    <w:rsid w:val="00B773FD"/>
    <w:rsid w:val="00B77483"/>
    <w:rsid w:val="00B77743"/>
    <w:rsid w:val="00B7776D"/>
    <w:rsid w:val="00B77850"/>
    <w:rsid w:val="00B77919"/>
    <w:rsid w:val="00B779B9"/>
    <w:rsid w:val="00B77A34"/>
    <w:rsid w:val="00B77B70"/>
    <w:rsid w:val="00B77BF3"/>
    <w:rsid w:val="00B77F4A"/>
    <w:rsid w:val="00B8002A"/>
    <w:rsid w:val="00B800D5"/>
    <w:rsid w:val="00B80135"/>
    <w:rsid w:val="00B80225"/>
    <w:rsid w:val="00B80329"/>
    <w:rsid w:val="00B804FF"/>
    <w:rsid w:val="00B809A0"/>
    <w:rsid w:val="00B80ACF"/>
    <w:rsid w:val="00B80B02"/>
    <w:rsid w:val="00B80CAE"/>
    <w:rsid w:val="00B80E22"/>
    <w:rsid w:val="00B80F29"/>
    <w:rsid w:val="00B80F31"/>
    <w:rsid w:val="00B80F3F"/>
    <w:rsid w:val="00B81016"/>
    <w:rsid w:val="00B8110D"/>
    <w:rsid w:val="00B812A8"/>
    <w:rsid w:val="00B812F6"/>
    <w:rsid w:val="00B81408"/>
    <w:rsid w:val="00B8160B"/>
    <w:rsid w:val="00B81853"/>
    <w:rsid w:val="00B819A8"/>
    <w:rsid w:val="00B81A4D"/>
    <w:rsid w:val="00B81E93"/>
    <w:rsid w:val="00B81F3B"/>
    <w:rsid w:val="00B82019"/>
    <w:rsid w:val="00B8219B"/>
    <w:rsid w:val="00B82278"/>
    <w:rsid w:val="00B826EA"/>
    <w:rsid w:val="00B82904"/>
    <w:rsid w:val="00B82AED"/>
    <w:rsid w:val="00B82B5E"/>
    <w:rsid w:val="00B831DF"/>
    <w:rsid w:val="00B83537"/>
    <w:rsid w:val="00B83627"/>
    <w:rsid w:val="00B836DA"/>
    <w:rsid w:val="00B83809"/>
    <w:rsid w:val="00B8384B"/>
    <w:rsid w:val="00B8389D"/>
    <w:rsid w:val="00B838EB"/>
    <w:rsid w:val="00B839A1"/>
    <w:rsid w:val="00B83AA7"/>
    <w:rsid w:val="00B83ACA"/>
    <w:rsid w:val="00B83BF7"/>
    <w:rsid w:val="00B83E4D"/>
    <w:rsid w:val="00B83EBC"/>
    <w:rsid w:val="00B83FA1"/>
    <w:rsid w:val="00B84144"/>
    <w:rsid w:val="00B84145"/>
    <w:rsid w:val="00B841B8"/>
    <w:rsid w:val="00B84287"/>
    <w:rsid w:val="00B8446F"/>
    <w:rsid w:val="00B84517"/>
    <w:rsid w:val="00B84699"/>
    <w:rsid w:val="00B84810"/>
    <w:rsid w:val="00B849D7"/>
    <w:rsid w:val="00B84B08"/>
    <w:rsid w:val="00B84B5F"/>
    <w:rsid w:val="00B84DBA"/>
    <w:rsid w:val="00B84E2A"/>
    <w:rsid w:val="00B850E9"/>
    <w:rsid w:val="00B852A2"/>
    <w:rsid w:val="00B8532E"/>
    <w:rsid w:val="00B85384"/>
    <w:rsid w:val="00B853A4"/>
    <w:rsid w:val="00B855D1"/>
    <w:rsid w:val="00B8562B"/>
    <w:rsid w:val="00B85884"/>
    <w:rsid w:val="00B8589A"/>
    <w:rsid w:val="00B8592D"/>
    <w:rsid w:val="00B85A8C"/>
    <w:rsid w:val="00B85B26"/>
    <w:rsid w:val="00B85C92"/>
    <w:rsid w:val="00B85CBC"/>
    <w:rsid w:val="00B85DE8"/>
    <w:rsid w:val="00B85EFC"/>
    <w:rsid w:val="00B8602A"/>
    <w:rsid w:val="00B86140"/>
    <w:rsid w:val="00B86294"/>
    <w:rsid w:val="00B86368"/>
    <w:rsid w:val="00B863E7"/>
    <w:rsid w:val="00B8645D"/>
    <w:rsid w:val="00B8658B"/>
    <w:rsid w:val="00B86765"/>
    <w:rsid w:val="00B86A23"/>
    <w:rsid w:val="00B86A82"/>
    <w:rsid w:val="00B86B9C"/>
    <w:rsid w:val="00B86C89"/>
    <w:rsid w:val="00B86C91"/>
    <w:rsid w:val="00B86D17"/>
    <w:rsid w:val="00B86D75"/>
    <w:rsid w:val="00B86E5F"/>
    <w:rsid w:val="00B86E92"/>
    <w:rsid w:val="00B86F0E"/>
    <w:rsid w:val="00B86FB9"/>
    <w:rsid w:val="00B870E3"/>
    <w:rsid w:val="00B87129"/>
    <w:rsid w:val="00B871A5"/>
    <w:rsid w:val="00B8722D"/>
    <w:rsid w:val="00B873E3"/>
    <w:rsid w:val="00B87716"/>
    <w:rsid w:val="00B87821"/>
    <w:rsid w:val="00B87BF4"/>
    <w:rsid w:val="00B87C31"/>
    <w:rsid w:val="00B87C59"/>
    <w:rsid w:val="00B90041"/>
    <w:rsid w:val="00B90926"/>
    <w:rsid w:val="00B90A7E"/>
    <w:rsid w:val="00B90B30"/>
    <w:rsid w:val="00B90C19"/>
    <w:rsid w:val="00B90D1D"/>
    <w:rsid w:val="00B90E8A"/>
    <w:rsid w:val="00B90EEF"/>
    <w:rsid w:val="00B913F6"/>
    <w:rsid w:val="00B914C3"/>
    <w:rsid w:val="00B914CC"/>
    <w:rsid w:val="00B914FA"/>
    <w:rsid w:val="00B9160A"/>
    <w:rsid w:val="00B9169A"/>
    <w:rsid w:val="00B916E7"/>
    <w:rsid w:val="00B91BB9"/>
    <w:rsid w:val="00B91C70"/>
    <w:rsid w:val="00B91D1E"/>
    <w:rsid w:val="00B91DAE"/>
    <w:rsid w:val="00B92033"/>
    <w:rsid w:val="00B92132"/>
    <w:rsid w:val="00B92372"/>
    <w:rsid w:val="00B924D8"/>
    <w:rsid w:val="00B92587"/>
    <w:rsid w:val="00B925E9"/>
    <w:rsid w:val="00B9271F"/>
    <w:rsid w:val="00B92839"/>
    <w:rsid w:val="00B92A5E"/>
    <w:rsid w:val="00B92B22"/>
    <w:rsid w:val="00B92B2D"/>
    <w:rsid w:val="00B92BE0"/>
    <w:rsid w:val="00B92C11"/>
    <w:rsid w:val="00B92C98"/>
    <w:rsid w:val="00B92DFB"/>
    <w:rsid w:val="00B92E03"/>
    <w:rsid w:val="00B92EB0"/>
    <w:rsid w:val="00B92EB8"/>
    <w:rsid w:val="00B9317A"/>
    <w:rsid w:val="00B931B2"/>
    <w:rsid w:val="00B93419"/>
    <w:rsid w:val="00B936DC"/>
    <w:rsid w:val="00B936FE"/>
    <w:rsid w:val="00B93918"/>
    <w:rsid w:val="00B93919"/>
    <w:rsid w:val="00B9393E"/>
    <w:rsid w:val="00B93BAF"/>
    <w:rsid w:val="00B93C0F"/>
    <w:rsid w:val="00B93C1C"/>
    <w:rsid w:val="00B93CDC"/>
    <w:rsid w:val="00B93FB8"/>
    <w:rsid w:val="00B93FD9"/>
    <w:rsid w:val="00B94179"/>
    <w:rsid w:val="00B941B4"/>
    <w:rsid w:val="00B941C3"/>
    <w:rsid w:val="00B9445F"/>
    <w:rsid w:val="00B945B3"/>
    <w:rsid w:val="00B94650"/>
    <w:rsid w:val="00B94661"/>
    <w:rsid w:val="00B949C8"/>
    <w:rsid w:val="00B94A42"/>
    <w:rsid w:val="00B94AC3"/>
    <w:rsid w:val="00B94B98"/>
    <w:rsid w:val="00B94CCF"/>
    <w:rsid w:val="00B94E91"/>
    <w:rsid w:val="00B94ED2"/>
    <w:rsid w:val="00B95103"/>
    <w:rsid w:val="00B95182"/>
    <w:rsid w:val="00B952CC"/>
    <w:rsid w:val="00B9533F"/>
    <w:rsid w:val="00B953FD"/>
    <w:rsid w:val="00B954A6"/>
    <w:rsid w:val="00B954CC"/>
    <w:rsid w:val="00B9558A"/>
    <w:rsid w:val="00B95705"/>
    <w:rsid w:val="00B9570C"/>
    <w:rsid w:val="00B9579A"/>
    <w:rsid w:val="00B957A6"/>
    <w:rsid w:val="00B958EF"/>
    <w:rsid w:val="00B95981"/>
    <w:rsid w:val="00B95AAA"/>
    <w:rsid w:val="00B95AD0"/>
    <w:rsid w:val="00B95B4B"/>
    <w:rsid w:val="00B95B87"/>
    <w:rsid w:val="00B95BB0"/>
    <w:rsid w:val="00B95BE3"/>
    <w:rsid w:val="00B95BE9"/>
    <w:rsid w:val="00B95BF2"/>
    <w:rsid w:val="00B95C1A"/>
    <w:rsid w:val="00B95C1B"/>
    <w:rsid w:val="00B95CB6"/>
    <w:rsid w:val="00B95D5A"/>
    <w:rsid w:val="00B95E48"/>
    <w:rsid w:val="00B95F30"/>
    <w:rsid w:val="00B95FE2"/>
    <w:rsid w:val="00B96092"/>
    <w:rsid w:val="00B960E3"/>
    <w:rsid w:val="00B96161"/>
    <w:rsid w:val="00B962EC"/>
    <w:rsid w:val="00B96330"/>
    <w:rsid w:val="00B96602"/>
    <w:rsid w:val="00B968D5"/>
    <w:rsid w:val="00B96A9F"/>
    <w:rsid w:val="00B96C6F"/>
    <w:rsid w:val="00B96C92"/>
    <w:rsid w:val="00B96E37"/>
    <w:rsid w:val="00B972BD"/>
    <w:rsid w:val="00B973BA"/>
    <w:rsid w:val="00B9742A"/>
    <w:rsid w:val="00B97448"/>
    <w:rsid w:val="00B9748C"/>
    <w:rsid w:val="00B9770B"/>
    <w:rsid w:val="00B97B76"/>
    <w:rsid w:val="00B97BFC"/>
    <w:rsid w:val="00B97E18"/>
    <w:rsid w:val="00B97E71"/>
    <w:rsid w:val="00B97ECB"/>
    <w:rsid w:val="00BA00CC"/>
    <w:rsid w:val="00BA0129"/>
    <w:rsid w:val="00BA03B3"/>
    <w:rsid w:val="00BA03B9"/>
    <w:rsid w:val="00BA0425"/>
    <w:rsid w:val="00BA075B"/>
    <w:rsid w:val="00BA07CE"/>
    <w:rsid w:val="00BA0AE9"/>
    <w:rsid w:val="00BA0B9A"/>
    <w:rsid w:val="00BA0D47"/>
    <w:rsid w:val="00BA0D81"/>
    <w:rsid w:val="00BA0F7C"/>
    <w:rsid w:val="00BA0FAA"/>
    <w:rsid w:val="00BA115E"/>
    <w:rsid w:val="00BA1307"/>
    <w:rsid w:val="00BA1392"/>
    <w:rsid w:val="00BA14AD"/>
    <w:rsid w:val="00BA1621"/>
    <w:rsid w:val="00BA1855"/>
    <w:rsid w:val="00BA189B"/>
    <w:rsid w:val="00BA1BF8"/>
    <w:rsid w:val="00BA1D2A"/>
    <w:rsid w:val="00BA1E05"/>
    <w:rsid w:val="00BA1EBE"/>
    <w:rsid w:val="00BA2310"/>
    <w:rsid w:val="00BA2488"/>
    <w:rsid w:val="00BA2755"/>
    <w:rsid w:val="00BA28B8"/>
    <w:rsid w:val="00BA2A62"/>
    <w:rsid w:val="00BA2BA5"/>
    <w:rsid w:val="00BA2C56"/>
    <w:rsid w:val="00BA2E83"/>
    <w:rsid w:val="00BA3016"/>
    <w:rsid w:val="00BA30DB"/>
    <w:rsid w:val="00BA31E7"/>
    <w:rsid w:val="00BA337C"/>
    <w:rsid w:val="00BA361F"/>
    <w:rsid w:val="00BA3838"/>
    <w:rsid w:val="00BA38D1"/>
    <w:rsid w:val="00BA3AB6"/>
    <w:rsid w:val="00BA3F58"/>
    <w:rsid w:val="00BA3F8B"/>
    <w:rsid w:val="00BA42D2"/>
    <w:rsid w:val="00BA42EC"/>
    <w:rsid w:val="00BA4448"/>
    <w:rsid w:val="00BA4492"/>
    <w:rsid w:val="00BA4508"/>
    <w:rsid w:val="00BA45D7"/>
    <w:rsid w:val="00BA46D9"/>
    <w:rsid w:val="00BA47C8"/>
    <w:rsid w:val="00BA4815"/>
    <w:rsid w:val="00BA487B"/>
    <w:rsid w:val="00BA4A55"/>
    <w:rsid w:val="00BA4ACB"/>
    <w:rsid w:val="00BA4AEC"/>
    <w:rsid w:val="00BA4B45"/>
    <w:rsid w:val="00BA4D9B"/>
    <w:rsid w:val="00BA4E11"/>
    <w:rsid w:val="00BA4E81"/>
    <w:rsid w:val="00BA4FDD"/>
    <w:rsid w:val="00BA5561"/>
    <w:rsid w:val="00BA56D6"/>
    <w:rsid w:val="00BA5918"/>
    <w:rsid w:val="00BA596A"/>
    <w:rsid w:val="00BA5B25"/>
    <w:rsid w:val="00BA5C33"/>
    <w:rsid w:val="00BA5CED"/>
    <w:rsid w:val="00BA5EC9"/>
    <w:rsid w:val="00BA6125"/>
    <w:rsid w:val="00BA6681"/>
    <w:rsid w:val="00BA66BD"/>
    <w:rsid w:val="00BA68B9"/>
    <w:rsid w:val="00BA6989"/>
    <w:rsid w:val="00BA6C2D"/>
    <w:rsid w:val="00BA6C33"/>
    <w:rsid w:val="00BA6C52"/>
    <w:rsid w:val="00BA6D3C"/>
    <w:rsid w:val="00BA6DB4"/>
    <w:rsid w:val="00BA6DE7"/>
    <w:rsid w:val="00BA6E81"/>
    <w:rsid w:val="00BA6EAB"/>
    <w:rsid w:val="00BA6EBF"/>
    <w:rsid w:val="00BA700F"/>
    <w:rsid w:val="00BA703B"/>
    <w:rsid w:val="00BA71B5"/>
    <w:rsid w:val="00BA72E6"/>
    <w:rsid w:val="00BA735A"/>
    <w:rsid w:val="00BA7415"/>
    <w:rsid w:val="00BA752A"/>
    <w:rsid w:val="00BA75A1"/>
    <w:rsid w:val="00BA77D3"/>
    <w:rsid w:val="00BA77F1"/>
    <w:rsid w:val="00BA7862"/>
    <w:rsid w:val="00BA79F6"/>
    <w:rsid w:val="00BA7A90"/>
    <w:rsid w:val="00BA7E18"/>
    <w:rsid w:val="00BA7E4C"/>
    <w:rsid w:val="00BB01CC"/>
    <w:rsid w:val="00BB0AC4"/>
    <w:rsid w:val="00BB0CD7"/>
    <w:rsid w:val="00BB0CF6"/>
    <w:rsid w:val="00BB0E0C"/>
    <w:rsid w:val="00BB0F16"/>
    <w:rsid w:val="00BB0F70"/>
    <w:rsid w:val="00BB0F9A"/>
    <w:rsid w:val="00BB0FD0"/>
    <w:rsid w:val="00BB0FE2"/>
    <w:rsid w:val="00BB136C"/>
    <w:rsid w:val="00BB13C7"/>
    <w:rsid w:val="00BB1CE8"/>
    <w:rsid w:val="00BB1DC5"/>
    <w:rsid w:val="00BB1DE5"/>
    <w:rsid w:val="00BB1FBB"/>
    <w:rsid w:val="00BB1FDD"/>
    <w:rsid w:val="00BB21A3"/>
    <w:rsid w:val="00BB2271"/>
    <w:rsid w:val="00BB22D8"/>
    <w:rsid w:val="00BB28F1"/>
    <w:rsid w:val="00BB2B5A"/>
    <w:rsid w:val="00BB2B7E"/>
    <w:rsid w:val="00BB2BE0"/>
    <w:rsid w:val="00BB2C1B"/>
    <w:rsid w:val="00BB2DFC"/>
    <w:rsid w:val="00BB30CF"/>
    <w:rsid w:val="00BB3126"/>
    <w:rsid w:val="00BB319A"/>
    <w:rsid w:val="00BB3339"/>
    <w:rsid w:val="00BB3414"/>
    <w:rsid w:val="00BB3422"/>
    <w:rsid w:val="00BB34D1"/>
    <w:rsid w:val="00BB37C4"/>
    <w:rsid w:val="00BB38CC"/>
    <w:rsid w:val="00BB3A35"/>
    <w:rsid w:val="00BB3A6C"/>
    <w:rsid w:val="00BB3C7D"/>
    <w:rsid w:val="00BB46B7"/>
    <w:rsid w:val="00BB471A"/>
    <w:rsid w:val="00BB47DC"/>
    <w:rsid w:val="00BB49CC"/>
    <w:rsid w:val="00BB4B1C"/>
    <w:rsid w:val="00BB4B32"/>
    <w:rsid w:val="00BB4B91"/>
    <w:rsid w:val="00BB4EFA"/>
    <w:rsid w:val="00BB4FC5"/>
    <w:rsid w:val="00BB4FF8"/>
    <w:rsid w:val="00BB514E"/>
    <w:rsid w:val="00BB518F"/>
    <w:rsid w:val="00BB51B6"/>
    <w:rsid w:val="00BB5357"/>
    <w:rsid w:val="00BB5367"/>
    <w:rsid w:val="00BB5393"/>
    <w:rsid w:val="00BB53D2"/>
    <w:rsid w:val="00BB5619"/>
    <w:rsid w:val="00BB56C3"/>
    <w:rsid w:val="00BB5715"/>
    <w:rsid w:val="00BB57B8"/>
    <w:rsid w:val="00BB5822"/>
    <w:rsid w:val="00BB5BBC"/>
    <w:rsid w:val="00BB5C78"/>
    <w:rsid w:val="00BB5E08"/>
    <w:rsid w:val="00BB5ECA"/>
    <w:rsid w:val="00BB5F27"/>
    <w:rsid w:val="00BB6108"/>
    <w:rsid w:val="00BB6212"/>
    <w:rsid w:val="00BB63B8"/>
    <w:rsid w:val="00BB663B"/>
    <w:rsid w:val="00BB69EC"/>
    <w:rsid w:val="00BB6A72"/>
    <w:rsid w:val="00BB6AC4"/>
    <w:rsid w:val="00BB6B49"/>
    <w:rsid w:val="00BB6E11"/>
    <w:rsid w:val="00BB6E50"/>
    <w:rsid w:val="00BB6FDC"/>
    <w:rsid w:val="00BB714D"/>
    <w:rsid w:val="00BB739B"/>
    <w:rsid w:val="00BB76E8"/>
    <w:rsid w:val="00BB7764"/>
    <w:rsid w:val="00BB7799"/>
    <w:rsid w:val="00BB7AAD"/>
    <w:rsid w:val="00BB7C94"/>
    <w:rsid w:val="00BB7D1D"/>
    <w:rsid w:val="00BC00FD"/>
    <w:rsid w:val="00BC0303"/>
    <w:rsid w:val="00BC0428"/>
    <w:rsid w:val="00BC04A6"/>
    <w:rsid w:val="00BC0530"/>
    <w:rsid w:val="00BC0659"/>
    <w:rsid w:val="00BC07B9"/>
    <w:rsid w:val="00BC0C5B"/>
    <w:rsid w:val="00BC0E5B"/>
    <w:rsid w:val="00BC0FE8"/>
    <w:rsid w:val="00BC102C"/>
    <w:rsid w:val="00BC1114"/>
    <w:rsid w:val="00BC1171"/>
    <w:rsid w:val="00BC118D"/>
    <w:rsid w:val="00BC1241"/>
    <w:rsid w:val="00BC128A"/>
    <w:rsid w:val="00BC1374"/>
    <w:rsid w:val="00BC1422"/>
    <w:rsid w:val="00BC14DA"/>
    <w:rsid w:val="00BC14EC"/>
    <w:rsid w:val="00BC1590"/>
    <w:rsid w:val="00BC1747"/>
    <w:rsid w:val="00BC179A"/>
    <w:rsid w:val="00BC1D61"/>
    <w:rsid w:val="00BC1FBF"/>
    <w:rsid w:val="00BC2326"/>
    <w:rsid w:val="00BC2377"/>
    <w:rsid w:val="00BC23D6"/>
    <w:rsid w:val="00BC2604"/>
    <w:rsid w:val="00BC284D"/>
    <w:rsid w:val="00BC28E6"/>
    <w:rsid w:val="00BC2920"/>
    <w:rsid w:val="00BC2935"/>
    <w:rsid w:val="00BC299F"/>
    <w:rsid w:val="00BC2A48"/>
    <w:rsid w:val="00BC305D"/>
    <w:rsid w:val="00BC30E7"/>
    <w:rsid w:val="00BC30EC"/>
    <w:rsid w:val="00BC339C"/>
    <w:rsid w:val="00BC339F"/>
    <w:rsid w:val="00BC33B8"/>
    <w:rsid w:val="00BC36B7"/>
    <w:rsid w:val="00BC36CE"/>
    <w:rsid w:val="00BC37F7"/>
    <w:rsid w:val="00BC3D3C"/>
    <w:rsid w:val="00BC3D5F"/>
    <w:rsid w:val="00BC3D6F"/>
    <w:rsid w:val="00BC3F1F"/>
    <w:rsid w:val="00BC416B"/>
    <w:rsid w:val="00BC4237"/>
    <w:rsid w:val="00BC4347"/>
    <w:rsid w:val="00BC43F0"/>
    <w:rsid w:val="00BC4409"/>
    <w:rsid w:val="00BC474A"/>
    <w:rsid w:val="00BC4906"/>
    <w:rsid w:val="00BC49CA"/>
    <w:rsid w:val="00BC4A63"/>
    <w:rsid w:val="00BC4AF7"/>
    <w:rsid w:val="00BC4F44"/>
    <w:rsid w:val="00BC4FD0"/>
    <w:rsid w:val="00BC5011"/>
    <w:rsid w:val="00BC526D"/>
    <w:rsid w:val="00BC597D"/>
    <w:rsid w:val="00BC5A5B"/>
    <w:rsid w:val="00BC5AE0"/>
    <w:rsid w:val="00BC5B4E"/>
    <w:rsid w:val="00BC5E8C"/>
    <w:rsid w:val="00BC5F1D"/>
    <w:rsid w:val="00BC6032"/>
    <w:rsid w:val="00BC6155"/>
    <w:rsid w:val="00BC622F"/>
    <w:rsid w:val="00BC646E"/>
    <w:rsid w:val="00BC6531"/>
    <w:rsid w:val="00BC6561"/>
    <w:rsid w:val="00BC669B"/>
    <w:rsid w:val="00BC69A9"/>
    <w:rsid w:val="00BC6AFB"/>
    <w:rsid w:val="00BC6E27"/>
    <w:rsid w:val="00BC6E3B"/>
    <w:rsid w:val="00BC6EC3"/>
    <w:rsid w:val="00BC715C"/>
    <w:rsid w:val="00BC72D4"/>
    <w:rsid w:val="00BC77EC"/>
    <w:rsid w:val="00BC780E"/>
    <w:rsid w:val="00BC78E1"/>
    <w:rsid w:val="00BC7DFB"/>
    <w:rsid w:val="00BC7E0F"/>
    <w:rsid w:val="00BC7F2B"/>
    <w:rsid w:val="00BC7F4F"/>
    <w:rsid w:val="00BD00D8"/>
    <w:rsid w:val="00BD0468"/>
    <w:rsid w:val="00BD06F2"/>
    <w:rsid w:val="00BD08FF"/>
    <w:rsid w:val="00BD09AA"/>
    <w:rsid w:val="00BD09D5"/>
    <w:rsid w:val="00BD0A2E"/>
    <w:rsid w:val="00BD0A9B"/>
    <w:rsid w:val="00BD0E56"/>
    <w:rsid w:val="00BD0EF8"/>
    <w:rsid w:val="00BD0F4F"/>
    <w:rsid w:val="00BD1420"/>
    <w:rsid w:val="00BD15D0"/>
    <w:rsid w:val="00BD172F"/>
    <w:rsid w:val="00BD189C"/>
    <w:rsid w:val="00BD1B17"/>
    <w:rsid w:val="00BD1C66"/>
    <w:rsid w:val="00BD1C8E"/>
    <w:rsid w:val="00BD1ED6"/>
    <w:rsid w:val="00BD1F45"/>
    <w:rsid w:val="00BD2255"/>
    <w:rsid w:val="00BD245E"/>
    <w:rsid w:val="00BD27A9"/>
    <w:rsid w:val="00BD2930"/>
    <w:rsid w:val="00BD2B5B"/>
    <w:rsid w:val="00BD2C45"/>
    <w:rsid w:val="00BD2F57"/>
    <w:rsid w:val="00BD32A6"/>
    <w:rsid w:val="00BD3359"/>
    <w:rsid w:val="00BD3417"/>
    <w:rsid w:val="00BD341A"/>
    <w:rsid w:val="00BD3696"/>
    <w:rsid w:val="00BD3C3A"/>
    <w:rsid w:val="00BD3ED0"/>
    <w:rsid w:val="00BD3F75"/>
    <w:rsid w:val="00BD408F"/>
    <w:rsid w:val="00BD40B0"/>
    <w:rsid w:val="00BD40BA"/>
    <w:rsid w:val="00BD420A"/>
    <w:rsid w:val="00BD4446"/>
    <w:rsid w:val="00BD44E9"/>
    <w:rsid w:val="00BD457C"/>
    <w:rsid w:val="00BD4C5C"/>
    <w:rsid w:val="00BD4DAD"/>
    <w:rsid w:val="00BD4DD2"/>
    <w:rsid w:val="00BD4F0E"/>
    <w:rsid w:val="00BD4FEC"/>
    <w:rsid w:val="00BD50B2"/>
    <w:rsid w:val="00BD51EE"/>
    <w:rsid w:val="00BD53AE"/>
    <w:rsid w:val="00BD5456"/>
    <w:rsid w:val="00BD5593"/>
    <w:rsid w:val="00BD5608"/>
    <w:rsid w:val="00BD56B6"/>
    <w:rsid w:val="00BD59A8"/>
    <w:rsid w:val="00BD5AFD"/>
    <w:rsid w:val="00BD5B35"/>
    <w:rsid w:val="00BD5B8C"/>
    <w:rsid w:val="00BD5CCB"/>
    <w:rsid w:val="00BD5CDC"/>
    <w:rsid w:val="00BD5D23"/>
    <w:rsid w:val="00BD5E0D"/>
    <w:rsid w:val="00BD6061"/>
    <w:rsid w:val="00BD622D"/>
    <w:rsid w:val="00BD62DB"/>
    <w:rsid w:val="00BD63E5"/>
    <w:rsid w:val="00BD6486"/>
    <w:rsid w:val="00BD6624"/>
    <w:rsid w:val="00BD66AF"/>
    <w:rsid w:val="00BD66CD"/>
    <w:rsid w:val="00BD6AE3"/>
    <w:rsid w:val="00BD6FE5"/>
    <w:rsid w:val="00BD73D6"/>
    <w:rsid w:val="00BD769E"/>
    <w:rsid w:val="00BD7AB1"/>
    <w:rsid w:val="00BD7AF2"/>
    <w:rsid w:val="00BD7D57"/>
    <w:rsid w:val="00BD7EE7"/>
    <w:rsid w:val="00BD7FC7"/>
    <w:rsid w:val="00BE00CE"/>
    <w:rsid w:val="00BE0277"/>
    <w:rsid w:val="00BE050C"/>
    <w:rsid w:val="00BE0679"/>
    <w:rsid w:val="00BE0685"/>
    <w:rsid w:val="00BE0783"/>
    <w:rsid w:val="00BE07C7"/>
    <w:rsid w:val="00BE09CD"/>
    <w:rsid w:val="00BE09D6"/>
    <w:rsid w:val="00BE0B17"/>
    <w:rsid w:val="00BE0F6C"/>
    <w:rsid w:val="00BE0FC9"/>
    <w:rsid w:val="00BE118A"/>
    <w:rsid w:val="00BE127A"/>
    <w:rsid w:val="00BE13B6"/>
    <w:rsid w:val="00BE1470"/>
    <w:rsid w:val="00BE151A"/>
    <w:rsid w:val="00BE1523"/>
    <w:rsid w:val="00BE1658"/>
    <w:rsid w:val="00BE168A"/>
    <w:rsid w:val="00BE1946"/>
    <w:rsid w:val="00BE1958"/>
    <w:rsid w:val="00BE1A47"/>
    <w:rsid w:val="00BE1BD3"/>
    <w:rsid w:val="00BE1C09"/>
    <w:rsid w:val="00BE1FDE"/>
    <w:rsid w:val="00BE2360"/>
    <w:rsid w:val="00BE2449"/>
    <w:rsid w:val="00BE244F"/>
    <w:rsid w:val="00BE24C4"/>
    <w:rsid w:val="00BE24CD"/>
    <w:rsid w:val="00BE2619"/>
    <w:rsid w:val="00BE2742"/>
    <w:rsid w:val="00BE274D"/>
    <w:rsid w:val="00BE298C"/>
    <w:rsid w:val="00BE2AF7"/>
    <w:rsid w:val="00BE2E25"/>
    <w:rsid w:val="00BE2E6D"/>
    <w:rsid w:val="00BE2ED7"/>
    <w:rsid w:val="00BE323C"/>
    <w:rsid w:val="00BE342E"/>
    <w:rsid w:val="00BE36C4"/>
    <w:rsid w:val="00BE36CD"/>
    <w:rsid w:val="00BE3771"/>
    <w:rsid w:val="00BE384F"/>
    <w:rsid w:val="00BE3B0B"/>
    <w:rsid w:val="00BE3BF2"/>
    <w:rsid w:val="00BE3FA3"/>
    <w:rsid w:val="00BE410E"/>
    <w:rsid w:val="00BE4281"/>
    <w:rsid w:val="00BE4384"/>
    <w:rsid w:val="00BE47A3"/>
    <w:rsid w:val="00BE47B3"/>
    <w:rsid w:val="00BE47F3"/>
    <w:rsid w:val="00BE48C5"/>
    <w:rsid w:val="00BE4C83"/>
    <w:rsid w:val="00BE4D21"/>
    <w:rsid w:val="00BE4D48"/>
    <w:rsid w:val="00BE4F9B"/>
    <w:rsid w:val="00BE50DE"/>
    <w:rsid w:val="00BE5125"/>
    <w:rsid w:val="00BE515D"/>
    <w:rsid w:val="00BE5197"/>
    <w:rsid w:val="00BE519E"/>
    <w:rsid w:val="00BE536A"/>
    <w:rsid w:val="00BE5398"/>
    <w:rsid w:val="00BE54D5"/>
    <w:rsid w:val="00BE550A"/>
    <w:rsid w:val="00BE5B2A"/>
    <w:rsid w:val="00BE5FCF"/>
    <w:rsid w:val="00BE618F"/>
    <w:rsid w:val="00BE6297"/>
    <w:rsid w:val="00BE62DE"/>
    <w:rsid w:val="00BE6323"/>
    <w:rsid w:val="00BE639E"/>
    <w:rsid w:val="00BE63C7"/>
    <w:rsid w:val="00BE6440"/>
    <w:rsid w:val="00BE6644"/>
    <w:rsid w:val="00BE68E1"/>
    <w:rsid w:val="00BE6939"/>
    <w:rsid w:val="00BE6A48"/>
    <w:rsid w:val="00BE6B6C"/>
    <w:rsid w:val="00BE6D26"/>
    <w:rsid w:val="00BE6D53"/>
    <w:rsid w:val="00BE6DAC"/>
    <w:rsid w:val="00BE6F03"/>
    <w:rsid w:val="00BE701A"/>
    <w:rsid w:val="00BE712D"/>
    <w:rsid w:val="00BE7133"/>
    <w:rsid w:val="00BE7194"/>
    <w:rsid w:val="00BE7268"/>
    <w:rsid w:val="00BE7282"/>
    <w:rsid w:val="00BE733C"/>
    <w:rsid w:val="00BE742A"/>
    <w:rsid w:val="00BE7454"/>
    <w:rsid w:val="00BE76BA"/>
    <w:rsid w:val="00BE77BF"/>
    <w:rsid w:val="00BE7C07"/>
    <w:rsid w:val="00BE7DEB"/>
    <w:rsid w:val="00BE7E4F"/>
    <w:rsid w:val="00BE7EB9"/>
    <w:rsid w:val="00BF00D5"/>
    <w:rsid w:val="00BF0269"/>
    <w:rsid w:val="00BF027B"/>
    <w:rsid w:val="00BF03A5"/>
    <w:rsid w:val="00BF03B1"/>
    <w:rsid w:val="00BF0583"/>
    <w:rsid w:val="00BF061A"/>
    <w:rsid w:val="00BF0932"/>
    <w:rsid w:val="00BF0A4F"/>
    <w:rsid w:val="00BF0AD7"/>
    <w:rsid w:val="00BF0D0E"/>
    <w:rsid w:val="00BF0DDD"/>
    <w:rsid w:val="00BF0E4D"/>
    <w:rsid w:val="00BF0E9B"/>
    <w:rsid w:val="00BF0F88"/>
    <w:rsid w:val="00BF0F9B"/>
    <w:rsid w:val="00BF11BC"/>
    <w:rsid w:val="00BF11FB"/>
    <w:rsid w:val="00BF120D"/>
    <w:rsid w:val="00BF1254"/>
    <w:rsid w:val="00BF1379"/>
    <w:rsid w:val="00BF1404"/>
    <w:rsid w:val="00BF1428"/>
    <w:rsid w:val="00BF1450"/>
    <w:rsid w:val="00BF1493"/>
    <w:rsid w:val="00BF18D3"/>
    <w:rsid w:val="00BF1C35"/>
    <w:rsid w:val="00BF1E43"/>
    <w:rsid w:val="00BF1F16"/>
    <w:rsid w:val="00BF21C6"/>
    <w:rsid w:val="00BF21E1"/>
    <w:rsid w:val="00BF21EB"/>
    <w:rsid w:val="00BF2256"/>
    <w:rsid w:val="00BF23CA"/>
    <w:rsid w:val="00BF2427"/>
    <w:rsid w:val="00BF2866"/>
    <w:rsid w:val="00BF29CB"/>
    <w:rsid w:val="00BF2BDC"/>
    <w:rsid w:val="00BF2E0D"/>
    <w:rsid w:val="00BF2E8C"/>
    <w:rsid w:val="00BF2F02"/>
    <w:rsid w:val="00BF2F16"/>
    <w:rsid w:val="00BF3724"/>
    <w:rsid w:val="00BF3872"/>
    <w:rsid w:val="00BF38EB"/>
    <w:rsid w:val="00BF3913"/>
    <w:rsid w:val="00BF396B"/>
    <w:rsid w:val="00BF3D48"/>
    <w:rsid w:val="00BF3F7B"/>
    <w:rsid w:val="00BF4100"/>
    <w:rsid w:val="00BF42F1"/>
    <w:rsid w:val="00BF4317"/>
    <w:rsid w:val="00BF4394"/>
    <w:rsid w:val="00BF43FC"/>
    <w:rsid w:val="00BF441A"/>
    <w:rsid w:val="00BF4795"/>
    <w:rsid w:val="00BF4A59"/>
    <w:rsid w:val="00BF4A6B"/>
    <w:rsid w:val="00BF4AF5"/>
    <w:rsid w:val="00BF4B32"/>
    <w:rsid w:val="00BF4B53"/>
    <w:rsid w:val="00BF5200"/>
    <w:rsid w:val="00BF5553"/>
    <w:rsid w:val="00BF55AF"/>
    <w:rsid w:val="00BF56BF"/>
    <w:rsid w:val="00BF5852"/>
    <w:rsid w:val="00BF58C7"/>
    <w:rsid w:val="00BF58D5"/>
    <w:rsid w:val="00BF5A91"/>
    <w:rsid w:val="00BF5B2B"/>
    <w:rsid w:val="00BF5D5E"/>
    <w:rsid w:val="00BF5DA0"/>
    <w:rsid w:val="00BF64C5"/>
    <w:rsid w:val="00BF65E7"/>
    <w:rsid w:val="00BF65FD"/>
    <w:rsid w:val="00BF682D"/>
    <w:rsid w:val="00BF6996"/>
    <w:rsid w:val="00BF69F6"/>
    <w:rsid w:val="00BF6ABE"/>
    <w:rsid w:val="00BF6EB8"/>
    <w:rsid w:val="00BF70A3"/>
    <w:rsid w:val="00BF7113"/>
    <w:rsid w:val="00BF7338"/>
    <w:rsid w:val="00BF746B"/>
    <w:rsid w:val="00BF74A7"/>
    <w:rsid w:val="00BF7530"/>
    <w:rsid w:val="00BF7885"/>
    <w:rsid w:val="00BF7AEC"/>
    <w:rsid w:val="00BF7C0E"/>
    <w:rsid w:val="00BF7C18"/>
    <w:rsid w:val="00BF7C41"/>
    <w:rsid w:val="00BF7F9F"/>
    <w:rsid w:val="00C00185"/>
    <w:rsid w:val="00C001BA"/>
    <w:rsid w:val="00C00873"/>
    <w:rsid w:val="00C009D6"/>
    <w:rsid w:val="00C00A05"/>
    <w:rsid w:val="00C00AEF"/>
    <w:rsid w:val="00C00C55"/>
    <w:rsid w:val="00C00D14"/>
    <w:rsid w:val="00C0111B"/>
    <w:rsid w:val="00C0118A"/>
    <w:rsid w:val="00C012C1"/>
    <w:rsid w:val="00C01475"/>
    <w:rsid w:val="00C01535"/>
    <w:rsid w:val="00C01792"/>
    <w:rsid w:val="00C019E8"/>
    <w:rsid w:val="00C01A3D"/>
    <w:rsid w:val="00C01AFC"/>
    <w:rsid w:val="00C01B17"/>
    <w:rsid w:val="00C01BCF"/>
    <w:rsid w:val="00C01D2B"/>
    <w:rsid w:val="00C01E54"/>
    <w:rsid w:val="00C01E6D"/>
    <w:rsid w:val="00C0203F"/>
    <w:rsid w:val="00C0205A"/>
    <w:rsid w:val="00C02227"/>
    <w:rsid w:val="00C0230C"/>
    <w:rsid w:val="00C02386"/>
    <w:rsid w:val="00C025EA"/>
    <w:rsid w:val="00C026B8"/>
    <w:rsid w:val="00C02796"/>
    <w:rsid w:val="00C02A12"/>
    <w:rsid w:val="00C02BA1"/>
    <w:rsid w:val="00C02BBA"/>
    <w:rsid w:val="00C02C98"/>
    <w:rsid w:val="00C02D8B"/>
    <w:rsid w:val="00C02DC8"/>
    <w:rsid w:val="00C02F23"/>
    <w:rsid w:val="00C030B8"/>
    <w:rsid w:val="00C030F4"/>
    <w:rsid w:val="00C03168"/>
    <w:rsid w:val="00C031DF"/>
    <w:rsid w:val="00C0335C"/>
    <w:rsid w:val="00C034C8"/>
    <w:rsid w:val="00C034E7"/>
    <w:rsid w:val="00C03516"/>
    <w:rsid w:val="00C03667"/>
    <w:rsid w:val="00C037B1"/>
    <w:rsid w:val="00C037D3"/>
    <w:rsid w:val="00C03B71"/>
    <w:rsid w:val="00C03B85"/>
    <w:rsid w:val="00C03DFC"/>
    <w:rsid w:val="00C03FCC"/>
    <w:rsid w:val="00C03FE5"/>
    <w:rsid w:val="00C04035"/>
    <w:rsid w:val="00C040E9"/>
    <w:rsid w:val="00C04156"/>
    <w:rsid w:val="00C04257"/>
    <w:rsid w:val="00C042C1"/>
    <w:rsid w:val="00C04371"/>
    <w:rsid w:val="00C0468B"/>
    <w:rsid w:val="00C047BB"/>
    <w:rsid w:val="00C048B6"/>
    <w:rsid w:val="00C04920"/>
    <w:rsid w:val="00C04AF0"/>
    <w:rsid w:val="00C04CD6"/>
    <w:rsid w:val="00C04EBF"/>
    <w:rsid w:val="00C0506F"/>
    <w:rsid w:val="00C051EA"/>
    <w:rsid w:val="00C052A6"/>
    <w:rsid w:val="00C052F8"/>
    <w:rsid w:val="00C05302"/>
    <w:rsid w:val="00C05459"/>
    <w:rsid w:val="00C054FB"/>
    <w:rsid w:val="00C0550A"/>
    <w:rsid w:val="00C05C40"/>
    <w:rsid w:val="00C05CA3"/>
    <w:rsid w:val="00C05DD3"/>
    <w:rsid w:val="00C05F1E"/>
    <w:rsid w:val="00C05F22"/>
    <w:rsid w:val="00C0607E"/>
    <w:rsid w:val="00C0610C"/>
    <w:rsid w:val="00C0610D"/>
    <w:rsid w:val="00C0612F"/>
    <w:rsid w:val="00C06153"/>
    <w:rsid w:val="00C0620B"/>
    <w:rsid w:val="00C0623B"/>
    <w:rsid w:val="00C06666"/>
    <w:rsid w:val="00C06935"/>
    <w:rsid w:val="00C069D4"/>
    <w:rsid w:val="00C06BD8"/>
    <w:rsid w:val="00C06C59"/>
    <w:rsid w:val="00C06DCF"/>
    <w:rsid w:val="00C06EA3"/>
    <w:rsid w:val="00C072AB"/>
    <w:rsid w:val="00C0741F"/>
    <w:rsid w:val="00C076CA"/>
    <w:rsid w:val="00C077BC"/>
    <w:rsid w:val="00C07964"/>
    <w:rsid w:val="00C07AAE"/>
    <w:rsid w:val="00C07B75"/>
    <w:rsid w:val="00C07E8A"/>
    <w:rsid w:val="00C07EB9"/>
    <w:rsid w:val="00C100FB"/>
    <w:rsid w:val="00C1013F"/>
    <w:rsid w:val="00C1021D"/>
    <w:rsid w:val="00C102A4"/>
    <w:rsid w:val="00C103CE"/>
    <w:rsid w:val="00C104D9"/>
    <w:rsid w:val="00C10546"/>
    <w:rsid w:val="00C1059E"/>
    <w:rsid w:val="00C1062E"/>
    <w:rsid w:val="00C10715"/>
    <w:rsid w:val="00C109B5"/>
    <w:rsid w:val="00C10B7F"/>
    <w:rsid w:val="00C10BD8"/>
    <w:rsid w:val="00C10C23"/>
    <w:rsid w:val="00C10CB3"/>
    <w:rsid w:val="00C10CD9"/>
    <w:rsid w:val="00C10FFC"/>
    <w:rsid w:val="00C11036"/>
    <w:rsid w:val="00C1114D"/>
    <w:rsid w:val="00C11324"/>
    <w:rsid w:val="00C11448"/>
    <w:rsid w:val="00C11469"/>
    <w:rsid w:val="00C115BD"/>
    <w:rsid w:val="00C1170F"/>
    <w:rsid w:val="00C11AD6"/>
    <w:rsid w:val="00C11B09"/>
    <w:rsid w:val="00C11B85"/>
    <w:rsid w:val="00C11C11"/>
    <w:rsid w:val="00C11D13"/>
    <w:rsid w:val="00C11D9F"/>
    <w:rsid w:val="00C11F5A"/>
    <w:rsid w:val="00C12030"/>
    <w:rsid w:val="00C120B3"/>
    <w:rsid w:val="00C12144"/>
    <w:rsid w:val="00C121D7"/>
    <w:rsid w:val="00C1226C"/>
    <w:rsid w:val="00C1244A"/>
    <w:rsid w:val="00C12655"/>
    <w:rsid w:val="00C12683"/>
    <w:rsid w:val="00C126DF"/>
    <w:rsid w:val="00C127DA"/>
    <w:rsid w:val="00C12838"/>
    <w:rsid w:val="00C1284E"/>
    <w:rsid w:val="00C12862"/>
    <w:rsid w:val="00C128D8"/>
    <w:rsid w:val="00C1291D"/>
    <w:rsid w:val="00C12B4D"/>
    <w:rsid w:val="00C12B7A"/>
    <w:rsid w:val="00C12CE5"/>
    <w:rsid w:val="00C13348"/>
    <w:rsid w:val="00C13485"/>
    <w:rsid w:val="00C136F3"/>
    <w:rsid w:val="00C13B00"/>
    <w:rsid w:val="00C13B14"/>
    <w:rsid w:val="00C13B86"/>
    <w:rsid w:val="00C13E42"/>
    <w:rsid w:val="00C14067"/>
    <w:rsid w:val="00C141AE"/>
    <w:rsid w:val="00C14343"/>
    <w:rsid w:val="00C143BE"/>
    <w:rsid w:val="00C1440C"/>
    <w:rsid w:val="00C14514"/>
    <w:rsid w:val="00C14801"/>
    <w:rsid w:val="00C148C4"/>
    <w:rsid w:val="00C148FE"/>
    <w:rsid w:val="00C14A6F"/>
    <w:rsid w:val="00C14DB5"/>
    <w:rsid w:val="00C150EE"/>
    <w:rsid w:val="00C152E3"/>
    <w:rsid w:val="00C1540E"/>
    <w:rsid w:val="00C15476"/>
    <w:rsid w:val="00C1578E"/>
    <w:rsid w:val="00C15A40"/>
    <w:rsid w:val="00C1610A"/>
    <w:rsid w:val="00C162EB"/>
    <w:rsid w:val="00C163D9"/>
    <w:rsid w:val="00C163E2"/>
    <w:rsid w:val="00C16607"/>
    <w:rsid w:val="00C1667C"/>
    <w:rsid w:val="00C168ED"/>
    <w:rsid w:val="00C16A18"/>
    <w:rsid w:val="00C16EAD"/>
    <w:rsid w:val="00C16ED8"/>
    <w:rsid w:val="00C16FC2"/>
    <w:rsid w:val="00C1714B"/>
    <w:rsid w:val="00C17172"/>
    <w:rsid w:val="00C172DC"/>
    <w:rsid w:val="00C1740E"/>
    <w:rsid w:val="00C17450"/>
    <w:rsid w:val="00C174B4"/>
    <w:rsid w:val="00C174E3"/>
    <w:rsid w:val="00C1772D"/>
    <w:rsid w:val="00C178CE"/>
    <w:rsid w:val="00C17978"/>
    <w:rsid w:val="00C17C8A"/>
    <w:rsid w:val="00C17D43"/>
    <w:rsid w:val="00C17E14"/>
    <w:rsid w:val="00C17FB0"/>
    <w:rsid w:val="00C207F3"/>
    <w:rsid w:val="00C20854"/>
    <w:rsid w:val="00C20B0C"/>
    <w:rsid w:val="00C20B71"/>
    <w:rsid w:val="00C20BDA"/>
    <w:rsid w:val="00C20F93"/>
    <w:rsid w:val="00C20F9E"/>
    <w:rsid w:val="00C21306"/>
    <w:rsid w:val="00C21485"/>
    <w:rsid w:val="00C2149D"/>
    <w:rsid w:val="00C2151F"/>
    <w:rsid w:val="00C215E4"/>
    <w:rsid w:val="00C2172D"/>
    <w:rsid w:val="00C2186E"/>
    <w:rsid w:val="00C219B1"/>
    <w:rsid w:val="00C21AE2"/>
    <w:rsid w:val="00C21D5A"/>
    <w:rsid w:val="00C21D66"/>
    <w:rsid w:val="00C21E42"/>
    <w:rsid w:val="00C21E62"/>
    <w:rsid w:val="00C2204A"/>
    <w:rsid w:val="00C2212A"/>
    <w:rsid w:val="00C22166"/>
    <w:rsid w:val="00C22193"/>
    <w:rsid w:val="00C22295"/>
    <w:rsid w:val="00C222A1"/>
    <w:rsid w:val="00C22332"/>
    <w:rsid w:val="00C223B6"/>
    <w:rsid w:val="00C2241E"/>
    <w:rsid w:val="00C224DB"/>
    <w:rsid w:val="00C225D2"/>
    <w:rsid w:val="00C226C9"/>
    <w:rsid w:val="00C22709"/>
    <w:rsid w:val="00C228DC"/>
    <w:rsid w:val="00C229C4"/>
    <w:rsid w:val="00C22B47"/>
    <w:rsid w:val="00C22C8C"/>
    <w:rsid w:val="00C23277"/>
    <w:rsid w:val="00C233FF"/>
    <w:rsid w:val="00C23439"/>
    <w:rsid w:val="00C23570"/>
    <w:rsid w:val="00C23642"/>
    <w:rsid w:val="00C23827"/>
    <w:rsid w:val="00C238CF"/>
    <w:rsid w:val="00C23C1D"/>
    <w:rsid w:val="00C23E59"/>
    <w:rsid w:val="00C24060"/>
    <w:rsid w:val="00C24154"/>
    <w:rsid w:val="00C24363"/>
    <w:rsid w:val="00C24807"/>
    <w:rsid w:val="00C24897"/>
    <w:rsid w:val="00C2496D"/>
    <w:rsid w:val="00C249CA"/>
    <w:rsid w:val="00C24BCD"/>
    <w:rsid w:val="00C24C4E"/>
    <w:rsid w:val="00C24D0F"/>
    <w:rsid w:val="00C24E00"/>
    <w:rsid w:val="00C251F7"/>
    <w:rsid w:val="00C25200"/>
    <w:rsid w:val="00C252B0"/>
    <w:rsid w:val="00C253C6"/>
    <w:rsid w:val="00C25432"/>
    <w:rsid w:val="00C25500"/>
    <w:rsid w:val="00C2563F"/>
    <w:rsid w:val="00C25822"/>
    <w:rsid w:val="00C25A74"/>
    <w:rsid w:val="00C25B4D"/>
    <w:rsid w:val="00C25B55"/>
    <w:rsid w:val="00C26037"/>
    <w:rsid w:val="00C260E5"/>
    <w:rsid w:val="00C2613E"/>
    <w:rsid w:val="00C26188"/>
    <w:rsid w:val="00C2618B"/>
    <w:rsid w:val="00C261B9"/>
    <w:rsid w:val="00C2626C"/>
    <w:rsid w:val="00C2679D"/>
    <w:rsid w:val="00C26945"/>
    <w:rsid w:val="00C26A78"/>
    <w:rsid w:val="00C26B64"/>
    <w:rsid w:val="00C26D03"/>
    <w:rsid w:val="00C26FAA"/>
    <w:rsid w:val="00C26FBB"/>
    <w:rsid w:val="00C27158"/>
    <w:rsid w:val="00C27233"/>
    <w:rsid w:val="00C27241"/>
    <w:rsid w:val="00C273F2"/>
    <w:rsid w:val="00C2751F"/>
    <w:rsid w:val="00C2764A"/>
    <w:rsid w:val="00C276AE"/>
    <w:rsid w:val="00C2783C"/>
    <w:rsid w:val="00C27C80"/>
    <w:rsid w:val="00C27DE8"/>
    <w:rsid w:val="00C30026"/>
    <w:rsid w:val="00C30042"/>
    <w:rsid w:val="00C30180"/>
    <w:rsid w:val="00C30340"/>
    <w:rsid w:val="00C304CF"/>
    <w:rsid w:val="00C30643"/>
    <w:rsid w:val="00C30736"/>
    <w:rsid w:val="00C309C7"/>
    <w:rsid w:val="00C309D6"/>
    <w:rsid w:val="00C30E41"/>
    <w:rsid w:val="00C3104E"/>
    <w:rsid w:val="00C31315"/>
    <w:rsid w:val="00C3133A"/>
    <w:rsid w:val="00C313DD"/>
    <w:rsid w:val="00C314D4"/>
    <w:rsid w:val="00C31AF4"/>
    <w:rsid w:val="00C31BC5"/>
    <w:rsid w:val="00C31C14"/>
    <w:rsid w:val="00C31E24"/>
    <w:rsid w:val="00C32068"/>
    <w:rsid w:val="00C32095"/>
    <w:rsid w:val="00C321A3"/>
    <w:rsid w:val="00C32272"/>
    <w:rsid w:val="00C3230C"/>
    <w:rsid w:val="00C323E4"/>
    <w:rsid w:val="00C32785"/>
    <w:rsid w:val="00C327DD"/>
    <w:rsid w:val="00C328F2"/>
    <w:rsid w:val="00C32928"/>
    <w:rsid w:val="00C32B5A"/>
    <w:rsid w:val="00C32BBF"/>
    <w:rsid w:val="00C32C5F"/>
    <w:rsid w:val="00C32F61"/>
    <w:rsid w:val="00C32FB9"/>
    <w:rsid w:val="00C330C5"/>
    <w:rsid w:val="00C33356"/>
    <w:rsid w:val="00C3338D"/>
    <w:rsid w:val="00C333DE"/>
    <w:rsid w:val="00C33613"/>
    <w:rsid w:val="00C33A00"/>
    <w:rsid w:val="00C33CED"/>
    <w:rsid w:val="00C33D58"/>
    <w:rsid w:val="00C33DAD"/>
    <w:rsid w:val="00C34114"/>
    <w:rsid w:val="00C3413B"/>
    <w:rsid w:val="00C34291"/>
    <w:rsid w:val="00C34401"/>
    <w:rsid w:val="00C34405"/>
    <w:rsid w:val="00C344C9"/>
    <w:rsid w:val="00C3465D"/>
    <w:rsid w:val="00C3470A"/>
    <w:rsid w:val="00C34E89"/>
    <w:rsid w:val="00C34F16"/>
    <w:rsid w:val="00C350CE"/>
    <w:rsid w:val="00C351D4"/>
    <w:rsid w:val="00C35302"/>
    <w:rsid w:val="00C35426"/>
    <w:rsid w:val="00C354DA"/>
    <w:rsid w:val="00C355BA"/>
    <w:rsid w:val="00C3568C"/>
    <w:rsid w:val="00C356A1"/>
    <w:rsid w:val="00C3574C"/>
    <w:rsid w:val="00C35B83"/>
    <w:rsid w:val="00C35BB3"/>
    <w:rsid w:val="00C35D19"/>
    <w:rsid w:val="00C35EA4"/>
    <w:rsid w:val="00C36058"/>
    <w:rsid w:val="00C3608C"/>
    <w:rsid w:val="00C360BC"/>
    <w:rsid w:val="00C3651E"/>
    <w:rsid w:val="00C365BC"/>
    <w:rsid w:val="00C366CB"/>
    <w:rsid w:val="00C36771"/>
    <w:rsid w:val="00C36892"/>
    <w:rsid w:val="00C36A9E"/>
    <w:rsid w:val="00C36CEA"/>
    <w:rsid w:val="00C36ED2"/>
    <w:rsid w:val="00C36FCF"/>
    <w:rsid w:val="00C37146"/>
    <w:rsid w:val="00C37163"/>
    <w:rsid w:val="00C37227"/>
    <w:rsid w:val="00C374DB"/>
    <w:rsid w:val="00C37542"/>
    <w:rsid w:val="00C37666"/>
    <w:rsid w:val="00C3774F"/>
    <w:rsid w:val="00C378FA"/>
    <w:rsid w:val="00C37DE8"/>
    <w:rsid w:val="00C37E12"/>
    <w:rsid w:val="00C37E4F"/>
    <w:rsid w:val="00C40520"/>
    <w:rsid w:val="00C405B0"/>
    <w:rsid w:val="00C40700"/>
    <w:rsid w:val="00C407FB"/>
    <w:rsid w:val="00C40A4A"/>
    <w:rsid w:val="00C40BE7"/>
    <w:rsid w:val="00C40C08"/>
    <w:rsid w:val="00C40C35"/>
    <w:rsid w:val="00C40D22"/>
    <w:rsid w:val="00C40DCF"/>
    <w:rsid w:val="00C40FB2"/>
    <w:rsid w:val="00C41002"/>
    <w:rsid w:val="00C410ED"/>
    <w:rsid w:val="00C41131"/>
    <w:rsid w:val="00C411C8"/>
    <w:rsid w:val="00C411DE"/>
    <w:rsid w:val="00C4134B"/>
    <w:rsid w:val="00C4178B"/>
    <w:rsid w:val="00C4180C"/>
    <w:rsid w:val="00C418AF"/>
    <w:rsid w:val="00C41997"/>
    <w:rsid w:val="00C41B6D"/>
    <w:rsid w:val="00C41FB9"/>
    <w:rsid w:val="00C420EA"/>
    <w:rsid w:val="00C42187"/>
    <w:rsid w:val="00C4224C"/>
    <w:rsid w:val="00C424A1"/>
    <w:rsid w:val="00C42811"/>
    <w:rsid w:val="00C4285A"/>
    <w:rsid w:val="00C429F3"/>
    <w:rsid w:val="00C42AF5"/>
    <w:rsid w:val="00C42D70"/>
    <w:rsid w:val="00C42EA4"/>
    <w:rsid w:val="00C42F32"/>
    <w:rsid w:val="00C42F44"/>
    <w:rsid w:val="00C4312A"/>
    <w:rsid w:val="00C43192"/>
    <w:rsid w:val="00C4330D"/>
    <w:rsid w:val="00C43317"/>
    <w:rsid w:val="00C4362D"/>
    <w:rsid w:val="00C437D5"/>
    <w:rsid w:val="00C438DE"/>
    <w:rsid w:val="00C43A83"/>
    <w:rsid w:val="00C43AB6"/>
    <w:rsid w:val="00C43C26"/>
    <w:rsid w:val="00C43CD8"/>
    <w:rsid w:val="00C43E3C"/>
    <w:rsid w:val="00C43EA6"/>
    <w:rsid w:val="00C4400D"/>
    <w:rsid w:val="00C44088"/>
    <w:rsid w:val="00C440BC"/>
    <w:rsid w:val="00C440C1"/>
    <w:rsid w:val="00C440CD"/>
    <w:rsid w:val="00C4425E"/>
    <w:rsid w:val="00C44417"/>
    <w:rsid w:val="00C44444"/>
    <w:rsid w:val="00C4455D"/>
    <w:rsid w:val="00C44617"/>
    <w:rsid w:val="00C449A2"/>
    <w:rsid w:val="00C44A86"/>
    <w:rsid w:val="00C44EDA"/>
    <w:rsid w:val="00C450A8"/>
    <w:rsid w:val="00C45179"/>
    <w:rsid w:val="00C45243"/>
    <w:rsid w:val="00C453B0"/>
    <w:rsid w:val="00C453BD"/>
    <w:rsid w:val="00C45981"/>
    <w:rsid w:val="00C45A20"/>
    <w:rsid w:val="00C45ABF"/>
    <w:rsid w:val="00C45B67"/>
    <w:rsid w:val="00C45C29"/>
    <w:rsid w:val="00C45CB6"/>
    <w:rsid w:val="00C45EBB"/>
    <w:rsid w:val="00C4606B"/>
    <w:rsid w:val="00C46111"/>
    <w:rsid w:val="00C46217"/>
    <w:rsid w:val="00C463AA"/>
    <w:rsid w:val="00C46563"/>
    <w:rsid w:val="00C46781"/>
    <w:rsid w:val="00C467BF"/>
    <w:rsid w:val="00C46AF2"/>
    <w:rsid w:val="00C46D15"/>
    <w:rsid w:val="00C46D69"/>
    <w:rsid w:val="00C46F01"/>
    <w:rsid w:val="00C47045"/>
    <w:rsid w:val="00C47799"/>
    <w:rsid w:val="00C477F2"/>
    <w:rsid w:val="00C4781A"/>
    <w:rsid w:val="00C4793E"/>
    <w:rsid w:val="00C479FB"/>
    <w:rsid w:val="00C47C36"/>
    <w:rsid w:val="00C47D6C"/>
    <w:rsid w:val="00C47D9E"/>
    <w:rsid w:val="00C47F81"/>
    <w:rsid w:val="00C50029"/>
    <w:rsid w:val="00C50179"/>
    <w:rsid w:val="00C501EB"/>
    <w:rsid w:val="00C504C7"/>
    <w:rsid w:val="00C506AB"/>
    <w:rsid w:val="00C5080C"/>
    <w:rsid w:val="00C50841"/>
    <w:rsid w:val="00C50864"/>
    <w:rsid w:val="00C50873"/>
    <w:rsid w:val="00C50900"/>
    <w:rsid w:val="00C50AC0"/>
    <w:rsid w:val="00C50B0E"/>
    <w:rsid w:val="00C50B1C"/>
    <w:rsid w:val="00C50CB5"/>
    <w:rsid w:val="00C50E75"/>
    <w:rsid w:val="00C510B8"/>
    <w:rsid w:val="00C51209"/>
    <w:rsid w:val="00C5120C"/>
    <w:rsid w:val="00C515B5"/>
    <w:rsid w:val="00C5177F"/>
    <w:rsid w:val="00C51B0E"/>
    <w:rsid w:val="00C51CFF"/>
    <w:rsid w:val="00C51D2F"/>
    <w:rsid w:val="00C51E67"/>
    <w:rsid w:val="00C51F28"/>
    <w:rsid w:val="00C51F9B"/>
    <w:rsid w:val="00C51FF6"/>
    <w:rsid w:val="00C52025"/>
    <w:rsid w:val="00C52038"/>
    <w:rsid w:val="00C52138"/>
    <w:rsid w:val="00C521D2"/>
    <w:rsid w:val="00C522A2"/>
    <w:rsid w:val="00C522A8"/>
    <w:rsid w:val="00C52368"/>
    <w:rsid w:val="00C5265F"/>
    <w:rsid w:val="00C52682"/>
    <w:rsid w:val="00C5273F"/>
    <w:rsid w:val="00C52786"/>
    <w:rsid w:val="00C527FD"/>
    <w:rsid w:val="00C52806"/>
    <w:rsid w:val="00C5287E"/>
    <w:rsid w:val="00C52CEA"/>
    <w:rsid w:val="00C52D4F"/>
    <w:rsid w:val="00C52DB7"/>
    <w:rsid w:val="00C52F74"/>
    <w:rsid w:val="00C5333F"/>
    <w:rsid w:val="00C533B2"/>
    <w:rsid w:val="00C53814"/>
    <w:rsid w:val="00C538A6"/>
    <w:rsid w:val="00C53A92"/>
    <w:rsid w:val="00C53A9F"/>
    <w:rsid w:val="00C53E01"/>
    <w:rsid w:val="00C53ECB"/>
    <w:rsid w:val="00C53F26"/>
    <w:rsid w:val="00C54072"/>
    <w:rsid w:val="00C5443F"/>
    <w:rsid w:val="00C5475B"/>
    <w:rsid w:val="00C54764"/>
    <w:rsid w:val="00C54896"/>
    <w:rsid w:val="00C548D0"/>
    <w:rsid w:val="00C54B9D"/>
    <w:rsid w:val="00C54BE4"/>
    <w:rsid w:val="00C54D65"/>
    <w:rsid w:val="00C54DD8"/>
    <w:rsid w:val="00C54F6B"/>
    <w:rsid w:val="00C54F7C"/>
    <w:rsid w:val="00C550FD"/>
    <w:rsid w:val="00C551DB"/>
    <w:rsid w:val="00C552B8"/>
    <w:rsid w:val="00C55598"/>
    <w:rsid w:val="00C555A4"/>
    <w:rsid w:val="00C55719"/>
    <w:rsid w:val="00C558C6"/>
    <w:rsid w:val="00C559F9"/>
    <w:rsid w:val="00C55A83"/>
    <w:rsid w:val="00C55B70"/>
    <w:rsid w:val="00C55BBF"/>
    <w:rsid w:val="00C55D22"/>
    <w:rsid w:val="00C55EBE"/>
    <w:rsid w:val="00C56056"/>
    <w:rsid w:val="00C5613F"/>
    <w:rsid w:val="00C5642D"/>
    <w:rsid w:val="00C564C7"/>
    <w:rsid w:val="00C56517"/>
    <w:rsid w:val="00C56617"/>
    <w:rsid w:val="00C5673B"/>
    <w:rsid w:val="00C567DE"/>
    <w:rsid w:val="00C569E2"/>
    <w:rsid w:val="00C56BA6"/>
    <w:rsid w:val="00C56D96"/>
    <w:rsid w:val="00C56DF9"/>
    <w:rsid w:val="00C56EAB"/>
    <w:rsid w:val="00C57003"/>
    <w:rsid w:val="00C57113"/>
    <w:rsid w:val="00C5744D"/>
    <w:rsid w:val="00C5779C"/>
    <w:rsid w:val="00C57BCF"/>
    <w:rsid w:val="00C57C2C"/>
    <w:rsid w:val="00C57EB7"/>
    <w:rsid w:val="00C57EDA"/>
    <w:rsid w:val="00C601D8"/>
    <w:rsid w:val="00C6032E"/>
    <w:rsid w:val="00C603F7"/>
    <w:rsid w:val="00C60427"/>
    <w:rsid w:val="00C60693"/>
    <w:rsid w:val="00C60778"/>
    <w:rsid w:val="00C60857"/>
    <w:rsid w:val="00C60CCC"/>
    <w:rsid w:val="00C60D93"/>
    <w:rsid w:val="00C60F91"/>
    <w:rsid w:val="00C60FF2"/>
    <w:rsid w:val="00C61041"/>
    <w:rsid w:val="00C6108E"/>
    <w:rsid w:val="00C610B2"/>
    <w:rsid w:val="00C610D8"/>
    <w:rsid w:val="00C61149"/>
    <w:rsid w:val="00C61192"/>
    <w:rsid w:val="00C61362"/>
    <w:rsid w:val="00C6159E"/>
    <w:rsid w:val="00C615E0"/>
    <w:rsid w:val="00C6176E"/>
    <w:rsid w:val="00C6181C"/>
    <w:rsid w:val="00C61AD1"/>
    <w:rsid w:val="00C61AFF"/>
    <w:rsid w:val="00C61C05"/>
    <w:rsid w:val="00C61F4E"/>
    <w:rsid w:val="00C61FE3"/>
    <w:rsid w:val="00C6223E"/>
    <w:rsid w:val="00C6229C"/>
    <w:rsid w:val="00C62315"/>
    <w:rsid w:val="00C62583"/>
    <w:rsid w:val="00C62658"/>
    <w:rsid w:val="00C62C23"/>
    <w:rsid w:val="00C62E46"/>
    <w:rsid w:val="00C62E7C"/>
    <w:rsid w:val="00C62F0C"/>
    <w:rsid w:val="00C630CA"/>
    <w:rsid w:val="00C63302"/>
    <w:rsid w:val="00C63336"/>
    <w:rsid w:val="00C634A1"/>
    <w:rsid w:val="00C63997"/>
    <w:rsid w:val="00C63BCE"/>
    <w:rsid w:val="00C63C19"/>
    <w:rsid w:val="00C63D05"/>
    <w:rsid w:val="00C63FFD"/>
    <w:rsid w:val="00C64174"/>
    <w:rsid w:val="00C642CC"/>
    <w:rsid w:val="00C643C5"/>
    <w:rsid w:val="00C645BE"/>
    <w:rsid w:val="00C64631"/>
    <w:rsid w:val="00C646F6"/>
    <w:rsid w:val="00C64813"/>
    <w:rsid w:val="00C649B5"/>
    <w:rsid w:val="00C64AFC"/>
    <w:rsid w:val="00C64FF0"/>
    <w:rsid w:val="00C65261"/>
    <w:rsid w:val="00C6528F"/>
    <w:rsid w:val="00C65670"/>
    <w:rsid w:val="00C65764"/>
    <w:rsid w:val="00C657B7"/>
    <w:rsid w:val="00C65919"/>
    <w:rsid w:val="00C65AA4"/>
    <w:rsid w:val="00C65E18"/>
    <w:rsid w:val="00C65ED8"/>
    <w:rsid w:val="00C65F4C"/>
    <w:rsid w:val="00C6604C"/>
    <w:rsid w:val="00C66099"/>
    <w:rsid w:val="00C66216"/>
    <w:rsid w:val="00C662D7"/>
    <w:rsid w:val="00C6642D"/>
    <w:rsid w:val="00C66441"/>
    <w:rsid w:val="00C6692D"/>
    <w:rsid w:val="00C66A3F"/>
    <w:rsid w:val="00C66BF0"/>
    <w:rsid w:val="00C66C95"/>
    <w:rsid w:val="00C66E4B"/>
    <w:rsid w:val="00C6713B"/>
    <w:rsid w:val="00C671EE"/>
    <w:rsid w:val="00C672AA"/>
    <w:rsid w:val="00C67493"/>
    <w:rsid w:val="00C674BA"/>
    <w:rsid w:val="00C677ED"/>
    <w:rsid w:val="00C67928"/>
    <w:rsid w:val="00C67AC1"/>
    <w:rsid w:val="00C67AFA"/>
    <w:rsid w:val="00C67B07"/>
    <w:rsid w:val="00C67BB3"/>
    <w:rsid w:val="00C67F50"/>
    <w:rsid w:val="00C70298"/>
    <w:rsid w:val="00C703E3"/>
    <w:rsid w:val="00C703F6"/>
    <w:rsid w:val="00C7051F"/>
    <w:rsid w:val="00C70653"/>
    <w:rsid w:val="00C706EB"/>
    <w:rsid w:val="00C70845"/>
    <w:rsid w:val="00C709D3"/>
    <w:rsid w:val="00C70BE4"/>
    <w:rsid w:val="00C70E55"/>
    <w:rsid w:val="00C710E1"/>
    <w:rsid w:val="00C71194"/>
    <w:rsid w:val="00C71495"/>
    <w:rsid w:val="00C71890"/>
    <w:rsid w:val="00C7191E"/>
    <w:rsid w:val="00C71B13"/>
    <w:rsid w:val="00C71B6D"/>
    <w:rsid w:val="00C71C59"/>
    <w:rsid w:val="00C71D8C"/>
    <w:rsid w:val="00C71DCD"/>
    <w:rsid w:val="00C71EBF"/>
    <w:rsid w:val="00C722B8"/>
    <w:rsid w:val="00C723A9"/>
    <w:rsid w:val="00C725D3"/>
    <w:rsid w:val="00C726AC"/>
    <w:rsid w:val="00C72742"/>
    <w:rsid w:val="00C727B6"/>
    <w:rsid w:val="00C72869"/>
    <w:rsid w:val="00C72A27"/>
    <w:rsid w:val="00C72B7F"/>
    <w:rsid w:val="00C72BF4"/>
    <w:rsid w:val="00C72C11"/>
    <w:rsid w:val="00C72E38"/>
    <w:rsid w:val="00C72F36"/>
    <w:rsid w:val="00C73084"/>
    <w:rsid w:val="00C730E4"/>
    <w:rsid w:val="00C73275"/>
    <w:rsid w:val="00C733C8"/>
    <w:rsid w:val="00C7360A"/>
    <w:rsid w:val="00C73735"/>
    <w:rsid w:val="00C737B6"/>
    <w:rsid w:val="00C739C0"/>
    <w:rsid w:val="00C73B77"/>
    <w:rsid w:val="00C73E58"/>
    <w:rsid w:val="00C73FC5"/>
    <w:rsid w:val="00C74084"/>
    <w:rsid w:val="00C7411D"/>
    <w:rsid w:val="00C7412B"/>
    <w:rsid w:val="00C7423D"/>
    <w:rsid w:val="00C742B6"/>
    <w:rsid w:val="00C742D4"/>
    <w:rsid w:val="00C7447A"/>
    <w:rsid w:val="00C7457D"/>
    <w:rsid w:val="00C74598"/>
    <w:rsid w:val="00C74657"/>
    <w:rsid w:val="00C74730"/>
    <w:rsid w:val="00C747F5"/>
    <w:rsid w:val="00C74AD5"/>
    <w:rsid w:val="00C74B56"/>
    <w:rsid w:val="00C74CA0"/>
    <w:rsid w:val="00C74E1B"/>
    <w:rsid w:val="00C75071"/>
    <w:rsid w:val="00C750F6"/>
    <w:rsid w:val="00C75186"/>
    <w:rsid w:val="00C751B4"/>
    <w:rsid w:val="00C7530E"/>
    <w:rsid w:val="00C75980"/>
    <w:rsid w:val="00C75BDC"/>
    <w:rsid w:val="00C75E68"/>
    <w:rsid w:val="00C760CE"/>
    <w:rsid w:val="00C761C1"/>
    <w:rsid w:val="00C761FE"/>
    <w:rsid w:val="00C762E1"/>
    <w:rsid w:val="00C7635F"/>
    <w:rsid w:val="00C76536"/>
    <w:rsid w:val="00C766E7"/>
    <w:rsid w:val="00C7683D"/>
    <w:rsid w:val="00C768C9"/>
    <w:rsid w:val="00C76A58"/>
    <w:rsid w:val="00C76B6B"/>
    <w:rsid w:val="00C76B98"/>
    <w:rsid w:val="00C76CDE"/>
    <w:rsid w:val="00C76F89"/>
    <w:rsid w:val="00C76FF7"/>
    <w:rsid w:val="00C77035"/>
    <w:rsid w:val="00C770B6"/>
    <w:rsid w:val="00C770D4"/>
    <w:rsid w:val="00C771C2"/>
    <w:rsid w:val="00C7736D"/>
    <w:rsid w:val="00C77425"/>
    <w:rsid w:val="00C774D8"/>
    <w:rsid w:val="00C774FD"/>
    <w:rsid w:val="00C775AB"/>
    <w:rsid w:val="00C77666"/>
    <w:rsid w:val="00C7785A"/>
    <w:rsid w:val="00C77B07"/>
    <w:rsid w:val="00C77C3F"/>
    <w:rsid w:val="00C77E34"/>
    <w:rsid w:val="00C77E63"/>
    <w:rsid w:val="00C800C4"/>
    <w:rsid w:val="00C80551"/>
    <w:rsid w:val="00C8057E"/>
    <w:rsid w:val="00C80A99"/>
    <w:rsid w:val="00C80C92"/>
    <w:rsid w:val="00C80CAB"/>
    <w:rsid w:val="00C80CC5"/>
    <w:rsid w:val="00C80D30"/>
    <w:rsid w:val="00C80DC3"/>
    <w:rsid w:val="00C80E52"/>
    <w:rsid w:val="00C80FBC"/>
    <w:rsid w:val="00C810B9"/>
    <w:rsid w:val="00C812B0"/>
    <w:rsid w:val="00C812D2"/>
    <w:rsid w:val="00C81368"/>
    <w:rsid w:val="00C81584"/>
    <w:rsid w:val="00C816EB"/>
    <w:rsid w:val="00C818D0"/>
    <w:rsid w:val="00C81B15"/>
    <w:rsid w:val="00C81C24"/>
    <w:rsid w:val="00C81C79"/>
    <w:rsid w:val="00C81CAF"/>
    <w:rsid w:val="00C81D34"/>
    <w:rsid w:val="00C81D44"/>
    <w:rsid w:val="00C81D96"/>
    <w:rsid w:val="00C81DAD"/>
    <w:rsid w:val="00C81FC9"/>
    <w:rsid w:val="00C8201B"/>
    <w:rsid w:val="00C82065"/>
    <w:rsid w:val="00C82112"/>
    <w:rsid w:val="00C82118"/>
    <w:rsid w:val="00C821A9"/>
    <w:rsid w:val="00C82525"/>
    <w:rsid w:val="00C82577"/>
    <w:rsid w:val="00C825CA"/>
    <w:rsid w:val="00C827A6"/>
    <w:rsid w:val="00C827AB"/>
    <w:rsid w:val="00C8293B"/>
    <w:rsid w:val="00C829AB"/>
    <w:rsid w:val="00C82A37"/>
    <w:rsid w:val="00C82A6E"/>
    <w:rsid w:val="00C82C18"/>
    <w:rsid w:val="00C82C73"/>
    <w:rsid w:val="00C82D5A"/>
    <w:rsid w:val="00C82E2D"/>
    <w:rsid w:val="00C82E91"/>
    <w:rsid w:val="00C82FF9"/>
    <w:rsid w:val="00C83084"/>
    <w:rsid w:val="00C834D0"/>
    <w:rsid w:val="00C836D4"/>
    <w:rsid w:val="00C83851"/>
    <w:rsid w:val="00C838BE"/>
    <w:rsid w:val="00C838E0"/>
    <w:rsid w:val="00C83A7C"/>
    <w:rsid w:val="00C83AB0"/>
    <w:rsid w:val="00C83CA7"/>
    <w:rsid w:val="00C83DAC"/>
    <w:rsid w:val="00C83DCC"/>
    <w:rsid w:val="00C83DCE"/>
    <w:rsid w:val="00C83DE7"/>
    <w:rsid w:val="00C83E31"/>
    <w:rsid w:val="00C83E3E"/>
    <w:rsid w:val="00C83F23"/>
    <w:rsid w:val="00C84334"/>
    <w:rsid w:val="00C845A3"/>
    <w:rsid w:val="00C84690"/>
    <w:rsid w:val="00C8490E"/>
    <w:rsid w:val="00C84ABC"/>
    <w:rsid w:val="00C84D8F"/>
    <w:rsid w:val="00C850CF"/>
    <w:rsid w:val="00C8560D"/>
    <w:rsid w:val="00C857A2"/>
    <w:rsid w:val="00C85809"/>
    <w:rsid w:val="00C85DBF"/>
    <w:rsid w:val="00C85DF5"/>
    <w:rsid w:val="00C85E82"/>
    <w:rsid w:val="00C860D0"/>
    <w:rsid w:val="00C862CD"/>
    <w:rsid w:val="00C866E4"/>
    <w:rsid w:val="00C8675A"/>
    <w:rsid w:val="00C86770"/>
    <w:rsid w:val="00C867EE"/>
    <w:rsid w:val="00C86842"/>
    <w:rsid w:val="00C86B40"/>
    <w:rsid w:val="00C86C46"/>
    <w:rsid w:val="00C86C57"/>
    <w:rsid w:val="00C86E2C"/>
    <w:rsid w:val="00C86F66"/>
    <w:rsid w:val="00C86FCF"/>
    <w:rsid w:val="00C870E9"/>
    <w:rsid w:val="00C8739B"/>
    <w:rsid w:val="00C874CC"/>
    <w:rsid w:val="00C87907"/>
    <w:rsid w:val="00C87B0F"/>
    <w:rsid w:val="00C87B8E"/>
    <w:rsid w:val="00C87E83"/>
    <w:rsid w:val="00C87F26"/>
    <w:rsid w:val="00C87F79"/>
    <w:rsid w:val="00C87FD1"/>
    <w:rsid w:val="00C90246"/>
    <w:rsid w:val="00C90389"/>
    <w:rsid w:val="00C9081D"/>
    <w:rsid w:val="00C908FC"/>
    <w:rsid w:val="00C90ACB"/>
    <w:rsid w:val="00C90CF2"/>
    <w:rsid w:val="00C9109D"/>
    <w:rsid w:val="00C911E2"/>
    <w:rsid w:val="00C912D3"/>
    <w:rsid w:val="00C917AB"/>
    <w:rsid w:val="00C91894"/>
    <w:rsid w:val="00C9194B"/>
    <w:rsid w:val="00C9196E"/>
    <w:rsid w:val="00C919C7"/>
    <w:rsid w:val="00C91A31"/>
    <w:rsid w:val="00C91AB0"/>
    <w:rsid w:val="00C91BE6"/>
    <w:rsid w:val="00C91CAF"/>
    <w:rsid w:val="00C91DAB"/>
    <w:rsid w:val="00C91DE9"/>
    <w:rsid w:val="00C91DF3"/>
    <w:rsid w:val="00C91E49"/>
    <w:rsid w:val="00C92003"/>
    <w:rsid w:val="00C9206A"/>
    <w:rsid w:val="00C9211B"/>
    <w:rsid w:val="00C92234"/>
    <w:rsid w:val="00C92256"/>
    <w:rsid w:val="00C922B1"/>
    <w:rsid w:val="00C922FE"/>
    <w:rsid w:val="00C92386"/>
    <w:rsid w:val="00C92397"/>
    <w:rsid w:val="00C925B7"/>
    <w:rsid w:val="00C92BCB"/>
    <w:rsid w:val="00C92BD0"/>
    <w:rsid w:val="00C92EA5"/>
    <w:rsid w:val="00C92F3D"/>
    <w:rsid w:val="00C932A4"/>
    <w:rsid w:val="00C932E3"/>
    <w:rsid w:val="00C93309"/>
    <w:rsid w:val="00C9389F"/>
    <w:rsid w:val="00C938F1"/>
    <w:rsid w:val="00C93937"/>
    <w:rsid w:val="00C939CB"/>
    <w:rsid w:val="00C93A12"/>
    <w:rsid w:val="00C93BCD"/>
    <w:rsid w:val="00C93BFB"/>
    <w:rsid w:val="00C93CEE"/>
    <w:rsid w:val="00C93D66"/>
    <w:rsid w:val="00C93E2A"/>
    <w:rsid w:val="00C93F0A"/>
    <w:rsid w:val="00C94051"/>
    <w:rsid w:val="00C9410D"/>
    <w:rsid w:val="00C9413C"/>
    <w:rsid w:val="00C94255"/>
    <w:rsid w:val="00C9435F"/>
    <w:rsid w:val="00C9439A"/>
    <w:rsid w:val="00C943AC"/>
    <w:rsid w:val="00C94404"/>
    <w:rsid w:val="00C94545"/>
    <w:rsid w:val="00C94646"/>
    <w:rsid w:val="00C9474A"/>
    <w:rsid w:val="00C94751"/>
    <w:rsid w:val="00C94985"/>
    <w:rsid w:val="00C949A1"/>
    <w:rsid w:val="00C950C6"/>
    <w:rsid w:val="00C950CB"/>
    <w:rsid w:val="00C95188"/>
    <w:rsid w:val="00C95301"/>
    <w:rsid w:val="00C95546"/>
    <w:rsid w:val="00C957D2"/>
    <w:rsid w:val="00C958D4"/>
    <w:rsid w:val="00C95B3E"/>
    <w:rsid w:val="00C95B85"/>
    <w:rsid w:val="00C95C49"/>
    <w:rsid w:val="00C95C55"/>
    <w:rsid w:val="00C95CBF"/>
    <w:rsid w:val="00C95DB0"/>
    <w:rsid w:val="00C95E5C"/>
    <w:rsid w:val="00C95FDB"/>
    <w:rsid w:val="00C9613F"/>
    <w:rsid w:val="00C961E6"/>
    <w:rsid w:val="00C961FA"/>
    <w:rsid w:val="00C9646E"/>
    <w:rsid w:val="00C964CF"/>
    <w:rsid w:val="00C96516"/>
    <w:rsid w:val="00C965AF"/>
    <w:rsid w:val="00C9665C"/>
    <w:rsid w:val="00C96695"/>
    <w:rsid w:val="00C9671B"/>
    <w:rsid w:val="00C96B09"/>
    <w:rsid w:val="00C96B4C"/>
    <w:rsid w:val="00C96B5F"/>
    <w:rsid w:val="00C96D9A"/>
    <w:rsid w:val="00C96DA5"/>
    <w:rsid w:val="00C96DB8"/>
    <w:rsid w:val="00C9703C"/>
    <w:rsid w:val="00C9730A"/>
    <w:rsid w:val="00C97385"/>
    <w:rsid w:val="00C973B5"/>
    <w:rsid w:val="00C976DA"/>
    <w:rsid w:val="00C97A39"/>
    <w:rsid w:val="00C97CB5"/>
    <w:rsid w:val="00C97D3E"/>
    <w:rsid w:val="00C97D66"/>
    <w:rsid w:val="00CA0125"/>
    <w:rsid w:val="00CA0254"/>
    <w:rsid w:val="00CA027C"/>
    <w:rsid w:val="00CA03EE"/>
    <w:rsid w:val="00CA053A"/>
    <w:rsid w:val="00CA077E"/>
    <w:rsid w:val="00CA08CD"/>
    <w:rsid w:val="00CA0F23"/>
    <w:rsid w:val="00CA113F"/>
    <w:rsid w:val="00CA114D"/>
    <w:rsid w:val="00CA1415"/>
    <w:rsid w:val="00CA1431"/>
    <w:rsid w:val="00CA1599"/>
    <w:rsid w:val="00CA17FD"/>
    <w:rsid w:val="00CA1937"/>
    <w:rsid w:val="00CA1A78"/>
    <w:rsid w:val="00CA1FAC"/>
    <w:rsid w:val="00CA2124"/>
    <w:rsid w:val="00CA21BB"/>
    <w:rsid w:val="00CA241A"/>
    <w:rsid w:val="00CA2578"/>
    <w:rsid w:val="00CA25BB"/>
    <w:rsid w:val="00CA26BE"/>
    <w:rsid w:val="00CA287D"/>
    <w:rsid w:val="00CA2A25"/>
    <w:rsid w:val="00CA2ADF"/>
    <w:rsid w:val="00CA2C7D"/>
    <w:rsid w:val="00CA2C99"/>
    <w:rsid w:val="00CA2D15"/>
    <w:rsid w:val="00CA2F88"/>
    <w:rsid w:val="00CA2FDC"/>
    <w:rsid w:val="00CA30C0"/>
    <w:rsid w:val="00CA3400"/>
    <w:rsid w:val="00CA3446"/>
    <w:rsid w:val="00CA3495"/>
    <w:rsid w:val="00CA349E"/>
    <w:rsid w:val="00CA3500"/>
    <w:rsid w:val="00CA350F"/>
    <w:rsid w:val="00CA3752"/>
    <w:rsid w:val="00CA3780"/>
    <w:rsid w:val="00CA3805"/>
    <w:rsid w:val="00CA3B44"/>
    <w:rsid w:val="00CA3D72"/>
    <w:rsid w:val="00CA3E62"/>
    <w:rsid w:val="00CA3FBA"/>
    <w:rsid w:val="00CA4027"/>
    <w:rsid w:val="00CA407D"/>
    <w:rsid w:val="00CA433C"/>
    <w:rsid w:val="00CA4508"/>
    <w:rsid w:val="00CA46FA"/>
    <w:rsid w:val="00CA47CB"/>
    <w:rsid w:val="00CA47D9"/>
    <w:rsid w:val="00CA47EA"/>
    <w:rsid w:val="00CA4890"/>
    <w:rsid w:val="00CA4C2B"/>
    <w:rsid w:val="00CA4DB2"/>
    <w:rsid w:val="00CA4DF7"/>
    <w:rsid w:val="00CA5011"/>
    <w:rsid w:val="00CA511D"/>
    <w:rsid w:val="00CA517C"/>
    <w:rsid w:val="00CA51FD"/>
    <w:rsid w:val="00CA524B"/>
    <w:rsid w:val="00CA52CF"/>
    <w:rsid w:val="00CA52EB"/>
    <w:rsid w:val="00CA54F6"/>
    <w:rsid w:val="00CA5566"/>
    <w:rsid w:val="00CA5648"/>
    <w:rsid w:val="00CA564A"/>
    <w:rsid w:val="00CA5852"/>
    <w:rsid w:val="00CA5A63"/>
    <w:rsid w:val="00CA5B2A"/>
    <w:rsid w:val="00CA5C6F"/>
    <w:rsid w:val="00CA6121"/>
    <w:rsid w:val="00CA6263"/>
    <w:rsid w:val="00CA6426"/>
    <w:rsid w:val="00CA646F"/>
    <w:rsid w:val="00CA66B1"/>
    <w:rsid w:val="00CA67A3"/>
    <w:rsid w:val="00CA6969"/>
    <w:rsid w:val="00CA6A03"/>
    <w:rsid w:val="00CA6B2D"/>
    <w:rsid w:val="00CA6BB7"/>
    <w:rsid w:val="00CA6F2B"/>
    <w:rsid w:val="00CA706F"/>
    <w:rsid w:val="00CA7350"/>
    <w:rsid w:val="00CA73F2"/>
    <w:rsid w:val="00CA74B7"/>
    <w:rsid w:val="00CA757E"/>
    <w:rsid w:val="00CA780C"/>
    <w:rsid w:val="00CA79B5"/>
    <w:rsid w:val="00CA7A06"/>
    <w:rsid w:val="00CA7ABC"/>
    <w:rsid w:val="00CA7B8D"/>
    <w:rsid w:val="00CA7D48"/>
    <w:rsid w:val="00CB0104"/>
    <w:rsid w:val="00CB0256"/>
    <w:rsid w:val="00CB03CA"/>
    <w:rsid w:val="00CB06B5"/>
    <w:rsid w:val="00CB078E"/>
    <w:rsid w:val="00CB09C1"/>
    <w:rsid w:val="00CB09C3"/>
    <w:rsid w:val="00CB09D3"/>
    <w:rsid w:val="00CB0BDC"/>
    <w:rsid w:val="00CB0C0A"/>
    <w:rsid w:val="00CB0C31"/>
    <w:rsid w:val="00CB0D14"/>
    <w:rsid w:val="00CB0E05"/>
    <w:rsid w:val="00CB0E15"/>
    <w:rsid w:val="00CB0E61"/>
    <w:rsid w:val="00CB146C"/>
    <w:rsid w:val="00CB1496"/>
    <w:rsid w:val="00CB179F"/>
    <w:rsid w:val="00CB182C"/>
    <w:rsid w:val="00CB182D"/>
    <w:rsid w:val="00CB1912"/>
    <w:rsid w:val="00CB1A21"/>
    <w:rsid w:val="00CB1BBB"/>
    <w:rsid w:val="00CB2053"/>
    <w:rsid w:val="00CB2070"/>
    <w:rsid w:val="00CB257F"/>
    <w:rsid w:val="00CB286C"/>
    <w:rsid w:val="00CB2A14"/>
    <w:rsid w:val="00CB2CD6"/>
    <w:rsid w:val="00CB2E9B"/>
    <w:rsid w:val="00CB31EB"/>
    <w:rsid w:val="00CB3444"/>
    <w:rsid w:val="00CB3597"/>
    <w:rsid w:val="00CB3643"/>
    <w:rsid w:val="00CB370D"/>
    <w:rsid w:val="00CB37D7"/>
    <w:rsid w:val="00CB391A"/>
    <w:rsid w:val="00CB3A46"/>
    <w:rsid w:val="00CB3B18"/>
    <w:rsid w:val="00CB44A1"/>
    <w:rsid w:val="00CB451B"/>
    <w:rsid w:val="00CB4542"/>
    <w:rsid w:val="00CB462C"/>
    <w:rsid w:val="00CB484C"/>
    <w:rsid w:val="00CB491E"/>
    <w:rsid w:val="00CB4A71"/>
    <w:rsid w:val="00CB4A83"/>
    <w:rsid w:val="00CB4BF1"/>
    <w:rsid w:val="00CB5243"/>
    <w:rsid w:val="00CB5355"/>
    <w:rsid w:val="00CB5503"/>
    <w:rsid w:val="00CB5891"/>
    <w:rsid w:val="00CB5A58"/>
    <w:rsid w:val="00CB5B1A"/>
    <w:rsid w:val="00CB5D00"/>
    <w:rsid w:val="00CB5D48"/>
    <w:rsid w:val="00CB5D61"/>
    <w:rsid w:val="00CB5DE0"/>
    <w:rsid w:val="00CB5ECA"/>
    <w:rsid w:val="00CB5EE3"/>
    <w:rsid w:val="00CB6107"/>
    <w:rsid w:val="00CB625E"/>
    <w:rsid w:val="00CB63D5"/>
    <w:rsid w:val="00CB65EC"/>
    <w:rsid w:val="00CB684A"/>
    <w:rsid w:val="00CB687F"/>
    <w:rsid w:val="00CB6B08"/>
    <w:rsid w:val="00CB6EF9"/>
    <w:rsid w:val="00CB6F7B"/>
    <w:rsid w:val="00CB71FD"/>
    <w:rsid w:val="00CB737B"/>
    <w:rsid w:val="00CB757E"/>
    <w:rsid w:val="00CB7689"/>
    <w:rsid w:val="00CB76C3"/>
    <w:rsid w:val="00CB7739"/>
    <w:rsid w:val="00CB7797"/>
    <w:rsid w:val="00CB77B5"/>
    <w:rsid w:val="00CB7A1A"/>
    <w:rsid w:val="00CB7AC2"/>
    <w:rsid w:val="00CB7CD6"/>
    <w:rsid w:val="00CB7F3C"/>
    <w:rsid w:val="00CC0021"/>
    <w:rsid w:val="00CC004F"/>
    <w:rsid w:val="00CC007E"/>
    <w:rsid w:val="00CC01A7"/>
    <w:rsid w:val="00CC029C"/>
    <w:rsid w:val="00CC03A4"/>
    <w:rsid w:val="00CC0487"/>
    <w:rsid w:val="00CC06E7"/>
    <w:rsid w:val="00CC0786"/>
    <w:rsid w:val="00CC08A3"/>
    <w:rsid w:val="00CC0A40"/>
    <w:rsid w:val="00CC0E23"/>
    <w:rsid w:val="00CC0E88"/>
    <w:rsid w:val="00CC113D"/>
    <w:rsid w:val="00CC1236"/>
    <w:rsid w:val="00CC12BC"/>
    <w:rsid w:val="00CC15CD"/>
    <w:rsid w:val="00CC1724"/>
    <w:rsid w:val="00CC17FB"/>
    <w:rsid w:val="00CC184C"/>
    <w:rsid w:val="00CC19F8"/>
    <w:rsid w:val="00CC1A9C"/>
    <w:rsid w:val="00CC1B03"/>
    <w:rsid w:val="00CC1B4D"/>
    <w:rsid w:val="00CC1C6A"/>
    <w:rsid w:val="00CC1C86"/>
    <w:rsid w:val="00CC1E0A"/>
    <w:rsid w:val="00CC1F7A"/>
    <w:rsid w:val="00CC218A"/>
    <w:rsid w:val="00CC233E"/>
    <w:rsid w:val="00CC260D"/>
    <w:rsid w:val="00CC2696"/>
    <w:rsid w:val="00CC275D"/>
    <w:rsid w:val="00CC2A09"/>
    <w:rsid w:val="00CC2A60"/>
    <w:rsid w:val="00CC2B4B"/>
    <w:rsid w:val="00CC2DA2"/>
    <w:rsid w:val="00CC2DCD"/>
    <w:rsid w:val="00CC2EDD"/>
    <w:rsid w:val="00CC2FF5"/>
    <w:rsid w:val="00CC3224"/>
    <w:rsid w:val="00CC33E0"/>
    <w:rsid w:val="00CC3504"/>
    <w:rsid w:val="00CC3ADA"/>
    <w:rsid w:val="00CC3C26"/>
    <w:rsid w:val="00CC41A4"/>
    <w:rsid w:val="00CC42D8"/>
    <w:rsid w:val="00CC4371"/>
    <w:rsid w:val="00CC439B"/>
    <w:rsid w:val="00CC4790"/>
    <w:rsid w:val="00CC4841"/>
    <w:rsid w:val="00CC4842"/>
    <w:rsid w:val="00CC4868"/>
    <w:rsid w:val="00CC4905"/>
    <w:rsid w:val="00CC49DB"/>
    <w:rsid w:val="00CC4B0F"/>
    <w:rsid w:val="00CC4B4D"/>
    <w:rsid w:val="00CC4CFF"/>
    <w:rsid w:val="00CC4E66"/>
    <w:rsid w:val="00CC4FF8"/>
    <w:rsid w:val="00CC50DB"/>
    <w:rsid w:val="00CC5141"/>
    <w:rsid w:val="00CC5163"/>
    <w:rsid w:val="00CC536C"/>
    <w:rsid w:val="00CC5736"/>
    <w:rsid w:val="00CC5742"/>
    <w:rsid w:val="00CC5A09"/>
    <w:rsid w:val="00CC5B2B"/>
    <w:rsid w:val="00CC5B52"/>
    <w:rsid w:val="00CC5D3E"/>
    <w:rsid w:val="00CC5D99"/>
    <w:rsid w:val="00CC5F90"/>
    <w:rsid w:val="00CC6054"/>
    <w:rsid w:val="00CC60CB"/>
    <w:rsid w:val="00CC6101"/>
    <w:rsid w:val="00CC6403"/>
    <w:rsid w:val="00CC66D5"/>
    <w:rsid w:val="00CC6709"/>
    <w:rsid w:val="00CC690A"/>
    <w:rsid w:val="00CC69BD"/>
    <w:rsid w:val="00CC6B28"/>
    <w:rsid w:val="00CC6BC9"/>
    <w:rsid w:val="00CC6C64"/>
    <w:rsid w:val="00CC6F42"/>
    <w:rsid w:val="00CC6F82"/>
    <w:rsid w:val="00CC71D5"/>
    <w:rsid w:val="00CC723C"/>
    <w:rsid w:val="00CC745F"/>
    <w:rsid w:val="00CC77C5"/>
    <w:rsid w:val="00CC7916"/>
    <w:rsid w:val="00CC7958"/>
    <w:rsid w:val="00CC7A2A"/>
    <w:rsid w:val="00CC7D42"/>
    <w:rsid w:val="00CC7F76"/>
    <w:rsid w:val="00CD01C0"/>
    <w:rsid w:val="00CD049D"/>
    <w:rsid w:val="00CD050F"/>
    <w:rsid w:val="00CD0A8F"/>
    <w:rsid w:val="00CD0B32"/>
    <w:rsid w:val="00CD0C54"/>
    <w:rsid w:val="00CD0C6A"/>
    <w:rsid w:val="00CD0E1A"/>
    <w:rsid w:val="00CD1059"/>
    <w:rsid w:val="00CD10BA"/>
    <w:rsid w:val="00CD1177"/>
    <w:rsid w:val="00CD12FB"/>
    <w:rsid w:val="00CD13F0"/>
    <w:rsid w:val="00CD14EC"/>
    <w:rsid w:val="00CD16D1"/>
    <w:rsid w:val="00CD17A4"/>
    <w:rsid w:val="00CD18BF"/>
    <w:rsid w:val="00CD19D1"/>
    <w:rsid w:val="00CD1A64"/>
    <w:rsid w:val="00CD1B04"/>
    <w:rsid w:val="00CD1B21"/>
    <w:rsid w:val="00CD1B49"/>
    <w:rsid w:val="00CD1B7F"/>
    <w:rsid w:val="00CD2270"/>
    <w:rsid w:val="00CD239F"/>
    <w:rsid w:val="00CD250C"/>
    <w:rsid w:val="00CD2861"/>
    <w:rsid w:val="00CD2948"/>
    <w:rsid w:val="00CD2964"/>
    <w:rsid w:val="00CD29C1"/>
    <w:rsid w:val="00CD2B42"/>
    <w:rsid w:val="00CD2BB5"/>
    <w:rsid w:val="00CD2CA4"/>
    <w:rsid w:val="00CD2DE8"/>
    <w:rsid w:val="00CD2F6C"/>
    <w:rsid w:val="00CD3014"/>
    <w:rsid w:val="00CD3240"/>
    <w:rsid w:val="00CD339E"/>
    <w:rsid w:val="00CD3492"/>
    <w:rsid w:val="00CD353C"/>
    <w:rsid w:val="00CD3822"/>
    <w:rsid w:val="00CD3A7F"/>
    <w:rsid w:val="00CD3E2B"/>
    <w:rsid w:val="00CD3EE1"/>
    <w:rsid w:val="00CD40A2"/>
    <w:rsid w:val="00CD4115"/>
    <w:rsid w:val="00CD412F"/>
    <w:rsid w:val="00CD4146"/>
    <w:rsid w:val="00CD4269"/>
    <w:rsid w:val="00CD427E"/>
    <w:rsid w:val="00CD42E8"/>
    <w:rsid w:val="00CD477C"/>
    <w:rsid w:val="00CD47BF"/>
    <w:rsid w:val="00CD4876"/>
    <w:rsid w:val="00CD490C"/>
    <w:rsid w:val="00CD4AC6"/>
    <w:rsid w:val="00CD4BA9"/>
    <w:rsid w:val="00CD4BD5"/>
    <w:rsid w:val="00CD4D61"/>
    <w:rsid w:val="00CD4EA9"/>
    <w:rsid w:val="00CD4EBF"/>
    <w:rsid w:val="00CD4F20"/>
    <w:rsid w:val="00CD4F42"/>
    <w:rsid w:val="00CD528D"/>
    <w:rsid w:val="00CD540B"/>
    <w:rsid w:val="00CD546C"/>
    <w:rsid w:val="00CD553D"/>
    <w:rsid w:val="00CD562B"/>
    <w:rsid w:val="00CD5672"/>
    <w:rsid w:val="00CD5768"/>
    <w:rsid w:val="00CD5796"/>
    <w:rsid w:val="00CD5B15"/>
    <w:rsid w:val="00CD5F0B"/>
    <w:rsid w:val="00CD5F84"/>
    <w:rsid w:val="00CD6444"/>
    <w:rsid w:val="00CD648C"/>
    <w:rsid w:val="00CD650F"/>
    <w:rsid w:val="00CD65BA"/>
    <w:rsid w:val="00CD65D0"/>
    <w:rsid w:val="00CD67B4"/>
    <w:rsid w:val="00CD686D"/>
    <w:rsid w:val="00CD6924"/>
    <w:rsid w:val="00CD6CF8"/>
    <w:rsid w:val="00CD6D1A"/>
    <w:rsid w:val="00CD6E25"/>
    <w:rsid w:val="00CD6F63"/>
    <w:rsid w:val="00CD7104"/>
    <w:rsid w:val="00CD7258"/>
    <w:rsid w:val="00CD7343"/>
    <w:rsid w:val="00CD75F2"/>
    <w:rsid w:val="00CD75FB"/>
    <w:rsid w:val="00CD7841"/>
    <w:rsid w:val="00CD7A47"/>
    <w:rsid w:val="00CD7D07"/>
    <w:rsid w:val="00CD7F02"/>
    <w:rsid w:val="00CE00DD"/>
    <w:rsid w:val="00CE023C"/>
    <w:rsid w:val="00CE0359"/>
    <w:rsid w:val="00CE0386"/>
    <w:rsid w:val="00CE03F8"/>
    <w:rsid w:val="00CE0463"/>
    <w:rsid w:val="00CE058D"/>
    <w:rsid w:val="00CE069B"/>
    <w:rsid w:val="00CE07D1"/>
    <w:rsid w:val="00CE0D16"/>
    <w:rsid w:val="00CE0D28"/>
    <w:rsid w:val="00CE0DED"/>
    <w:rsid w:val="00CE0E68"/>
    <w:rsid w:val="00CE0EB3"/>
    <w:rsid w:val="00CE0F4F"/>
    <w:rsid w:val="00CE1022"/>
    <w:rsid w:val="00CE123A"/>
    <w:rsid w:val="00CE12AC"/>
    <w:rsid w:val="00CE1453"/>
    <w:rsid w:val="00CE157D"/>
    <w:rsid w:val="00CE1627"/>
    <w:rsid w:val="00CE1825"/>
    <w:rsid w:val="00CE1C74"/>
    <w:rsid w:val="00CE1EC3"/>
    <w:rsid w:val="00CE1FAC"/>
    <w:rsid w:val="00CE2039"/>
    <w:rsid w:val="00CE2044"/>
    <w:rsid w:val="00CE22F2"/>
    <w:rsid w:val="00CE2379"/>
    <w:rsid w:val="00CE242A"/>
    <w:rsid w:val="00CE284B"/>
    <w:rsid w:val="00CE2B84"/>
    <w:rsid w:val="00CE2BAE"/>
    <w:rsid w:val="00CE2C37"/>
    <w:rsid w:val="00CE2D0B"/>
    <w:rsid w:val="00CE2EC3"/>
    <w:rsid w:val="00CE31A5"/>
    <w:rsid w:val="00CE3315"/>
    <w:rsid w:val="00CE335D"/>
    <w:rsid w:val="00CE34C7"/>
    <w:rsid w:val="00CE383F"/>
    <w:rsid w:val="00CE3DBF"/>
    <w:rsid w:val="00CE3FEC"/>
    <w:rsid w:val="00CE40BB"/>
    <w:rsid w:val="00CE42BE"/>
    <w:rsid w:val="00CE4491"/>
    <w:rsid w:val="00CE45CA"/>
    <w:rsid w:val="00CE46A5"/>
    <w:rsid w:val="00CE4743"/>
    <w:rsid w:val="00CE4837"/>
    <w:rsid w:val="00CE483C"/>
    <w:rsid w:val="00CE4B31"/>
    <w:rsid w:val="00CE4D00"/>
    <w:rsid w:val="00CE4E0D"/>
    <w:rsid w:val="00CE4E39"/>
    <w:rsid w:val="00CE4E66"/>
    <w:rsid w:val="00CE4E6D"/>
    <w:rsid w:val="00CE4EA5"/>
    <w:rsid w:val="00CE4F94"/>
    <w:rsid w:val="00CE515D"/>
    <w:rsid w:val="00CE5605"/>
    <w:rsid w:val="00CE5614"/>
    <w:rsid w:val="00CE5878"/>
    <w:rsid w:val="00CE5886"/>
    <w:rsid w:val="00CE59AE"/>
    <w:rsid w:val="00CE5A3C"/>
    <w:rsid w:val="00CE5AA7"/>
    <w:rsid w:val="00CE5DAA"/>
    <w:rsid w:val="00CE5DBC"/>
    <w:rsid w:val="00CE5DD2"/>
    <w:rsid w:val="00CE5FDA"/>
    <w:rsid w:val="00CE61EC"/>
    <w:rsid w:val="00CE62A9"/>
    <w:rsid w:val="00CE6373"/>
    <w:rsid w:val="00CE643A"/>
    <w:rsid w:val="00CE6620"/>
    <w:rsid w:val="00CE66F1"/>
    <w:rsid w:val="00CE67BA"/>
    <w:rsid w:val="00CE680E"/>
    <w:rsid w:val="00CE6847"/>
    <w:rsid w:val="00CE6896"/>
    <w:rsid w:val="00CE698C"/>
    <w:rsid w:val="00CE6A77"/>
    <w:rsid w:val="00CE6D1A"/>
    <w:rsid w:val="00CE6D8E"/>
    <w:rsid w:val="00CE6E75"/>
    <w:rsid w:val="00CE6F93"/>
    <w:rsid w:val="00CE7287"/>
    <w:rsid w:val="00CE72C4"/>
    <w:rsid w:val="00CE730E"/>
    <w:rsid w:val="00CE7579"/>
    <w:rsid w:val="00CE77A1"/>
    <w:rsid w:val="00CE77FC"/>
    <w:rsid w:val="00CE7A79"/>
    <w:rsid w:val="00CE7BFB"/>
    <w:rsid w:val="00CE7BFC"/>
    <w:rsid w:val="00CE7C07"/>
    <w:rsid w:val="00CE7CC5"/>
    <w:rsid w:val="00CE7E93"/>
    <w:rsid w:val="00CE7EC2"/>
    <w:rsid w:val="00CE7F8E"/>
    <w:rsid w:val="00CF01FA"/>
    <w:rsid w:val="00CF0399"/>
    <w:rsid w:val="00CF0529"/>
    <w:rsid w:val="00CF0539"/>
    <w:rsid w:val="00CF06FB"/>
    <w:rsid w:val="00CF0A32"/>
    <w:rsid w:val="00CF0C6A"/>
    <w:rsid w:val="00CF0ECF"/>
    <w:rsid w:val="00CF1048"/>
    <w:rsid w:val="00CF10D8"/>
    <w:rsid w:val="00CF1157"/>
    <w:rsid w:val="00CF1342"/>
    <w:rsid w:val="00CF1354"/>
    <w:rsid w:val="00CF159A"/>
    <w:rsid w:val="00CF1680"/>
    <w:rsid w:val="00CF188F"/>
    <w:rsid w:val="00CF1A7D"/>
    <w:rsid w:val="00CF1C24"/>
    <w:rsid w:val="00CF1C70"/>
    <w:rsid w:val="00CF1C9E"/>
    <w:rsid w:val="00CF1E33"/>
    <w:rsid w:val="00CF1F85"/>
    <w:rsid w:val="00CF22CF"/>
    <w:rsid w:val="00CF23F5"/>
    <w:rsid w:val="00CF244C"/>
    <w:rsid w:val="00CF24B7"/>
    <w:rsid w:val="00CF256F"/>
    <w:rsid w:val="00CF257C"/>
    <w:rsid w:val="00CF25DD"/>
    <w:rsid w:val="00CF2743"/>
    <w:rsid w:val="00CF27FA"/>
    <w:rsid w:val="00CF299D"/>
    <w:rsid w:val="00CF2A2B"/>
    <w:rsid w:val="00CF2BD4"/>
    <w:rsid w:val="00CF2EBC"/>
    <w:rsid w:val="00CF2F7C"/>
    <w:rsid w:val="00CF3099"/>
    <w:rsid w:val="00CF3200"/>
    <w:rsid w:val="00CF3581"/>
    <w:rsid w:val="00CF383F"/>
    <w:rsid w:val="00CF3A64"/>
    <w:rsid w:val="00CF3B17"/>
    <w:rsid w:val="00CF3BF7"/>
    <w:rsid w:val="00CF3F85"/>
    <w:rsid w:val="00CF4195"/>
    <w:rsid w:val="00CF43C1"/>
    <w:rsid w:val="00CF4467"/>
    <w:rsid w:val="00CF45CF"/>
    <w:rsid w:val="00CF46FD"/>
    <w:rsid w:val="00CF4723"/>
    <w:rsid w:val="00CF4741"/>
    <w:rsid w:val="00CF4875"/>
    <w:rsid w:val="00CF4A35"/>
    <w:rsid w:val="00CF4A37"/>
    <w:rsid w:val="00CF4E04"/>
    <w:rsid w:val="00CF4E92"/>
    <w:rsid w:val="00CF4E98"/>
    <w:rsid w:val="00CF50F3"/>
    <w:rsid w:val="00CF5195"/>
    <w:rsid w:val="00CF522D"/>
    <w:rsid w:val="00CF5380"/>
    <w:rsid w:val="00CF5777"/>
    <w:rsid w:val="00CF5897"/>
    <w:rsid w:val="00CF5A42"/>
    <w:rsid w:val="00CF5BBD"/>
    <w:rsid w:val="00CF5EC0"/>
    <w:rsid w:val="00CF65A1"/>
    <w:rsid w:val="00CF6910"/>
    <w:rsid w:val="00CF697A"/>
    <w:rsid w:val="00CF69C0"/>
    <w:rsid w:val="00CF6C45"/>
    <w:rsid w:val="00CF6CDA"/>
    <w:rsid w:val="00CF6D09"/>
    <w:rsid w:val="00CF6F68"/>
    <w:rsid w:val="00CF74AA"/>
    <w:rsid w:val="00CF7668"/>
    <w:rsid w:val="00CF777A"/>
    <w:rsid w:val="00CF79C8"/>
    <w:rsid w:val="00CF7CBD"/>
    <w:rsid w:val="00CF7DA5"/>
    <w:rsid w:val="00CF7E9A"/>
    <w:rsid w:val="00CF7F88"/>
    <w:rsid w:val="00D000B0"/>
    <w:rsid w:val="00D000B6"/>
    <w:rsid w:val="00D000CB"/>
    <w:rsid w:val="00D000FE"/>
    <w:rsid w:val="00D0018B"/>
    <w:rsid w:val="00D0029F"/>
    <w:rsid w:val="00D00308"/>
    <w:rsid w:val="00D00343"/>
    <w:rsid w:val="00D0034E"/>
    <w:rsid w:val="00D00535"/>
    <w:rsid w:val="00D00592"/>
    <w:rsid w:val="00D0061A"/>
    <w:rsid w:val="00D00794"/>
    <w:rsid w:val="00D00873"/>
    <w:rsid w:val="00D00991"/>
    <w:rsid w:val="00D00E40"/>
    <w:rsid w:val="00D00E58"/>
    <w:rsid w:val="00D00F6C"/>
    <w:rsid w:val="00D00FDF"/>
    <w:rsid w:val="00D0124E"/>
    <w:rsid w:val="00D012DA"/>
    <w:rsid w:val="00D01461"/>
    <w:rsid w:val="00D014E4"/>
    <w:rsid w:val="00D01548"/>
    <w:rsid w:val="00D0162B"/>
    <w:rsid w:val="00D017A5"/>
    <w:rsid w:val="00D01832"/>
    <w:rsid w:val="00D01906"/>
    <w:rsid w:val="00D01A2B"/>
    <w:rsid w:val="00D01CAA"/>
    <w:rsid w:val="00D01D53"/>
    <w:rsid w:val="00D01DB8"/>
    <w:rsid w:val="00D01F99"/>
    <w:rsid w:val="00D02431"/>
    <w:rsid w:val="00D0256F"/>
    <w:rsid w:val="00D028C0"/>
    <w:rsid w:val="00D02B81"/>
    <w:rsid w:val="00D02C43"/>
    <w:rsid w:val="00D02C4F"/>
    <w:rsid w:val="00D02C59"/>
    <w:rsid w:val="00D02D77"/>
    <w:rsid w:val="00D02DD8"/>
    <w:rsid w:val="00D0303D"/>
    <w:rsid w:val="00D03127"/>
    <w:rsid w:val="00D03164"/>
    <w:rsid w:val="00D0347F"/>
    <w:rsid w:val="00D03695"/>
    <w:rsid w:val="00D0377A"/>
    <w:rsid w:val="00D03873"/>
    <w:rsid w:val="00D038A7"/>
    <w:rsid w:val="00D038A8"/>
    <w:rsid w:val="00D0397D"/>
    <w:rsid w:val="00D03AB4"/>
    <w:rsid w:val="00D03B68"/>
    <w:rsid w:val="00D03CEC"/>
    <w:rsid w:val="00D03E38"/>
    <w:rsid w:val="00D03E5F"/>
    <w:rsid w:val="00D03EBD"/>
    <w:rsid w:val="00D04226"/>
    <w:rsid w:val="00D04230"/>
    <w:rsid w:val="00D043DA"/>
    <w:rsid w:val="00D04561"/>
    <w:rsid w:val="00D045EB"/>
    <w:rsid w:val="00D045EC"/>
    <w:rsid w:val="00D049FB"/>
    <w:rsid w:val="00D04AF3"/>
    <w:rsid w:val="00D04B01"/>
    <w:rsid w:val="00D04BDA"/>
    <w:rsid w:val="00D04C87"/>
    <w:rsid w:val="00D04E5F"/>
    <w:rsid w:val="00D05157"/>
    <w:rsid w:val="00D053A9"/>
    <w:rsid w:val="00D053BF"/>
    <w:rsid w:val="00D05444"/>
    <w:rsid w:val="00D05608"/>
    <w:rsid w:val="00D05709"/>
    <w:rsid w:val="00D05847"/>
    <w:rsid w:val="00D05952"/>
    <w:rsid w:val="00D059C0"/>
    <w:rsid w:val="00D059C5"/>
    <w:rsid w:val="00D05C2A"/>
    <w:rsid w:val="00D05F32"/>
    <w:rsid w:val="00D05F81"/>
    <w:rsid w:val="00D05FD3"/>
    <w:rsid w:val="00D06147"/>
    <w:rsid w:val="00D063EB"/>
    <w:rsid w:val="00D0661B"/>
    <w:rsid w:val="00D06741"/>
    <w:rsid w:val="00D06C51"/>
    <w:rsid w:val="00D06CB3"/>
    <w:rsid w:val="00D06E32"/>
    <w:rsid w:val="00D071E1"/>
    <w:rsid w:val="00D07A3B"/>
    <w:rsid w:val="00D07A90"/>
    <w:rsid w:val="00D07B60"/>
    <w:rsid w:val="00D07BC1"/>
    <w:rsid w:val="00D07C16"/>
    <w:rsid w:val="00D07C66"/>
    <w:rsid w:val="00D07CF7"/>
    <w:rsid w:val="00D07D5F"/>
    <w:rsid w:val="00D07EB6"/>
    <w:rsid w:val="00D07F9B"/>
    <w:rsid w:val="00D1009D"/>
    <w:rsid w:val="00D101F8"/>
    <w:rsid w:val="00D10479"/>
    <w:rsid w:val="00D1050B"/>
    <w:rsid w:val="00D1056D"/>
    <w:rsid w:val="00D107A4"/>
    <w:rsid w:val="00D1087B"/>
    <w:rsid w:val="00D10A9F"/>
    <w:rsid w:val="00D10B6F"/>
    <w:rsid w:val="00D10F17"/>
    <w:rsid w:val="00D11018"/>
    <w:rsid w:val="00D1109F"/>
    <w:rsid w:val="00D11166"/>
    <w:rsid w:val="00D11176"/>
    <w:rsid w:val="00D112D3"/>
    <w:rsid w:val="00D1157A"/>
    <w:rsid w:val="00D115E6"/>
    <w:rsid w:val="00D1161C"/>
    <w:rsid w:val="00D1185B"/>
    <w:rsid w:val="00D119D4"/>
    <w:rsid w:val="00D11ABF"/>
    <w:rsid w:val="00D11CFB"/>
    <w:rsid w:val="00D11D80"/>
    <w:rsid w:val="00D11DF0"/>
    <w:rsid w:val="00D11E85"/>
    <w:rsid w:val="00D1205D"/>
    <w:rsid w:val="00D1215C"/>
    <w:rsid w:val="00D1230A"/>
    <w:rsid w:val="00D123B7"/>
    <w:rsid w:val="00D123D4"/>
    <w:rsid w:val="00D12802"/>
    <w:rsid w:val="00D12865"/>
    <w:rsid w:val="00D12A0A"/>
    <w:rsid w:val="00D12A2D"/>
    <w:rsid w:val="00D12F66"/>
    <w:rsid w:val="00D12FD7"/>
    <w:rsid w:val="00D1321D"/>
    <w:rsid w:val="00D13481"/>
    <w:rsid w:val="00D134D3"/>
    <w:rsid w:val="00D137DB"/>
    <w:rsid w:val="00D138F0"/>
    <w:rsid w:val="00D13906"/>
    <w:rsid w:val="00D13B31"/>
    <w:rsid w:val="00D13CC0"/>
    <w:rsid w:val="00D13E31"/>
    <w:rsid w:val="00D13EF5"/>
    <w:rsid w:val="00D1402D"/>
    <w:rsid w:val="00D14110"/>
    <w:rsid w:val="00D141A3"/>
    <w:rsid w:val="00D14462"/>
    <w:rsid w:val="00D1460F"/>
    <w:rsid w:val="00D14828"/>
    <w:rsid w:val="00D14986"/>
    <w:rsid w:val="00D1499E"/>
    <w:rsid w:val="00D14D62"/>
    <w:rsid w:val="00D14D8F"/>
    <w:rsid w:val="00D14DE3"/>
    <w:rsid w:val="00D14E08"/>
    <w:rsid w:val="00D14E48"/>
    <w:rsid w:val="00D14EB0"/>
    <w:rsid w:val="00D15012"/>
    <w:rsid w:val="00D15110"/>
    <w:rsid w:val="00D1529E"/>
    <w:rsid w:val="00D1533F"/>
    <w:rsid w:val="00D15349"/>
    <w:rsid w:val="00D153A0"/>
    <w:rsid w:val="00D15B75"/>
    <w:rsid w:val="00D15C7D"/>
    <w:rsid w:val="00D15FF8"/>
    <w:rsid w:val="00D16022"/>
    <w:rsid w:val="00D160BB"/>
    <w:rsid w:val="00D160BD"/>
    <w:rsid w:val="00D160CE"/>
    <w:rsid w:val="00D1653B"/>
    <w:rsid w:val="00D16751"/>
    <w:rsid w:val="00D168B6"/>
    <w:rsid w:val="00D16996"/>
    <w:rsid w:val="00D169E5"/>
    <w:rsid w:val="00D16F08"/>
    <w:rsid w:val="00D171BC"/>
    <w:rsid w:val="00D1731A"/>
    <w:rsid w:val="00D1747C"/>
    <w:rsid w:val="00D174D5"/>
    <w:rsid w:val="00D1756C"/>
    <w:rsid w:val="00D176E3"/>
    <w:rsid w:val="00D17789"/>
    <w:rsid w:val="00D177B7"/>
    <w:rsid w:val="00D17A61"/>
    <w:rsid w:val="00D17C45"/>
    <w:rsid w:val="00D17E44"/>
    <w:rsid w:val="00D17E71"/>
    <w:rsid w:val="00D2034F"/>
    <w:rsid w:val="00D20356"/>
    <w:rsid w:val="00D203F4"/>
    <w:rsid w:val="00D2040D"/>
    <w:rsid w:val="00D2043A"/>
    <w:rsid w:val="00D20538"/>
    <w:rsid w:val="00D20840"/>
    <w:rsid w:val="00D20978"/>
    <w:rsid w:val="00D20AD6"/>
    <w:rsid w:val="00D20D9A"/>
    <w:rsid w:val="00D20EB1"/>
    <w:rsid w:val="00D20EDD"/>
    <w:rsid w:val="00D20F04"/>
    <w:rsid w:val="00D20F7F"/>
    <w:rsid w:val="00D21107"/>
    <w:rsid w:val="00D21266"/>
    <w:rsid w:val="00D212CF"/>
    <w:rsid w:val="00D21322"/>
    <w:rsid w:val="00D2161A"/>
    <w:rsid w:val="00D2197E"/>
    <w:rsid w:val="00D21C61"/>
    <w:rsid w:val="00D21E79"/>
    <w:rsid w:val="00D21E86"/>
    <w:rsid w:val="00D21EAB"/>
    <w:rsid w:val="00D21EDB"/>
    <w:rsid w:val="00D220C9"/>
    <w:rsid w:val="00D225BE"/>
    <w:rsid w:val="00D2262D"/>
    <w:rsid w:val="00D226CC"/>
    <w:rsid w:val="00D228C2"/>
    <w:rsid w:val="00D22BA6"/>
    <w:rsid w:val="00D22DC0"/>
    <w:rsid w:val="00D2377C"/>
    <w:rsid w:val="00D23787"/>
    <w:rsid w:val="00D237B1"/>
    <w:rsid w:val="00D23874"/>
    <w:rsid w:val="00D2396B"/>
    <w:rsid w:val="00D23D64"/>
    <w:rsid w:val="00D23D87"/>
    <w:rsid w:val="00D23DCB"/>
    <w:rsid w:val="00D23FEB"/>
    <w:rsid w:val="00D240FE"/>
    <w:rsid w:val="00D2418C"/>
    <w:rsid w:val="00D2430A"/>
    <w:rsid w:val="00D2438C"/>
    <w:rsid w:val="00D2448A"/>
    <w:rsid w:val="00D247D5"/>
    <w:rsid w:val="00D2496A"/>
    <w:rsid w:val="00D24A61"/>
    <w:rsid w:val="00D24D62"/>
    <w:rsid w:val="00D24DD2"/>
    <w:rsid w:val="00D24E26"/>
    <w:rsid w:val="00D24E43"/>
    <w:rsid w:val="00D24E5F"/>
    <w:rsid w:val="00D2523A"/>
    <w:rsid w:val="00D25346"/>
    <w:rsid w:val="00D255C1"/>
    <w:rsid w:val="00D25656"/>
    <w:rsid w:val="00D25796"/>
    <w:rsid w:val="00D2589C"/>
    <w:rsid w:val="00D25958"/>
    <w:rsid w:val="00D2599A"/>
    <w:rsid w:val="00D25B29"/>
    <w:rsid w:val="00D25D2B"/>
    <w:rsid w:val="00D25E7D"/>
    <w:rsid w:val="00D25FA1"/>
    <w:rsid w:val="00D26009"/>
    <w:rsid w:val="00D2605C"/>
    <w:rsid w:val="00D2632F"/>
    <w:rsid w:val="00D263D4"/>
    <w:rsid w:val="00D266B5"/>
    <w:rsid w:val="00D26C57"/>
    <w:rsid w:val="00D26C6F"/>
    <w:rsid w:val="00D26F50"/>
    <w:rsid w:val="00D27101"/>
    <w:rsid w:val="00D27109"/>
    <w:rsid w:val="00D273C8"/>
    <w:rsid w:val="00D274A8"/>
    <w:rsid w:val="00D274D9"/>
    <w:rsid w:val="00D278C0"/>
    <w:rsid w:val="00D27978"/>
    <w:rsid w:val="00D27A6D"/>
    <w:rsid w:val="00D27AD1"/>
    <w:rsid w:val="00D27B02"/>
    <w:rsid w:val="00D27D4E"/>
    <w:rsid w:val="00D27EAA"/>
    <w:rsid w:val="00D30168"/>
    <w:rsid w:val="00D30356"/>
    <w:rsid w:val="00D3035F"/>
    <w:rsid w:val="00D303D4"/>
    <w:rsid w:val="00D303DA"/>
    <w:rsid w:val="00D30714"/>
    <w:rsid w:val="00D308FD"/>
    <w:rsid w:val="00D309D9"/>
    <w:rsid w:val="00D30A5A"/>
    <w:rsid w:val="00D30D76"/>
    <w:rsid w:val="00D30F79"/>
    <w:rsid w:val="00D3130B"/>
    <w:rsid w:val="00D3140B"/>
    <w:rsid w:val="00D314C5"/>
    <w:rsid w:val="00D3160A"/>
    <w:rsid w:val="00D316DF"/>
    <w:rsid w:val="00D31932"/>
    <w:rsid w:val="00D31939"/>
    <w:rsid w:val="00D31B0C"/>
    <w:rsid w:val="00D31B6B"/>
    <w:rsid w:val="00D31EB9"/>
    <w:rsid w:val="00D3211D"/>
    <w:rsid w:val="00D32309"/>
    <w:rsid w:val="00D326EE"/>
    <w:rsid w:val="00D327B2"/>
    <w:rsid w:val="00D328FA"/>
    <w:rsid w:val="00D32B04"/>
    <w:rsid w:val="00D32C32"/>
    <w:rsid w:val="00D32F07"/>
    <w:rsid w:val="00D32FFA"/>
    <w:rsid w:val="00D3318B"/>
    <w:rsid w:val="00D331B6"/>
    <w:rsid w:val="00D3356F"/>
    <w:rsid w:val="00D338D5"/>
    <w:rsid w:val="00D33A16"/>
    <w:rsid w:val="00D33CAE"/>
    <w:rsid w:val="00D33D2D"/>
    <w:rsid w:val="00D34186"/>
    <w:rsid w:val="00D3447F"/>
    <w:rsid w:val="00D344DF"/>
    <w:rsid w:val="00D346FB"/>
    <w:rsid w:val="00D34749"/>
    <w:rsid w:val="00D347C3"/>
    <w:rsid w:val="00D347CB"/>
    <w:rsid w:val="00D34A64"/>
    <w:rsid w:val="00D34CCD"/>
    <w:rsid w:val="00D34FBD"/>
    <w:rsid w:val="00D35207"/>
    <w:rsid w:val="00D3528F"/>
    <w:rsid w:val="00D3538A"/>
    <w:rsid w:val="00D353FE"/>
    <w:rsid w:val="00D35458"/>
    <w:rsid w:val="00D355A5"/>
    <w:rsid w:val="00D356D3"/>
    <w:rsid w:val="00D35755"/>
    <w:rsid w:val="00D35A3A"/>
    <w:rsid w:val="00D35CF5"/>
    <w:rsid w:val="00D36049"/>
    <w:rsid w:val="00D361A8"/>
    <w:rsid w:val="00D363FC"/>
    <w:rsid w:val="00D364EF"/>
    <w:rsid w:val="00D3653A"/>
    <w:rsid w:val="00D36BE7"/>
    <w:rsid w:val="00D36D79"/>
    <w:rsid w:val="00D36EA6"/>
    <w:rsid w:val="00D370DB"/>
    <w:rsid w:val="00D3730E"/>
    <w:rsid w:val="00D3733A"/>
    <w:rsid w:val="00D37352"/>
    <w:rsid w:val="00D375BE"/>
    <w:rsid w:val="00D3771A"/>
    <w:rsid w:val="00D37755"/>
    <w:rsid w:val="00D37A3A"/>
    <w:rsid w:val="00D37E10"/>
    <w:rsid w:val="00D37F2E"/>
    <w:rsid w:val="00D4006C"/>
    <w:rsid w:val="00D402DF"/>
    <w:rsid w:val="00D40357"/>
    <w:rsid w:val="00D404BF"/>
    <w:rsid w:val="00D4069A"/>
    <w:rsid w:val="00D40830"/>
    <w:rsid w:val="00D40BF8"/>
    <w:rsid w:val="00D40C7C"/>
    <w:rsid w:val="00D40E8D"/>
    <w:rsid w:val="00D40F3C"/>
    <w:rsid w:val="00D41138"/>
    <w:rsid w:val="00D414C4"/>
    <w:rsid w:val="00D4153D"/>
    <w:rsid w:val="00D41692"/>
    <w:rsid w:val="00D416F5"/>
    <w:rsid w:val="00D41AD0"/>
    <w:rsid w:val="00D41B8F"/>
    <w:rsid w:val="00D41D59"/>
    <w:rsid w:val="00D41DE0"/>
    <w:rsid w:val="00D41F39"/>
    <w:rsid w:val="00D4201B"/>
    <w:rsid w:val="00D420DC"/>
    <w:rsid w:val="00D4236B"/>
    <w:rsid w:val="00D42440"/>
    <w:rsid w:val="00D426AE"/>
    <w:rsid w:val="00D42912"/>
    <w:rsid w:val="00D429DB"/>
    <w:rsid w:val="00D42A39"/>
    <w:rsid w:val="00D433C5"/>
    <w:rsid w:val="00D43403"/>
    <w:rsid w:val="00D434D1"/>
    <w:rsid w:val="00D43615"/>
    <w:rsid w:val="00D4365D"/>
    <w:rsid w:val="00D43784"/>
    <w:rsid w:val="00D438BA"/>
    <w:rsid w:val="00D438D4"/>
    <w:rsid w:val="00D43BDE"/>
    <w:rsid w:val="00D43C1B"/>
    <w:rsid w:val="00D43D88"/>
    <w:rsid w:val="00D43E40"/>
    <w:rsid w:val="00D440C0"/>
    <w:rsid w:val="00D44106"/>
    <w:rsid w:val="00D4429D"/>
    <w:rsid w:val="00D4447F"/>
    <w:rsid w:val="00D444D9"/>
    <w:rsid w:val="00D446ED"/>
    <w:rsid w:val="00D4480F"/>
    <w:rsid w:val="00D44957"/>
    <w:rsid w:val="00D44B50"/>
    <w:rsid w:val="00D45182"/>
    <w:rsid w:val="00D452E4"/>
    <w:rsid w:val="00D45346"/>
    <w:rsid w:val="00D4536B"/>
    <w:rsid w:val="00D454EA"/>
    <w:rsid w:val="00D45520"/>
    <w:rsid w:val="00D45530"/>
    <w:rsid w:val="00D459A8"/>
    <w:rsid w:val="00D45B9E"/>
    <w:rsid w:val="00D45D03"/>
    <w:rsid w:val="00D45D90"/>
    <w:rsid w:val="00D45DBB"/>
    <w:rsid w:val="00D45F84"/>
    <w:rsid w:val="00D46053"/>
    <w:rsid w:val="00D46138"/>
    <w:rsid w:val="00D461A0"/>
    <w:rsid w:val="00D461F1"/>
    <w:rsid w:val="00D46261"/>
    <w:rsid w:val="00D46326"/>
    <w:rsid w:val="00D46351"/>
    <w:rsid w:val="00D464F7"/>
    <w:rsid w:val="00D46592"/>
    <w:rsid w:val="00D465F8"/>
    <w:rsid w:val="00D466E5"/>
    <w:rsid w:val="00D46832"/>
    <w:rsid w:val="00D46D4E"/>
    <w:rsid w:val="00D46ED3"/>
    <w:rsid w:val="00D46F09"/>
    <w:rsid w:val="00D46F38"/>
    <w:rsid w:val="00D47436"/>
    <w:rsid w:val="00D47483"/>
    <w:rsid w:val="00D474F9"/>
    <w:rsid w:val="00D47504"/>
    <w:rsid w:val="00D4750E"/>
    <w:rsid w:val="00D4773F"/>
    <w:rsid w:val="00D4785C"/>
    <w:rsid w:val="00D47981"/>
    <w:rsid w:val="00D47A26"/>
    <w:rsid w:val="00D47D62"/>
    <w:rsid w:val="00D47DBC"/>
    <w:rsid w:val="00D47E23"/>
    <w:rsid w:val="00D47E6B"/>
    <w:rsid w:val="00D47EB5"/>
    <w:rsid w:val="00D47EBE"/>
    <w:rsid w:val="00D47F44"/>
    <w:rsid w:val="00D500DB"/>
    <w:rsid w:val="00D50258"/>
    <w:rsid w:val="00D50304"/>
    <w:rsid w:val="00D50566"/>
    <w:rsid w:val="00D50570"/>
    <w:rsid w:val="00D505B9"/>
    <w:rsid w:val="00D5069B"/>
    <w:rsid w:val="00D507A9"/>
    <w:rsid w:val="00D50804"/>
    <w:rsid w:val="00D50855"/>
    <w:rsid w:val="00D50906"/>
    <w:rsid w:val="00D50A70"/>
    <w:rsid w:val="00D50AD1"/>
    <w:rsid w:val="00D50B29"/>
    <w:rsid w:val="00D5131F"/>
    <w:rsid w:val="00D5143B"/>
    <w:rsid w:val="00D51682"/>
    <w:rsid w:val="00D516E7"/>
    <w:rsid w:val="00D51958"/>
    <w:rsid w:val="00D51990"/>
    <w:rsid w:val="00D51A25"/>
    <w:rsid w:val="00D51B37"/>
    <w:rsid w:val="00D51B73"/>
    <w:rsid w:val="00D51BF3"/>
    <w:rsid w:val="00D51E7F"/>
    <w:rsid w:val="00D51ED9"/>
    <w:rsid w:val="00D5203D"/>
    <w:rsid w:val="00D520DD"/>
    <w:rsid w:val="00D5210E"/>
    <w:rsid w:val="00D521F4"/>
    <w:rsid w:val="00D52202"/>
    <w:rsid w:val="00D52450"/>
    <w:rsid w:val="00D5255A"/>
    <w:rsid w:val="00D5284D"/>
    <w:rsid w:val="00D52DA5"/>
    <w:rsid w:val="00D52ED9"/>
    <w:rsid w:val="00D530FE"/>
    <w:rsid w:val="00D53152"/>
    <w:rsid w:val="00D531D1"/>
    <w:rsid w:val="00D532B6"/>
    <w:rsid w:val="00D53386"/>
    <w:rsid w:val="00D5394E"/>
    <w:rsid w:val="00D539EF"/>
    <w:rsid w:val="00D53A46"/>
    <w:rsid w:val="00D53AF2"/>
    <w:rsid w:val="00D53C92"/>
    <w:rsid w:val="00D53DFD"/>
    <w:rsid w:val="00D53E32"/>
    <w:rsid w:val="00D540D5"/>
    <w:rsid w:val="00D5422C"/>
    <w:rsid w:val="00D54593"/>
    <w:rsid w:val="00D54B53"/>
    <w:rsid w:val="00D54E4A"/>
    <w:rsid w:val="00D550ED"/>
    <w:rsid w:val="00D555D0"/>
    <w:rsid w:val="00D556D5"/>
    <w:rsid w:val="00D55715"/>
    <w:rsid w:val="00D557F5"/>
    <w:rsid w:val="00D5592B"/>
    <w:rsid w:val="00D559E6"/>
    <w:rsid w:val="00D55BC8"/>
    <w:rsid w:val="00D55C14"/>
    <w:rsid w:val="00D55C86"/>
    <w:rsid w:val="00D55D1D"/>
    <w:rsid w:val="00D55DC4"/>
    <w:rsid w:val="00D55E38"/>
    <w:rsid w:val="00D55E3A"/>
    <w:rsid w:val="00D55FBD"/>
    <w:rsid w:val="00D5617E"/>
    <w:rsid w:val="00D56305"/>
    <w:rsid w:val="00D563D7"/>
    <w:rsid w:val="00D56405"/>
    <w:rsid w:val="00D565DC"/>
    <w:rsid w:val="00D5691D"/>
    <w:rsid w:val="00D56A62"/>
    <w:rsid w:val="00D56A71"/>
    <w:rsid w:val="00D56BBF"/>
    <w:rsid w:val="00D56D28"/>
    <w:rsid w:val="00D571B5"/>
    <w:rsid w:val="00D57232"/>
    <w:rsid w:val="00D573B8"/>
    <w:rsid w:val="00D57439"/>
    <w:rsid w:val="00D5751F"/>
    <w:rsid w:val="00D575A9"/>
    <w:rsid w:val="00D57604"/>
    <w:rsid w:val="00D57793"/>
    <w:rsid w:val="00D5799B"/>
    <w:rsid w:val="00D57A80"/>
    <w:rsid w:val="00D57B67"/>
    <w:rsid w:val="00D57C90"/>
    <w:rsid w:val="00D57F6E"/>
    <w:rsid w:val="00D60045"/>
    <w:rsid w:val="00D6006A"/>
    <w:rsid w:val="00D6010E"/>
    <w:rsid w:val="00D60293"/>
    <w:rsid w:val="00D60370"/>
    <w:rsid w:val="00D6052F"/>
    <w:rsid w:val="00D60584"/>
    <w:rsid w:val="00D60736"/>
    <w:rsid w:val="00D6096E"/>
    <w:rsid w:val="00D60C01"/>
    <w:rsid w:val="00D60C71"/>
    <w:rsid w:val="00D60DEC"/>
    <w:rsid w:val="00D60E40"/>
    <w:rsid w:val="00D60F37"/>
    <w:rsid w:val="00D60F89"/>
    <w:rsid w:val="00D610FF"/>
    <w:rsid w:val="00D6152C"/>
    <w:rsid w:val="00D61807"/>
    <w:rsid w:val="00D61875"/>
    <w:rsid w:val="00D61894"/>
    <w:rsid w:val="00D61DC3"/>
    <w:rsid w:val="00D61FF0"/>
    <w:rsid w:val="00D62060"/>
    <w:rsid w:val="00D623ED"/>
    <w:rsid w:val="00D62513"/>
    <w:rsid w:val="00D62563"/>
    <w:rsid w:val="00D6277A"/>
    <w:rsid w:val="00D62C0D"/>
    <w:rsid w:val="00D62E19"/>
    <w:rsid w:val="00D62E83"/>
    <w:rsid w:val="00D62E98"/>
    <w:rsid w:val="00D62FDD"/>
    <w:rsid w:val="00D63012"/>
    <w:rsid w:val="00D6307D"/>
    <w:rsid w:val="00D63083"/>
    <w:rsid w:val="00D630C8"/>
    <w:rsid w:val="00D631FA"/>
    <w:rsid w:val="00D6321D"/>
    <w:rsid w:val="00D63282"/>
    <w:rsid w:val="00D632FB"/>
    <w:rsid w:val="00D6339C"/>
    <w:rsid w:val="00D63483"/>
    <w:rsid w:val="00D63537"/>
    <w:rsid w:val="00D63656"/>
    <w:rsid w:val="00D63847"/>
    <w:rsid w:val="00D6399C"/>
    <w:rsid w:val="00D63CA6"/>
    <w:rsid w:val="00D63CE7"/>
    <w:rsid w:val="00D63E08"/>
    <w:rsid w:val="00D63E8E"/>
    <w:rsid w:val="00D63E9B"/>
    <w:rsid w:val="00D63ED8"/>
    <w:rsid w:val="00D64073"/>
    <w:rsid w:val="00D641B6"/>
    <w:rsid w:val="00D64201"/>
    <w:rsid w:val="00D642CC"/>
    <w:rsid w:val="00D644B4"/>
    <w:rsid w:val="00D6454B"/>
    <w:rsid w:val="00D645BE"/>
    <w:rsid w:val="00D645CF"/>
    <w:rsid w:val="00D6475E"/>
    <w:rsid w:val="00D64AB0"/>
    <w:rsid w:val="00D64C6C"/>
    <w:rsid w:val="00D64F4F"/>
    <w:rsid w:val="00D6526B"/>
    <w:rsid w:val="00D65520"/>
    <w:rsid w:val="00D65634"/>
    <w:rsid w:val="00D6583A"/>
    <w:rsid w:val="00D659BB"/>
    <w:rsid w:val="00D659F5"/>
    <w:rsid w:val="00D65A55"/>
    <w:rsid w:val="00D65ADF"/>
    <w:rsid w:val="00D65C90"/>
    <w:rsid w:val="00D65CC9"/>
    <w:rsid w:val="00D65EE8"/>
    <w:rsid w:val="00D65EFF"/>
    <w:rsid w:val="00D65FC4"/>
    <w:rsid w:val="00D65FDC"/>
    <w:rsid w:val="00D66008"/>
    <w:rsid w:val="00D6611D"/>
    <w:rsid w:val="00D662FE"/>
    <w:rsid w:val="00D6632E"/>
    <w:rsid w:val="00D664CB"/>
    <w:rsid w:val="00D665FB"/>
    <w:rsid w:val="00D66643"/>
    <w:rsid w:val="00D66787"/>
    <w:rsid w:val="00D66BFD"/>
    <w:rsid w:val="00D66CC3"/>
    <w:rsid w:val="00D66EAE"/>
    <w:rsid w:val="00D66F89"/>
    <w:rsid w:val="00D66FEC"/>
    <w:rsid w:val="00D67169"/>
    <w:rsid w:val="00D671DE"/>
    <w:rsid w:val="00D67332"/>
    <w:rsid w:val="00D67483"/>
    <w:rsid w:val="00D67547"/>
    <w:rsid w:val="00D67730"/>
    <w:rsid w:val="00D67825"/>
    <w:rsid w:val="00D67BAD"/>
    <w:rsid w:val="00D67C3B"/>
    <w:rsid w:val="00D67CBF"/>
    <w:rsid w:val="00D67D72"/>
    <w:rsid w:val="00D67E86"/>
    <w:rsid w:val="00D67F6B"/>
    <w:rsid w:val="00D7021A"/>
    <w:rsid w:val="00D702B2"/>
    <w:rsid w:val="00D702B5"/>
    <w:rsid w:val="00D70340"/>
    <w:rsid w:val="00D7035F"/>
    <w:rsid w:val="00D704AF"/>
    <w:rsid w:val="00D705EC"/>
    <w:rsid w:val="00D70D7E"/>
    <w:rsid w:val="00D70E3B"/>
    <w:rsid w:val="00D70F17"/>
    <w:rsid w:val="00D70F73"/>
    <w:rsid w:val="00D71116"/>
    <w:rsid w:val="00D71175"/>
    <w:rsid w:val="00D71183"/>
    <w:rsid w:val="00D713B5"/>
    <w:rsid w:val="00D713EB"/>
    <w:rsid w:val="00D71541"/>
    <w:rsid w:val="00D718DD"/>
    <w:rsid w:val="00D71BE8"/>
    <w:rsid w:val="00D71D20"/>
    <w:rsid w:val="00D71E2C"/>
    <w:rsid w:val="00D71EE3"/>
    <w:rsid w:val="00D72004"/>
    <w:rsid w:val="00D721CC"/>
    <w:rsid w:val="00D7220D"/>
    <w:rsid w:val="00D7233D"/>
    <w:rsid w:val="00D72343"/>
    <w:rsid w:val="00D72346"/>
    <w:rsid w:val="00D723CF"/>
    <w:rsid w:val="00D7243C"/>
    <w:rsid w:val="00D7250E"/>
    <w:rsid w:val="00D72A0D"/>
    <w:rsid w:val="00D72ACE"/>
    <w:rsid w:val="00D72AED"/>
    <w:rsid w:val="00D72C70"/>
    <w:rsid w:val="00D72CA9"/>
    <w:rsid w:val="00D72E37"/>
    <w:rsid w:val="00D72FC5"/>
    <w:rsid w:val="00D73118"/>
    <w:rsid w:val="00D731B5"/>
    <w:rsid w:val="00D731E1"/>
    <w:rsid w:val="00D731E2"/>
    <w:rsid w:val="00D7325B"/>
    <w:rsid w:val="00D7328E"/>
    <w:rsid w:val="00D7333E"/>
    <w:rsid w:val="00D7359F"/>
    <w:rsid w:val="00D736A4"/>
    <w:rsid w:val="00D73701"/>
    <w:rsid w:val="00D73974"/>
    <w:rsid w:val="00D73B85"/>
    <w:rsid w:val="00D73CAF"/>
    <w:rsid w:val="00D73D76"/>
    <w:rsid w:val="00D73E53"/>
    <w:rsid w:val="00D73EF5"/>
    <w:rsid w:val="00D73FC2"/>
    <w:rsid w:val="00D73FFF"/>
    <w:rsid w:val="00D74105"/>
    <w:rsid w:val="00D74356"/>
    <w:rsid w:val="00D74397"/>
    <w:rsid w:val="00D74415"/>
    <w:rsid w:val="00D74580"/>
    <w:rsid w:val="00D7471E"/>
    <w:rsid w:val="00D7479A"/>
    <w:rsid w:val="00D747FC"/>
    <w:rsid w:val="00D74D40"/>
    <w:rsid w:val="00D74FE5"/>
    <w:rsid w:val="00D752B8"/>
    <w:rsid w:val="00D752BF"/>
    <w:rsid w:val="00D753E8"/>
    <w:rsid w:val="00D7543F"/>
    <w:rsid w:val="00D755A0"/>
    <w:rsid w:val="00D7560C"/>
    <w:rsid w:val="00D756E4"/>
    <w:rsid w:val="00D75779"/>
    <w:rsid w:val="00D7598E"/>
    <w:rsid w:val="00D759DE"/>
    <w:rsid w:val="00D75A06"/>
    <w:rsid w:val="00D75D7E"/>
    <w:rsid w:val="00D76045"/>
    <w:rsid w:val="00D76075"/>
    <w:rsid w:val="00D761D9"/>
    <w:rsid w:val="00D7640A"/>
    <w:rsid w:val="00D765A7"/>
    <w:rsid w:val="00D768E4"/>
    <w:rsid w:val="00D76973"/>
    <w:rsid w:val="00D769A5"/>
    <w:rsid w:val="00D76D2F"/>
    <w:rsid w:val="00D76F77"/>
    <w:rsid w:val="00D770CE"/>
    <w:rsid w:val="00D7711C"/>
    <w:rsid w:val="00D77149"/>
    <w:rsid w:val="00D7742C"/>
    <w:rsid w:val="00D774FE"/>
    <w:rsid w:val="00D7755B"/>
    <w:rsid w:val="00D77882"/>
    <w:rsid w:val="00D778F9"/>
    <w:rsid w:val="00D77A02"/>
    <w:rsid w:val="00D77AE6"/>
    <w:rsid w:val="00D77B3F"/>
    <w:rsid w:val="00D77CFF"/>
    <w:rsid w:val="00D77E8B"/>
    <w:rsid w:val="00D77F85"/>
    <w:rsid w:val="00D800A9"/>
    <w:rsid w:val="00D800B3"/>
    <w:rsid w:val="00D80452"/>
    <w:rsid w:val="00D8078E"/>
    <w:rsid w:val="00D8084A"/>
    <w:rsid w:val="00D8091D"/>
    <w:rsid w:val="00D80AFF"/>
    <w:rsid w:val="00D80C4F"/>
    <w:rsid w:val="00D80C9C"/>
    <w:rsid w:val="00D80E78"/>
    <w:rsid w:val="00D8125E"/>
    <w:rsid w:val="00D812D0"/>
    <w:rsid w:val="00D81602"/>
    <w:rsid w:val="00D817E4"/>
    <w:rsid w:val="00D818D5"/>
    <w:rsid w:val="00D819C9"/>
    <w:rsid w:val="00D81A79"/>
    <w:rsid w:val="00D81B23"/>
    <w:rsid w:val="00D81B43"/>
    <w:rsid w:val="00D81DC6"/>
    <w:rsid w:val="00D81EC5"/>
    <w:rsid w:val="00D81EFF"/>
    <w:rsid w:val="00D8223D"/>
    <w:rsid w:val="00D82355"/>
    <w:rsid w:val="00D82395"/>
    <w:rsid w:val="00D8244F"/>
    <w:rsid w:val="00D8261A"/>
    <w:rsid w:val="00D82645"/>
    <w:rsid w:val="00D82769"/>
    <w:rsid w:val="00D828D2"/>
    <w:rsid w:val="00D828D8"/>
    <w:rsid w:val="00D82B0A"/>
    <w:rsid w:val="00D82D2D"/>
    <w:rsid w:val="00D82DB2"/>
    <w:rsid w:val="00D82FAB"/>
    <w:rsid w:val="00D8304F"/>
    <w:rsid w:val="00D83327"/>
    <w:rsid w:val="00D8332E"/>
    <w:rsid w:val="00D834CB"/>
    <w:rsid w:val="00D8362A"/>
    <w:rsid w:val="00D8371C"/>
    <w:rsid w:val="00D83C64"/>
    <w:rsid w:val="00D83CD5"/>
    <w:rsid w:val="00D83D36"/>
    <w:rsid w:val="00D83E5D"/>
    <w:rsid w:val="00D83FC1"/>
    <w:rsid w:val="00D84189"/>
    <w:rsid w:val="00D841B6"/>
    <w:rsid w:val="00D84272"/>
    <w:rsid w:val="00D84283"/>
    <w:rsid w:val="00D84387"/>
    <w:rsid w:val="00D84519"/>
    <w:rsid w:val="00D84606"/>
    <w:rsid w:val="00D8479A"/>
    <w:rsid w:val="00D84B8B"/>
    <w:rsid w:val="00D84B90"/>
    <w:rsid w:val="00D84CB6"/>
    <w:rsid w:val="00D84EB2"/>
    <w:rsid w:val="00D84F99"/>
    <w:rsid w:val="00D84FAF"/>
    <w:rsid w:val="00D85069"/>
    <w:rsid w:val="00D850DF"/>
    <w:rsid w:val="00D851C7"/>
    <w:rsid w:val="00D8538A"/>
    <w:rsid w:val="00D85401"/>
    <w:rsid w:val="00D8545A"/>
    <w:rsid w:val="00D8545B"/>
    <w:rsid w:val="00D85769"/>
    <w:rsid w:val="00D85A37"/>
    <w:rsid w:val="00D85BC0"/>
    <w:rsid w:val="00D85D40"/>
    <w:rsid w:val="00D85E94"/>
    <w:rsid w:val="00D8606F"/>
    <w:rsid w:val="00D861C5"/>
    <w:rsid w:val="00D8622A"/>
    <w:rsid w:val="00D863B5"/>
    <w:rsid w:val="00D864BF"/>
    <w:rsid w:val="00D86511"/>
    <w:rsid w:val="00D8654A"/>
    <w:rsid w:val="00D86652"/>
    <w:rsid w:val="00D86724"/>
    <w:rsid w:val="00D867AD"/>
    <w:rsid w:val="00D86941"/>
    <w:rsid w:val="00D86A0D"/>
    <w:rsid w:val="00D86E32"/>
    <w:rsid w:val="00D8706D"/>
    <w:rsid w:val="00D871F1"/>
    <w:rsid w:val="00D87218"/>
    <w:rsid w:val="00D87247"/>
    <w:rsid w:val="00D87452"/>
    <w:rsid w:val="00D874EC"/>
    <w:rsid w:val="00D87714"/>
    <w:rsid w:val="00D87753"/>
    <w:rsid w:val="00D8775E"/>
    <w:rsid w:val="00D87A11"/>
    <w:rsid w:val="00D87B34"/>
    <w:rsid w:val="00D87B5B"/>
    <w:rsid w:val="00D87B61"/>
    <w:rsid w:val="00D87CBC"/>
    <w:rsid w:val="00D87D6E"/>
    <w:rsid w:val="00D87DEE"/>
    <w:rsid w:val="00D87ECF"/>
    <w:rsid w:val="00D87ED7"/>
    <w:rsid w:val="00D901DF"/>
    <w:rsid w:val="00D90265"/>
    <w:rsid w:val="00D90306"/>
    <w:rsid w:val="00D903A6"/>
    <w:rsid w:val="00D903B7"/>
    <w:rsid w:val="00D90471"/>
    <w:rsid w:val="00D904C1"/>
    <w:rsid w:val="00D9077E"/>
    <w:rsid w:val="00D907DA"/>
    <w:rsid w:val="00D90823"/>
    <w:rsid w:val="00D90B53"/>
    <w:rsid w:val="00D90D4A"/>
    <w:rsid w:val="00D90DC8"/>
    <w:rsid w:val="00D90E03"/>
    <w:rsid w:val="00D912AA"/>
    <w:rsid w:val="00D912B8"/>
    <w:rsid w:val="00D9131E"/>
    <w:rsid w:val="00D91468"/>
    <w:rsid w:val="00D916A5"/>
    <w:rsid w:val="00D916D4"/>
    <w:rsid w:val="00D91B45"/>
    <w:rsid w:val="00D91C0F"/>
    <w:rsid w:val="00D91C1E"/>
    <w:rsid w:val="00D91E3A"/>
    <w:rsid w:val="00D91E5B"/>
    <w:rsid w:val="00D91FDC"/>
    <w:rsid w:val="00D92138"/>
    <w:rsid w:val="00D921CE"/>
    <w:rsid w:val="00D92515"/>
    <w:rsid w:val="00D92859"/>
    <w:rsid w:val="00D9286B"/>
    <w:rsid w:val="00D92883"/>
    <w:rsid w:val="00D92A4D"/>
    <w:rsid w:val="00D92B45"/>
    <w:rsid w:val="00D92B65"/>
    <w:rsid w:val="00D92BD6"/>
    <w:rsid w:val="00D92C2D"/>
    <w:rsid w:val="00D92E06"/>
    <w:rsid w:val="00D92F59"/>
    <w:rsid w:val="00D92F8F"/>
    <w:rsid w:val="00D92F91"/>
    <w:rsid w:val="00D92FAB"/>
    <w:rsid w:val="00D92FF6"/>
    <w:rsid w:val="00D9300B"/>
    <w:rsid w:val="00D93309"/>
    <w:rsid w:val="00D9343D"/>
    <w:rsid w:val="00D93512"/>
    <w:rsid w:val="00D93624"/>
    <w:rsid w:val="00D9364E"/>
    <w:rsid w:val="00D937FC"/>
    <w:rsid w:val="00D9380C"/>
    <w:rsid w:val="00D9386A"/>
    <w:rsid w:val="00D93A69"/>
    <w:rsid w:val="00D93AF4"/>
    <w:rsid w:val="00D93B37"/>
    <w:rsid w:val="00D93B66"/>
    <w:rsid w:val="00D93C5E"/>
    <w:rsid w:val="00D93C98"/>
    <w:rsid w:val="00D93FA5"/>
    <w:rsid w:val="00D94070"/>
    <w:rsid w:val="00D94476"/>
    <w:rsid w:val="00D9459E"/>
    <w:rsid w:val="00D9481D"/>
    <w:rsid w:val="00D94B4E"/>
    <w:rsid w:val="00D94EAA"/>
    <w:rsid w:val="00D94EB5"/>
    <w:rsid w:val="00D95052"/>
    <w:rsid w:val="00D95089"/>
    <w:rsid w:val="00D95278"/>
    <w:rsid w:val="00D9528C"/>
    <w:rsid w:val="00D95297"/>
    <w:rsid w:val="00D952E5"/>
    <w:rsid w:val="00D9555A"/>
    <w:rsid w:val="00D959B2"/>
    <w:rsid w:val="00D959D0"/>
    <w:rsid w:val="00D95AB4"/>
    <w:rsid w:val="00D95B7A"/>
    <w:rsid w:val="00D95D2F"/>
    <w:rsid w:val="00D95EF6"/>
    <w:rsid w:val="00D9615D"/>
    <w:rsid w:val="00D9616C"/>
    <w:rsid w:val="00D961FD"/>
    <w:rsid w:val="00D962BD"/>
    <w:rsid w:val="00D96490"/>
    <w:rsid w:val="00D96557"/>
    <w:rsid w:val="00D965BE"/>
    <w:rsid w:val="00D96629"/>
    <w:rsid w:val="00D96B02"/>
    <w:rsid w:val="00D971A3"/>
    <w:rsid w:val="00D971F3"/>
    <w:rsid w:val="00D97389"/>
    <w:rsid w:val="00D97489"/>
    <w:rsid w:val="00D9754A"/>
    <w:rsid w:val="00D9781C"/>
    <w:rsid w:val="00D9790F"/>
    <w:rsid w:val="00D97BC0"/>
    <w:rsid w:val="00D97C88"/>
    <w:rsid w:val="00D97D30"/>
    <w:rsid w:val="00D97D87"/>
    <w:rsid w:val="00DA01F4"/>
    <w:rsid w:val="00DA030C"/>
    <w:rsid w:val="00DA0337"/>
    <w:rsid w:val="00DA0555"/>
    <w:rsid w:val="00DA06A2"/>
    <w:rsid w:val="00DA07A8"/>
    <w:rsid w:val="00DA07F9"/>
    <w:rsid w:val="00DA095E"/>
    <w:rsid w:val="00DA0CBA"/>
    <w:rsid w:val="00DA0DB3"/>
    <w:rsid w:val="00DA0EE3"/>
    <w:rsid w:val="00DA12D5"/>
    <w:rsid w:val="00DA14B0"/>
    <w:rsid w:val="00DA1516"/>
    <w:rsid w:val="00DA15C9"/>
    <w:rsid w:val="00DA15E8"/>
    <w:rsid w:val="00DA1705"/>
    <w:rsid w:val="00DA1771"/>
    <w:rsid w:val="00DA191C"/>
    <w:rsid w:val="00DA1AC5"/>
    <w:rsid w:val="00DA1B56"/>
    <w:rsid w:val="00DA1EBA"/>
    <w:rsid w:val="00DA20D5"/>
    <w:rsid w:val="00DA2130"/>
    <w:rsid w:val="00DA2318"/>
    <w:rsid w:val="00DA258F"/>
    <w:rsid w:val="00DA2609"/>
    <w:rsid w:val="00DA2973"/>
    <w:rsid w:val="00DA2ABE"/>
    <w:rsid w:val="00DA2C12"/>
    <w:rsid w:val="00DA2CE9"/>
    <w:rsid w:val="00DA2DAC"/>
    <w:rsid w:val="00DA3029"/>
    <w:rsid w:val="00DA3183"/>
    <w:rsid w:val="00DA31B9"/>
    <w:rsid w:val="00DA34C9"/>
    <w:rsid w:val="00DA362E"/>
    <w:rsid w:val="00DA3689"/>
    <w:rsid w:val="00DA38E3"/>
    <w:rsid w:val="00DA393D"/>
    <w:rsid w:val="00DA3B0E"/>
    <w:rsid w:val="00DA3B4E"/>
    <w:rsid w:val="00DA3CC9"/>
    <w:rsid w:val="00DA3CEB"/>
    <w:rsid w:val="00DA3DA1"/>
    <w:rsid w:val="00DA3DC4"/>
    <w:rsid w:val="00DA3DF8"/>
    <w:rsid w:val="00DA3F68"/>
    <w:rsid w:val="00DA41E7"/>
    <w:rsid w:val="00DA478C"/>
    <w:rsid w:val="00DA487B"/>
    <w:rsid w:val="00DA4990"/>
    <w:rsid w:val="00DA49A5"/>
    <w:rsid w:val="00DA49FC"/>
    <w:rsid w:val="00DA4E59"/>
    <w:rsid w:val="00DA4F00"/>
    <w:rsid w:val="00DA51CE"/>
    <w:rsid w:val="00DA52C1"/>
    <w:rsid w:val="00DA52F8"/>
    <w:rsid w:val="00DA5371"/>
    <w:rsid w:val="00DA53D3"/>
    <w:rsid w:val="00DA550A"/>
    <w:rsid w:val="00DA5540"/>
    <w:rsid w:val="00DA55B6"/>
    <w:rsid w:val="00DA57CC"/>
    <w:rsid w:val="00DA59F9"/>
    <w:rsid w:val="00DA5BBC"/>
    <w:rsid w:val="00DA5C11"/>
    <w:rsid w:val="00DA5CF8"/>
    <w:rsid w:val="00DA5D78"/>
    <w:rsid w:val="00DA5E04"/>
    <w:rsid w:val="00DA6177"/>
    <w:rsid w:val="00DA6236"/>
    <w:rsid w:val="00DA6248"/>
    <w:rsid w:val="00DA628A"/>
    <w:rsid w:val="00DA62C8"/>
    <w:rsid w:val="00DA6447"/>
    <w:rsid w:val="00DA6532"/>
    <w:rsid w:val="00DA65D2"/>
    <w:rsid w:val="00DA667B"/>
    <w:rsid w:val="00DA6737"/>
    <w:rsid w:val="00DA695B"/>
    <w:rsid w:val="00DA6AC8"/>
    <w:rsid w:val="00DA6B39"/>
    <w:rsid w:val="00DA6BFB"/>
    <w:rsid w:val="00DA6C4B"/>
    <w:rsid w:val="00DA6D3A"/>
    <w:rsid w:val="00DA6D79"/>
    <w:rsid w:val="00DA6E27"/>
    <w:rsid w:val="00DA6E71"/>
    <w:rsid w:val="00DA6EA5"/>
    <w:rsid w:val="00DA70A5"/>
    <w:rsid w:val="00DA71A0"/>
    <w:rsid w:val="00DA71E5"/>
    <w:rsid w:val="00DA73BD"/>
    <w:rsid w:val="00DA76F5"/>
    <w:rsid w:val="00DA782C"/>
    <w:rsid w:val="00DA78D4"/>
    <w:rsid w:val="00DA7A82"/>
    <w:rsid w:val="00DA7B98"/>
    <w:rsid w:val="00DB0052"/>
    <w:rsid w:val="00DB051E"/>
    <w:rsid w:val="00DB05E3"/>
    <w:rsid w:val="00DB0678"/>
    <w:rsid w:val="00DB08BF"/>
    <w:rsid w:val="00DB08D9"/>
    <w:rsid w:val="00DB0908"/>
    <w:rsid w:val="00DB0A49"/>
    <w:rsid w:val="00DB0AD7"/>
    <w:rsid w:val="00DB0BBF"/>
    <w:rsid w:val="00DB0CA5"/>
    <w:rsid w:val="00DB0D21"/>
    <w:rsid w:val="00DB0D94"/>
    <w:rsid w:val="00DB0EC1"/>
    <w:rsid w:val="00DB0F19"/>
    <w:rsid w:val="00DB10DE"/>
    <w:rsid w:val="00DB1254"/>
    <w:rsid w:val="00DB15BF"/>
    <w:rsid w:val="00DB165E"/>
    <w:rsid w:val="00DB167A"/>
    <w:rsid w:val="00DB1716"/>
    <w:rsid w:val="00DB1997"/>
    <w:rsid w:val="00DB1B9B"/>
    <w:rsid w:val="00DB1D2B"/>
    <w:rsid w:val="00DB1D89"/>
    <w:rsid w:val="00DB1FB7"/>
    <w:rsid w:val="00DB21BB"/>
    <w:rsid w:val="00DB227E"/>
    <w:rsid w:val="00DB2335"/>
    <w:rsid w:val="00DB253B"/>
    <w:rsid w:val="00DB260E"/>
    <w:rsid w:val="00DB26FD"/>
    <w:rsid w:val="00DB2A75"/>
    <w:rsid w:val="00DB2AA2"/>
    <w:rsid w:val="00DB2C9B"/>
    <w:rsid w:val="00DB2DF5"/>
    <w:rsid w:val="00DB2E51"/>
    <w:rsid w:val="00DB2E5A"/>
    <w:rsid w:val="00DB2FB7"/>
    <w:rsid w:val="00DB301E"/>
    <w:rsid w:val="00DB30CF"/>
    <w:rsid w:val="00DB3145"/>
    <w:rsid w:val="00DB325D"/>
    <w:rsid w:val="00DB3500"/>
    <w:rsid w:val="00DB36CC"/>
    <w:rsid w:val="00DB3B36"/>
    <w:rsid w:val="00DB3DC8"/>
    <w:rsid w:val="00DB4086"/>
    <w:rsid w:val="00DB4238"/>
    <w:rsid w:val="00DB4288"/>
    <w:rsid w:val="00DB43FF"/>
    <w:rsid w:val="00DB4609"/>
    <w:rsid w:val="00DB4855"/>
    <w:rsid w:val="00DB4B82"/>
    <w:rsid w:val="00DB4E01"/>
    <w:rsid w:val="00DB4E05"/>
    <w:rsid w:val="00DB4F13"/>
    <w:rsid w:val="00DB5063"/>
    <w:rsid w:val="00DB506C"/>
    <w:rsid w:val="00DB512D"/>
    <w:rsid w:val="00DB5139"/>
    <w:rsid w:val="00DB55A1"/>
    <w:rsid w:val="00DB569D"/>
    <w:rsid w:val="00DB5E0A"/>
    <w:rsid w:val="00DB5E33"/>
    <w:rsid w:val="00DB5F36"/>
    <w:rsid w:val="00DB626C"/>
    <w:rsid w:val="00DB63ED"/>
    <w:rsid w:val="00DB64F6"/>
    <w:rsid w:val="00DB6ABC"/>
    <w:rsid w:val="00DB6E54"/>
    <w:rsid w:val="00DB6FB6"/>
    <w:rsid w:val="00DB72E1"/>
    <w:rsid w:val="00DB7410"/>
    <w:rsid w:val="00DB78D1"/>
    <w:rsid w:val="00DB7913"/>
    <w:rsid w:val="00DB7A30"/>
    <w:rsid w:val="00DB7B59"/>
    <w:rsid w:val="00DB7D3E"/>
    <w:rsid w:val="00DB7D93"/>
    <w:rsid w:val="00DB7F46"/>
    <w:rsid w:val="00DB7FFD"/>
    <w:rsid w:val="00DC031B"/>
    <w:rsid w:val="00DC0366"/>
    <w:rsid w:val="00DC057C"/>
    <w:rsid w:val="00DC09C2"/>
    <w:rsid w:val="00DC0BF1"/>
    <w:rsid w:val="00DC0D17"/>
    <w:rsid w:val="00DC0E31"/>
    <w:rsid w:val="00DC0E87"/>
    <w:rsid w:val="00DC0FA6"/>
    <w:rsid w:val="00DC0FB0"/>
    <w:rsid w:val="00DC0FBF"/>
    <w:rsid w:val="00DC11AB"/>
    <w:rsid w:val="00DC120B"/>
    <w:rsid w:val="00DC130C"/>
    <w:rsid w:val="00DC1913"/>
    <w:rsid w:val="00DC1A87"/>
    <w:rsid w:val="00DC1B9F"/>
    <w:rsid w:val="00DC1C7E"/>
    <w:rsid w:val="00DC1CFC"/>
    <w:rsid w:val="00DC1EFF"/>
    <w:rsid w:val="00DC1F66"/>
    <w:rsid w:val="00DC2292"/>
    <w:rsid w:val="00DC2A42"/>
    <w:rsid w:val="00DC2AD6"/>
    <w:rsid w:val="00DC2C35"/>
    <w:rsid w:val="00DC2C66"/>
    <w:rsid w:val="00DC2CC3"/>
    <w:rsid w:val="00DC2D02"/>
    <w:rsid w:val="00DC2E98"/>
    <w:rsid w:val="00DC2F06"/>
    <w:rsid w:val="00DC30BA"/>
    <w:rsid w:val="00DC311A"/>
    <w:rsid w:val="00DC317B"/>
    <w:rsid w:val="00DC3231"/>
    <w:rsid w:val="00DC3281"/>
    <w:rsid w:val="00DC33FF"/>
    <w:rsid w:val="00DC357C"/>
    <w:rsid w:val="00DC3720"/>
    <w:rsid w:val="00DC3725"/>
    <w:rsid w:val="00DC3835"/>
    <w:rsid w:val="00DC3962"/>
    <w:rsid w:val="00DC3C0C"/>
    <w:rsid w:val="00DC3E53"/>
    <w:rsid w:val="00DC3EA9"/>
    <w:rsid w:val="00DC3F65"/>
    <w:rsid w:val="00DC41BA"/>
    <w:rsid w:val="00DC4311"/>
    <w:rsid w:val="00DC4316"/>
    <w:rsid w:val="00DC4411"/>
    <w:rsid w:val="00DC4484"/>
    <w:rsid w:val="00DC44AE"/>
    <w:rsid w:val="00DC459C"/>
    <w:rsid w:val="00DC46E9"/>
    <w:rsid w:val="00DC4992"/>
    <w:rsid w:val="00DC49EE"/>
    <w:rsid w:val="00DC4B8B"/>
    <w:rsid w:val="00DC4BB8"/>
    <w:rsid w:val="00DC4BF1"/>
    <w:rsid w:val="00DC4EE2"/>
    <w:rsid w:val="00DC4EE8"/>
    <w:rsid w:val="00DC4F20"/>
    <w:rsid w:val="00DC4FE3"/>
    <w:rsid w:val="00DC508E"/>
    <w:rsid w:val="00DC52C5"/>
    <w:rsid w:val="00DC5469"/>
    <w:rsid w:val="00DC5487"/>
    <w:rsid w:val="00DC5506"/>
    <w:rsid w:val="00DC5555"/>
    <w:rsid w:val="00DC5713"/>
    <w:rsid w:val="00DC5C09"/>
    <w:rsid w:val="00DC5DC9"/>
    <w:rsid w:val="00DC5E1C"/>
    <w:rsid w:val="00DC5FC6"/>
    <w:rsid w:val="00DC60BF"/>
    <w:rsid w:val="00DC63A2"/>
    <w:rsid w:val="00DC667B"/>
    <w:rsid w:val="00DC6760"/>
    <w:rsid w:val="00DC67E1"/>
    <w:rsid w:val="00DC68FA"/>
    <w:rsid w:val="00DC6990"/>
    <w:rsid w:val="00DC6B2C"/>
    <w:rsid w:val="00DC6E2A"/>
    <w:rsid w:val="00DC70C6"/>
    <w:rsid w:val="00DC714C"/>
    <w:rsid w:val="00DC7159"/>
    <w:rsid w:val="00DC71CE"/>
    <w:rsid w:val="00DC7285"/>
    <w:rsid w:val="00DC72ED"/>
    <w:rsid w:val="00DC735A"/>
    <w:rsid w:val="00DC7383"/>
    <w:rsid w:val="00DC77D3"/>
    <w:rsid w:val="00DC78E0"/>
    <w:rsid w:val="00DC7BBB"/>
    <w:rsid w:val="00DC7E61"/>
    <w:rsid w:val="00DC7EDE"/>
    <w:rsid w:val="00DC7F60"/>
    <w:rsid w:val="00DC7F96"/>
    <w:rsid w:val="00DC7FDC"/>
    <w:rsid w:val="00DD009D"/>
    <w:rsid w:val="00DD0309"/>
    <w:rsid w:val="00DD0342"/>
    <w:rsid w:val="00DD050A"/>
    <w:rsid w:val="00DD06BF"/>
    <w:rsid w:val="00DD0737"/>
    <w:rsid w:val="00DD08CC"/>
    <w:rsid w:val="00DD09BC"/>
    <w:rsid w:val="00DD1031"/>
    <w:rsid w:val="00DD1067"/>
    <w:rsid w:val="00DD1289"/>
    <w:rsid w:val="00DD131F"/>
    <w:rsid w:val="00DD1634"/>
    <w:rsid w:val="00DD1675"/>
    <w:rsid w:val="00DD1747"/>
    <w:rsid w:val="00DD17EF"/>
    <w:rsid w:val="00DD191B"/>
    <w:rsid w:val="00DD1B76"/>
    <w:rsid w:val="00DD1D9A"/>
    <w:rsid w:val="00DD1E85"/>
    <w:rsid w:val="00DD1F1B"/>
    <w:rsid w:val="00DD206D"/>
    <w:rsid w:val="00DD20F9"/>
    <w:rsid w:val="00DD2359"/>
    <w:rsid w:val="00DD2458"/>
    <w:rsid w:val="00DD24DC"/>
    <w:rsid w:val="00DD2636"/>
    <w:rsid w:val="00DD27E1"/>
    <w:rsid w:val="00DD2961"/>
    <w:rsid w:val="00DD2ABD"/>
    <w:rsid w:val="00DD2D40"/>
    <w:rsid w:val="00DD2D42"/>
    <w:rsid w:val="00DD2D6F"/>
    <w:rsid w:val="00DD2E08"/>
    <w:rsid w:val="00DD2F7B"/>
    <w:rsid w:val="00DD3126"/>
    <w:rsid w:val="00DD3310"/>
    <w:rsid w:val="00DD3363"/>
    <w:rsid w:val="00DD3801"/>
    <w:rsid w:val="00DD38E5"/>
    <w:rsid w:val="00DD3988"/>
    <w:rsid w:val="00DD39D3"/>
    <w:rsid w:val="00DD3B3D"/>
    <w:rsid w:val="00DD3D58"/>
    <w:rsid w:val="00DD3F8C"/>
    <w:rsid w:val="00DD42D5"/>
    <w:rsid w:val="00DD432E"/>
    <w:rsid w:val="00DD46D5"/>
    <w:rsid w:val="00DD46F7"/>
    <w:rsid w:val="00DD4781"/>
    <w:rsid w:val="00DD4861"/>
    <w:rsid w:val="00DD4989"/>
    <w:rsid w:val="00DD4A2C"/>
    <w:rsid w:val="00DD4AED"/>
    <w:rsid w:val="00DD4B9B"/>
    <w:rsid w:val="00DD4C42"/>
    <w:rsid w:val="00DD4CEA"/>
    <w:rsid w:val="00DD5112"/>
    <w:rsid w:val="00DD543A"/>
    <w:rsid w:val="00DD54BB"/>
    <w:rsid w:val="00DD5526"/>
    <w:rsid w:val="00DD5746"/>
    <w:rsid w:val="00DD5800"/>
    <w:rsid w:val="00DD5A13"/>
    <w:rsid w:val="00DD5B36"/>
    <w:rsid w:val="00DD5B83"/>
    <w:rsid w:val="00DD5D81"/>
    <w:rsid w:val="00DD6200"/>
    <w:rsid w:val="00DD63C3"/>
    <w:rsid w:val="00DD6437"/>
    <w:rsid w:val="00DD665E"/>
    <w:rsid w:val="00DD6687"/>
    <w:rsid w:val="00DD6951"/>
    <w:rsid w:val="00DD69AC"/>
    <w:rsid w:val="00DD6A29"/>
    <w:rsid w:val="00DD6A4B"/>
    <w:rsid w:val="00DD6A85"/>
    <w:rsid w:val="00DD6AAB"/>
    <w:rsid w:val="00DD6CF0"/>
    <w:rsid w:val="00DD6D6E"/>
    <w:rsid w:val="00DD6DD6"/>
    <w:rsid w:val="00DD6E06"/>
    <w:rsid w:val="00DD6E24"/>
    <w:rsid w:val="00DD6F35"/>
    <w:rsid w:val="00DD6F4A"/>
    <w:rsid w:val="00DD6FE1"/>
    <w:rsid w:val="00DD7004"/>
    <w:rsid w:val="00DD7099"/>
    <w:rsid w:val="00DD70FB"/>
    <w:rsid w:val="00DD70FD"/>
    <w:rsid w:val="00DD7427"/>
    <w:rsid w:val="00DD7468"/>
    <w:rsid w:val="00DD75E2"/>
    <w:rsid w:val="00DD78D6"/>
    <w:rsid w:val="00DD7A39"/>
    <w:rsid w:val="00DD7BEC"/>
    <w:rsid w:val="00DD7BF7"/>
    <w:rsid w:val="00DD7C02"/>
    <w:rsid w:val="00DD7C2C"/>
    <w:rsid w:val="00DD7D69"/>
    <w:rsid w:val="00DD7DF3"/>
    <w:rsid w:val="00DD7EB9"/>
    <w:rsid w:val="00DE0150"/>
    <w:rsid w:val="00DE049C"/>
    <w:rsid w:val="00DE04FA"/>
    <w:rsid w:val="00DE0554"/>
    <w:rsid w:val="00DE0742"/>
    <w:rsid w:val="00DE085B"/>
    <w:rsid w:val="00DE0A88"/>
    <w:rsid w:val="00DE0C23"/>
    <w:rsid w:val="00DE0C90"/>
    <w:rsid w:val="00DE138F"/>
    <w:rsid w:val="00DE148A"/>
    <w:rsid w:val="00DE14A2"/>
    <w:rsid w:val="00DE15CB"/>
    <w:rsid w:val="00DE1611"/>
    <w:rsid w:val="00DE16E1"/>
    <w:rsid w:val="00DE196D"/>
    <w:rsid w:val="00DE1BC4"/>
    <w:rsid w:val="00DE1C33"/>
    <w:rsid w:val="00DE1F94"/>
    <w:rsid w:val="00DE2057"/>
    <w:rsid w:val="00DE21F4"/>
    <w:rsid w:val="00DE23C8"/>
    <w:rsid w:val="00DE23DD"/>
    <w:rsid w:val="00DE25AF"/>
    <w:rsid w:val="00DE28F8"/>
    <w:rsid w:val="00DE29BA"/>
    <w:rsid w:val="00DE2A1C"/>
    <w:rsid w:val="00DE2E74"/>
    <w:rsid w:val="00DE2E79"/>
    <w:rsid w:val="00DE2F5E"/>
    <w:rsid w:val="00DE2FE1"/>
    <w:rsid w:val="00DE2FE9"/>
    <w:rsid w:val="00DE3136"/>
    <w:rsid w:val="00DE31BD"/>
    <w:rsid w:val="00DE329A"/>
    <w:rsid w:val="00DE3465"/>
    <w:rsid w:val="00DE34B7"/>
    <w:rsid w:val="00DE34C7"/>
    <w:rsid w:val="00DE36D9"/>
    <w:rsid w:val="00DE36E1"/>
    <w:rsid w:val="00DE37B6"/>
    <w:rsid w:val="00DE37BC"/>
    <w:rsid w:val="00DE3893"/>
    <w:rsid w:val="00DE38F1"/>
    <w:rsid w:val="00DE3939"/>
    <w:rsid w:val="00DE39D0"/>
    <w:rsid w:val="00DE3AD4"/>
    <w:rsid w:val="00DE3B5C"/>
    <w:rsid w:val="00DE3B79"/>
    <w:rsid w:val="00DE3C87"/>
    <w:rsid w:val="00DE3E13"/>
    <w:rsid w:val="00DE4070"/>
    <w:rsid w:val="00DE418C"/>
    <w:rsid w:val="00DE43E1"/>
    <w:rsid w:val="00DE447C"/>
    <w:rsid w:val="00DE4513"/>
    <w:rsid w:val="00DE4620"/>
    <w:rsid w:val="00DE4636"/>
    <w:rsid w:val="00DE466D"/>
    <w:rsid w:val="00DE4685"/>
    <w:rsid w:val="00DE48CC"/>
    <w:rsid w:val="00DE4926"/>
    <w:rsid w:val="00DE49B7"/>
    <w:rsid w:val="00DE4B24"/>
    <w:rsid w:val="00DE4BDE"/>
    <w:rsid w:val="00DE4C38"/>
    <w:rsid w:val="00DE4C48"/>
    <w:rsid w:val="00DE4C98"/>
    <w:rsid w:val="00DE4F1C"/>
    <w:rsid w:val="00DE4F3F"/>
    <w:rsid w:val="00DE4F96"/>
    <w:rsid w:val="00DE5060"/>
    <w:rsid w:val="00DE506B"/>
    <w:rsid w:val="00DE506F"/>
    <w:rsid w:val="00DE52B0"/>
    <w:rsid w:val="00DE53F5"/>
    <w:rsid w:val="00DE54B1"/>
    <w:rsid w:val="00DE54D1"/>
    <w:rsid w:val="00DE5519"/>
    <w:rsid w:val="00DE5631"/>
    <w:rsid w:val="00DE56D0"/>
    <w:rsid w:val="00DE5720"/>
    <w:rsid w:val="00DE588D"/>
    <w:rsid w:val="00DE594E"/>
    <w:rsid w:val="00DE5987"/>
    <w:rsid w:val="00DE5AA7"/>
    <w:rsid w:val="00DE5B5F"/>
    <w:rsid w:val="00DE5C7B"/>
    <w:rsid w:val="00DE5CD4"/>
    <w:rsid w:val="00DE5E41"/>
    <w:rsid w:val="00DE5E67"/>
    <w:rsid w:val="00DE6007"/>
    <w:rsid w:val="00DE60E6"/>
    <w:rsid w:val="00DE634D"/>
    <w:rsid w:val="00DE660E"/>
    <w:rsid w:val="00DE6643"/>
    <w:rsid w:val="00DE696C"/>
    <w:rsid w:val="00DE6AA3"/>
    <w:rsid w:val="00DE6C8A"/>
    <w:rsid w:val="00DE6F61"/>
    <w:rsid w:val="00DE6FBF"/>
    <w:rsid w:val="00DE7038"/>
    <w:rsid w:val="00DE7110"/>
    <w:rsid w:val="00DE717F"/>
    <w:rsid w:val="00DE732F"/>
    <w:rsid w:val="00DE74B8"/>
    <w:rsid w:val="00DE74D6"/>
    <w:rsid w:val="00DE7611"/>
    <w:rsid w:val="00DE78B3"/>
    <w:rsid w:val="00DE7A50"/>
    <w:rsid w:val="00DE7BE0"/>
    <w:rsid w:val="00DE7DB8"/>
    <w:rsid w:val="00DE7E27"/>
    <w:rsid w:val="00DE7E50"/>
    <w:rsid w:val="00DE7F07"/>
    <w:rsid w:val="00DE7FE1"/>
    <w:rsid w:val="00DF05A4"/>
    <w:rsid w:val="00DF05E6"/>
    <w:rsid w:val="00DF06CA"/>
    <w:rsid w:val="00DF08DB"/>
    <w:rsid w:val="00DF0A39"/>
    <w:rsid w:val="00DF0A62"/>
    <w:rsid w:val="00DF0A72"/>
    <w:rsid w:val="00DF0A7F"/>
    <w:rsid w:val="00DF0A8B"/>
    <w:rsid w:val="00DF10E7"/>
    <w:rsid w:val="00DF1303"/>
    <w:rsid w:val="00DF1386"/>
    <w:rsid w:val="00DF13BF"/>
    <w:rsid w:val="00DF1623"/>
    <w:rsid w:val="00DF1638"/>
    <w:rsid w:val="00DF167D"/>
    <w:rsid w:val="00DF16CC"/>
    <w:rsid w:val="00DF17C8"/>
    <w:rsid w:val="00DF17F8"/>
    <w:rsid w:val="00DF1811"/>
    <w:rsid w:val="00DF1C00"/>
    <w:rsid w:val="00DF1F1B"/>
    <w:rsid w:val="00DF2070"/>
    <w:rsid w:val="00DF2075"/>
    <w:rsid w:val="00DF2094"/>
    <w:rsid w:val="00DF2341"/>
    <w:rsid w:val="00DF2413"/>
    <w:rsid w:val="00DF245F"/>
    <w:rsid w:val="00DF24CC"/>
    <w:rsid w:val="00DF254E"/>
    <w:rsid w:val="00DF2604"/>
    <w:rsid w:val="00DF282D"/>
    <w:rsid w:val="00DF2856"/>
    <w:rsid w:val="00DF2C60"/>
    <w:rsid w:val="00DF2D3E"/>
    <w:rsid w:val="00DF2D9E"/>
    <w:rsid w:val="00DF2EE1"/>
    <w:rsid w:val="00DF3163"/>
    <w:rsid w:val="00DF3245"/>
    <w:rsid w:val="00DF343E"/>
    <w:rsid w:val="00DF34A4"/>
    <w:rsid w:val="00DF35E2"/>
    <w:rsid w:val="00DF363F"/>
    <w:rsid w:val="00DF36FD"/>
    <w:rsid w:val="00DF3A8E"/>
    <w:rsid w:val="00DF3B1D"/>
    <w:rsid w:val="00DF3BB9"/>
    <w:rsid w:val="00DF3BFF"/>
    <w:rsid w:val="00DF3DBD"/>
    <w:rsid w:val="00DF3DE4"/>
    <w:rsid w:val="00DF3F89"/>
    <w:rsid w:val="00DF402B"/>
    <w:rsid w:val="00DF4216"/>
    <w:rsid w:val="00DF4407"/>
    <w:rsid w:val="00DF44CB"/>
    <w:rsid w:val="00DF46C4"/>
    <w:rsid w:val="00DF4B56"/>
    <w:rsid w:val="00DF4BDE"/>
    <w:rsid w:val="00DF4BED"/>
    <w:rsid w:val="00DF4CB7"/>
    <w:rsid w:val="00DF4E27"/>
    <w:rsid w:val="00DF4E88"/>
    <w:rsid w:val="00DF4F2A"/>
    <w:rsid w:val="00DF509C"/>
    <w:rsid w:val="00DF5423"/>
    <w:rsid w:val="00DF55F8"/>
    <w:rsid w:val="00DF59DB"/>
    <w:rsid w:val="00DF5B5F"/>
    <w:rsid w:val="00DF5C7D"/>
    <w:rsid w:val="00DF5DEA"/>
    <w:rsid w:val="00DF5E3A"/>
    <w:rsid w:val="00DF5EB1"/>
    <w:rsid w:val="00DF61E1"/>
    <w:rsid w:val="00DF6254"/>
    <w:rsid w:val="00DF62DF"/>
    <w:rsid w:val="00DF6349"/>
    <w:rsid w:val="00DF657E"/>
    <w:rsid w:val="00DF67F9"/>
    <w:rsid w:val="00DF6822"/>
    <w:rsid w:val="00DF68A7"/>
    <w:rsid w:val="00DF6B63"/>
    <w:rsid w:val="00DF6D18"/>
    <w:rsid w:val="00DF712F"/>
    <w:rsid w:val="00DF715F"/>
    <w:rsid w:val="00DF7236"/>
    <w:rsid w:val="00DF726A"/>
    <w:rsid w:val="00DF7316"/>
    <w:rsid w:val="00DF73D9"/>
    <w:rsid w:val="00DF74E3"/>
    <w:rsid w:val="00DF7593"/>
    <w:rsid w:val="00DF77F2"/>
    <w:rsid w:val="00DF78C8"/>
    <w:rsid w:val="00DF7B6E"/>
    <w:rsid w:val="00DF7C4C"/>
    <w:rsid w:val="00DF7C81"/>
    <w:rsid w:val="00DF7D5A"/>
    <w:rsid w:val="00DF7EEC"/>
    <w:rsid w:val="00DF7FF1"/>
    <w:rsid w:val="00E00365"/>
    <w:rsid w:val="00E0058B"/>
    <w:rsid w:val="00E00618"/>
    <w:rsid w:val="00E0074A"/>
    <w:rsid w:val="00E00897"/>
    <w:rsid w:val="00E008AC"/>
    <w:rsid w:val="00E00A1B"/>
    <w:rsid w:val="00E00B52"/>
    <w:rsid w:val="00E00B75"/>
    <w:rsid w:val="00E00C58"/>
    <w:rsid w:val="00E00C7B"/>
    <w:rsid w:val="00E00CE5"/>
    <w:rsid w:val="00E00D22"/>
    <w:rsid w:val="00E011BD"/>
    <w:rsid w:val="00E0126A"/>
    <w:rsid w:val="00E013C9"/>
    <w:rsid w:val="00E013D8"/>
    <w:rsid w:val="00E0179A"/>
    <w:rsid w:val="00E019BB"/>
    <w:rsid w:val="00E019C8"/>
    <w:rsid w:val="00E01BC8"/>
    <w:rsid w:val="00E01D53"/>
    <w:rsid w:val="00E01E4E"/>
    <w:rsid w:val="00E01E69"/>
    <w:rsid w:val="00E01F04"/>
    <w:rsid w:val="00E0250F"/>
    <w:rsid w:val="00E02660"/>
    <w:rsid w:val="00E0269B"/>
    <w:rsid w:val="00E027FF"/>
    <w:rsid w:val="00E02B6D"/>
    <w:rsid w:val="00E02B83"/>
    <w:rsid w:val="00E02C37"/>
    <w:rsid w:val="00E02F56"/>
    <w:rsid w:val="00E02F68"/>
    <w:rsid w:val="00E03239"/>
    <w:rsid w:val="00E033FA"/>
    <w:rsid w:val="00E03450"/>
    <w:rsid w:val="00E036A7"/>
    <w:rsid w:val="00E036D1"/>
    <w:rsid w:val="00E038C5"/>
    <w:rsid w:val="00E038ED"/>
    <w:rsid w:val="00E0399C"/>
    <w:rsid w:val="00E03DA2"/>
    <w:rsid w:val="00E03E3B"/>
    <w:rsid w:val="00E03E9D"/>
    <w:rsid w:val="00E03F33"/>
    <w:rsid w:val="00E03FBD"/>
    <w:rsid w:val="00E04023"/>
    <w:rsid w:val="00E04171"/>
    <w:rsid w:val="00E04183"/>
    <w:rsid w:val="00E0430A"/>
    <w:rsid w:val="00E04318"/>
    <w:rsid w:val="00E0438C"/>
    <w:rsid w:val="00E043DB"/>
    <w:rsid w:val="00E043E0"/>
    <w:rsid w:val="00E0448C"/>
    <w:rsid w:val="00E04589"/>
    <w:rsid w:val="00E04906"/>
    <w:rsid w:val="00E04965"/>
    <w:rsid w:val="00E04BEE"/>
    <w:rsid w:val="00E04F07"/>
    <w:rsid w:val="00E05067"/>
    <w:rsid w:val="00E051D3"/>
    <w:rsid w:val="00E05331"/>
    <w:rsid w:val="00E053F1"/>
    <w:rsid w:val="00E0548E"/>
    <w:rsid w:val="00E054F4"/>
    <w:rsid w:val="00E0572B"/>
    <w:rsid w:val="00E057AF"/>
    <w:rsid w:val="00E05FDE"/>
    <w:rsid w:val="00E06031"/>
    <w:rsid w:val="00E0614C"/>
    <w:rsid w:val="00E0632E"/>
    <w:rsid w:val="00E0639E"/>
    <w:rsid w:val="00E06501"/>
    <w:rsid w:val="00E0686C"/>
    <w:rsid w:val="00E06945"/>
    <w:rsid w:val="00E0699A"/>
    <w:rsid w:val="00E06AC7"/>
    <w:rsid w:val="00E06B38"/>
    <w:rsid w:val="00E0705A"/>
    <w:rsid w:val="00E0707B"/>
    <w:rsid w:val="00E07340"/>
    <w:rsid w:val="00E0747D"/>
    <w:rsid w:val="00E07597"/>
    <w:rsid w:val="00E07634"/>
    <w:rsid w:val="00E07698"/>
    <w:rsid w:val="00E07752"/>
    <w:rsid w:val="00E07C64"/>
    <w:rsid w:val="00E07D27"/>
    <w:rsid w:val="00E10077"/>
    <w:rsid w:val="00E102E4"/>
    <w:rsid w:val="00E1040F"/>
    <w:rsid w:val="00E10679"/>
    <w:rsid w:val="00E10694"/>
    <w:rsid w:val="00E106B1"/>
    <w:rsid w:val="00E106C9"/>
    <w:rsid w:val="00E1076B"/>
    <w:rsid w:val="00E108A2"/>
    <w:rsid w:val="00E10963"/>
    <w:rsid w:val="00E10981"/>
    <w:rsid w:val="00E10999"/>
    <w:rsid w:val="00E10BD2"/>
    <w:rsid w:val="00E10C73"/>
    <w:rsid w:val="00E10FBC"/>
    <w:rsid w:val="00E11032"/>
    <w:rsid w:val="00E115F2"/>
    <w:rsid w:val="00E11807"/>
    <w:rsid w:val="00E11968"/>
    <w:rsid w:val="00E11986"/>
    <w:rsid w:val="00E11A2D"/>
    <w:rsid w:val="00E11AB1"/>
    <w:rsid w:val="00E11D36"/>
    <w:rsid w:val="00E121B7"/>
    <w:rsid w:val="00E12346"/>
    <w:rsid w:val="00E1244E"/>
    <w:rsid w:val="00E1255C"/>
    <w:rsid w:val="00E12621"/>
    <w:rsid w:val="00E1287A"/>
    <w:rsid w:val="00E128D8"/>
    <w:rsid w:val="00E12AE1"/>
    <w:rsid w:val="00E12B13"/>
    <w:rsid w:val="00E12C42"/>
    <w:rsid w:val="00E12D3F"/>
    <w:rsid w:val="00E12D57"/>
    <w:rsid w:val="00E13141"/>
    <w:rsid w:val="00E1321D"/>
    <w:rsid w:val="00E132D9"/>
    <w:rsid w:val="00E133D6"/>
    <w:rsid w:val="00E13468"/>
    <w:rsid w:val="00E1348D"/>
    <w:rsid w:val="00E1350C"/>
    <w:rsid w:val="00E13685"/>
    <w:rsid w:val="00E137B2"/>
    <w:rsid w:val="00E137EC"/>
    <w:rsid w:val="00E1387D"/>
    <w:rsid w:val="00E13B73"/>
    <w:rsid w:val="00E13D57"/>
    <w:rsid w:val="00E13DFA"/>
    <w:rsid w:val="00E13E74"/>
    <w:rsid w:val="00E14001"/>
    <w:rsid w:val="00E148DE"/>
    <w:rsid w:val="00E14B11"/>
    <w:rsid w:val="00E14E0B"/>
    <w:rsid w:val="00E15041"/>
    <w:rsid w:val="00E1506B"/>
    <w:rsid w:val="00E151FD"/>
    <w:rsid w:val="00E152D8"/>
    <w:rsid w:val="00E15311"/>
    <w:rsid w:val="00E15315"/>
    <w:rsid w:val="00E153C3"/>
    <w:rsid w:val="00E154A3"/>
    <w:rsid w:val="00E155A9"/>
    <w:rsid w:val="00E155DD"/>
    <w:rsid w:val="00E159F7"/>
    <w:rsid w:val="00E15A50"/>
    <w:rsid w:val="00E15A68"/>
    <w:rsid w:val="00E15CB0"/>
    <w:rsid w:val="00E15E54"/>
    <w:rsid w:val="00E1622C"/>
    <w:rsid w:val="00E16438"/>
    <w:rsid w:val="00E165B5"/>
    <w:rsid w:val="00E16653"/>
    <w:rsid w:val="00E16753"/>
    <w:rsid w:val="00E1688A"/>
    <w:rsid w:val="00E1691A"/>
    <w:rsid w:val="00E16956"/>
    <w:rsid w:val="00E16B02"/>
    <w:rsid w:val="00E16D02"/>
    <w:rsid w:val="00E16DF9"/>
    <w:rsid w:val="00E16EE0"/>
    <w:rsid w:val="00E16F7A"/>
    <w:rsid w:val="00E17076"/>
    <w:rsid w:val="00E170B3"/>
    <w:rsid w:val="00E17178"/>
    <w:rsid w:val="00E1728C"/>
    <w:rsid w:val="00E175A1"/>
    <w:rsid w:val="00E17A0A"/>
    <w:rsid w:val="00E17A87"/>
    <w:rsid w:val="00E17C5A"/>
    <w:rsid w:val="00E17C61"/>
    <w:rsid w:val="00E17D12"/>
    <w:rsid w:val="00E17ED6"/>
    <w:rsid w:val="00E200F0"/>
    <w:rsid w:val="00E20180"/>
    <w:rsid w:val="00E20278"/>
    <w:rsid w:val="00E202F2"/>
    <w:rsid w:val="00E20470"/>
    <w:rsid w:val="00E204BC"/>
    <w:rsid w:val="00E205E5"/>
    <w:rsid w:val="00E207E2"/>
    <w:rsid w:val="00E20A0D"/>
    <w:rsid w:val="00E20B02"/>
    <w:rsid w:val="00E20BAB"/>
    <w:rsid w:val="00E20EEF"/>
    <w:rsid w:val="00E211D7"/>
    <w:rsid w:val="00E211FE"/>
    <w:rsid w:val="00E2134A"/>
    <w:rsid w:val="00E213A5"/>
    <w:rsid w:val="00E215D5"/>
    <w:rsid w:val="00E21605"/>
    <w:rsid w:val="00E2161B"/>
    <w:rsid w:val="00E21726"/>
    <w:rsid w:val="00E217A5"/>
    <w:rsid w:val="00E21952"/>
    <w:rsid w:val="00E21A1B"/>
    <w:rsid w:val="00E21A9F"/>
    <w:rsid w:val="00E21CBA"/>
    <w:rsid w:val="00E2228E"/>
    <w:rsid w:val="00E22490"/>
    <w:rsid w:val="00E22869"/>
    <w:rsid w:val="00E22911"/>
    <w:rsid w:val="00E22A1C"/>
    <w:rsid w:val="00E22C86"/>
    <w:rsid w:val="00E22CA2"/>
    <w:rsid w:val="00E22CDE"/>
    <w:rsid w:val="00E22E96"/>
    <w:rsid w:val="00E22EB3"/>
    <w:rsid w:val="00E232AF"/>
    <w:rsid w:val="00E232BB"/>
    <w:rsid w:val="00E23330"/>
    <w:rsid w:val="00E2333B"/>
    <w:rsid w:val="00E233E8"/>
    <w:rsid w:val="00E2363D"/>
    <w:rsid w:val="00E2369D"/>
    <w:rsid w:val="00E2370C"/>
    <w:rsid w:val="00E23756"/>
    <w:rsid w:val="00E23850"/>
    <w:rsid w:val="00E23A54"/>
    <w:rsid w:val="00E23CA4"/>
    <w:rsid w:val="00E23E05"/>
    <w:rsid w:val="00E23EB9"/>
    <w:rsid w:val="00E24145"/>
    <w:rsid w:val="00E2415D"/>
    <w:rsid w:val="00E24353"/>
    <w:rsid w:val="00E2439F"/>
    <w:rsid w:val="00E24548"/>
    <w:rsid w:val="00E247A9"/>
    <w:rsid w:val="00E2484E"/>
    <w:rsid w:val="00E24B2D"/>
    <w:rsid w:val="00E24C7D"/>
    <w:rsid w:val="00E24D39"/>
    <w:rsid w:val="00E25107"/>
    <w:rsid w:val="00E251C3"/>
    <w:rsid w:val="00E251ED"/>
    <w:rsid w:val="00E2524C"/>
    <w:rsid w:val="00E25328"/>
    <w:rsid w:val="00E25601"/>
    <w:rsid w:val="00E25724"/>
    <w:rsid w:val="00E2585A"/>
    <w:rsid w:val="00E25996"/>
    <w:rsid w:val="00E25A22"/>
    <w:rsid w:val="00E25A8F"/>
    <w:rsid w:val="00E25AE0"/>
    <w:rsid w:val="00E25B33"/>
    <w:rsid w:val="00E25B63"/>
    <w:rsid w:val="00E25BF8"/>
    <w:rsid w:val="00E25D20"/>
    <w:rsid w:val="00E25F16"/>
    <w:rsid w:val="00E26053"/>
    <w:rsid w:val="00E26159"/>
    <w:rsid w:val="00E26343"/>
    <w:rsid w:val="00E263A5"/>
    <w:rsid w:val="00E265F0"/>
    <w:rsid w:val="00E26758"/>
    <w:rsid w:val="00E2680B"/>
    <w:rsid w:val="00E26B00"/>
    <w:rsid w:val="00E26D4F"/>
    <w:rsid w:val="00E27275"/>
    <w:rsid w:val="00E2735E"/>
    <w:rsid w:val="00E2747B"/>
    <w:rsid w:val="00E27585"/>
    <w:rsid w:val="00E276E0"/>
    <w:rsid w:val="00E2785E"/>
    <w:rsid w:val="00E27A45"/>
    <w:rsid w:val="00E27BE2"/>
    <w:rsid w:val="00E27BE7"/>
    <w:rsid w:val="00E27D8E"/>
    <w:rsid w:val="00E27DCF"/>
    <w:rsid w:val="00E300E3"/>
    <w:rsid w:val="00E30104"/>
    <w:rsid w:val="00E3012B"/>
    <w:rsid w:val="00E3034E"/>
    <w:rsid w:val="00E30535"/>
    <w:rsid w:val="00E3064E"/>
    <w:rsid w:val="00E30683"/>
    <w:rsid w:val="00E3071F"/>
    <w:rsid w:val="00E307BD"/>
    <w:rsid w:val="00E30D9B"/>
    <w:rsid w:val="00E3125B"/>
    <w:rsid w:val="00E3128A"/>
    <w:rsid w:val="00E313E8"/>
    <w:rsid w:val="00E316B7"/>
    <w:rsid w:val="00E3191C"/>
    <w:rsid w:val="00E31A85"/>
    <w:rsid w:val="00E31C42"/>
    <w:rsid w:val="00E31EDC"/>
    <w:rsid w:val="00E32108"/>
    <w:rsid w:val="00E32413"/>
    <w:rsid w:val="00E32693"/>
    <w:rsid w:val="00E326EA"/>
    <w:rsid w:val="00E32708"/>
    <w:rsid w:val="00E327E7"/>
    <w:rsid w:val="00E32849"/>
    <w:rsid w:val="00E32869"/>
    <w:rsid w:val="00E328E5"/>
    <w:rsid w:val="00E32AD7"/>
    <w:rsid w:val="00E32B31"/>
    <w:rsid w:val="00E32BC6"/>
    <w:rsid w:val="00E32CE4"/>
    <w:rsid w:val="00E32F09"/>
    <w:rsid w:val="00E32F51"/>
    <w:rsid w:val="00E330A7"/>
    <w:rsid w:val="00E330DD"/>
    <w:rsid w:val="00E3315C"/>
    <w:rsid w:val="00E331C5"/>
    <w:rsid w:val="00E33405"/>
    <w:rsid w:val="00E334A4"/>
    <w:rsid w:val="00E33863"/>
    <w:rsid w:val="00E33A88"/>
    <w:rsid w:val="00E33C8A"/>
    <w:rsid w:val="00E33D82"/>
    <w:rsid w:val="00E33D93"/>
    <w:rsid w:val="00E33DA6"/>
    <w:rsid w:val="00E33F20"/>
    <w:rsid w:val="00E34019"/>
    <w:rsid w:val="00E34079"/>
    <w:rsid w:val="00E341AF"/>
    <w:rsid w:val="00E342A8"/>
    <w:rsid w:val="00E342ED"/>
    <w:rsid w:val="00E346C4"/>
    <w:rsid w:val="00E346DF"/>
    <w:rsid w:val="00E346E7"/>
    <w:rsid w:val="00E3487D"/>
    <w:rsid w:val="00E34BBF"/>
    <w:rsid w:val="00E34E18"/>
    <w:rsid w:val="00E34EA0"/>
    <w:rsid w:val="00E3515D"/>
    <w:rsid w:val="00E35375"/>
    <w:rsid w:val="00E3560E"/>
    <w:rsid w:val="00E3577C"/>
    <w:rsid w:val="00E35A79"/>
    <w:rsid w:val="00E35B0A"/>
    <w:rsid w:val="00E35ECE"/>
    <w:rsid w:val="00E36124"/>
    <w:rsid w:val="00E36628"/>
    <w:rsid w:val="00E36C0C"/>
    <w:rsid w:val="00E36CC5"/>
    <w:rsid w:val="00E36D6E"/>
    <w:rsid w:val="00E36F28"/>
    <w:rsid w:val="00E3702C"/>
    <w:rsid w:val="00E3706E"/>
    <w:rsid w:val="00E37073"/>
    <w:rsid w:val="00E37140"/>
    <w:rsid w:val="00E37150"/>
    <w:rsid w:val="00E37193"/>
    <w:rsid w:val="00E371F3"/>
    <w:rsid w:val="00E372D1"/>
    <w:rsid w:val="00E37690"/>
    <w:rsid w:val="00E37719"/>
    <w:rsid w:val="00E37B39"/>
    <w:rsid w:val="00E37B48"/>
    <w:rsid w:val="00E37BF1"/>
    <w:rsid w:val="00E37C44"/>
    <w:rsid w:val="00E37CBC"/>
    <w:rsid w:val="00E37CC1"/>
    <w:rsid w:val="00E400A4"/>
    <w:rsid w:val="00E40447"/>
    <w:rsid w:val="00E404C8"/>
    <w:rsid w:val="00E406CB"/>
    <w:rsid w:val="00E409C1"/>
    <w:rsid w:val="00E40AD4"/>
    <w:rsid w:val="00E40B43"/>
    <w:rsid w:val="00E40C6C"/>
    <w:rsid w:val="00E40CB0"/>
    <w:rsid w:val="00E40E41"/>
    <w:rsid w:val="00E40EAB"/>
    <w:rsid w:val="00E40F3E"/>
    <w:rsid w:val="00E40F5E"/>
    <w:rsid w:val="00E41022"/>
    <w:rsid w:val="00E410A3"/>
    <w:rsid w:val="00E410C2"/>
    <w:rsid w:val="00E41201"/>
    <w:rsid w:val="00E41289"/>
    <w:rsid w:val="00E415E8"/>
    <w:rsid w:val="00E416FC"/>
    <w:rsid w:val="00E4172D"/>
    <w:rsid w:val="00E4174D"/>
    <w:rsid w:val="00E418E4"/>
    <w:rsid w:val="00E41A0B"/>
    <w:rsid w:val="00E41A40"/>
    <w:rsid w:val="00E41D9A"/>
    <w:rsid w:val="00E41EBD"/>
    <w:rsid w:val="00E41EC5"/>
    <w:rsid w:val="00E4201B"/>
    <w:rsid w:val="00E42115"/>
    <w:rsid w:val="00E42148"/>
    <w:rsid w:val="00E421D8"/>
    <w:rsid w:val="00E42214"/>
    <w:rsid w:val="00E422FF"/>
    <w:rsid w:val="00E4252A"/>
    <w:rsid w:val="00E42882"/>
    <w:rsid w:val="00E42A69"/>
    <w:rsid w:val="00E42C30"/>
    <w:rsid w:val="00E42CF8"/>
    <w:rsid w:val="00E42F75"/>
    <w:rsid w:val="00E431D1"/>
    <w:rsid w:val="00E431E6"/>
    <w:rsid w:val="00E43275"/>
    <w:rsid w:val="00E4329F"/>
    <w:rsid w:val="00E432AF"/>
    <w:rsid w:val="00E43956"/>
    <w:rsid w:val="00E43EC2"/>
    <w:rsid w:val="00E442BE"/>
    <w:rsid w:val="00E44494"/>
    <w:rsid w:val="00E44731"/>
    <w:rsid w:val="00E4477D"/>
    <w:rsid w:val="00E44920"/>
    <w:rsid w:val="00E44A95"/>
    <w:rsid w:val="00E44BD1"/>
    <w:rsid w:val="00E44C4B"/>
    <w:rsid w:val="00E44F19"/>
    <w:rsid w:val="00E44FE0"/>
    <w:rsid w:val="00E454BB"/>
    <w:rsid w:val="00E4590A"/>
    <w:rsid w:val="00E45A0A"/>
    <w:rsid w:val="00E45A30"/>
    <w:rsid w:val="00E45B37"/>
    <w:rsid w:val="00E45BAE"/>
    <w:rsid w:val="00E45C9E"/>
    <w:rsid w:val="00E45CB8"/>
    <w:rsid w:val="00E45DFA"/>
    <w:rsid w:val="00E45E26"/>
    <w:rsid w:val="00E45E54"/>
    <w:rsid w:val="00E45E5C"/>
    <w:rsid w:val="00E4621F"/>
    <w:rsid w:val="00E4643E"/>
    <w:rsid w:val="00E464C3"/>
    <w:rsid w:val="00E4669C"/>
    <w:rsid w:val="00E46768"/>
    <w:rsid w:val="00E4677A"/>
    <w:rsid w:val="00E4678E"/>
    <w:rsid w:val="00E4692F"/>
    <w:rsid w:val="00E46B34"/>
    <w:rsid w:val="00E46B3E"/>
    <w:rsid w:val="00E46CEE"/>
    <w:rsid w:val="00E46D12"/>
    <w:rsid w:val="00E46EE9"/>
    <w:rsid w:val="00E46FDA"/>
    <w:rsid w:val="00E47015"/>
    <w:rsid w:val="00E47078"/>
    <w:rsid w:val="00E471BC"/>
    <w:rsid w:val="00E471D5"/>
    <w:rsid w:val="00E4776B"/>
    <w:rsid w:val="00E4786B"/>
    <w:rsid w:val="00E47A1E"/>
    <w:rsid w:val="00E47A71"/>
    <w:rsid w:val="00E47C11"/>
    <w:rsid w:val="00E47CC6"/>
    <w:rsid w:val="00E47D1B"/>
    <w:rsid w:val="00E47EFE"/>
    <w:rsid w:val="00E47FA1"/>
    <w:rsid w:val="00E500D6"/>
    <w:rsid w:val="00E500D7"/>
    <w:rsid w:val="00E501A3"/>
    <w:rsid w:val="00E50262"/>
    <w:rsid w:val="00E502C3"/>
    <w:rsid w:val="00E50306"/>
    <w:rsid w:val="00E50508"/>
    <w:rsid w:val="00E5057A"/>
    <w:rsid w:val="00E50631"/>
    <w:rsid w:val="00E50712"/>
    <w:rsid w:val="00E50895"/>
    <w:rsid w:val="00E508DC"/>
    <w:rsid w:val="00E50A78"/>
    <w:rsid w:val="00E50BE2"/>
    <w:rsid w:val="00E50EA3"/>
    <w:rsid w:val="00E50FB3"/>
    <w:rsid w:val="00E510E9"/>
    <w:rsid w:val="00E51432"/>
    <w:rsid w:val="00E5143B"/>
    <w:rsid w:val="00E5168B"/>
    <w:rsid w:val="00E51714"/>
    <w:rsid w:val="00E51765"/>
    <w:rsid w:val="00E517BC"/>
    <w:rsid w:val="00E517DA"/>
    <w:rsid w:val="00E5181C"/>
    <w:rsid w:val="00E5193D"/>
    <w:rsid w:val="00E51AB7"/>
    <w:rsid w:val="00E51B6F"/>
    <w:rsid w:val="00E51C1C"/>
    <w:rsid w:val="00E51CAE"/>
    <w:rsid w:val="00E51CC2"/>
    <w:rsid w:val="00E51E5C"/>
    <w:rsid w:val="00E51F1C"/>
    <w:rsid w:val="00E52065"/>
    <w:rsid w:val="00E52147"/>
    <w:rsid w:val="00E52214"/>
    <w:rsid w:val="00E52323"/>
    <w:rsid w:val="00E5246F"/>
    <w:rsid w:val="00E525AB"/>
    <w:rsid w:val="00E5294A"/>
    <w:rsid w:val="00E52BFF"/>
    <w:rsid w:val="00E52CF6"/>
    <w:rsid w:val="00E52D3A"/>
    <w:rsid w:val="00E52F52"/>
    <w:rsid w:val="00E52FA6"/>
    <w:rsid w:val="00E52FDF"/>
    <w:rsid w:val="00E5327C"/>
    <w:rsid w:val="00E53379"/>
    <w:rsid w:val="00E53481"/>
    <w:rsid w:val="00E5353A"/>
    <w:rsid w:val="00E535A4"/>
    <w:rsid w:val="00E53753"/>
    <w:rsid w:val="00E5395C"/>
    <w:rsid w:val="00E539C0"/>
    <w:rsid w:val="00E539C7"/>
    <w:rsid w:val="00E53A22"/>
    <w:rsid w:val="00E53CC9"/>
    <w:rsid w:val="00E53F68"/>
    <w:rsid w:val="00E53F9B"/>
    <w:rsid w:val="00E53FA7"/>
    <w:rsid w:val="00E53FB3"/>
    <w:rsid w:val="00E54086"/>
    <w:rsid w:val="00E54118"/>
    <w:rsid w:val="00E5452B"/>
    <w:rsid w:val="00E54536"/>
    <w:rsid w:val="00E5461F"/>
    <w:rsid w:val="00E5489C"/>
    <w:rsid w:val="00E548A5"/>
    <w:rsid w:val="00E54955"/>
    <w:rsid w:val="00E549C0"/>
    <w:rsid w:val="00E54C90"/>
    <w:rsid w:val="00E54D38"/>
    <w:rsid w:val="00E54F83"/>
    <w:rsid w:val="00E5514D"/>
    <w:rsid w:val="00E551C5"/>
    <w:rsid w:val="00E553A5"/>
    <w:rsid w:val="00E55409"/>
    <w:rsid w:val="00E55520"/>
    <w:rsid w:val="00E55615"/>
    <w:rsid w:val="00E557EC"/>
    <w:rsid w:val="00E558CB"/>
    <w:rsid w:val="00E55907"/>
    <w:rsid w:val="00E55966"/>
    <w:rsid w:val="00E559E3"/>
    <w:rsid w:val="00E55A6F"/>
    <w:rsid w:val="00E55B90"/>
    <w:rsid w:val="00E563F7"/>
    <w:rsid w:val="00E56481"/>
    <w:rsid w:val="00E56545"/>
    <w:rsid w:val="00E5669E"/>
    <w:rsid w:val="00E5686D"/>
    <w:rsid w:val="00E5694F"/>
    <w:rsid w:val="00E56AF8"/>
    <w:rsid w:val="00E56B4A"/>
    <w:rsid w:val="00E56E54"/>
    <w:rsid w:val="00E56F49"/>
    <w:rsid w:val="00E570B4"/>
    <w:rsid w:val="00E574BC"/>
    <w:rsid w:val="00E57511"/>
    <w:rsid w:val="00E57612"/>
    <w:rsid w:val="00E57810"/>
    <w:rsid w:val="00E5789E"/>
    <w:rsid w:val="00E57918"/>
    <w:rsid w:val="00E57BBA"/>
    <w:rsid w:val="00E57C20"/>
    <w:rsid w:val="00E57CB0"/>
    <w:rsid w:val="00E57EDF"/>
    <w:rsid w:val="00E57EEC"/>
    <w:rsid w:val="00E60069"/>
    <w:rsid w:val="00E6013F"/>
    <w:rsid w:val="00E601E9"/>
    <w:rsid w:val="00E60441"/>
    <w:rsid w:val="00E60646"/>
    <w:rsid w:val="00E608E8"/>
    <w:rsid w:val="00E60AF7"/>
    <w:rsid w:val="00E60DBB"/>
    <w:rsid w:val="00E60F0F"/>
    <w:rsid w:val="00E61111"/>
    <w:rsid w:val="00E61228"/>
    <w:rsid w:val="00E6144E"/>
    <w:rsid w:val="00E615DE"/>
    <w:rsid w:val="00E61D56"/>
    <w:rsid w:val="00E61D87"/>
    <w:rsid w:val="00E61DF1"/>
    <w:rsid w:val="00E62177"/>
    <w:rsid w:val="00E62449"/>
    <w:rsid w:val="00E627B3"/>
    <w:rsid w:val="00E628F2"/>
    <w:rsid w:val="00E62ABD"/>
    <w:rsid w:val="00E62C48"/>
    <w:rsid w:val="00E62CFB"/>
    <w:rsid w:val="00E62D18"/>
    <w:rsid w:val="00E62D84"/>
    <w:rsid w:val="00E62E41"/>
    <w:rsid w:val="00E62E8D"/>
    <w:rsid w:val="00E63107"/>
    <w:rsid w:val="00E63124"/>
    <w:rsid w:val="00E63475"/>
    <w:rsid w:val="00E63712"/>
    <w:rsid w:val="00E63904"/>
    <w:rsid w:val="00E63BAA"/>
    <w:rsid w:val="00E63C7B"/>
    <w:rsid w:val="00E63DC3"/>
    <w:rsid w:val="00E63FC8"/>
    <w:rsid w:val="00E64099"/>
    <w:rsid w:val="00E64120"/>
    <w:rsid w:val="00E642B0"/>
    <w:rsid w:val="00E64864"/>
    <w:rsid w:val="00E648B4"/>
    <w:rsid w:val="00E64C6E"/>
    <w:rsid w:val="00E64FF9"/>
    <w:rsid w:val="00E653A3"/>
    <w:rsid w:val="00E65457"/>
    <w:rsid w:val="00E6552A"/>
    <w:rsid w:val="00E65545"/>
    <w:rsid w:val="00E655CC"/>
    <w:rsid w:val="00E658B1"/>
    <w:rsid w:val="00E65B86"/>
    <w:rsid w:val="00E65C55"/>
    <w:rsid w:val="00E65C68"/>
    <w:rsid w:val="00E65CF0"/>
    <w:rsid w:val="00E65E1E"/>
    <w:rsid w:val="00E65E77"/>
    <w:rsid w:val="00E65F91"/>
    <w:rsid w:val="00E660B7"/>
    <w:rsid w:val="00E6612E"/>
    <w:rsid w:val="00E6621A"/>
    <w:rsid w:val="00E6622B"/>
    <w:rsid w:val="00E6641C"/>
    <w:rsid w:val="00E665AE"/>
    <w:rsid w:val="00E6676A"/>
    <w:rsid w:val="00E667AB"/>
    <w:rsid w:val="00E668B8"/>
    <w:rsid w:val="00E6696F"/>
    <w:rsid w:val="00E66B1C"/>
    <w:rsid w:val="00E66B53"/>
    <w:rsid w:val="00E66C81"/>
    <w:rsid w:val="00E66D8E"/>
    <w:rsid w:val="00E66D9A"/>
    <w:rsid w:val="00E66E2B"/>
    <w:rsid w:val="00E66F88"/>
    <w:rsid w:val="00E66F8F"/>
    <w:rsid w:val="00E6732A"/>
    <w:rsid w:val="00E67555"/>
    <w:rsid w:val="00E676F0"/>
    <w:rsid w:val="00E67955"/>
    <w:rsid w:val="00E67982"/>
    <w:rsid w:val="00E70094"/>
    <w:rsid w:val="00E700D9"/>
    <w:rsid w:val="00E7019F"/>
    <w:rsid w:val="00E707F5"/>
    <w:rsid w:val="00E70853"/>
    <w:rsid w:val="00E708F2"/>
    <w:rsid w:val="00E70C63"/>
    <w:rsid w:val="00E70FCC"/>
    <w:rsid w:val="00E7103A"/>
    <w:rsid w:val="00E71065"/>
    <w:rsid w:val="00E71263"/>
    <w:rsid w:val="00E71344"/>
    <w:rsid w:val="00E71476"/>
    <w:rsid w:val="00E71641"/>
    <w:rsid w:val="00E717F8"/>
    <w:rsid w:val="00E71ADD"/>
    <w:rsid w:val="00E71BE5"/>
    <w:rsid w:val="00E71C04"/>
    <w:rsid w:val="00E71C85"/>
    <w:rsid w:val="00E71F1D"/>
    <w:rsid w:val="00E72067"/>
    <w:rsid w:val="00E72174"/>
    <w:rsid w:val="00E721B2"/>
    <w:rsid w:val="00E722EE"/>
    <w:rsid w:val="00E72680"/>
    <w:rsid w:val="00E72704"/>
    <w:rsid w:val="00E7281E"/>
    <w:rsid w:val="00E72B34"/>
    <w:rsid w:val="00E72D58"/>
    <w:rsid w:val="00E72D90"/>
    <w:rsid w:val="00E72F94"/>
    <w:rsid w:val="00E73195"/>
    <w:rsid w:val="00E73692"/>
    <w:rsid w:val="00E736CD"/>
    <w:rsid w:val="00E7391A"/>
    <w:rsid w:val="00E73A67"/>
    <w:rsid w:val="00E73C01"/>
    <w:rsid w:val="00E73CC4"/>
    <w:rsid w:val="00E73E3A"/>
    <w:rsid w:val="00E73F81"/>
    <w:rsid w:val="00E740AC"/>
    <w:rsid w:val="00E74150"/>
    <w:rsid w:val="00E742CB"/>
    <w:rsid w:val="00E74449"/>
    <w:rsid w:val="00E7451D"/>
    <w:rsid w:val="00E745B7"/>
    <w:rsid w:val="00E7490C"/>
    <w:rsid w:val="00E7494F"/>
    <w:rsid w:val="00E749D2"/>
    <w:rsid w:val="00E74A4C"/>
    <w:rsid w:val="00E74A68"/>
    <w:rsid w:val="00E74A90"/>
    <w:rsid w:val="00E74B2E"/>
    <w:rsid w:val="00E75016"/>
    <w:rsid w:val="00E750EC"/>
    <w:rsid w:val="00E750EF"/>
    <w:rsid w:val="00E753C4"/>
    <w:rsid w:val="00E753DE"/>
    <w:rsid w:val="00E75499"/>
    <w:rsid w:val="00E754E1"/>
    <w:rsid w:val="00E75538"/>
    <w:rsid w:val="00E756C1"/>
    <w:rsid w:val="00E757A2"/>
    <w:rsid w:val="00E75A44"/>
    <w:rsid w:val="00E75BDE"/>
    <w:rsid w:val="00E76018"/>
    <w:rsid w:val="00E76063"/>
    <w:rsid w:val="00E76109"/>
    <w:rsid w:val="00E7613A"/>
    <w:rsid w:val="00E7639A"/>
    <w:rsid w:val="00E7649B"/>
    <w:rsid w:val="00E766A7"/>
    <w:rsid w:val="00E7680E"/>
    <w:rsid w:val="00E768C2"/>
    <w:rsid w:val="00E7691E"/>
    <w:rsid w:val="00E769B3"/>
    <w:rsid w:val="00E76DAC"/>
    <w:rsid w:val="00E76FF0"/>
    <w:rsid w:val="00E77196"/>
    <w:rsid w:val="00E77251"/>
    <w:rsid w:val="00E776A9"/>
    <w:rsid w:val="00E776C5"/>
    <w:rsid w:val="00E77AA7"/>
    <w:rsid w:val="00E77AEB"/>
    <w:rsid w:val="00E77BA1"/>
    <w:rsid w:val="00E77BF5"/>
    <w:rsid w:val="00E77C1C"/>
    <w:rsid w:val="00E77D0F"/>
    <w:rsid w:val="00E77E4D"/>
    <w:rsid w:val="00E77FF3"/>
    <w:rsid w:val="00E8043E"/>
    <w:rsid w:val="00E808B5"/>
    <w:rsid w:val="00E81162"/>
    <w:rsid w:val="00E812A9"/>
    <w:rsid w:val="00E812D9"/>
    <w:rsid w:val="00E81367"/>
    <w:rsid w:val="00E81460"/>
    <w:rsid w:val="00E81542"/>
    <w:rsid w:val="00E8165B"/>
    <w:rsid w:val="00E817DA"/>
    <w:rsid w:val="00E81A2C"/>
    <w:rsid w:val="00E81A36"/>
    <w:rsid w:val="00E81A6B"/>
    <w:rsid w:val="00E81C05"/>
    <w:rsid w:val="00E82093"/>
    <w:rsid w:val="00E820AE"/>
    <w:rsid w:val="00E82273"/>
    <w:rsid w:val="00E822F6"/>
    <w:rsid w:val="00E8264F"/>
    <w:rsid w:val="00E8278B"/>
    <w:rsid w:val="00E82938"/>
    <w:rsid w:val="00E82A24"/>
    <w:rsid w:val="00E82DA8"/>
    <w:rsid w:val="00E82DD2"/>
    <w:rsid w:val="00E82EA7"/>
    <w:rsid w:val="00E82ECF"/>
    <w:rsid w:val="00E830A7"/>
    <w:rsid w:val="00E83181"/>
    <w:rsid w:val="00E831F4"/>
    <w:rsid w:val="00E83442"/>
    <w:rsid w:val="00E834A6"/>
    <w:rsid w:val="00E83554"/>
    <w:rsid w:val="00E83584"/>
    <w:rsid w:val="00E835CF"/>
    <w:rsid w:val="00E835F6"/>
    <w:rsid w:val="00E839AF"/>
    <w:rsid w:val="00E83C2E"/>
    <w:rsid w:val="00E83D6D"/>
    <w:rsid w:val="00E83E52"/>
    <w:rsid w:val="00E83F4E"/>
    <w:rsid w:val="00E83FE9"/>
    <w:rsid w:val="00E840E5"/>
    <w:rsid w:val="00E842DD"/>
    <w:rsid w:val="00E843D7"/>
    <w:rsid w:val="00E844D0"/>
    <w:rsid w:val="00E84925"/>
    <w:rsid w:val="00E84B35"/>
    <w:rsid w:val="00E84C58"/>
    <w:rsid w:val="00E84D7F"/>
    <w:rsid w:val="00E84DA3"/>
    <w:rsid w:val="00E84DB8"/>
    <w:rsid w:val="00E84F22"/>
    <w:rsid w:val="00E84FC2"/>
    <w:rsid w:val="00E85092"/>
    <w:rsid w:val="00E85451"/>
    <w:rsid w:val="00E856CE"/>
    <w:rsid w:val="00E85834"/>
    <w:rsid w:val="00E85D3B"/>
    <w:rsid w:val="00E85EC9"/>
    <w:rsid w:val="00E85EF5"/>
    <w:rsid w:val="00E85F04"/>
    <w:rsid w:val="00E85F0E"/>
    <w:rsid w:val="00E85FB7"/>
    <w:rsid w:val="00E86096"/>
    <w:rsid w:val="00E861C8"/>
    <w:rsid w:val="00E861E6"/>
    <w:rsid w:val="00E862FD"/>
    <w:rsid w:val="00E865E4"/>
    <w:rsid w:val="00E8696D"/>
    <w:rsid w:val="00E86A3F"/>
    <w:rsid w:val="00E86A8D"/>
    <w:rsid w:val="00E86B07"/>
    <w:rsid w:val="00E86C0D"/>
    <w:rsid w:val="00E86D38"/>
    <w:rsid w:val="00E86FC1"/>
    <w:rsid w:val="00E86FE6"/>
    <w:rsid w:val="00E8712D"/>
    <w:rsid w:val="00E871B1"/>
    <w:rsid w:val="00E8759D"/>
    <w:rsid w:val="00E875BB"/>
    <w:rsid w:val="00E876DE"/>
    <w:rsid w:val="00E877F8"/>
    <w:rsid w:val="00E87824"/>
    <w:rsid w:val="00E87967"/>
    <w:rsid w:val="00E879DB"/>
    <w:rsid w:val="00E87C58"/>
    <w:rsid w:val="00E87D3B"/>
    <w:rsid w:val="00E87E41"/>
    <w:rsid w:val="00E87E77"/>
    <w:rsid w:val="00E87E8D"/>
    <w:rsid w:val="00E87FB8"/>
    <w:rsid w:val="00E90059"/>
    <w:rsid w:val="00E903C9"/>
    <w:rsid w:val="00E90605"/>
    <w:rsid w:val="00E90636"/>
    <w:rsid w:val="00E907D9"/>
    <w:rsid w:val="00E90999"/>
    <w:rsid w:val="00E90E08"/>
    <w:rsid w:val="00E9127B"/>
    <w:rsid w:val="00E9147D"/>
    <w:rsid w:val="00E915E0"/>
    <w:rsid w:val="00E916A3"/>
    <w:rsid w:val="00E91796"/>
    <w:rsid w:val="00E917EE"/>
    <w:rsid w:val="00E918DD"/>
    <w:rsid w:val="00E91A4A"/>
    <w:rsid w:val="00E91ACC"/>
    <w:rsid w:val="00E91AD5"/>
    <w:rsid w:val="00E91B71"/>
    <w:rsid w:val="00E91C04"/>
    <w:rsid w:val="00E91C34"/>
    <w:rsid w:val="00E91D13"/>
    <w:rsid w:val="00E91E2D"/>
    <w:rsid w:val="00E91E80"/>
    <w:rsid w:val="00E921E3"/>
    <w:rsid w:val="00E92326"/>
    <w:rsid w:val="00E924C3"/>
    <w:rsid w:val="00E9258F"/>
    <w:rsid w:val="00E92633"/>
    <w:rsid w:val="00E92652"/>
    <w:rsid w:val="00E92736"/>
    <w:rsid w:val="00E927D1"/>
    <w:rsid w:val="00E9283B"/>
    <w:rsid w:val="00E92ADD"/>
    <w:rsid w:val="00E92F6A"/>
    <w:rsid w:val="00E92FB3"/>
    <w:rsid w:val="00E93549"/>
    <w:rsid w:val="00E93610"/>
    <w:rsid w:val="00E93638"/>
    <w:rsid w:val="00E93708"/>
    <w:rsid w:val="00E9385E"/>
    <w:rsid w:val="00E9398C"/>
    <w:rsid w:val="00E93994"/>
    <w:rsid w:val="00E93B0E"/>
    <w:rsid w:val="00E93BF8"/>
    <w:rsid w:val="00E93D2A"/>
    <w:rsid w:val="00E94070"/>
    <w:rsid w:val="00E940B0"/>
    <w:rsid w:val="00E941EE"/>
    <w:rsid w:val="00E94200"/>
    <w:rsid w:val="00E942A3"/>
    <w:rsid w:val="00E9439E"/>
    <w:rsid w:val="00E94466"/>
    <w:rsid w:val="00E9468D"/>
    <w:rsid w:val="00E9472A"/>
    <w:rsid w:val="00E9479E"/>
    <w:rsid w:val="00E94971"/>
    <w:rsid w:val="00E94DB2"/>
    <w:rsid w:val="00E9531F"/>
    <w:rsid w:val="00E953DC"/>
    <w:rsid w:val="00E957FE"/>
    <w:rsid w:val="00E958E5"/>
    <w:rsid w:val="00E95919"/>
    <w:rsid w:val="00E959B5"/>
    <w:rsid w:val="00E959E1"/>
    <w:rsid w:val="00E95A8B"/>
    <w:rsid w:val="00E95CBD"/>
    <w:rsid w:val="00E95CD4"/>
    <w:rsid w:val="00E95FA5"/>
    <w:rsid w:val="00E964EA"/>
    <w:rsid w:val="00E96845"/>
    <w:rsid w:val="00E96B41"/>
    <w:rsid w:val="00E96B47"/>
    <w:rsid w:val="00E96B64"/>
    <w:rsid w:val="00E96CA7"/>
    <w:rsid w:val="00E96CFC"/>
    <w:rsid w:val="00E96E6C"/>
    <w:rsid w:val="00E96F2E"/>
    <w:rsid w:val="00E96FC3"/>
    <w:rsid w:val="00E97077"/>
    <w:rsid w:val="00E971B8"/>
    <w:rsid w:val="00E97235"/>
    <w:rsid w:val="00E972A2"/>
    <w:rsid w:val="00E97651"/>
    <w:rsid w:val="00E976CD"/>
    <w:rsid w:val="00E97749"/>
    <w:rsid w:val="00E9778A"/>
    <w:rsid w:val="00E9784B"/>
    <w:rsid w:val="00E9791F"/>
    <w:rsid w:val="00E97A19"/>
    <w:rsid w:val="00E97B6F"/>
    <w:rsid w:val="00E97BAF"/>
    <w:rsid w:val="00E97DDD"/>
    <w:rsid w:val="00E97DEC"/>
    <w:rsid w:val="00EA00F0"/>
    <w:rsid w:val="00EA03A1"/>
    <w:rsid w:val="00EA04ED"/>
    <w:rsid w:val="00EA0643"/>
    <w:rsid w:val="00EA06CE"/>
    <w:rsid w:val="00EA0851"/>
    <w:rsid w:val="00EA0860"/>
    <w:rsid w:val="00EA0893"/>
    <w:rsid w:val="00EA0918"/>
    <w:rsid w:val="00EA0B9E"/>
    <w:rsid w:val="00EA0DE7"/>
    <w:rsid w:val="00EA0F66"/>
    <w:rsid w:val="00EA0F6B"/>
    <w:rsid w:val="00EA1022"/>
    <w:rsid w:val="00EA104A"/>
    <w:rsid w:val="00EA106F"/>
    <w:rsid w:val="00EA10E0"/>
    <w:rsid w:val="00EA119F"/>
    <w:rsid w:val="00EA1248"/>
    <w:rsid w:val="00EA162A"/>
    <w:rsid w:val="00EA16A3"/>
    <w:rsid w:val="00EA1701"/>
    <w:rsid w:val="00EA181F"/>
    <w:rsid w:val="00EA188B"/>
    <w:rsid w:val="00EA19DA"/>
    <w:rsid w:val="00EA1B94"/>
    <w:rsid w:val="00EA1C15"/>
    <w:rsid w:val="00EA1D30"/>
    <w:rsid w:val="00EA22B4"/>
    <w:rsid w:val="00EA25B4"/>
    <w:rsid w:val="00EA2687"/>
    <w:rsid w:val="00EA2BE7"/>
    <w:rsid w:val="00EA2D07"/>
    <w:rsid w:val="00EA2D6F"/>
    <w:rsid w:val="00EA2F4F"/>
    <w:rsid w:val="00EA2F7B"/>
    <w:rsid w:val="00EA3055"/>
    <w:rsid w:val="00EA30E7"/>
    <w:rsid w:val="00EA32F5"/>
    <w:rsid w:val="00EA33B3"/>
    <w:rsid w:val="00EA3563"/>
    <w:rsid w:val="00EA36F8"/>
    <w:rsid w:val="00EA3883"/>
    <w:rsid w:val="00EA38E7"/>
    <w:rsid w:val="00EA38FE"/>
    <w:rsid w:val="00EA3A6B"/>
    <w:rsid w:val="00EA3AF2"/>
    <w:rsid w:val="00EA3D4E"/>
    <w:rsid w:val="00EA3EC5"/>
    <w:rsid w:val="00EA3F27"/>
    <w:rsid w:val="00EA427A"/>
    <w:rsid w:val="00EA4348"/>
    <w:rsid w:val="00EA44C0"/>
    <w:rsid w:val="00EA482F"/>
    <w:rsid w:val="00EA48EB"/>
    <w:rsid w:val="00EA4A29"/>
    <w:rsid w:val="00EA4A2E"/>
    <w:rsid w:val="00EA4B5A"/>
    <w:rsid w:val="00EA4C3A"/>
    <w:rsid w:val="00EA4DAD"/>
    <w:rsid w:val="00EA4E15"/>
    <w:rsid w:val="00EA4EBE"/>
    <w:rsid w:val="00EA5510"/>
    <w:rsid w:val="00EA59BA"/>
    <w:rsid w:val="00EA59D0"/>
    <w:rsid w:val="00EA5AEC"/>
    <w:rsid w:val="00EA5B68"/>
    <w:rsid w:val="00EA5B8C"/>
    <w:rsid w:val="00EA5DE0"/>
    <w:rsid w:val="00EA5F27"/>
    <w:rsid w:val="00EA5FC2"/>
    <w:rsid w:val="00EA5FEC"/>
    <w:rsid w:val="00EA6089"/>
    <w:rsid w:val="00EA60EF"/>
    <w:rsid w:val="00EA61BE"/>
    <w:rsid w:val="00EA640F"/>
    <w:rsid w:val="00EA641A"/>
    <w:rsid w:val="00EA6523"/>
    <w:rsid w:val="00EA65DE"/>
    <w:rsid w:val="00EA676E"/>
    <w:rsid w:val="00EA6772"/>
    <w:rsid w:val="00EA67E6"/>
    <w:rsid w:val="00EA6908"/>
    <w:rsid w:val="00EA6B05"/>
    <w:rsid w:val="00EA6B18"/>
    <w:rsid w:val="00EA6C20"/>
    <w:rsid w:val="00EA6FBA"/>
    <w:rsid w:val="00EA706D"/>
    <w:rsid w:val="00EA736B"/>
    <w:rsid w:val="00EA758C"/>
    <w:rsid w:val="00EA7765"/>
    <w:rsid w:val="00EA7863"/>
    <w:rsid w:val="00EA7928"/>
    <w:rsid w:val="00EA7A7A"/>
    <w:rsid w:val="00EA7AC6"/>
    <w:rsid w:val="00EA7C92"/>
    <w:rsid w:val="00EA7E82"/>
    <w:rsid w:val="00EB00A6"/>
    <w:rsid w:val="00EB00D1"/>
    <w:rsid w:val="00EB01FC"/>
    <w:rsid w:val="00EB089B"/>
    <w:rsid w:val="00EB0C21"/>
    <w:rsid w:val="00EB0EB9"/>
    <w:rsid w:val="00EB0F05"/>
    <w:rsid w:val="00EB0FA7"/>
    <w:rsid w:val="00EB10A3"/>
    <w:rsid w:val="00EB10DB"/>
    <w:rsid w:val="00EB15B7"/>
    <w:rsid w:val="00EB15CA"/>
    <w:rsid w:val="00EB167B"/>
    <w:rsid w:val="00EB183A"/>
    <w:rsid w:val="00EB18DD"/>
    <w:rsid w:val="00EB1CBB"/>
    <w:rsid w:val="00EB1EF5"/>
    <w:rsid w:val="00EB2074"/>
    <w:rsid w:val="00EB20D4"/>
    <w:rsid w:val="00EB21EE"/>
    <w:rsid w:val="00EB22DB"/>
    <w:rsid w:val="00EB238D"/>
    <w:rsid w:val="00EB2648"/>
    <w:rsid w:val="00EB2679"/>
    <w:rsid w:val="00EB282F"/>
    <w:rsid w:val="00EB2A74"/>
    <w:rsid w:val="00EB2C49"/>
    <w:rsid w:val="00EB325A"/>
    <w:rsid w:val="00EB3270"/>
    <w:rsid w:val="00EB3AD2"/>
    <w:rsid w:val="00EB3B4F"/>
    <w:rsid w:val="00EB3DE9"/>
    <w:rsid w:val="00EB3E22"/>
    <w:rsid w:val="00EB3F7F"/>
    <w:rsid w:val="00EB4067"/>
    <w:rsid w:val="00EB4077"/>
    <w:rsid w:val="00EB408E"/>
    <w:rsid w:val="00EB40D1"/>
    <w:rsid w:val="00EB42BD"/>
    <w:rsid w:val="00EB42E7"/>
    <w:rsid w:val="00EB4325"/>
    <w:rsid w:val="00EB43AE"/>
    <w:rsid w:val="00EB44B6"/>
    <w:rsid w:val="00EB4546"/>
    <w:rsid w:val="00EB459E"/>
    <w:rsid w:val="00EB46AF"/>
    <w:rsid w:val="00EB4852"/>
    <w:rsid w:val="00EB492C"/>
    <w:rsid w:val="00EB49B9"/>
    <w:rsid w:val="00EB50F0"/>
    <w:rsid w:val="00EB512F"/>
    <w:rsid w:val="00EB5466"/>
    <w:rsid w:val="00EB5489"/>
    <w:rsid w:val="00EB54B6"/>
    <w:rsid w:val="00EB54BC"/>
    <w:rsid w:val="00EB54BE"/>
    <w:rsid w:val="00EB551A"/>
    <w:rsid w:val="00EB57D3"/>
    <w:rsid w:val="00EB5865"/>
    <w:rsid w:val="00EB59A4"/>
    <w:rsid w:val="00EB59BE"/>
    <w:rsid w:val="00EB5BA1"/>
    <w:rsid w:val="00EB5CBD"/>
    <w:rsid w:val="00EB5E64"/>
    <w:rsid w:val="00EB5FB8"/>
    <w:rsid w:val="00EB5FB9"/>
    <w:rsid w:val="00EB5FBA"/>
    <w:rsid w:val="00EB610C"/>
    <w:rsid w:val="00EB6111"/>
    <w:rsid w:val="00EB66E2"/>
    <w:rsid w:val="00EB6743"/>
    <w:rsid w:val="00EB6858"/>
    <w:rsid w:val="00EB6A2C"/>
    <w:rsid w:val="00EB6A2D"/>
    <w:rsid w:val="00EB6AA9"/>
    <w:rsid w:val="00EB6B0F"/>
    <w:rsid w:val="00EB6EFE"/>
    <w:rsid w:val="00EB6F8F"/>
    <w:rsid w:val="00EB6F90"/>
    <w:rsid w:val="00EB7188"/>
    <w:rsid w:val="00EB71F8"/>
    <w:rsid w:val="00EB7289"/>
    <w:rsid w:val="00EB72D7"/>
    <w:rsid w:val="00EB74C2"/>
    <w:rsid w:val="00EB74D6"/>
    <w:rsid w:val="00EB75F7"/>
    <w:rsid w:val="00EB7618"/>
    <w:rsid w:val="00EB76A4"/>
    <w:rsid w:val="00EB77A0"/>
    <w:rsid w:val="00EB77AB"/>
    <w:rsid w:val="00EB783A"/>
    <w:rsid w:val="00EB7D9A"/>
    <w:rsid w:val="00EB7F1C"/>
    <w:rsid w:val="00EC0169"/>
    <w:rsid w:val="00EC01E8"/>
    <w:rsid w:val="00EC028F"/>
    <w:rsid w:val="00EC02B8"/>
    <w:rsid w:val="00EC02F7"/>
    <w:rsid w:val="00EC0337"/>
    <w:rsid w:val="00EC0365"/>
    <w:rsid w:val="00EC03A7"/>
    <w:rsid w:val="00EC06FE"/>
    <w:rsid w:val="00EC0AF7"/>
    <w:rsid w:val="00EC0C0A"/>
    <w:rsid w:val="00EC0CD0"/>
    <w:rsid w:val="00EC0F1C"/>
    <w:rsid w:val="00EC0F91"/>
    <w:rsid w:val="00EC145E"/>
    <w:rsid w:val="00EC190D"/>
    <w:rsid w:val="00EC1AAA"/>
    <w:rsid w:val="00EC1C2F"/>
    <w:rsid w:val="00EC1DAE"/>
    <w:rsid w:val="00EC1F88"/>
    <w:rsid w:val="00EC200D"/>
    <w:rsid w:val="00EC20D1"/>
    <w:rsid w:val="00EC24B2"/>
    <w:rsid w:val="00EC2575"/>
    <w:rsid w:val="00EC25F2"/>
    <w:rsid w:val="00EC276B"/>
    <w:rsid w:val="00EC2805"/>
    <w:rsid w:val="00EC2997"/>
    <w:rsid w:val="00EC2A7D"/>
    <w:rsid w:val="00EC2ACF"/>
    <w:rsid w:val="00EC2B54"/>
    <w:rsid w:val="00EC2BA5"/>
    <w:rsid w:val="00EC2E20"/>
    <w:rsid w:val="00EC2F3C"/>
    <w:rsid w:val="00EC2F86"/>
    <w:rsid w:val="00EC2FE1"/>
    <w:rsid w:val="00EC3006"/>
    <w:rsid w:val="00EC3021"/>
    <w:rsid w:val="00EC320A"/>
    <w:rsid w:val="00EC3332"/>
    <w:rsid w:val="00EC38BF"/>
    <w:rsid w:val="00EC38DD"/>
    <w:rsid w:val="00EC3996"/>
    <w:rsid w:val="00EC3998"/>
    <w:rsid w:val="00EC39A9"/>
    <w:rsid w:val="00EC3C61"/>
    <w:rsid w:val="00EC3F4E"/>
    <w:rsid w:val="00EC3F9F"/>
    <w:rsid w:val="00EC4016"/>
    <w:rsid w:val="00EC4052"/>
    <w:rsid w:val="00EC4160"/>
    <w:rsid w:val="00EC44FB"/>
    <w:rsid w:val="00EC462B"/>
    <w:rsid w:val="00EC4666"/>
    <w:rsid w:val="00EC484F"/>
    <w:rsid w:val="00EC49C0"/>
    <w:rsid w:val="00EC4B4E"/>
    <w:rsid w:val="00EC4D71"/>
    <w:rsid w:val="00EC4E9F"/>
    <w:rsid w:val="00EC4EC7"/>
    <w:rsid w:val="00EC53ED"/>
    <w:rsid w:val="00EC5457"/>
    <w:rsid w:val="00EC5495"/>
    <w:rsid w:val="00EC550C"/>
    <w:rsid w:val="00EC5587"/>
    <w:rsid w:val="00EC5882"/>
    <w:rsid w:val="00EC5A2C"/>
    <w:rsid w:val="00EC5AAE"/>
    <w:rsid w:val="00EC5C11"/>
    <w:rsid w:val="00EC5C41"/>
    <w:rsid w:val="00EC5C5C"/>
    <w:rsid w:val="00EC5D6D"/>
    <w:rsid w:val="00EC5EB6"/>
    <w:rsid w:val="00EC5F4C"/>
    <w:rsid w:val="00EC619B"/>
    <w:rsid w:val="00EC640B"/>
    <w:rsid w:val="00EC64C4"/>
    <w:rsid w:val="00EC67CA"/>
    <w:rsid w:val="00EC684D"/>
    <w:rsid w:val="00EC686D"/>
    <w:rsid w:val="00EC68A4"/>
    <w:rsid w:val="00EC6905"/>
    <w:rsid w:val="00EC6AAB"/>
    <w:rsid w:val="00EC6AF0"/>
    <w:rsid w:val="00EC703D"/>
    <w:rsid w:val="00EC7063"/>
    <w:rsid w:val="00EC741B"/>
    <w:rsid w:val="00EC74E0"/>
    <w:rsid w:val="00EC75F5"/>
    <w:rsid w:val="00EC769C"/>
    <w:rsid w:val="00EC781F"/>
    <w:rsid w:val="00EC7867"/>
    <w:rsid w:val="00EC78C3"/>
    <w:rsid w:val="00EC7A66"/>
    <w:rsid w:val="00EC7BA4"/>
    <w:rsid w:val="00EC7C59"/>
    <w:rsid w:val="00EC7CB1"/>
    <w:rsid w:val="00EC7EB9"/>
    <w:rsid w:val="00EC7ED8"/>
    <w:rsid w:val="00EC7F71"/>
    <w:rsid w:val="00ED013B"/>
    <w:rsid w:val="00ED03D8"/>
    <w:rsid w:val="00ED04AA"/>
    <w:rsid w:val="00ED0712"/>
    <w:rsid w:val="00ED079A"/>
    <w:rsid w:val="00ED09C6"/>
    <w:rsid w:val="00ED0A03"/>
    <w:rsid w:val="00ED0B0D"/>
    <w:rsid w:val="00ED0B2F"/>
    <w:rsid w:val="00ED11F6"/>
    <w:rsid w:val="00ED1285"/>
    <w:rsid w:val="00ED1394"/>
    <w:rsid w:val="00ED1786"/>
    <w:rsid w:val="00ED1892"/>
    <w:rsid w:val="00ED1A48"/>
    <w:rsid w:val="00ED1AC3"/>
    <w:rsid w:val="00ED1B11"/>
    <w:rsid w:val="00ED1E5F"/>
    <w:rsid w:val="00ED20B9"/>
    <w:rsid w:val="00ED277D"/>
    <w:rsid w:val="00ED283F"/>
    <w:rsid w:val="00ED2B12"/>
    <w:rsid w:val="00ED2BFC"/>
    <w:rsid w:val="00ED2C16"/>
    <w:rsid w:val="00ED2E48"/>
    <w:rsid w:val="00ED2ED5"/>
    <w:rsid w:val="00ED308E"/>
    <w:rsid w:val="00ED323D"/>
    <w:rsid w:val="00ED3377"/>
    <w:rsid w:val="00ED33E8"/>
    <w:rsid w:val="00ED355A"/>
    <w:rsid w:val="00ED3823"/>
    <w:rsid w:val="00ED3864"/>
    <w:rsid w:val="00ED3B9D"/>
    <w:rsid w:val="00ED3C6A"/>
    <w:rsid w:val="00ED3FCC"/>
    <w:rsid w:val="00ED4315"/>
    <w:rsid w:val="00ED4319"/>
    <w:rsid w:val="00ED4646"/>
    <w:rsid w:val="00ED46D6"/>
    <w:rsid w:val="00ED47E3"/>
    <w:rsid w:val="00ED4991"/>
    <w:rsid w:val="00ED4B19"/>
    <w:rsid w:val="00ED4BA6"/>
    <w:rsid w:val="00ED4C47"/>
    <w:rsid w:val="00ED4CC4"/>
    <w:rsid w:val="00ED4E0B"/>
    <w:rsid w:val="00ED4F75"/>
    <w:rsid w:val="00ED5149"/>
    <w:rsid w:val="00ED518F"/>
    <w:rsid w:val="00ED51A0"/>
    <w:rsid w:val="00ED51BD"/>
    <w:rsid w:val="00ED53D1"/>
    <w:rsid w:val="00ED54D8"/>
    <w:rsid w:val="00ED5506"/>
    <w:rsid w:val="00ED56B1"/>
    <w:rsid w:val="00ED5733"/>
    <w:rsid w:val="00ED5B49"/>
    <w:rsid w:val="00ED5EF2"/>
    <w:rsid w:val="00ED5F1E"/>
    <w:rsid w:val="00ED61B9"/>
    <w:rsid w:val="00ED6303"/>
    <w:rsid w:val="00ED6371"/>
    <w:rsid w:val="00ED64A1"/>
    <w:rsid w:val="00ED6637"/>
    <w:rsid w:val="00ED69D0"/>
    <w:rsid w:val="00ED6A97"/>
    <w:rsid w:val="00ED6CCD"/>
    <w:rsid w:val="00ED6D69"/>
    <w:rsid w:val="00ED6D80"/>
    <w:rsid w:val="00ED6E02"/>
    <w:rsid w:val="00ED6EAB"/>
    <w:rsid w:val="00ED70D4"/>
    <w:rsid w:val="00ED7135"/>
    <w:rsid w:val="00ED7217"/>
    <w:rsid w:val="00ED74F7"/>
    <w:rsid w:val="00ED796C"/>
    <w:rsid w:val="00ED7A6A"/>
    <w:rsid w:val="00ED7AE3"/>
    <w:rsid w:val="00ED7AFA"/>
    <w:rsid w:val="00ED7BA2"/>
    <w:rsid w:val="00ED7C06"/>
    <w:rsid w:val="00ED7C2E"/>
    <w:rsid w:val="00ED7D3B"/>
    <w:rsid w:val="00EE02C4"/>
    <w:rsid w:val="00EE05DE"/>
    <w:rsid w:val="00EE0C23"/>
    <w:rsid w:val="00EE0CA0"/>
    <w:rsid w:val="00EE0E44"/>
    <w:rsid w:val="00EE0FBD"/>
    <w:rsid w:val="00EE1281"/>
    <w:rsid w:val="00EE1479"/>
    <w:rsid w:val="00EE16AD"/>
    <w:rsid w:val="00EE16E7"/>
    <w:rsid w:val="00EE1739"/>
    <w:rsid w:val="00EE1794"/>
    <w:rsid w:val="00EE188B"/>
    <w:rsid w:val="00EE1BF2"/>
    <w:rsid w:val="00EE1D4E"/>
    <w:rsid w:val="00EE1EFB"/>
    <w:rsid w:val="00EE2074"/>
    <w:rsid w:val="00EE2102"/>
    <w:rsid w:val="00EE2251"/>
    <w:rsid w:val="00EE23B0"/>
    <w:rsid w:val="00EE24A9"/>
    <w:rsid w:val="00EE262B"/>
    <w:rsid w:val="00EE26F7"/>
    <w:rsid w:val="00EE2743"/>
    <w:rsid w:val="00EE2828"/>
    <w:rsid w:val="00EE2892"/>
    <w:rsid w:val="00EE2A8D"/>
    <w:rsid w:val="00EE2BA2"/>
    <w:rsid w:val="00EE2D5C"/>
    <w:rsid w:val="00EE2E20"/>
    <w:rsid w:val="00EE2E8B"/>
    <w:rsid w:val="00EE2F90"/>
    <w:rsid w:val="00EE3070"/>
    <w:rsid w:val="00EE3153"/>
    <w:rsid w:val="00EE3172"/>
    <w:rsid w:val="00EE3513"/>
    <w:rsid w:val="00EE3517"/>
    <w:rsid w:val="00EE3563"/>
    <w:rsid w:val="00EE3906"/>
    <w:rsid w:val="00EE3964"/>
    <w:rsid w:val="00EE3ADF"/>
    <w:rsid w:val="00EE3CA8"/>
    <w:rsid w:val="00EE40DB"/>
    <w:rsid w:val="00EE416C"/>
    <w:rsid w:val="00EE416F"/>
    <w:rsid w:val="00EE426C"/>
    <w:rsid w:val="00EE4280"/>
    <w:rsid w:val="00EE430F"/>
    <w:rsid w:val="00EE4399"/>
    <w:rsid w:val="00EE447B"/>
    <w:rsid w:val="00EE45B1"/>
    <w:rsid w:val="00EE479C"/>
    <w:rsid w:val="00EE4807"/>
    <w:rsid w:val="00EE488D"/>
    <w:rsid w:val="00EE49F6"/>
    <w:rsid w:val="00EE4AAF"/>
    <w:rsid w:val="00EE4B07"/>
    <w:rsid w:val="00EE4B09"/>
    <w:rsid w:val="00EE4BC5"/>
    <w:rsid w:val="00EE4C0A"/>
    <w:rsid w:val="00EE4DE4"/>
    <w:rsid w:val="00EE4F14"/>
    <w:rsid w:val="00EE514C"/>
    <w:rsid w:val="00EE52F2"/>
    <w:rsid w:val="00EE540B"/>
    <w:rsid w:val="00EE5478"/>
    <w:rsid w:val="00EE5A4E"/>
    <w:rsid w:val="00EE5D48"/>
    <w:rsid w:val="00EE5EF1"/>
    <w:rsid w:val="00EE5FA2"/>
    <w:rsid w:val="00EE6045"/>
    <w:rsid w:val="00EE60AC"/>
    <w:rsid w:val="00EE60CE"/>
    <w:rsid w:val="00EE6183"/>
    <w:rsid w:val="00EE61B4"/>
    <w:rsid w:val="00EE6286"/>
    <w:rsid w:val="00EE676A"/>
    <w:rsid w:val="00EE67AF"/>
    <w:rsid w:val="00EE6882"/>
    <w:rsid w:val="00EE694B"/>
    <w:rsid w:val="00EE69E1"/>
    <w:rsid w:val="00EE6DE2"/>
    <w:rsid w:val="00EE6E84"/>
    <w:rsid w:val="00EE6F77"/>
    <w:rsid w:val="00EE704A"/>
    <w:rsid w:val="00EE717A"/>
    <w:rsid w:val="00EE72E9"/>
    <w:rsid w:val="00EE733B"/>
    <w:rsid w:val="00EE73FF"/>
    <w:rsid w:val="00EE75E1"/>
    <w:rsid w:val="00EE7868"/>
    <w:rsid w:val="00EE78A4"/>
    <w:rsid w:val="00EE7D1C"/>
    <w:rsid w:val="00EF05CD"/>
    <w:rsid w:val="00EF077E"/>
    <w:rsid w:val="00EF079C"/>
    <w:rsid w:val="00EF08CB"/>
    <w:rsid w:val="00EF09B7"/>
    <w:rsid w:val="00EF09BF"/>
    <w:rsid w:val="00EF0AF9"/>
    <w:rsid w:val="00EF0CE8"/>
    <w:rsid w:val="00EF0CEB"/>
    <w:rsid w:val="00EF1063"/>
    <w:rsid w:val="00EF10A5"/>
    <w:rsid w:val="00EF1192"/>
    <w:rsid w:val="00EF12C6"/>
    <w:rsid w:val="00EF148A"/>
    <w:rsid w:val="00EF1576"/>
    <w:rsid w:val="00EF160F"/>
    <w:rsid w:val="00EF1763"/>
    <w:rsid w:val="00EF1BE2"/>
    <w:rsid w:val="00EF1E35"/>
    <w:rsid w:val="00EF20AD"/>
    <w:rsid w:val="00EF2138"/>
    <w:rsid w:val="00EF2140"/>
    <w:rsid w:val="00EF21A7"/>
    <w:rsid w:val="00EF22FA"/>
    <w:rsid w:val="00EF2424"/>
    <w:rsid w:val="00EF2459"/>
    <w:rsid w:val="00EF2483"/>
    <w:rsid w:val="00EF269E"/>
    <w:rsid w:val="00EF2881"/>
    <w:rsid w:val="00EF29D2"/>
    <w:rsid w:val="00EF29DA"/>
    <w:rsid w:val="00EF305C"/>
    <w:rsid w:val="00EF3082"/>
    <w:rsid w:val="00EF30BF"/>
    <w:rsid w:val="00EF323C"/>
    <w:rsid w:val="00EF328D"/>
    <w:rsid w:val="00EF32C5"/>
    <w:rsid w:val="00EF3335"/>
    <w:rsid w:val="00EF34F8"/>
    <w:rsid w:val="00EF36FA"/>
    <w:rsid w:val="00EF37C6"/>
    <w:rsid w:val="00EF386B"/>
    <w:rsid w:val="00EF3938"/>
    <w:rsid w:val="00EF3C17"/>
    <w:rsid w:val="00EF44E6"/>
    <w:rsid w:val="00EF45C2"/>
    <w:rsid w:val="00EF481A"/>
    <w:rsid w:val="00EF4970"/>
    <w:rsid w:val="00EF4A12"/>
    <w:rsid w:val="00EF4A69"/>
    <w:rsid w:val="00EF4B5B"/>
    <w:rsid w:val="00EF4C6D"/>
    <w:rsid w:val="00EF50DE"/>
    <w:rsid w:val="00EF51C2"/>
    <w:rsid w:val="00EF51D8"/>
    <w:rsid w:val="00EF523E"/>
    <w:rsid w:val="00EF5422"/>
    <w:rsid w:val="00EF56C5"/>
    <w:rsid w:val="00EF56F5"/>
    <w:rsid w:val="00EF5799"/>
    <w:rsid w:val="00EF57D2"/>
    <w:rsid w:val="00EF5908"/>
    <w:rsid w:val="00EF59A1"/>
    <w:rsid w:val="00EF59F6"/>
    <w:rsid w:val="00EF5A5C"/>
    <w:rsid w:val="00EF5B09"/>
    <w:rsid w:val="00EF5CA7"/>
    <w:rsid w:val="00EF5D03"/>
    <w:rsid w:val="00EF5DEE"/>
    <w:rsid w:val="00EF5E13"/>
    <w:rsid w:val="00EF5F29"/>
    <w:rsid w:val="00EF6094"/>
    <w:rsid w:val="00EF616C"/>
    <w:rsid w:val="00EF62A3"/>
    <w:rsid w:val="00EF632E"/>
    <w:rsid w:val="00EF64B2"/>
    <w:rsid w:val="00EF6693"/>
    <w:rsid w:val="00EF69D4"/>
    <w:rsid w:val="00EF6A79"/>
    <w:rsid w:val="00EF6C2A"/>
    <w:rsid w:val="00EF6D1D"/>
    <w:rsid w:val="00EF6E40"/>
    <w:rsid w:val="00EF6EEF"/>
    <w:rsid w:val="00EF6F40"/>
    <w:rsid w:val="00EF709F"/>
    <w:rsid w:val="00EF70ED"/>
    <w:rsid w:val="00EF72C7"/>
    <w:rsid w:val="00EF7604"/>
    <w:rsid w:val="00EF7738"/>
    <w:rsid w:val="00EF77C1"/>
    <w:rsid w:val="00EF78A5"/>
    <w:rsid w:val="00EF7918"/>
    <w:rsid w:val="00EF79EC"/>
    <w:rsid w:val="00EF7A8A"/>
    <w:rsid w:val="00EF7AD5"/>
    <w:rsid w:val="00EF7D5E"/>
    <w:rsid w:val="00EF7E17"/>
    <w:rsid w:val="00EF7FE0"/>
    <w:rsid w:val="00F0001D"/>
    <w:rsid w:val="00F00040"/>
    <w:rsid w:val="00F00159"/>
    <w:rsid w:val="00F00391"/>
    <w:rsid w:val="00F0048A"/>
    <w:rsid w:val="00F00493"/>
    <w:rsid w:val="00F004F7"/>
    <w:rsid w:val="00F00689"/>
    <w:rsid w:val="00F0075F"/>
    <w:rsid w:val="00F007C0"/>
    <w:rsid w:val="00F008A1"/>
    <w:rsid w:val="00F00B4B"/>
    <w:rsid w:val="00F00C88"/>
    <w:rsid w:val="00F00C9A"/>
    <w:rsid w:val="00F00DEA"/>
    <w:rsid w:val="00F01000"/>
    <w:rsid w:val="00F0106E"/>
    <w:rsid w:val="00F0108F"/>
    <w:rsid w:val="00F01415"/>
    <w:rsid w:val="00F01623"/>
    <w:rsid w:val="00F01694"/>
    <w:rsid w:val="00F019CE"/>
    <w:rsid w:val="00F019EC"/>
    <w:rsid w:val="00F01BA8"/>
    <w:rsid w:val="00F01C4F"/>
    <w:rsid w:val="00F01CBC"/>
    <w:rsid w:val="00F01F38"/>
    <w:rsid w:val="00F020B9"/>
    <w:rsid w:val="00F023BB"/>
    <w:rsid w:val="00F0254B"/>
    <w:rsid w:val="00F02681"/>
    <w:rsid w:val="00F027BD"/>
    <w:rsid w:val="00F027C3"/>
    <w:rsid w:val="00F02835"/>
    <w:rsid w:val="00F02A77"/>
    <w:rsid w:val="00F02ADB"/>
    <w:rsid w:val="00F02C3C"/>
    <w:rsid w:val="00F02CE3"/>
    <w:rsid w:val="00F02F59"/>
    <w:rsid w:val="00F03092"/>
    <w:rsid w:val="00F0322A"/>
    <w:rsid w:val="00F03326"/>
    <w:rsid w:val="00F03360"/>
    <w:rsid w:val="00F036B3"/>
    <w:rsid w:val="00F036DE"/>
    <w:rsid w:val="00F03704"/>
    <w:rsid w:val="00F03838"/>
    <w:rsid w:val="00F03858"/>
    <w:rsid w:val="00F038FB"/>
    <w:rsid w:val="00F039B3"/>
    <w:rsid w:val="00F039F4"/>
    <w:rsid w:val="00F03AD4"/>
    <w:rsid w:val="00F03D11"/>
    <w:rsid w:val="00F03D59"/>
    <w:rsid w:val="00F03E64"/>
    <w:rsid w:val="00F04158"/>
    <w:rsid w:val="00F04434"/>
    <w:rsid w:val="00F048A5"/>
    <w:rsid w:val="00F04924"/>
    <w:rsid w:val="00F04BF5"/>
    <w:rsid w:val="00F04D8C"/>
    <w:rsid w:val="00F04E30"/>
    <w:rsid w:val="00F05176"/>
    <w:rsid w:val="00F054C8"/>
    <w:rsid w:val="00F05848"/>
    <w:rsid w:val="00F0594C"/>
    <w:rsid w:val="00F05BF8"/>
    <w:rsid w:val="00F05D19"/>
    <w:rsid w:val="00F05D25"/>
    <w:rsid w:val="00F05D2A"/>
    <w:rsid w:val="00F05EBA"/>
    <w:rsid w:val="00F06009"/>
    <w:rsid w:val="00F060B7"/>
    <w:rsid w:val="00F06100"/>
    <w:rsid w:val="00F0619E"/>
    <w:rsid w:val="00F061DD"/>
    <w:rsid w:val="00F063A9"/>
    <w:rsid w:val="00F067EC"/>
    <w:rsid w:val="00F06832"/>
    <w:rsid w:val="00F069AB"/>
    <w:rsid w:val="00F06ADB"/>
    <w:rsid w:val="00F06CE3"/>
    <w:rsid w:val="00F06D95"/>
    <w:rsid w:val="00F06DDE"/>
    <w:rsid w:val="00F06F2F"/>
    <w:rsid w:val="00F06F7F"/>
    <w:rsid w:val="00F0729E"/>
    <w:rsid w:val="00F072D7"/>
    <w:rsid w:val="00F07360"/>
    <w:rsid w:val="00F07549"/>
    <w:rsid w:val="00F07610"/>
    <w:rsid w:val="00F07629"/>
    <w:rsid w:val="00F07ABF"/>
    <w:rsid w:val="00F07DBC"/>
    <w:rsid w:val="00F10037"/>
    <w:rsid w:val="00F10218"/>
    <w:rsid w:val="00F10340"/>
    <w:rsid w:val="00F1049D"/>
    <w:rsid w:val="00F10864"/>
    <w:rsid w:val="00F10BA9"/>
    <w:rsid w:val="00F10C95"/>
    <w:rsid w:val="00F10DE7"/>
    <w:rsid w:val="00F10E57"/>
    <w:rsid w:val="00F10E6B"/>
    <w:rsid w:val="00F10E80"/>
    <w:rsid w:val="00F10F9E"/>
    <w:rsid w:val="00F10FC3"/>
    <w:rsid w:val="00F10FE7"/>
    <w:rsid w:val="00F110B3"/>
    <w:rsid w:val="00F11176"/>
    <w:rsid w:val="00F1131E"/>
    <w:rsid w:val="00F1142F"/>
    <w:rsid w:val="00F115D3"/>
    <w:rsid w:val="00F11607"/>
    <w:rsid w:val="00F11A00"/>
    <w:rsid w:val="00F11AB1"/>
    <w:rsid w:val="00F11BEC"/>
    <w:rsid w:val="00F11EEA"/>
    <w:rsid w:val="00F11FA7"/>
    <w:rsid w:val="00F1219C"/>
    <w:rsid w:val="00F122A6"/>
    <w:rsid w:val="00F12556"/>
    <w:rsid w:val="00F125D2"/>
    <w:rsid w:val="00F126A0"/>
    <w:rsid w:val="00F126D9"/>
    <w:rsid w:val="00F12760"/>
    <w:rsid w:val="00F127BF"/>
    <w:rsid w:val="00F128DF"/>
    <w:rsid w:val="00F12927"/>
    <w:rsid w:val="00F12A2A"/>
    <w:rsid w:val="00F12E1B"/>
    <w:rsid w:val="00F12EA2"/>
    <w:rsid w:val="00F133EE"/>
    <w:rsid w:val="00F13406"/>
    <w:rsid w:val="00F13458"/>
    <w:rsid w:val="00F137DC"/>
    <w:rsid w:val="00F13AA4"/>
    <w:rsid w:val="00F13B99"/>
    <w:rsid w:val="00F13BBF"/>
    <w:rsid w:val="00F13BE4"/>
    <w:rsid w:val="00F13C76"/>
    <w:rsid w:val="00F13F3D"/>
    <w:rsid w:val="00F14099"/>
    <w:rsid w:val="00F1423D"/>
    <w:rsid w:val="00F145D2"/>
    <w:rsid w:val="00F145F6"/>
    <w:rsid w:val="00F146EC"/>
    <w:rsid w:val="00F1477A"/>
    <w:rsid w:val="00F14922"/>
    <w:rsid w:val="00F14A4A"/>
    <w:rsid w:val="00F14A87"/>
    <w:rsid w:val="00F14AE8"/>
    <w:rsid w:val="00F14D66"/>
    <w:rsid w:val="00F14E83"/>
    <w:rsid w:val="00F1509D"/>
    <w:rsid w:val="00F15240"/>
    <w:rsid w:val="00F15480"/>
    <w:rsid w:val="00F15579"/>
    <w:rsid w:val="00F15602"/>
    <w:rsid w:val="00F1563B"/>
    <w:rsid w:val="00F15AB2"/>
    <w:rsid w:val="00F15C92"/>
    <w:rsid w:val="00F160E2"/>
    <w:rsid w:val="00F162EF"/>
    <w:rsid w:val="00F16419"/>
    <w:rsid w:val="00F16441"/>
    <w:rsid w:val="00F1653A"/>
    <w:rsid w:val="00F16568"/>
    <w:rsid w:val="00F165C2"/>
    <w:rsid w:val="00F165D1"/>
    <w:rsid w:val="00F1665A"/>
    <w:rsid w:val="00F166C3"/>
    <w:rsid w:val="00F1685C"/>
    <w:rsid w:val="00F16AB6"/>
    <w:rsid w:val="00F16B67"/>
    <w:rsid w:val="00F16CC3"/>
    <w:rsid w:val="00F16ECB"/>
    <w:rsid w:val="00F16EE5"/>
    <w:rsid w:val="00F17074"/>
    <w:rsid w:val="00F170CE"/>
    <w:rsid w:val="00F1712D"/>
    <w:rsid w:val="00F17344"/>
    <w:rsid w:val="00F173B5"/>
    <w:rsid w:val="00F173F3"/>
    <w:rsid w:val="00F1740B"/>
    <w:rsid w:val="00F1747C"/>
    <w:rsid w:val="00F175D6"/>
    <w:rsid w:val="00F175D8"/>
    <w:rsid w:val="00F175FB"/>
    <w:rsid w:val="00F178F3"/>
    <w:rsid w:val="00F17946"/>
    <w:rsid w:val="00F17955"/>
    <w:rsid w:val="00F17A70"/>
    <w:rsid w:val="00F17AE4"/>
    <w:rsid w:val="00F17B66"/>
    <w:rsid w:val="00F17C3A"/>
    <w:rsid w:val="00F17D6F"/>
    <w:rsid w:val="00F17E3B"/>
    <w:rsid w:val="00F17EED"/>
    <w:rsid w:val="00F17F69"/>
    <w:rsid w:val="00F20399"/>
    <w:rsid w:val="00F203CB"/>
    <w:rsid w:val="00F20557"/>
    <w:rsid w:val="00F206EA"/>
    <w:rsid w:val="00F2088D"/>
    <w:rsid w:val="00F209DE"/>
    <w:rsid w:val="00F20CA0"/>
    <w:rsid w:val="00F20CC6"/>
    <w:rsid w:val="00F20D38"/>
    <w:rsid w:val="00F210B5"/>
    <w:rsid w:val="00F21110"/>
    <w:rsid w:val="00F21282"/>
    <w:rsid w:val="00F212A7"/>
    <w:rsid w:val="00F2131B"/>
    <w:rsid w:val="00F2179E"/>
    <w:rsid w:val="00F219DD"/>
    <w:rsid w:val="00F219F7"/>
    <w:rsid w:val="00F21E2E"/>
    <w:rsid w:val="00F2222F"/>
    <w:rsid w:val="00F2224C"/>
    <w:rsid w:val="00F22261"/>
    <w:rsid w:val="00F22529"/>
    <w:rsid w:val="00F22590"/>
    <w:rsid w:val="00F225E5"/>
    <w:rsid w:val="00F227B3"/>
    <w:rsid w:val="00F22A84"/>
    <w:rsid w:val="00F22B98"/>
    <w:rsid w:val="00F22D47"/>
    <w:rsid w:val="00F230E9"/>
    <w:rsid w:val="00F23101"/>
    <w:rsid w:val="00F231D6"/>
    <w:rsid w:val="00F2348E"/>
    <w:rsid w:val="00F2366F"/>
    <w:rsid w:val="00F236A6"/>
    <w:rsid w:val="00F23733"/>
    <w:rsid w:val="00F237F6"/>
    <w:rsid w:val="00F23B89"/>
    <w:rsid w:val="00F23B90"/>
    <w:rsid w:val="00F23BAB"/>
    <w:rsid w:val="00F23C3D"/>
    <w:rsid w:val="00F23CBC"/>
    <w:rsid w:val="00F23ECB"/>
    <w:rsid w:val="00F2427F"/>
    <w:rsid w:val="00F242A6"/>
    <w:rsid w:val="00F24487"/>
    <w:rsid w:val="00F2466C"/>
    <w:rsid w:val="00F246AE"/>
    <w:rsid w:val="00F24797"/>
    <w:rsid w:val="00F2481D"/>
    <w:rsid w:val="00F249F7"/>
    <w:rsid w:val="00F24B69"/>
    <w:rsid w:val="00F24B76"/>
    <w:rsid w:val="00F24C04"/>
    <w:rsid w:val="00F24F0D"/>
    <w:rsid w:val="00F250DE"/>
    <w:rsid w:val="00F251DB"/>
    <w:rsid w:val="00F2522C"/>
    <w:rsid w:val="00F2524B"/>
    <w:rsid w:val="00F252FE"/>
    <w:rsid w:val="00F2533E"/>
    <w:rsid w:val="00F253BB"/>
    <w:rsid w:val="00F25745"/>
    <w:rsid w:val="00F257A5"/>
    <w:rsid w:val="00F2581A"/>
    <w:rsid w:val="00F25A14"/>
    <w:rsid w:val="00F25B21"/>
    <w:rsid w:val="00F25B83"/>
    <w:rsid w:val="00F25C64"/>
    <w:rsid w:val="00F25C69"/>
    <w:rsid w:val="00F25EF8"/>
    <w:rsid w:val="00F26056"/>
    <w:rsid w:val="00F2628C"/>
    <w:rsid w:val="00F2635E"/>
    <w:rsid w:val="00F26361"/>
    <w:rsid w:val="00F263BC"/>
    <w:rsid w:val="00F2648C"/>
    <w:rsid w:val="00F2657C"/>
    <w:rsid w:val="00F266AD"/>
    <w:rsid w:val="00F267E4"/>
    <w:rsid w:val="00F26807"/>
    <w:rsid w:val="00F26954"/>
    <w:rsid w:val="00F269EB"/>
    <w:rsid w:val="00F26A56"/>
    <w:rsid w:val="00F26AF9"/>
    <w:rsid w:val="00F26C10"/>
    <w:rsid w:val="00F26C51"/>
    <w:rsid w:val="00F26DAE"/>
    <w:rsid w:val="00F26E66"/>
    <w:rsid w:val="00F26F67"/>
    <w:rsid w:val="00F2704A"/>
    <w:rsid w:val="00F2708B"/>
    <w:rsid w:val="00F271AC"/>
    <w:rsid w:val="00F27671"/>
    <w:rsid w:val="00F27824"/>
    <w:rsid w:val="00F27A40"/>
    <w:rsid w:val="00F27C60"/>
    <w:rsid w:val="00F27CBB"/>
    <w:rsid w:val="00F27EC0"/>
    <w:rsid w:val="00F3008A"/>
    <w:rsid w:val="00F300E8"/>
    <w:rsid w:val="00F3043F"/>
    <w:rsid w:val="00F304A5"/>
    <w:rsid w:val="00F30768"/>
    <w:rsid w:val="00F30961"/>
    <w:rsid w:val="00F3096E"/>
    <w:rsid w:val="00F30ABD"/>
    <w:rsid w:val="00F30B76"/>
    <w:rsid w:val="00F30C55"/>
    <w:rsid w:val="00F30D6A"/>
    <w:rsid w:val="00F30E0D"/>
    <w:rsid w:val="00F31105"/>
    <w:rsid w:val="00F31116"/>
    <w:rsid w:val="00F31333"/>
    <w:rsid w:val="00F31440"/>
    <w:rsid w:val="00F3152C"/>
    <w:rsid w:val="00F31778"/>
    <w:rsid w:val="00F31853"/>
    <w:rsid w:val="00F3196D"/>
    <w:rsid w:val="00F31BA3"/>
    <w:rsid w:val="00F31DE3"/>
    <w:rsid w:val="00F31ED7"/>
    <w:rsid w:val="00F31FF4"/>
    <w:rsid w:val="00F32013"/>
    <w:rsid w:val="00F32025"/>
    <w:rsid w:val="00F321FC"/>
    <w:rsid w:val="00F322C3"/>
    <w:rsid w:val="00F32387"/>
    <w:rsid w:val="00F32473"/>
    <w:rsid w:val="00F324B1"/>
    <w:rsid w:val="00F326D9"/>
    <w:rsid w:val="00F32B0B"/>
    <w:rsid w:val="00F32BB3"/>
    <w:rsid w:val="00F32BCF"/>
    <w:rsid w:val="00F32BD9"/>
    <w:rsid w:val="00F32C27"/>
    <w:rsid w:val="00F32D0B"/>
    <w:rsid w:val="00F32E02"/>
    <w:rsid w:val="00F32E20"/>
    <w:rsid w:val="00F32EAB"/>
    <w:rsid w:val="00F3311A"/>
    <w:rsid w:val="00F33384"/>
    <w:rsid w:val="00F3344C"/>
    <w:rsid w:val="00F334B7"/>
    <w:rsid w:val="00F33845"/>
    <w:rsid w:val="00F33FCE"/>
    <w:rsid w:val="00F3404A"/>
    <w:rsid w:val="00F34159"/>
    <w:rsid w:val="00F34198"/>
    <w:rsid w:val="00F341F6"/>
    <w:rsid w:val="00F343A1"/>
    <w:rsid w:val="00F345FB"/>
    <w:rsid w:val="00F3476E"/>
    <w:rsid w:val="00F347A4"/>
    <w:rsid w:val="00F3485F"/>
    <w:rsid w:val="00F348B4"/>
    <w:rsid w:val="00F34EB6"/>
    <w:rsid w:val="00F34FC6"/>
    <w:rsid w:val="00F34FF3"/>
    <w:rsid w:val="00F352AA"/>
    <w:rsid w:val="00F352EA"/>
    <w:rsid w:val="00F3538B"/>
    <w:rsid w:val="00F354AB"/>
    <w:rsid w:val="00F35627"/>
    <w:rsid w:val="00F356AA"/>
    <w:rsid w:val="00F35878"/>
    <w:rsid w:val="00F359B3"/>
    <w:rsid w:val="00F359B7"/>
    <w:rsid w:val="00F35A7F"/>
    <w:rsid w:val="00F35CCA"/>
    <w:rsid w:val="00F35D75"/>
    <w:rsid w:val="00F36070"/>
    <w:rsid w:val="00F36292"/>
    <w:rsid w:val="00F3629E"/>
    <w:rsid w:val="00F362F1"/>
    <w:rsid w:val="00F363F3"/>
    <w:rsid w:val="00F364A5"/>
    <w:rsid w:val="00F3654B"/>
    <w:rsid w:val="00F3683A"/>
    <w:rsid w:val="00F3698A"/>
    <w:rsid w:val="00F36997"/>
    <w:rsid w:val="00F369A6"/>
    <w:rsid w:val="00F36ACD"/>
    <w:rsid w:val="00F36DA8"/>
    <w:rsid w:val="00F36E58"/>
    <w:rsid w:val="00F36F60"/>
    <w:rsid w:val="00F36F6A"/>
    <w:rsid w:val="00F37139"/>
    <w:rsid w:val="00F373FE"/>
    <w:rsid w:val="00F3758F"/>
    <w:rsid w:val="00F37716"/>
    <w:rsid w:val="00F3773A"/>
    <w:rsid w:val="00F37771"/>
    <w:rsid w:val="00F37832"/>
    <w:rsid w:val="00F3788C"/>
    <w:rsid w:val="00F37B26"/>
    <w:rsid w:val="00F37BB4"/>
    <w:rsid w:val="00F37DE3"/>
    <w:rsid w:val="00F37E05"/>
    <w:rsid w:val="00F37FE0"/>
    <w:rsid w:val="00F400E3"/>
    <w:rsid w:val="00F4015E"/>
    <w:rsid w:val="00F401D5"/>
    <w:rsid w:val="00F402A8"/>
    <w:rsid w:val="00F407C3"/>
    <w:rsid w:val="00F40828"/>
    <w:rsid w:val="00F408EC"/>
    <w:rsid w:val="00F40964"/>
    <w:rsid w:val="00F40B65"/>
    <w:rsid w:val="00F40CB3"/>
    <w:rsid w:val="00F40CD8"/>
    <w:rsid w:val="00F410AA"/>
    <w:rsid w:val="00F411DA"/>
    <w:rsid w:val="00F41448"/>
    <w:rsid w:val="00F4147C"/>
    <w:rsid w:val="00F414AC"/>
    <w:rsid w:val="00F4165B"/>
    <w:rsid w:val="00F41875"/>
    <w:rsid w:val="00F418C2"/>
    <w:rsid w:val="00F41AB2"/>
    <w:rsid w:val="00F41ADB"/>
    <w:rsid w:val="00F41B2B"/>
    <w:rsid w:val="00F41D22"/>
    <w:rsid w:val="00F41D2B"/>
    <w:rsid w:val="00F41D63"/>
    <w:rsid w:val="00F41D89"/>
    <w:rsid w:val="00F42049"/>
    <w:rsid w:val="00F421E6"/>
    <w:rsid w:val="00F42336"/>
    <w:rsid w:val="00F4243F"/>
    <w:rsid w:val="00F425B1"/>
    <w:rsid w:val="00F425B6"/>
    <w:rsid w:val="00F425D2"/>
    <w:rsid w:val="00F42786"/>
    <w:rsid w:val="00F4281B"/>
    <w:rsid w:val="00F4291C"/>
    <w:rsid w:val="00F42983"/>
    <w:rsid w:val="00F42A00"/>
    <w:rsid w:val="00F42A7F"/>
    <w:rsid w:val="00F42D02"/>
    <w:rsid w:val="00F42E2A"/>
    <w:rsid w:val="00F42F8D"/>
    <w:rsid w:val="00F42FEE"/>
    <w:rsid w:val="00F43146"/>
    <w:rsid w:val="00F4357F"/>
    <w:rsid w:val="00F438FE"/>
    <w:rsid w:val="00F43969"/>
    <w:rsid w:val="00F43B21"/>
    <w:rsid w:val="00F43B88"/>
    <w:rsid w:val="00F43C76"/>
    <w:rsid w:val="00F43D13"/>
    <w:rsid w:val="00F43DE6"/>
    <w:rsid w:val="00F43E18"/>
    <w:rsid w:val="00F43FCA"/>
    <w:rsid w:val="00F44035"/>
    <w:rsid w:val="00F4414D"/>
    <w:rsid w:val="00F4414E"/>
    <w:rsid w:val="00F4423F"/>
    <w:rsid w:val="00F4437D"/>
    <w:rsid w:val="00F4450F"/>
    <w:rsid w:val="00F446D3"/>
    <w:rsid w:val="00F446E9"/>
    <w:rsid w:val="00F446F5"/>
    <w:rsid w:val="00F44732"/>
    <w:rsid w:val="00F44806"/>
    <w:rsid w:val="00F449BF"/>
    <w:rsid w:val="00F44C14"/>
    <w:rsid w:val="00F44CB7"/>
    <w:rsid w:val="00F44EE2"/>
    <w:rsid w:val="00F44F01"/>
    <w:rsid w:val="00F44F5B"/>
    <w:rsid w:val="00F45045"/>
    <w:rsid w:val="00F45065"/>
    <w:rsid w:val="00F45200"/>
    <w:rsid w:val="00F45233"/>
    <w:rsid w:val="00F45355"/>
    <w:rsid w:val="00F45513"/>
    <w:rsid w:val="00F45774"/>
    <w:rsid w:val="00F4583F"/>
    <w:rsid w:val="00F45889"/>
    <w:rsid w:val="00F45A64"/>
    <w:rsid w:val="00F45B58"/>
    <w:rsid w:val="00F45BAB"/>
    <w:rsid w:val="00F45DBD"/>
    <w:rsid w:val="00F45ED5"/>
    <w:rsid w:val="00F45F9F"/>
    <w:rsid w:val="00F45FD8"/>
    <w:rsid w:val="00F461FA"/>
    <w:rsid w:val="00F4620B"/>
    <w:rsid w:val="00F46265"/>
    <w:rsid w:val="00F46407"/>
    <w:rsid w:val="00F4677A"/>
    <w:rsid w:val="00F4685D"/>
    <w:rsid w:val="00F46BE9"/>
    <w:rsid w:val="00F46DDE"/>
    <w:rsid w:val="00F47077"/>
    <w:rsid w:val="00F47098"/>
    <w:rsid w:val="00F470A3"/>
    <w:rsid w:val="00F4723B"/>
    <w:rsid w:val="00F4725B"/>
    <w:rsid w:val="00F474E2"/>
    <w:rsid w:val="00F4756B"/>
    <w:rsid w:val="00F475FE"/>
    <w:rsid w:val="00F47702"/>
    <w:rsid w:val="00F47793"/>
    <w:rsid w:val="00F4797D"/>
    <w:rsid w:val="00F479C0"/>
    <w:rsid w:val="00F479F3"/>
    <w:rsid w:val="00F47AFF"/>
    <w:rsid w:val="00F47BA7"/>
    <w:rsid w:val="00F47E38"/>
    <w:rsid w:val="00F500A0"/>
    <w:rsid w:val="00F500A6"/>
    <w:rsid w:val="00F5033A"/>
    <w:rsid w:val="00F504B5"/>
    <w:rsid w:val="00F504D3"/>
    <w:rsid w:val="00F505C9"/>
    <w:rsid w:val="00F50654"/>
    <w:rsid w:val="00F507D9"/>
    <w:rsid w:val="00F507E4"/>
    <w:rsid w:val="00F5086A"/>
    <w:rsid w:val="00F508AB"/>
    <w:rsid w:val="00F5094F"/>
    <w:rsid w:val="00F50978"/>
    <w:rsid w:val="00F509B7"/>
    <w:rsid w:val="00F50C0E"/>
    <w:rsid w:val="00F51121"/>
    <w:rsid w:val="00F513BA"/>
    <w:rsid w:val="00F51405"/>
    <w:rsid w:val="00F51418"/>
    <w:rsid w:val="00F51795"/>
    <w:rsid w:val="00F51819"/>
    <w:rsid w:val="00F519FC"/>
    <w:rsid w:val="00F51CE4"/>
    <w:rsid w:val="00F51D44"/>
    <w:rsid w:val="00F51D7D"/>
    <w:rsid w:val="00F51EF2"/>
    <w:rsid w:val="00F521EF"/>
    <w:rsid w:val="00F52347"/>
    <w:rsid w:val="00F52480"/>
    <w:rsid w:val="00F52891"/>
    <w:rsid w:val="00F52A83"/>
    <w:rsid w:val="00F52AB2"/>
    <w:rsid w:val="00F52FB1"/>
    <w:rsid w:val="00F52FB2"/>
    <w:rsid w:val="00F5336C"/>
    <w:rsid w:val="00F5342F"/>
    <w:rsid w:val="00F5344E"/>
    <w:rsid w:val="00F53476"/>
    <w:rsid w:val="00F53599"/>
    <w:rsid w:val="00F539B9"/>
    <w:rsid w:val="00F53B21"/>
    <w:rsid w:val="00F53C5C"/>
    <w:rsid w:val="00F53CEE"/>
    <w:rsid w:val="00F53DEC"/>
    <w:rsid w:val="00F53F2C"/>
    <w:rsid w:val="00F53F7E"/>
    <w:rsid w:val="00F53FB1"/>
    <w:rsid w:val="00F53FE3"/>
    <w:rsid w:val="00F541BE"/>
    <w:rsid w:val="00F5423C"/>
    <w:rsid w:val="00F542C4"/>
    <w:rsid w:val="00F5447B"/>
    <w:rsid w:val="00F54549"/>
    <w:rsid w:val="00F54660"/>
    <w:rsid w:val="00F546D1"/>
    <w:rsid w:val="00F5481B"/>
    <w:rsid w:val="00F5493B"/>
    <w:rsid w:val="00F54B9D"/>
    <w:rsid w:val="00F54DFC"/>
    <w:rsid w:val="00F54E02"/>
    <w:rsid w:val="00F54E15"/>
    <w:rsid w:val="00F55037"/>
    <w:rsid w:val="00F55497"/>
    <w:rsid w:val="00F554AC"/>
    <w:rsid w:val="00F55504"/>
    <w:rsid w:val="00F5582C"/>
    <w:rsid w:val="00F55871"/>
    <w:rsid w:val="00F5596D"/>
    <w:rsid w:val="00F55ADC"/>
    <w:rsid w:val="00F55C07"/>
    <w:rsid w:val="00F55CD9"/>
    <w:rsid w:val="00F56072"/>
    <w:rsid w:val="00F5610C"/>
    <w:rsid w:val="00F5626C"/>
    <w:rsid w:val="00F56270"/>
    <w:rsid w:val="00F56552"/>
    <w:rsid w:val="00F56642"/>
    <w:rsid w:val="00F566D7"/>
    <w:rsid w:val="00F56822"/>
    <w:rsid w:val="00F5686D"/>
    <w:rsid w:val="00F56B1B"/>
    <w:rsid w:val="00F56B32"/>
    <w:rsid w:val="00F56C14"/>
    <w:rsid w:val="00F56D5F"/>
    <w:rsid w:val="00F57093"/>
    <w:rsid w:val="00F57138"/>
    <w:rsid w:val="00F571B7"/>
    <w:rsid w:val="00F5725E"/>
    <w:rsid w:val="00F57493"/>
    <w:rsid w:val="00F5753F"/>
    <w:rsid w:val="00F57712"/>
    <w:rsid w:val="00F5774B"/>
    <w:rsid w:val="00F57812"/>
    <w:rsid w:val="00F5782E"/>
    <w:rsid w:val="00F57B55"/>
    <w:rsid w:val="00F57B9D"/>
    <w:rsid w:val="00F57BCA"/>
    <w:rsid w:val="00F57F6B"/>
    <w:rsid w:val="00F57FA3"/>
    <w:rsid w:val="00F57FEF"/>
    <w:rsid w:val="00F60097"/>
    <w:rsid w:val="00F6014F"/>
    <w:rsid w:val="00F6025D"/>
    <w:rsid w:val="00F6033D"/>
    <w:rsid w:val="00F60402"/>
    <w:rsid w:val="00F6044E"/>
    <w:rsid w:val="00F605A3"/>
    <w:rsid w:val="00F6068B"/>
    <w:rsid w:val="00F60724"/>
    <w:rsid w:val="00F60875"/>
    <w:rsid w:val="00F608C6"/>
    <w:rsid w:val="00F60980"/>
    <w:rsid w:val="00F60A4B"/>
    <w:rsid w:val="00F60A6A"/>
    <w:rsid w:val="00F60C74"/>
    <w:rsid w:val="00F60D42"/>
    <w:rsid w:val="00F60D94"/>
    <w:rsid w:val="00F60FBD"/>
    <w:rsid w:val="00F61234"/>
    <w:rsid w:val="00F61300"/>
    <w:rsid w:val="00F613C7"/>
    <w:rsid w:val="00F614E5"/>
    <w:rsid w:val="00F61591"/>
    <w:rsid w:val="00F615BF"/>
    <w:rsid w:val="00F61657"/>
    <w:rsid w:val="00F617AD"/>
    <w:rsid w:val="00F617E3"/>
    <w:rsid w:val="00F6190C"/>
    <w:rsid w:val="00F6197A"/>
    <w:rsid w:val="00F619E2"/>
    <w:rsid w:val="00F61A12"/>
    <w:rsid w:val="00F61AAA"/>
    <w:rsid w:val="00F61CBD"/>
    <w:rsid w:val="00F61D25"/>
    <w:rsid w:val="00F61DFA"/>
    <w:rsid w:val="00F62051"/>
    <w:rsid w:val="00F6250C"/>
    <w:rsid w:val="00F62514"/>
    <w:rsid w:val="00F6288E"/>
    <w:rsid w:val="00F629E6"/>
    <w:rsid w:val="00F62CB1"/>
    <w:rsid w:val="00F62FAA"/>
    <w:rsid w:val="00F63087"/>
    <w:rsid w:val="00F630C5"/>
    <w:rsid w:val="00F6367F"/>
    <w:rsid w:val="00F63723"/>
    <w:rsid w:val="00F6386A"/>
    <w:rsid w:val="00F638BF"/>
    <w:rsid w:val="00F638EF"/>
    <w:rsid w:val="00F63955"/>
    <w:rsid w:val="00F63ABB"/>
    <w:rsid w:val="00F63AC5"/>
    <w:rsid w:val="00F63DBB"/>
    <w:rsid w:val="00F63DDD"/>
    <w:rsid w:val="00F63E49"/>
    <w:rsid w:val="00F63E99"/>
    <w:rsid w:val="00F64150"/>
    <w:rsid w:val="00F642EF"/>
    <w:rsid w:val="00F6457C"/>
    <w:rsid w:val="00F646E2"/>
    <w:rsid w:val="00F64CBB"/>
    <w:rsid w:val="00F64CEB"/>
    <w:rsid w:val="00F64D35"/>
    <w:rsid w:val="00F64E17"/>
    <w:rsid w:val="00F64E7A"/>
    <w:rsid w:val="00F65370"/>
    <w:rsid w:val="00F655F5"/>
    <w:rsid w:val="00F65863"/>
    <w:rsid w:val="00F658D4"/>
    <w:rsid w:val="00F658DA"/>
    <w:rsid w:val="00F65BFD"/>
    <w:rsid w:val="00F65C29"/>
    <w:rsid w:val="00F65D57"/>
    <w:rsid w:val="00F65FC0"/>
    <w:rsid w:val="00F660E5"/>
    <w:rsid w:val="00F660F4"/>
    <w:rsid w:val="00F66269"/>
    <w:rsid w:val="00F6641F"/>
    <w:rsid w:val="00F66439"/>
    <w:rsid w:val="00F6658D"/>
    <w:rsid w:val="00F66700"/>
    <w:rsid w:val="00F66880"/>
    <w:rsid w:val="00F668E9"/>
    <w:rsid w:val="00F66B45"/>
    <w:rsid w:val="00F66CC7"/>
    <w:rsid w:val="00F66D07"/>
    <w:rsid w:val="00F6710C"/>
    <w:rsid w:val="00F67123"/>
    <w:rsid w:val="00F67285"/>
    <w:rsid w:val="00F67702"/>
    <w:rsid w:val="00F678B6"/>
    <w:rsid w:val="00F678CF"/>
    <w:rsid w:val="00F67D16"/>
    <w:rsid w:val="00F67D6B"/>
    <w:rsid w:val="00F67EAF"/>
    <w:rsid w:val="00F67ED8"/>
    <w:rsid w:val="00F67F82"/>
    <w:rsid w:val="00F701C7"/>
    <w:rsid w:val="00F70259"/>
    <w:rsid w:val="00F7028D"/>
    <w:rsid w:val="00F704FD"/>
    <w:rsid w:val="00F70532"/>
    <w:rsid w:val="00F7055C"/>
    <w:rsid w:val="00F7058B"/>
    <w:rsid w:val="00F705B2"/>
    <w:rsid w:val="00F70626"/>
    <w:rsid w:val="00F706E4"/>
    <w:rsid w:val="00F7080D"/>
    <w:rsid w:val="00F709C7"/>
    <w:rsid w:val="00F70A0B"/>
    <w:rsid w:val="00F70C8D"/>
    <w:rsid w:val="00F70D60"/>
    <w:rsid w:val="00F70E5F"/>
    <w:rsid w:val="00F7114C"/>
    <w:rsid w:val="00F714AE"/>
    <w:rsid w:val="00F7150C"/>
    <w:rsid w:val="00F715FB"/>
    <w:rsid w:val="00F71753"/>
    <w:rsid w:val="00F71814"/>
    <w:rsid w:val="00F718B4"/>
    <w:rsid w:val="00F71AEB"/>
    <w:rsid w:val="00F71C85"/>
    <w:rsid w:val="00F71D25"/>
    <w:rsid w:val="00F71D74"/>
    <w:rsid w:val="00F71DDD"/>
    <w:rsid w:val="00F71E3C"/>
    <w:rsid w:val="00F71F61"/>
    <w:rsid w:val="00F71F9F"/>
    <w:rsid w:val="00F7200E"/>
    <w:rsid w:val="00F724F7"/>
    <w:rsid w:val="00F72502"/>
    <w:rsid w:val="00F72644"/>
    <w:rsid w:val="00F7265B"/>
    <w:rsid w:val="00F72735"/>
    <w:rsid w:val="00F72AE1"/>
    <w:rsid w:val="00F72CD0"/>
    <w:rsid w:val="00F72CE1"/>
    <w:rsid w:val="00F72F4B"/>
    <w:rsid w:val="00F7303D"/>
    <w:rsid w:val="00F73279"/>
    <w:rsid w:val="00F73455"/>
    <w:rsid w:val="00F734B3"/>
    <w:rsid w:val="00F735FB"/>
    <w:rsid w:val="00F73773"/>
    <w:rsid w:val="00F738A6"/>
    <w:rsid w:val="00F73BB0"/>
    <w:rsid w:val="00F73C40"/>
    <w:rsid w:val="00F73C50"/>
    <w:rsid w:val="00F73E4C"/>
    <w:rsid w:val="00F73F09"/>
    <w:rsid w:val="00F73F7E"/>
    <w:rsid w:val="00F741A6"/>
    <w:rsid w:val="00F746E6"/>
    <w:rsid w:val="00F7474E"/>
    <w:rsid w:val="00F748D1"/>
    <w:rsid w:val="00F749B9"/>
    <w:rsid w:val="00F74EC3"/>
    <w:rsid w:val="00F750AB"/>
    <w:rsid w:val="00F751E0"/>
    <w:rsid w:val="00F753F8"/>
    <w:rsid w:val="00F75546"/>
    <w:rsid w:val="00F75789"/>
    <w:rsid w:val="00F75970"/>
    <w:rsid w:val="00F75BDF"/>
    <w:rsid w:val="00F75C30"/>
    <w:rsid w:val="00F75C94"/>
    <w:rsid w:val="00F75DD7"/>
    <w:rsid w:val="00F75E2A"/>
    <w:rsid w:val="00F75ED3"/>
    <w:rsid w:val="00F7611E"/>
    <w:rsid w:val="00F762FD"/>
    <w:rsid w:val="00F76364"/>
    <w:rsid w:val="00F7646D"/>
    <w:rsid w:val="00F76674"/>
    <w:rsid w:val="00F76786"/>
    <w:rsid w:val="00F767BB"/>
    <w:rsid w:val="00F76A4B"/>
    <w:rsid w:val="00F76C21"/>
    <w:rsid w:val="00F76E25"/>
    <w:rsid w:val="00F76EC6"/>
    <w:rsid w:val="00F76ECD"/>
    <w:rsid w:val="00F76F38"/>
    <w:rsid w:val="00F76F3E"/>
    <w:rsid w:val="00F7702C"/>
    <w:rsid w:val="00F77082"/>
    <w:rsid w:val="00F773BE"/>
    <w:rsid w:val="00F77472"/>
    <w:rsid w:val="00F7755E"/>
    <w:rsid w:val="00F77718"/>
    <w:rsid w:val="00F778CE"/>
    <w:rsid w:val="00F778FD"/>
    <w:rsid w:val="00F7793B"/>
    <w:rsid w:val="00F77B71"/>
    <w:rsid w:val="00F77C8F"/>
    <w:rsid w:val="00F77D4E"/>
    <w:rsid w:val="00F77DB4"/>
    <w:rsid w:val="00F77FA4"/>
    <w:rsid w:val="00F77FCE"/>
    <w:rsid w:val="00F800B0"/>
    <w:rsid w:val="00F800C7"/>
    <w:rsid w:val="00F8031A"/>
    <w:rsid w:val="00F80480"/>
    <w:rsid w:val="00F8048F"/>
    <w:rsid w:val="00F80786"/>
    <w:rsid w:val="00F808A8"/>
    <w:rsid w:val="00F80A45"/>
    <w:rsid w:val="00F80A55"/>
    <w:rsid w:val="00F80D46"/>
    <w:rsid w:val="00F80EB8"/>
    <w:rsid w:val="00F8100D"/>
    <w:rsid w:val="00F81094"/>
    <w:rsid w:val="00F8128A"/>
    <w:rsid w:val="00F8139F"/>
    <w:rsid w:val="00F8169D"/>
    <w:rsid w:val="00F81790"/>
    <w:rsid w:val="00F81976"/>
    <w:rsid w:val="00F81978"/>
    <w:rsid w:val="00F81BAF"/>
    <w:rsid w:val="00F81C7A"/>
    <w:rsid w:val="00F81D79"/>
    <w:rsid w:val="00F81DC3"/>
    <w:rsid w:val="00F81EC2"/>
    <w:rsid w:val="00F81F5E"/>
    <w:rsid w:val="00F81F73"/>
    <w:rsid w:val="00F82188"/>
    <w:rsid w:val="00F8222A"/>
    <w:rsid w:val="00F824F4"/>
    <w:rsid w:val="00F8255C"/>
    <w:rsid w:val="00F8259D"/>
    <w:rsid w:val="00F825D5"/>
    <w:rsid w:val="00F827D6"/>
    <w:rsid w:val="00F82811"/>
    <w:rsid w:val="00F82897"/>
    <w:rsid w:val="00F82DA9"/>
    <w:rsid w:val="00F82E9A"/>
    <w:rsid w:val="00F83049"/>
    <w:rsid w:val="00F83172"/>
    <w:rsid w:val="00F83269"/>
    <w:rsid w:val="00F83410"/>
    <w:rsid w:val="00F835AA"/>
    <w:rsid w:val="00F83637"/>
    <w:rsid w:val="00F836C4"/>
    <w:rsid w:val="00F836E8"/>
    <w:rsid w:val="00F83821"/>
    <w:rsid w:val="00F83854"/>
    <w:rsid w:val="00F838F8"/>
    <w:rsid w:val="00F83B35"/>
    <w:rsid w:val="00F83EBB"/>
    <w:rsid w:val="00F83F7A"/>
    <w:rsid w:val="00F844B8"/>
    <w:rsid w:val="00F846E9"/>
    <w:rsid w:val="00F84757"/>
    <w:rsid w:val="00F84765"/>
    <w:rsid w:val="00F848CE"/>
    <w:rsid w:val="00F84B8C"/>
    <w:rsid w:val="00F84D30"/>
    <w:rsid w:val="00F84FC6"/>
    <w:rsid w:val="00F85057"/>
    <w:rsid w:val="00F85148"/>
    <w:rsid w:val="00F85197"/>
    <w:rsid w:val="00F85202"/>
    <w:rsid w:val="00F8566F"/>
    <w:rsid w:val="00F857FD"/>
    <w:rsid w:val="00F8586E"/>
    <w:rsid w:val="00F8588A"/>
    <w:rsid w:val="00F85BD9"/>
    <w:rsid w:val="00F85CCB"/>
    <w:rsid w:val="00F85DBC"/>
    <w:rsid w:val="00F85DF2"/>
    <w:rsid w:val="00F86163"/>
    <w:rsid w:val="00F861AE"/>
    <w:rsid w:val="00F8631A"/>
    <w:rsid w:val="00F86582"/>
    <w:rsid w:val="00F86701"/>
    <w:rsid w:val="00F869D4"/>
    <w:rsid w:val="00F86BD3"/>
    <w:rsid w:val="00F86C17"/>
    <w:rsid w:val="00F871C6"/>
    <w:rsid w:val="00F8726B"/>
    <w:rsid w:val="00F8731D"/>
    <w:rsid w:val="00F87395"/>
    <w:rsid w:val="00F87429"/>
    <w:rsid w:val="00F875A3"/>
    <w:rsid w:val="00F875F2"/>
    <w:rsid w:val="00F8775B"/>
    <w:rsid w:val="00F877A2"/>
    <w:rsid w:val="00F87892"/>
    <w:rsid w:val="00F878C9"/>
    <w:rsid w:val="00F90303"/>
    <w:rsid w:val="00F90310"/>
    <w:rsid w:val="00F9040A"/>
    <w:rsid w:val="00F9045B"/>
    <w:rsid w:val="00F9073C"/>
    <w:rsid w:val="00F90802"/>
    <w:rsid w:val="00F90915"/>
    <w:rsid w:val="00F9091A"/>
    <w:rsid w:val="00F90B11"/>
    <w:rsid w:val="00F90B32"/>
    <w:rsid w:val="00F90E17"/>
    <w:rsid w:val="00F90EA1"/>
    <w:rsid w:val="00F912A6"/>
    <w:rsid w:val="00F915A2"/>
    <w:rsid w:val="00F91708"/>
    <w:rsid w:val="00F917E3"/>
    <w:rsid w:val="00F91893"/>
    <w:rsid w:val="00F919FA"/>
    <w:rsid w:val="00F91A64"/>
    <w:rsid w:val="00F91AF0"/>
    <w:rsid w:val="00F91B03"/>
    <w:rsid w:val="00F91C32"/>
    <w:rsid w:val="00F91C45"/>
    <w:rsid w:val="00F91DBF"/>
    <w:rsid w:val="00F91DF3"/>
    <w:rsid w:val="00F91E13"/>
    <w:rsid w:val="00F91E18"/>
    <w:rsid w:val="00F91EFB"/>
    <w:rsid w:val="00F91FA8"/>
    <w:rsid w:val="00F9206C"/>
    <w:rsid w:val="00F9213E"/>
    <w:rsid w:val="00F921C2"/>
    <w:rsid w:val="00F9268C"/>
    <w:rsid w:val="00F927E5"/>
    <w:rsid w:val="00F92821"/>
    <w:rsid w:val="00F92919"/>
    <w:rsid w:val="00F92D6C"/>
    <w:rsid w:val="00F92E88"/>
    <w:rsid w:val="00F92EAD"/>
    <w:rsid w:val="00F92EB9"/>
    <w:rsid w:val="00F92F85"/>
    <w:rsid w:val="00F93257"/>
    <w:rsid w:val="00F93286"/>
    <w:rsid w:val="00F93375"/>
    <w:rsid w:val="00F93464"/>
    <w:rsid w:val="00F9355F"/>
    <w:rsid w:val="00F937E3"/>
    <w:rsid w:val="00F937E6"/>
    <w:rsid w:val="00F937F2"/>
    <w:rsid w:val="00F9381D"/>
    <w:rsid w:val="00F93B1C"/>
    <w:rsid w:val="00F93D47"/>
    <w:rsid w:val="00F93FB2"/>
    <w:rsid w:val="00F941DB"/>
    <w:rsid w:val="00F94293"/>
    <w:rsid w:val="00F94651"/>
    <w:rsid w:val="00F94728"/>
    <w:rsid w:val="00F94817"/>
    <w:rsid w:val="00F94830"/>
    <w:rsid w:val="00F94889"/>
    <w:rsid w:val="00F948B4"/>
    <w:rsid w:val="00F94A88"/>
    <w:rsid w:val="00F94AD2"/>
    <w:rsid w:val="00F94BB0"/>
    <w:rsid w:val="00F94F37"/>
    <w:rsid w:val="00F94FB3"/>
    <w:rsid w:val="00F95031"/>
    <w:rsid w:val="00F952A1"/>
    <w:rsid w:val="00F95493"/>
    <w:rsid w:val="00F958B2"/>
    <w:rsid w:val="00F959C5"/>
    <w:rsid w:val="00F95A51"/>
    <w:rsid w:val="00F95BFD"/>
    <w:rsid w:val="00F95C0B"/>
    <w:rsid w:val="00F95EA3"/>
    <w:rsid w:val="00F95F3A"/>
    <w:rsid w:val="00F96071"/>
    <w:rsid w:val="00F9645C"/>
    <w:rsid w:val="00F965DD"/>
    <w:rsid w:val="00F96930"/>
    <w:rsid w:val="00F9698D"/>
    <w:rsid w:val="00F96B9D"/>
    <w:rsid w:val="00F96C14"/>
    <w:rsid w:val="00F96C4B"/>
    <w:rsid w:val="00F96D56"/>
    <w:rsid w:val="00F96E8F"/>
    <w:rsid w:val="00F96E95"/>
    <w:rsid w:val="00F971B5"/>
    <w:rsid w:val="00F9725A"/>
    <w:rsid w:val="00F972B7"/>
    <w:rsid w:val="00F9739F"/>
    <w:rsid w:val="00F9742A"/>
    <w:rsid w:val="00F9779A"/>
    <w:rsid w:val="00F9783B"/>
    <w:rsid w:val="00F97924"/>
    <w:rsid w:val="00F9794D"/>
    <w:rsid w:val="00F97B07"/>
    <w:rsid w:val="00F97C49"/>
    <w:rsid w:val="00F97CAB"/>
    <w:rsid w:val="00FA0119"/>
    <w:rsid w:val="00FA01EF"/>
    <w:rsid w:val="00FA03B4"/>
    <w:rsid w:val="00FA045C"/>
    <w:rsid w:val="00FA04C8"/>
    <w:rsid w:val="00FA06A5"/>
    <w:rsid w:val="00FA0A28"/>
    <w:rsid w:val="00FA0AEE"/>
    <w:rsid w:val="00FA0B99"/>
    <w:rsid w:val="00FA0E49"/>
    <w:rsid w:val="00FA1155"/>
    <w:rsid w:val="00FA130C"/>
    <w:rsid w:val="00FA1311"/>
    <w:rsid w:val="00FA1362"/>
    <w:rsid w:val="00FA136E"/>
    <w:rsid w:val="00FA13BE"/>
    <w:rsid w:val="00FA168F"/>
    <w:rsid w:val="00FA17A7"/>
    <w:rsid w:val="00FA17F5"/>
    <w:rsid w:val="00FA1910"/>
    <w:rsid w:val="00FA1975"/>
    <w:rsid w:val="00FA19EB"/>
    <w:rsid w:val="00FA1ADF"/>
    <w:rsid w:val="00FA1C79"/>
    <w:rsid w:val="00FA1CB1"/>
    <w:rsid w:val="00FA1CB9"/>
    <w:rsid w:val="00FA1D67"/>
    <w:rsid w:val="00FA1DE6"/>
    <w:rsid w:val="00FA2240"/>
    <w:rsid w:val="00FA250B"/>
    <w:rsid w:val="00FA27A3"/>
    <w:rsid w:val="00FA297A"/>
    <w:rsid w:val="00FA2A05"/>
    <w:rsid w:val="00FA2A3E"/>
    <w:rsid w:val="00FA2B97"/>
    <w:rsid w:val="00FA2D2C"/>
    <w:rsid w:val="00FA2D3A"/>
    <w:rsid w:val="00FA2E58"/>
    <w:rsid w:val="00FA30BC"/>
    <w:rsid w:val="00FA314E"/>
    <w:rsid w:val="00FA3177"/>
    <w:rsid w:val="00FA321C"/>
    <w:rsid w:val="00FA3411"/>
    <w:rsid w:val="00FA34C3"/>
    <w:rsid w:val="00FA3534"/>
    <w:rsid w:val="00FA3624"/>
    <w:rsid w:val="00FA3709"/>
    <w:rsid w:val="00FA3786"/>
    <w:rsid w:val="00FA3803"/>
    <w:rsid w:val="00FA39E4"/>
    <w:rsid w:val="00FA39EB"/>
    <w:rsid w:val="00FA3A8D"/>
    <w:rsid w:val="00FA3B1B"/>
    <w:rsid w:val="00FA3B78"/>
    <w:rsid w:val="00FA3CCB"/>
    <w:rsid w:val="00FA3DB2"/>
    <w:rsid w:val="00FA3E39"/>
    <w:rsid w:val="00FA404A"/>
    <w:rsid w:val="00FA412B"/>
    <w:rsid w:val="00FA4145"/>
    <w:rsid w:val="00FA42FC"/>
    <w:rsid w:val="00FA4547"/>
    <w:rsid w:val="00FA46A0"/>
    <w:rsid w:val="00FA4718"/>
    <w:rsid w:val="00FA477E"/>
    <w:rsid w:val="00FA48FD"/>
    <w:rsid w:val="00FA4926"/>
    <w:rsid w:val="00FA4975"/>
    <w:rsid w:val="00FA4995"/>
    <w:rsid w:val="00FA49EB"/>
    <w:rsid w:val="00FA4A28"/>
    <w:rsid w:val="00FA4AF8"/>
    <w:rsid w:val="00FA4C3C"/>
    <w:rsid w:val="00FA4FC4"/>
    <w:rsid w:val="00FA504B"/>
    <w:rsid w:val="00FA51B5"/>
    <w:rsid w:val="00FA52FF"/>
    <w:rsid w:val="00FA5453"/>
    <w:rsid w:val="00FA5691"/>
    <w:rsid w:val="00FA57C3"/>
    <w:rsid w:val="00FA5841"/>
    <w:rsid w:val="00FA585A"/>
    <w:rsid w:val="00FA5A44"/>
    <w:rsid w:val="00FA5D0E"/>
    <w:rsid w:val="00FA5D7C"/>
    <w:rsid w:val="00FA60CB"/>
    <w:rsid w:val="00FA6197"/>
    <w:rsid w:val="00FA6200"/>
    <w:rsid w:val="00FA6276"/>
    <w:rsid w:val="00FA62D4"/>
    <w:rsid w:val="00FA6357"/>
    <w:rsid w:val="00FA63E8"/>
    <w:rsid w:val="00FA648B"/>
    <w:rsid w:val="00FA64F8"/>
    <w:rsid w:val="00FA6597"/>
    <w:rsid w:val="00FA6607"/>
    <w:rsid w:val="00FA6673"/>
    <w:rsid w:val="00FA66F1"/>
    <w:rsid w:val="00FA68E4"/>
    <w:rsid w:val="00FA6AB6"/>
    <w:rsid w:val="00FA6B5E"/>
    <w:rsid w:val="00FA6D0F"/>
    <w:rsid w:val="00FA6D48"/>
    <w:rsid w:val="00FA6DCF"/>
    <w:rsid w:val="00FA6DE3"/>
    <w:rsid w:val="00FA707F"/>
    <w:rsid w:val="00FA70FD"/>
    <w:rsid w:val="00FA713E"/>
    <w:rsid w:val="00FA71BE"/>
    <w:rsid w:val="00FA72CA"/>
    <w:rsid w:val="00FA76AC"/>
    <w:rsid w:val="00FA7768"/>
    <w:rsid w:val="00FA7A23"/>
    <w:rsid w:val="00FA7B34"/>
    <w:rsid w:val="00FA7B43"/>
    <w:rsid w:val="00FA7D6B"/>
    <w:rsid w:val="00FA7EC2"/>
    <w:rsid w:val="00FA7ED2"/>
    <w:rsid w:val="00FA7F2F"/>
    <w:rsid w:val="00FA7F95"/>
    <w:rsid w:val="00FB02E9"/>
    <w:rsid w:val="00FB02EE"/>
    <w:rsid w:val="00FB03F9"/>
    <w:rsid w:val="00FB07A3"/>
    <w:rsid w:val="00FB0860"/>
    <w:rsid w:val="00FB097C"/>
    <w:rsid w:val="00FB0A35"/>
    <w:rsid w:val="00FB0DE5"/>
    <w:rsid w:val="00FB0E11"/>
    <w:rsid w:val="00FB10B1"/>
    <w:rsid w:val="00FB10C1"/>
    <w:rsid w:val="00FB11A7"/>
    <w:rsid w:val="00FB13E2"/>
    <w:rsid w:val="00FB150F"/>
    <w:rsid w:val="00FB164E"/>
    <w:rsid w:val="00FB17A8"/>
    <w:rsid w:val="00FB1816"/>
    <w:rsid w:val="00FB1BCC"/>
    <w:rsid w:val="00FB21E3"/>
    <w:rsid w:val="00FB21EE"/>
    <w:rsid w:val="00FB22D7"/>
    <w:rsid w:val="00FB2330"/>
    <w:rsid w:val="00FB23AB"/>
    <w:rsid w:val="00FB24D2"/>
    <w:rsid w:val="00FB2554"/>
    <w:rsid w:val="00FB2622"/>
    <w:rsid w:val="00FB297E"/>
    <w:rsid w:val="00FB2AC2"/>
    <w:rsid w:val="00FB2F3D"/>
    <w:rsid w:val="00FB2F8E"/>
    <w:rsid w:val="00FB3137"/>
    <w:rsid w:val="00FB331C"/>
    <w:rsid w:val="00FB33F5"/>
    <w:rsid w:val="00FB34AE"/>
    <w:rsid w:val="00FB34CC"/>
    <w:rsid w:val="00FB3604"/>
    <w:rsid w:val="00FB386D"/>
    <w:rsid w:val="00FB38BD"/>
    <w:rsid w:val="00FB3CB0"/>
    <w:rsid w:val="00FB40AE"/>
    <w:rsid w:val="00FB410A"/>
    <w:rsid w:val="00FB4112"/>
    <w:rsid w:val="00FB423D"/>
    <w:rsid w:val="00FB4291"/>
    <w:rsid w:val="00FB42EE"/>
    <w:rsid w:val="00FB43DD"/>
    <w:rsid w:val="00FB4576"/>
    <w:rsid w:val="00FB4594"/>
    <w:rsid w:val="00FB4645"/>
    <w:rsid w:val="00FB467E"/>
    <w:rsid w:val="00FB46D6"/>
    <w:rsid w:val="00FB47D9"/>
    <w:rsid w:val="00FB4A82"/>
    <w:rsid w:val="00FB4ABF"/>
    <w:rsid w:val="00FB4C83"/>
    <w:rsid w:val="00FB4EC4"/>
    <w:rsid w:val="00FB50D0"/>
    <w:rsid w:val="00FB50F6"/>
    <w:rsid w:val="00FB51BB"/>
    <w:rsid w:val="00FB52B6"/>
    <w:rsid w:val="00FB5419"/>
    <w:rsid w:val="00FB569F"/>
    <w:rsid w:val="00FB5779"/>
    <w:rsid w:val="00FB588E"/>
    <w:rsid w:val="00FB5893"/>
    <w:rsid w:val="00FB59AE"/>
    <w:rsid w:val="00FB5AB1"/>
    <w:rsid w:val="00FB5C61"/>
    <w:rsid w:val="00FB5DF0"/>
    <w:rsid w:val="00FB6126"/>
    <w:rsid w:val="00FB61B2"/>
    <w:rsid w:val="00FB6314"/>
    <w:rsid w:val="00FB634D"/>
    <w:rsid w:val="00FB64A3"/>
    <w:rsid w:val="00FB6555"/>
    <w:rsid w:val="00FB682D"/>
    <w:rsid w:val="00FB6858"/>
    <w:rsid w:val="00FB6983"/>
    <w:rsid w:val="00FB69CA"/>
    <w:rsid w:val="00FB69F1"/>
    <w:rsid w:val="00FB6ACE"/>
    <w:rsid w:val="00FB6BDD"/>
    <w:rsid w:val="00FB6C17"/>
    <w:rsid w:val="00FB70FC"/>
    <w:rsid w:val="00FB72AE"/>
    <w:rsid w:val="00FB736F"/>
    <w:rsid w:val="00FB73D8"/>
    <w:rsid w:val="00FB7481"/>
    <w:rsid w:val="00FB7545"/>
    <w:rsid w:val="00FB763C"/>
    <w:rsid w:val="00FB77FE"/>
    <w:rsid w:val="00FB795F"/>
    <w:rsid w:val="00FB7A3A"/>
    <w:rsid w:val="00FB7A95"/>
    <w:rsid w:val="00FB7BAA"/>
    <w:rsid w:val="00FB7BC5"/>
    <w:rsid w:val="00FB7CCA"/>
    <w:rsid w:val="00FB7CE9"/>
    <w:rsid w:val="00FB7E77"/>
    <w:rsid w:val="00FC0265"/>
    <w:rsid w:val="00FC0267"/>
    <w:rsid w:val="00FC031E"/>
    <w:rsid w:val="00FC04C9"/>
    <w:rsid w:val="00FC074A"/>
    <w:rsid w:val="00FC0990"/>
    <w:rsid w:val="00FC0A66"/>
    <w:rsid w:val="00FC0C03"/>
    <w:rsid w:val="00FC0D36"/>
    <w:rsid w:val="00FC0F0D"/>
    <w:rsid w:val="00FC10B0"/>
    <w:rsid w:val="00FC10D7"/>
    <w:rsid w:val="00FC1229"/>
    <w:rsid w:val="00FC122F"/>
    <w:rsid w:val="00FC12D6"/>
    <w:rsid w:val="00FC13F4"/>
    <w:rsid w:val="00FC1793"/>
    <w:rsid w:val="00FC17F7"/>
    <w:rsid w:val="00FC1976"/>
    <w:rsid w:val="00FC19E7"/>
    <w:rsid w:val="00FC1A0E"/>
    <w:rsid w:val="00FC1B21"/>
    <w:rsid w:val="00FC1E45"/>
    <w:rsid w:val="00FC1F93"/>
    <w:rsid w:val="00FC1FCA"/>
    <w:rsid w:val="00FC20D1"/>
    <w:rsid w:val="00FC2326"/>
    <w:rsid w:val="00FC23BF"/>
    <w:rsid w:val="00FC24E1"/>
    <w:rsid w:val="00FC264A"/>
    <w:rsid w:val="00FC29DD"/>
    <w:rsid w:val="00FC2BCC"/>
    <w:rsid w:val="00FC2C68"/>
    <w:rsid w:val="00FC2CFA"/>
    <w:rsid w:val="00FC2E6E"/>
    <w:rsid w:val="00FC2FAF"/>
    <w:rsid w:val="00FC2FCB"/>
    <w:rsid w:val="00FC30F5"/>
    <w:rsid w:val="00FC313F"/>
    <w:rsid w:val="00FC31D3"/>
    <w:rsid w:val="00FC32DB"/>
    <w:rsid w:val="00FC3333"/>
    <w:rsid w:val="00FC3397"/>
    <w:rsid w:val="00FC3535"/>
    <w:rsid w:val="00FC3592"/>
    <w:rsid w:val="00FC3889"/>
    <w:rsid w:val="00FC39DF"/>
    <w:rsid w:val="00FC3ACC"/>
    <w:rsid w:val="00FC3ACE"/>
    <w:rsid w:val="00FC3F7C"/>
    <w:rsid w:val="00FC4018"/>
    <w:rsid w:val="00FC401E"/>
    <w:rsid w:val="00FC41CB"/>
    <w:rsid w:val="00FC4395"/>
    <w:rsid w:val="00FC44A0"/>
    <w:rsid w:val="00FC44E2"/>
    <w:rsid w:val="00FC4991"/>
    <w:rsid w:val="00FC49BA"/>
    <w:rsid w:val="00FC4B42"/>
    <w:rsid w:val="00FC4B99"/>
    <w:rsid w:val="00FC4C42"/>
    <w:rsid w:val="00FC4D48"/>
    <w:rsid w:val="00FC4F00"/>
    <w:rsid w:val="00FC4FEC"/>
    <w:rsid w:val="00FC4FF3"/>
    <w:rsid w:val="00FC5097"/>
    <w:rsid w:val="00FC50CC"/>
    <w:rsid w:val="00FC5119"/>
    <w:rsid w:val="00FC53C1"/>
    <w:rsid w:val="00FC5424"/>
    <w:rsid w:val="00FC54B1"/>
    <w:rsid w:val="00FC54D0"/>
    <w:rsid w:val="00FC5708"/>
    <w:rsid w:val="00FC5773"/>
    <w:rsid w:val="00FC5A6F"/>
    <w:rsid w:val="00FC5E2C"/>
    <w:rsid w:val="00FC5E50"/>
    <w:rsid w:val="00FC5E9D"/>
    <w:rsid w:val="00FC6123"/>
    <w:rsid w:val="00FC61C6"/>
    <w:rsid w:val="00FC6392"/>
    <w:rsid w:val="00FC656A"/>
    <w:rsid w:val="00FC661D"/>
    <w:rsid w:val="00FC6817"/>
    <w:rsid w:val="00FC6AC5"/>
    <w:rsid w:val="00FC6ADB"/>
    <w:rsid w:val="00FC6D86"/>
    <w:rsid w:val="00FC6D90"/>
    <w:rsid w:val="00FC6F0B"/>
    <w:rsid w:val="00FC6F6E"/>
    <w:rsid w:val="00FC7019"/>
    <w:rsid w:val="00FC701F"/>
    <w:rsid w:val="00FC706E"/>
    <w:rsid w:val="00FC72F2"/>
    <w:rsid w:val="00FC72F9"/>
    <w:rsid w:val="00FC738B"/>
    <w:rsid w:val="00FC73C2"/>
    <w:rsid w:val="00FC75AC"/>
    <w:rsid w:val="00FC762B"/>
    <w:rsid w:val="00FC77CF"/>
    <w:rsid w:val="00FC77D1"/>
    <w:rsid w:val="00FC7940"/>
    <w:rsid w:val="00FC79C9"/>
    <w:rsid w:val="00FC7A9F"/>
    <w:rsid w:val="00FC7B74"/>
    <w:rsid w:val="00FC7C1C"/>
    <w:rsid w:val="00FC7DB1"/>
    <w:rsid w:val="00FD03C4"/>
    <w:rsid w:val="00FD045A"/>
    <w:rsid w:val="00FD06C8"/>
    <w:rsid w:val="00FD0708"/>
    <w:rsid w:val="00FD0760"/>
    <w:rsid w:val="00FD09B0"/>
    <w:rsid w:val="00FD0A5D"/>
    <w:rsid w:val="00FD0A75"/>
    <w:rsid w:val="00FD0C98"/>
    <w:rsid w:val="00FD0F06"/>
    <w:rsid w:val="00FD0F35"/>
    <w:rsid w:val="00FD1000"/>
    <w:rsid w:val="00FD1124"/>
    <w:rsid w:val="00FD12D5"/>
    <w:rsid w:val="00FD1580"/>
    <w:rsid w:val="00FD16E9"/>
    <w:rsid w:val="00FD1727"/>
    <w:rsid w:val="00FD1774"/>
    <w:rsid w:val="00FD1792"/>
    <w:rsid w:val="00FD18BE"/>
    <w:rsid w:val="00FD195E"/>
    <w:rsid w:val="00FD19D3"/>
    <w:rsid w:val="00FD19EC"/>
    <w:rsid w:val="00FD1A33"/>
    <w:rsid w:val="00FD1C94"/>
    <w:rsid w:val="00FD1D09"/>
    <w:rsid w:val="00FD1FD8"/>
    <w:rsid w:val="00FD275E"/>
    <w:rsid w:val="00FD2B31"/>
    <w:rsid w:val="00FD2BE2"/>
    <w:rsid w:val="00FD2D58"/>
    <w:rsid w:val="00FD2E06"/>
    <w:rsid w:val="00FD30FB"/>
    <w:rsid w:val="00FD3148"/>
    <w:rsid w:val="00FD326D"/>
    <w:rsid w:val="00FD340A"/>
    <w:rsid w:val="00FD3473"/>
    <w:rsid w:val="00FD3645"/>
    <w:rsid w:val="00FD36AC"/>
    <w:rsid w:val="00FD3781"/>
    <w:rsid w:val="00FD39B0"/>
    <w:rsid w:val="00FD3A2C"/>
    <w:rsid w:val="00FD3A38"/>
    <w:rsid w:val="00FD3D6A"/>
    <w:rsid w:val="00FD3DAA"/>
    <w:rsid w:val="00FD3E02"/>
    <w:rsid w:val="00FD414C"/>
    <w:rsid w:val="00FD42FD"/>
    <w:rsid w:val="00FD44BF"/>
    <w:rsid w:val="00FD45E9"/>
    <w:rsid w:val="00FD4BE8"/>
    <w:rsid w:val="00FD4CB0"/>
    <w:rsid w:val="00FD4D73"/>
    <w:rsid w:val="00FD4E2F"/>
    <w:rsid w:val="00FD4E68"/>
    <w:rsid w:val="00FD5357"/>
    <w:rsid w:val="00FD5968"/>
    <w:rsid w:val="00FD596D"/>
    <w:rsid w:val="00FD5BC3"/>
    <w:rsid w:val="00FD5BEC"/>
    <w:rsid w:val="00FD5BF3"/>
    <w:rsid w:val="00FD5C1B"/>
    <w:rsid w:val="00FD5DCB"/>
    <w:rsid w:val="00FD5ED2"/>
    <w:rsid w:val="00FD5FB2"/>
    <w:rsid w:val="00FD63C7"/>
    <w:rsid w:val="00FD656E"/>
    <w:rsid w:val="00FD657C"/>
    <w:rsid w:val="00FD6586"/>
    <w:rsid w:val="00FD6703"/>
    <w:rsid w:val="00FD6963"/>
    <w:rsid w:val="00FD698B"/>
    <w:rsid w:val="00FD6BF1"/>
    <w:rsid w:val="00FD6DFF"/>
    <w:rsid w:val="00FD6F06"/>
    <w:rsid w:val="00FD7032"/>
    <w:rsid w:val="00FD7221"/>
    <w:rsid w:val="00FD729F"/>
    <w:rsid w:val="00FD74F8"/>
    <w:rsid w:val="00FD758A"/>
    <w:rsid w:val="00FD7609"/>
    <w:rsid w:val="00FD76C7"/>
    <w:rsid w:val="00FD79ED"/>
    <w:rsid w:val="00FD7AB0"/>
    <w:rsid w:val="00FD7BB6"/>
    <w:rsid w:val="00FD7C4A"/>
    <w:rsid w:val="00FE0180"/>
    <w:rsid w:val="00FE025F"/>
    <w:rsid w:val="00FE038D"/>
    <w:rsid w:val="00FE046D"/>
    <w:rsid w:val="00FE04AC"/>
    <w:rsid w:val="00FE05AB"/>
    <w:rsid w:val="00FE06E1"/>
    <w:rsid w:val="00FE087E"/>
    <w:rsid w:val="00FE088C"/>
    <w:rsid w:val="00FE08C4"/>
    <w:rsid w:val="00FE0A21"/>
    <w:rsid w:val="00FE0AEA"/>
    <w:rsid w:val="00FE0B79"/>
    <w:rsid w:val="00FE0C57"/>
    <w:rsid w:val="00FE1092"/>
    <w:rsid w:val="00FE10B6"/>
    <w:rsid w:val="00FE12F0"/>
    <w:rsid w:val="00FE1340"/>
    <w:rsid w:val="00FE136E"/>
    <w:rsid w:val="00FE1502"/>
    <w:rsid w:val="00FE1667"/>
    <w:rsid w:val="00FE1B51"/>
    <w:rsid w:val="00FE1BC6"/>
    <w:rsid w:val="00FE1F71"/>
    <w:rsid w:val="00FE20AC"/>
    <w:rsid w:val="00FE20FD"/>
    <w:rsid w:val="00FE2239"/>
    <w:rsid w:val="00FE224A"/>
    <w:rsid w:val="00FE24E2"/>
    <w:rsid w:val="00FE277C"/>
    <w:rsid w:val="00FE28E1"/>
    <w:rsid w:val="00FE2A0B"/>
    <w:rsid w:val="00FE2B08"/>
    <w:rsid w:val="00FE2F89"/>
    <w:rsid w:val="00FE343A"/>
    <w:rsid w:val="00FE36AD"/>
    <w:rsid w:val="00FE37B5"/>
    <w:rsid w:val="00FE37C7"/>
    <w:rsid w:val="00FE382B"/>
    <w:rsid w:val="00FE3A56"/>
    <w:rsid w:val="00FE3ADD"/>
    <w:rsid w:val="00FE3DBE"/>
    <w:rsid w:val="00FE3FA4"/>
    <w:rsid w:val="00FE441F"/>
    <w:rsid w:val="00FE44C0"/>
    <w:rsid w:val="00FE4675"/>
    <w:rsid w:val="00FE46FB"/>
    <w:rsid w:val="00FE4DF1"/>
    <w:rsid w:val="00FE4DFC"/>
    <w:rsid w:val="00FE4FDE"/>
    <w:rsid w:val="00FE527F"/>
    <w:rsid w:val="00FE52F7"/>
    <w:rsid w:val="00FE5321"/>
    <w:rsid w:val="00FE544B"/>
    <w:rsid w:val="00FE558A"/>
    <w:rsid w:val="00FE55B6"/>
    <w:rsid w:val="00FE5797"/>
    <w:rsid w:val="00FE5819"/>
    <w:rsid w:val="00FE5992"/>
    <w:rsid w:val="00FE5A25"/>
    <w:rsid w:val="00FE5A3D"/>
    <w:rsid w:val="00FE5AAB"/>
    <w:rsid w:val="00FE5B08"/>
    <w:rsid w:val="00FE5D76"/>
    <w:rsid w:val="00FE5D7D"/>
    <w:rsid w:val="00FE5DD1"/>
    <w:rsid w:val="00FE5F2A"/>
    <w:rsid w:val="00FE5F4A"/>
    <w:rsid w:val="00FE5F5A"/>
    <w:rsid w:val="00FE60E9"/>
    <w:rsid w:val="00FE61F5"/>
    <w:rsid w:val="00FE63D6"/>
    <w:rsid w:val="00FE6404"/>
    <w:rsid w:val="00FE6433"/>
    <w:rsid w:val="00FE6651"/>
    <w:rsid w:val="00FE6675"/>
    <w:rsid w:val="00FE674D"/>
    <w:rsid w:val="00FE679E"/>
    <w:rsid w:val="00FE67E2"/>
    <w:rsid w:val="00FE6811"/>
    <w:rsid w:val="00FE683D"/>
    <w:rsid w:val="00FE6852"/>
    <w:rsid w:val="00FE68CC"/>
    <w:rsid w:val="00FE68D8"/>
    <w:rsid w:val="00FE6916"/>
    <w:rsid w:val="00FE6DD4"/>
    <w:rsid w:val="00FE6F32"/>
    <w:rsid w:val="00FE6FDD"/>
    <w:rsid w:val="00FE7106"/>
    <w:rsid w:val="00FE7163"/>
    <w:rsid w:val="00FE71EF"/>
    <w:rsid w:val="00FE76A9"/>
    <w:rsid w:val="00FE76F2"/>
    <w:rsid w:val="00FE77C6"/>
    <w:rsid w:val="00FE7831"/>
    <w:rsid w:val="00FE7846"/>
    <w:rsid w:val="00FE7B02"/>
    <w:rsid w:val="00FE7C34"/>
    <w:rsid w:val="00FE7D79"/>
    <w:rsid w:val="00FE7E56"/>
    <w:rsid w:val="00FF0245"/>
    <w:rsid w:val="00FF03CA"/>
    <w:rsid w:val="00FF0580"/>
    <w:rsid w:val="00FF05E4"/>
    <w:rsid w:val="00FF069C"/>
    <w:rsid w:val="00FF08CF"/>
    <w:rsid w:val="00FF08D6"/>
    <w:rsid w:val="00FF0994"/>
    <w:rsid w:val="00FF0CF0"/>
    <w:rsid w:val="00FF0DE2"/>
    <w:rsid w:val="00FF0F8B"/>
    <w:rsid w:val="00FF1222"/>
    <w:rsid w:val="00FF1229"/>
    <w:rsid w:val="00FF1307"/>
    <w:rsid w:val="00FF13A1"/>
    <w:rsid w:val="00FF1600"/>
    <w:rsid w:val="00FF1673"/>
    <w:rsid w:val="00FF16F4"/>
    <w:rsid w:val="00FF1766"/>
    <w:rsid w:val="00FF1983"/>
    <w:rsid w:val="00FF1A3A"/>
    <w:rsid w:val="00FF1A64"/>
    <w:rsid w:val="00FF1BE8"/>
    <w:rsid w:val="00FF1CE2"/>
    <w:rsid w:val="00FF1CED"/>
    <w:rsid w:val="00FF1E0A"/>
    <w:rsid w:val="00FF21CA"/>
    <w:rsid w:val="00FF2798"/>
    <w:rsid w:val="00FF2836"/>
    <w:rsid w:val="00FF2859"/>
    <w:rsid w:val="00FF2899"/>
    <w:rsid w:val="00FF2AA9"/>
    <w:rsid w:val="00FF2AB0"/>
    <w:rsid w:val="00FF2C17"/>
    <w:rsid w:val="00FF2C9A"/>
    <w:rsid w:val="00FF2D5C"/>
    <w:rsid w:val="00FF2EF6"/>
    <w:rsid w:val="00FF2F8B"/>
    <w:rsid w:val="00FF301E"/>
    <w:rsid w:val="00FF3066"/>
    <w:rsid w:val="00FF316C"/>
    <w:rsid w:val="00FF3368"/>
    <w:rsid w:val="00FF372C"/>
    <w:rsid w:val="00FF37A5"/>
    <w:rsid w:val="00FF3A10"/>
    <w:rsid w:val="00FF3B56"/>
    <w:rsid w:val="00FF3BBD"/>
    <w:rsid w:val="00FF3D75"/>
    <w:rsid w:val="00FF4169"/>
    <w:rsid w:val="00FF416A"/>
    <w:rsid w:val="00FF43B5"/>
    <w:rsid w:val="00FF4568"/>
    <w:rsid w:val="00FF492B"/>
    <w:rsid w:val="00FF4A69"/>
    <w:rsid w:val="00FF4C60"/>
    <w:rsid w:val="00FF4DFB"/>
    <w:rsid w:val="00FF4E4C"/>
    <w:rsid w:val="00FF4FEF"/>
    <w:rsid w:val="00FF50FC"/>
    <w:rsid w:val="00FF521F"/>
    <w:rsid w:val="00FF5283"/>
    <w:rsid w:val="00FF53AC"/>
    <w:rsid w:val="00FF555C"/>
    <w:rsid w:val="00FF5795"/>
    <w:rsid w:val="00FF58D2"/>
    <w:rsid w:val="00FF590A"/>
    <w:rsid w:val="00FF5920"/>
    <w:rsid w:val="00FF5BC9"/>
    <w:rsid w:val="00FF5C07"/>
    <w:rsid w:val="00FF5C24"/>
    <w:rsid w:val="00FF608C"/>
    <w:rsid w:val="00FF610B"/>
    <w:rsid w:val="00FF6454"/>
    <w:rsid w:val="00FF65F8"/>
    <w:rsid w:val="00FF6608"/>
    <w:rsid w:val="00FF666A"/>
    <w:rsid w:val="00FF669C"/>
    <w:rsid w:val="00FF67C8"/>
    <w:rsid w:val="00FF6892"/>
    <w:rsid w:val="00FF69DD"/>
    <w:rsid w:val="00FF6A0F"/>
    <w:rsid w:val="00FF6C76"/>
    <w:rsid w:val="00FF6C93"/>
    <w:rsid w:val="00FF6FD4"/>
    <w:rsid w:val="00FF705F"/>
    <w:rsid w:val="00FF7377"/>
    <w:rsid w:val="00FF73F6"/>
    <w:rsid w:val="00FF742B"/>
    <w:rsid w:val="00FF74F3"/>
    <w:rsid w:val="00FF76D7"/>
    <w:rsid w:val="00FF78DB"/>
    <w:rsid w:val="00FF7982"/>
    <w:rsid w:val="00FF7C99"/>
    <w:rsid w:val="00FF7E33"/>
    <w:rsid w:val="00FF7F14"/>
    <w:rsid w:val="00FF7FA1"/>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729"/>
    <o:shapelayout v:ext="edit">
      <o:idmap v:ext="edit" data="1"/>
    </o:shapelayout>
  </w:shapeDefaults>
  <w:decimalSymbol w:val="."/>
  <w:listSeparator w:val=","/>
  <w14:docId w14:val="5256E3D8"/>
  <w15:docId w15:val="{6D46FB45-0412-4259-85DD-73F3DB353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8" w:unhideWhenUsed="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0"/>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uiPriority="0"/>
    <w:lsdException w:name="Table Subtle 2" w:semiHidden="1" w:uiPriority="0" w:unhideWhenUsed="1"/>
    <w:lsdException w:name="Table Web 1" w:semiHidden="1" w:uiPriority="0" w:unhideWhenUsed="1"/>
    <w:lsdException w:name="Table Web 2" w:uiPriority="0"/>
    <w:lsdException w:name="Table Web 3" w:uiPriority="0"/>
    <w:lsdException w:name="Balloon Text" w:semiHidden="1" w:uiPriority="0" w:unhideWhenUsed="1"/>
    <w:lsdException w:name="Table Grid" w:uiPriority="0"/>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F6C"/>
    <w:rPr>
      <w:sz w:val="24"/>
      <w:szCs w:val="24"/>
    </w:rPr>
  </w:style>
  <w:style w:type="paragraph" w:styleId="Heading1">
    <w:name w:val="heading 1"/>
    <w:basedOn w:val="Normal"/>
    <w:next w:val="Normal"/>
    <w:link w:val="Heading1Char"/>
    <w:uiPriority w:val="9"/>
    <w:qFormat/>
    <w:rsid w:val="00C93309"/>
    <w:pPr>
      <w:keepNext/>
      <w:pageBreakBefore/>
      <w:numPr>
        <w:numId w:val="2"/>
      </w:numPr>
      <w:spacing w:before="320" w:after="160"/>
      <w:outlineLvl w:val="0"/>
    </w:pPr>
    <w:rPr>
      <w:rFonts w:cs="Arial"/>
      <w:b/>
      <w:bCs/>
      <w:color w:val="01653F"/>
      <w:kern w:val="32"/>
      <w:sz w:val="32"/>
      <w:szCs w:val="28"/>
      <w:lang w:val="en-US" w:eastAsia="en-US"/>
    </w:rPr>
  </w:style>
  <w:style w:type="paragraph" w:styleId="Heading2">
    <w:name w:val="heading 2"/>
    <w:basedOn w:val="Normal"/>
    <w:next w:val="Normal"/>
    <w:link w:val="Heading2Char"/>
    <w:qFormat/>
    <w:rsid w:val="006F4EC1"/>
    <w:pPr>
      <w:keepNext/>
      <w:keepLines/>
      <w:numPr>
        <w:ilvl w:val="1"/>
        <w:numId w:val="2"/>
      </w:numPr>
      <w:spacing w:before="480"/>
      <w:outlineLvl w:val="1"/>
    </w:pPr>
    <w:rPr>
      <w:rFonts w:cs="Arial"/>
      <w:b/>
      <w:bCs/>
      <w:iCs/>
      <w:color w:val="01653F"/>
      <w:sz w:val="28"/>
      <w:szCs w:val="22"/>
      <w:lang w:val="en-US" w:eastAsia="en-US"/>
    </w:rPr>
  </w:style>
  <w:style w:type="paragraph" w:styleId="Heading3">
    <w:name w:val="heading 3"/>
    <w:basedOn w:val="Normal"/>
    <w:next w:val="Normal"/>
    <w:link w:val="Heading3Char"/>
    <w:qFormat/>
    <w:rsid w:val="008460E3"/>
    <w:pPr>
      <w:keepNext/>
      <w:numPr>
        <w:ilvl w:val="2"/>
        <w:numId w:val="2"/>
      </w:numPr>
      <w:spacing w:before="240"/>
      <w:outlineLvl w:val="2"/>
    </w:pPr>
    <w:rPr>
      <w:rFonts w:cs="Arial"/>
      <w:b/>
      <w:bCs/>
      <w:i/>
      <w:color w:val="B66113"/>
      <w:lang w:val="en-US" w:eastAsia="en-US"/>
    </w:rPr>
  </w:style>
  <w:style w:type="paragraph" w:styleId="Heading4">
    <w:name w:val="heading 4"/>
    <w:basedOn w:val="Normal"/>
    <w:next w:val="Normal"/>
    <w:link w:val="Heading4Char"/>
    <w:uiPriority w:val="9"/>
    <w:qFormat/>
    <w:rsid w:val="00CB5B1A"/>
    <w:pPr>
      <w:keepNext/>
      <w:numPr>
        <w:ilvl w:val="3"/>
        <w:numId w:val="2"/>
      </w:numPr>
      <w:spacing w:before="240"/>
      <w:outlineLvl w:val="3"/>
    </w:pPr>
    <w:rPr>
      <w:rFonts w:cs="Arial"/>
      <w:b/>
      <w:bCs/>
      <w:i/>
      <w:sz w:val="26"/>
      <w:szCs w:val="28"/>
      <w:lang w:val="en-US" w:eastAsia="en-US"/>
    </w:rPr>
  </w:style>
  <w:style w:type="paragraph" w:styleId="Heading5">
    <w:name w:val="heading 5"/>
    <w:basedOn w:val="Normal"/>
    <w:next w:val="Normal"/>
    <w:link w:val="Heading5Char"/>
    <w:uiPriority w:val="9"/>
    <w:qFormat/>
    <w:rsid w:val="00CB5B1A"/>
    <w:pPr>
      <w:numPr>
        <w:ilvl w:val="4"/>
        <w:numId w:val="2"/>
      </w:numPr>
      <w:spacing w:before="240"/>
      <w:outlineLvl w:val="4"/>
    </w:pPr>
    <w:rPr>
      <w:rFonts w:cs="Arial"/>
      <w:b/>
      <w:bCs/>
      <w:iCs/>
      <w:sz w:val="26"/>
      <w:szCs w:val="26"/>
      <w:lang w:val="en-US" w:eastAsia="en-US"/>
    </w:rPr>
  </w:style>
  <w:style w:type="paragraph" w:styleId="Heading6">
    <w:name w:val="heading 6"/>
    <w:basedOn w:val="Normal"/>
    <w:next w:val="Normal"/>
    <w:link w:val="Heading6Char"/>
    <w:uiPriority w:val="9"/>
    <w:qFormat/>
    <w:rsid w:val="00CB5B1A"/>
    <w:pPr>
      <w:numPr>
        <w:ilvl w:val="5"/>
        <w:numId w:val="2"/>
      </w:numPr>
      <w:spacing w:before="240"/>
      <w:outlineLvl w:val="5"/>
    </w:pPr>
    <w:rPr>
      <w:rFonts w:cs="Arial"/>
      <w:b/>
      <w:bCs/>
      <w:i/>
      <w:szCs w:val="22"/>
      <w:lang w:val="en-US" w:eastAsia="en-US"/>
    </w:rPr>
  </w:style>
  <w:style w:type="paragraph" w:styleId="Heading7">
    <w:name w:val="heading 7"/>
    <w:basedOn w:val="Normal"/>
    <w:next w:val="Normal"/>
    <w:link w:val="Heading7Char"/>
    <w:uiPriority w:val="9"/>
    <w:unhideWhenUsed/>
    <w:qFormat/>
    <w:rsid w:val="006C0049"/>
    <w:pPr>
      <w:keepNext/>
      <w:keepLines/>
      <w:numPr>
        <w:ilvl w:val="6"/>
        <w:numId w:val="2"/>
      </w:numPr>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
    <w:unhideWhenUsed/>
    <w:qFormat/>
    <w:rsid w:val="006C0049"/>
    <w:pPr>
      <w:keepNext/>
      <w:keepLines/>
      <w:numPr>
        <w:ilvl w:val="7"/>
        <w:numId w:val="2"/>
      </w:numPr>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
    <w:unhideWhenUsed/>
    <w:qFormat/>
    <w:rsid w:val="006C0049"/>
    <w:pPr>
      <w:keepNext/>
      <w:keepLines/>
      <w:numPr>
        <w:ilvl w:val="8"/>
        <w:numId w:val="2"/>
      </w:numPr>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F127F"/>
    <w:rPr>
      <w:i/>
      <w:iCs/>
    </w:rPr>
  </w:style>
  <w:style w:type="character" w:styleId="Strong">
    <w:name w:val="Strong"/>
    <w:basedOn w:val="DefaultParagraphFont"/>
    <w:uiPriority w:val="22"/>
    <w:rsid w:val="00AF127F"/>
    <w:rPr>
      <w:b/>
      <w:bCs/>
    </w:rPr>
  </w:style>
  <w:style w:type="paragraph" w:styleId="Subtitle">
    <w:name w:val="Subtitle"/>
    <w:basedOn w:val="Normal"/>
    <w:next w:val="Normal"/>
    <w:link w:val="SubtitleChar"/>
    <w:uiPriority w:val="11"/>
    <w:qFormat/>
    <w:rsid w:val="00AF127F"/>
    <w:pPr>
      <w:numPr>
        <w:ilvl w:val="1"/>
      </w:numPr>
    </w:pPr>
    <w:rPr>
      <w:rFonts w:asciiTheme="majorHAnsi" w:eastAsiaTheme="majorEastAsia" w:hAnsiTheme="majorHAnsi" w:cstheme="majorBidi"/>
      <w:iCs/>
      <w:spacing w:val="15"/>
      <w:szCs w:val="20"/>
    </w:rPr>
  </w:style>
  <w:style w:type="character" w:customStyle="1" w:styleId="SubtitleChar">
    <w:name w:val="Subtitle Char"/>
    <w:basedOn w:val="DefaultParagraphFont"/>
    <w:link w:val="Subtitle"/>
    <w:uiPriority w:val="11"/>
    <w:rsid w:val="00AF127F"/>
    <w:rPr>
      <w:rFonts w:asciiTheme="majorHAnsi" w:eastAsiaTheme="majorEastAsia" w:hAnsiTheme="majorHAnsi" w:cstheme="majorBidi"/>
      <w:iCs/>
      <w:spacing w:val="15"/>
      <w:sz w:val="24"/>
    </w:rPr>
  </w:style>
  <w:style w:type="paragraph" w:styleId="Title">
    <w:name w:val="Title"/>
    <w:basedOn w:val="Normal"/>
    <w:next w:val="Normal"/>
    <w:link w:val="TitleChar"/>
    <w:uiPriority w:val="10"/>
    <w:rsid w:val="00AF127F"/>
    <w:pPr>
      <w:pBdr>
        <w:bottom w:val="single" w:sz="8" w:space="4" w:color="4F81BD"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uiPriority w:val="10"/>
    <w:rsid w:val="00AF127F"/>
    <w:rPr>
      <w:rFonts w:ascii="Arial" w:eastAsiaTheme="majorEastAsia" w:hAnsi="Arial" w:cstheme="majorBidi"/>
      <w:b/>
      <w:kern w:val="28"/>
      <w:sz w:val="32"/>
      <w:szCs w:val="52"/>
    </w:rPr>
  </w:style>
  <w:style w:type="paragraph" w:styleId="NoSpacing">
    <w:name w:val="No Spacing"/>
    <w:uiPriority w:val="1"/>
    <w:rsid w:val="00AF127F"/>
    <w:rPr>
      <w:sz w:val="24"/>
      <w:szCs w:val="24"/>
      <w:lang w:eastAsia="en-US"/>
    </w:rPr>
  </w:style>
  <w:style w:type="character" w:styleId="SubtleEmphasis">
    <w:name w:val="Subtle Emphasis"/>
    <w:basedOn w:val="DefaultParagraphFont"/>
    <w:uiPriority w:val="19"/>
    <w:rsid w:val="00AF127F"/>
    <w:rPr>
      <w:i/>
      <w:iCs/>
      <w:color w:val="808080" w:themeColor="text1" w:themeTint="7F"/>
    </w:rPr>
  </w:style>
  <w:style w:type="character" w:styleId="IntenseEmphasis">
    <w:name w:val="Intense Emphasis"/>
    <w:basedOn w:val="DefaultParagraphFont"/>
    <w:uiPriority w:val="21"/>
    <w:rsid w:val="00AF127F"/>
    <w:rPr>
      <w:b/>
      <w:bCs/>
      <w:i/>
      <w:iCs/>
      <w:color w:val="4F81BD" w:themeColor="accent1"/>
    </w:rPr>
  </w:style>
  <w:style w:type="paragraph" w:styleId="Quote">
    <w:name w:val="Quote"/>
    <w:basedOn w:val="Normal"/>
    <w:next w:val="Normal"/>
    <w:link w:val="QuoteChar"/>
    <w:uiPriority w:val="29"/>
    <w:rsid w:val="00AF127F"/>
    <w:rPr>
      <w:rFonts w:cs="Arial"/>
      <w:i/>
      <w:iCs/>
      <w:color w:val="000000" w:themeColor="text1"/>
      <w:szCs w:val="20"/>
    </w:rPr>
  </w:style>
  <w:style w:type="character" w:customStyle="1" w:styleId="QuoteChar">
    <w:name w:val="Quote Char"/>
    <w:basedOn w:val="DefaultParagraphFont"/>
    <w:link w:val="Quote"/>
    <w:uiPriority w:val="29"/>
    <w:rsid w:val="00AF127F"/>
    <w:rPr>
      <w:rFonts w:ascii="Arial" w:hAnsi="Arial"/>
      <w:i/>
      <w:iCs/>
      <w:color w:val="000000" w:themeColor="text1"/>
      <w:sz w:val="24"/>
    </w:rPr>
  </w:style>
  <w:style w:type="paragraph" w:styleId="IntenseQuote">
    <w:name w:val="Intense Quote"/>
    <w:basedOn w:val="Normal"/>
    <w:next w:val="Normal"/>
    <w:link w:val="IntenseQuoteChar"/>
    <w:uiPriority w:val="30"/>
    <w:rsid w:val="00AF127F"/>
    <w:pPr>
      <w:pBdr>
        <w:bottom w:val="single" w:sz="4" w:space="4" w:color="4F81BD" w:themeColor="accent1"/>
      </w:pBdr>
      <w:spacing w:after="280"/>
      <w:ind w:left="936" w:right="936"/>
    </w:pPr>
    <w:rPr>
      <w:rFonts w:cs="Arial"/>
      <w:b/>
      <w:bCs/>
      <w:i/>
      <w:iCs/>
      <w:color w:val="4F81BD" w:themeColor="accent1"/>
      <w:szCs w:val="20"/>
    </w:rPr>
  </w:style>
  <w:style w:type="character" w:customStyle="1" w:styleId="IntenseQuoteChar">
    <w:name w:val="Intense Quote Char"/>
    <w:basedOn w:val="DefaultParagraphFont"/>
    <w:link w:val="IntenseQuote"/>
    <w:uiPriority w:val="30"/>
    <w:rsid w:val="00AF127F"/>
    <w:rPr>
      <w:rFonts w:ascii="Arial" w:hAnsi="Arial"/>
      <w:b/>
      <w:bCs/>
      <w:i/>
      <w:iCs/>
      <w:color w:val="4F81BD" w:themeColor="accent1"/>
      <w:sz w:val="24"/>
    </w:rPr>
  </w:style>
  <w:style w:type="character" w:styleId="SubtleReference">
    <w:name w:val="Subtle Reference"/>
    <w:basedOn w:val="DefaultParagraphFont"/>
    <w:uiPriority w:val="31"/>
    <w:rsid w:val="00AF127F"/>
    <w:rPr>
      <w:smallCaps/>
      <w:color w:val="C0504D" w:themeColor="accent2"/>
      <w:u w:val="single"/>
    </w:rPr>
  </w:style>
  <w:style w:type="character" w:styleId="IntenseReference">
    <w:name w:val="Intense Reference"/>
    <w:basedOn w:val="DefaultParagraphFont"/>
    <w:uiPriority w:val="32"/>
    <w:rsid w:val="00AF127F"/>
    <w:rPr>
      <w:b/>
      <w:bCs/>
      <w:i/>
      <w:smallCaps/>
      <w:color w:val="C0504D" w:themeColor="accent2"/>
      <w:spacing w:val="5"/>
      <w:u w:val="none"/>
    </w:rPr>
  </w:style>
  <w:style w:type="character" w:styleId="BookTitle">
    <w:name w:val="Book Title"/>
    <w:basedOn w:val="DefaultParagraphFont"/>
    <w:uiPriority w:val="33"/>
    <w:rsid w:val="00AF127F"/>
    <w:rPr>
      <w:b/>
      <w:bCs/>
      <w:smallCaps/>
      <w:spacing w:val="5"/>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rsid w:val="00040EAC"/>
    <w:pPr>
      <w:numPr>
        <w:numId w:val="3"/>
      </w:numPr>
      <w:contextualSpacing/>
    </w:pPr>
    <w:rPr>
      <w:rFonts w:cs="Arial"/>
      <w:szCs w:val="22"/>
    </w:rPr>
  </w:style>
  <w:style w:type="table" w:styleId="TableGrid">
    <w:name w:val="Table Grid"/>
    <w:basedOn w:val="TableNormal"/>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6A668A"/>
    <w:pPr>
      <w:spacing w:before="40" w:after="40"/>
      <w:ind w:left="249" w:hanging="249"/>
    </w:pPr>
    <w:rPr>
      <w:rFonts w:cs="Arial"/>
      <w:sz w:val="16"/>
      <w:szCs w:val="16"/>
    </w:rPr>
  </w:style>
  <w:style w:type="character" w:customStyle="1" w:styleId="FootnoteTextChar">
    <w:name w:val="Footnote Text Char"/>
    <w:basedOn w:val="DefaultParagraphFont"/>
    <w:link w:val="FootnoteText"/>
    <w:rsid w:val="006A668A"/>
    <w:rPr>
      <w:rFonts w:ascii="Arial" w:eastAsiaTheme="minorHAnsi" w:hAnsi="Arial" w:cs="Arial"/>
      <w:sz w:val="16"/>
      <w:szCs w:val="16"/>
    </w:rPr>
  </w:style>
  <w:style w:type="character" w:styleId="FootnoteReference">
    <w:name w:val="footnote reference"/>
    <w:rsid w:val="00AF127F"/>
    <w:rPr>
      <w:vertAlign w:val="superscript"/>
    </w:rPr>
  </w:style>
  <w:style w:type="paragraph" w:styleId="TOCHeading">
    <w:name w:val="TOC Heading"/>
    <w:basedOn w:val="Heading1"/>
    <w:next w:val="Normal"/>
    <w:uiPriority w:val="39"/>
    <w:unhideWhenUsed/>
    <w:rsid w:val="00AF127F"/>
    <w:pPr>
      <w:keepLines/>
      <w:pBdr>
        <w:bottom w:val="single" w:sz="4" w:space="1" w:color="auto"/>
      </w:pBdr>
      <w:spacing w:before="480" w:after="0" w:line="276" w:lineRule="auto"/>
      <w:outlineLvl w:val="9"/>
    </w:pPr>
    <w:rPr>
      <w:rFonts w:asciiTheme="majorHAnsi" w:eastAsiaTheme="majorEastAsia" w:hAnsiTheme="majorHAnsi" w:cstheme="majorBidi"/>
      <w:color w:val="365F91" w:themeColor="accent1" w:themeShade="BF"/>
      <w:kern w:val="0"/>
      <w:sz w:val="24"/>
      <w:lang w:eastAsia="ja-JP"/>
    </w:rPr>
  </w:style>
  <w:style w:type="paragraph" w:styleId="TOC1">
    <w:name w:val="toc 1"/>
    <w:basedOn w:val="Normal"/>
    <w:next w:val="Normal"/>
    <w:autoRedefine/>
    <w:uiPriority w:val="39"/>
    <w:rsid w:val="00D90B53"/>
    <w:pPr>
      <w:tabs>
        <w:tab w:val="right" w:leader="dot" w:pos="9016"/>
      </w:tabs>
      <w:spacing w:before="180" w:after="60" w:line="312" w:lineRule="auto"/>
      <w:ind w:left="284" w:right="284" w:hanging="284"/>
    </w:pPr>
    <w:rPr>
      <w:b/>
      <w:bCs/>
      <w:sz w:val="20"/>
      <w:szCs w:val="20"/>
    </w:rPr>
  </w:style>
  <w:style w:type="paragraph" w:styleId="TOC2">
    <w:name w:val="toc 2"/>
    <w:basedOn w:val="Normal"/>
    <w:next w:val="Normal"/>
    <w:autoRedefine/>
    <w:uiPriority w:val="39"/>
    <w:rsid w:val="00380966"/>
    <w:pPr>
      <w:tabs>
        <w:tab w:val="left" w:pos="880"/>
        <w:tab w:val="right" w:leader="dot" w:pos="9016"/>
      </w:tabs>
      <w:ind w:left="766" w:right="284" w:hanging="482"/>
    </w:pPr>
    <w:rPr>
      <w:i/>
      <w:iCs/>
      <w:sz w:val="20"/>
      <w:szCs w:val="20"/>
    </w:rPr>
  </w:style>
  <w:style w:type="character" w:styleId="Hyperlink">
    <w:name w:val="Hyperlink"/>
    <w:basedOn w:val="DefaultParagraphFont"/>
    <w:uiPriority w:val="99"/>
    <w:unhideWhenUsed/>
    <w:rsid w:val="00AF127F"/>
    <w:rPr>
      <w:color w:val="0000FF" w:themeColor="hyperlink"/>
      <w:u w:val="single"/>
    </w:rPr>
  </w:style>
  <w:style w:type="paragraph" w:styleId="BalloonText">
    <w:name w:val="Balloon Text"/>
    <w:basedOn w:val="Normal"/>
    <w:link w:val="BalloonTextChar"/>
    <w:rsid w:val="00AF127F"/>
    <w:rPr>
      <w:rFonts w:ascii="Tahoma" w:hAnsi="Tahoma" w:cs="Tahoma"/>
      <w:sz w:val="16"/>
      <w:szCs w:val="16"/>
    </w:rPr>
  </w:style>
  <w:style w:type="character" w:customStyle="1" w:styleId="BalloonTextChar">
    <w:name w:val="Balloon Text Char"/>
    <w:basedOn w:val="DefaultParagraphFont"/>
    <w:link w:val="BalloonText"/>
    <w:rsid w:val="00B7051C"/>
    <w:rPr>
      <w:rFonts w:ascii="Tahoma" w:eastAsiaTheme="minorHAnsi" w:hAnsi="Tahoma" w:cs="Tahoma"/>
      <w:sz w:val="16"/>
      <w:szCs w:val="16"/>
      <w:lang w:val="en-GB"/>
    </w:rPr>
  </w:style>
  <w:style w:type="paragraph" w:styleId="Header">
    <w:name w:val="header"/>
    <w:basedOn w:val="Normal"/>
    <w:link w:val="HeaderChar"/>
    <w:rsid w:val="00AF127F"/>
    <w:pPr>
      <w:tabs>
        <w:tab w:val="center" w:pos="4513"/>
        <w:tab w:val="right" w:pos="9026"/>
      </w:tabs>
    </w:pPr>
    <w:rPr>
      <w:rFonts w:cs="Arial"/>
      <w:szCs w:val="20"/>
    </w:rPr>
  </w:style>
  <w:style w:type="character" w:customStyle="1" w:styleId="HeaderChar">
    <w:name w:val="Header Char"/>
    <w:basedOn w:val="DefaultParagraphFont"/>
    <w:link w:val="Header"/>
    <w:rsid w:val="00AF127F"/>
    <w:rPr>
      <w:rFonts w:ascii="Arial" w:hAnsi="Arial"/>
      <w:sz w:val="24"/>
    </w:rPr>
  </w:style>
  <w:style w:type="paragraph" w:styleId="Footer">
    <w:name w:val="footer"/>
    <w:basedOn w:val="Normal"/>
    <w:link w:val="FooterChar"/>
    <w:uiPriority w:val="99"/>
    <w:rsid w:val="00AF127F"/>
    <w:pPr>
      <w:tabs>
        <w:tab w:val="center" w:pos="4513"/>
        <w:tab w:val="right" w:pos="9026"/>
      </w:tabs>
    </w:pPr>
    <w:rPr>
      <w:rFonts w:cs="Arial"/>
      <w:szCs w:val="20"/>
    </w:rPr>
  </w:style>
  <w:style w:type="character" w:customStyle="1" w:styleId="FooterChar">
    <w:name w:val="Footer Char"/>
    <w:basedOn w:val="DefaultParagraphFont"/>
    <w:link w:val="Footer"/>
    <w:uiPriority w:val="99"/>
    <w:rsid w:val="00AF127F"/>
    <w:rPr>
      <w:rFonts w:ascii="Arial" w:hAnsi="Arial"/>
      <w:sz w:val="24"/>
    </w:rPr>
  </w:style>
  <w:style w:type="paragraph" w:styleId="Caption">
    <w:name w:val="caption"/>
    <w:basedOn w:val="Normal"/>
    <w:next w:val="Normal"/>
    <w:uiPriority w:val="8"/>
    <w:unhideWhenUsed/>
    <w:rsid w:val="00C1740E"/>
    <w:pPr>
      <w:keepNext/>
      <w:spacing w:after="20"/>
    </w:pPr>
    <w:rPr>
      <w:rFonts w:cs="Arial"/>
      <w:b/>
      <w:sz w:val="18"/>
      <w:szCs w:val="22"/>
      <w:lang w:eastAsia="en-US"/>
    </w:rPr>
  </w:style>
  <w:style w:type="paragraph" w:customStyle="1" w:styleId="Default">
    <w:name w:val="Default"/>
    <w:uiPriority w:val="74"/>
    <w:rsid w:val="00AF127F"/>
    <w:pPr>
      <w:autoSpaceDE w:val="0"/>
      <w:autoSpaceDN w:val="0"/>
      <w:adjustRightInd w:val="0"/>
    </w:pPr>
    <w:rPr>
      <w:rFonts w:ascii="Calibri" w:hAnsi="Calibri" w:cs="Calibri"/>
      <w:color w:val="000000"/>
      <w:sz w:val="24"/>
      <w:szCs w:val="24"/>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rsid w:val="00040EAC"/>
    <w:rPr>
      <w:rFonts w:cs="Arial"/>
      <w:sz w:val="24"/>
      <w:szCs w:val="22"/>
    </w:rPr>
  </w:style>
  <w:style w:type="paragraph" w:styleId="TableofFigures">
    <w:name w:val="table of figures"/>
    <w:basedOn w:val="Normal"/>
    <w:next w:val="Normal"/>
    <w:uiPriority w:val="99"/>
    <w:rsid w:val="00FA0E49"/>
    <w:pPr>
      <w:ind w:left="442" w:hanging="442"/>
    </w:pPr>
    <w:rPr>
      <w:bCs/>
      <w:sz w:val="20"/>
      <w:szCs w:val="20"/>
    </w:rPr>
  </w:style>
  <w:style w:type="paragraph" w:styleId="TOC3">
    <w:name w:val="toc 3"/>
    <w:basedOn w:val="Normal"/>
    <w:next w:val="Normal"/>
    <w:autoRedefine/>
    <w:uiPriority w:val="39"/>
    <w:rsid w:val="00C82525"/>
    <w:pPr>
      <w:tabs>
        <w:tab w:val="left" w:pos="1100"/>
        <w:tab w:val="left" w:pos="1474"/>
        <w:tab w:val="right" w:leader="dot" w:pos="9016"/>
      </w:tabs>
      <w:spacing w:line="312" w:lineRule="auto"/>
      <w:ind w:left="1474" w:right="284" w:hanging="709"/>
    </w:pPr>
    <w:rPr>
      <w:sz w:val="20"/>
      <w:szCs w:val="20"/>
    </w:rPr>
  </w:style>
  <w:style w:type="character" w:styleId="PageNumber">
    <w:name w:val="page number"/>
    <w:basedOn w:val="DefaultParagraphFont"/>
    <w:rsid w:val="006C0049"/>
  </w:style>
  <w:style w:type="paragraph" w:styleId="BodyText">
    <w:name w:val="Body Text"/>
    <w:basedOn w:val="Normal"/>
    <w:link w:val="BodyTextChar"/>
    <w:uiPriority w:val="99"/>
    <w:rsid w:val="006C0049"/>
    <w:pPr>
      <w:spacing w:after="120"/>
    </w:pPr>
    <w:rPr>
      <w:rFonts w:cs="Arial"/>
      <w:szCs w:val="20"/>
    </w:rPr>
  </w:style>
  <w:style w:type="character" w:customStyle="1" w:styleId="BodyTextChar">
    <w:name w:val="Body Text Char"/>
    <w:basedOn w:val="DefaultParagraphFont"/>
    <w:link w:val="BodyText"/>
    <w:uiPriority w:val="99"/>
    <w:rsid w:val="00B7051C"/>
    <w:rPr>
      <w:rFonts w:asciiTheme="minorHAnsi" w:eastAsiaTheme="minorHAnsi" w:hAnsiTheme="minorHAnsi" w:cs="Arial"/>
      <w:sz w:val="22"/>
      <w:lang w:val="en-GB"/>
    </w:rPr>
  </w:style>
  <w:style w:type="paragraph" w:customStyle="1" w:styleId="departmentalnormal">
    <w:name w:val="departmentalnormal"/>
    <w:basedOn w:val="Normal"/>
    <w:uiPriority w:val="74"/>
    <w:rsid w:val="006C0049"/>
    <w:pPr>
      <w:spacing w:before="100" w:beforeAutospacing="1" w:after="100" w:afterAutospacing="1"/>
    </w:pPr>
    <w:rPr>
      <w:rFonts w:cs="Arial"/>
      <w:szCs w:val="22"/>
    </w:rPr>
  </w:style>
  <w:style w:type="paragraph" w:styleId="BodyText3">
    <w:name w:val="Body Text 3"/>
    <w:basedOn w:val="Normal"/>
    <w:link w:val="BodyText3Char"/>
    <w:uiPriority w:val="99"/>
    <w:rsid w:val="006C0049"/>
    <w:pPr>
      <w:spacing w:after="120"/>
    </w:pPr>
    <w:rPr>
      <w:rFonts w:cs="Arial"/>
      <w:sz w:val="16"/>
      <w:szCs w:val="16"/>
    </w:rPr>
  </w:style>
  <w:style w:type="character" w:customStyle="1" w:styleId="BodyText3Char">
    <w:name w:val="Body Text 3 Char"/>
    <w:basedOn w:val="DefaultParagraphFont"/>
    <w:link w:val="BodyText3"/>
    <w:uiPriority w:val="99"/>
    <w:rsid w:val="00B7051C"/>
    <w:rPr>
      <w:rFonts w:asciiTheme="minorHAnsi" w:eastAsiaTheme="minorHAnsi" w:hAnsiTheme="minorHAnsi" w:cs="Arial"/>
      <w:sz w:val="16"/>
      <w:szCs w:val="16"/>
      <w:lang w:val="en-GB"/>
    </w:rPr>
  </w:style>
  <w:style w:type="paragraph" w:styleId="BodyTextIndent">
    <w:name w:val="Body Text Indent"/>
    <w:basedOn w:val="Normal"/>
    <w:link w:val="BodyTextIndentChar"/>
    <w:uiPriority w:val="99"/>
    <w:rsid w:val="006C0049"/>
    <w:pPr>
      <w:spacing w:after="120"/>
      <w:ind w:left="283"/>
    </w:pPr>
    <w:rPr>
      <w:rFonts w:cs="Arial"/>
      <w:szCs w:val="20"/>
    </w:rPr>
  </w:style>
  <w:style w:type="character" w:customStyle="1" w:styleId="BodyTextIndentChar">
    <w:name w:val="Body Text Indent Char"/>
    <w:basedOn w:val="DefaultParagraphFont"/>
    <w:link w:val="BodyTextIndent"/>
    <w:uiPriority w:val="99"/>
    <w:rsid w:val="00B7051C"/>
    <w:rPr>
      <w:rFonts w:asciiTheme="minorHAnsi" w:eastAsiaTheme="minorHAnsi" w:hAnsiTheme="minorHAnsi" w:cs="Arial"/>
      <w:sz w:val="22"/>
      <w:lang w:val="en-GB"/>
    </w:rPr>
  </w:style>
  <w:style w:type="paragraph" w:customStyle="1" w:styleId="DepartmentalNormal0">
    <w:name w:val="Departmental Normal"/>
    <w:basedOn w:val="Normal"/>
    <w:uiPriority w:val="74"/>
    <w:rsid w:val="006C0049"/>
    <w:rPr>
      <w:rFonts w:cs="Arial"/>
      <w:szCs w:val="20"/>
    </w:rPr>
  </w:style>
  <w:style w:type="paragraph" w:customStyle="1" w:styleId="CharCharChar">
    <w:name w:val="Char Char Char"/>
    <w:basedOn w:val="Normal"/>
    <w:uiPriority w:val="74"/>
    <w:rsid w:val="006C0049"/>
    <w:rPr>
      <w:rFonts w:cs="Arial"/>
      <w:szCs w:val="22"/>
      <w:lang w:eastAsia="en-US"/>
    </w:rPr>
  </w:style>
  <w:style w:type="character" w:customStyle="1" w:styleId="apple-converted-space">
    <w:name w:val="apple-converted-space"/>
    <w:basedOn w:val="DefaultParagraphFont"/>
    <w:rsid w:val="006C0049"/>
  </w:style>
  <w:style w:type="paragraph" w:styleId="NormalWeb">
    <w:name w:val="Normal (Web)"/>
    <w:basedOn w:val="Normal"/>
    <w:uiPriority w:val="99"/>
    <w:unhideWhenUsed/>
    <w:rsid w:val="006C0049"/>
    <w:pPr>
      <w:spacing w:before="100" w:beforeAutospacing="1" w:after="100" w:afterAutospacing="1"/>
    </w:pPr>
    <w:rPr>
      <w:rFonts w:cs="Arial"/>
      <w:szCs w:val="22"/>
    </w:rPr>
  </w:style>
  <w:style w:type="character" w:customStyle="1" w:styleId="source-copyright1">
    <w:name w:val="source-copyright1"/>
    <w:basedOn w:val="DefaultParagraphFont"/>
    <w:rsid w:val="006C0049"/>
    <w:rPr>
      <w:sz w:val="20"/>
      <w:szCs w:val="20"/>
    </w:rPr>
  </w:style>
  <w:style w:type="character" w:customStyle="1" w:styleId="lexicon-term">
    <w:name w:val="lexicon-term"/>
    <w:basedOn w:val="DefaultParagraphFont"/>
    <w:rsid w:val="006C0049"/>
  </w:style>
  <w:style w:type="paragraph" w:customStyle="1" w:styleId="Bulleted">
    <w:name w:val="Bulleted"/>
    <w:basedOn w:val="Normal"/>
    <w:link w:val="BulletedChar"/>
    <w:uiPriority w:val="13"/>
    <w:rsid w:val="006C0049"/>
    <w:pPr>
      <w:numPr>
        <w:numId w:val="1"/>
      </w:numPr>
      <w:autoSpaceDE w:val="0"/>
      <w:autoSpaceDN w:val="0"/>
      <w:adjustRightInd w:val="0"/>
      <w:spacing w:after="200" w:line="300" w:lineRule="auto"/>
    </w:pPr>
    <w:rPr>
      <w:rFonts w:eastAsia="MS Mincho" w:cs="Arial"/>
      <w:szCs w:val="22"/>
      <w:lang w:eastAsia="en-US"/>
    </w:rPr>
  </w:style>
  <w:style w:type="character" w:customStyle="1" w:styleId="BulletedChar">
    <w:name w:val="Bulleted Char"/>
    <w:basedOn w:val="DefaultParagraphFont"/>
    <w:link w:val="Bulleted"/>
    <w:uiPriority w:val="13"/>
    <w:rsid w:val="004E6528"/>
    <w:rPr>
      <w:rFonts w:eastAsia="MS Mincho" w:cs="Arial"/>
      <w:sz w:val="24"/>
      <w:szCs w:val="22"/>
      <w:lang w:eastAsia="en-US"/>
    </w:rPr>
  </w:style>
  <w:style w:type="character" w:customStyle="1" w:styleId="Heading7Char">
    <w:name w:val="Heading 7 Char"/>
    <w:basedOn w:val="DefaultParagraphFont"/>
    <w:link w:val="Heading7"/>
    <w:uiPriority w:val="9"/>
    <w:rsid w:val="006C0049"/>
    <w:rPr>
      <w:rFonts w:asciiTheme="majorHAnsi" w:eastAsiaTheme="majorEastAsia" w:hAnsiTheme="majorHAnsi" w:cstheme="majorBidi"/>
      <w:i/>
      <w:iCs/>
      <w:color w:val="404040" w:themeColor="text1" w:themeTint="BF"/>
      <w:sz w:val="24"/>
      <w:szCs w:val="22"/>
      <w:lang w:val="en-US" w:eastAsia="en-US"/>
    </w:rPr>
  </w:style>
  <w:style w:type="character" w:customStyle="1" w:styleId="Heading8Char">
    <w:name w:val="Heading 8 Char"/>
    <w:basedOn w:val="DefaultParagraphFont"/>
    <w:link w:val="Heading8"/>
    <w:uiPriority w:val="9"/>
    <w:rsid w:val="006C0049"/>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
    <w:rsid w:val="006C0049"/>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paragraph" w:styleId="BodyTextIndent2">
    <w:name w:val="Body Text Indent 2"/>
    <w:basedOn w:val="Normal"/>
    <w:link w:val="BodyTextIndent2Char"/>
    <w:uiPriority w:val="99"/>
    <w:rsid w:val="003C2F8E"/>
    <w:pPr>
      <w:spacing w:after="120" w:line="480" w:lineRule="auto"/>
      <w:ind w:left="283"/>
    </w:pPr>
    <w:rPr>
      <w:rFonts w:cs="Arial"/>
      <w:szCs w:val="22"/>
      <w:lang w:val="en-US" w:eastAsia="en-US"/>
    </w:rPr>
  </w:style>
  <w:style w:type="character" w:customStyle="1" w:styleId="BodyTextIndent2Char">
    <w:name w:val="Body Text Indent 2 Char"/>
    <w:basedOn w:val="DefaultParagraphFont"/>
    <w:link w:val="BodyTextIndent2"/>
    <w:uiPriority w:val="99"/>
    <w:rsid w:val="00B7051C"/>
    <w:rPr>
      <w:rFonts w:asciiTheme="minorHAnsi" w:eastAsiaTheme="minorHAnsi" w:hAnsiTheme="minorHAnsi" w:cs="Arial"/>
      <w:sz w:val="22"/>
      <w:szCs w:val="22"/>
      <w:lang w:val="en-US" w:eastAsia="en-US"/>
    </w:rPr>
  </w:style>
  <w:style w:type="paragraph" w:customStyle="1" w:styleId="02Tabletext">
    <w:name w:val="02. Table text"/>
    <w:next w:val="Normal"/>
    <w:link w:val="02TabletextChar"/>
    <w:uiPriority w:val="11"/>
    <w:qFormat/>
    <w:rsid w:val="005E1809"/>
    <w:pPr>
      <w:spacing w:before="20" w:after="20"/>
    </w:pPr>
    <w:rPr>
      <w:rFonts w:ascii="Arial" w:eastAsiaTheme="minorHAnsi" w:hAnsi="Arial" w:cs="Arial"/>
      <w:sz w:val="18"/>
      <w:szCs w:val="18"/>
      <w:lang w:val="en-GB" w:eastAsia="en-US"/>
    </w:rPr>
  </w:style>
  <w:style w:type="character" w:customStyle="1" w:styleId="02TabletextChar">
    <w:name w:val="02. Table text Char"/>
    <w:basedOn w:val="DefaultParagraphFont"/>
    <w:link w:val="02Tabletext"/>
    <w:uiPriority w:val="11"/>
    <w:rsid w:val="00771969"/>
    <w:rPr>
      <w:rFonts w:ascii="Arial" w:eastAsiaTheme="minorHAnsi" w:hAnsi="Arial" w:cs="Arial"/>
      <w:sz w:val="18"/>
      <w:szCs w:val="18"/>
      <w:lang w:val="en-GB" w:eastAsia="en-US"/>
    </w:rPr>
  </w:style>
  <w:style w:type="paragraph" w:customStyle="1" w:styleId="01Tableheaderrow">
    <w:name w:val="01. Table header row"/>
    <w:basedOn w:val="02Tabletext"/>
    <w:link w:val="01TableheaderrowChar"/>
    <w:qFormat/>
    <w:rsid w:val="005E1809"/>
    <w:rPr>
      <w:b/>
    </w:rPr>
  </w:style>
  <w:style w:type="character" w:customStyle="1" w:styleId="01TableheaderrowChar">
    <w:name w:val="01. Table header row Char"/>
    <w:basedOn w:val="02TabletextChar"/>
    <w:link w:val="01Tableheaderrow"/>
    <w:rsid w:val="00771969"/>
    <w:rPr>
      <w:rFonts w:ascii="Arial" w:eastAsiaTheme="minorHAnsi" w:hAnsi="Arial" w:cs="Arial"/>
      <w:b/>
      <w:sz w:val="18"/>
      <w:szCs w:val="18"/>
      <w:lang w:val="en-GB" w:eastAsia="en-US"/>
    </w:rPr>
  </w:style>
  <w:style w:type="character" w:styleId="FollowedHyperlink">
    <w:name w:val="FollowedHyperlink"/>
    <w:basedOn w:val="DefaultParagraphFont"/>
    <w:uiPriority w:val="99"/>
    <w:rsid w:val="009B5C97"/>
    <w:rPr>
      <w:color w:val="800080" w:themeColor="followedHyperlink"/>
      <w:u w:val="single"/>
    </w:rPr>
  </w:style>
  <w:style w:type="table" w:customStyle="1" w:styleId="TableGrid1">
    <w:name w:val="Table Grid1"/>
    <w:basedOn w:val="TableNormal"/>
    <w:next w:val="TableGrid"/>
    <w:uiPriority w:val="59"/>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Bulleted"/>
    <w:uiPriority w:val="8"/>
    <w:rsid w:val="00032108"/>
    <w:pPr>
      <w:spacing w:after="60" w:line="240" w:lineRule="auto"/>
      <w:ind w:left="357"/>
    </w:pPr>
  </w:style>
  <w:style w:type="paragraph" w:customStyle="1" w:styleId="Bullet2">
    <w:name w:val="Bullet 2"/>
    <w:basedOn w:val="ListParagraph"/>
    <w:qFormat/>
    <w:rsid w:val="00BD7AF2"/>
    <w:pPr>
      <w:numPr>
        <w:ilvl w:val="1"/>
        <w:numId w:val="4"/>
      </w:numPr>
      <w:contextualSpacing w:val="0"/>
    </w:pPr>
  </w:style>
  <w:style w:type="paragraph" w:customStyle="1" w:styleId="Bullet3">
    <w:name w:val="Bullet 3"/>
    <w:basedOn w:val="02dash"/>
    <w:uiPriority w:val="4"/>
    <w:rsid w:val="008460E3"/>
    <w:pPr>
      <w:numPr>
        <w:ilvl w:val="2"/>
      </w:numPr>
    </w:pPr>
  </w:style>
  <w:style w:type="paragraph" w:styleId="TOC4">
    <w:name w:val="toc 4"/>
    <w:basedOn w:val="Normal"/>
    <w:next w:val="Normal"/>
    <w:autoRedefine/>
    <w:uiPriority w:val="39"/>
    <w:unhideWhenUsed/>
    <w:rsid w:val="008460E3"/>
    <w:pPr>
      <w:ind w:left="660"/>
    </w:pPr>
    <w:rPr>
      <w:sz w:val="20"/>
      <w:szCs w:val="20"/>
    </w:rPr>
  </w:style>
  <w:style w:type="paragraph" w:styleId="TOC5">
    <w:name w:val="toc 5"/>
    <w:basedOn w:val="Normal"/>
    <w:next w:val="Normal"/>
    <w:autoRedefine/>
    <w:uiPriority w:val="39"/>
    <w:unhideWhenUsed/>
    <w:rsid w:val="008460E3"/>
    <w:pPr>
      <w:ind w:left="880"/>
    </w:pPr>
    <w:rPr>
      <w:sz w:val="20"/>
      <w:szCs w:val="20"/>
    </w:rPr>
  </w:style>
  <w:style w:type="paragraph" w:styleId="TOC6">
    <w:name w:val="toc 6"/>
    <w:basedOn w:val="Normal"/>
    <w:next w:val="Normal"/>
    <w:autoRedefine/>
    <w:uiPriority w:val="39"/>
    <w:unhideWhenUsed/>
    <w:rsid w:val="008460E3"/>
    <w:pPr>
      <w:ind w:left="1100"/>
    </w:pPr>
    <w:rPr>
      <w:sz w:val="20"/>
      <w:szCs w:val="20"/>
    </w:rPr>
  </w:style>
  <w:style w:type="paragraph" w:styleId="TOC7">
    <w:name w:val="toc 7"/>
    <w:basedOn w:val="Normal"/>
    <w:next w:val="Normal"/>
    <w:autoRedefine/>
    <w:uiPriority w:val="39"/>
    <w:unhideWhenUsed/>
    <w:rsid w:val="008460E3"/>
    <w:pPr>
      <w:ind w:left="1320"/>
    </w:pPr>
    <w:rPr>
      <w:sz w:val="20"/>
      <w:szCs w:val="20"/>
    </w:rPr>
  </w:style>
  <w:style w:type="paragraph" w:styleId="TOC8">
    <w:name w:val="toc 8"/>
    <w:basedOn w:val="Normal"/>
    <w:next w:val="Normal"/>
    <w:autoRedefine/>
    <w:uiPriority w:val="39"/>
    <w:unhideWhenUsed/>
    <w:rsid w:val="008460E3"/>
    <w:pPr>
      <w:ind w:left="1540"/>
    </w:pPr>
    <w:rPr>
      <w:sz w:val="20"/>
      <w:szCs w:val="20"/>
    </w:rPr>
  </w:style>
  <w:style w:type="paragraph" w:styleId="TOC9">
    <w:name w:val="toc 9"/>
    <w:basedOn w:val="Normal"/>
    <w:next w:val="Normal"/>
    <w:autoRedefine/>
    <w:uiPriority w:val="39"/>
    <w:unhideWhenUsed/>
    <w:rsid w:val="008460E3"/>
    <w:pPr>
      <w:ind w:left="1760"/>
    </w:pPr>
    <w:rPr>
      <w:sz w:val="20"/>
      <w:szCs w:val="20"/>
    </w:rPr>
  </w:style>
  <w:style w:type="character" w:styleId="CommentReference">
    <w:name w:val="annotation reference"/>
    <w:basedOn w:val="DefaultParagraphFont"/>
    <w:uiPriority w:val="99"/>
    <w:unhideWhenUsed/>
    <w:rsid w:val="000337EF"/>
    <w:rPr>
      <w:sz w:val="16"/>
      <w:szCs w:val="16"/>
    </w:rPr>
  </w:style>
  <w:style w:type="paragraph" w:styleId="CommentText">
    <w:name w:val="annotation text"/>
    <w:basedOn w:val="Normal"/>
    <w:link w:val="CommentTextChar"/>
    <w:unhideWhenUsed/>
    <w:rsid w:val="000337EF"/>
    <w:rPr>
      <w:sz w:val="20"/>
      <w:szCs w:val="20"/>
    </w:rPr>
  </w:style>
  <w:style w:type="character" w:customStyle="1" w:styleId="CommentTextChar">
    <w:name w:val="Comment Text Char"/>
    <w:basedOn w:val="DefaultParagraphFont"/>
    <w:link w:val="CommentText"/>
    <w:rsid w:val="00B7051C"/>
    <w:rPr>
      <w:rFonts w:asciiTheme="minorHAnsi" w:hAnsiTheme="minorHAnsi"/>
      <w:lang w:val="en-GB"/>
    </w:rPr>
  </w:style>
  <w:style w:type="paragraph" w:styleId="CommentSubject">
    <w:name w:val="annotation subject"/>
    <w:basedOn w:val="CommentText"/>
    <w:next w:val="CommentText"/>
    <w:link w:val="CommentSubjectChar"/>
    <w:uiPriority w:val="99"/>
    <w:unhideWhenUsed/>
    <w:rsid w:val="000337EF"/>
    <w:rPr>
      <w:b/>
      <w:bCs/>
    </w:rPr>
  </w:style>
  <w:style w:type="character" w:customStyle="1" w:styleId="CommentSubjectChar">
    <w:name w:val="Comment Subject Char"/>
    <w:basedOn w:val="CommentTextChar"/>
    <w:link w:val="CommentSubject"/>
    <w:uiPriority w:val="99"/>
    <w:rsid w:val="00B7051C"/>
    <w:rPr>
      <w:rFonts w:asciiTheme="minorHAnsi" w:hAnsiTheme="minorHAnsi"/>
      <w:b/>
      <w:bCs/>
      <w:lang w:val="en-GB"/>
    </w:rPr>
  </w:style>
  <w:style w:type="paragraph" w:customStyle="1" w:styleId="60exhnormal">
    <w:name w:val="60 exh normal"/>
    <w:basedOn w:val="Normal"/>
    <w:rsid w:val="00F26056"/>
    <w:rPr>
      <w:szCs w:val="20"/>
      <w:lang w:val="en-US" w:eastAsia="en-US"/>
    </w:rPr>
  </w:style>
  <w:style w:type="paragraph" w:customStyle="1" w:styleId="70exhtblnormal">
    <w:name w:val="70 exh tbl normal"/>
    <w:basedOn w:val="Normal"/>
    <w:rsid w:val="00557D61"/>
    <w:pPr>
      <w:spacing w:before="60"/>
      <w:ind w:left="144" w:right="289"/>
      <w:jc w:val="center"/>
    </w:pPr>
    <w:rPr>
      <w:szCs w:val="20"/>
      <w:lang w:val="en-US" w:eastAsia="en-US"/>
    </w:rPr>
  </w:style>
  <w:style w:type="table" w:customStyle="1" w:styleId="TableGrid2">
    <w:name w:val="Table Grid2"/>
    <w:basedOn w:val="TableNormal"/>
    <w:next w:val="TableGri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squarebullet">
    <w:name w:val="01 square bullet"/>
    <w:basedOn w:val="Normal"/>
    <w:link w:val="01squarebulletChar"/>
    <w:uiPriority w:val="3"/>
    <w:qFormat/>
    <w:rsid w:val="008460E3"/>
    <w:pPr>
      <w:numPr>
        <w:numId w:val="15"/>
      </w:numPr>
      <w:ind w:right="142"/>
    </w:pPr>
    <w:rPr>
      <w:szCs w:val="20"/>
      <w:lang w:val="en-US" w:eastAsia="en-US"/>
    </w:rPr>
  </w:style>
  <w:style w:type="paragraph" w:customStyle="1" w:styleId="02dash">
    <w:name w:val="02 dash"/>
    <w:basedOn w:val="01squarebullet"/>
    <w:link w:val="02dashChar"/>
    <w:uiPriority w:val="4"/>
    <w:qFormat/>
    <w:rsid w:val="008460E3"/>
    <w:pPr>
      <w:numPr>
        <w:ilvl w:val="1"/>
        <w:numId w:val="5"/>
      </w:numPr>
    </w:pPr>
  </w:style>
  <w:style w:type="paragraph" w:customStyle="1" w:styleId="03opensquarebullet">
    <w:name w:val="03 open square bullet"/>
    <w:basedOn w:val="02dash"/>
    <w:uiPriority w:val="5"/>
    <w:qFormat/>
    <w:rsid w:val="00C60693"/>
    <w:pPr>
      <w:numPr>
        <w:numId w:val="6"/>
      </w:numPr>
      <w:tabs>
        <w:tab w:val="left" w:pos="924"/>
      </w:tabs>
      <w:ind w:left="925" w:hanging="284"/>
    </w:pPr>
  </w:style>
  <w:style w:type="paragraph" w:customStyle="1" w:styleId="04shortdash">
    <w:name w:val="04 short dash"/>
    <w:basedOn w:val="03opensquarebullet"/>
    <w:uiPriority w:val="6"/>
    <w:qFormat/>
    <w:rsid w:val="00C60693"/>
    <w:pPr>
      <w:numPr>
        <w:numId w:val="7"/>
      </w:numPr>
      <w:tabs>
        <w:tab w:val="clear" w:pos="924"/>
        <w:tab w:val="left" w:pos="1213"/>
      </w:tabs>
      <w:ind w:left="1208" w:hanging="284"/>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2Report">
    <w:name w:val="Heading 2 Report"/>
    <w:basedOn w:val="Heading2"/>
    <w:link w:val="Heading2ReportChar"/>
    <w:qFormat/>
    <w:rsid w:val="00FF2899"/>
    <w:pPr>
      <w:numPr>
        <w:ilvl w:val="0"/>
        <w:numId w:val="0"/>
      </w:numPr>
    </w:pPr>
    <w:rPr>
      <w:rFonts w:ascii="Calibri" w:hAnsi="Calibri"/>
      <w:sz w:val="32"/>
      <w:szCs w:val="24"/>
      <w:lang w:eastAsia="en-AU"/>
    </w:rPr>
  </w:style>
  <w:style w:type="character" w:customStyle="1" w:styleId="Heading2ReportChar">
    <w:name w:val="Heading 2 Report Char"/>
    <w:basedOn w:val="DefaultParagraphFont"/>
    <w:link w:val="Heading2Report"/>
    <w:rsid w:val="00FF2899"/>
    <w:rPr>
      <w:rFonts w:ascii="Calibri" w:hAnsi="Calibri" w:cs="Arial"/>
      <w:b/>
      <w:bCs/>
      <w:iCs/>
      <w:sz w:val="32"/>
      <w:szCs w:val="24"/>
      <w:lang w:val="en-US"/>
    </w:rPr>
  </w:style>
  <w:style w:type="paragraph" w:customStyle="1" w:styleId="AppendixStyle1">
    <w:name w:val="Appendix Style 1"/>
    <w:basedOn w:val="Normal"/>
    <w:next w:val="Normal"/>
    <w:qFormat/>
    <w:rsid w:val="00134AE6"/>
    <w:pPr>
      <w:keepNext/>
      <w:spacing w:after="120"/>
      <w:outlineLvl w:val="0"/>
    </w:pPr>
    <w:rPr>
      <w:b/>
      <w:color w:val="01653F"/>
      <w:sz w:val="32"/>
      <w:lang w:eastAsia="en-US"/>
    </w:rPr>
  </w:style>
  <w:style w:type="table" w:customStyle="1" w:styleId="TableGrid3">
    <w:name w:val="Table Grid3"/>
    <w:basedOn w:val="TableNormal"/>
    <w:next w:val="TableGrid"/>
    <w:rsid w:val="00801E5A"/>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18"/>
      </w:rPr>
      <w:tblPr/>
      <w:tcPr>
        <w:shd w:val="clear" w:color="auto" w:fill="D9D9D9" w:themeFill="background1" w:themeFillShade="D9"/>
      </w:tcPr>
    </w:tblStylePr>
  </w:style>
  <w:style w:type="paragraph" w:customStyle="1" w:styleId="05number1">
    <w:name w:val="05 number/1"/>
    <w:basedOn w:val="Normal"/>
    <w:uiPriority w:val="9"/>
    <w:qFormat/>
    <w:rsid w:val="00C60693"/>
    <w:pPr>
      <w:numPr>
        <w:numId w:val="8"/>
      </w:numPr>
      <w:spacing w:line="264" w:lineRule="auto"/>
      <w:ind w:left="357" w:hanging="357"/>
    </w:pPr>
    <w:rPr>
      <w:szCs w:val="20"/>
      <w:lang w:val="en-US" w:eastAsia="en-US"/>
    </w:rPr>
  </w:style>
  <w:style w:type="paragraph" w:customStyle="1" w:styleId="Itembulletlevel1">
    <w:name w:val="Item bullet level 1"/>
    <w:basedOn w:val="Normal"/>
    <w:link w:val="Itembulletlevel1Char"/>
    <w:uiPriority w:val="5"/>
    <w:qFormat/>
    <w:rsid w:val="00C60693"/>
    <w:pPr>
      <w:numPr>
        <w:numId w:val="17"/>
      </w:numPr>
      <w:spacing w:line="264" w:lineRule="auto"/>
    </w:pPr>
    <w:rPr>
      <w:szCs w:val="20"/>
      <w:lang w:val="en-US" w:eastAsia="en-US"/>
    </w:rPr>
  </w:style>
  <w:style w:type="paragraph" w:customStyle="1" w:styleId="07number3">
    <w:name w:val="07 number/3"/>
    <w:basedOn w:val="Normal"/>
    <w:uiPriority w:val="9"/>
    <w:qFormat/>
    <w:rsid w:val="00C60693"/>
    <w:pPr>
      <w:numPr>
        <w:numId w:val="9"/>
      </w:numPr>
      <w:spacing w:line="264" w:lineRule="auto"/>
      <w:ind w:left="925" w:hanging="284"/>
    </w:pPr>
    <w:rPr>
      <w:szCs w:val="20"/>
      <w:lang w:val="en-US" w:eastAsia="en-US"/>
    </w:rPr>
  </w:style>
  <w:style w:type="paragraph" w:customStyle="1" w:styleId="08letter4">
    <w:name w:val="08 letter/4"/>
    <w:basedOn w:val="Normal"/>
    <w:uiPriority w:val="10"/>
    <w:qFormat/>
    <w:rsid w:val="00C60693"/>
    <w:pPr>
      <w:numPr>
        <w:numId w:val="10"/>
      </w:numPr>
      <w:spacing w:line="264" w:lineRule="auto"/>
    </w:pPr>
    <w:rPr>
      <w:szCs w:val="20"/>
      <w:lang w:val="en-US" w:eastAsia="en-US"/>
    </w:rPr>
  </w:style>
  <w:style w:type="paragraph" w:customStyle="1" w:styleId="20major">
    <w:name w:val="20 major"/>
    <w:basedOn w:val="Normal"/>
    <w:next w:val="Normal"/>
    <w:uiPriority w:val="1"/>
    <w:rsid w:val="00395CB6"/>
    <w:pPr>
      <w:keepNext/>
      <w:spacing w:before="540" w:after="120" w:line="264" w:lineRule="auto"/>
      <w:ind w:right="360"/>
      <w:outlineLvl w:val="1"/>
    </w:pPr>
    <w:rPr>
      <w:b/>
      <w:caps/>
      <w:color w:val="002960"/>
      <w:szCs w:val="20"/>
      <w:lang w:val="en-US" w:eastAsia="en-US"/>
    </w:rPr>
  </w:style>
  <w:style w:type="paragraph" w:customStyle="1" w:styleId="21minor">
    <w:name w:val="21 minor"/>
    <w:basedOn w:val="Normal"/>
    <w:next w:val="Normal"/>
    <w:uiPriority w:val="2"/>
    <w:rsid w:val="00395CB6"/>
    <w:pPr>
      <w:keepNext/>
      <w:spacing w:before="420" w:after="120" w:line="264" w:lineRule="auto"/>
      <w:ind w:right="360"/>
      <w:outlineLvl w:val="2"/>
    </w:pPr>
    <w:rPr>
      <w:b/>
      <w:color w:val="002960"/>
      <w:sz w:val="26"/>
      <w:szCs w:val="20"/>
      <w:lang w:val="en-US" w:eastAsia="en-US"/>
    </w:rPr>
  </w:style>
  <w:style w:type="paragraph" w:customStyle="1" w:styleId="Normal2">
    <w:name w:val="Normal 2"/>
    <w:basedOn w:val="Bulleted"/>
    <w:rsid w:val="00130F9E"/>
    <w:pPr>
      <w:numPr>
        <w:numId w:val="0"/>
      </w:numPr>
    </w:pPr>
  </w:style>
  <w:style w:type="character" w:customStyle="1" w:styleId="Heading1Char">
    <w:name w:val="Heading 1 Char"/>
    <w:basedOn w:val="DefaultParagraphFont"/>
    <w:link w:val="Heading1"/>
    <w:uiPriority w:val="9"/>
    <w:rsid w:val="00C93309"/>
    <w:rPr>
      <w:rFonts w:cs="Arial"/>
      <w:b/>
      <w:bCs/>
      <w:color w:val="01653F"/>
      <w:kern w:val="32"/>
      <w:sz w:val="32"/>
      <w:szCs w:val="28"/>
      <w:lang w:val="en-US" w:eastAsia="en-US"/>
    </w:rPr>
  </w:style>
  <w:style w:type="paragraph" w:customStyle="1" w:styleId="Boldhdg">
    <w:name w:val="Bold hdg"/>
    <w:basedOn w:val="Normal"/>
    <w:link w:val="BoldhdgChar"/>
    <w:uiPriority w:val="99"/>
    <w:qFormat/>
    <w:rsid w:val="006A668A"/>
    <w:pPr>
      <w:keepNext/>
      <w:spacing w:before="320"/>
    </w:pPr>
    <w:rPr>
      <w:rFonts w:cs="Arial"/>
      <w:b/>
      <w:szCs w:val="22"/>
      <w:lang w:val="en-US" w:eastAsia="en-US"/>
    </w:rPr>
  </w:style>
  <w:style w:type="character" w:customStyle="1" w:styleId="BoldhdgChar">
    <w:name w:val="Bold hdg Char"/>
    <w:basedOn w:val="DefaultParagraphFont"/>
    <w:link w:val="Boldhdg"/>
    <w:uiPriority w:val="99"/>
    <w:rsid w:val="006A668A"/>
    <w:rPr>
      <w:rFonts w:ascii="Arial" w:eastAsiaTheme="minorHAnsi" w:hAnsi="Arial" w:cs="Arial"/>
      <w:b/>
      <w:sz w:val="22"/>
      <w:szCs w:val="22"/>
      <w:lang w:val="en-US" w:eastAsia="en-US"/>
    </w:rPr>
  </w:style>
  <w:style w:type="paragraph" w:customStyle="1" w:styleId="23threesquarebulletsbreak">
    <w:name w:val="23 three square bullets break"/>
    <w:basedOn w:val="Normal"/>
    <w:next w:val="Normal"/>
    <w:rsid w:val="004257BF"/>
    <w:pPr>
      <w:spacing w:before="600" w:after="480" w:line="264" w:lineRule="auto"/>
      <w:jc w:val="center"/>
    </w:pPr>
    <w:rPr>
      <w:szCs w:val="20"/>
      <w:lang w:val="de-DE" w:eastAsia="en-US"/>
    </w:rPr>
  </w:style>
  <w:style w:type="character" w:customStyle="1" w:styleId="Heading3Char">
    <w:name w:val="Heading 3 Char"/>
    <w:basedOn w:val="DefaultParagraphFont"/>
    <w:link w:val="Heading3"/>
    <w:rsid w:val="00AB752F"/>
    <w:rPr>
      <w:rFonts w:cs="Arial"/>
      <w:b/>
      <w:bCs/>
      <w:i/>
      <w:color w:val="B66113"/>
      <w:sz w:val="24"/>
      <w:szCs w:val="24"/>
      <w:lang w:val="en-US" w:eastAsia="en-US"/>
    </w:rPr>
  </w:style>
  <w:style w:type="character" w:customStyle="1" w:styleId="Heading2Char">
    <w:name w:val="Heading 2 Char"/>
    <w:basedOn w:val="DefaultParagraphFont"/>
    <w:link w:val="Heading2"/>
    <w:rsid w:val="006F4EC1"/>
    <w:rPr>
      <w:rFonts w:cs="Arial"/>
      <w:b/>
      <w:bCs/>
      <w:iCs/>
      <w:color w:val="01653F"/>
      <w:sz w:val="28"/>
      <w:szCs w:val="22"/>
      <w:lang w:val="en-US" w:eastAsia="en-US"/>
    </w:rPr>
  </w:style>
  <w:style w:type="character" w:customStyle="1" w:styleId="slug-pub-date">
    <w:name w:val="slug-pub-date"/>
    <w:basedOn w:val="DefaultParagraphFont"/>
    <w:rsid w:val="007B1E97"/>
  </w:style>
  <w:style w:type="character" w:customStyle="1" w:styleId="slug-vol">
    <w:name w:val="slug-vol"/>
    <w:basedOn w:val="DefaultParagraphFont"/>
    <w:rsid w:val="007B1E97"/>
  </w:style>
  <w:style w:type="character" w:customStyle="1" w:styleId="slug-issue">
    <w:name w:val="slug-issue"/>
    <w:basedOn w:val="DefaultParagraphFont"/>
    <w:rsid w:val="007B1E97"/>
  </w:style>
  <w:style w:type="character" w:customStyle="1" w:styleId="slug-pages">
    <w:name w:val="slug-pages"/>
    <w:basedOn w:val="DefaultParagraphFont"/>
    <w:rsid w:val="007B1E97"/>
  </w:style>
  <w:style w:type="paragraph" w:customStyle="1" w:styleId="EndNoteBibliography">
    <w:name w:val="EndNote Bibliography"/>
    <w:basedOn w:val="Normal"/>
    <w:link w:val="EndNoteBibliographyChar"/>
    <w:uiPriority w:val="74"/>
    <w:rsid w:val="00D123D4"/>
    <w:pPr>
      <w:numPr>
        <w:numId w:val="12"/>
      </w:numPr>
    </w:pPr>
    <w:rPr>
      <w:rFonts w:ascii="Calibri" w:hAnsi="Calibri"/>
      <w:noProof/>
      <w:szCs w:val="22"/>
      <w:lang w:val="en-US" w:eastAsia="en-US"/>
    </w:rPr>
  </w:style>
  <w:style w:type="character" w:customStyle="1" w:styleId="EndNoteBibliographyChar">
    <w:name w:val="EndNote Bibliography Char"/>
    <w:basedOn w:val="DefaultParagraphFont"/>
    <w:link w:val="EndNoteBibliography"/>
    <w:uiPriority w:val="74"/>
    <w:rsid w:val="00B7051C"/>
    <w:rPr>
      <w:rFonts w:ascii="Calibri" w:hAnsi="Calibri"/>
      <w:noProof/>
      <w:sz w:val="24"/>
      <w:szCs w:val="22"/>
      <w:lang w:val="en-US" w:eastAsia="en-US"/>
    </w:rPr>
  </w:style>
  <w:style w:type="paragraph" w:styleId="Revision">
    <w:name w:val="Revision"/>
    <w:hidden/>
    <w:uiPriority w:val="99"/>
    <w:semiHidden/>
    <w:rsid w:val="00BA1855"/>
    <w:rPr>
      <w:rFonts w:ascii="Arial" w:hAnsi="Arial"/>
      <w:sz w:val="22"/>
      <w:szCs w:val="24"/>
    </w:rPr>
  </w:style>
  <w:style w:type="paragraph" w:customStyle="1" w:styleId="NormalBulleted">
    <w:name w:val="Normal Bulleted"/>
    <w:basedOn w:val="ListContinue"/>
    <w:link w:val="NormalBulletedChar"/>
    <w:rsid w:val="008460E3"/>
    <w:pPr>
      <w:numPr>
        <w:numId w:val="13"/>
      </w:numPr>
      <w:spacing w:before="180" w:line="312" w:lineRule="auto"/>
    </w:pPr>
  </w:style>
  <w:style w:type="character" w:customStyle="1" w:styleId="NormalBulletedChar">
    <w:name w:val="Normal Bulleted Char"/>
    <w:basedOn w:val="DefaultParagraphFont"/>
    <w:link w:val="NormalBulleted"/>
    <w:rsid w:val="00082595"/>
    <w:rPr>
      <w:sz w:val="24"/>
      <w:szCs w:val="24"/>
    </w:rPr>
  </w:style>
  <w:style w:type="paragraph" w:styleId="ListContinue">
    <w:name w:val="List Continue"/>
    <w:basedOn w:val="Normal"/>
    <w:uiPriority w:val="99"/>
    <w:unhideWhenUsed/>
    <w:rsid w:val="00082595"/>
    <w:pPr>
      <w:spacing w:after="120"/>
      <w:ind w:left="283"/>
      <w:contextualSpacing/>
    </w:pPr>
  </w:style>
  <w:style w:type="numbering" w:customStyle="1" w:styleId="Style2">
    <w:name w:val="Style2"/>
    <w:uiPriority w:val="99"/>
    <w:rsid w:val="00E15A50"/>
    <w:pPr>
      <w:numPr>
        <w:numId w:val="14"/>
      </w:numPr>
    </w:pPr>
  </w:style>
  <w:style w:type="paragraph" w:customStyle="1" w:styleId="AppendixStyle2">
    <w:name w:val="Appendix Style2"/>
    <w:basedOn w:val="Normal"/>
    <w:qFormat/>
    <w:rsid w:val="00A1707A"/>
    <w:pPr>
      <w:keepNext/>
      <w:spacing w:line="312" w:lineRule="auto"/>
      <w:outlineLvl w:val="1"/>
    </w:pPr>
    <w:rPr>
      <w:rFonts w:cs="Arial"/>
      <w:b/>
      <w:bCs/>
      <w:iCs/>
      <w:sz w:val="26"/>
      <w:szCs w:val="22"/>
      <w:lang w:val="en-US" w:eastAsia="en-US"/>
    </w:rPr>
  </w:style>
  <w:style w:type="paragraph" w:styleId="BlockText">
    <w:name w:val="Block Text"/>
    <w:basedOn w:val="Normal"/>
    <w:uiPriority w:val="99"/>
    <w:unhideWhenUsed/>
    <w:rsid w:val="00CD16D1"/>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before="180"/>
      <w:ind w:left="1152" w:right="1152"/>
    </w:pPr>
    <w:rPr>
      <w:rFonts w:eastAsiaTheme="minorEastAsia" w:cstheme="minorBidi"/>
      <w:i/>
      <w:iCs/>
      <w:color w:val="4F81BD" w:themeColor="accent1"/>
      <w:sz w:val="26"/>
      <w:szCs w:val="20"/>
      <w:lang w:val="en-US" w:eastAsia="en-US"/>
    </w:rPr>
  </w:style>
  <w:style w:type="paragraph" w:styleId="BodyText2">
    <w:name w:val="Body Text 2"/>
    <w:basedOn w:val="Normal"/>
    <w:link w:val="BodyText2Char"/>
    <w:uiPriority w:val="99"/>
    <w:unhideWhenUsed/>
    <w:rsid w:val="00CD16D1"/>
    <w:pPr>
      <w:spacing w:before="180" w:after="120" w:line="480" w:lineRule="auto"/>
    </w:pPr>
    <w:rPr>
      <w:sz w:val="26"/>
      <w:szCs w:val="20"/>
      <w:lang w:val="en-US" w:eastAsia="en-US"/>
    </w:rPr>
  </w:style>
  <w:style w:type="character" w:customStyle="1" w:styleId="BodyText2Char">
    <w:name w:val="Body Text 2 Char"/>
    <w:basedOn w:val="DefaultParagraphFont"/>
    <w:link w:val="BodyText2"/>
    <w:uiPriority w:val="99"/>
    <w:rsid w:val="00CD16D1"/>
    <w:rPr>
      <w:sz w:val="26"/>
      <w:lang w:val="en-US" w:eastAsia="en-US"/>
    </w:rPr>
  </w:style>
  <w:style w:type="paragraph" w:styleId="BodyTextFirstIndent">
    <w:name w:val="Body Text First Indent"/>
    <w:basedOn w:val="BodyText"/>
    <w:link w:val="BodyTextFirstIndentChar"/>
    <w:uiPriority w:val="99"/>
    <w:unhideWhenUsed/>
    <w:rsid w:val="00CD16D1"/>
    <w:pPr>
      <w:spacing w:before="180" w:after="180"/>
      <w:ind w:firstLine="360"/>
    </w:pPr>
    <w:rPr>
      <w:rFonts w:cs="Times New Roman"/>
      <w:sz w:val="26"/>
      <w:lang w:val="en-US"/>
    </w:rPr>
  </w:style>
  <w:style w:type="character" w:customStyle="1" w:styleId="BodyTextFirstIndentChar">
    <w:name w:val="Body Text First Indent Char"/>
    <w:basedOn w:val="BodyTextChar"/>
    <w:link w:val="BodyTextFirstIndent"/>
    <w:uiPriority w:val="99"/>
    <w:rsid w:val="00CD16D1"/>
    <w:rPr>
      <w:rFonts w:asciiTheme="minorHAnsi" w:eastAsiaTheme="minorHAnsi" w:hAnsiTheme="minorHAnsi" w:cs="Arial"/>
      <w:sz w:val="26"/>
      <w:lang w:val="en-US"/>
    </w:rPr>
  </w:style>
  <w:style w:type="paragraph" w:styleId="BodyTextFirstIndent2">
    <w:name w:val="Body Text First Indent 2"/>
    <w:basedOn w:val="BodyTextIndent"/>
    <w:link w:val="BodyTextFirstIndent2Char"/>
    <w:uiPriority w:val="99"/>
    <w:unhideWhenUsed/>
    <w:rsid w:val="00CD16D1"/>
    <w:pPr>
      <w:spacing w:before="180" w:after="180"/>
      <w:ind w:left="360" w:firstLine="360"/>
    </w:pPr>
    <w:rPr>
      <w:rFonts w:cs="Times New Roman"/>
      <w:sz w:val="26"/>
      <w:lang w:val="en-US"/>
    </w:rPr>
  </w:style>
  <w:style w:type="character" w:customStyle="1" w:styleId="BodyTextFirstIndent2Char">
    <w:name w:val="Body Text First Indent 2 Char"/>
    <w:basedOn w:val="BodyTextIndentChar"/>
    <w:link w:val="BodyTextFirstIndent2"/>
    <w:uiPriority w:val="99"/>
    <w:rsid w:val="00CD16D1"/>
    <w:rPr>
      <w:rFonts w:asciiTheme="minorHAnsi" w:eastAsiaTheme="minorHAnsi" w:hAnsiTheme="minorHAnsi" w:cs="Arial"/>
      <w:sz w:val="26"/>
      <w:lang w:val="en-US"/>
    </w:rPr>
  </w:style>
  <w:style w:type="paragraph" w:styleId="BodyTextIndent3">
    <w:name w:val="Body Text Indent 3"/>
    <w:basedOn w:val="Normal"/>
    <w:link w:val="BodyTextIndent3Char"/>
    <w:uiPriority w:val="99"/>
    <w:unhideWhenUsed/>
    <w:rsid w:val="00CD16D1"/>
    <w:pPr>
      <w:spacing w:before="180" w:after="120"/>
      <w:ind w:left="360"/>
    </w:pPr>
    <w:rPr>
      <w:sz w:val="16"/>
      <w:szCs w:val="16"/>
      <w:lang w:val="en-US" w:eastAsia="en-US"/>
    </w:rPr>
  </w:style>
  <w:style w:type="character" w:customStyle="1" w:styleId="BodyTextIndent3Char">
    <w:name w:val="Body Text Indent 3 Char"/>
    <w:basedOn w:val="DefaultParagraphFont"/>
    <w:link w:val="BodyTextIndent3"/>
    <w:uiPriority w:val="99"/>
    <w:rsid w:val="00CD16D1"/>
    <w:rPr>
      <w:sz w:val="16"/>
      <w:szCs w:val="16"/>
      <w:lang w:val="en-US" w:eastAsia="en-US"/>
    </w:rPr>
  </w:style>
  <w:style w:type="paragraph" w:styleId="Closing">
    <w:name w:val="Closing"/>
    <w:basedOn w:val="Normal"/>
    <w:link w:val="ClosingChar"/>
    <w:uiPriority w:val="99"/>
    <w:unhideWhenUsed/>
    <w:rsid w:val="00CD16D1"/>
    <w:pPr>
      <w:spacing w:before="180"/>
      <w:ind w:left="4320"/>
    </w:pPr>
    <w:rPr>
      <w:sz w:val="26"/>
      <w:szCs w:val="20"/>
      <w:lang w:val="en-US" w:eastAsia="en-US"/>
    </w:rPr>
  </w:style>
  <w:style w:type="character" w:customStyle="1" w:styleId="ClosingChar">
    <w:name w:val="Closing Char"/>
    <w:basedOn w:val="DefaultParagraphFont"/>
    <w:link w:val="Closing"/>
    <w:uiPriority w:val="99"/>
    <w:rsid w:val="00CD16D1"/>
    <w:rPr>
      <w:sz w:val="26"/>
      <w:lang w:val="en-US" w:eastAsia="en-US"/>
    </w:rPr>
  </w:style>
  <w:style w:type="paragraph" w:styleId="Date">
    <w:name w:val="Date"/>
    <w:basedOn w:val="Normal"/>
    <w:next w:val="Normal"/>
    <w:link w:val="DateChar"/>
    <w:uiPriority w:val="99"/>
    <w:unhideWhenUsed/>
    <w:rsid w:val="00CD16D1"/>
    <w:pPr>
      <w:spacing w:before="180"/>
    </w:pPr>
    <w:rPr>
      <w:sz w:val="26"/>
      <w:szCs w:val="20"/>
      <w:lang w:val="en-US" w:eastAsia="en-US"/>
    </w:rPr>
  </w:style>
  <w:style w:type="character" w:customStyle="1" w:styleId="DateChar">
    <w:name w:val="Date Char"/>
    <w:basedOn w:val="DefaultParagraphFont"/>
    <w:link w:val="Date"/>
    <w:uiPriority w:val="99"/>
    <w:rsid w:val="00CD16D1"/>
    <w:rPr>
      <w:sz w:val="26"/>
      <w:lang w:val="en-US" w:eastAsia="en-US"/>
    </w:rPr>
  </w:style>
  <w:style w:type="paragraph" w:styleId="DocumentMap">
    <w:name w:val="Document Map"/>
    <w:basedOn w:val="Normal"/>
    <w:link w:val="DocumentMapChar"/>
    <w:uiPriority w:val="99"/>
    <w:unhideWhenUsed/>
    <w:rsid w:val="00CD16D1"/>
    <w:pPr>
      <w:spacing w:before="180"/>
    </w:pPr>
    <w:rPr>
      <w:rFonts w:ascii="Tahoma" w:hAnsi="Tahoma" w:cs="Tahoma"/>
      <w:sz w:val="16"/>
      <w:szCs w:val="16"/>
      <w:lang w:val="en-US" w:eastAsia="en-US"/>
    </w:rPr>
  </w:style>
  <w:style w:type="character" w:customStyle="1" w:styleId="DocumentMapChar">
    <w:name w:val="Document Map Char"/>
    <w:basedOn w:val="DefaultParagraphFont"/>
    <w:link w:val="DocumentMap"/>
    <w:uiPriority w:val="99"/>
    <w:rsid w:val="00CD16D1"/>
    <w:rPr>
      <w:rFonts w:ascii="Tahoma" w:hAnsi="Tahoma" w:cs="Tahoma"/>
      <w:sz w:val="16"/>
      <w:szCs w:val="16"/>
      <w:lang w:val="en-US" w:eastAsia="en-US"/>
    </w:rPr>
  </w:style>
  <w:style w:type="paragraph" w:styleId="E-mailSignature">
    <w:name w:val="E-mail Signature"/>
    <w:basedOn w:val="Normal"/>
    <w:link w:val="E-mailSignatureChar"/>
    <w:uiPriority w:val="99"/>
    <w:unhideWhenUsed/>
    <w:rsid w:val="00CD16D1"/>
    <w:pPr>
      <w:spacing w:before="180"/>
    </w:pPr>
    <w:rPr>
      <w:sz w:val="26"/>
      <w:szCs w:val="20"/>
      <w:lang w:val="en-US" w:eastAsia="en-US"/>
    </w:rPr>
  </w:style>
  <w:style w:type="character" w:customStyle="1" w:styleId="E-mailSignatureChar">
    <w:name w:val="E-mail Signature Char"/>
    <w:basedOn w:val="DefaultParagraphFont"/>
    <w:link w:val="E-mailSignature"/>
    <w:uiPriority w:val="99"/>
    <w:rsid w:val="00CD16D1"/>
    <w:rPr>
      <w:sz w:val="26"/>
      <w:lang w:val="en-US" w:eastAsia="en-US"/>
    </w:rPr>
  </w:style>
  <w:style w:type="character" w:styleId="EndnoteReference">
    <w:name w:val="endnote reference"/>
    <w:basedOn w:val="DefaultParagraphFont"/>
    <w:rsid w:val="00CD16D1"/>
    <w:rPr>
      <w:vertAlign w:val="superscript"/>
    </w:rPr>
  </w:style>
  <w:style w:type="paragraph" w:styleId="EndnoteText">
    <w:name w:val="endnote text"/>
    <w:basedOn w:val="Normal"/>
    <w:link w:val="EndnoteTextChar"/>
    <w:rsid w:val="00CD16D1"/>
    <w:pPr>
      <w:spacing w:before="180"/>
    </w:pPr>
    <w:rPr>
      <w:sz w:val="20"/>
      <w:szCs w:val="20"/>
      <w:lang w:val="en-US" w:eastAsia="en-US"/>
    </w:rPr>
  </w:style>
  <w:style w:type="character" w:customStyle="1" w:styleId="EndnoteTextChar">
    <w:name w:val="Endnote Text Char"/>
    <w:basedOn w:val="DefaultParagraphFont"/>
    <w:link w:val="EndnoteText"/>
    <w:rsid w:val="00CD16D1"/>
    <w:rPr>
      <w:lang w:val="en-US" w:eastAsia="en-US"/>
    </w:rPr>
  </w:style>
  <w:style w:type="paragraph" w:styleId="EnvelopeAddress">
    <w:name w:val="envelope address"/>
    <w:basedOn w:val="Normal"/>
    <w:unhideWhenUsed/>
    <w:rsid w:val="00CD16D1"/>
    <w:pPr>
      <w:framePr w:w="7920" w:h="1980" w:hRule="exact" w:hSpace="180" w:wrap="auto" w:hAnchor="page" w:xAlign="center" w:yAlign="bottom"/>
      <w:spacing w:before="180"/>
      <w:ind w:left="2880"/>
    </w:pPr>
    <w:rPr>
      <w:sz w:val="26"/>
      <w:szCs w:val="20"/>
      <w:lang w:val="en-US" w:eastAsia="en-US"/>
    </w:rPr>
  </w:style>
  <w:style w:type="paragraph" w:styleId="EnvelopeReturn">
    <w:name w:val="envelope return"/>
    <w:basedOn w:val="Normal"/>
    <w:unhideWhenUsed/>
    <w:rsid w:val="00CD16D1"/>
    <w:pPr>
      <w:spacing w:before="180"/>
    </w:pPr>
    <w:rPr>
      <w:sz w:val="20"/>
      <w:szCs w:val="20"/>
      <w:lang w:val="en-US" w:eastAsia="en-US"/>
    </w:rPr>
  </w:style>
  <w:style w:type="character" w:customStyle="1" w:styleId="Heading4Char">
    <w:name w:val="Heading 4 Char"/>
    <w:basedOn w:val="DefaultParagraphFont"/>
    <w:link w:val="Heading4"/>
    <w:uiPriority w:val="9"/>
    <w:rsid w:val="00CD16D1"/>
    <w:rPr>
      <w:rFonts w:cs="Arial"/>
      <w:b/>
      <w:bCs/>
      <w:i/>
      <w:sz w:val="26"/>
      <w:szCs w:val="28"/>
      <w:lang w:val="en-US" w:eastAsia="en-US"/>
    </w:rPr>
  </w:style>
  <w:style w:type="character" w:customStyle="1" w:styleId="Heading5Char">
    <w:name w:val="Heading 5 Char"/>
    <w:basedOn w:val="DefaultParagraphFont"/>
    <w:link w:val="Heading5"/>
    <w:uiPriority w:val="9"/>
    <w:rsid w:val="00CD16D1"/>
    <w:rPr>
      <w:rFonts w:cs="Arial"/>
      <w:b/>
      <w:bCs/>
      <w:iCs/>
      <w:sz w:val="26"/>
      <w:szCs w:val="26"/>
      <w:lang w:val="en-US" w:eastAsia="en-US"/>
    </w:rPr>
  </w:style>
  <w:style w:type="character" w:customStyle="1" w:styleId="Heading6Char">
    <w:name w:val="Heading 6 Char"/>
    <w:basedOn w:val="DefaultParagraphFont"/>
    <w:link w:val="Heading6"/>
    <w:uiPriority w:val="9"/>
    <w:rsid w:val="00CD16D1"/>
    <w:rPr>
      <w:rFonts w:cs="Arial"/>
      <w:b/>
      <w:bCs/>
      <w:i/>
      <w:sz w:val="24"/>
      <w:szCs w:val="22"/>
      <w:lang w:val="en-US" w:eastAsia="en-US"/>
    </w:rPr>
  </w:style>
  <w:style w:type="character" w:styleId="HTMLAcronym">
    <w:name w:val="HTML Acronym"/>
    <w:basedOn w:val="DefaultParagraphFont"/>
    <w:uiPriority w:val="99"/>
    <w:unhideWhenUsed/>
    <w:rsid w:val="00CD16D1"/>
  </w:style>
  <w:style w:type="paragraph" w:styleId="HTMLAddress">
    <w:name w:val="HTML Address"/>
    <w:basedOn w:val="Normal"/>
    <w:link w:val="HTMLAddressChar"/>
    <w:uiPriority w:val="99"/>
    <w:unhideWhenUsed/>
    <w:rsid w:val="00CD16D1"/>
    <w:pPr>
      <w:spacing w:before="180"/>
    </w:pPr>
    <w:rPr>
      <w:i/>
      <w:iCs/>
      <w:sz w:val="26"/>
      <w:szCs w:val="20"/>
      <w:lang w:val="en-US" w:eastAsia="en-US"/>
    </w:rPr>
  </w:style>
  <w:style w:type="character" w:customStyle="1" w:styleId="HTMLAddressChar">
    <w:name w:val="HTML Address Char"/>
    <w:basedOn w:val="DefaultParagraphFont"/>
    <w:link w:val="HTMLAddress"/>
    <w:uiPriority w:val="99"/>
    <w:rsid w:val="00CD16D1"/>
    <w:rPr>
      <w:i/>
      <w:iCs/>
      <w:sz w:val="26"/>
      <w:lang w:val="en-US" w:eastAsia="en-US"/>
    </w:rPr>
  </w:style>
  <w:style w:type="character" w:styleId="HTMLCite">
    <w:name w:val="HTML Cite"/>
    <w:basedOn w:val="DefaultParagraphFont"/>
    <w:uiPriority w:val="99"/>
    <w:unhideWhenUsed/>
    <w:rsid w:val="00CD16D1"/>
    <w:rPr>
      <w:i/>
      <w:iCs/>
    </w:rPr>
  </w:style>
  <w:style w:type="character" w:styleId="HTMLCode">
    <w:name w:val="HTML Code"/>
    <w:basedOn w:val="DefaultParagraphFont"/>
    <w:uiPriority w:val="99"/>
    <w:unhideWhenUsed/>
    <w:rsid w:val="00CD16D1"/>
    <w:rPr>
      <w:rFonts w:ascii="Consolas" w:hAnsi="Consolas"/>
      <w:sz w:val="20"/>
      <w:szCs w:val="20"/>
    </w:rPr>
  </w:style>
  <w:style w:type="character" w:styleId="HTMLDefinition">
    <w:name w:val="HTML Definition"/>
    <w:basedOn w:val="DefaultParagraphFont"/>
    <w:uiPriority w:val="99"/>
    <w:unhideWhenUsed/>
    <w:rsid w:val="00CD16D1"/>
    <w:rPr>
      <w:i/>
      <w:iCs/>
    </w:rPr>
  </w:style>
  <w:style w:type="character" w:styleId="HTMLKeyboard">
    <w:name w:val="HTML Keyboard"/>
    <w:basedOn w:val="DefaultParagraphFont"/>
    <w:uiPriority w:val="99"/>
    <w:unhideWhenUsed/>
    <w:rsid w:val="00CD16D1"/>
    <w:rPr>
      <w:rFonts w:ascii="Consolas" w:hAnsi="Consolas"/>
      <w:sz w:val="20"/>
      <w:szCs w:val="20"/>
    </w:rPr>
  </w:style>
  <w:style w:type="paragraph" w:styleId="HTMLPreformatted">
    <w:name w:val="HTML Preformatted"/>
    <w:basedOn w:val="Normal"/>
    <w:link w:val="HTMLPreformattedChar"/>
    <w:uiPriority w:val="99"/>
    <w:unhideWhenUsed/>
    <w:rsid w:val="00CD16D1"/>
    <w:pPr>
      <w:spacing w:before="180"/>
    </w:pPr>
    <w:rPr>
      <w:rFonts w:ascii="Consolas" w:hAnsi="Consolas"/>
      <w:sz w:val="20"/>
      <w:szCs w:val="20"/>
      <w:lang w:val="en-US" w:eastAsia="en-US"/>
    </w:rPr>
  </w:style>
  <w:style w:type="character" w:customStyle="1" w:styleId="HTMLPreformattedChar">
    <w:name w:val="HTML Preformatted Char"/>
    <w:basedOn w:val="DefaultParagraphFont"/>
    <w:link w:val="HTMLPreformatted"/>
    <w:uiPriority w:val="99"/>
    <w:rsid w:val="00CD16D1"/>
    <w:rPr>
      <w:rFonts w:ascii="Consolas" w:hAnsi="Consolas"/>
      <w:lang w:val="en-US" w:eastAsia="en-US"/>
    </w:rPr>
  </w:style>
  <w:style w:type="character" w:styleId="HTMLSample">
    <w:name w:val="HTML Sample"/>
    <w:basedOn w:val="DefaultParagraphFont"/>
    <w:uiPriority w:val="99"/>
    <w:unhideWhenUsed/>
    <w:rsid w:val="00CD16D1"/>
    <w:rPr>
      <w:rFonts w:ascii="Consolas" w:hAnsi="Consolas"/>
      <w:sz w:val="24"/>
      <w:szCs w:val="24"/>
    </w:rPr>
  </w:style>
  <w:style w:type="character" w:styleId="HTMLTypewriter">
    <w:name w:val="HTML Typewriter"/>
    <w:basedOn w:val="DefaultParagraphFont"/>
    <w:uiPriority w:val="99"/>
    <w:unhideWhenUsed/>
    <w:rsid w:val="00CD16D1"/>
    <w:rPr>
      <w:rFonts w:ascii="Consolas" w:hAnsi="Consolas"/>
      <w:sz w:val="20"/>
      <w:szCs w:val="20"/>
    </w:rPr>
  </w:style>
  <w:style w:type="character" w:styleId="HTMLVariable">
    <w:name w:val="HTML Variable"/>
    <w:basedOn w:val="DefaultParagraphFont"/>
    <w:uiPriority w:val="99"/>
    <w:unhideWhenUsed/>
    <w:rsid w:val="00CD16D1"/>
    <w:rPr>
      <w:i/>
      <w:iCs/>
    </w:rPr>
  </w:style>
  <w:style w:type="paragraph" w:styleId="Index1">
    <w:name w:val="index 1"/>
    <w:basedOn w:val="Normal"/>
    <w:next w:val="Normal"/>
    <w:autoRedefine/>
    <w:uiPriority w:val="99"/>
    <w:unhideWhenUsed/>
    <w:rsid w:val="00CD16D1"/>
    <w:pPr>
      <w:spacing w:before="180"/>
      <w:ind w:left="260" w:hanging="260"/>
    </w:pPr>
    <w:rPr>
      <w:sz w:val="26"/>
      <w:szCs w:val="20"/>
      <w:lang w:val="en-US" w:eastAsia="en-US"/>
    </w:rPr>
  </w:style>
  <w:style w:type="paragraph" w:styleId="Index2">
    <w:name w:val="index 2"/>
    <w:basedOn w:val="Normal"/>
    <w:next w:val="Normal"/>
    <w:autoRedefine/>
    <w:uiPriority w:val="99"/>
    <w:unhideWhenUsed/>
    <w:rsid w:val="00CD16D1"/>
    <w:pPr>
      <w:spacing w:before="180"/>
      <w:ind w:left="520" w:hanging="260"/>
    </w:pPr>
    <w:rPr>
      <w:sz w:val="26"/>
      <w:szCs w:val="20"/>
      <w:lang w:val="en-US" w:eastAsia="en-US"/>
    </w:rPr>
  </w:style>
  <w:style w:type="paragraph" w:styleId="Index3">
    <w:name w:val="index 3"/>
    <w:basedOn w:val="Normal"/>
    <w:next w:val="Normal"/>
    <w:autoRedefine/>
    <w:uiPriority w:val="99"/>
    <w:unhideWhenUsed/>
    <w:rsid w:val="00CD16D1"/>
    <w:pPr>
      <w:spacing w:before="180"/>
      <w:ind w:left="780" w:hanging="260"/>
    </w:pPr>
    <w:rPr>
      <w:sz w:val="26"/>
      <w:szCs w:val="20"/>
      <w:lang w:val="en-US" w:eastAsia="en-US"/>
    </w:rPr>
  </w:style>
  <w:style w:type="paragraph" w:styleId="Index4">
    <w:name w:val="index 4"/>
    <w:basedOn w:val="Normal"/>
    <w:next w:val="Normal"/>
    <w:autoRedefine/>
    <w:uiPriority w:val="99"/>
    <w:unhideWhenUsed/>
    <w:rsid w:val="00CD16D1"/>
    <w:pPr>
      <w:spacing w:before="180"/>
      <w:ind w:left="1040" w:hanging="260"/>
    </w:pPr>
    <w:rPr>
      <w:sz w:val="26"/>
      <w:szCs w:val="20"/>
      <w:lang w:val="en-US" w:eastAsia="en-US"/>
    </w:rPr>
  </w:style>
  <w:style w:type="paragraph" w:styleId="Index5">
    <w:name w:val="index 5"/>
    <w:basedOn w:val="Normal"/>
    <w:next w:val="Normal"/>
    <w:autoRedefine/>
    <w:uiPriority w:val="99"/>
    <w:unhideWhenUsed/>
    <w:rsid w:val="00CD16D1"/>
    <w:pPr>
      <w:spacing w:before="180"/>
      <w:ind w:left="1300" w:hanging="260"/>
    </w:pPr>
    <w:rPr>
      <w:sz w:val="26"/>
      <w:szCs w:val="20"/>
      <w:lang w:val="en-US" w:eastAsia="en-US"/>
    </w:rPr>
  </w:style>
  <w:style w:type="paragraph" w:styleId="Index6">
    <w:name w:val="index 6"/>
    <w:basedOn w:val="Normal"/>
    <w:next w:val="Normal"/>
    <w:autoRedefine/>
    <w:uiPriority w:val="99"/>
    <w:unhideWhenUsed/>
    <w:rsid w:val="00CD16D1"/>
    <w:pPr>
      <w:spacing w:before="180"/>
      <w:ind w:left="1560" w:hanging="260"/>
    </w:pPr>
    <w:rPr>
      <w:sz w:val="26"/>
      <w:szCs w:val="20"/>
      <w:lang w:val="en-US" w:eastAsia="en-US"/>
    </w:rPr>
  </w:style>
  <w:style w:type="paragraph" w:styleId="Index7">
    <w:name w:val="index 7"/>
    <w:basedOn w:val="Normal"/>
    <w:next w:val="Normal"/>
    <w:autoRedefine/>
    <w:uiPriority w:val="99"/>
    <w:unhideWhenUsed/>
    <w:rsid w:val="00CD16D1"/>
    <w:pPr>
      <w:spacing w:before="180"/>
      <w:ind w:left="1820" w:hanging="260"/>
    </w:pPr>
    <w:rPr>
      <w:sz w:val="26"/>
      <w:szCs w:val="20"/>
      <w:lang w:val="en-US" w:eastAsia="en-US"/>
    </w:rPr>
  </w:style>
  <w:style w:type="paragraph" w:styleId="Index8">
    <w:name w:val="index 8"/>
    <w:basedOn w:val="Normal"/>
    <w:next w:val="Normal"/>
    <w:autoRedefine/>
    <w:uiPriority w:val="99"/>
    <w:unhideWhenUsed/>
    <w:rsid w:val="00CD16D1"/>
    <w:pPr>
      <w:spacing w:before="180"/>
      <w:ind w:left="2080" w:hanging="260"/>
    </w:pPr>
    <w:rPr>
      <w:sz w:val="26"/>
      <w:szCs w:val="20"/>
      <w:lang w:val="en-US" w:eastAsia="en-US"/>
    </w:rPr>
  </w:style>
  <w:style w:type="paragraph" w:styleId="Index9">
    <w:name w:val="index 9"/>
    <w:basedOn w:val="Normal"/>
    <w:next w:val="Normal"/>
    <w:autoRedefine/>
    <w:uiPriority w:val="99"/>
    <w:unhideWhenUsed/>
    <w:rsid w:val="00CD16D1"/>
    <w:pPr>
      <w:spacing w:before="180"/>
      <w:ind w:left="2340" w:hanging="260"/>
    </w:pPr>
    <w:rPr>
      <w:sz w:val="26"/>
      <w:szCs w:val="20"/>
      <w:lang w:val="en-US" w:eastAsia="en-US"/>
    </w:rPr>
  </w:style>
  <w:style w:type="paragraph" w:styleId="IndexHeading">
    <w:name w:val="index heading"/>
    <w:basedOn w:val="Normal"/>
    <w:next w:val="Index1"/>
    <w:uiPriority w:val="99"/>
    <w:unhideWhenUsed/>
    <w:rsid w:val="00CD16D1"/>
    <w:pPr>
      <w:spacing w:before="180"/>
    </w:pPr>
    <w:rPr>
      <w:rFonts w:asciiTheme="majorHAnsi" w:eastAsiaTheme="majorEastAsia" w:hAnsiTheme="majorHAnsi" w:cstheme="majorBidi"/>
      <w:b/>
      <w:bCs/>
      <w:sz w:val="26"/>
      <w:szCs w:val="20"/>
      <w:lang w:val="en-US" w:eastAsia="en-US"/>
    </w:rPr>
  </w:style>
  <w:style w:type="character" w:styleId="LineNumber">
    <w:name w:val="line number"/>
    <w:basedOn w:val="DefaultParagraphFont"/>
    <w:unhideWhenUsed/>
    <w:rsid w:val="00CD16D1"/>
  </w:style>
  <w:style w:type="paragraph" w:styleId="List">
    <w:name w:val="List"/>
    <w:basedOn w:val="Normal"/>
    <w:uiPriority w:val="99"/>
    <w:unhideWhenUsed/>
    <w:rsid w:val="00CD16D1"/>
    <w:pPr>
      <w:spacing w:before="180"/>
      <w:ind w:left="360" w:hanging="360"/>
      <w:contextualSpacing/>
    </w:pPr>
    <w:rPr>
      <w:sz w:val="26"/>
      <w:szCs w:val="20"/>
      <w:lang w:val="en-US" w:eastAsia="en-US"/>
    </w:rPr>
  </w:style>
  <w:style w:type="paragraph" w:styleId="List2">
    <w:name w:val="List 2"/>
    <w:basedOn w:val="Normal"/>
    <w:uiPriority w:val="99"/>
    <w:unhideWhenUsed/>
    <w:rsid w:val="00CD16D1"/>
    <w:pPr>
      <w:spacing w:before="180"/>
      <w:ind w:left="720" w:hanging="360"/>
      <w:contextualSpacing/>
    </w:pPr>
    <w:rPr>
      <w:sz w:val="26"/>
      <w:szCs w:val="20"/>
      <w:lang w:val="en-US" w:eastAsia="en-US"/>
    </w:rPr>
  </w:style>
  <w:style w:type="paragraph" w:styleId="List3">
    <w:name w:val="List 3"/>
    <w:basedOn w:val="Normal"/>
    <w:uiPriority w:val="99"/>
    <w:unhideWhenUsed/>
    <w:rsid w:val="00CD16D1"/>
    <w:pPr>
      <w:spacing w:before="180"/>
      <w:ind w:left="1080" w:hanging="360"/>
      <w:contextualSpacing/>
    </w:pPr>
    <w:rPr>
      <w:sz w:val="26"/>
      <w:szCs w:val="20"/>
      <w:lang w:val="en-US" w:eastAsia="en-US"/>
    </w:rPr>
  </w:style>
  <w:style w:type="paragraph" w:styleId="List4">
    <w:name w:val="List 4"/>
    <w:basedOn w:val="Normal"/>
    <w:uiPriority w:val="99"/>
    <w:unhideWhenUsed/>
    <w:rsid w:val="00CD16D1"/>
    <w:pPr>
      <w:spacing w:before="180"/>
      <w:ind w:left="1440" w:hanging="360"/>
      <w:contextualSpacing/>
    </w:pPr>
    <w:rPr>
      <w:sz w:val="26"/>
      <w:szCs w:val="20"/>
      <w:lang w:val="en-US" w:eastAsia="en-US"/>
    </w:rPr>
  </w:style>
  <w:style w:type="paragraph" w:styleId="List5">
    <w:name w:val="List 5"/>
    <w:basedOn w:val="Normal"/>
    <w:uiPriority w:val="99"/>
    <w:unhideWhenUsed/>
    <w:rsid w:val="00CD16D1"/>
    <w:pPr>
      <w:spacing w:before="180"/>
      <w:ind w:left="1800" w:hanging="360"/>
      <w:contextualSpacing/>
    </w:pPr>
    <w:rPr>
      <w:sz w:val="26"/>
      <w:szCs w:val="20"/>
      <w:lang w:val="en-US" w:eastAsia="en-US"/>
    </w:rPr>
  </w:style>
  <w:style w:type="paragraph" w:styleId="ListBullet">
    <w:name w:val="List Bullet"/>
    <w:basedOn w:val="Normal"/>
    <w:uiPriority w:val="99"/>
    <w:unhideWhenUsed/>
    <w:rsid w:val="00CD16D1"/>
    <w:pPr>
      <w:tabs>
        <w:tab w:val="num" w:pos="360"/>
      </w:tabs>
      <w:spacing w:before="180"/>
      <w:ind w:left="360" w:hanging="360"/>
      <w:contextualSpacing/>
    </w:pPr>
    <w:rPr>
      <w:sz w:val="26"/>
      <w:szCs w:val="20"/>
      <w:lang w:val="en-US" w:eastAsia="en-US"/>
    </w:rPr>
  </w:style>
  <w:style w:type="paragraph" w:styleId="ListBullet2">
    <w:name w:val="List Bullet 2"/>
    <w:basedOn w:val="Normal"/>
    <w:uiPriority w:val="99"/>
    <w:unhideWhenUsed/>
    <w:rsid w:val="00CD16D1"/>
    <w:pPr>
      <w:tabs>
        <w:tab w:val="num" w:pos="720"/>
      </w:tabs>
      <w:spacing w:before="180"/>
      <w:ind w:left="720" w:hanging="360"/>
      <w:contextualSpacing/>
    </w:pPr>
    <w:rPr>
      <w:sz w:val="26"/>
      <w:szCs w:val="20"/>
      <w:lang w:val="en-US" w:eastAsia="en-US"/>
    </w:rPr>
  </w:style>
  <w:style w:type="paragraph" w:styleId="ListBullet3">
    <w:name w:val="List Bullet 3"/>
    <w:basedOn w:val="Normal"/>
    <w:uiPriority w:val="99"/>
    <w:unhideWhenUsed/>
    <w:rsid w:val="00CD16D1"/>
    <w:pPr>
      <w:tabs>
        <w:tab w:val="num" w:pos="1080"/>
      </w:tabs>
      <w:spacing w:before="180"/>
      <w:ind w:left="1080" w:hanging="360"/>
      <w:contextualSpacing/>
    </w:pPr>
    <w:rPr>
      <w:sz w:val="26"/>
      <w:szCs w:val="20"/>
      <w:lang w:val="en-US" w:eastAsia="en-US"/>
    </w:rPr>
  </w:style>
  <w:style w:type="paragraph" w:styleId="ListBullet4">
    <w:name w:val="List Bullet 4"/>
    <w:basedOn w:val="Normal"/>
    <w:uiPriority w:val="99"/>
    <w:unhideWhenUsed/>
    <w:rsid w:val="00CD16D1"/>
    <w:pPr>
      <w:tabs>
        <w:tab w:val="num" w:pos="1440"/>
      </w:tabs>
      <w:spacing w:before="180"/>
      <w:ind w:left="1440" w:hanging="360"/>
      <w:contextualSpacing/>
    </w:pPr>
    <w:rPr>
      <w:sz w:val="26"/>
      <w:szCs w:val="20"/>
      <w:lang w:val="en-US" w:eastAsia="en-US"/>
    </w:rPr>
  </w:style>
  <w:style w:type="paragraph" w:styleId="ListBullet5">
    <w:name w:val="List Bullet 5"/>
    <w:basedOn w:val="Normal"/>
    <w:uiPriority w:val="99"/>
    <w:unhideWhenUsed/>
    <w:rsid w:val="00CD16D1"/>
    <w:pPr>
      <w:tabs>
        <w:tab w:val="num" w:pos="1800"/>
      </w:tabs>
      <w:spacing w:before="180"/>
      <w:ind w:left="1800" w:hanging="360"/>
      <w:contextualSpacing/>
    </w:pPr>
    <w:rPr>
      <w:sz w:val="26"/>
      <w:szCs w:val="20"/>
      <w:lang w:val="en-US" w:eastAsia="en-US"/>
    </w:rPr>
  </w:style>
  <w:style w:type="paragraph" w:styleId="ListContinue2">
    <w:name w:val="List Continue 2"/>
    <w:basedOn w:val="Normal"/>
    <w:uiPriority w:val="99"/>
    <w:unhideWhenUsed/>
    <w:rsid w:val="00CD16D1"/>
    <w:pPr>
      <w:spacing w:before="180" w:after="120"/>
      <w:ind w:left="720"/>
      <w:contextualSpacing/>
    </w:pPr>
    <w:rPr>
      <w:sz w:val="26"/>
      <w:szCs w:val="20"/>
      <w:lang w:val="en-US" w:eastAsia="en-US"/>
    </w:rPr>
  </w:style>
  <w:style w:type="paragraph" w:styleId="ListContinue3">
    <w:name w:val="List Continue 3"/>
    <w:basedOn w:val="Normal"/>
    <w:uiPriority w:val="99"/>
    <w:unhideWhenUsed/>
    <w:rsid w:val="00CD16D1"/>
    <w:pPr>
      <w:spacing w:before="180" w:after="120"/>
      <w:ind w:left="1080"/>
      <w:contextualSpacing/>
    </w:pPr>
    <w:rPr>
      <w:sz w:val="26"/>
      <w:szCs w:val="20"/>
      <w:lang w:val="en-US" w:eastAsia="en-US"/>
    </w:rPr>
  </w:style>
  <w:style w:type="paragraph" w:styleId="ListContinue4">
    <w:name w:val="List Continue 4"/>
    <w:basedOn w:val="Normal"/>
    <w:uiPriority w:val="99"/>
    <w:unhideWhenUsed/>
    <w:rsid w:val="00CD16D1"/>
    <w:pPr>
      <w:spacing w:before="180" w:after="120"/>
      <w:ind w:left="1440"/>
      <w:contextualSpacing/>
    </w:pPr>
    <w:rPr>
      <w:sz w:val="26"/>
      <w:szCs w:val="20"/>
      <w:lang w:val="en-US" w:eastAsia="en-US"/>
    </w:rPr>
  </w:style>
  <w:style w:type="paragraph" w:styleId="ListContinue5">
    <w:name w:val="List Continue 5"/>
    <w:basedOn w:val="Normal"/>
    <w:uiPriority w:val="99"/>
    <w:unhideWhenUsed/>
    <w:rsid w:val="00CD16D1"/>
    <w:pPr>
      <w:spacing w:before="180" w:after="120"/>
      <w:ind w:left="1800"/>
      <w:contextualSpacing/>
    </w:pPr>
    <w:rPr>
      <w:sz w:val="26"/>
      <w:szCs w:val="20"/>
      <w:lang w:val="en-US" w:eastAsia="en-US"/>
    </w:rPr>
  </w:style>
  <w:style w:type="paragraph" w:styleId="ListNumber">
    <w:name w:val="List Number"/>
    <w:basedOn w:val="Normal"/>
    <w:uiPriority w:val="99"/>
    <w:unhideWhenUsed/>
    <w:rsid w:val="00CD16D1"/>
    <w:pPr>
      <w:tabs>
        <w:tab w:val="num" w:pos="360"/>
      </w:tabs>
      <w:spacing w:before="180"/>
      <w:ind w:left="360" w:hanging="360"/>
      <w:contextualSpacing/>
    </w:pPr>
    <w:rPr>
      <w:sz w:val="26"/>
      <w:szCs w:val="20"/>
      <w:lang w:val="en-US" w:eastAsia="en-US"/>
    </w:rPr>
  </w:style>
  <w:style w:type="paragraph" w:styleId="ListNumber2">
    <w:name w:val="List Number 2"/>
    <w:basedOn w:val="Normal"/>
    <w:uiPriority w:val="99"/>
    <w:unhideWhenUsed/>
    <w:rsid w:val="00CD16D1"/>
    <w:pPr>
      <w:tabs>
        <w:tab w:val="num" w:pos="720"/>
      </w:tabs>
      <w:spacing w:before="180"/>
      <w:ind w:left="720" w:hanging="360"/>
      <w:contextualSpacing/>
    </w:pPr>
    <w:rPr>
      <w:sz w:val="26"/>
      <w:szCs w:val="20"/>
      <w:lang w:val="en-US" w:eastAsia="en-US"/>
    </w:rPr>
  </w:style>
  <w:style w:type="paragraph" w:styleId="ListNumber3">
    <w:name w:val="List Number 3"/>
    <w:basedOn w:val="Normal"/>
    <w:uiPriority w:val="99"/>
    <w:unhideWhenUsed/>
    <w:rsid w:val="00CD16D1"/>
    <w:pPr>
      <w:tabs>
        <w:tab w:val="num" w:pos="1080"/>
      </w:tabs>
      <w:spacing w:before="180"/>
      <w:ind w:left="1080" w:hanging="360"/>
      <w:contextualSpacing/>
    </w:pPr>
    <w:rPr>
      <w:sz w:val="26"/>
      <w:szCs w:val="20"/>
      <w:lang w:val="en-US" w:eastAsia="en-US"/>
    </w:rPr>
  </w:style>
  <w:style w:type="paragraph" w:styleId="ListNumber4">
    <w:name w:val="List Number 4"/>
    <w:basedOn w:val="Normal"/>
    <w:uiPriority w:val="99"/>
    <w:unhideWhenUsed/>
    <w:rsid w:val="00CD16D1"/>
    <w:pPr>
      <w:tabs>
        <w:tab w:val="num" w:pos="1440"/>
      </w:tabs>
      <w:spacing w:before="180"/>
      <w:ind w:left="1440" w:hanging="360"/>
      <w:contextualSpacing/>
    </w:pPr>
    <w:rPr>
      <w:sz w:val="26"/>
      <w:szCs w:val="20"/>
      <w:lang w:val="en-US" w:eastAsia="en-US"/>
    </w:rPr>
  </w:style>
  <w:style w:type="paragraph" w:styleId="ListNumber5">
    <w:name w:val="List Number 5"/>
    <w:basedOn w:val="Normal"/>
    <w:uiPriority w:val="99"/>
    <w:unhideWhenUsed/>
    <w:rsid w:val="00CD16D1"/>
    <w:pPr>
      <w:tabs>
        <w:tab w:val="num" w:pos="1800"/>
      </w:tabs>
      <w:spacing w:before="180"/>
      <w:ind w:left="1800" w:hanging="360"/>
      <w:contextualSpacing/>
    </w:pPr>
    <w:rPr>
      <w:sz w:val="26"/>
      <w:szCs w:val="20"/>
      <w:lang w:val="en-US" w:eastAsia="en-US"/>
    </w:rPr>
  </w:style>
  <w:style w:type="paragraph" w:styleId="MacroText">
    <w:name w:val="macro"/>
    <w:link w:val="MacroTextChar"/>
    <w:rsid w:val="00CD16D1"/>
    <w:pPr>
      <w:tabs>
        <w:tab w:val="left" w:pos="288"/>
        <w:tab w:val="left" w:pos="576"/>
        <w:tab w:val="left" w:pos="864"/>
        <w:tab w:val="left" w:pos="1152"/>
        <w:tab w:val="left" w:pos="1440"/>
        <w:tab w:val="left" w:pos="1728"/>
        <w:tab w:val="left" w:pos="2016"/>
        <w:tab w:val="left" w:pos="2304"/>
        <w:tab w:val="left" w:pos="2592"/>
        <w:tab w:val="left" w:pos="2880"/>
      </w:tabs>
      <w:ind w:right="-4176"/>
    </w:pPr>
    <w:rPr>
      <w:rFonts w:ascii="Arial" w:hAnsi="Arial"/>
      <w:lang w:val="en-US" w:eastAsia="en-US"/>
    </w:rPr>
  </w:style>
  <w:style w:type="character" w:customStyle="1" w:styleId="MacroTextChar">
    <w:name w:val="Macro Text Char"/>
    <w:basedOn w:val="DefaultParagraphFont"/>
    <w:link w:val="MacroText"/>
    <w:rsid w:val="00CD16D1"/>
    <w:rPr>
      <w:rFonts w:ascii="Arial" w:hAnsi="Arial"/>
      <w:lang w:val="en-US" w:eastAsia="en-US"/>
    </w:rPr>
  </w:style>
  <w:style w:type="paragraph" w:styleId="MessageHeader">
    <w:name w:val="Message Header"/>
    <w:basedOn w:val="Normal"/>
    <w:link w:val="MessageHeaderChar"/>
    <w:unhideWhenUsed/>
    <w:rsid w:val="00CD16D1"/>
    <w:pPr>
      <w:pBdr>
        <w:top w:val="single" w:sz="6" w:space="1" w:color="auto"/>
        <w:left w:val="single" w:sz="6" w:space="1" w:color="auto"/>
        <w:bottom w:val="single" w:sz="6" w:space="1" w:color="auto"/>
        <w:right w:val="single" w:sz="6" w:space="1" w:color="auto"/>
      </w:pBdr>
      <w:shd w:val="pct20" w:color="auto" w:fill="auto"/>
      <w:spacing w:before="180"/>
      <w:ind w:left="1134" w:hanging="1134"/>
    </w:pPr>
    <w:rPr>
      <w:rFonts w:ascii="Arial" w:hAnsi="Arial" w:cs="Arial"/>
      <w:lang w:val="en-US" w:eastAsia="en-US"/>
    </w:rPr>
  </w:style>
  <w:style w:type="character" w:customStyle="1" w:styleId="MessageHeaderChar">
    <w:name w:val="Message Header Char"/>
    <w:basedOn w:val="DefaultParagraphFont"/>
    <w:link w:val="MessageHeader"/>
    <w:rsid w:val="00CD16D1"/>
    <w:rPr>
      <w:rFonts w:ascii="Arial" w:hAnsi="Arial" w:cs="Arial"/>
      <w:sz w:val="24"/>
      <w:szCs w:val="24"/>
      <w:shd w:val="pct20" w:color="auto" w:fill="auto"/>
      <w:lang w:val="en-US" w:eastAsia="en-US"/>
    </w:rPr>
  </w:style>
  <w:style w:type="paragraph" w:styleId="NormalIndent">
    <w:name w:val="Normal Indent"/>
    <w:basedOn w:val="Normal"/>
    <w:uiPriority w:val="99"/>
    <w:unhideWhenUsed/>
    <w:rsid w:val="00CD16D1"/>
    <w:pPr>
      <w:spacing w:before="180"/>
      <w:ind w:left="720"/>
    </w:pPr>
    <w:rPr>
      <w:sz w:val="26"/>
      <w:szCs w:val="20"/>
      <w:lang w:val="en-US" w:eastAsia="en-US"/>
    </w:rPr>
  </w:style>
  <w:style w:type="paragraph" w:styleId="NoteHeading">
    <w:name w:val="Note Heading"/>
    <w:basedOn w:val="Normal"/>
    <w:next w:val="Normal"/>
    <w:link w:val="NoteHeadingChar"/>
    <w:uiPriority w:val="99"/>
    <w:unhideWhenUsed/>
    <w:rsid w:val="00CD16D1"/>
    <w:pPr>
      <w:spacing w:before="180"/>
    </w:pPr>
    <w:rPr>
      <w:sz w:val="26"/>
      <w:szCs w:val="20"/>
      <w:lang w:val="en-US" w:eastAsia="en-US"/>
    </w:rPr>
  </w:style>
  <w:style w:type="character" w:customStyle="1" w:styleId="NoteHeadingChar">
    <w:name w:val="Note Heading Char"/>
    <w:basedOn w:val="DefaultParagraphFont"/>
    <w:link w:val="NoteHeading"/>
    <w:uiPriority w:val="99"/>
    <w:rsid w:val="00CD16D1"/>
    <w:rPr>
      <w:sz w:val="26"/>
      <w:lang w:val="en-US" w:eastAsia="en-US"/>
    </w:rPr>
  </w:style>
  <w:style w:type="character" w:styleId="PlaceholderText">
    <w:name w:val="Placeholder Text"/>
    <w:basedOn w:val="DefaultParagraphFont"/>
    <w:uiPriority w:val="99"/>
    <w:semiHidden/>
    <w:rsid w:val="00CD16D1"/>
    <w:rPr>
      <w:color w:val="808080"/>
    </w:rPr>
  </w:style>
  <w:style w:type="paragraph" w:styleId="PlainText">
    <w:name w:val="Plain Text"/>
    <w:basedOn w:val="Normal"/>
    <w:link w:val="PlainTextChar"/>
    <w:uiPriority w:val="99"/>
    <w:unhideWhenUsed/>
    <w:rsid w:val="00CD16D1"/>
    <w:pPr>
      <w:spacing w:before="180"/>
    </w:pPr>
    <w:rPr>
      <w:rFonts w:ascii="Consolas" w:hAnsi="Consolas"/>
      <w:sz w:val="21"/>
      <w:szCs w:val="21"/>
      <w:lang w:val="en-US" w:eastAsia="en-US"/>
    </w:rPr>
  </w:style>
  <w:style w:type="character" w:customStyle="1" w:styleId="PlainTextChar">
    <w:name w:val="Plain Text Char"/>
    <w:basedOn w:val="DefaultParagraphFont"/>
    <w:link w:val="PlainText"/>
    <w:uiPriority w:val="99"/>
    <w:rsid w:val="00CD16D1"/>
    <w:rPr>
      <w:rFonts w:ascii="Consolas" w:hAnsi="Consolas"/>
      <w:sz w:val="21"/>
      <w:szCs w:val="21"/>
      <w:lang w:val="en-US" w:eastAsia="en-US"/>
    </w:rPr>
  </w:style>
  <w:style w:type="paragraph" w:styleId="Salutation">
    <w:name w:val="Salutation"/>
    <w:basedOn w:val="Normal"/>
    <w:next w:val="Normal"/>
    <w:link w:val="SalutationChar"/>
    <w:uiPriority w:val="99"/>
    <w:unhideWhenUsed/>
    <w:rsid w:val="00CD16D1"/>
    <w:pPr>
      <w:spacing w:before="180"/>
    </w:pPr>
    <w:rPr>
      <w:sz w:val="26"/>
      <w:szCs w:val="20"/>
      <w:lang w:val="en-US" w:eastAsia="en-US"/>
    </w:rPr>
  </w:style>
  <w:style w:type="character" w:customStyle="1" w:styleId="SalutationChar">
    <w:name w:val="Salutation Char"/>
    <w:basedOn w:val="DefaultParagraphFont"/>
    <w:link w:val="Salutation"/>
    <w:uiPriority w:val="99"/>
    <w:rsid w:val="00CD16D1"/>
    <w:rPr>
      <w:sz w:val="26"/>
      <w:lang w:val="en-US" w:eastAsia="en-US"/>
    </w:rPr>
  </w:style>
  <w:style w:type="paragraph" w:styleId="Signature">
    <w:name w:val="Signature"/>
    <w:basedOn w:val="Normal"/>
    <w:link w:val="SignatureChar"/>
    <w:uiPriority w:val="99"/>
    <w:unhideWhenUsed/>
    <w:rsid w:val="00CD16D1"/>
    <w:pPr>
      <w:spacing w:before="180"/>
      <w:ind w:left="4320"/>
    </w:pPr>
    <w:rPr>
      <w:sz w:val="26"/>
      <w:szCs w:val="20"/>
      <w:lang w:val="en-US" w:eastAsia="en-US"/>
    </w:rPr>
  </w:style>
  <w:style w:type="character" w:customStyle="1" w:styleId="SignatureChar">
    <w:name w:val="Signature Char"/>
    <w:basedOn w:val="DefaultParagraphFont"/>
    <w:link w:val="Signature"/>
    <w:uiPriority w:val="99"/>
    <w:rsid w:val="00CD16D1"/>
    <w:rPr>
      <w:sz w:val="26"/>
      <w:lang w:val="en-US" w:eastAsia="en-US"/>
    </w:rPr>
  </w:style>
  <w:style w:type="paragraph" w:styleId="TableofAuthorities">
    <w:name w:val="table of authorities"/>
    <w:basedOn w:val="Normal"/>
    <w:next w:val="Normal"/>
    <w:uiPriority w:val="99"/>
    <w:unhideWhenUsed/>
    <w:rsid w:val="00CD16D1"/>
    <w:pPr>
      <w:spacing w:before="180"/>
      <w:ind w:left="260" w:hanging="260"/>
    </w:pPr>
    <w:rPr>
      <w:sz w:val="26"/>
      <w:szCs w:val="20"/>
      <w:lang w:val="en-US" w:eastAsia="en-US"/>
    </w:rPr>
  </w:style>
  <w:style w:type="paragraph" w:styleId="TOAHeading">
    <w:name w:val="toa heading"/>
    <w:basedOn w:val="Normal"/>
    <w:next w:val="Normal"/>
    <w:uiPriority w:val="99"/>
    <w:unhideWhenUsed/>
    <w:rsid w:val="00CD16D1"/>
    <w:rPr>
      <w:rFonts w:asciiTheme="majorHAnsi" w:eastAsiaTheme="majorEastAsia" w:hAnsiTheme="majorHAnsi" w:cstheme="majorBidi"/>
      <w:b/>
      <w:bCs/>
      <w:lang w:val="en-US" w:eastAsia="en-US"/>
    </w:rPr>
  </w:style>
  <w:style w:type="paragraph" w:customStyle="1" w:styleId="10tablenormal">
    <w:name w:val="10 table normal"/>
    <w:basedOn w:val="Normal"/>
    <w:rsid w:val="00CD16D1"/>
    <w:pPr>
      <w:ind w:right="142"/>
    </w:pPr>
    <w:rPr>
      <w:sz w:val="26"/>
      <w:szCs w:val="20"/>
      <w:lang w:val="en-US" w:eastAsia="en-US"/>
    </w:rPr>
  </w:style>
  <w:style w:type="paragraph" w:customStyle="1" w:styleId="15tableheading">
    <w:name w:val="15 table heading"/>
    <w:basedOn w:val="10tablenormal"/>
    <w:next w:val="10tablenormal"/>
    <w:rsid w:val="00CD16D1"/>
    <w:rPr>
      <w:b/>
    </w:rPr>
  </w:style>
  <w:style w:type="paragraph" w:customStyle="1" w:styleId="22numberedparagraph">
    <w:name w:val="22 numbered paragraph"/>
    <w:basedOn w:val="Normal"/>
    <w:next w:val="Normal"/>
    <w:link w:val="22numberedparagraphChar"/>
    <w:uiPriority w:val="11"/>
    <w:rsid w:val="00CD16D1"/>
    <w:pPr>
      <w:spacing w:before="180"/>
      <w:outlineLvl w:val="3"/>
    </w:pPr>
    <w:rPr>
      <w:rFonts w:ascii="Arial" w:hAnsi="Arial"/>
      <w:b/>
      <w:szCs w:val="20"/>
      <w:lang w:val="en-US" w:eastAsia="en-US"/>
    </w:rPr>
  </w:style>
  <w:style w:type="paragraph" w:customStyle="1" w:styleId="24enddate">
    <w:name w:val="24 end date"/>
    <w:basedOn w:val="Normal"/>
    <w:next w:val="Normal"/>
    <w:rsid w:val="00CD16D1"/>
    <w:pPr>
      <w:pBdr>
        <w:top w:val="single" w:sz="4" w:space="6" w:color="auto"/>
      </w:pBdr>
      <w:spacing w:before="300"/>
    </w:pPr>
    <w:rPr>
      <w:rFonts w:ascii="Arial" w:hAnsi="Arial"/>
      <w:sz w:val="20"/>
      <w:szCs w:val="20"/>
      <w:lang w:val="en-US" w:eastAsia="en-US"/>
    </w:rPr>
  </w:style>
  <w:style w:type="paragraph" w:customStyle="1" w:styleId="30documenttitle">
    <w:name w:val="30 document title"/>
    <w:basedOn w:val="Normal"/>
    <w:next w:val="Normal"/>
    <w:rsid w:val="00CD16D1"/>
    <w:pPr>
      <w:spacing w:before="600" w:after="360"/>
      <w:ind w:right="1080"/>
      <w:outlineLvl w:val="0"/>
    </w:pPr>
    <w:rPr>
      <w:rFonts w:ascii="Arial" w:hAnsi="Arial"/>
      <w:sz w:val="44"/>
      <w:szCs w:val="20"/>
      <w:lang w:val="en-US" w:eastAsia="en-US"/>
    </w:rPr>
  </w:style>
  <w:style w:type="paragraph" w:customStyle="1" w:styleId="31subtitle">
    <w:name w:val="31 subtitle"/>
    <w:basedOn w:val="Normal"/>
    <w:next w:val="Normal"/>
    <w:rsid w:val="00CD16D1"/>
    <w:pPr>
      <w:spacing w:before="180" w:after="360"/>
      <w:ind w:right="3600"/>
    </w:pPr>
    <w:rPr>
      <w:rFonts w:ascii="Arial" w:hAnsi="Arial"/>
      <w:szCs w:val="20"/>
      <w:lang w:val="en-US" w:eastAsia="en-US"/>
    </w:rPr>
  </w:style>
  <w:style w:type="paragraph" w:customStyle="1" w:styleId="32chaptertitle">
    <w:name w:val="32 chapter title"/>
    <w:basedOn w:val="Normal"/>
    <w:next w:val="Normal"/>
    <w:uiPriority w:val="12"/>
    <w:rsid w:val="00CD16D1"/>
    <w:pPr>
      <w:pageBreakBefore/>
      <w:spacing w:after="300"/>
      <w:ind w:left="562" w:right="1080" w:hanging="562"/>
      <w:outlineLvl w:val="0"/>
    </w:pPr>
    <w:rPr>
      <w:rFonts w:ascii="Arial" w:hAnsi="Arial"/>
      <w:sz w:val="44"/>
      <w:szCs w:val="20"/>
      <w:lang w:val="en-US" w:eastAsia="en-US"/>
    </w:rPr>
  </w:style>
  <w:style w:type="paragraph" w:customStyle="1" w:styleId="33contentschapter">
    <w:name w:val="33 contents chapter"/>
    <w:basedOn w:val="Normal"/>
    <w:next w:val="Normal"/>
    <w:rsid w:val="00CD16D1"/>
    <w:pPr>
      <w:spacing w:before="180" w:after="1000"/>
    </w:pPr>
    <w:rPr>
      <w:rFonts w:ascii="Arial" w:hAnsi="Arial" w:cs="Arial"/>
      <w:sz w:val="44"/>
      <w:szCs w:val="20"/>
      <w:lang w:val="en-US" w:eastAsia="en-US"/>
    </w:rPr>
  </w:style>
  <w:style w:type="paragraph" w:customStyle="1" w:styleId="36opener">
    <w:name w:val="36 opener"/>
    <w:basedOn w:val="Normal"/>
    <w:rsid w:val="00CD16D1"/>
    <w:pPr>
      <w:tabs>
        <w:tab w:val="right" w:pos="-261"/>
      </w:tabs>
      <w:spacing w:before="180"/>
      <w:ind w:hanging="2160"/>
    </w:pPr>
    <w:rPr>
      <w:sz w:val="26"/>
      <w:szCs w:val="20"/>
      <w:lang w:val="en-US" w:eastAsia="en-US"/>
    </w:rPr>
  </w:style>
  <w:style w:type="paragraph" w:customStyle="1" w:styleId="39restrictivenote">
    <w:name w:val="39 restrictive note"/>
    <w:basedOn w:val="Normal"/>
    <w:next w:val="Normal"/>
    <w:rsid w:val="00CD16D1"/>
    <w:pPr>
      <w:spacing w:before="180"/>
    </w:pPr>
    <w:rPr>
      <w:rFonts w:ascii="Arial" w:hAnsi="Arial"/>
      <w:caps/>
      <w:sz w:val="20"/>
      <w:szCs w:val="20"/>
      <w:lang w:val="en-US" w:eastAsia="en-US"/>
    </w:rPr>
  </w:style>
  <w:style w:type="paragraph" w:customStyle="1" w:styleId="40address">
    <w:name w:val="40 address"/>
    <w:basedOn w:val="Normal"/>
    <w:rsid w:val="00CD16D1"/>
    <w:pPr>
      <w:spacing w:before="180"/>
    </w:pPr>
    <w:rPr>
      <w:sz w:val="26"/>
      <w:szCs w:val="20"/>
      <w:lang w:val="en-US" w:eastAsia="en-US"/>
    </w:rPr>
  </w:style>
  <w:style w:type="paragraph" w:customStyle="1" w:styleId="41closing">
    <w:name w:val="41 closing"/>
    <w:basedOn w:val="Normal"/>
    <w:rsid w:val="00CD16D1"/>
    <w:pPr>
      <w:spacing w:before="60"/>
      <w:ind w:left="3958"/>
    </w:pPr>
    <w:rPr>
      <w:sz w:val="26"/>
      <w:szCs w:val="20"/>
      <w:lang w:val="en-US" w:eastAsia="en-US"/>
    </w:rPr>
  </w:style>
  <w:style w:type="paragraph" w:customStyle="1" w:styleId="42cc">
    <w:name w:val="42 cc:"/>
    <w:basedOn w:val="Normal"/>
    <w:rsid w:val="00CD16D1"/>
    <w:pPr>
      <w:spacing w:before="180"/>
      <w:ind w:left="544" w:hanging="544"/>
    </w:pPr>
    <w:rPr>
      <w:sz w:val="26"/>
      <w:szCs w:val="20"/>
      <w:lang w:val="en-US" w:eastAsia="en-US"/>
    </w:rPr>
  </w:style>
  <w:style w:type="paragraph" w:customStyle="1" w:styleId="DocumentID-BL">
    <w:name w:val="DocumentID-BL"/>
    <w:basedOn w:val="Normal"/>
    <w:next w:val="Header"/>
    <w:rsid w:val="00CD16D1"/>
    <w:pPr>
      <w:framePr w:hSpace="187" w:vSpace="187" w:wrap="around" w:vAnchor="page" w:hAnchor="page" w:x="721" w:y="15985" w:anchorLock="1"/>
      <w:spacing w:before="180"/>
    </w:pPr>
    <w:rPr>
      <w:sz w:val="16"/>
      <w:szCs w:val="20"/>
      <w:lang w:val="en-US" w:eastAsia="en-US"/>
    </w:rPr>
  </w:style>
  <w:style w:type="paragraph" w:customStyle="1" w:styleId="DocumentID-BLGlobal">
    <w:name w:val="DocumentID-BLGlobal"/>
    <w:basedOn w:val="Normal"/>
    <w:next w:val="Header"/>
    <w:rsid w:val="00CD16D1"/>
    <w:pPr>
      <w:framePr w:hSpace="187" w:vSpace="187" w:wrap="around" w:vAnchor="page" w:hAnchor="page" w:x="721" w:y="15985" w:anchorLock="1"/>
      <w:spacing w:before="180"/>
    </w:pPr>
    <w:rPr>
      <w:sz w:val="16"/>
      <w:szCs w:val="20"/>
      <w:lang w:val="en-US" w:eastAsia="en-US"/>
    </w:rPr>
  </w:style>
  <w:style w:type="paragraph" w:customStyle="1" w:styleId="DocumentID-BLT">
    <w:name w:val="DocumentID-BLT"/>
    <w:basedOn w:val="DocumentID-BL"/>
    <w:rsid w:val="00CD16D1"/>
    <w:pPr>
      <w:framePr w:wrap="around"/>
    </w:pPr>
    <w:rPr>
      <w:vanish/>
      <w:color w:val="FF0000"/>
    </w:rPr>
  </w:style>
  <w:style w:type="paragraph" w:customStyle="1" w:styleId="DocumentID-TR">
    <w:name w:val="DocumentID-TR"/>
    <w:basedOn w:val="Normal"/>
    <w:next w:val="Header"/>
    <w:rsid w:val="00CD16D1"/>
    <w:pPr>
      <w:framePr w:w="5760" w:wrap="around" w:vAnchor="page" w:hAnchor="page" w:x="5401" w:y="721" w:anchorLock="1"/>
      <w:spacing w:before="180"/>
      <w:jc w:val="right"/>
    </w:pPr>
    <w:rPr>
      <w:sz w:val="16"/>
      <w:szCs w:val="20"/>
      <w:lang w:val="en-US" w:eastAsia="en-US"/>
    </w:rPr>
  </w:style>
  <w:style w:type="paragraph" w:customStyle="1" w:styleId="DocumentID-TRGlobal">
    <w:name w:val="DocumentID-TRGlobal"/>
    <w:basedOn w:val="Normal"/>
    <w:next w:val="Header"/>
    <w:rsid w:val="00CD16D1"/>
    <w:pPr>
      <w:framePr w:w="5760" w:wrap="around" w:vAnchor="page" w:hAnchor="page" w:x="5401" w:y="721" w:anchorLock="1"/>
      <w:spacing w:before="180"/>
      <w:jc w:val="right"/>
    </w:pPr>
    <w:rPr>
      <w:sz w:val="16"/>
      <w:szCs w:val="20"/>
      <w:lang w:val="en-US" w:eastAsia="en-US"/>
    </w:rPr>
  </w:style>
  <w:style w:type="paragraph" w:customStyle="1" w:styleId="DocumentID-TRT">
    <w:name w:val="DocumentID-TRT"/>
    <w:basedOn w:val="DocumentID-TR"/>
    <w:rsid w:val="00CD16D1"/>
    <w:pPr>
      <w:framePr w:wrap="around"/>
    </w:pPr>
    <w:rPr>
      <w:vanish/>
      <w:color w:val="FF0000"/>
    </w:rPr>
  </w:style>
  <w:style w:type="paragraph" w:customStyle="1" w:styleId="SOPP20major">
    <w:name w:val="SOPP_20 major"/>
    <w:basedOn w:val="Normal"/>
    <w:next w:val="Normal"/>
    <w:rsid w:val="00CD16D1"/>
    <w:pPr>
      <w:keepNext/>
      <w:spacing w:before="540" w:after="120"/>
      <w:ind w:right="360"/>
      <w:outlineLvl w:val="2"/>
    </w:pPr>
    <w:rPr>
      <w:rFonts w:ascii="Arial" w:hAnsi="Arial"/>
      <w:b/>
      <w:caps/>
      <w:szCs w:val="20"/>
      <w:lang w:val="cs-CZ" w:eastAsia="en-US"/>
    </w:rPr>
  </w:style>
  <w:style w:type="paragraph" w:customStyle="1" w:styleId="SOPP21minor">
    <w:name w:val="SOPP_21 minor"/>
    <w:basedOn w:val="Normal"/>
    <w:next w:val="Normal"/>
    <w:rsid w:val="00CD16D1"/>
    <w:pPr>
      <w:keepNext/>
      <w:spacing w:before="420" w:after="120"/>
      <w:ind w:right="360"/>
      <w:outlineLvl w:val="3"/>
    </w:pPr>
    <w:rPr>
      <w:rFonts w:ascii="Arial" w:hAnsi="Arial"/>
      <w:b/>
      <w:sz w:val="26"/>
      <w:szCs w:val="20"/>
      <w:lang w:val="cs-CZ" w:eastAsia="en-US"/>
    </w:rPr>
  </w:style>
  <w:style w:type="paragraph" w:customStyle="1" w:styleId="SOPP30documenttitle">
    <w:name w:val="SOPP_30 document title"/>
    <w:basedOn w:val="Normal"/>
    <w:next w:val="Normal"/>
    <w:rsid w:val="00CD16D1"/>
    <w:pPr>
      <w:spacing w:before="780" w:after="360"/>
      <w:ind w:right="1080"/>
      <w:outlineLvl w:val="0"/>
    </w:pPr>
    <w:rPr>
      <w:rFonts w:ascii="Arial" w:hAnsi="Arial"/>
      <w:sz w:val="44"/>
      <w:szCs w:val="20"/>
      <w:lang w:val="cs-CZ" w:eastAsia="en-US"/>
    </w:rPr>
  </w:style>
  <w:style w:type="paragraph" w:customStyle="1" w:styleId="SOPP42cc">
    <w:name w:val="SOPP_42 cc:"/>
    <w:basedOn w:val="Normal"/>
    <w:rsid w:val="00CD16D1"/>
    <w:pPr>
      <w:spacing w:before="480"/>
      <w:ind w:left="544" w:hanging="544"/>
    </w:pPr>
    <w:rPr>
      <w:sz w:val="26"/>
      <w:szCs w:val="20"/>
      <w:lang w:val="cs-CZ" w:eastAsia="en-US"/>
    </w:rPr>
  </w:style>
  <w:style w:type="character" w:customStyle="1" w:styleId="StyleArialLatin13pt">
    <w:name w:val="Style Arial (Latin) 13 pt"/>
    <w:basedOn w:val="DefaultParagraphFont"/>
    <w:rsid w:val="00CD16D1"/>
    <w:rPr>
      <w:rFonts w:ascii="Arial" w:hAnsi="Arial" w:cs="Arial"/>
      <w:color w:val="auto"/>
      <w:sz w:val="26"/>
    </w:rPr>
  </w:style>
  <w:style w:type="character" w:customStyle="1" w:styleId="StyleArial14pt">
    <w:name w:val="Style Arial 14 pt"/>
    <w:basedOn w:val="DefaultParagraphFont"/>
    <w:rsid w:val="00CD16D1"/>
    <w:rPr>
      <w:rFonts w:ascii="Arial" w:hAnsi="Arial"/>
      <w:color w:val="auto"/>
      <w:sz w:val="28"/>
    </w:rPr>
  </w:style>
  <w:style w:type="paragraph" w:customStyle="1" w:styleId="StyleArial22ptCustomAfter10pt">
    <w:name w:val="Style Arial 22 pt Custom After:  10 pt"/>
    <w:basedOn w:val="Normal"/>
    <w:rsid w:val="00CD16D1"/>
    <w:pPr>
      <w:spacing w:before="180" w:after="200"/>
    </w:pPr>
    <w:rPr>
      <w:rFonts w:ascii="Arial" w:hAnsi="Arial"/>
      <w:sz w:val="44"/>
      <w:szCs w:val="20"/>
      <w:lang w:val="en-US" w:eastAsia="en-US"/>
    </w:rPr>
  </w:style>
  <w:style w:type="paragraph" w:customStyle="1" w:styleId="TitlePageClient">
    <w:name w:val="Title Page_Client"/>
    <w:basedOn w:val="Normal"/>
    <w:next w:val="Normal"/>
    <w:rsid w:val="00CD16D1"/>
    <w:pPr>
      <w:spacing w:before="180"/>
    </w:pPr>
    <w:rPr>
      <w:rFonts w:ascii="Arial" w:hAnsi="Arial"/>
      <w:sz w:val="28"/>
      <w:szCs w:val="20"/>
      <w:lang w:val="en-US" w:eastAsia="en-US"/>
    </w:rPr>
  </w:style>
  <w:style w:type="paragraph" w:customStyle="1" w:styleId="TitlePageDisclaimer">
    <w:name w:val="Title Page_Disclaimer"/>
    <w:basedOn w:val="Normal"/>
    <w:rsid w:val="00CD16D1"/>
    <w:pPr>
      <w:spacing w:before="180"/>
    </w:pPr>
    <w:rPr>
      <w:rFonts w:ascii="Arial" w:hAnsi="Arial"/>
      <w:sz w:val="18"/>
      <w:szCs w:val="20"/>
      <w:lang w:val="en-US" w:eastAsia="en-US"/>
    </w:rPr>
  </w:style>
  <w:style w:type="paragraph" w:customStyle="1" w:styleId="TitlePageDocument">
    <w:name w:val="Title Page_Document"/>
    <w:basedOn w:val="Normal"/>
    <w:rsid w:val="00CD16D1"/>
    <w:pPr>
      <w:spacing w:before="180"/>
    </w:pPr>
    <w:rPr>
      <w:rFonts w:ascii="Arial" w:hAnsi="Arial" w:cs="Arial"/>
      <w:sz w:val="26"/>
      <w:szCs w:val="20"/>
      <w:lang w:val="en-US" w:eastAsia="en-US"/>
    </w:rPr>
  </w:style>
  <w:style w:type="paragraph" w:customStyle="1" w:styleId="TitlePageTitle">
    <w:name w:val="Title Page_Title"/>
    <w:basedOn w:val="Normal"/>
    <w:next w:val="Normal"/>
    <w:rsid w:val="00CD16D1"/>
    <w:pPr>
      <w:spacing w:before="180" w:after="200"/>
    </w:pPr>
    <w:rPr>
      <w:rFonts w:ascii="Arial" w:hAnsi="Arial"/>
      <w:sz w:val="44"/>
      <w:szCs w:val="20"/>
      <w:lang w:val="en-US" w:eastAsia="en-US"/>
    </w:rPr>
  </w:style>
  <w:style w:type="table" w:customStyle="1" w:styleId="McKTableStyle">
    <w:name w:val="McKTableStyle"/>
    <w:basedOn w:val="TableNormal"/>
    <w:uiPriority w:val="99"/>
    <w:rsid w:val="00CD16D1"/>
    <w:pPr>
      <w:spacing w:before="120" w:after="60"/>
      <w:ind w:right="289"/>
    </w:pPr>
    <w:rPr>
      <w:rFonts w:eastAsiaTheme="minorHAnsi" w:cstheme="minorBidi"/>
      <w:sz w:val="26"/>
      <w:szCs w:val="22"/>
      <w:lang w:val="en-US" w:eastAsia="en-US"/>
    </w:rPr>
    <w:tblPr/>
    <w:tblStylePr w:type="firstRow">
      <w:pPr>
        <w:wordWrap/>
        <w:spacing w:beforeLines="0" w:before="120" w:beforeAutospacing="0" w:afterLines="0" w:after="60" w:afterAutospacing="0" w:line="240" w:lineRule="auto"/>
        <w:ind w:leftChars="0" w:left="0" w:rightChars="0" w:right="289" w:firstLineChars="0" w:firstLine="0"/>
        <w:contextualSpacing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paragraph" w:customStyle="1" w:styleId="38letterdate">
    <w:name w:val="38 letter date"/>
    <w:basedOn w:val="Normal"/>
    <w:next w:val="Normal"/>
    <w:uiPriority w:val="49"/>
    <w:rsid w:val="00CD16D1"/>
    <w:pPr>
      <w:spacing w:before="1680"/>
      <w:jc w:val="right"/>
    </w:pPr>
    <w:rPr>
      <w:sz w:val="26"/>
      <w:szCs w:val="20"/>
      <w:lang w:val="en-US" w:eastAsia="en-US"/>
    </w:rPr>
  </w:style>
  <w:style w:type="paragraph" w:customStyle="1" w:styleId="StyleArialLatin12ptLeft-2cmAfter0pt">
    <w:name w:val="Style Arial (Latin) 12 pt Left:  -2 cm After:  0 pt"/>
    <w:basedOn w:val="Normal"/>
    <w:uiPriority w:val="49"/>
    <w:rsid w:val="00CD16D1"/>
    <w:pPr>
      <w:spacing w:before="180"/>
      <w:ind w:left="-1134"/>
    </w:pPr>
    <w:rPr>
      <w:rFonts w:ascii="Arial" w:hAnsi="Arial" w:cs="Arial"/>
      <w:sz w:val="26"/>
      <w:szCs w:val="20"/>
      <w:lang w:val="en-US" w:eastAsia="en-US"/>
    </w:rPr>
  </w:style>
  <w:style w:type="paragraph" w:customStyle="1" w:styleId="StyleArialLatin13ptLeft-2cmHanging099cmRight">
    <w:name w:val="Style Arial (Latin) 13 pt Left:  -2 cm Hanging:  0.99 cm Right:..."/>
    <w:basedOn w:val="Normal"/>
    <w:uiPriority w:val="49"/>
    <w:rsid w:val="00CD16D1"/>
    <w:pPr>
      <w:spacing w:before="180"/>
      <w:ind w:left="-573" w:right="1077" w:hanging="561"/>
    </w:pPr>
    <w:rPr>
      <w:rFonts w:ascii="Arial" w:hAnsi="Arial" w:cs="Arial"/>
      <w:sz w:val="26"/>
      <w:szCs w:val="20"/>
      <w:lang w:val="en-US" w:eastAsia="en-US"/>
    </w:rPr>
  </w:style>
  <w:style w:type="paragraph" w:customStyle="1" w:styleId="StyleArial10ptLeft-2cm">
    <w:name w:val="Style Arial 10 pt Left:  -2 cm"/>
    <w:basedOn w:val="Normal"/>
    <w:uiPriority w:val="49"/>
    <w:rsid w:val="00CD16D1"/>
    <w:pPr>
      <w:spacing w:before="180"/>
    </w:pPr>
    <w:rPr>
      <w:rFonts w:ascii="Arial" w:hAnsi="Arial"/>
      <w:sz w:val="20"/>
      <w:szCs w:val="20"/>
      <w:lang w:val="en-US" w:eastAsia="en-US"/>
    </w:rPr>
  </w:style>
  <w:style w:type="character" w:customStyle="1" w:styleId="22numberedparagraphChar">
    <w:name w:val="22 numbered paragraph Char"/>
    <w:basedOn w:val="DefaultParagraphFont"/>
    <w:link w:val="22numberedparagraph"/>
    <w:uiPriority w:val="11"/>
    <w:rsid w:val="00CD16D1"/>
    <w:rPr>
      <w:rFonts w:ascii="Arial" w:hAnsi="Arial"/>
      <w:b/>
      <w:sz w:val="24"/>
      <w:lang w:val="en-US" w:eastAsia="en-US"/>
    </w:rPr>
  </w:style>
  <w:style w:type="table" w:customStyle="1" w:styleId="ListTable3-Accent31">
    <w:name w:val="List Table 3 - Accent 31"/>
    <w:basedOn w:val="TableNormal"/>
    <w:uiPriority w:val="48"/>
    <w:rsid w:val="003E488A"/>
    <w:rPr>
      <w:rFonts w:asciiTheme="minorHAnsi" w:eastAsiaTheme="minorEastAsia" w:hAnsiTheme="minorHAnsi" w:cstheme="minorBidi"/>
      <w:sz w:val="22"/>
      <w:szCs w:val="22"/>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Style3">
    <w:name w:val="Style3"/>
    <w:basedOn w:val="Itembulletlevel1"/>
    <w:link w:val="Style3Char"/>
    <w:uiPriority w:val="8"/>
    <w:rsid w:val="008D208D"/>
    <w:pPr>
      <w:numPr>
        <w:numId w:val="4"/>
      </w:numPr>
      <w:spacing w:line="240" w:lineRule="auto"/>
      <w:ind w:left="1071" w:hanging="357"/>
    </w:pPr>
  </w:style>
  <w:style w:type="character" w:customStyle="1" w:styleId="Itembulletlevel1Char">
    <w:name w:val="Item bullet level 1 Char"/>
    <w:basedOn w:val="DefaultParagraphFont"/>
    <w:link w:val="Itembulletlevel1"/>
    <w:uiPriority w:val="5"/>
    <w:rsid w:val="00B766A3"/>
    <w:rPr>
      <w:sz w:val="24"/>
      <w:lang w:val="en-US" w:eastAsia="en-US"/>
    </w:rPr>
  </w:style>
  <w:style w:type="character" w:customStyle="1" w:styleId="Style3Char">
    <w:name w:val="Style3 Char"/>
    <w:basedOn w:val="Itembulletlevel1Char"/>
    <w:link w:val="Style3"/>
    <w:uiPriority w:val="8"/>
    <w:rsid w:val="00AB081B"/>
    <w:rPr>
      <w:sz w:val="24"/>
      <w:lang w:val="en-US" w:eastAsia="en-US"/>
    </w:rPr>
  </w:style>
  <w:style w:type="character" w:customStyle="1" w:styleId="ItemdescriptorChar">
    <w:name w:val="Item descriptor Char"/>
    <w:basedOn w:val="DefaultParagraphFont"/>
    <w:link w:val="Itemdescriptor"/>
    <w:uiPriority w:val="6"/>
    <w:locked/>
    <w:rsid w:val="004E6528"/>
    <w:rPr>
      <w:rFonts w:asciiTheme="minorHAnsi" w:hAnsiTheme="minorHAnsi"/>
      <w:sz w:val="22"/>
      <w:szCs w:val="24"/>
      <w:lang w:val="en-GB"/>
    </w:rPr>
  </w:style>
  <w:style w:type="paragraph" w:customStyle="1" w:styleId="Itemdescriptor">
    <w:name w:val="Item descriptor"/>
    <w:basedOn w:val="Normal"/>
    <w:link w:val="ItemdescriptorChar"/>
    <w:uiPriority w:val="6"/>
    <w:rsid w:val="00E0126A"/>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pPr>
  </w:style>
  <w:style w:type="numbering" w:customStyle="1" w:styleId="Style4">
    <w:name w:val="Style4"/>
    <w:uiPriority w:val="99"/>
    <w:rsid w:val="007F4F5F"/>
  </w:style>
  <w:style w:type="paragraph" w:customStyle="1" w:styleId="Item">
    <w:name w:val="Item #"/>
    <w:basedOn w:val="Normal"/>
    <w:next w:val="Normal"/>
    <w:qFormat/>
    <w:rsid w:val="00F24B69"/>
    <w:pPr>
      <w:keepNext/>
      <w:keepLines/>
      <w:spacing w:before="240"/>
    </w:pPr>
    <w:rPr>
      <w:b/>
      <w:szCs w:val="22"/>
    </w:rPr>
  </w:style>
  <w:style w:type="numbering" w:customStyle="1" w:styleId="Style41">
    <w:name w:val="Style41"/>
    <w:next w:val="Style4"/>
    <w:uiPriority w:val="99"/>
    <w:rsid w:val="007F4F5F"/>
    <w:pPr>
      <w:numPr>
        <w:numId w:val="16"/>
      </w:numPr>
    </w:pPr>
  </w:style>
  <w:style w:type="character" w:customStyle="1" w:styleId="cit-name-surname">
    <w:name w:val="cit-name-surname"/>
    <w:basedOn w:val="DefaultParagraphFont"/>
    <w:rsid w:val="007B5DF3"/>
  </w:style>
  <w:style w:type="character" w:customStyle="1" w:styleId="cit-name-given-names">
    <w:name w:val="cit-name-given-names"/>
    <w:basedOn w:val="DefaultParagraphFont"/>
    <w:rsid w:val="007B5DF3"/>
  </w:style>
  <w:style w:type="character" w:customStyle="1" w:styleId="cit-etal">
    <w:name w:val="cit-etal"/>
    <w:basedOn w:val="DefaultParagraphFont"/>
    <w:rsid w:val="007B5DF3"/>
  </w:style>
  <w:style w:type="character" w:customStyle="1" w:styleId="cit-pub-date">
    <w:name w:val="cit-pub-date"/>
    <w:basedOn w:val="DefaultParagraphFont"/>
    <w:rsid w:val="007B5DF3"/>
  </w:style>
  <w:style w:type="character" w:customStyle="1" w:styleId="cit-article-title">
    <w:name w:val="cit-article-title"/>
    <w:basedOn w:val="DefaultParagraphFont"/>
    <w:rsid w:val="007B5DF3"/>
  </w:style>
  <w:style w:type="character" w:customStyle="1" w:styleId="cit-vol">
    <w:name w:val="cit-vol"/>
    <w:basedOn w:val="DefaultParagraphFont"/>
    <w:rsid w:val="007B5DF3"/>
  </w:style>
  <w:style w:type="character" w:customStyle="1" w:styleId="cit-fpage">
    <w:name w:val="cit-fpage"/>
    <w:basedOn w:val="DefaultParagraphFont"/>
    <w:rsid w:val="007B5DF3"/>
  </w:style>
  <w:style w:type="character" w:customStyle="1" w:styleId="cit-lpage">
    <w:name w:val="cit-lpage"/>
    <w:basedOn w:val="DefaultParagraphFont"/>
    <w:rsid w:val="007B5DF3"/>
  </w:style>
  <w:style w:type="character" w:customStyle="1" w:styleId="journaltitle">
    <w:name w:val="journaltitle"/>
    <w:basedOn w:val="DefaultParagraphFont"/>
    <w:rsid w:val="007B5DF3"/>
  </w:style>
  <w:style w:type="character" w:customStyle="1" w:styleId="articlecitationyear">
    <w:name w:val="articlecitation_year"/>
    <w:basedOn w:val="DefaultParagraphFont"/>
    <w:rsid w:val="007B5DF3"/>
  </w:style>
  <w:style w:type="character" w:customStyle="1" w:styleId="articlecitationvolume">
    <w:name w:val="articlecitation_volume"/>
    <w:basedOn w:val="DefaultParagraphFont"/>
    <w:rsid w:val="007B5DF3"/>
  </w:style>
  <w:style w:type="character" w:customStyle="1" w:styleId="articlecitationpages">
    <w:name w:val="articlecitation_pages"/>
    <w:basedOn w:val="DefaultParagraphFont"/>
    <w:rsid w:val="007B5DF3"/>
  </w:style>
  <w:style w:type="character" w:customStyle="1" w:styleId="authorname">
    <w:name w:val="author__name"/>
    <w:basedOn w:val="DefaultParagraphFont"/>
    <w:rsid w:val="007B5DF3"/>
  </w:style>
  <w:style w:type="paragraph" w:customStyle="1" w:styleId="ExplanatoryNotes">
    <w:name w:val="Explanatory Notes"/>
    <w:basedOn w:val="Normal"/>
    <w:link w:val="ExplanatoryNotesChar"/>
    <w:qFormat/>
    <w:rsid w:val="00676AC5"/>
    <w:rPr>
      <w:i/>
      <w:szCs w:val="22"/>
    </w:rPr>
  </w:style>
  <w:style w:type="character" w:customStyle="1" w:styleId="ExplanatoryNotesChar">
    <w:name w:val="Explanatory Notes Char"/>
    <w:basedOn w:val="DefaultParagraphFont"/>
    <w:link w:val="ExplanatoryNotes"/>
    <w:rsid w:val="00676AC5"/>
    <w:rPr>
      <w:rFonts w:asciiTheme="minorHAnsi" w:hAnsiTheme="minorHAnsi"/>
      <w:i/>
      <w:sz w:val="22"/>
      <w:szCs w:val="22"/>
      <w:lang w:val="en-GB"/>
    </w:rPr>
  </w:style>
  <w:style w:type="paragraph" w:customStyle="1" w:styleId="Itembulletlevel2">
    <w:name w:val="Item bullet level 2"/>
    <w:basedOn w:val="Itembulletlevel1"/>
    <w:link w:val="Itembulletlevel2Char"/>
    <w:qFormat/>
    <w:rsid w:val="0040464E"/>
    <w:pPr>
      <w:numPr>
        <w:ilvl w:val="1"/>
      </w:numPr>
    </w:pPr>
  </w:style>
  <w:style w:type="paragraph" w:customStyle="1" w:styleId="Itembulletlevel3old">
    <w:name w:val="Item bullet level 3 old"/>
    <w:basedOn w:val="Itembulletlevel2"/>
    <w:link w:val="Itembulletlevel3oldChar"/>
    <w:rsid w:val="00AA3234"/>
    <w:pPr>
      <w:numPr>
        <w:ilvl w:val="2"/>
        <w:numId w:val="18"/>
      </w:numPr>
      <w:ind w:hanging="382"/>
    </w:pPr>
  </w:style>
  <w:style w:type="character" w:customStyle="1" w:styleId="Itembulletlevel2Char">
    <w:name w:val="Item bullet level 2 Char"/>
    <w:basedOn w:val="Itembulletlevel1Char"/>
    <w:link w:val="Itembulletlevel2"/>
    <w:rsid w:val="0040464E"/>
    <w:rPr>
      <w:sz w:val="24"/>
      <w:lang w:val="en-US" w:eastAsia="en-US"/>
    </w:rPr>
  </w:style>
  <w:style w:type="paragraph" w:customStyle="1" w:styleId="Itembulletlevel3">
    <w:name w:val="Item bullet level 3"/>
    <w:basedOn w:val="Itembulletlevel2"/>
    <w:link w:val="Itembulletlevel3Char"/>
    <w:qFormat/>
    <w:rsid w:val="00AA3234"/>
    <w:pPr>
      <w:numPr>
        <w:ilvl w:val="2"/>
      </w:numPr>
      <w:ind w:left="1985" w:hanging="365"/>
    </w:pPr>
  </w:style>
  <w:style w:type="character" w:customStyle="1" w:styleId="Itembulletlevel3oldChar">
    <w:name w:val="Item bullet level 3 old Char"/>
    <w:basedOn w:val="Itembulletlevel2Char"/>
    <w:link w:val="Itembulletlevel3old"/>
    <w:rsid w:val="00AA3234"/>
    <w:rPr>
      <w:sz w:val="24"/>
      <w:lang w:val="en-US" w:eastAsia="en-US"/>
    </w:rPr>
  </w:style>
  <w:style w:type="character" w:customStyle="1" w:styleId="Itembulletlevel3Char">
    <w:name w:val="Item bullet level 3 Char"/>
    <w:basedOn w:val="Itembulletlevel2Char"/>
    <w:link w:val="Itembulletlevel3"/>
    <w:rsid w:val="00AA3234"/>
    <w:rPr>
      <w:sz w:val="24"/>
      <w:lang w:val="en-US" w:eastAsia="en-US"/>
    </w:rPr>
  </w:style>
  <w:style w:type="numbering" w:customStyle="1" w:styleId="Style21">
    <w:name w:val="Style21"/>
    <w:uiPriority w:val="99"/>
    <w:rsid w:val="00ED1394"/>
    <w:pPr>
      <w:numPr>
        <w:numId w:val="30"/>
      </w:numPr>
    </w:pPr>
  </w:style>
  <w:style w:type="paragraph" w:customStyle="1" w:styleId="ARTSub-heading">
    <w:name w:val="ART Sub-heading"/>
    <w:basedOn w:val="Normal"/>
    <w:link w:val="ARTSub-headingChar"/>
    <w:qFormat/>
    <w:rsid w:val="007614E9"/>
    <w:rPr>
      <w:b/>
      <w:u w:val="single"/>
    </w:rPr>
  </w:style>
  <w:style w:type="character" w:customStyle="1" w:styleId="ARTSub-headingChar">
    <w:name w:val="ART Sub-heading Char"/>
    <w:basedOn w:val="DefaultParagraphFont"/>
    <w:link w:val="ARTSub-heading"/>
    <w:rsid w:val="007614E9"/>
    <w:rPr>
      <w:rFonts w:asciiTheme="minorHAnsi" w:hAnsiTheme="minorHAnsi"/>
      <w:b/>
      <w:sz w:val="22"/>
      <w:szCs w:val="24"/>
      <w:u w:val="single"/>
    </w:rPr>
  </w:style>
  <w:style w:type="character" w:customStyle="1" w:styleId="01squarebulletChar">
    <w:name w:val="01 square bullet Char"/>
    <w:link w:val="01squarebullet"/>
    <w:uiPriority w:val="3"/>
    <w:locked/>
    <w:rsid w:val="000D687C"/>
    <w:rPr>
      <w:sz w:val="24"/>
      <w:lang w:val="en-US" w:eastAsia="en-US"/>
    </w:rPr>
  </w:style>
  <w:style w:type="paragraph" w:customStyle="1" w:styleId="MediumGrid1-Accent21">
    <w:name w:val="Medium Grid 1 - Accent 21"/>
    <w:basedOn w:val="Normal"/>
    <w:uiPriority w:val="34"/>
    <w:unhideWhenUsed/>
    <w:rsid w:val="0024191B"/>
    <w:pPr>
      <w:ind w:left="720"/>
      <w:contextualSpacing/>
    </w:pPr>
  </w:style>
  <w:style w:type="paragraph" w:customStyle="1" w:styleId="MediumGrid3-Accent21">
    <w:name w:val="Medium Grid 3 - Accent 21"/>
    <w:basedOn w:val="Normal"/>
    <w:next w:val="Normal"/>
    <w:link w:val="MediumGrid3-Accent2Char"/>
    <w:uiPriority w:val="30"/>
    <w:unhideWhenUsed/>
    <w:rsid w:val="0016680C"/>
    <w:pPr>
      <w:pBdr>
        <w:bottom w:val="single" w:sz="4" w:space="4" w:color="5B9BD5"/>
      </w:pBdr>
      <w:spacing w:before="200" w:after="280"/>
      <w:ind w:left="936" w:right="936"/>
    </w:pPr>
    <w:rPr>
      <w:b/>
      <w:bCs/>
      <w:i/>
      <w:iCs/>
      <w:color w:val="5B9BD5"/>
    </w:rPr>
  </w:style>
  <w:style w:type="character" w:customStyle="1" w:styleId="MediumGrid3-Accent2Char">
    <w:name w:val="Medium Grid 3 - Accent 2 Char"/>
    <w:link w:val="MediumGrid3-Accent21"/>
    <w:uiPriority w:val="30"/>
    <w:rsid w:val="0016680C"/>
    <w:rPr>
      <w:b/>
      <w:bCs/>
      <w:i/>
      <w:iCs/>
      <w:color w:val="5B9BD5"/>
      <w:sz w:val="24"/>
      <w:szCs w:val="24"/>
    </w:rPr>
  </w:style>
  <w:style w:type="numbering" w:customStyle="1" w:styleId="Style22">
    <w:name w:val="Style22"/>
    <w:uiPriority w:val="99"/>
    <w:rsid w:val="00AF3FDF"/>
  </w:style>
  <w:style w:type="numbering" w:customStyle="1" w:styleId="Style23">
    <w:name w:val="Style23"/>
    <w:uiPriority w:val="99"/>
    <w:rsid w:val="00A66914"/>
  </w:style>
  <w:style w:type="numbering" w:customStyle="1" w:styleId="Style24">
    <w:name w:val="Style24"/>
    <w:uiPriority w:val="99"/>
    <w:rsid w:val="00B34F6C"/>
  </w:style>
  <w:style w:type="numbering" w:customStyle="1" w:styleId="Style25">
    <w:name w:val="Style25"/>
    <w:uiPriority w:val="99"/>
    <w:rsid w:val="00050DEC"/>
  </w:style>
  <w:style w:type="numbering" w:customStyle="1" w:styleId="Style211">
    <w:name w:val="Style211"/>
    <w:uiPriority w:val="99"/>
    <w:rsid w:val="00CE2EC3"/>
  </w:style>
  <w:style w:type="numbering" w:customStyle="1" w:styleId="Style26">
    <w:name w:val="Style26"/>
    <w:uiPriority w:val="99"/>
    <w:rsid w:val="00CE2EC3"/>
  </w:style>
  <w:style w:type="paragraph" w:customStyle="1" w:styleId="06Tablebullet">
    <w:name w:val="06. Table bullet"/>
    <w:qFormat/>
    <w:rsid w:val="002840F2"/>
    <w:pPr>
      <w:numPr>
        <w:numId w:val="20"/>
      </w:numPr>
      <w:ind w:left="284" w:hanging="227"/>
    </w:pPr>
    <w:rPr>
      <w:rFonts w:eastAsiaTheme="minorHAnsi"/>
      <w:sz w:val="18"/>
      <w:szCs w:val="22"/>
      <w:lang w:eastAsia="en-US"/>
    </w:rPr>
  </w:style>
  <w:style w:type="character" w:customStyle="1" w:styleId="02dashChar">
    <w:name w:val="02 dash Char"/>
    <w:basedOn w:val="DefaultParagraphFont"/>
    <w:link w:val="02dash"/>
    <w:uiPriority w:val="4"/>
    <w:locked/>
    <w:rsid w:val="002840F2"/>
    <w:rPr>
      <w:sz w:val="24"/>
      <w:lang w:val="en-US" w:eastAsia="en-US"/>
    </w:rPr>
  </w:style>
  <w:style w:type="numbering" w:customStyle="1" w:styleId="Style27">
    <w:name w:val="Style27"/>
    <w:uiPriority w:val="99"/>
    <w:rsid w:val="006133A8"/>
  </w:style>
  <w:style w:type="numbering" w:customStyle="1" w:styleId="Style28">
    <w:name w:val="Style28"/>
    <w:uiPriority w:val="99"/>
    <w:rsid w:val="00C276AE"/>
  </w:style>
  <w:style w:type="numbering" w:customStyle="1" w:styleId="Style29">
    <w:name w:val="Style29"/>
    <w:uiPriority w:val="99"/>
    <w:rsid w:val="0097052B"/>
  </w:style>
  <w:style w:type="numbering" w:customStyle="1" w:styleId="Style210">
    <w:name w:val="Style210"/>
    <w:uiPriority w:val="99"/>
    <w:rsid w:val="00913AD8"/>
  </w:style>
  <w:style w:type="paragraph" w:customStyle="1" w:styleId="DocID">
    <w:name w:val="DocID"/>
    <w:basedOn w:val="Footer"/>
    <w:next w:val="Footer"/>
    <w:link w:val="DocIDChar"/>
    <w:rsid w:val="00E50306"/>
    <w:pPr>
      <w:tabs>
        <w:tab w:val="clear" w:pos="4513"/>
        <w:tab w:val="clear" w:pos="9026"/>
      </w:tabs>
      <w:spacing w:before="60" w:after="60"/>
    </w:pPr>
    <w:rPr>
      <w:rFonts w:ascii="Arial" w:eastAsiaTheme="minorHAnsi" w:hAnsi="Arial"/>
      <w:color w:val="01653F"/>
      <w:sz w:val="14"/>
      <w:szCs w:val="22"/>
      <w:lang w:val="en-GB" w:eastAsia="en-US"/>
    </w:rPr>
  </w:style>
  <w:style w:type="character" w:customStyle="1" w:styleId="DocIDChar">
    <w:name w:val="DocID Char"/>
    <w:basedOn w:val="Heading2Char"/>
    <w:link w:val="DocID"/>
    <w:rsid w:val="00E50306"/>
    <w:rPr>
      <w:rFonts w:ascii="Arial" w:eastAsiaTheme="minorHAnsi" w:hAnsi="Arial" w:cs="Arial"/>
      <w:b w:val="0"/>
      <w:bCs w:val="0"/>
      <w:iCs w:val="0"/>
      <w:color w:val="01653F"/>
      <w:sz w:val="14"/>
      <w:szCs w:val="22"/>
      <w:lang w:val="en-GB" w:eastAsia="en-US"/>
    </w:rPr>
  </w:style>
  <w:style w:type="character" w:customStyle="1" w:styleId="st1">
    <w:name w:val="st1"/>
    <w:basedOn w:val="DefaultParagraphFont"/>
    <w:rsid w:val="008C2B66"/>
  </w:style>
  <w:style w:type="paragraph" w:customStyle="1" w:styleId="description">
    <w:name w:val="description"/>
    <w:basedOn w:val="Normal"/>
    <w:rsid w:val="00223B86"/>
    <w:pPr>
      <w:spacing w:before="100" w:beforeAutospacing="1" w:after="100" w:afterAutospacing="1"/>
    </w:pPr>
  </w:style>
  <w:style w:type="character" w:customStyle="1" w:styleId="ilfuvd">
    <w:name w:val="ilfuvd"/>
    <w:basedOn w:val="DefaultParagraphFont"/>
    <w:rsid w:val="007E32F2"/>
  </w:style>
  <w:style w:type="character" w:customStyle="1" w:styleId="bibrecord-highlight-user">
    <w:name w:val="bibrecord-highlight-user"/>
    <w:basedOn w:val="DefaultParagraphFont"/>
    <w:rsid w:val="00A33144"/>
  </w:style>
  <w:style w:type="character" w:customStyle="1" w:styleId="titles-source">
    <w:name w:val="titles-source"/>
    <w:basedOn w:val="DefaultParagraphFont"/>
    <w:rsid w:val="00A33144"/>
  </w:style>
  <w:style w:type="character" w:customStyle="1" w:styleId="e24kjd">
    <w:name w:val="e24kjd"/>
    <w:basedOn w:val="DefaultParagraphFont"/>
    <w:rsid w:val="00CD17A4"/>
  </w:style>
  <w:style w:type="paragraph" w:customStyle="1" w:styleId="Bullet-orange">
    <w:name w:val="Bullet - orange"/>
    <w:basedOn w:val="Normal"/>
    <w:uiPriority w:val="14"/>
    <w:qFormat/>
    <w:rsid w:val="00AA7404"/>
    <w:pPr>
      <w:numPr>
        <w:numId w:val="22"/>
      </w:numPr>
      <w:spacing w:after="120" w:line="312" w:lineRule="auto"/>
      <w:ind w:left="431" w:hanging="431"/>
    </w:pPr>
    <w:rPr>
      <w:rFonts w:asciiTheme="minorHAnsi" w:hAnsiTheme="minorHAnsi"/>
      <w:sz w:val="22"/>
    </w:rPr>
  </w:style>
  <w:style w:type="paragraph" w:customStyle="1" w:styleId="CoverH1White">
    <w:name w:val="Cover H1 White"/>
    <w:basedOn w:val="Normal"/>
    <w:uiPriority w:val="14"/>
    <w:qFormat/>
    <w:rsid w:val="00AA7404"/>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AA7404"/>
    <w:pPr>
      <w:keepNext/>
      <w:widowControl w:val="0"/>
      <w:suppressAutoHyphens/>
      <w:autoSpaceDE w:val="0"/>
      <w:autoSpaceDN w:val="0"/>
      <w:adjustRightInd w:val="0"/>
      <w:spacing w:before="960" w:after="240" w:line="840" w:lineRule="atLeast"/>
      <w:textAlignment w:val="center"/>
    </w:pPr>
    <w:rPr>
      <w:rFonts w:asciiTheme="minorHAnsi" w:hAnsiTheme="minorHAnsi" w:cstheme="minorHAnsi"/>
      <w:b/>
      <w:bCs/>
      <w:color w:val="01653F"/>
      <w:sz w:val="80"/>
      <w:szCs w:val="80"/>
      <w:lang w:val="en-US" w:eastAsia="en-US"/>
    </w:rPr>
  </w:style>
  <w:style w:type="paragraph" w:customStyle="1" w:styleId="Coverdate">
    <w:name w:val="Cover date"/>
    <w:basedOn w:val="Normal"/>
    <w:uiPriority w:val="14"/>
    <w:qFormat/>
    <w:rsid w:val="00AA7404"/>
    <w:pPr>
      <w:keepNext/>
      <w:widowControl w:val="0"/>
      <w:pBdr>
        <w:bottom w:val="single" w:sz="16" w:space="11" w:color="BFBFBF"/>
      </w:pBdr>
      <w:autoSpaceDE w:val="0"/>
      <w:autoSpaceDN w:val="0"/>
      <w:adjustRightInd w:val="0"/>
      <w:spacing w:before="720" w:after="720" w:line="312" w:lineRule="auto"/>
      <w:textAlignment w:val="center"/>
    </w:pPr>
    <w:rPr>
      <w:rFonts w:ascii="Calibri" w:hAnsi="Calibri" w:cs="Calibri"/>
      <w:color w:val="01653F"/>
      <w:sz w:val="40"/>
      <w:szCs w:val="40"/>
      <w:lang w:val="en-US" w:eastAsia="en-US"/>
    </w:rPr>
  </w:style>
  <w:style w:type="paragraph" w:customStyle="1" w:styleId="Header2">
    <w:name w:val="Header 2"/>
    <w:basedOn w:val="Heading2"/>
    <w:next w:val="Normal"/>
    <w:uiPriority w:val="8"/>
    <w:qFormat/>
    <w:rsid w:val="0036664C"/>
    <w:pPr>
      <w:keepLines w:val="0"/>
      <w:numPr>
        <w:ilvl w:val="0"/>
        <w:numId w:val="0"/>
      </w:numPr>
      <w:spacing w:before="120" w:after="120" w:line="312" w:lineRule="auto"/>
    </w:pPr>
    <w:rPr>
      <w:rFonts w:ascii="Calibri" w:eastAsiaTheme="minorHAnsi" w:hAnsi="Calibri" w:cs="Calibri"/>
      <w:sz w:val="26"/>
    </w:rPr>
  </w:style>
  <w:style w:type="paragraph" w:customStyle="1" w:styleId="Bullet-green">
    <w:name w:val="Bullet - green"/>
    <w:basedOn w:val="Normal"/>
    <w:link w:val="Bullet-greenChar"/>
    <w:uiPriority w:val="14"/>
    <w:qFormat/>
    <w:rsid w:val="00C36CEA"/>
    <w:pPr>
      <w:numPr>
        <w:numId w:val="23"/>
      </w:numPr>
      <w:spacing w:after="120" w:line="312" w:lineRule="auto"/>
    </w:pPr>
    <w:rPr>
      <w:rFonts w:asciiTheme="minorHAnsi" w:hAnsiTheme="minorHAnsi"/>
      <w:sz w:val="22"/>
    </w:rPr>
  </w:style>
  <w:style w:type="character" w:customStyle="1" w:styleId="Bullet-greenChar">
    <w:name w:val="Bullet - green Char"/>
    <w:basedOn w:val="DefaultParagraphFont"/>
    <w:link w:val="Bullet-green"/>
    <w:uiPriority w:val="14"/>
    <w:rsid w:val="00C36CEA"/>
    <w:rPr>
      <w:rFonts w:asciiTheme="minorHAnsi" w:hAnsiTheme="minorHAns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2817">
      <w:bodyDiv w:val="1"/>
      <w:marLeft w:val="0"/>
      <w:marRight w:val="0"/>
      <w:marTop w:val="0"/>
      <w:marBottom w:val="0"/>
      <w:divBdr>
        <w:top w:val="none" w:sz="0" w:space="0" w:color="auto"/>
        <w:left w:val="none" w:sz="0" w:space="0" w:color="auto"/>
        <w:bottom w:val="none" w:sz="0" w:space="0" w:color="auto"/>
        <w:right w:val="none" w:sz="0" w:space="0" w:color="auto"/>
      </w:divBdr>
    </w:div>
    <w:div w:id="3675497">
      <w:bodyDiv w:val="1"/>
      <w:marLeft w:val="0"/>
      <w:marRight w:val="0"/>
      <w:marTop w:val="0"/>
      <w:marBottom w:val="0"/>
      <w:divBdr>
        <w:top w:val="none" w:sz="0" w:space="0" w:color="auto"/>
        <w:left w:val="none" w:sz="0" w:space="0" w:color="auto"/>
        <w:bottom w:val="none" w:sz="0" w:space="0" w:color="auto"/>
        <w:right w:val="none" w:sz="0" w:space="0" w:color="auto"/>
      </w:divBdr>
    </w:div>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15162002">
      <w:bodyDiv w:val="1"/>
      <w:marLeft w:val="0"/>
      <w:marRight w:val="0"/>
      <w:marTop w:val="0"/>
      <w:marBottom w:val="0"/>
      <w:divBdr>
        <w:top w:val="none" w:sz="0" w:space="0" w:color="auto"/>
        <w:left w:val="none" w:sz="0" w:space="0" w:color="auto"/>
        <w:bottom w:val="none" w:sz="0" w:space="0" w:color="auto"/>
        <w:right w:val="none" w:sz="0" w:space="0" w:color="auto"/>
      </w:divBdr>
    </w:div>
    <w:div w:id="17124245">
      <w:bodyDiv w:val="1"/>
      <w:marLeft w:val="0"/>
      <w:marRight w:val="0"/>
      <w:marTop w:val="0"/>
      <w:marBottom w:val="0"/>
      <w:divBdr>
        <w:top w:val="none" w:sz="0" w:space="0" w:color="auto"/>
        <w:left w:val="none" w:sz="0" w:space="0" w:color="auto"/>
        <w:bottom w:val="none" w:sz="0" w:space="0" w:color="auto"/>
        <w:right w:val="none" w:sz="0" w:space="0" w:color="auto"/>
      </w:divBdr>
    </w:div>
    <w:div w:id="17897388">
      <w:bodyDiv w:val="1"/>
      <w:marLeft w:val="0"/>
      <w:marRight w:val="0"/>
      <w:marTop w:val="0"/>
      <w:marBottom w:val="0"/>
      <w:divBdr>
        <w:top w:val="none" w:sz="0" w:space="0" w:color="auto"/>
        <w:left w:val="none" w:sz="0" w:space="0" w:color="auto"/>
        <w:bottom w:val="none" w:sz="0" w:space="0" w:color="auto"/>
        <w:right w:val="none" w:sz="0" w:space="0" w:color="auto"/>
      </w:divBdr>
    </w:div>
    <w:div w:id="23942147">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35741945">
      <w:bodyDiv w:val="1"/>
      <w:marLeft w:val="0"/>
      <w:marRight w:val="0"/>
      <w:marTop w:val="0"/>
      <w:marBottom w:val="0"/>
      <w:divBdr>
        <w:top w:val="none" w:sz="0" w:space="0" w:color="auto"/>
        <w:left w:val="none" w:sz="0" w:space="0" w:color="auto"/>
        <w:bottom w:val="none" w:sz="0" w:space="0" w:color="auto"/>
        <w:right w:val="none" w:sz="0" w:space="0" w:color="auto"/>
      </w:divBdr>
    </w:div>
    <w:div w:id="41640467">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49116968">
      <w:bodyDiv w:val="1"/>
      <w:marLeft w:val="0"/>
      <w:marRight w:val="0"/>
      <w:marTop w:val="0"/>
      <w:marBottom w:val="0"/>
      <w:divBdr>
        <w:top w:val="none" w:sz="0" w:space="0" w:color="auto"/>
        <w:left w:val="none" w:sz="0" w:space="0" w:color="auto"/>
        <w:bottom w:val="none" w:sz="0" w:space="0" w:color="auto"/>
        <w:right w:val="none" w:sz="0" w:space="0" w:color="auto"/>
      </w:divBdr>
    </w:div>
    <w:div w:id="51655968">
      <w:bodyDiv w:val="1"/>
      <w:marLeft w:val="0"/>
      <w:marRight w:val="0"/>
      <w:marTop w:val="0"/>
      <w:marBottom w:val="0"/>
      <w:divBdr>
        <w:top w:val="none" w:sz="0" w:space="0" w:color="auto"/>
        <w:left w:val="none" w:sz="0" w:space="0" w:color="auto"/>
        <w:bottom w:val="none" w:sz="0" w:space="0" w:color="auto"/>
        <w:right w:val="none" w:sz="0" w:space="0" w:color="auto"/>
      </w:divBdr>
    </w:div>
    <w:div w:id="59910381">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2456456">
      <w:bodyDiv w:val="1"/>
      <w:marLeft w:val="0"/>
      <w:marRight w:val="0"/>
      <w:marTop w:val="0"/>
      <w:marBottom w:val="0"/>
      <w:divBdr>
        <w:top w:val="none" w:sz="0" w:space="0" w:color="auto"/>
        <w:left w:val="none" w:sz="0" w:space="0" w:color="auto"/>
        <w:bottom w:val="none" w:sz="0" w:space="0" w:color="auto"/>
        <w:right w:val="none" w:sz="0" w:space="0" w:color="auto"/>
      </w:divBdr>
    </w:div>
    <w:div w:id="63187187">
      <w:bodyDiv w:val="1"/>
      <w:marLeft w:val="0"/>
      <w:marRight w:val="0"/>
      <w:marTop w:val="0"/>
      <w:marBottom w:val="0"/>
      <w:divBdr>
        <w:top w:val="none" w:sz="0" w:space="0" w:color="auto"/>
        <w:left w:val="none" w:sz="0" w:space="0" w:color="auto"/>
        <w:bottom w:val="none" w:sz="0" w:space="0" w:color="auto"/>
        <w:right w:val="none" w:sz="0" w:space="0" w:color="auto"/>
      </w:divBdr>
    </w:div>
    <w:div w:id="68969806">
      <w:bodyDiv w:val="1"/>
      <w:marLeft w:val="0"/>
      <w:marRight w:val="0"/>
      <w:marTop w:val="0"/>
      <w:marBottom w:val="0"/>
      <w:divBdr>
        <w:top w:val="none" w:sz="0" w:space="0" w:color="auto"/>
        <w:left w:val="none" w:sz="0" w:space="0" w:color="auto"/>
        <w:bottom w:val="none" w:sz="0" w:space="0" w:color="auto"/>
        <w:right w:val="none" w:sz="0" w:space="0" w:color="auto"/>
      </w:divBdr>
    </w:div>
    <w:div w:id="71127954">
      <w:bodyDiv w:val="1"/>
      <w:marLeft w:val="0"/>
      <w:marRight w:val="0"/>
      <w:marTop w:val="0"/>
      <w:marBottom w:val="0"/>
      <w:divBdr>
        <w:top w:val="none" w:sz="0" w:space="0" w:color="auto"/>
        <w:left w:val="none" w:sz="0" w:space="0" w:color="auto"/>
        <w:bottom w:val="none" w:sz="0" w:space="0" w:color="auto"/>
        <w:right w:val="none" w:sz="0" w:space="0" w:color="auto"/>
      </w:divBdr>
    </w:div>
    <w:div w:id="72944831">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82142544">
      <w:bodyDiv w:val="1"/>
      <w:marLeft w:val="0"/>
      <w:marRight w:val="0"/>
      <w:marTop w:val="0"/>
      <w:marBottom w:val="0"/>
      <w:divBdr>
        <w:top w:val="none" w:sz="0" w:space="0" w:color="auto"/>
        <w:left w:val="none" w:sz="0" w:space="0" w:color="auto"/>
        <w:bottom w:val="none" w:sz="0" w:space="0" w:color="auto"/>
        <w:right w:val="none" w:sz="0" w:space="0" w:color="auto"/>
      </w:divBdr>
    </w:div>
    <w:div w:id="82724972">
      <w:bodyDiv w:val="1"/>
      <w:marLeft w:val="0"/>
      <w:marRight w:val="0"/>
      <w:marTop w:val="0"/>
      <w:marBottom w:val="0"/>
      <w:divBdr>
        <w:top w:val="none" w:sz="0" w:space="0" w:color="auto"/>
        <w:left w:val="none" w:sz="0" w:space="0" w:color="auto"/>
        <w:bottom w:val="none" w:sz="0" w:space="0" w:color="auto"/>
        <w:right w:val="none" w:sz="0" w:space="0" w:color="auto"/>
      </w:divBdr>
    </w:div>
    <w:div w:id="90707671">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102191198">
      <w:bodyDiv w:val="1"/>
      <w:marLeft w:val="0"/>
      <w:marRight w:val="0"/>
      <w:marTop w:val="0"/>
      <w:marBottom w:val="0"/>
      <w:divBdr>
        <w:top w:val="none" w:sz="0" w:space="0" w:color="auto"/>
        <w:left w:val="none" w:sz="0" w:space="0" w:color="auto"/>
        <w:bottom w:val="none" w:sz="0" w:space="0" w:color="auto"/>
        <w:right w:val="none" w:sz="0" w:space="0" w:color="auto"/>
      </w:divBdr>
    </w:div>
    <w:div w:id="102263749">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11176484">
      <w:bodyDiv w:val="1"/>
      <w:marLeft w:val="0"/>
      <w:marRight w:val="0"/>
      <w:marTop w:val="0"/>
      <w:marBottom w:val="0"/>
      <w:divBdr>
        <w:top w:val="none" w:sz="0" w:space="0" w:color="auto"/>
        <w:left w:val="none" w:sz="0" w:space="0" w:color="auto"/>
        <w:bottom w:val="none" w:sz="0" w:space="0" w:color="auto"/>
        <w:right w:val="none" w:sz="0" w:space="0" w:color="auto"/>
      </w:divBdr>
    </w:div>
    <w:div w:id="112554176">
      <w:bodyDiv w:val="1"/>
      <w:marLeft w:val="0"/>
      <w:marRight w:val="0"/>
      <w:marTop w:val="0"/>
      <w:marBottom w:val="0"/>
      <w:divBdr>
        <w:top w:val="none" w:sz="0" w:space="0" w:color="auto"/>
        <w:left w:val="none" w:sz="0" w:space="0" w:color="auto"/>
        <w:bottom w:val="none" w:sz="0" w:space="0" w:color="auto"/>
        <w:right w:val="none" w:sz="0" w:space="0" w:color="auto"/>
      </w:divBdr>
    </w:div>
    <w:div w:id="117064512">
      <w:bodyDiv w:val="1"/>
      <w:marLeft w:val="0"/>
      <w:marRight w:val="0"/>
      <w:marTop w:val="0"/>
      <w:marBottom w:val="0"/>
      <w:divBdr>
        <w:top w:val="none" w:sz="0" w:space="0" w:color="auto"/>
        <w:left w:val="none" w:sz="0" w:space="0" w:color="auto"/>
        <w:bottom w:val="none" w:sz="0" w:space="0" w:color="auto"/>
        <w:right w:val="none" w:sz="0" w:space="0" w:color="auto"/>
      </w:divBdr>
    </w:div>
    <w:div w:id="117379606">
      <w:bodyDiv w:val="1"/>
      <w:marLeft w:val="0"/>
      <w:marRight w:val="0"/>
      <w:marTop w:val="0"/>
      <w:marBottom w:val="0"/>
      <w:divBdr>
        <w:top w:val="none" w:sz="0" w:space="0" w:color="auto"/>
        <w:left w:val="none" w:sz="0" w:space="0" w:color="auto"/>
        <w:bottom w:val="none" w:sz="0" w:space="0" w:color="auto"/>
        <w:right w:val="none" w:sz="0" w:space="0" w:color="auto"/>
      </w:divBdr>
    </w:div>
    <w:div w:id="118574056">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26357068">
      <w:bodyDiv w:val="1"/>
      <w:marLeft w:val="0"/>
      <w:marRight w:val="0"/>
      <w:marTop w:val="0"/>
      <w:marBottom w:val="0"/>
      <w:divBdr>
        <w:top w:val="none" w:sz="0" w:space="0" w:color="auto"/>
        <w:left w:val="none" w:sz="0" w:space="0" w:color="auto"/>
        <w:bottom w:val="none" w:sz="0" w:space="0" w:color="auto"/>
        <w:right w:val="none" w:sz="0" w:space="0" w:color="auto"/>
      </w:divBdr>
    </w:div>
    <w:div w:id="130369752">
      <w:bodyDiv w:val="1"/>
      <w:marLeft w:val="0"/>
      <w:marRight w:val="0"/>
      <w:marTop w:val="0"/>
      <w:marBottom w:val="0"/>
      <w:divBdr>
        <w:top w:val="none" w:sz="0" w:space="0" w:color="auto"/>
        <w:left w:val="none" w:sz="0" w:space="0" w:color="auto"/>
        <w:bottom w:val="none" w:sz="0" w:space="0" w:color="auto"/>
        <w:right w:val="none" w:sz="0" w:space="0" w:color="auto"/>
      </w:divBdr>
    </w:div>
    <w:div w:id="135993452">
      <w:bodyDiv w:val="1"/>
      <w:marLeft w:val="0"/>
      <w:marRight w:val="0"/>
      <w:marTop w:val="0"/>
      <w:marBottom w:val="0"/>
      <w:divBdr>
        <w:top w:val="none" w:sz="0" w:space="0" w:color="auto"/>
        <w:left w:val="none" w:sz="0" w:space="0" w:color="auto"/>
        <w:bottom w:val="none" w:sz="0" w:space="0" w:color="auto"/>
        <w:right w:val="none" w:sz="0" w:space="0" w:color="auto"/>
      </w:divBdr>
    </w:div>
    <w:div w:id="140394121">
      <w:bodyDiv w:val="1"/>
      <w:marLeft w:val="0"/>
      <w:marRight w:val="0"/>
      <w:marTop w:val="0"/>
      <w:marBottom w:val="0"/>
      <w:divBdr>
        <w:top w:val="none" w:sz="0" w:space="0" w:color="auto"/>
        <w:left w:val="none" w:sz="0" w:space="0" w:color="auto"/>
        <w:bottom w:val="none" w:sz="0" w:space="0" w:color="auto"/>
        <w:right w:val="none" w:sz="0" w:space="0" w:color="auto"/>
      </w:divBdr>
    </w:div>
    <w:div w:id="144014969">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2548033">
      <w:bodyDiv w:val="1"/>
      <w:marLeft w:val="0"/>
      <w:marRight w:val="0"/>
      <w:marTop w:val="0"/>
      <w:marBottom w:val="0"/>
      <w:divBdr>
        <w:top w:val="none" w:sz="0" w:space="0" w:color="auto"/>
        <w:left w:val="none" w:sz="0" w:space="0" w:color="auto"/>
        <w:bottom w:val="none" w:sz="0" w:space="0" w:color="auto"/>
        <w:right w:val="none" w:sz="0" w:space="0" w:color="auto"/>
      </w:divBdr>
    </w:div>
    <w:div w:id="165177091">
      <w:bodyDiv w:val="1"/>
      <w:marLeft w:val="0"/>
      <w:marRight w:val="0"/>
      <w:marTop w:val="0"/>
      <w:marBottom w:val="0"/>
      <w:divBdr>
        <w:top w:val="none" w:sz="0" w:space="0" w:color="auto"/>
        <w:left w:val="none" w:sz="0" w:space="0" w:color="auto"/>
        <w:bottom w:val="none" w:sz="0" w:space="0" w:color="auto"/>
        <w:right w:val="none" w:sz="0" w:space="0" w:color="auto"/>
      </w:divBdr>
    </w:div>
    <w:div w:id="166406755">
      <w:bodyDiv w:val="1"/>
      <w:marLeft w:val="0"/>
      <w:marRight w:val="0"/>
      <w:marTop w:val="0"/>
      <w:marBottom w:val="0"/>
      <w:divBdr>
        <w:top w:val="none" w:sz="0" w:space="0" w:color="auto"/>
        <w:left w:val="none" w:sz="0" w:space="0" w:color="auto"/>
        <w:bottom w:val="none" w:sz="0" w:space="0" w:color="auto"/>
        <w:right w:val="none" w:sz="0" w:space="0" w:color="auto"/>
      </w:divBdr>
    </w:div>
    <w:div w:id="167870362">
      <w:bodyDiv w:val="1"/>
      <w:marLeft w:val="0"/>
      <w:marRight w:val="0"/>
      <w:marTop w:val="0"/>
      <w:marBottom w:val="0"/>
      <w:divBdr>
        <w:top w:val="none" w:sz="0" w:space="0" w:color="auto"/>
        <w:left w:val="none" w:sz="0" w:space="0" w:color="auto"/>
        <w:bottom w:val="none" w:sz="0" w:space="0" w:color="auto"/>
        <w:right w:val="none" w:sz="0" w:space="0" w:color="auto"/>
      </w:divBdr>
      <w:divsChild>
        <w:div w:id="86269325">
          <w:marLeft w:val="446"/>
          <w:marRight w:val="0"/>
          <w:marTop w:val="0"/>
          <w:marBottom w:val="0"/>
          <w:divBdr>
            <w:top w:val="none" w:sz="0" w:space="0" w:color="auto"/>
            <w:left w:val="none" w:sz="0" w:space="0" w:color="auto"/>
            <w:bottom w:val="none" w:sz="0" w:space="0" w:color="auto"/>
            <w:right w:val="none" w:sz="0" w:space="0" w:color="auto"/>
          </w:divBdr>
        </w:div>
        <w:div w:id="145054071">
          <w:marLeft w:val="360"/>
          <w:marRight w:val="0"/>
          <w:marTop w:val="0"/>
          <w:marBottom w:val="0"/>
          <w:divBdr>
            <w:top w:val="none" w:sz="0" w:space="0" w:color="auto"/>
            <w:left w:val="none" w:sz="0" w:space="0" w:color="auto"/>
            <w:bottom w:val="none" w:sz="0" w:space="0" w:color="auto"/>
            <w:right w:val="none" w:sz="0" w:space="0" w:color="auto"/>
          </w:divBdr>
        </w:div>
        <w:div w:id="323167015">
          <w:marLeft w:val="360"/>
          <w:marRight w:val="0"/>
          <w:marTop w:val="0"/>
          <w:marBottom w:val="0"/>
          <w:divBdr>
            <w:top w:val="none" w:sz="0" w:space="0" w:color="auto"/>
            <w:left w:val="none" w:sz="0" w:space="0" w:color="auto"/>
            <w:bottom w:val="none" w:sz="0" w:space="0" w:color="auto"/>
            <w:right w:val="none" w:sz="0" w:space="0" w:color="auto"/>
          </w:divBdr>
        </w:div>
        <w:div w:id="620183237">
          <w:marLeft w:val="360"/>
          <w:marRight w:val="0"/>
          <w:marTop w:val="0"/>
          <w:marBottom w:val="0"/>
          <w:divBdr>
            <w:top w:val="none" w:sz="0" w:space="0" w:color="auto"/>
            <w:left w:val="none" w:sz="0" w:space="0" w:color="auto"/>
            <w:bottom w:val="none" w:sz="0" w:space="0" w:color="auto"/>
            <w:right w:val="none" w:sz="0" w:space="0" w:color="auto"/>
          </w:divBdr>
        </w:div>
        <w:div w:id="692414203">
          <w:marLeft w:val="360"/>
          <w:marRight w:val="0"/>
          <w:marTop w:val="0"/>
          <w:marBottom w:val="0"/>
          <w:divBdr>
            <w:top w:val="none" w:sz="0" w:space="0" w:color="auto"/>
            <w:left w:val="none" w:sz="0" w:space="0" w:color="auto"/>
            <w:bottom w:val="none" w:sz="0" w:space="0" w:color="auto"/>
            <w:right w:val="none" w:sz="0" w:space="0" w:color="auto"/>
          </w:divBdr>
        </w:div>
        <w:div w:id="1681467237">
          <w:marLeft w:val="360"/>
          <w:marRight w:val="0"/>
          <w:marTop w:val="0"/>
          <w:marBottom w:val="0"/>
          <w:divBdr>
            <w:top w:val="none" w:sz="0" w:space="0" w:color="auto"/>
            <w:left w:val="none" w:sz="0" w:space="0" w:color="auto"/>
            <w:bottom w:val="none" w:sz="0" w:space="0" w:color="auto"/>
            <w:right w:val="none" w:sz="0" w:space="0" w:color="auto"/>
          </w:divBdr>
        </w:div>
        <w:div w:id="1790973251">
          <w:marLeft w:val="1166"/>
          <w:marRight w:val="0"/>
          <w:marTop w:val="0"/>
          <w:marBottom w:val="0"/>
          <w:divBdr>
            <w:top w:val="none" w:sz="0" w:space="0" w:color="auto"/>
            <w:left w:val="none" w:sz="0" w:space="0" w:color="auto"/>
            <w:bottom w:val="none" w:sz="0" w:space="0" w:color="auto"/>
            <w:right w:val="none" w:sz="0" w:space="0" w:color="auto"/>
          </w:divBdr>
        </w:div>
        <w:div w:id="1805196221">
          <w:marLeft w:val="1166"/>
          <w:marRight w:val="0"/>
          <w:marTop w:val="0"/>
          <w:marBottom w:val="0"/>
          <w:divBdr>
            <w:top w:val="none" w:sz="0" w:space="0" w:color="auto"/>
            <w:left w:val="none" w:sz="0" w:space="0" w:color="auto"/>
            <w:bottom w:val="none" w:sz="0" w:space="0" w:color="auto"/>
            <w:right w:val="none" w:sz="0" w:space="0" w:color="auto"/>
          </w:divBdr>
        </w:div>
      </w:divsChild>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169489097">
      <w:bodyDiv w:val="1"/>
      <w:marLeft w:val="0"/>
      <w:marRight w:val="0"/>
      <w:marTop w:val="0"/>
      <w:marBottom w:val="0"/>
      <w:divBdr>
        <w:top w:val="none" w:sz="0" w:space="0" w:color="auto"/>
        <w:left w:val="none" w:sz="0" w:space="0" w:color="auto"/>
        <w:bottom w:val="none" w:sz="0" w:space="0" w:color="auto"/>
        <w:right w:val="none" w:sz="0" w:space="0" w:color="auto"/>
      </w:divBdr>
    </w:div>
    <w:div w:id="170680476">
      <w:bodyDiv w:val="1"/>
      <w:marLeft w:val="0"/>
      <w:marRight w:val="0"/>
      <w:marTop w:val="0"/>
      <w:marBottom w:val="0"/>
      <w:divBdr>
        <w:top w:val="none" w:sz="0" w:space="0" w:color="auto"/>
        <w:left w:val="none" w:sz="0" w:space="0" w:color="auto"/>
        <w:bottom w:val="none" w:sz="0" w:space="0" w:color="auto"/>
        <w:right w:val="none" w:sz="0" w:space="0" w:color="auto"/>
      </w:divBdr>
    </w:div>
    <w:div w:id="177542394">
      <w:bodyDiv w:val="1"/>
      <w:marLeft w:val="0"/>
      <w:marRight w:val="0"/>
      <w:marTop w:val="0"/>
      <w:marBottom w:val="0"/>
      <w:divBdr>
        <w:top w:val="none" w:sz="0" w:space="0" w:color="auto"/>
        <w:left w:val="none" w:sz="0" w:space="0" w:color="auto"/>
        <w:bottom w:val="none" w:sz="0" w:space="0" w:color="auto"/>
        <w:right w:val="none" w:sz="0" w:space="0" w:color="auto"/>
      </w:divBdr>
    </w:div>
    <w:div w:id="179008848">
      <w:bodyDiv w:val="1"/>
      <w:marLeft w:val="0"/>
      <w:marRight w:val="0"/>
      <w:marTop w:val="0"/>
      <w:marBottom w:val="0"/>
      <w:divBdr>
        <w:top w:val="none" w:sz="0" w:space="0" w:color="auto"/>
        <w:left w:val="none" w:sz="0" w:space="0" w:color="auto"/>
        <w:bottom w:val="none" w:sz="0" w:space="0" w:color="auto"/>
        <w:right w:val="none" w:sz="0" w:space="0" w:color="auto"/>
      </w:divBdr>
    </w:div>
    <w:div w:id="186986449">
      <w:bodyDiv w:val="1"/>
      <w:marLeft w:val="0"/>
      <w:marRight w:val="0"/>
      <w:marTop w:val="0"/>
      <w:marBottom w:val="0"/>
      <w:divBdr>
        <w:top w:val="none" w:sz="0" w:space="0" w:color="auto"/>
        <w:left w:val="none" w:sz="0" w:space="0" w:color="auto"/>
        <w:bottom w:val="none" w:sz="0" w:space="0" w:color="auto"/>
        <w:right w:val="none" w:sz="0" w:space="0" w:color="auto"/>
      </w:divBdr>
    </w:div>
    <w:div w:id="191309765">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29314986">
      <w:bodyDiv w:val="1"/>
      <w:marLeft w:val="0"/>
      <w:marRight w:val="0"/>
      <w:marTop w:val="0"/>
      <w:marBottom w:val="0"/>
      <w:divBdr>
        <w:top w:val="none" w:sz="0" w:space="0" w:color="auto"/>
        <w:left w:val="none" w:sz="0" w:space="0" w:color="auto"/>
        <w:bottom w:val="none" w:sz="0" w:space="0" w:color="auto"/>
        <w:right w:val="none" w:sz="0" w:space="0" w:color="auto"/>
      </w:divBdr>
    </w:div>
    <w:div w:id="231548972">
      <w:bodyDiv w:val="1"/>
      <w:marLeft w:val="0"/>
      <w:marRight w:val="0"/>
      <w:marTop w:val="0"/>
      <w:marBottom w:val="0"/>
      <w:divBdr>
        <w:top w:val="none" w:sz="0" w:space="0" w:color="auto"/>
        <w:left w:val="none" w:sz="0" w:space="0" w:color="auto"/>
        <w:bottom w:val="none" w:sz="0" w:space="0" w:color="auto"/>
        <w:right w:val="none" w:sz="0" w:space="0" w:color="auto"/>
      </w:divBdr>
    </w:div>
    <w:div w:id="235362592">
      <w:bodyDiv w:val="1"/>
      <w:marLeft w:val="0"/>
      <w:marRight w:val="0"/>
      <w:marTop w:val="0"/>
      <w:marBottom w:val="0"/>
      <w:divBdr>
        <w:top w:val="none" w:sz="0" w:space="0" w:color="auto"/>
        <w:left w:val="none" w:sz="0" w:space="0" w:color="auto"/>
        <w:bottom w:val="none" w:sz="0" w:space="0" w:color="auto"/>
        <w:right w:val="none" w:sz="0" w:space="0" w:color="auto"/>
      </w:divBdr>
    </w:div>
    <w:div w:id="249509052">
      <w:bodyDiv w:val="1"/>
      <w:marLeft w:val="0"/>
      <w:marRight w:val="0"/>
      <w:marTop w:val="0"/>
      <w:marBottom w:val="0"/>
      <w:divBdr>
        <w:top w:val="none" w:sz="0" w:space="0" w:color="auto"/>
        <w:left w:val="none" w:sz="0" w:space="0" w:color="auto"/>
        <w:bottom w:val="none" w:sz="0" w:space="0" w:color="auto"/>
        <w:right w:val="none" w:sz="0" w:space="0" w:color="auto"/>
      </w:divBdr>
    </w:div>
    <w:div w:id="250159491">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52712994">
      <w:bodyDiv w:val="1"/>
      <w:marLeft w:val="0"/>
      <w:marRight w:val="0"/>
      <w:marTop w:val="0"/>
      <w:marBottom w:val="0"/>
      <w:divBdr>
        <w:top w:val="none" w:sz="0" w:space="0" w:color="auto"/>
        <w:left w:val="none" w:sz="0" w:space="0" w:color="auto"/>
        <w:bottom w:val="none" w:sz="0" w:space="0" w:color="auto"/>
        <w:right w:val="none" w:sz="0" w:space="0" w:color="auto"/>
      </w:divBdr>
    </w:div>
    <w:div w:id="253704799">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63192802">
      <w:bodyDiv w:val="1"/>
      <w:marLeft w:val="0"/>
      <w:marRight w:val="0"/>
      <w:marTop w:val="0"/>
      <w:marBottom w:val="0"/>
      <w:divBdr>
        <w:top w:val="none" w:sz="0" w:space="0" w:color="auto"/>
        <w:left w:val="none" w:sz="0" w:space="0" w:color="auto"/>
        <w:bottom w:val="none" w:sz="0" w:space="0" w:color="auto"/>
        <w:right w:val="none" w:sz="0" w:space="0" w:color="auto"/>
      </w:divBdr>
    </w:div>
    <w:div w:id="263534071">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83729502">
      <w:bodyDiv w:val="1"/>
      <w:marLeft w:val="0"/>
      <w:marRight w:val="0"/>
      <w:marTop w:val="0"/>
      <w:marBottom w:val="0"/>
      <w:divBdr>
        <w:top w:val="none" w:sz="0" w:space="0" w:color="auto"/>
        <w:left w:val="none" w:sz="0" w:space="0" w:color="auto"/>
        <w:bottom w:val="none" w:sz="0" w:space="0" w:color="auto"/>
        <w:right w:val="none" w:sz="0" w:space="0" w:color="auto"/>
      </w:divBdr>
    </w:div>
    <w:div w:id="289476784">
      <w:bodyDiv w:val="1"/>
      <w:marLeft w:val="0"/>
      <w:marRight w:val="0"/>
      <w:marTop w:val="0"/>
      <w:marBottom w:val="0"/>
      <w:divBdr>
        <w:top w:val="none" w:sz="0" w:space="0" w:color="auto"/>
        <w:left w:val="none" w:sz="0" w:space="0" w:color="auto"/>
        <w:bottom w:val="none" w:sz="0" w:space="0" w:color="auto"/>
        <w:right w:val="none" w:sz="0" w:space="0" w:color="auto"/>
      </w:divBdr>
    </w:div>
    <w:div w:id="289556590">
      <w:bodyDiv w:val="1"/>
      <w:marLeft w:val="0"/>
      <w:marRight w:val="0"/>
      <w:marTop w:val="0"/>
      <w:marBottom w:val="0"/>
      <w:divBdr>
        <w:top w:val="none" w:sz="0" w:space="0" w:color="auto"/>
        <w:left w:val="none" w:sz="0" w:space="0" w:color="auto"/>
        <w:bottom w:val="none" w:sz="0" w:space="0" w:color="auto"/>
        <w:right w:val="none" w:sz="0" w:space="0" w:color="auto"/>
      </w:divBdr>
    </w:div>
    <w:div w:id="290719188">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296955726">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6664664">
      <w:bodyDiv w:val="1"/>
      <w:marLeft w:val="0"/>
      <w:marRight w:val="0"/>
      <w:marTop w:val="0"/>
      <w:marBottom w:val="0"/>
      <w:divBdr>
        <w:top w:val="none" w:sz="0" w:space="0" w:color="auto"/>
        <w:left w:val="none" w:sz="0" w:space="0" w:color="auto"/>
        <w:bottom w:val="none" w:sz="0" w:space="0" w:color="auto"/>
        <w:right w:val="none" w:sz="0" w:space="0" w:color="auto"/>
      </w:divBdr>
    </w:div>
    <w:div w:id="309555584">
      <w:bodyDiv w:val="1"/>
      <w:marLeft w:val="0"/>
      <w:marRight w:val="0"/>
      <w:marTop w:val="0"/>
      <w:marBottom w:val="0"/>
      <w:divBdr>
        <w:top w:val="none" w:sz="0" w:space="0" w:color="auto"/>
        <w:left w:val="none" w:sz="0" w:space="0" w:color="auto"/>
        <w:bottom w:val="none" w:sz="0" w:space="0" w:color="auto"/>
        <w:right w:val="none" w:sz="0" w:space="0" w:color="auto"/>
      </w:divBdr>
    </w:div>
    <w:div w:id="309751104">
      <w:bodyDiv w:val="1"/>
      <w:marLeft w:val="0"/>
      <w:marRight w:val="0"/>
      <w:marTop w:val="0"/>
      <w:marBottom w:val="0"/>
      <w:divBdr>
        <w:top w:val="none" w:sz="0" w:space="0" w:color="auto"/>
        <w:left w:val="none" w:sz="0" w:space="0" w:color="auto"/>
        <w:bottom w:val="none" w:sz="0" w:space="0" w:color="auto"/>
        <w:right w:val="none" w:sz="0" w:space="0" w:color="auto"/>
      </w:divBdr>
    </w:div>
    <w:div w:id="318385855">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27830686">
      <w:bodyDiv w:val="1"/>
      <w:marLeft w:val="0"/>
      <w:marRight w:val="0"/>
      <w:marTop w:val="0"/>
      <w:marBottom w:val="0"/>
      <w:divBdr>
        <w:top w:val="none" w:sz="0" w:space="0" w:color="auto"/>
        <w:left w:val="none" w:sz="0" w:space="0" w:color="auto"/>
        <w:bottom w:val="none" w:sz="0" w:space="0" w:color="auto"/>
        <w:right w:val="none" w:sz="0" w:space="0" w:color="auto"/>
      </w:divBdr>
    </w:div>
    <w:div w:id="328749089">
      <w:bodyDiv w:val="1"/>
      <w:marLeft w:val="0"/>
      <w:marRight w:val="0"/>
      <w:marTop w:val="0"/>
      <w:marBottom w:val="0"/>
      <w:divBdr>
        <w:top w:val="none" w:sz="0" w:space="0" w:color="auto"/>
        <w:left w:val="none" w:sz="0" w:space="0" w:color="auto"/>
        <w:bottom w:val="none" w:sz="0" w:space="0" w:color="auto"/>
        <w:right w:val="none" w:sz="0" w:space="0" w:color="auto"/>
      </w:divBdr>
    </w:div>
    <w:div w:id="341785123">
      <w:bodyDiv w:val="1"/>
      <w:marLeft w:val="0"/>
      <w:marRight w:val="0"/>
      <w:marTop w:val="0"/>
      <w:marBottom w:val="0"/>
      <w:divBdr>
        <w:top w:val="none" w:sz="0" w:space="0" w:color="auto"/>
        <w:left w:val="none" w:sz="0" w:space="0" w:color="auto"/>
        <w:bottom w:val="none" w:sz="0" w:space="0" w:color="auto"/>
        <w:right w:val="none" w:sz="0" w:space="0" w:color="auto"/>
      </w:divBdr>
    </w:div>
    <w:div w:id="342707398">
      <w:bodyDiv w:val="1"/>
      <w:marLeft w:val="0"/>
      <w:marRight w:val="0"/>
      <w:marTop w:val="0"/>
      <w:marBottom w:val="0"/>
      <w:divBdr>
        <w:top w:val="none" w:sz="0" w:space="0" w:color="auto"/>
        <w:left w:val="none" w:sz="0" w:space="0" w:color="auto"/>
        <w:bottom w:val="none" w:sz="0" w:space="0" w:color="auto"/>
        <w:right w:val="none" w:sz="0" w:space="0" w:color="auto"/>
      </w:divBdr>
    </w:div>
    <w:div w:id="344475580">
      <w:bodyDiv w:val="1"/>
      <w:marLeft w:val="0"/>
      <w:marRight w:val="0"/>
      <w:marTop w:val="0"/>
      <w:marBottom w:val="0"/>
      <w:divBdr>
        <w:top w:val="none" w:sz="0" w:space="0" w:color="auto"/>
        <w:left w:val="none" w:sz="0" w:space="0" w:color="auto"/>
        <w:bottom w:val="none" w:sz="0" w:space="0" w:color="auto"/>
        <w:right w:val="none" w:sz="0" w:space="0" w:color="auto"/>
      </w:divBdr>
    </w:div>
    <w:div w:id="346712653">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53121307">
      <w:bodyDiv w:val="1"/>
      <w:marLeft w:val="0"/>
      <w:marRight w:val="0"/>
      <w:marTop w:val="0"/>
      <w:marBottom w:val="0"/>
      <w:divBdr>
        <w:top w:val="none" w:sz="0" w:space="0" w:color="auto"/>
        <w:left w:val="none" w:sz="0" w:space="0" w:color="auto"/>
        <w:bottom w:val="none" w:sz="0" w:space="0" w:color="auto"/>
        <w:right w:val="none" w:sz="0" w:space="0" w:color="auto"/>
      </w:divBdr>
    </w:div>
    <w:div w:id="362638545">
      <w:bodyDiv w:val="1"/>
      <w:marLeft w:val="0"/>
      <w:marRight w:val="0"/>
      <w:marTop w:val="0"/>
      <w:marBottom w:val="0"/>
      <w:divBdr>
        <w:top w:val="none" w:sz="0" w:space="0" w:color="auto"/>
        <w:left w:val="none" w:sz="0" w:space="0" w:color="auto"/>
        <w:bottom w:val="none" w:sz="0" w:space="0" w:color="auto"/>
        <w:right w:val="none" w:sz="0" w:space="0" w:color="auto"/>
      </w:divBdr>
    </w:div>
    <w:div w:id="374158186">
      <w:bodyDiv w:val="1"/>
      <w:marLeft w:val="0"/>
      <w:marRight w:val="0"/>
      <w:marTop w:val="0"/>
      <w:marBottom w:val="0"/>
      <w:divBdr>
        <w:top w:val="none" w:sz="0" w:space="0" w:color="auto"/>
        <w:left w:val="none" w:sz="0" w:space="0" w:color="auto"/>
        <w:bottom w:val="none" w:sz="0" w:space="0" w:color="auto"/>
        <w:right w:val="none" w:sz="0" w:space="0" w:color="auto"/>
      </w:divBdr>
    </w:div>
    <w:div w:id="375546198">
      <w:bodyDiv w:val="1"/>
      <w:marLeft w:val="0"/>
      <w:marRight w:val="0"/>
      <w:marTop w:val="0"/>
      <w:marBottom w:val="0"/>
      <w:divBdr>
        <w:top w:val="none" w:sz="0" w:space="0" w:color="auto"/>
        <w:left w:val="none" w:sz="0" w:space="0" w:color="auto"/>
        <w:bottom w:val="none" w:sz="0" w:space="0" w:color="auto"/>
        <w:right w:val="none" w:sz="0" w:space="0" w:color="auto"/>
      </w:divBdr>
    </w:div>
    <w:div w:id="379747321">
      <w:bodyDiv w:val="1"/>
      <w:marLeft w:val="0"/>
      <w:marRight w:val="0"/>
      <w:marTop w:val="0"/>
      <w:marBottom w:val="0"/>
      <w:divBdr>
        <w:top w:val="none" w:sz="0" w:space="0" w:color="auto"/>
        <w:left w:val="none" w:sz="0" w:space="0" w:color="auto"/>
        <w:bottom w:val="none" w:sz="0" w:space="0" w:color="auto"/>
        <w:right w:val="none" w:sz="0" w:space="0" w:color="auto"/>
      </w:divBdr>
    </w:div>
    <w:div w:id="380787788">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386420571">
      <w:bodyDiv w:val="1"/>
      <w:marLeft w:val="0"/>
      <w:marRight w:val="0"/>
      <w:marTop w:val="0"/>
      <w:marBottom w:val="0"/>
      <w:divBdr>
        <w:top w:val="none" w:sz="0" w:space="0" w:color="auto"/>
        <w:left w:val="none" w:sz="0" w:space="0" w:color="auto"/>
        <w:bottom w:val="none" w:sz="0" w:space="0" w:color="auto"/>
        <w:right w:val="none" w:sz="0" w:space="0" w:color="auto"/>
      </w:divBdr>
    </w:div>
    <w:div w:id="392319094">
      <w:bodyDiv w:val="1"/>
      <w:marLeft w:val="0"/>
      <w:marRight w:val="0"/>
      <w:marTop w:val="0"/>
      <w:marBottom w:val="0"/>
      <w:divBdr>
        <w:top w:val="none" w:sz="0" w:space="0" w:color="auto"/>
        <w:left w:val="none" w:sz="0" w:space="0" w:color="auto"/>
        <w:bottom w:val="none" w:sz="0" w:space="0" w:color="auto"/>
        <w:right w:val="none" w:sz="0" w:space="0" w:color="auto"/>
      </w:divBdr>
    </w:div>
    <w:div w:id="395208891">
      <w:bodyDiv w:val="1"/>
      <w:marLeft w:val="0"/>
      <w:marRight w:val="0"/>
      <w:marTop w:val="0"/>
      <w:marBottom w:val="0"/>
      <w:divBdr>
        <w:top w:val="none" w:sz="0" w:space="0" w:color="auto"/>
        <w:left w:val="none" w:sz="0" w:space="0" w:color="auto"/>
        <w:bottom w:val="none" w:sz="0" w:space="0" w:color="auto"/>
        <w:right w:val="none" w:sz="0" w:space="0" w:color="auto"/>
      </w:divBdr>
    </w:div>
    <w:div w:id="400831481">
      <w:bodyDiv w:val="1"/>
      <w:marLeft w:val="0"/>
      <w:marRight w:val="0"/>
      <w:marTop w:val="0"/>
      <w:marBottom w:val="0"/>
      <w:divBdr>
        <w:top w:val="none" w:sz="0" w:space="0" w:color="auto"/>
        <w:left w:val="none" w:sz="0" w:space="0" w:color="auto"/>
        <w:bottom w:val="none" w:sz="0" w:space="0" w:color="auto"/>
        <w:right w:val="none" w:sz="0" w:space="0" w:color="auto"/>
      </w:divBdr>
    </w:div>
    <w:div w:id="401636399">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13363334">
      <w:bodyDiv w:val="1"/>
      <w:marLeft w:val="0"/>
      <w:marRight w:val="0"/>
      <w:marTop w:val="0"/>
      <w:marBottom w:val="0"/>
      <w:divBdr>
        <w:top w:val="none" w:sz="0" w:space="0" w:color="auto"/>
        <w:left w:val="none" w:sz="0" w:space="0" w:color="auto"/>
        <w:bottom w:val="none" w:sz="0" w:space="0" w:color="auto"/>
        <w:right w:val="none" w:sz="0" w:space="0" w:color="auto"/>
      </w:divBdr>
    </w:div>
    <w:div w:id="415713200">
      <w:bodyDiv w:val="1"/>
      <w:marLeft w:val="0"/>
      <w:marRight w:val="0"/>
      <w:marTop w:val="0"/>
      <w:marBottom w:val="0"/>
      <w:divBdr>
        <w:top w:val="none" w:sz="0" w:space="0" w:color="auto"/>
        <w:left w:val="none" w:sz="0" w:space="0" w:color="auto"/>
        <w:bottom w:val="none" w:sz="0" w:space="0" w:color="auto"/>
        <w:right w:val="none" w:sz="0" w:space="0" w:color="auto"/>
      </w:divBdr>
    </w:div>
    <w:div w:id="419105670">
      <w:bodyDiv w:val="1"/>
      <w:marLeft w:val="0"/>
      <w:marRight w:val="0"/>
      <w:marTop w:val="0"/>
      <w:marBottom w:val="0"/>
      <w:divBdr>
        <w:top w:val="none" w:sz="0" w:space="0" w:color="auto"/>
        <w:left w:val="none" w:sz="0" w:space="0" w:color="auto"/>
        <w:bottom w:val="none" w:sz="0" w:space="0" w:color="auto"/>
        <w:right w:val="none" w:sz="0" w:space="0" w:color="auto"/>
      </w:divBdr>
    </w:div>
    <w:div w:id="421295979">
      <w:bodyDiv w:val="1"/>
      <w:marLeft w:val="0"/>
      <w:marRight w:val="0"/>
      <w:marTop w:val="0"/>
      <w:marBottom w:val="0"/>
      <w:divBdr>
        <w:top w:val="none" w:sz="0" w:space="0" w:color="auto"/>
        <w:left w:val="none" w:sz="0" w:space="0" w:color="auto"/>
        <w:bottom w:val="none" w:sz="0" w:space="0" w:color="auto"/>
        <w:right w:val="none" w:sz="0" w:space="0" w:color="auto"/>
      </w:divBdr>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27585187">
      <w:bodyDiv w:val="1"/>
      <w:marLeft w:val="0"/>
      <w:marRight w:val="0"/>
      <w:marTop w:val="0"/>
      <w:marBottom w:val="0"/>
      <w:divBdr>
        <w:top w:val="none" w:sz="0" w:space="0" w:color="auto"/>
        <w:left w:val="none" w:sz="0" w:space="0" w:color="auto"/>
        <w:bottom w:val="none" w:sz="0" w:space="0" w:color="auto"/>
        <w:right w:val="none" w:sz="0" w:space="0" w:color="auto"/>
      </w:divBdr>
    </w:div>
    <w:div w:id="429937579">
      <w:bodyDiv w:val="1"/>
      <w:marLeft w:val="0"/>
      <w:marRight w:val="0"/>
      <w:marTop w:val="0"/>
      <w:marBottom w:val="0"/>
      <w:divBdr>
        <w:top w:val="none" w:sz="0" w:space="0" w:color="auto"/>
        <w:left w:val="none" w:sz="0" w:space="0" w:color="auto"/>
        <w:bottom w:val="none" w:sz="0" w:space="0" w:color="auto"/>
        <w:right w:val="none" w:sz="0" w:space="0" w:color="auto"/>
      </w:divBdr>
    </w:div>
    <w:div w:id="445388844">
      <w:bodyDiv w:val="1"/>
      <w:marLeft w:val="0"/>
      <w:marRight w:val="0"/>
      <w:marTop w:val="0"/>
      <w:marBottom w:val="0"/>
      <w:divBdr>
        <w:top w:val="none" w:sz="0" w:space="0" w:color="auto"/>
        <w:left w:val="none" w:sz="0" w:space="0" w:color="auto"/>
        <w:bottom w:val="none" w:sz="0" w:space="0" w:color="auto"/>
        <w:right w:val="none" w:sz="0" w:space="0" w:color="auto"/>
      </w:divBdr>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47705062">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56261651">
      <w:bodyDiv w:val="1"/>
      <w:marLeft w:val="0"/>
      <w:marRight w:val="0"/>
      <w:marTop w:val="0"/>
      <w:marBottom w:val="0"/>
      <w:divBdr>
        <w:top w:val="none" w:sz="0" w:space="0" w:color="auto"/>
        <w:left w:val="none" w:sz="0" w:space="0" w:color="auto"/>
        <w:bottom w:val="none" w:sz="0" w:space="0" w:color="auto"/>
        <w:right w:val="none" w:sz="0" w:space="0" w:color="auto"/>
      </w:divBdr>
    </w:div>
    <w:div w:id="457455281">
      <w:bodyDiv w:val="1"/>
      <w:marLeft w:val="0"/>
      <w:marRight w:val="0"/>
      <w:marTop w:val="0"/>
      <w:marBottom w:val="0"/>
      <w:divBdr>
        <w:top w:val="none" w:sz="0" w:space="0" w:color="auto"/>
        <w:left w:val="none" w:sz="0" w:space="0" w:color="auto"/>
        <w:bottom w:val="none" w:sz="0" w:space="0" w:color="auto"/>
        <w:right w:val="none" w:sz="0" w:space="0" w:color="auto"/>
      </w:divBdr>
    </w:div>
    <w:div w:id="464276353">
      <w:bodyDiv w:val="1"/>
      <w:marLeft w:val="0"/>
      <w:marRight w:val="0"/>
      <w:marTop w:val="0"/>
      <w:marBottom w:val="0"/>
      <w:divBdr>
        <w:top w:val="none" w:sz="0" w:space="0" w:color="auto"/>
        <w:left w:val="none" w:sz="0" w:space="0" w:color="auto"/>
        <w:bottom w:val="none" w:sz="0" w:space="0" w:color="auto"/>
        <w:right w:val="none" w:sz="0" w:space="0" w:color="auto"/>
      </w:divBdr>
    </w:div>
    <w:div w:id="468863985">
      <w:bodyDiv w:val="1"/>
      <w:marLeft w:val="0"/>
      <w:marRight w:val="0"/>
      <w:marTop w:val="0"/>
      <w:marBottom w:val="0"/>
      <w:divBdr>
        <w:top w:val="none" w:sz="0" w:space="0" w:color="auto"/>
        <w:left w:val="none" w:sz="0" w:space="0" w:color="auto"/>
        <w:bottom w:val="none" w:sz="0" w:space="0" w:color="auto"/>
        <w:right w:val="none" w:sz="0" w:space="0" w:color="auto"/>
      </w:divBdr>
    </w:div>
    <w:div w:id="470056169">
      <w:bodyDiv w:val="1"/>
      <w:marLeft w:val="0"/>
      <w:marRight w:val="0"/>
      <w:marTop w:val="0"/>
      <w:marBottom w:val="0"/>
      <w:divBdr>
        <w:top w:val="none" w:sz="0" w:space="0" w:color="auto"/>
        <w:left w:val="none" w:sz="0" w:space="0" w:color="auto"/>
        <w:bottom w:val="none" w:sz="0" w:space="0" w:color="auto"/>
        <w:right w:val="none" w:sz="0" w:space="0" w:color="auto"/>
      </w:divBdr>
    </w:div>
    <w:div w:id="471286825">
      <w:bodyDiv w:val="1"/>
      <w:marLeft w:val="0"/>
      <w:marRight w:val="0"/>
      <w:marTop w:val="0"/>
      <w:marBottom w:val="0"/>
      <w:divBdr>
        <w:top w:val="none" w:sz="0" w:space="0" w:color="auto"/>
        <w:left w:val="none" w:sz="0" w:space="0" w:color="auto"/>
        <w:bottom w:val="none" w:sz="0" w:space="0" w:color="auto"/>
        <w:right w:val="none" w:sz="0" w:space="0" w:color="auto"/>
      </w:divBdr>
      <w:divsChild>
        <w:div w:id="281225603">
          <w:marLeft w:val="446"/>
          <w:marRight w:val="0"/>
          <w:marTop w:val="0"/>
          <w:marBottom w:val="120"/>
          <w:divBdr>
            <w:top w:val="none" w:sz="0" w:space="0" w:color="auto"/>
            <w:left w:val="none" w:sz="0" w:space="0" w:color="auto"/>
            <w:bottom w:val="none" w:sz="0" w:space="0" w:color="auto"/>
            <w:right w:val="none" w:sz="0" w:space="0" w:color="auto"/>
          </w:divBdr>
        </w:div>
        <w:div w:id="1710953351">
          <w:marLeft w:val="446"/>
          <w:marRight w:val="0"/>
          <w:marTop w:val="0"/>
          <w:marBottom w:val="120"/>
          <w:divBdr>
            <w:top w:val="none" w:sz="0" w:space="0" w:color="auto"/>
            <w:left w:val="none" w:sz="0" w:space="0" w:color="auto"/>
            <w:bottom w:val="none" w:sz="0" w:space="0" w:color="auto"/>
            <w:right w:val="none" w:sz="0" w:space="0" w:color="auto"/>
          </w:divBdr>
        </w:div>
      </w:divsChild>
    </w:div>
    <w:div w:id="487668094">
      <w:bodyDiv w:val="1"/>
      <w:marLeft w:val="0"/>
      <w:marRight w:val="0"/>
      <w:marTop w:val="0"/>
      <w:marBottom w:val="0"/>
      <w:divBdr>
        <w:top w:val="none" w:sz="0" w:space="0" w:color="auto"/>
        <w:left w:val="none" w:sz="0" w:space="0" w:color="auto"/>
        <w:bottom w:val="none" w:sz="0" w:space="0" w:color="auto"/>
        <w:right w:val="none" w:sz="0" w:space="0" w:color="auto"/>
      </w:divBdr>
    </w:div>
    <w:div w:id="494151623">
      <w:bodyDiv w:val="1"/>
      <w:marLeft w:val="0"/>
      <w:marRight w:val="0"/>
      <w:marTop w:val="0"/>
      <w:marBottom w:val="0"/>
      <w:divBdr>
        <w:top w:val="none" w:sz="0" w:space="0" w:color="auto"/>
        <w:left w:val="none" w:sz="0" w:space="0" w:color="auto"/>
        <w:bottom w:val="none" w:sz="0" w:space="0" w:color="auto"/>
        <w:right w:val="none" w:sz="0" w:space="0" w:color="auto"/>
      </w:divBdr>
    </w:div>
    <w:div w:id="495416300">
      <w:bodyDiv w:val="1"/>
      <w:marLeft w:val="0"/>
      <w:marRight w:val="0"/>
      <w:marTop w:val="0"/>
      <w:marBottom w:val="0"/>
      <w:divBdr>
        <w:top w:val="none" w:sz="0" w:space="0" w:color="auto"/>
        <w:left w:val="none" w:sz="0" w:space="0" w:color="auto"/>
        <w:bottom w:val="none" w:sz="0" w:space="0" w:color="auto"/>
        <w:right w:val="none" w:sz="0" w:space="0" w:color="auto"/>
      </w:divBdr>
    </w:div>
    <w:div w:id="496384439">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498891896">
      <w:bodyDiv w:val="1"/>
      <w:marLeft w:val="0"/>
      <w:marRight w:val="0"/>
      <w:marTop w:val="0"/>
      <w:marBottom w:val="0"/>
      <w:divBdr>
        <w:top w:val="none" w:sz="0" w:space="0" w:color="auto"/>
        <w:left w:val="none" w:sz="0" w:space="0" w:color="auto"/>
        <w:bottom w:val="none" w:sz="0" w:space="0" w:color="auto"/>
        <w:right w:val="none" w:sz="0" w:space="0" w:color="auto"/>
      </w:divBdr>
    </w:div>
    <w:div w:id="507913366">
      <w:bodyDiv w:val="1"/>
      <w:marLeft w:val="0"/>
      <w:marRight w:val="0"/>
      <w:marTop w:val="0"/>
      <w:marBottom w:val="0"/>
      <w:divBdr>
        <w:top w:val="none" w:sz="0" w:space="0" w:color="auto"/>
        <w:left w:val="none" w:sz="0" w:space="0" w:color="auto"/>
        <w:bottom w:val="none" w:sz="0" w:space="0" w:color="auto"/>
        <w:right w:val="none" w:sz="0" w:space="0" w:color="auto"/>
      </w:divBdr>
    </w:div>
    <w:div w:id="522523883">
      <w:bodyDiv w:val="1"/>
      <w:marLeft w:val="0"/>
      <w:marRight w:val="0"/>
      <w:marTop w:val="0"/>
      <w:marBottom w:val="0"/>
      <w:divBdr>
        <w:top w:val="none" w:sz="0" w:space="0" w:color="auto"/>
        <w:left w:val="none" w:sz="0" w:space="0" w:color="auto"/>
        <w:bottom w:val="none" w:sz="0" w:space="0" w:color="auto"/>
        <w:right w:val="none" w:sz="0" w:space="0" w:color="auto"/>
      </w:divBdr>
    </w:div>
    <w:div w:id="530455695">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35048764">
      <w:bodyDiv w:val="1"/>
      <w:marLeft w:val="0"/>
      <w:marRight w:val="0"/>
      <w:marTop w:val="0"/>
      <w:marBottom w:val="0"/>
      <w:divBdr>
        <w:top w:val="none" w:sz="0" w:space="0" w:color="auto"/>
        <w:left w:val="none" w:sz="0" w:space="0" w:color="auto"/>
        <w:bottom w:val="none" w:sz="0" w:space="0" w:color="auto"/>
        <w:right w:val="none" w:sz="0" w:space="0" w:color="auto"/>
      </w:divBdr>
    </w:div>
    <w:div w:id="540283148">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61868775">
      <w:bodyDiv w:val="1"/>
      <w:marLeft w:val="0"/>
      <w:marRight w:val="0"/>
      <w:marTop w:val="0"/>
      <w:marBottom w:val="0"/>
      <w:divBdr>
        <w:top w:val="none" w:sz="0" w:space="0" w:color="auto"/>
        <w:left w:val="none" w:sz="0" w:space="0" w:color="auto"/>
        <w:bottom w:val="none" w:sz="0" w:space="0" w:color="auto"/>
        <w:right w:val="none" w:sz="0" w:space="0" w:color="auto"/>
      </w:divBdr>
    </w:div>
    <w:div w:id="563444906">
      <w:bodyDiv w:val="1"/>
      <w:marLeft w:val="0"/>
      <w:marRight w:val="0"/>
      <w:marTop w:val="0"/>
      <w:marBottom w:val="0"/>
      <w:divBdr>
        <w:top w:val="none" w:sz="0" w:space="0" w:color="auto"/>
        <w:left w:val="none" w:sz="0" w:space="0" w:color="auto"/>
        <w:bottom w:val="none" w:sz="0" w:space="0" w:color="auto"/>
        <w:right w:val="none" w:sz="0" w:space="0" w:color="auto"/>
      </w:divBdr>
    </w:div>
    <w:div w:id="566036362">
      <w:bodyDiv w:val="1"/>
      <w:marLeft w:val="0"/>
      <w:marRight w:val="0"/>
      <w:marTop w:val="0"/>
      <w:marBottom w:val="0"/>
      <w:divBdr>
        <w:top w:val="none" w:sz="0" w:space="0" w:color="auto"/>
        <w:left w:val="none" w:sz="0" w:space="0" w:color="auto"/>
        <w:bottom w:val="none" w:sz="0" w:space="0" w:color="auto"/>
        <w:right w:val="none" w:sz="0" w:space="0" w:color="auto"/>
      </w:divBdr>
    </w:div>
    <w:div w:id="566572226">
      <w:bodyDiv w:val="1"/>
      <w:marLeft w:val="0"/>
      <w:marRight w:val="0"/>
      <w:marTop w:val="0"/>
      <w:marBottom w:val="0"/>
      <w:divBdr>
        <w:top w:val="none" w:sz="0" w:space="0" w:color="auto"/>
        <w:left w:val="none" w:sz="0" w:space="0" w:color="auto"/>
        <w:bottom w:val="none" w:sz="0" w:space="0" w:color="auto"/>
        <w:right w:val="none" w:sz="0" w:space="0" w:color="auto"/>
      </w:divBdr>
    </w:div>
    <w:div w:id="579023207">
      <w:bodyDiv w:val="1"/>
      <w:marLeft w:val="0"/>
      <w:marRight w:val="0"/>
      <w:marTop w:val="0"/>
      <w:marBottom w:val="0"/>
      <w:divBdr>
        <w:top w:val="none" w:sz="0" w:space="0" w:color="auto"/>
        <w:left w:val="none" w:sz="0" w:space="0" w:color="auto"/>
        <w:bottom w:val="none" w:sz="0" w:space="0" w:color="auto"/>
        <w:right w:val="none" w:sz="0" w:space="0" w:color="auto"/>
      </w:divBdr>
    </w:div>
    <w:div w:id="580875434">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586422693">
      <w:bodyDiv w:val="1"/>
      <w:marLeft w:val="0"/>
      <w:marRight w:val="0"/>
      <w:marTop w:val="0"/>
      <w:marBottom w:val="0"/>
      <w:divBdr>
        <w:top w:val="none" w:sz="0" w:space="0" w:color="auto"/>
        <w:left w:val="none" w:sz="0" w:space="0" w:color="auto"/>
        <w:bottom w:val="none" w:sz="0" w:space="0" w:color="auto"/>
        <w:right w:val="none" w:sz="0" w:space="0" w:color="auto"/>
      </w:divBdr>
    </w:div>
    <w:div w:id="591355219">
      <w:bodyDiv w:val="1"/>
      <w:marLeft w:val="0"/>
      <w:marRight w:val="0"/>
      <w:marTop w:val="0"/>
      <w:marBottom w:val="0"/>
      <w:divBdr>
        <w:top w:val="none" w:sz="0" w:space="0" w:color="auto"/>
        <w:left w:val="none" w:sz="0" w:space="0" w:color="auto"/>
        <w:bottom w:val="none" w:sz="0" w:space="0" w:color="auto"/>
        <w:right w:val="none" w:sz="0" w:space="0" w:color="auto"/>
      </w:divBdr>
    </w:div>
    <w:div w:id="601574346">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12786941">
      <w:bodyDiv w:val="1"/>
      <w:marLeft w:val="0"/>
      <w:marRight w:val="0"/>
      <w:marTop w:val="0"/>
      <w:marBottom w:val="0"/>
      <w:divBdr>
        <w:top w:val="none" w:sz="0" w:space="0" w:color="auto"/>
        <w:left w:val="none" w:sz="0" w:space="0" w:color="auto"/>
        <w:bottom w:val="none" w:sz="0" w:space="0" w:color="auto"/>
        <w:right w:val="none" w:sz="0" w:space="0" w:color="auto"/>
      </w:divBdr>
    </w:div>
    <w:div w:id="616791803">
      <w:bodyDiv w:val="1"/>
      <w:marLeft w:val="0"/>
      <w:marRight w:val="0"/>
      <w:marTop w:val="0"/>
      <w:marBottom w:val="0"/>
      <w:divBdr>
        <w:top w:val="none" w:sz="0" w:space="0" w:color="auto"/>
        <w:left w:val="none" w:sz="0" w:space="0" w:color="auto"/>
        <w:bottom w:val="none" w:sz="0" w:space="0" w:color="auto"/>
        <w:right w:val="none" w:sz="0" w:space="0" w:color="auto"/>
      </w:divBdr>
    </w:div>
    <w:div w:id="623653473">
      <w:bodyDiv w:val="1"/>
      <w:marLeft w:val="0"/>
      <w:marRight w:val="0"/>
      <w:marTop w:val="0"/>
      <w:marBottom w:val="0"/>
      <w:divBdr>
        <w:top w:val="none" w:sz="0" w:space="0" w:color="auto"/>
        <w:left w:val="none" w:sz="0" w:space="0" w:color="auto"/>
        <w:bottom w:val="none" w:sz="0" w:space="0" w:color="auto"/>
        <w:right w:val="none" w:sz="0" w:space="0" w:color="auto"/>
      </w:divBdr>
    </w:div>
    <w:div w:id="626358831">
      <w:bodyDiv w:val="1"/>
      <w:marLeft w:val="0"/>
      <w:marRight w:val="0"/>
      <w:marTop w:val="0"/>
      <w:marBottom w:val="0"/>
      <w:divBdr>
        <w:top w:val="none" w:sz="0" w:space="0" w:color="auto"/>
        <w:left w:val="none" w:sz="0" w:space="0" w:color="auto"/>
        <w:bottom w:val="none" w:sz="0" w:space="0" w:color="auto"/>
        <w:right w:val="none" w:sz="0" w:space="0" w:color="auto"/>
      </w:divBdr>
    </w:div>
    <w:div w:id="639847855">
      <w:bodyDiv w:val="1"/>
      <w:marLeft w:val="0"/>
      <w:marRight w:val="0"/>
      <w:marTop w:val="0"/>
      <w:marBottom w:val="0"/>
      <w:divBdr>
        <w:top w:val="none" w:sz="0" w:space="0" w:color="auto"/>
        <w:left w:val="none" w:sz="0" w:space="0" w:color="auto"/>
        <w:bottom w:val="none" w:sz="0" w:space="0" w:color="auto"/>
        <w:right w:val="none" w:sz="0" w:space="0" w:color="auto"/>
      </w:divBdr>
    </w:div>
    <w:div w:id="643315035">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51713535">
      <w:bodyDiv w:val="1"/>
      <w:marLeft w:val="0"/>
      <w:marRight w:val="0"/>
      <w:marTop w:val="0"/>
      <w:marBottom w:val="0"/>
      <w:divBdr>
        <w:top w:val="none" w:sz="0" w:space="0" w:color="auto"/>
        <w:left w:val="none" w:sz="0" w:space="0" w:color="auto"/>
        <w:bottom w:val="none" w:sz="0" w:space="0" w:color="auto"/>
        <w:right w:val="none" w:sz="0" w:space="0" w:color="auto"/>
      </w:divBdr>
    </w:div>
    <w:div w:id="653876355">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56614498">
      <w:bodyDiv w:val="1"/>
      <w:marLeft w:val="0"/>
      <w:marRight w:val="0"/>
      <w:marTop w:val="0"/>
      <w:marBottom w:val="0"/>
      <w:divBdr>
        <w:top w:val="none" w:sz="0" w:space="0" w:color="auto"/>
        <w:left w:val="none" w:sz="0" w:space="0" w:color="auto"/>
        <w:bottom w:val="none" w:sz="0" w:space="0" w:color="auto"/>
        <w:right w:val="none" w:sz="0" w:space="0" w:color="auto"/>
      </w:divBdr>
    </w:div>
    <w:div w:id="657998022">
      <w:bodyDiv w:val="1"/>
      <w:marLeft w:val="0"/>
      <w:marRight w:val="0"/>
      <w:marTop w:val="0"/>
      <w:marBottom w:val="0"/>
      <w:divBdr>
        <w:top w:val="none" w:sz="0" w:space="0" w:color="auto"/>
        <w:left w:val="none" w:sz="0" w:space="0" w:color="auto"/>
        <w:bottom w:val="none" w:sz="0" w:space="0" w:color="auto"/>
        <w:right w:val="none" w:sz="0" w:space="0" w:color="auto"/>
      </w:divBdr>
    </w:div>
    <w:div w:id="664627019">
      <w:bodyDiv w:val="1"/>
      <w:marLeft w:val="0"/>
      <w:marRight w:val="0"/>
      <w:marTop w:val="0"/>
      <w:marBottom w:val="0"/>
      <w:divBdr>
        <w:top w:val="none" w:sz="0" w:space="0" w:color="auto"/>
        <w:left w:val="none" w:sz="0" w:space="0" w:color="auto"/>
        <w:bottom w:val="none" w:sz="0" w:space="0" w:color="auto"/>
        <w:right w:val="none" w:sz="0" w:space="0" w:color="auto"/>
      </w:divBdr>
    </w:div>
    <w:div w:id="673534467">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85519904">
      <w:bodyDiv w:val="1"/>
      <w:marLeft w:val="0"/>
      <w:marRight w:val="0"/>
      <w:marTop w:val="0"/>
      <w:marBottom w:val="0"/>
      <w:divBdr>
        <w:top w:val="none" w:sz="0" w:space="0" w:color="auto"/>
        <w:left w:val="none" w:sz="0" w:space="0" w:color="auto"/>
        <w:bottom w:val="none" w:sz="0" w:space="0" w:color="auto"/>
        <w:right w:val="none" w:sz="0" w:space="0" w:color="auto"/>
      </w:divBdr>
    </w:div>
    <w:div w:id="686060469">
      <w:bodyDiv w:val="1"/>
      <w:marLeft w:val="0"/>
      <w:marRight w:val="0"/>
      <w:marTop w:val="0"/>
      <w:marBottom w:val="0"/>
      <w:divBdr>
        <w:top w:val="none" w:sz="0" w:space="0" w:color="auto"/>
        <w:left w:val="none" w:sz="0" w:space="0" w:color="auto"/>
        <w:bottom w:val="none" w:sz="0" w:space="0" w:color="auto"/>
        <w:right w:val="none" w:sz="0" w:space="0" w:color="auto"/>
      </w:divBdr>
    </w:div>
    <w:div w:id="692069395">
      <w:bodyDiv w:val="1"/>
      <w:marLeft w:val="0"/>
      <w:marRight w:val="0"/>
      <w:marTop w:val="0"/>
      <w:marBottom w:val="0"/>
      <w:divBdr>
        <w:top w:val="none" w:sz="0" w:space="0" w:color="auto"/>
        <w:left w:val="none" w:sz="0" w:space="0" w:color="auto"/>
        <w:bottom w:val="none" w:sz="0" w:space="0" w:color="auto"/>
        <w:right w:val="none" w:sz="0" w:space="0" w:color="auto"/>
      </w:divBdr>
    </w:div>
    <w:div w:id="697778427">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703291328">
      <w:bodyDiv w:val="1"/>
      <w:marLeft w:val="0"/>
      <w:marRight w:val="0"/>
      <w:marTop w:val="0"/>
      <w:marBottom w:val="0"/>
      <w:divBdr>
        <w:top w:val="none" w:sz="0" w:space="0" w:color="auto"/>
        <w:left w:val="none" w:sz="0" w:space="0" w:color="auto"/>
        <w:bottom w:val="none" w:sz="0" w:space="0" w:color="auto"/>
        <w:right w:val="none" w:sz="0" w:space="0" w:color="auto"/>
      </w:divBdr>
      <w:divsChild>
        <w:div w:id="185875623">
          <w:marLeft w:val="547"/>
          <w:marRight w:val="0"/>
          <w:marTop w:val="230"/>
          <w:marBottom w:val="0"/>
          <w:divBdr>
            <w:top w:val="none" w:sz="0" w:space="0" w:color="auto"/>
            <w:left w:val="none" w:sz="0" w:space="0" w:color="auto"/>
            <w:bottom w:val="none" w:sz="0" w:space="0" w:color="auto"/>
            <w:right w:val="none" w:sz="0" w:space="0" w:color="auto"/>
          </w:divBdr>
        </w:div>
        <w:div w:id="381295265">
          <w:marLeft w:val="547"/>
          <w:marRight w:val="0"/>
          <w:marTop w:val="230"/>
          <w:marBottom w:val="0"/>
          <w:divBdr>
            <w:top w:val="none" w:sz="0" w:space="0" w:color="auto"/>
            <w:left w:val="none" w:sz="0" w:space="0" w:color="auto"/>
            <w:bottom w:val="none" w:sz="0" w:space="0" w:color="auto"/>
            <w:right w:val="none" w:sz="0" w:space="0" w:color="auto"/>
          </w:divBdr>
        </w:div>
        <w:div w:id="1311596732">
          <w:marLeft w:val="547"/>
          <w:marRight w:val="0"/>
          <w:marTop w:val="230"/>
          <w:marBottom w:val="0"/>
          <w:divBdr>
            <w:top w:val="none" w:sz="0" w:space="0" w:color="auto"/>
            <w:left w:val="none" w:sz="0" w:space="0" w:color="auto"/>
            <w:bottom w:val="none" w:sz="0" w:space="0" w:color="auto"/>
            <w:right w:val="none" w:sz="0" w:space="0" w:color="auto"/>
          </w:divBdr>
        </w:div>
        <w:div w:id="1897011935">
          <w:marLeft w:val="547"/>
          <w:marRight w:val="0"/>
          <w:marTop w:val="230"/>
          <w:marBottom w:val="0"/>
          <w:divBdr>
            <w:top w:val="none" w:sz="0" w:space="0" w:color="auto"/>
            <w:left w:val="none" w:sz="0" w:space="0" w:color="auto"/>
            <w:bottom w:val="none" w:sz="0" w:space="0" w:color="auto"/>
            <w:right w:val="none" w:sz="0" w:space="0" w:color="auto"/>
          </w:divBdr>
        </w:div>
      </w:divsChild>
    </w:div>
    <w:div w:id="704988313">
      <w:bodyDiv w:val="1"/>
      <w:marLeft w:val="0"/>
      <w:marRight w:val="0"/>
      <w:marTop w:val="0"/>
      <w:marBottom w:val="0"/>
      <w:divBdr>
        <w:top w:val="none" w:sz="0" w:space="0" w:color="auto"/>
        <w:left w:val="none" w:sz="0" w:space="0" w:color="auto"/>
        <w:bottom w:val="none" w:sz="0" w:space="0" w:color="auto"/>
        <w:right w:val="none" w:sz="0" w:space="0" w:color="auto"/>
      </w:divBdr>
    </w:div>
    <w:div w:id="705981647">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07148992">
      <w:bodyDiv w:val="1"/>
      <w:marLeft w:val="0"/>
      <w:marRight w:val="0"/>
      <w:marTop w:val="0"/>
      <w:marBottom w:val="0"/>
      <w:divBdr>
        <w:top w:val="none" w:sz="0" w:space="0" w:color="auto"/>
        <w:left w:val="none" w:sz="0" w:space="0" w:color="auto"/>
        <w:bottom w:val="none" w:sz="0" w:space="0" w:color="auto"/>
        <w:right w:val="none" w:sz="0" w:space="0" w:color="auto"/>
      </w:divBdr>
    </w:div>
    <w:div w:id="710417287">
      <w:bodyDiv w:val="1"/>
      <w:marLeft w:val="0"/>
      <w:marRight w:val="0"/>
      <w:marTop w:val="0"/>
      <w:marBottom w:val="0"/>
      <w:divBdr>
        <w:top w:val="none" w:sz="0" w:space="0" w:color="auto"/>
        <w:left w:val="none" w:sz="0" w:space="0" w:color="auto"/>
        <w:bottom w:val="none" w:sz="0" w:space="0" w:color="auto"/>
        <w:right w:val="none" w:sz="0" w:space="0" w:color="auto"/>
      </w:divBdr>
    </w:div>
    <w:div w:id="717556730">
      <w:bodyDiv w:val="1"/>
      <w:marLeft w:val="0"/>
      <w:marRight w:val="0"/>
      <w:marTop w:val="0"/>
      <w:marBottom w:val="0"/>
      <w:divBdr>
        <w:top w:val="none" w:sz="0" w:space="0" w:color="auto"/>
        <w:left w:val="none" w:sz="0" w:space="0" w:color="auto"/>
        <w:bottom w:val="none" w:sz="0" w:space="0" w:color="auto"/>
        <w:right w:val="none" w:sz="0" w:space="0" w:color="auto"/>
      </w:divBdr>
    </w:div>
    <w:div w:id="718088956">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39328475">
      <w:bodyDiv w:val="1"/>
      <w:marLeft w:val="0"/>
      <w:marRight w:val="0"/>
      <w:marTop w:val="0"/>
      <w:marBottom w:val="0"/>
      <w:divBdr>
        <w:top w:val="none" w:sz="0" w:space="0" w:color="auto"/>
        <w:left w:val="none" w:sz="0" w:space="0" w:color="auto"/>
        <w:bottom w:val="none" w:sz="0" w:space="0" w:color="auto"/>
        <w:right w:val="none" w:sz="0" w:space="0" w:color="auto"/>
      </w:divBdr>
    </w:div>
    <w:div w:id="739716706">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58411188">
      <w:bodyDiv w:val="1"/>
      <w:marLeft w:val="0"/>
      <w:marRight w:val="0"/>
      <w:marTop w:val="0"/>
      <w:marBottom w:val="0"/>
      <w:divBdr>
        <w:top w:val="none" w:sz="0" w:space="0" w:color="auto"/>
        <w:left w:val="none" w:sz="0" w:space="0" w:color="auto"/>
        <w:bottom w:val="none" w:sz="0" w:space="0" w:color="auto"/>
        <w:right w:val="none" w:sz="0" w:space="0" w:color="auto"/>
      </w:divBdr>
    </w:div>
    <w:div w:id="760295783">
      <w:bodyDiv w:val="1"/>
      <w:marLeft w:val="0"/>
      <w:marRight w:val="0"/>
      <w:marTop w:val="0"/>
      <w:marBottom w:val="0"/>
      <w:divBdr>
        <w:top w:val="none" w:sz="0" w:space="0" w:color="auto"/>
        <w:left w:val="none" w:sz="0" w:space="0" w:color="auto"/>
        <w:bottom w:val="none" w:sz="0" w:space="0" w:color="auto"/>
        <w:right w:val="none" w:sz="0" w:space="0" w:color="auto"/>
      </w:divBdr>
    </w:div>
    <w:div w:id="772282228">
      <w:bodyDiv w:val="1"/>
      <w:marLeft w:val="0"/>
      <w:marRight w:val="0"/>
      <w:marTop w:val="0"/>
      <w:marBottom w:val="0"/>
      <w:divBdr>
        <w:top w:val="none" w:sz="0" w:space="0" w:color="auto"/>
        <w:left w:val="none" w:sz="0" w:space="0" w:color="auto"/>
        <w:bottom w:val="none" w:sz="0" w:space="0" w:color="auto"/>
        <w:right w:val="none" w:sz="0" w:space="0" w:color="auto"/>
      </w:divBdr>
    </w:div>
    <w:div w:id="772820516">
      <w:bodyDiv w:val="1"/>
      <w:marLeft w:val="0"/>
      <w:marRight w:val="0"/>
      <w:marTop w:val="0"/>
      <w:marBottom w:val="0"/>
      <w:divBdr>
        <w:top w:val="none" w:sz="0" w:space="0" w:color="auto"/>
        <w:left w:val="none" w:sz="0" w:space="0" w:color="auto"/>
        <w:bottom w:val="none" w:sz="0" w:space="0" w:color="auto"/>
        <w:right w:val="none" w:sz="0" w:space="0" w:color="auto"/>
      </w:divBdr>
    </w:div>
    <w:div w:id="772943484">
      <w:bodyDiv w:val="1"/>
      <w:marLeft w:val="0"/>
      <w:marRight w:val="0"/>
      <w:marTop w:val="0"/>
      <w:marBottom w:val="0"/>
      <w:divBdr>
        <w:top w:val="none" w:sz="0" w:space="0" w:color="auto"/>
        <w:left w:val="none" w:sz="0" w:space="0" w:color="auto"/>
        <w:bottom w:val="none" w:sz="0" w:space="0" w:color="auto"/>
        <w:right w:val="none" w:sz="0" w:space="0" w:color="auto"/>
      </w:divBdr>
    </w:div>
    <w:div w:id="773134551">
      <w:bodyDiv w:val="1"/>
      <w:marLeft w:val="0"/>
      <w:marRight w:val="0"/>
      <w:marTop w:val="0"/>
      <w:marBottom w:val="0"/>
      <w:divBdr>
        <w:top w:val="none" w:sz="0" w:space="0" w:color="auto"/>
        <w:left w:val="none" w:sz="0" w:space="0" w:color="auto"/>
        <w:bottom w:val="none" w:sz="0" w:space="0" w:color="auto"/>
        <w:right w:val="none" w:sz="0" w:space="0" w:color="auto"/>
      </w:divBdr>
    </w:div>
    <w:div w:id="807819981">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14370923">
      <w:bodyDiv w:val="1"/>
      <w:marLeft w:val="0"/>
      <w:marRight w:val="0"/>
      <w:marTop w:val="0"/>
      <w:marBottom w:val="0"/>
      <w:divBdr>
        <w:top w:val="none" w:sz="0" w:space="0" w:color="auto"/>
        <w:left w:val="none" w:sz="0" w:space="0" w:color="auto"/>
        <w:bottom w:val="none" w:sz="0" w:space="0" w:color="auto"/>
        <w:right w:val="none" w:sz="0" w:space="0" w:color="auto"/>
      </w:divBdr>
    </w:div>
    <w:div w:id="814445786">
      <w:bodyDiv w:val="1"/>
      <w:marLeft w:val="0"/>
      <w:marRight w:val="0"/>
      <w:marTop w:val="0"/>
      <w:marBottom w:val="0"/>
      <w:divBdr>
        <w:top w:val="none" w:sz="0" w:space="0" w:color="auto"/>
        <w:left w:val="none" w:sz="0" w:space="0" w:color="auto"/>
        <w:bottom w:val="none" w:sz="0" w:space="0" w:color="auto"/>
        <w:right w:val="none" w:sz="0" w:space="0" w:color="auto"/>
      </w:divBdr>
    </w:div>
    <w:div w:id="816534613">
      <w:bodyDiv w:val="1"/>
      <w:marLeft w:val="0"/>
      <w:marRight w:val="0"/>
      <w:marTop w:val="0"/>
      <w:marBottom w:val="0"/>
      <w:divBdr>
        <w:top w:val="none" w:sz="0" w:space="0" w:color="auto"/>
        <w:left w:val="none" w:sz="0" w:space="0" w:color="auto"/>
        <w:bottom w:val="none" w:sz="0" w:space="0" w:color="auto"/>
        <w:right w:val="none" w:sz="0" w:space="0" w:color="auto"/>
      </w:divBdr>
    </w:div>
    <w:div w:id="817844449">
      <w:bodyDiv w:val="1"/>
      <w:marLeft w:val="0"/>
      <w:marRight w:val="0"/>
      <w:marTop w:val="0"/>
      <w:marBottom w:val="0"/>
      <w:divBdr>
        <w:top w:val="none" w:sz="0" w:space="0" w:color="auto"/>
        <w:left w:val="none" w:sz="0" w:space="0" w:color="auto"/>
        <w:bottom w:val="none" w:sz="0" w:space="0" w:color="auto"/>
        <w:right w:val="none" w:sz="0" w:space="0" w:color="auto"/>
      </w:divBdr>
    </w:div>
    <w:div w:id="818155240">
      <w:bodyDiv w:val="1"/>
      <w:marLeft w:val="0"/>
      <w:marRight w:val="0"/>
      <w:marTop w:val="0"/>
      <w:marBottom w:val="0"/>
      <w:divBdr>
        <w:top w:val="none" w:sz="0" w:space="0" w:color="auto"/>
        <w:left w:val="none" w:sz="0" w:space="0" w:color="auto"/>
        <w:bottom w:val="none" w:sz="0" w:space="0" w:color="auto"/>
        <w:right w:val="none" w:sz="0" w:space="0" w:color="auto"/>
      </w:divBdr>
    </w:div>
    <w:div w:id="822163276">
      <w:bodyDiv w:val="1"/>
      <w:marLeft w:val="0"/>
      <w:marRight w:val="0"/>
      <w:marTop w:val="0"/>
      <w:marBottom w:val="0"/>
      <w:divBdr>
        <w:top w:val="none" w:sz="0" w:space="0" w:color="auto"/>
        <w:left w:val="none" w:sz="0" w:space="0" w:color="auto"/>
        <w:bottom w:val="none" w:sz="0" w:space="0" w:color="auto"/>
        <w:right w:val="none" w:sz="0" w:space="0" w:color="auto"/>
      </w:divBdr>
    </w:div>
    <w:div w:id="824129115">
      <w:bodyDiv w:val="1"/>
      <w:marLeft w:val="0"/>
      <w:marRight w:val="0"/>
      <w:marTop w:val="0"/>
      <w:marBottom w:val="0"/>
      <w:divBdr>
        <w:top w:val="none" w:sz="0" w:space="0" w:color="auto"/>
        <w:left w:val="none" w:sz="0" w:space="0" w:color="auto"/>
        <w:bottom w:val="none" w:sz="0" w:space="0" w:color="auto"/>
        <w:right w:val="none" w:sz="0" w:space="0" w:color="auto"/>
      </w:divBdr>
    </w:div>
    <w:div w:id="825785748">
      <w:bodyDiv w:val="1"/>
      <w:marLeft w:val="0"/>
      <w:marRight w:val="0"/>
      <w:marTop w:val="0"/>
      <w:marBottom w:val="0"/>
      <w:divBdr>
        <w:top w:val="none" w:sz="0" w:space="0" w:color="auto"/>
        <w:left w:val="none" w:sz="0" w:space="0" w:color="auto"/>
        <w:bottom w:val="none" w:sz="0" w:space="0" w:color="auto"/>
        <w:right w:val="none" w:sz="0" w:space="0" w:color="auto"/>
      </w:divBdr>
    </w:div>
    <w:div w:id="832453988">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47600118">
      <w:bodyDiv w:val="1"/>
      <w:marLeft w:val="0"/>
      <w:marRight w:val="0"/>
      <w:marTop w:val="0"/>
      <w:marBottom w:val="0"/>
      <w:divBdr>
        <w:top w:val="none" w:sz="0" w:space="0" w:color="auto"/>
        <w:left w:val="none" w:sz="0" w:space="0" w:color="auto"/>
        <w:bottom w:val="none" w:sz="0" w:space="0" w:color="auto"/>
        <w:right w:val="none" w:sz="0" w:space="0" w:color="auto"/>
      </w:divBdr>
    </w:div>
    <w:div w:id="857233042">
      <w:bodyDiv w:val="1"/>
      <w:marLeft w:val="0"/>
      <w:marRight w:val="0"/>
      <w:marTop w:val="0"/>
      <w:marBottom w:val="0"/>
      <w:divBdr>
        <w:top w:val="none" w:sz="0" w:space="0" w:color="auto"/>
        <w:left w:val="none" w:sz="0" w:space="0" w:color="auto"/>
        <w:bottom w:val="none" w:sz="0" w:space="0" w:color="auto"/>
        <w:right w:val="none" w:sz="0" w:space="0" w:color="auto"/>
      </w:divBdr>
    </w:div>
    <w:div w:id="858199815">
      <w:bodyDiv w:val="1"/>
      <w:marLeft w:val="0"/>
      <w:marRight w:val="0"/>
      <w:marTop w:val="0"/>
      <w:marBottom w:val="0"/>
      <w:divBdr>
        <w:top w:val="none" w:sz="0" w:space="0" w:color="auto"/>
        <w:left w:val="none" w:sz="0" w:space="0" w:color="auto"/>
        <w:bottom w:val="none" w:sz="0" w:space="0" w:color="auto"/>
        <w:right w:val="none" w:sz="0" w:space="0" w:color="auto"/>
      </w:divBdr>
    </w:div>
    <w:div w:id="858742221">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877350124">
      <w:bodyDiv w:val="1"/>
      <w:marLeft w:val="0"/>
      <w:marRight w:val="0"/>
      <w:marTop w:val="0"/>
      <w:marBottom w:val="0"/>
      <w:divBdr>
        <w:top w:val="none" w:sz="0" w:space="0" w:color="auto"/>
        <w:left w:val="none" w:sz="0" w:space="0" w:color="auto"/>
        <w:bottom w:val="none" w:sz="0" w:space="0" w:color="auto"/>
        <w:right w:val="none" w:sz="0" w:space="0" w:color="auto"/>
      </w:divBdr>
    </w:div>
    <w:div w:id="895163748">
      <w:bodyDiv w:val="1"/>
      <w:marLeft w:val="0"/>
      <w:marRight w:val="0"/>
      <w:marTop w:val="0"/>
      <w:marBottom w:val="0"/>
      <w:divBdr>
        <w:top w:val="none" w:sz="0" w:space="0" w:color="auto"/>
        <w:left w:val="none" w:sz="0" w:space="0" w:color="auto"/>
        <w:bottom w:val="none" w:sz="0" w:space="0" w:color="auto"/>
        <w:right w:val="none" w:sz="0" w:space="0" w:color="auto"/>
      </w:divBdr>
    </w:div>
    <w:div w:id="895971402">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15212734">
      <w:bodyDiv w:val="1"/>
      <w:marLeft w:val="0"/>
      <w:marRight w:val="0"/>
      <w:marTop w:val="0"/>
      <w:marBottom w:val="0"/>
      <w:divBdr>
        <w:top w:val="none" w:sz="0" w:space="0" w:color="auto"/>
        <w:left w:val="none" w:sz="0" w:space="0" w:color="auto"/>
        <w:bottom w:val="none" w:sz="0" w:space="0" w:color="auto"/>
        <w:right w:val="none" w:sz="0" w:space="0" w:color="auto"/>
      </w:divBdr>
    </w:div>
    <w:div w:id="915477541">
      <w:bodyDiv w:val="1"/>
      <w:marLeft w:val="0"/>
      <w:marRight w:val="0"/>
      <w:marTop w:val="0"/>
      <w:marBottom w:val="0"/>
      <w:divBdr>
        <w:top w:val="none" w:sz="0" w:space="0" w:color="auto"/>
        <w:left w:val="none" w:sz="0" w:space="0" w:color="auto"/>
        <w:bottom w:val="none" w:sz="0" w:space="0" w:color="auto"/>
        <w:right w:val="none" w:sz="0" w:space="0" w:color="auto"/>
      </w:divBdr>
    </w:div>
    <w:div w:id="917594914">
      <w:bodyDiv w:val="1"/>
      <w:marLeft w:val="0"/>
      <w:marRight w:val="0"/>
      <w:marTop w:val="0"/>
      <w:marBottom w:val="0"/>
      <w:divBdr>
        <w:top w:val="none" w:sz="0" w:space="0" w:color="auto"/>
        <w:left w:val="none" w:sz="0" w:space="0" w:color="auto"/>
        <w:bottom w:val="none" w:sz="0" w:space="0" w:color="auto"/>
        <w:right w:val="none" w:sz="0" w:space="0" w:color="auto"/>
      </w:divBdr>
    </w:div>
    <w:div w:id="922568105">
      <w:bodyDiv w:val="1"/>
      <w:marLeft w:val="0"/>
      <w:marRight w:val="0"/>
      <w:marTop w:val="0"/>
      <w:marBottom w:val="0"/>
      <w:divBdr>
        <w:top w:val="none" w:sz="0" w:space="0" w:color="auto"/>
        <w:left w:val="none" w:sz="0" w:space="0" w:color="auto"/>
        <w:bottom w:val="none" w:sz="0" w:space="0" w:color="auto"/>
        <w:right w:val="none" w:sz="0" w:space="0" w:color="auto"/>
      </w:divBdr>
    </w:div>
    <w:div w:id="924730650">
      <w:bodyDiv w:val="1"/>
      <w:marLeft w:val="0"/>
      <w:marRight w:val="0"/>
      <w:marTop w:val="0"/>
      <w:marBottom w:val="0"/>
      <w:divBdr>
        <w:top w:val="none" w:sz="0" w:space="0" w:color="auto"/>
        <w:left w:val="none" w:sz="0" w:space="0" w:color="auto"/>
        <w:bottom w:val="none" w:sz="0" w:space="0" w:color="auto"/>
        <w:right w:val="none" w:sz="0" w:space="0" w:color="auto"/>
      </w:divBdr>
    </w:div>
    <w:div w:id="931087406">
      <w:bodyDiv w:val="1"/>
      <w:marLeft w:val="0"/>
      <w:marRight w:val="0"/>
      <w:marTop w:val="0"/>
      <w:marBottom w:val="0"/>
      <w:divBdr>
        <w:top w:val="none" w:sz="0" w:space="0" w:color="auto"/>
        <w:left w:val="none" w:sz="0" w:space="0" w:color="auto"/>
        <w:bottom w:val="none" w:sz="0" w:space="0" w:color="auto"/>
        <w:right w:val="none" w:sz="0" w:space="0" w:color="auto"/>
      </w:divBdr>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49824572">
      <w:bodyDiv w:val="1"/>
      <w:marLeft w:val="0"/>
      <w:marRight w:val="0"/>
      <w:marTop w:val="0"/>
      <w:marBottom w:val="0"/>
      <w:divBdr>
        <w:top w:val="none" w:sz="0" w:space="0" w:color="auto"/>
        <w:left w:val="none" w:sz="0" w:space="0" w:color="auto"/>
        <w:bottom w:val="none" w:sz="0" w:space="0" w:color="auto"/>
        <w:right w:val="none" w:sz="0" w:space="0" w:color="auto"/>
      </w:divBdr>
    </w:div>
    <w:div w:id="951399546">
      <w:bodyDiv w:val="1"/>
      <w:marLeft w:val="0"/>
      <w:marRight w:val="0"/>
      <w:marTop w:val="0"/>
      <w:marBottom w:val="0"/>
      <w:divBdr>
        <w:top w:val="none" w:sz="0" w:space="0" w:color="auto"/>
        <w:left w:val="none" w:sz="0" w:space="0" w:color="auto"/>
        <w:bottom w:val="none" w:sz="0" w:space="0" w:color="auto"/>
        <w:right w:val="none" w:sz="0" w:space="0" w:color="auto"/>
      </w:divBdr>
    </w:div>
    <w:div w:id="951864128">
      <w:bodyDiv w:val="1"/>
      <w:marLeft w:val="0"/>
      <w:marRight w:val="0"/>
      <w:marTop w:val="0"/>
      <w:marBottom w:val="0"/>
      <w:divBdr>
        <w:top w:val="none" w:sz="0" w:space="0" w:color="auto"/>
        <w:left w:val="none" w:sz="0" w:space="0" w:color="auto"/>
        <w:bottom w:val="none" w:sz="0" w:space="0" w:color="auto"/>
        <w:right w:val="none" w:sz="0" w:space="0" w:color="auto"/>
      </w:divBdr>
    </w:div>
    <w:div w:id="960068369">
      <w:bodyDiv w:val="1"/>
      <w:marLeft w:val="0"/>
      <w:marRight w:val="0"/>
      <w:marTop w:val="0"/>
      <w:marBottom w:val="0"/>
      <w:divBdr>
        <w:top w:val="none" w:sz="0" w:space="0" w:color="auto"/>
        <w:left w:val="none" w:sz="0" w:space="0" w:color="auto"/>
        <w:bottom w:val="none" w:sz="0" w:space="0" w:color="auto"/>
        <w:right w:val="none" w:sz="0" w:space="0" w:color="auto"/>
      </w:divBdr>
    </w:div>
    <w:div w:id="960576554">
      <w:bodyDiv w:val="1"/>
      <w:marLeft w:val="0"/>
      <w:marRight w:val="0"/>
      <w:marTop w:val="0"/>
      <w:marBottom w:val="0"/>
      <w:divBdr>
        <w:top w:val="none" w:sz="0" w:space="0" w:color="auto"/>
        <w:left w:val="none" w:sz="0" w:space="0" w:color="auto"/>
        <w:bottom w:val="none" w:sz="0" w:space="0" w:color="auto"/>
        <w:right w:val="none" w:sz="0" w:space="0" w:color="auto"/>
      </w:divBdr>
    </w:div>
    <w:div w:id="965307055">
      <w:bodyDiv w:val="1"/>
      <w:marLeft w:val="0"/>
      <w:marRight w:val="0"/>
      <w:marTop w:val="0"/>
      <w:marBottom w:val="0"/>
      <w:divBdr>
        <w:top w:val="none" w:sz="0" w:space="0" w:color="auto"/>
        <w:left w:val="none" w:sz="0" w:space="0" w:color="auto"/>
        <w:bottom w:val="none" w:sz="0" w:space="0" w:color="auto"/>
        <w:right w:val="none" w:sz="0" w:space="0" w:color="auto"/>
      </w:divBdr>
    </w:div>
    <w:div w:id="974067316">
      <w:bodyDiv w:val="1"/>
      <w:marLeft w:val="0"/>
      <w:marRight w:val="0"/>
      <w:marTop w:val="0"/>
      <w:marBottom w:val="0"/>
      <w:divBdr>
        <w:top w:val="none" w:sz="0" w:space="0" w:color="auto"/>
        <w:left w:val="none" w:sz="0" w:space="0" w:color="auto"/>
        <w:bottom w:val="none" w:sz="0" w:space="0" w:color="auto"/>
        <w:right w:val="none" w:sz="0" w:space="0" w:color="auto"/>
      </w:divBdr>
    </w:div>
    <w:div w:id="975912936">
      <w:bodyDiv w:val="1"/>
      <w:marLeft w:val="0"/>
      <w:marRight w:val="0"/>
      <w:marTop w:val="0"/>
      <w:marBottom w:val="0"/>
      <w:divBdr>
        <w:top w:val="none" w:sz="0" w:space="0" w:color="auto"/>
        <w:left w:val="none" w:sz="0" w:space="0" w:color="auto"/>
        <w:bottom w:val="none" w:sz="0" w:space="0" w:color="auto"/>
        <w:right w:val="none" w:sz="0" w:space="0" w:color="auto"/>
      </w:divBdr>
    </w:div>
    <w:div w:id="978723334">
      <w:bodyDiv w:val="1"/>
      <w:marLeft w:val="0"/>
      <w:marRight w:val="0"/>
      <w:marTop w:val="0"/>
      <w:marBottom w:val="0"/>
      <w:divBdr>
        <w:top w:val="none" w:sz="0" w:space="0" w:color="auto"/>
        <w:left w:val="none" w:sz="0" w:space="0" w:color="auto"/>
        <w:bottom w:val="none" w:sz="0" w:space="0" w:color="auto"/>
        <w:right w:val="none" w:sz="0" w:space="0" w:color="auto"/>
      </w:divBdr>
    </w:div>
    <w:div w:id="991326677">
      <w:bodyDiv w:val="1"/>
      <w:marLeft w:val="0"/>
      <w:marRight w:val="0"/>
      <w:marTop w:val="0"/>
      <w:marBottom w:val="0"/>
      <w:divBdr>
        <w:top w:val="none" w:sz="0" w:space="0" w:color="auto"/>
        <w:left w:val="none" w:sz="0" w:space="0" w:color="auto"/>
        <w:bottom w:val="none" w:sz="0" w:space="0" w:color="auto"/>
        <w:right w:val="none" w:sz="0" w:space="0" w:color="auto"/>
      </w:divBdr>
    </w:div>
    <w:div w:id="996764348">
      <w:bodyDiv w:val="1"/>
      <w:marLeft w:val="0"/>
      <w:marRight w:val="0"/>
      <w:marTop w:val="0"/>
      <w:marBottom w:val="0"/>
      <w:divBdr>
        <w:top w:val="none" w:sz="0" w:space="0" w:color="auto"/>
        <w:left w:val="none" w:sz="0" w:space="0" w:color="auto"/>
        <w:bottom w:val="none" w:sz="0" w:space="0" w:color="auto"/>
        <w:right w:val="none" w:sz="0" w:space="0" w:color="auto"/>
      </w:divBdr>
    </w:div>
    <w:div w:id="1002242683">
      <w:bodyDiv w:val="1"/>
      <w:marLeft w:val="0"/>
      <w:marRight w:val="0"/>
      <w:marTop w:val="0"/>
      <w:marBottom w:val="0"/>
      <w:divBdr>
        <w:top w:val="none" w:sz="0" w:space="0" w:color="auto"/>
        <w:left w:val="none" w:sz="0" w:space="0" w:color="auto"/>
        <w:bottom w:val="none" w:sz="0" w:space="0" w:color="auto"/>
        <w:right w:val="none" w:sz="0" w:space="0" w:color="auto"/>
      </w:divBdr>
    </w:div>
    <w:div w:id="1013607199">
      <w:bodyDiv w:val="1"/>
      <w:marLeft w:val="0"/>
      <w:marRight w:val="0"/>
      <w:marTop w:val="0"/>
      <w:marBottom w:val="0"/>
      <w:divBdr>
        <w:top w:val="none" w:sz="0" w:space="0" w:color="auto"/>
        <w:left w:val="none" w:sz="0" w:space="0" w:color="auto"/>
        <w:bottom w:val="none" w:sz="0" w:space="0" w:color="auto"/>
        <w:right w:val="none" w:sz="0" w:space="0" w:color="auto"/>
      </w:divBdr>
    </w:div>
    <w:div w:id="1014650544">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6810619">
      <w:bodyDiv w:val="1"/>
      <w:marLeft w:val="0"/>
      <w:marRight w:val="0"/>
      <w:marTop w:val="0"/>
      <w:marBottom w:val="0"/>
      <w:divBdr>
        <w:top w:val="none" w:sz="0" w:space="0" w:color="auto"/>
        <w:left w:val="none" w:sz="0" w:space="0" w:color="auto"/>
        <w:bottom w:val="none" w:sz="0" w:space="0" w:color="auto"/>
        <w:right w:val="none" w:sz="0" w:space="0" w:color="auto"/>
      </w:divBdr>
    </w:div>
    <w:div w:id="1017272261">
      <w:bodyDiv w:val="1"/>
      <w:marLeft w:val="0"/>
      <w:marRight w:val="0"/>
      <w:marTop w:val="0"/>
      <w:marBottom w:val="0"/>
      <w:divBdr>
        <w:top w:val="none" w:sz="0" w:space="0" w:color="auto"/>
        <w:left w:val="none" w:sz="0" w:space="0" w:color="auto"/>
        <w:bottom w:val="none" w:sz="0" w:space="0" w:color="auto"/>
        <w:right w:val="none" w:sz="0" w:space="0" w:color="auto"/>
      </w:divBdr>
    </w:div>
    <w:div w:id="1018310165">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22440278">
      <w:bodyDiv w:val="1"/>
      <w:marLeft w:val="0"/>
      <w:marRight w:val="0"/>
      <w:marTop w:val="0"/>
      <w:marBottom w:val="0"/>
      <w:divBdr>
        <w:top w:val="none" w:sz="0" w:space="0" w:color="auto"/>
        <w:left w:val="none" w:sz="0" w:space="0" w:color="auto"/>
        <w:bottom w:val="none" w:sz="0" w:space="0" w:color="auto"/>
        <w:right w:val="none" w:sz="0" w:space="0" w:color="auto"/>
      </w:divBdr>
    </w:div>
    <w:div w:id="1024016401">
      <w:bodyDiv w:val="1"/>
      <w:marLeft w:val="0"/>
      <w:marRight w:val="0"/>
      <w:marTop w:val="0"/>
      <w:marBottom w:val="0"/>
      <w:divBdr>
        <w:top w:val="none" w:sz="0" w:space="0" w:color="auto"/>
        <w:left w:val="none" w:sz="0" w:space="0" w:color="auto"/>
        <w:bottom w:val="none" w:sz="0" w:space="0" w:color="auto"/>
        <w:right w:val="none" w:sz="0" w:space="0" w:color="auto"/>
      </w:divBdr>
    </w:div>
    <w:div w:id="1025638854">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3380187">
      <w:bodyDiv w:val="1"/>
      <w:marLeft w:val="0"/>
      <w:marRight w:val="0"/>
      <w:marTop w:val="0"/>
      <w:marBottom w:val="0"/>
      <w:divBdr>
        <w:top w:val="none" w:sz="0" w:space="0" w:color="auto"/>
        <w:left w:val="none" w:sz="0" w:space="0" w:color="auto"/>
        <w:bottom w:val="none" w:sz="0" w:space="0" w:color="auto"/>
        <w:right w:val="none" w:sz="0" w:space="0" w:color="auto"/>
      </w:divBdr>
    </w:div>
    <w:div w:id="1034622153">
      <w:bodyDiv w:val="1"/>
      <w:marLeft w:val="0"/>
      <w:marRight w:val="0"/>
      <w:marTop w:val="0"/>
      <w:marBottom w:val="0"/>
      <w:divBdr>
        <w:top w:val="none" w:sz="0" w:space="0" w:color="auto"/>
        <w:left w:val="none" w:sz="0" w:space="0" w:color="auto"/>
        <w:bottom w:val="none" w:sz="0" w:space="0" w:color="auto"/>
        <w:right w:val="none" w:sz="0" w:space="0" w:color="auto"/>
      </w:divBdr>
    </w:div>
    <w:div w:id="1034965416">
      <w:bodyDiv w:val="1"/>
      <w:marLeft w:val="0"/>
      <w:marRight w:val="0"/>
      <w:marTop w:val="0"/>
      <w:marBottom w:val="0"/>
      <w:divBdr>
        <w:top w:val="none" w:sz="0" w:space="0" w:color="auto"/>
        <w:left w:val="none" w:sz="0" w:space="0" w:color="auto"/>
        <w:bottom w:val="none" w:sz="0" w:space="0" w:color="auto"/>
        <w:right w:val="none" w:sz="0" w:space="0" w:color="auto"/>
      </w:divBdr>
    </w:div>
    <w:div w:id="1037121714">
      <w:bodyDiv w:val="1"/>
      <w:marLeft w:val="0"/>
      <w:marRight w:val="0"/>
      <w:marTop w:val="0"/>
      <w:marBottom w:val="0"/>
      <w:divBdr>
        <w:top w:val="none" w:sz="0" w:space="0" w:color="auto"/>
        <w:left w:val="none" w:sz="0" w:space="0" w:color="auto"/>
        <w:bottom w:val="none" w:sz="0" w:space="0" w:color="auto"/>
        <w:right w:val="none" w:sz="0" w:space="0" w:color="auto"/>
      </w:divBdr>
    </w:div>
    <w:div w:id="1038235141">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0285223">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3863971">
      <w:bodyDiv w:val="1"/>
      <w:marLeft w:val="0"/>
      <w:marRight w:val="0"/>
      <w:marTop w:val="0"/>
      <w:marBottom w:val="0"/>
      <w:divBdr>
        <w:top w:val="none" w:sz="0" w:space="0" w:color="auto"/>
        <w:left w:val="none" w:sz="0" w:space="0" w:color="auto"/>
        <w:bottom w:val="none" w:sz="0" w:space="0" w:color="auto"/>
        <w:right w:val="none" w:sz="0" w:space="0" w:color="auto"/>
      </w:divBdr>
    </w:div>
    <w:div w:id="1044671552">
      <w:bodyDiv w:val="1"/>
      <w:marLeft w:val="0"/>
      <w:marRight w:val="0"/>
      <w:marTop w:val="0"/>
      <w:marBottom w:val="0"/>
      <w:divBdr>
        <w:top w:val="none" w:sz="0" w:space="0" w:color="auto"/>
        <w:left w:val="none" w:sz="0" w:space="0" w:color="auto"/>
        <w:bottom w:val="none" w:sz="0" w:space="0" w:color="auto"/>
        <w:right w:val="none" w:sz="0" w:space="0" w:color="auto"/>
      </w:divBdr>
    </w:div>
    <w:div w:id="1046370889">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54083617">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59552462">
      <w:bodyDiv w:val="1"/>
      <w:marLeft w:val="0"/>
      <w:marRight w:val="0"/>
      <w:marTop w:val="0"/>
      <w:marBottom w:val="0"/>
      <w:divBdr>
        <w:top w:val="none" w:sz="0" w:space="0" w:color="auto"/>
        <w:left w:val="none" w:sz="0" w:space="0" w:color="auto"/>
        <w:bottom w:val="none" w:sz="0" w:space="0" w:color="auto"/>
        <w:right w:val="none" w:sz="0" w:space="0" w:color="auto"/>
      </w:divBdr>
    </w:div>
    <w:div w:id="1059599483">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5035243">
      <w:bodyDiv w:val="1"/>
      <w:marLeft w:val="0"/>
      <w:marRight w:val="0"/>
      <w:marTop w:val="0"/>
      <w:marBottom w:val="0"/>
      <w:divBdr>
        <w:top w:val="none" w:sz="0" w:space="0" w:color="auto"/>
        <w:left w:val="none" w:sz="0" w:space="0" w:color="auto"/>
        <w:bottom w:val="none" w:sz="0" w:space="0" w:color="auto"/>
        <w:right w:val="none" w:sz="0" w:space="0" w:color="auto"/>
      </w:divBdr>
    </w:div>
    <w:div w:id="1066296087">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070808252">
      <w:bodyDiv w:val="1"/>
      <w:marLeft w:val="0"/>
      <w:marRight w:val="0"/>
      <w:marTop w:val="0"/>
      <w:marBottom w:val="0"/>
      <w:divBdr>
        <w:top w:val="none" w:sz="0" w:space="0" w:color="auto"/>
        <w:left w:val="none" w:sz="0" w:space="0" w:color="auto"/>
        <w:bottom w:val="none" w:sz="0" w:space="0" w:color="auto"/>
        <w:right w:val="none" w:sz="0" w:space="0" w:color="auto"/>
      </w:divBdr>
    </w:div>
    <w:div w:id="1074740399">
      <w:bodyDiv w:val="1"/>
      <w:marLeft w:val="0"/>
      <w:marRight w:val="0"/>
      <w:marTop w:val="0"/>
      <w:marBottom w:val="0"/>
      <w:divBdr>
        <w:top w:val="none" w:sz="0" w:space="0" w:color="auto"/>
        <w:left w:val="none" w:sz="0" w:space="0" w:color="auto"/>
        <w:bottom w:val="none" w:sz="0" w:space="0" w:color="auto"/>
        <w:right w:val="none" w:sz="0" w:space="0" w:color="auto"/>
      </w:divBdr>
    </w:div>
    <w:div w:id="1084188167">
      <w:bodyDiv w:val="1"/>
      <w:marLeft w:val="0"/>
      <w:marRight w:val="0"/>
      <w:marTop w:val="0"/>
      <w:marBottom w:val="0"/>
      <w:divBdr>
        <w:top w:val="none" w:sz="0" w:space="0" w:color="auto"/>
        <w:left w:val="none" w:sz="0" w:space="0" w:color="auto"/>
        <w:bottom w:val="none" w:sz="0" w:space="0" w:color="auto"/>
        <w:right w:val="none" w:sz="0" w:space="0" w:color="auto"/>
      </w:divBdr>
    </w:div>
    <w:div w:id="1086266536">
      <w:bodyDiv w:val="1"/>
      <w:marLeft w:val="0"/>
      <w:marRight w:val="0"/>
      <w:marTop w:val="0"/>
      <w:marBottom w:val="0"/>
      <w:divBdr>
        <w:top w:val="none" w:sz="0" w:space="0" w:color="auto"/>
        <w:left w:val="none" w:sz="0" w:space="0" w:color="auto"/>
        <w:bottom w:val="none" w:sz="0" w:space="0" w:color="auto"/>
        <w:right w:val="none" w:sz="0" w:space="0" w:color="auto"/>
      </w:divBdr>
    </w:div>
    <w:div w:id="1087842112">
      <w:bodyDiv w:val="1"/>
      <w:marLeft w:val="0"/>
      <w:marRight w:val="0"/>
      <w:marTop w:val="0"/>
      <w:marBottom w:val="0"/>
      <w:divBdr>
        <w:top w:val="none" w:sz="0" w:space="0" w:color="auto"/>
        <w:left w:val="none" w:sz="0" w:space="0" w:color="auto"/>
        <w:bottom w:val="none" w:sz="0" w:space="0" w:color="auto"/>
        <w:right w:val="none" w:sz="0" w:space="0" w:color="auto"/>
      </w:divBdr>
    </w:div>
    <w:div w:id="1096557257">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14131294">
      <w:bodyDiv w:val="1"/>
      <w:marLeft w:val="0"/>
      <w:marRight w:val="0"/>
      <w:marTop w:val="0"/>
      <w:marBottom w:val="0"/>
      <w:divBdr>
        <w:top w:val="none" w:sz="0" w:space="0" w:color="auto"/>
        <w:left w:val="none" w:sz="0" w:space="0" w:color="auto"/>
        <w:bottom w:val="none" w:sz="0" w:space="0" w:color="auto"/>
        <w:right w:val="none" w:sz="0" w:space="0" w:color="auto"/>
      </w:divBdr>
    </w:div>
    <w:div w:id="1121536902">
      <w:bodyDiv w:val="1"/>
      <w:marLeft w:val="0"/>
      <w:marRight w:val="0"/>
      <w:marTop w:val="0"/>
      <w:marBottom w:val="0"/>
      <w:divBdr>
        <w:top w:val="none" w:sz="0" w:space="0" w:color="auto"/>
        <w:left w:val="none" w:sz="0" w:space="0" w:color="auto"/>
        <w:bottom w:val="none" w:sz="0" w:space="0" w:color="auto"/>
        <w:right w:val="none" w:sz="0" w:space="0" w:color="auto"/>
      </w:divBdr>
    </w:div>
    <w:div w:id="1121998851">
      <w:bodyDiv w:val="1"/>
      <w:marLeft w:val="0"/>
      <w:marRight w:val="0"/>
      <w:marTop w:val="0"/>
      <w:marBottom w:val="0"/>
      <w:divBdr>
        <w:top w:val="none" w:sz="0" w:space="0" w:color="auto"/>
        <w:left w:val="none" w:sz="0" w:space="0" w:color="auto"/>
        <w:bottom w:val="none" w:sz="0" w:space="0" w:color="auto"/>
        <w:right w:val="none" w:sz="0" w:space="0" w:color="auto"/>
      </w:divBdr>
    </w:div>
    <w:div w:id="1127049073">
      <w:bodyDiv w:val="1"/>
      <w:marLeft w:val="0"/>
      <w:marRight w:val="0"/>
      <w:marTop w:val="0"/>
      <w:marBottom w:val="0"/>
      <w:divBdr>
        <w:top w:val="none" w:sz="0" w:space="0" w:color="auto"/>
        <w:left w:val="none" w:sz="0" w:space="0" w:color="auto"/>
        <w:bottom w:val="none" w:sz="0" w:space="0" w:color="auto"/>
        <w:right w:val="none" w:sz="0" w:space="0" w:color="auto"/>
      </w:divBdr>
    </w:div>
    <w:div w:id="1133864799">
      <w:bodyDiv w:val="1"/>
      <w:marLeft w:val="0"/>
      <w:marRight w:val="0"/>
      <w:marTop w:val="0"/>
      <w:marBottom w:val="0"/>
      <w:divBdr>
        <w:top w:val="none" w:sz="0" w:space="0" w:color="auto"/>
        <w:left w:val="none" w:sz="0" w:space="0" w:color="auto"/>
        <w:bottom w:val="none" w:sz="0" w:space="0" w:color="auto"/>
        <w:right w:val="none" w:sz="0" w:space="0" w:color="auto"/>
      </w:divBdr>
    </w:div>
    <w:div w:id="1141800361">
      <w:bodyDiv w:val="1"/>
      <w:marLeft w:val="0"/>
      <w:marRight w:val="0"/>
      <w:marTop w:val="0"/>
      <w:marBottom w:val="0"/>
      <w:divBdr>
        <w:top w:val="none" w:sz="0" w:space="0" w:color="auto"/>
        <w:left w:val="none" w:sz="0" w:space="0" w:color="auto"/>
        <w:bottom w:val="none" w:sz="0" w:space="0" w:color="auto"/>
        <w:right w:val="none" w:sz="0" w:space="0" w:color="auto"/>
      </w:divBdr>
    </w:div>
    <w:div w:id="1143818236">
      <w:bodyDiv w:val="1"/>
      <w:marLeft w:val="0"/>
      <w:marRight w:val="0"/>
      <w:marTop w:val="0"/>
      <w:marBottom w:val="0"/>
      <w:divBdr>
        <w:top w:val="none" w:sz="0" w:space="0" w:color="auto"/>
        <w:left w:val="none" w:sz="0" w:space="0" w:color="auto"/>
        <w:bottom w:val="none" w:sz="0" w:space="0" w:color="auto"/>
        <w:right w:val="none" w:sz="0" w:space="0" w:color="auto"/>
      </w:divBdr>
    </w:div>
    <w:div w:id="1152330303">
      <w:bodyDiv w:val="1"/>
      <w:marLeft w:val="0"/>
      <w:marRight w:val="0"/>
      <w:marTop w:val="0"/>
      <w:marBottom w:val="0"/>
      <w:divBdr>
        <w:top w:val="none" w:sz="0" w:space="0" w:color="auto"/>
        <w:left w:val="none" w:sz="0" w:space="0" w:color="auto"/>
        <w:bottom w:val="none" w:sz="0" w:space="0" w:color="auto"/>
        <w:right w:val="none" w:sz="0" w:space="0" w:color="auto"/>
      </w:divBdr>
    </w:div>
    <w:div w:id="1153256613">
      <w:bodyDiv w:val="1"/>
      <w:marLeft w:val="0"/>
      <w:marRight w:val="0"/>
      <w:marTop w:val="0"/>
      <w:marBottom w:val="0"/>
      <w:divBdr>
        <w:top w:val="none" w:sz="0" w:space="0" w:color="auto"/>
        <w:left w:val="none" w:sz="0" w:space="0" w:color="auto"/>
        <w:bottom w:val="none" w:sz="0" w:space="0" w:color="auto"/>
        <w:right w:val="none" w:sz="0" w:space="0" w:color="auto"/>
      </w:divBdr>
    </w:div>
    <w:div w:id="1155877162">
      <w:bodyDiv w:val="1"/>
      <w:marLeft w:val="0"/>
      <w:marRight w:val="0"/>
      <w:marTop w:val="0"/>
      <w:marBottom w:val="0"/>
      <w:divBdr>
        <w:top w:val="none" w:sz="0" w:space="0" w:color="auto"/>
        <w:left w:val="none" w:sz="0" w:space="0" w:color="auto"/>
        <w:bottom w:val="none" w:sz="0" w:space="0" w:color="auto"/>
        <w:right w:val="none" w:sz="0" w:space="0" w:color="auto"/>
      </w:divBdr>
    </w:div>
    <w:div w:id="1158107289">
      <w:bodyDiv w:val="1"/>
      <w:marLeft w:val="0"/>
      <w:marRight w:val="0"/>
      <w:marTop w:val="0"/>
      <w:marBottom w:val="0"/>
      <w:divBdr>
        <w:top w:val="none" w:sz="0" w:space="0" w:color="auto"/>
        <w:left w:val="none" w:sz="0" w:space="0" w:color="auto"/>
        <w:bottom w:val="none" w:sz="0" w:space="0" w:color="auto"/>
        <w:right w:val="none" w:sz="0" w:space="0" w:color="auto"/>
      </w:divBdr>
    </w:div>
    <w:div w:id="1161039204">
      <w:bodyDiv w:val="1"/>
      <w:marLeft w:val="0"/>
      <w:marRight w:val="0"/>
      <w:marTop w:val="0"/>
      <w:marBottom w:val="0"/>
      <w:divBdr>
        <w:top w:val="none" w:sz="0" w:space="0" w:color="auto"/>
        <w:left w:val="none" w:sz="0" w:space="0" w:color="auto"/>
        <w:bottom w:val="none" w:sz="0" w:space="0" w:color="auto"/>
        <w:right w:val="none" w:sz="0" w:space="0" w:color="auto"/>
      </w:divBdr>
      <w:divsChild>
        <w:div w:id="710426311">
          <w:marLeft w:val="274"/>
          <w:marRight w:val="0"/>
          <w:marTop w:val="0"/>
          <w:marBottom w:val="0"/>
          <w:divBdr>
            <w:top w:val="none" w:sz="0" w:space="0" w:color="auto"/>
            <w:left w:val="none" w:sz="0" w:space="0" w:color="auto"/>
            <w:bottom w:val="none" w:sz="0" w:space="0" w:color="auto"/>
            <w:right w:val="none" w:sz="0" w:space="0" w:color="auto"/>
          </w:divBdr>
        </w:div>
        <w:div w:id="1343439007">
          <w:marLeft w:val="274"/>
          <w:marRight w:val="0"/>
          <w:marTop w:val="0"/>
          <w:marBottom w:val="0"/>
          <w:divBdr>
            <w:top w:val="none" w:sz="0" w:space="0" w:color="auto"/>
            <w:left w:val="none" w:sz="0" w:space="0" w:color="auto"/>
            <w:bottom w:val="none" w:sz="0" w:space="0" w:color="auto"/>
            <w:right w:val="none" w:sz="0" w:space="0" w:color="auto"/>
          </w:divBdr>
        </w:div>
        <w:div w:id="1467313738">
          <w:marLeft w:val="576"/>
          <w:marRight w:val="0"/>
          <w:marTop w:val="0"/>
          <w:marBottom w:val="0"/>
          <w:divBdr>
            <w:top w:val="none" w:sz="0" w:space="0" w:color="auto"/>
            <w:left w:val="none" w:sz="0" w:space="0" w:color="auto"/>
            <w:bottom w:val="none" w:sz="0" w:space="0" w:color="auto"/>
            <w:right w:val="none" w:sz="0" w:space="0" w:color="auto"/>
          </w:divBdr>
        </w:div>
        <w:div w:id="1530950349">
          <w:marLeft w:val="576"/>
          <w:marRight w:val="0"/>
          <w:marTop w:val="0"/>
          <w:marBottom w:val="0"/>
          <w:divBdr>
            <w:top w:val="none" w:sz="0" w:space="0" w:color="auto"/>
            <w:left w:val="none" w:sz="0" w:space="0" w:color="auto"/>
            <w:bottom w:val="none" w:sz="0" w:space="0" w:color="auto"/>
            <w:right w:val="none" w:sz="0" w:space="0" w:color="auto"/>
          </w:divBdr>
        </w:div>
        <w:div w:id="732583874">
          <w:marLeft w:val="576"/>
          <w:marRight w:val="0"/>
          <w:marTop w:val="0"/>
          <w:marBottom w:val="0"/>
          <w:divBdr>
            <w:top w:val="none" w:sz="0" w:space="0" w:color="auto"/>
            <w:left w:val="none" w:sz="0" w:space="0" w:color="auto"/>
            <w:bottom w:val="none" w:sz="0" w:space="0" w:color="auto"/>
            <w:right w:val="none" w:sz="0" w:space="0" w:color="auto"/>
          </w:divBdr>
        </w:div>
        <w:div w:id="1549142145">
          <w:marLeft w:val="576"/>
          <w:marRight w:val="0"/>
          <w:marTop w:val="0"/>
          <w:marBottom w:val="0"/>
          <w:divBdr>
            <w:top w:val="none" w:sz="0" w:space="0" w:color="auto"/>
            <w:left w:val="none" w:sz="0" w:space="0" w:color="auto"/>
            <w:bottom w:val="none" w:sz="0" w:space="0" w:color="auto"/>
            <w:right w:val="none" w:sz="0" w:space="0" w:color="auto"/>
          </w:divBdr>
        </w:div>
        <w:div w:id="1944144676">
          <w:marLeft w:val="274"/>
          <w:marRight w:val="0"/>
          <w:marTop w:val="0"/>
          <w:marBottom w:val="0"/>
          <w:divBdr>
            <w:top w:val="none" w:sz="0" w:space="0" w:color="auto"/>
            <w:left w:val="none" w:sz="0" w:space="0" w:color="auto"/>
            <w:bottom w:val="none" w:sz="0" w:space="0" w:color="auto"/>
            <w:right w:val="none" w:sz="0" w:space="0" w:color="auto"/>
          </w:divBdr>
        </w:div>
        <w:div w:id="1310600607">
          <w:marLeft w:val="274"/>
          <w:marRight w:val="0"/>
          <w:marTop w:val="0"/>
          <w:marBottom w:val="0"/>
          <w:divBdr>
            <w:top w:val="none" w:sz="0" w:space="0" w:color="auto"/>
            <w:left w:val="none" w:sz="0" w:space="0" w:color="auto"/>
            <w:bottom w:val="none" w:sz="0" w:space="0" w:color="auto"/>
            <w:right w:val="none" w:sz="0" w:space="0" w:color="auto"/>
          </w:divBdr>
        </w:div>
        <w:div w:id="721756928">
          <w:marLeft w:val="274"/>
          <w:marRight w:val="0"/>
          <w:marTop w:val="0"/>
          <w:marBottom w:val="0"/>
          <w:divBdr>
            <w:top w:val="none" w:sz="0" w:space="0" w:color="auto"/>
            <w:left w:val="none" w:sz="0" w:space="0" w:color="auto"/>
            <w:bottom w:val="none" w:sz="0" w:space="0" w:color="auto"/>
            <w:right w:val="none" w:sz="0" w:space="0" w:color="auto"/>
          </w:divBdr>
        </w:div>
      </w:divsChild>
    </w:div>
    <w:div w:id="1171020304">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71720884">
      <w:bodyDiv w:val="1"/>
      <w:marLeft w:val="0"/>
      <w:marRight w:val="0"/>
      <w:marTop w:val="0"/>
      <w:marBottom w:val="0"/>
      <w:divBdr>
        <w:top w:val="none" w:sz="0" w:space="0" w:color="auto"/>
        <w:left w:val="none" w:sz="0" w:space="0" w:color="auto"/>
        <w:bottom w:val="none" w:sz="0" w:space="0" w:color="auto"/>
        <w:right w:val="none" w:sz="0" w:space="0" w:color="auto"/>
      </w:divBdr>
    </w:div>
    <w:div w:id="1172724540">
      <w:bodyDiv w:val="1"/>
      <w:marLeft w:val="0"/>
      <w:marRight w:val="0"/>
      <w:marTop w:val="0"/>
      <w:marBottom w:val="0"/>
      <w:divBdr>
        <w:top w:val="none" w:sz="0" w:space="0" w:color="auto"/>
        <w:left w:val="none" w:sz="0" w:space="0" w:color="auto"/>
        <w:bottom w:val="none" w:sz="0" w:space="0" w:color="auto"/>
        <w:right w:val="none" w:sz="0" w:space="0" w:color="auto"/>
      </w:divBdr>
    </w:div>
    <w:div w:id="1183128488">
      <w:bodyDiv w:val="1"/>
      <w:marLeft w:val="0"/>
      <w:marRight w:val="0"/>
      <w:marTop w:val="0"/>
      <w:marBottom w:val="0"/>
      <w:divBdr>
        <w:top w:val="none" w:sz="0" w:space="0" w:color="auto"/>
        <w:left w:val="none" w:sz="0" w:space="0" w:color="auto"/>
        <w:bottom w:val="none" w:sz="0" w:space="0" w:color="auto"/>
        <w:right w:val="none" w:sz="0" w:space="0" w:color="auto"/>
      </w:divBdr>
    </w:div>
    <w:div w:id="1184131007">
      <w:bodyDiv w:val="1"/>
      <w:marLeft w:val="0"/>
      <w:marRight w:val="0"/>
      <w:marTop w:val="0"/>
      <w:marBottom w:val="0"/>
      <w:divBdr>
        <w:top w:val="none" w:sz="0" w:space="0" w:color="auto"/>
        <w:left w:val="none" w:sz="0" w:space="0" w:color="auto"/>
        <w:bottom w:val="none" w:sz="0" w:space="0" w:color="auto"/>
        <w:right w:val="none" w:sz="0" w:space="0" w:color="auto"/>
      </w:divBdr>
    </w:div>
    <w:div w:id="1188182511">
      <w:bodyDiv w:val="1"/>
      <w:marLeft w:val="0"/>
      <w:marRight w:val="0"/>
      <w:marTop w:val="0"/>
      <w:marBottom w:val="0"/>
      <w:divBdr>
        <w:top w:val="none" w:sz="0" w:space="0" w:color="auto"/>
        <w:left w:val="none" w:sz="0" w:space="0" w:color="auto"/>
        <w:bottom w:val="none" w:sz="0" w:space="0" w:color="auto"/>
        <w:right w:val="none" w:sz="0" w:space="0" w:color="auto"/>
      </w:divBdr>
    </w:div>
    <w:div w:id="1190727621">
      <w:bodyDiv w:val="1"/>
      <w:marLeft w:val="0"/>
      <w:marRight w:val="0"/>
      <w:marTop w:val="0"/>
      <w:marBottom w:val="0"/>
      <w:divBdr>
        <w:top w:val="none" w:sz="0" w:space="0" w:color="auto"/>
        <w:left w:val="none" w:sz="0" w:space="0" w:color="auto"/>
        <w:bottom w:val="none" w:sz="0" w:space="0" w:color="auto"/>
        <w:right w:val="none" w:sz="0" w:space="0" w:color="auto"/>
      </w:divBdr>
    </w:div>
    <w:div w:id="1199508735">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05949669">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11187209">
      <w:bodyDiv w:val="1"/>
      <w:marLeft w:val="0"/>
      <w:marRight w:val="0"/>
      <w:marTop w:val="0"/>
      <w:marBottom w:val="0"/>
      <w:divBdr>
        <w:top w:val="none" w:sz="0" w:space="0" w:color="auto"/>
        <w:left w:val="none" w:sz="0" w:space="0" w:color="auto"/>
        <w:bottom w:val="none" w:sz="0" w:space="0" w:color="auto"/>
        <w:right w:val="none" w:sz="0" w:space="0" w:color="auto"/>
      </w:divBdr>
    </w:div>
    <w:div w:id="1218274412">
      <w:bodyDiv w:val="1"/>
      <w:marLeft w:val="0"/>
      <w:marRight w:val="0"/>
      <w:marTop w:val="0"/>
      <w:marBottom w:val="0"/>
      <w:divBdr>
        <w:top w:val="none" w:sz="0" w:space="0" w:color="auto"/>
        <w:left w:val="none" w:sz="0" w:space="0" w:color="auto"/>
        <w:bottom w:val="none" w:sz="0" w:space="0" w:color="auto"/>
        <w:right w:val="none" w:sz="0" w:space="0" w:color="auto"/>
      </w:divBdr>
    </w:div>
    <w:div w:id="1220363254">
      <w:bodyDiv w:val="1"/>
      <w:marLeft w:val="0"/>
      <w:marRight w:val="0"/>
      <w:marTop w:val="0"/>
      <w:marBottom w:val="0"/>
      <w:divBdr>
        <w:top w:val="none" w:sz="0" w:space="0" w:color="auto"/>
        <w:left w:val="none" w:sz="0" w:space="0" w:color="auto"/>
        <w:bottom w:val="none" w:sz="0" w:space="0" w:color="auto"/>
        <w:right w:val="none" w:sz="0" w:space="0" w:color="auto"/>
      </w:divBdr>
    </w:div>
    <w:div w:id="1221599181">
      <w:bodyDiv w:val="1"/>
      <w:marLeft w:val="0"/>
      <w:marRight w:val="0"/>
      <w:marTop w:val="0"/>
      <w:marBottom w:val="0"/>
      <w:divBdr>
        <w:top w:val="none" w:sz="0" w:space="0" w:color="auto"/>
        <w:left w:val="none" w:sz="0" w:space="0" w:color="auto"/>
        <w:bottom w:val="none" w:sz="0" w:space="0" w:color="auto"/>
        <w:right w:val="none" w:sz="0" w:space="0" w:color="auto"/>
      </w:divBdr>
    </w:div>
    <w:div w:id="1222210845">
      <w:bodyDiv w:val="1"/>
      <w:marLeft w:val="0"/>
      <w:marRight w:val="0"/>
      <w:marTop w:val="0"/>
      <w:marBottom w:val="0"/>
      <w:divBdr>
        <w:top w:val="none" w:sz="0" w:space="0" w:color="auto"/>
        <w:left w:val="none" w:sz="0" w:space="0" w:color="auto"/>
        <w:bottom w:val="none" w:sz="0" w:space="0" w:color="auto"/>
        <w:right w:val="none" w:sz="0" w:space="0" w:color="auto"/>
      </w:divBdr>
    </w:div>
    <w:div w:id="1222981021">
      <w:bodyDiv w:val="1"/>
      <w:marLeft w:val="0"/>
      <w:marRight w:val="0"/>
      <w:marTop w:val="0"/>
      <w:marBottom w:val="0"/>
      <w:divBdr>
        <w:top w:val="none" w:sz="0" w:space="0" w:color="auto"/>
        <w:left w:val="none" w:sz="0" w:space="0" w:color="auto"/>
        <w:bottom w:val="none" w:sz="0" w:space="0" w:color="auto"/>
        <w:right w:val="none" w:sz="0" w:space="0" w:color="auto"/>
      </w:divBdr>
    </w:div>
    <w:div w:id="1228762221">
      <w:bodyDiv w:val="1"/>
      <w:marLeft w:val="0"/>
      <w:marRight w:val="0"/>
      <w:marTop w:val="0"/>
      <w:marBottom w:val="0"/>
      <w:divBdr>
        <w:top w:val="none" w:sz="0" w:space="0" w:color="auto"/>
        <w:left w:val="none" w:sz="0" w:space="0" w:color="auto"/>
        <w:bottom w:val="none" w:sz="0" w:space="0" w:color="auto"/>
        <w:right w:val="none" w:sz="0" w:space="0" w:color="auto"/>
      </w:divBdr>
    </w:div>
    <w:div w:id="1229800645">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32546359">
      <w:bodyDiv w:val="1"/>
      <w:marLeft w:val="0"/>
      <w:marRight w:val="0"/>
      <w:marTop w:val="0"/>
      <w:marBottom w:val="0"/>
      <w:divBdr>
        <w:top w:val="none" w:sz="0" w:space="0" w:color="auto"/>
        <w:left w:val="none" w:sz="0" w:space="0" w:color="auto"/>
        <w:bottom w:val="none" w:sz="0" w:space="0" w:color="auto"/>
        <w:right w:val="none" w:sz="0" w:space="0" w:color="auto"/>
      </w:divBdr>
    </w:div>
    <w:div w:id="1243876500">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46495899">
      <w:bodyDiv w:val="1"/>
      <w:marLeft w:val="0"/>
      <w:marRight w:val="0"/>
      <w:marTop w:val="0"/>
      <w:marBottom w:val="0"/>
      <w:divBdr>
        <w:top w:val="none" w:sz="0" w:space="0" w:color="auto"/>
        <w:left w:val="none" w:sz="0" w:space="0" w:color="auto"/>
        <w:bottom w:val="none" w:sz="0" w:space="0" w:color="auto"/>
        <w:right w:val="none" w:sz="0" w:space="0" w:color="auto"/>
      </w:divBdr>
    </w:div>
    <w:div w:id="1246569824">
      <w:bodyDiv w:val="1"/>
      <w:marLeft w:val="0"/>
      <w:marRight w:val="0"/>
      <w:marTop w:val="0"/>
      <w:marBottom w:val="0"/>
      <w:divBdr>
        <w:top w:val="none" w:sz="0" w:space="0" w:color="auto"/>
        <w:left w:val="none" w:sz="0" w:space="0" w:color="auto"/>
        <w:bottom w:val="none" w:sz="0" w:space="0" w:color="auto"/>
        <w:right w:val="none" w:sz="0" w:space="0" w:color="auto"/>
      </w:divBdr>
    </w:div>
    <w:div w:id="1246961460">
      <w:bodyDiv w:val="1"/>
      <w:marLeft w:val="0"/>
      <w:marRight w:val="0"/>
      <w:marTop w:val="0"/>
      <w:marBottom w:val="0"/>
      <w:divBdr>
        <w:top w:val="none" w:sz="0" w:space="0" w:color="auto"/>
        <w:left w:val="none" w:sz="0" w:space="0" w:color="auto"/>
        <w:bottom w:val="none" w:sz="0" w:space="0" w:color="auto"/>
        <w:right w:val="none" w:sz="0" w:space="0" w:color="auto"/>
      </w:divBdr>
    </w:div>
    <w:div w:id="1248805653">
      <w:bodyDiv w:val="1"/>
      <w:marLeft w:val="0"/>
      <w:marRight w:val="0"/>
      <w:marTop w:val="0"/>
      <w:marBottom w:val="0"/>
      <w:divBdr>
        <w:top w:val="none" w:sz="0" w:space="0" w:color="auto"/>
        <w:left w:val="none" w:sz="0" w:space="0" w:color="auto"/>
        <w:bottom w:val="none" w:sz="0" w:space="0" w:color="auto"/>
        <w:right w:val="none" w:sz="0" w:space="0" w:color="auto"/>
      </w:divBdr>
    </w:div>
    <w:div w:id="1250891213">
      <w:bodyDiv w:val="1"/>
      <w:marLeft w:val="0"/>
      <w:marRight w:val="0"/>
      <w:marTop w:val="0"/>
      <w:marBottom w:val="0"/>
      <w:divBdr>
        <w:top w:val="none" w:sz="0" w:space="0" w:color="auto"/>
        <w:left w:val="none" w:sz="0" w:space="0" w:color="auto"/>
        <w:bottom w:val="none" w:sz="0" w:space="0" w:color="auto"/>
        <w:right w:val="none" w:sz="0" w:space="0" w:color="auto"/>
      </w:divBdr>
    </w:div>
    <w:div w:id="1257715827">
      <w:bodyDiv w:val="1"/>
      <w:marLeft w:val="0"/>
      <w:marRight w:val="0"/>
      <w:marTop w:val="0"/>
      <w:marBottom w:val="0"/>
      <w:divBdr>
        <w:top w:val="none" w:sz="0" w:space="0" w:color="auto"/>
        <w:left w:val="none" w:sz="0" w:space="0" w:color="auto"/>
        <w:bottom w:val="none" w:sz="0" w:space="0" w:color="auto"/>
        <w:right w:val="none" w:sz="0" w:space="0" w:color="auto"/>
      </w:divBdr>
    </w:div>
    <w:div w:id="1268654935">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0916012">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292396767">
      <w:bodyDiv w:val="1"/>
      <w:marLeft w:val="0"/>
      <w:marRight w:val="0"/>
      <w:marTop w:val="0"/>
      <w:marBottom w:val="0"/>
      <w:divBdr>
        <w:top w:val="none" w:sz="0" w:space="0" w:color="auto"/>
        <w:left w:val="none" w:sz="0" w:space="0" w:color="auto"/>
        <w:bottom w:val="none" w:sz="0" w:space="0" w:color="auto"/>
        <w:right w:val="none" w:sz="0" w:space="0" w:color="auto"/>
      </w:divBdr>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04198382">
      <w:bodyDiv w:val="1"/>
      <w:marLeft w:val="0"/>
      <w:marRight w:val="0"/>
      <w:marTop w:val="0"/>
      <w:marBottom w:val="0"/>
      <w:divBdr>
        <w:top w:val="none" w:sz="0" w:space="0" w:color="auto"/>
        <w:left w:val="none" w:sz="0" w:space="0" w:color="auto"/>
        <w:bottom w:val="none" w:sz="0" w:space="0" w:color="auto"/>
        <w:right w:val="none" w:sz="0" w:space="0" w:color="auto"/>
      </w:divBdr>
    </w:div>
    <w:div w:id="1308510795">
      <w:bodyDiv w:val="1"/>
      <w:marLeft w:val="0"/>
      <w:marRight w:val="0"/>
      <w:marTop w:val="0"/>
      <w:marBottom w:val="0"/>
      <w:divBdr>
        <w:top w:val="none" w:sz="0" w:space="0" w:color="auto"/>
        <w:left w:val="none" w:sz="0" w:space="0" w:color="auto"/>
        <w:bottom w:val="none" w:sz="0" w:space="0" w:color="auto"/>
        <w:right w:val="none" w:sz="0" w:space="0" w:color="auto"/>
      </w:divBdr>
    </w:div>
    <w:div w:id="1310090453">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16837108">
      <w:bodyDiv w:val="1"/>
      <w:marLeft w:val="0"/>
      <w:marRight w:val="0"/>
      <w:marTop w:val="0"/>
      <w:marBottom w:val="0"/>
      <w:divBdr>
        <w:top w:val="none" w:sz="0" w:space="0" w:color="auto"/>
        <w:left w:val="none" w:sz="0" w:space="0" w:color="auto"/>
        <w:bottom w:val="none" w:sz="0" w:space="0" w:color="auto"/>
        <w:right w:val="none" w:sz="0" w:space="0" w:color="auto"/>
      </w:divBdr>
    </w:div>
    <w:div w:id="1321034235">
      <w:bodyDiv w:val="1"/>
      <w:marLeft w:val="0"/>
      <w:marRight w:val="0"/>
      <w:marTop w:val="0"/>
      <w:marBottom w:val="0"/>
      <w:divBdr>
        <w:top w:val="none" w:sz="0" w:space="0" w:color="auto"/>
        <w:left w:val="none" w:sz="0" w:space="0" w:color="auto"/>
        <w:bottom w:val="none" w:sz="0" w:space="0" w:color="auto"/>
        <w:right w:val="none" w:sz="0" w:space="0" w:color="auto"/>
      </w:divBdr>
      <w:divsChild>
        <w:div w:id="1661039913">
          <w:marLeft w:val="360"/>
          <w:marRight w:val="0"/>
          <w:marTop w:val="0"/>
          <w:marBottom w:val="0"/>
          <w:divBdr>
            <w:top w:val="none" w:sz="0" w:space="0" w:color="auto"/>
            <w:left w:val="none" w:sz="0" w:space="0" w:color="auto"/>
            <w:bottom w:val="none" w:sz="0" w:space="0" w:color="auto"/>
            <w:right w:val="none" w:sz="0" w:space="0" w:color="auto"/>
          </w:divBdr>
        </w:div>
      </w:divsChild>
    </w:div>
    <w:div w:id="1323583594">
      <w:bodyDiv w:val="1"/>
      <w:marLeft w:val="0"/>
      <w:marRight w:val="0"/>
      <w:marTop w:val="0"/>
      <w:marBottom w:val="0"/>
      <w:divBdr>
        <w:top w:val="none" w:sz="0" w:space="0" w:color="auto"/>
        <w:left w:val="none" w:sz="0" w:space="0" w:color="auto"/>
        <w:bottom w:val="none" w:sz="0" w:space="0" w:color="auto"/>
        <w:right w:val="none" w:sz="0" w:space="0" w:color="auto"/>
      </w:divBdr>
    </w:div>
    <w:div w:id="1325083107">
      <w:bodyDiv w:val="1"/>
      <w:marLeft w:val="0"/>
      <w:marRight w:val="0"/>
      <w:marTop w:val="0"/>
      <w:marBottom w:val="0"/>
      <w:divBdr>
        <w:top w:val="none" w:sz="0" w:space="0" w:color="auto"/>
        <w:left w:val="none" w:sz="0" w:space="0" w:color="auto"/>
        <w:bottom w:val="none" w:sz="0" w:space="0" w:color="auto"/>
        <w:right w:val="none" w:sz="0" w:space="0" w:color="auto"/>
      </w:divBdr>
    </w:div>
    <w:div w:id="1325430466">
      <w:bodyDiv w:val="1"/>
      <w:marLeft w:val="0"/>
      <w:marRight w:val="0"/>
      <w:marTop w:val="0"/>
      <w:marBottom w:val="0"/>
      <w:divBdr>
        <w:top w:val="none" w:sz="0" w:space="0" w:color="auto"/>
        <w:left w:val="none" w:sz="0" w:space="0" w:color="auto"/>
        <w:bottom w:val="none" w:sz="0" w:space="0" w:color="auto"/>
        <w:right w:val="none" w:sz="0" w:space="0" w:color="auto"/>
      </w:divBdr>
    </w:div>
    <w:div w:id="1326742275">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0251956">
      <w:bodyDiv w:val="1"/>
      <w:marLeft w:val="0"/>
      <w:marRight w:val="0"/>
      <w:marTop w:val="0"/>
      <w:marBottom w:val="0"/>
      <w:divBdr>
        <w:top w:val="none" w:sz="0" w:space="0" w:color="auto"/>
        <w:left w:val="none" w:sz="0" w:space="0" w:color="auto"/>
        <w:bottom w:val="none" w:sz="0" w:space="0" w:color="auto"/>
        <w:right w:val="none" w:sz="0" w:space="0" w:color="auto"/>
      </w:divBdr>
    </w:div>
    <w:div w:id="1335649082">
      <w:bodyDiv w:val="1"/>
      <w:marLeft w:val="0"/>
      <w:marRight w:val="0"/>
      <w:marTop w:val="0"/>
      <w:marBottom w:val="0"/>
      <w:divBdr>
        <w:top w:val="none" w:sz="0" w:space="0" w:color="auto"/>
        <w:left w:val="none" w:sz="0" w:space="0" w:color="auto"/>
        <w:bottom w:val="none" w:sz="0" w:space="0" w:color="auto"/>
        <w:right w:val="none" w:sz="0" w:space="0" w:color="auto"/>
      </w:divBdr>
      <w:divsChild>
        <w:div w:id="171183278">
          <w:marLeft w:val="850"/>
          <w:marRight w:val="0"/>
          <w:marTop w:val="0"/>
          <w:marBottom w:val="120"/>
          <w:divBdr>
            <w:top w:val="none" w:sz="0" w:space="0" w:color="auto"/>
            <w:left w:val="none" w:sz="0" w:space="0" w:color="auto"/>
            <w:bottom w:val="none" w:sz="0" w:space="0" w:color="auto"/>
            <w:right w:val="none" w:sz="0" w:space="0" w:color="auto"/>
          </w:divBdr>
        </w:div>
        <w:div w:id="969094430">
          <w:marLeft w:val="1267"/>
          <w:marRight w:val="0"/>
          <w:marTop w:val="0"/>
          <w:marBottom w:val="120"/>
          <w:divBdr>
            <w:top w:val="none" w:sz="0" w:space="0" w:color="auto"/>
            <w:left w:val="none" w:sz="0" w:space="0" w:color="auto"/>
            <w:bottom w:val="none" w:sz="0" w:space="0" w:color="auto"/>
            <w:right w:val="none" w:sz="0" w:space="0" w:color="auto"/>
          </w:divBdr>
        </w:div>
        <w:div w:id="1358652075">
          <w:marLeft w:val="850"/>
          <w:marRight w:val="0"/>
          <w:marTop w:val="0"/>
          <w:marBottom w:val="120"/>
          <w:divBdr>
            <w:top w:val="none" w:sz="0" w:space="0" w:color="auto"/>
            <w:left w:val="none" w:sz="0" w:space="0" w:color="auto"/>
            <w:bottom w:val="none" w:sz="0" w:space="0" w:color="auto"/>
            <w:right w:val="none" w:sz="0" w:space="0" w:color="auto"/>
          </w:divBdr>
        </w:div>
        <w:div w:id="2081243436">
          <w:marLeft w:val="1267"/>
          <w:marRight w:val="0"/>
          <w:marTop w:val="0"/>
          <w:marBottom w:val="120"/>
          <w:divBdr>
            <w:top w:val="none" w:sz="0" w:space="0" w:color="auto"/>
            <w:left w:val="none" w:sz="0" w:space="0" w:color="auto"/>
            <w:bottom w:val="none" w:sz="0" w:space="0" w:color="auto"/>
            <w:right w:val="none" w:sz="0" w:space="0" w:color="auto"/>
          </w:divBdr>
        </w:div>
        <w:div w:id="2081436340">
          <w:marLeft w:val="850"/>
          <w:marRight w:val="0"/>
          <w:marTop w:val="0"/>
          <w:marBottom w:val="120"/>
          <w:divBdr>
            <w:top w:val="none" w:sz="0" w:space="0" w:color="auto"/>
            <w:left w:val="none" w:sz="0" w:space="0" w:color="auto"/>
            <w:bottom w:val="none" w:sz="0" w:space="0" w:color="auto"/>
            <w:right w:val="none" w:sz="0" w:space="0" w:color="auto"/>
          </w:divBdr>
        </w:div>
      </w:divsChild>
    </w:div>
    <w:div w:id="1336881283">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39113703">
      <w:bodyDiv w:val="1"/>
      <w:marLeft w:val="0"/>
      <w:marRight w:val="0"/>
      <w:marTop w:val="0"/>
      <w:marBottom w:val="0"/>
      <w:divBdr>
        <w:top w:val="none" w:sz="0" w:space="0" w:color="auto"/>
        <w:left w:val="none" w:sz="0" w:space="0" w:color="auto"/>
        <w:bottom w:val="none" w:sz="0" w:space="0" w:color="auto"/>
        <w:right w:val="none" w:sz="0" w:space="0" w:color="auto"/>
      </w:divBdr>
    </w:div>
    <w:div w:id="1352997430">
      <w:bodyDiv w:val="1"/>
      <w:marLeft w:val="0"/>
      <w:marRight w:val="0"/>
      <w:marTop w:val="0"/>
      <w:marBottom w:val="0"/>
      <w:divBdr>
        <w:top w:val="none" w:sz="0" w:space="0" w:color="auto"/>
        <w:left w:val="none" w:sz="0" w:space="0" w:color="auto"/>
        <w:bottom w:val="none" w:sz="0" w:space="0" w:color="auto"/>
        <w:right w:val="none" w:sz="0" w:space="0" w:color="auto"/>
      </w:divBdr>
    </w:div>
    <w:div w:id="1355616904">
      <w:bodyDiv w:val="1"/>
      <w:marLeft w:val="0"/>
      <w:marRight w:val="0"/>
      <w:marTop w:val="0"/>
      <w:marBottom w:val="0"/>
      <w:divBdr>
        <w:top w:val="none" w:sz="0" w:space="0" w:color="auto"/>
        <w:left w:val="none" w:sz="0" w:space="0" w:color="auto"/>
        <w:bottom w:val="none" w:sz="0" w:space="0" w:color="auto"/>
        <w:right w:val="none" w:sz="0" w:space="0" w:color="auto"/>
      </w:divBdr>
    </w:div>
    <w:div w:id="1358892074">
      <w:bodyDiv w:val="1"/>
      <w:marLeft w:val="0"/>
      <w:marRight w:val="0"/>
      <w:marTop w:val="0"/>
      <w:marBottom w:val="0"/>
      <w:divBdr>
        <w:top w:val="none" w:sz="0" w:space="0" w:color="auto"/>
        <w:left w:val="none" w:sz="0" w:space="0" w:color="auto"/>
        <w:bottom w:val="none" w:sz="0" w:space="0" w:color="auto"/>
        <w:right w:val="none" w:sz="0" w:space="0" w:color="auto"/>
      </w:divBdr>
    </w:div>
    <w:div w:id="1361662219">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68025063">
      <w:bodyDiv w:val="1"/>
      <w:marLeft w:val="0"/>
      <w:marRight w:val="0"/>
      <w:marTop w:val="0"/>
      <w:marBottom w:val="0"/>
      <w:divBdr>
        <w:top w:val="none" w:sz="0" w:space="0" w:color="auto"/>
        <w:left w:val="none" w:sz="0" w:space="0" w:color="auto"/>
        <w:bottom w:val="none" w:sz="0" w:space="0" w:color="auto"/>
        <w:right w:val="none" w:sz="0" w:space="0" w:color="auto"/>
      </w:divBdr>
    </w:div>
    <w:div w:id="1371108275">
      <w:bodyDiv w:val="1"/>
      <w:marLeft w:val="0"/>
      <w:marRight w:val="0"/>
      <w:marTop w:val="0"/>
      <w:marBottom w:val="0"/>
      <w:divBdr>
        <w:top w:val="none" w:sz="0" w:space="0" w:color="auto"/>
        <w:left w:val="none" w:sz="0" w:space="0" w:color="auto"/>
        <w:bottom w:val="none" w:sz="0" w:space="0" w:color="auto"/>
        <w:right w:val="none" w:sz="0" w:space="0" w:color="auto"/>
      </w:divBdr>
    </w:div>
    <w:div w:id="1375426097">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85789411">
      <w:bodyDiv w:val="1"/>
      <w:marLeft w:val="0"/>
      <w:marRight w:val="0"/>
      <w:marTop w:val="0"/>
      <w:marBottom w:val="0"/>
      <w:divBdr>
        <w:top w:val="none" w:sz="0" w:space="0" w:color="auto"/>
        <w:left w:val="none" w:sz="0" w:space="0" w:color="auto"/>
        <w:bottom w:val="none" w:sz="0" w:space="0" w:color="auto"/>
        <w:right w:val="none" w:sz="0" w:space="0" w:color="auto"/>
      </w:divBdr>
    </w:div>
    <w:div w:id="1389185644">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409115453">
      <w:bodyDiv w:val="1"/>
      <w:marLeft w:val="0"/>
      <w:marRight w:val="0"/>
      <w:marTop w:val="0"/>
      <w:marBottom w:val="0"/>
      <w:divBdr>
        <w:top w:val="none" w:sz="0" w:space="0" w:color="auto"/>
        <w:left w:val="none" w:sz="0" w:space="0" w:color="auto"/>
        <w:bottom w:val="none" w:sz="0" w:space="0" w:color="auto"/>
        <w:right w:val="none" w:sz="0" w:space="0" w:color="auto"/>
      </w:divBdr>
    </w:div>
    <w:div w:id="1412654099">
      <w:bodyDiv w:val="1"/>
      <w:marLeft w:val="0"/>
      <w:marRight w:val="0"/>
      <w:marTop w:val="0"/>
      <w:marBottom w:val="0"/>
      <w:divBdr>
        <w:top w:val="none" w:sz="0" w:space="0" w:color="auto"/>
        <w:left w:val="none" w:sz="0" w:space="0" w:color="auto"/>
        <w:bottom w:val="none" w:sz="0" w:space="0" w:color="auto"/>
        <w:right w:val="none" w:sz="0" w:space="0" w:color="auto"/>
      </w:divBdr>
    </w:div>
    <w:div w:id="1414009538">
      <w:bodyDiv w:val="1"/>
      <w:marLeft w:val="0"/>
      <w:marRight w:val="0"/>
      <w:marTop w:val="0"/>
      <w:marBottom w:val="0"/>
      <w:divBdr>
        <w:top w:val="none" w:sz="0" w:space="0" w:color="auto"/>
        <w:left w:val="none" w:sz="0" w:space="0" w:color="auto"/>
        <w:bottom w:val="none" w:sz="0" w:space="0" w:color="auto"/>
        <w:right w:val="none" w:sz="0" w:space="0" w:color="auto"/>
      </w:divBdr>
    </w:div>
    <w:div w:id="1415393787">
      <w:bodyDiv w:val="1"/>
      <w:marLeft w:val="0"/>
      <w:marRight w:val="0"/>
      <w:marTop w:val="0"/>
      <w:marBottom w:val="0"/>
      <w:divBdr>
        <w:top w:val="none" w:sz="0" w:space="0" w:color="auto"/>
        <w:left w:val="none" w:sz="0" w:space="0" w:color="auto"/>
        <w:bottom w:val="none" w:sz="0" w:space="0" w:color="auto"/>
        <w:right w:val="none" w:sz="0" w:space="0" w:color="auto"/>
      </w:divBdr>
    </w:div>
    <w:div w:id="1419446246">
      <w:bodyDiv w:val="1"/>
      <w:marLeft w:val="0"/>
      <w:marRight w:val="0"/>
      <w:marTop w:val="0"/>
      <w:marBottom w:val="0"/>
      <w:divBdr>
        <w:top w:val="none" w:sz="0" w:space="0" w:color="auto"/>
        <w:left w:val="none" w:sz="0" w:space="0" w:color="auto"/>
        <w:bottom w:val="none" w:sz="0" w:space="0" w:color="auto"/>
        <w:right w:val="none" w:sz="0" w:space="0" w:color="auto"/>
      </w:divBdr>
    </w:div>
    <w:div w:id="1421176449">
      <w:bodyDiv w:val="1"/>
      <w:marLeft w:val="0"/>
      <w:marRight w:val="0"/>
      <w:marTop w:val="0"/>
      <w:marBottom w:val="0"/>
      <w:divBdr>
        <w:top w:val="none" w:sz="0" w:space="0" w:color="auto"/>
        <w:left w:val="none" w:sz="0" w:space="0" w:color="auto"/>
        <w:bottom w:val="none" w:sz="0" w:space="0" w:color="auto"/>
        <w:right w:val="none" w:sz="0" w:space="0" w:color="auto"/>
      </w:divBdr>
    </w:div>
    <w:div w:id="1421179614">
      <w:bodyDiv w:val="1"/>
      <w:marLeft w:val="0"/>
      <w:marRight w:val="0"/>
      <w:marTop w:val="0"/>
      <w:marBottom w:val="0"/>
      <w:divBdr>
        <w:top w:val="none" w:sz="0" w:space="0" w:color="auto"/>
        <w:left w:val="none" w:sz="0" w:space="0" w:color="auto"/>
        <w:bottom w:val="none" w:sz="0" w:space="0" w:color="auto"/>
        <w:right w:val="none" w:sz="0" w:space="0" w:color="auto"/>
      </w:divBdr>
    </w:div>
    <w:div w:id="1421565049">
      <w:bodyDiv w:val="1"/>
      <w:marLeft w:val="0"/>
      <w:marRight w:val="0"/>
      <w:marTop w:val="0"/>
      <w:marBottom w:val="0"/>
      <w:divBdr>
        <w:top w:val="none" w:sz="0" w:space="0" w:color="auto"/>
        <w:left w:val="none" w:sz="0" w:space="0" w:color="auto"/>
        <w:bottom w:val="none" w:sz="0" w:space="0" w:color="auto"/>
        <w:right w:val="none" w:sz="0" w:space="0" w:color="auto"/>
      </w:divBdr>
    </w:div>
    <w:div w:id="1432047052">
      <w:bodyDiv w:val="1"/>
      <w:marLeft w:val="0"/>
      <w:marRight w:val="0"/>
      <w:marTop w:val="0"/>
      <w:marBottom w:val="0"/>
      <w:divBdr>
        <w:top w:val="none" w:sz="0" w:space="0" w:color="auto"/>
        <w:left w:val="none" w:sz="0" w:space="0" w:color="auto"/>
        <w:bottom w:val="none" w:sz="0" w:space="0" w:color="auto"/>
        <w:right w:val="none" w:sz="0" w:space="0" w:color="auto"/>
      </w:divBdr>
    </w:div>
    <w:div w:id="1432047617">
      <w:bodyDiv w:val="1"/>
      <w:marLeft w:val="0"/>
      <w:marRight w:val="0"/>
      <w:marTop w:val="0"/>
      <w:marBottom w:val="0"/>
      <w:divBdr>
        <w:top w:val="none" w:sz="0" w:space="0" w:color="auto"/>
        <w:left w:val="none" w:sz="0" w:space="0" w:color="auto"/>
        <w:bottom w:val="none" w:sz="0" w:space="0" w:color="auto"/>
        <w:right w:val="none" w:sz="0" w:space="0" w:color="auto"/>
      </w:divBdr>
    </w:div>
    <w:div w:id="1445735022">
      <w:bodyDiv w:val="1"/>
      <w:marLeft w:val="0"/>
      <w:marRight w:val="0"/>
      <w:marTop w:val="0"/>
      <w:marBottom w:val="0"/>
      <w:divBdr>
        <w:top w:val="none" w:sz="0" w:space="0" w:color="auto"/>
        <w:left w:val="none" w:sz="0" w:space="0" w:color="auto"/>
        <w:bottom w:val="none" w:sz="0" w:space="0" w:color="auto"/>
        <w:right w:val="none" w:sz="0" w:space="0" w:color="auto"/>
      </w:divBdr>
    </w:div>
    <w:div w:id="1454595340">
      <w:bodyDiv w:val="1"/>
      <w:marLeft w:val="0"/>
      <w:marRight w:val="0"/>
      <w:marTop w:val="0"/>
      <w:marBottom w:val="0"/>
      <w:divBdr>
        <w:top w:val="none" w:sz="0" w:space="0" w:color="auto"/>
        <w:left w:val="none" w:sz="0" w:space="0" w:color="auto"/>
        <w:bottom w:val="none" w:sz="0" w:space="0" w:color="auto"/>
        <w:right w:val="none" w:sz="0" w:space="0" w:color="auto"/>
      </w:divBdr>
    </w:div>
    <w:div w:id="1455640254">
      <w:bodyDiv w:val="1"/>
      <w:marLeft w:val="0"/>
      <w:marRight w:val="0"/>
      <w:marTop w:val="0"/>
      <w:marBottom w:val="0"/>
      <w:divBdr>
        <w:top w:val="none" w:sz="0" w:space="0" w:color="auto"/>
        <w:left w:val="none" w:sz="0" w:space="0" w:color="auto"/>
        <w:bottom w:val="none" w:sz="0" w:space="0" w:color="auto"/>
        <w:right w:val="none" w:sz="0" w:space="0" w:color="auto"/>
      </w:divBdr>
    </w:div>
    <w:div w:id="1459033703">
      <w:bodyDiv w:val="1"/>
      <w:marLeft w:val="0"/>
      <w:marRight w:val="0"/>
      <w:marTop w:val="0"/>
      <w:marBottom w:val="0"/>
      <w:divBdr>
        <w:top w:val="none" w:sz="0" w:space="0" w:color="auto"/>
        <w:left w:val="none" w:sz="0" w:space="0" w:color="auto"/>
        <w:bottom w:val="none" w:sz="0" w:space="0" w:color="auto"/>
        <w:right w:val="none" w:sz="0" w:space="0" w:color="auto"/>
      </w:divBdr>
    </w:div>
    <w:div w:id="1460762271">
      <w:bodyDiv w:val="1"/>
      <w:marLeft w:val="0"/>
      <w:marRight w:val="0"/>
      <w:marTop w:val="0"/>
      <w:marBottom w:val="0"/>
      <w:divBdr>
        <w:top w:val="none" w:sz="0" w:space="0" w:color="auto"/>
        <w:left w:val="none" w:sz="0" w:space="0" w:color="auto"/>
        <w:bottom w:val="none" w:sz="0" w:space="0" w:color="auto"/>
        <w:right w:val="none" w:sz="0" w:space="0" w:color="auto"/>
      </w:divBdr>
    </w:div>
    <w:div w:id="1465778433">
      <w:bodyDiv w:val="1"/>
      <w:marLeft w:val="0"/>
      <w:marRight w:val="0"/>
      <w:marTop w:val="0"/>
      <w:marBottom w:val="0"/>
      <w:divBdr>
        <w:top w:val="none" w:sz="0" w:space="0" w:color="auto"/>
        <w:left w:val="none" w:sz="0" w:space="0" w:color="auto"/>
        <w:bottom w:val="none" w:sz="0" w:space="0" w:color="auto"/>
        <w:right w:val="none" w:sz="0" w:space="0" w:color="auto"/>
      </w:divBdr>
    </w:div>
    <w:div w:id="1465806940">
      <w:bodyDiv w:val="1"/>
      <w:marLeft w:val="0"/>
      <w:marRight w:val="0"/>
      <w:marTop w:val="0"/>
      <w:marBottom w:val="0"/>
      <w:divBdr>
        <w:top w:val="none" w:sz="0" w:space="0" w:color="auto"/>
        <w:left w:val="none" w:sz="0" w:space="0" w:color="auto"/>
        <w:bottom w:val="none" w:sz="0" w:space="0" w:color="auto"/>
        <w:right w:val="none" w:sz="0" w:space="0" w:color="auto"/>
      </w:divBdr>
    </w:div>
    <w:div w:id="1470245285">
      <w:bodyDiv w:val="1"/>
      <w:marLeft w:val="0"/>
      <w:marRight w:val="0"/>
      <w:marTop w:val="0"/>
      <w:marBottom w:val="0"/>
      <w:divBdr>
        <w:top w:val="none" w:sz="0" w:space="0" w:color="auto"/>
        <w:left w:val="none" w:sz="0" w:space="0" w:color="auto"/>
        <w:bottom w:val="none" w:sz="0" w:space="0" w:color="auto"/>
        <w:right w:val="none" w:sz="0" w:space="0" w:color="auto"/>
      </w:divBdr>
    </w:div>
    <w:div w:id="1473057357">
      <w:bodyDiv w:val="1"/>
      <w:marLeft w:val="0"/>
      <w:marRight w:val="0"/>
      <w:marTop w:val="0"/>
      <w:marBottom w:val="0"/>
      <w:divBdr>
        <w:top w:val="none" w:sz="0" w:space="0" w:color="auto"/>
        <w:left w:val="none" w:sz="0" w:space="0" w:color="auto"/>
        <w:bottom w:val="none" w:sz="0" w:space="0" w:color="auto"/>
        <w:right w:val="none" w:sz="0" w:space="0" w:color="auto"/>
      </w:divBdr>
    </w:div>
    <w:div w:id="1474912071">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481843135">
      <w:bodyDiv w:val="1"/>
      <w:marLeft w:val="0"/>
      <w:marRight w:val="0"/>
      <w:marTop w:val="0"/>
      <w:marBottom w:val="0"/>
      <w:divBdr>
        <w:top w:val="none" w:sz="0" w:space="0" w:color="auto"/>
        <w:left w:val="none" w:sz="0" w:space="0" w:color="auto"/>
        <w:bottom w:val="none" w:sz="0" w:space="0" w:color="auto"/>
        <w:right w:val="none" w:sz="0" w:space="0" w:color="auto"/>
      </w:divBdr>
    </w:div>
    <w:div w:id="1488015045">
      <w:bodyDiv w:val="1"/>
      <w:marLeft w:val="0"/>
      <w:marRight w:val="0"/>
      <w:marTop w:val="0"/>
      <w:marBottom w:val="0"/>
      <w:divBdr>
        <w:top w:val="none" w:sz="0" w:space="0" w:color="auto"/>
        <w:left w:val="none" w:sz="0" w:space="0" w:color="auto"/>
        <w:bottom w:val="none" w:sz="0" w:space="0" w:color="auto"/>
        <w:right w:val="none" w:sz="0" w:space="0" w:color="auto"/>
      </w:divBdr>
    </w:div>
    <w:div w:id="1498766795">
      <w:bodyDiv w:val="1"/>
      <w:marLeft w:val="0"/>
      <w:marRight w:val="0"/>
      <w:marTop w:val="0"/>
      <w:marBottom w:val="0"/>
      <w:divBdr>
        <w:top w:val="none" w:sz="0" w:space="0" w:color="auto"/>
        <w:left w:val="none" w:sz="0" w:space="0" w:color="auto"/>
        <w:bottom w:val="none" w:sz="0" w:space="0" w:color="auto"/>
        <w:right w:val="none" w:sz="0" w:space="0" w:color="auto"/>
      </w:divBdr>
    </w:div>
    <w:div w:id="1499350613">
      <w:bodyDiv w:val="1"/>
      <w:marLeft w:val="0"/>
      <w:marRight w:val="0"/>
      <w:marTop w:val="0"/>
      <w:marBottom w:val="0"/>
      <w:divBdr>
        <w:top w:val="none" w:sz="0" w:space="0" w:color="auto"/>
        <w:left w:val="none" w:sz="0" w:space="0" w:color="auto"/>
        <w:bottom w:val="none" w:sz="0" w:space="0" w:color="auto"/>
        <w:right w:val="none" w:sz="0" w:space="0" w:color="auto"/>
      </w:divBdr>
    </w:div>
    <w:div w:id="1499886986">
      <w:bodyDiv w:val="1"/>
      <w:marLeft w:val="0"/>
      <w:marRight w:val="0"/>
      <w:marTop w:val="0"/>
      <w:marBottom w:val="0"/>
      <w:divBdr>
        <w:top w:val="none" w:sz="0" w:space="0" w:color="auto"/>
        <w:left w:val="none" w:sz="0" w:space="0" w:color="auto"/>
        <w:bottom w:val="none" w:sz="0" w:space="0" w:color="auto"/>
        <w:right w:val="none" w:sz="0" w:space="0" w:color="auto"/>
      </w:divBdr>
    </w:div>
    <w:div w:id="1502156250">
      <w:bodyDiv w:val="1"/>
      <w:marLeft w:val="0"/>
      <w:marRight w:val="0"/>
      <w:marTop w:val="0"/>
      <w:marBottom w:val="0"/>
      <w:divBdr>
        <w:top w:val="none" w:sz="0" w:space="0" w:color="auto"/>
        <w:left w:val="none" w:sz="0" w:space="0" w:color="auto"/>
        <w:bottom w:val="none" w:sz="0" w:space="0" w:color="auto"/>
        <w:right w:val="none" w:sz="0" w:space="0" w:color="auto"/>
      </w:divBdr>
    </w:div>
    <w:div w:id="1507598979">
      <w:bodyDiv w:val="1"/>
      <w:marLeft w:val="0"/>
      <w:marRight w:val="0"/>
      <w:marTop w:val="0"/>
      <w:marBottom w:val="0"/>
      <w:divBdr>
        <w:top w:val="none" w:sz="0" w:space="0" w:color="auto"/>
        <w:left w:val="none" w:sz="0" w:space="0" w:color="auto"/>
        <w:bottom w:val="none" w:sz="0" w:space="0" w:color="auto"/>
        <w:right w:val="none" w:sz="0" w:space="0" w:color="auto"/>
      </w:divBdr>
    </w:div>
    <w:div w:id="1510633000">
      <w:bodyDiv w:val="1"/>
      <w:marLeft w:val="0"/>
      <w:marRight w:val="0"/>
      <w:marTop w:val="0"/>
      <w:marBottom w:val="0"/>
      <w:divBdr>
        <w:top w:val="none" w:sz="0" w:space="0" w:color="auto"/>
        <w:left w:val="none" w:sz="0" w:space="0" w:color="auto"/>
        <w:bottom w:val="none" w:sz="0" w:space="0" w:color="auto"/>
        <w:right w:val="none" w:sz="0" w:space="0" w:color="auto"/>
      </w:divBdr>
    </w:div>
    <w:div w:id="1511219647">
      <w:bodyDiv w:val="1"/>
      <w:marLeft w:val="0"/>
      <w:marRight w:val="0"/>
      <w:marTop w:val="0"/>
      <w:marBottom w:val="0"/>
      <w:divBdr>
        <w:top w:val="none" w:sz="0" w:space="0" w:color="auto"/>
        <w:left w:val="none" w:sz="0" w:space="0" w:color="auto"/>
        <w:bottom w:val="none" w:sz="0" w:space="0" w:color="auto"/>
        <w:right w:val="none" w:sz="0" w:space="0" w:color="auto"/>
      </w:divBdr>
    </w:div>
    <w:div w:id="1511992822">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20973091">
      <w:bodyDiv w:val="1"/>
      <w:marLeft w:val="0"/>
      <w:marRight w:val="0"/>
      <w:marTop w:val="0"/>
      <w:marBottom w:val="0"/>
      <w:divBdr>
        <w:top w:val="none" w:sz="0" w:space="0" w:color="auto"/>
        <w:left w:val="none" w:sz="0" w:space="0" w:color="auto"/>
        <w:bottom w:val="none" w:sz="0" w:space="0" w:color="auto"/>
        <w:right w:val="none" w:sz="0" w:space="0" w:color="auto"/>
      </w:divBdr>
    </w:div>
    <w:div w:id="1522891655">
      <w:bodyDiv w:val="1"/>
      <w:marLeft w:val="0"/>
      <w:marRight w:val="0"/>
      <w:marTop w:val="0"/>
      <w:marBottom w:val="0"/>
      <w:divBdr>
        <w:top w:val="none" w:sz="0" w:space="0" w:color="auto"/>
        <w:left w:val="none" w:sz="0" w:space="0" w:color="auto"/>
        <w:bottom w:val="none" w:sz="0" w:space="0" w:color="auto"/>
        <w:right w:val="none" w:sz="0" w:space="0" w:color="auto"/>
      </w:divBdr>
    </w:div>
    <w:div w:id="1524130320">
      <w:bodyDiv w:val="1"/>
      <w:marLeft w:val="0"/>
      <w:marRight w:val="0"/>
      <w:marTop w:val="0"/>
      <w:marBottom w:val="0"/>
      <w:divBdr>
        <w:top w:val="none" w:sz="0" w:space="0" w:color="auto"/>
        <w:left w:val="none" w:sz="0" w:space="0" w:color="auto"/>
        <w:bottom w:val="none" w:sz="0" w:space="0" w:color="auto"/>
        <w:right w:val="none" w:sz="0" w:space="0" w:color="auto"/>
      </w:divBdr>
    </w:div>
    <w:div w:id="1526168617">
      <w:bodyDiv w:val="1"/>
      <w:marLeft w:val="0"/>
      <w:marRight w:val="0"/>
      <w:marTop w:val="0"/>
      <w:marBottom w:val="0"/>
      <w:divBdr>
        <w:top w:val="none" w:sz="0" w:space="0" w:color="auto"/>
        <w:left w:val="none" w:sz="0" w:space="0" w:color="auto"/>
        <w:bottom w:val="none" w:sz="0" w:space="0" w:color="auto"/>
        <w:right w:val="none" w:sz="0" w:space="0" w:color="auto"/>
      </w:divBdr>
    </w:div>
    <w:div w:id="1528519266">
      <w:bodyDiv w:val="1"/>
      <w:marLeft w:val="0"/>
      <w:marRight w:val="0"/>
      <w:marTop w:val="0"/>
      <w:marBottom w:val="0"/>
      <w:divBdr>
        <w:top w:val="none" w:sz="0" w:space="0" w:color="auto"/>
        <w:left w:val="none" w:sz="0" w:space="0" w:color="auto"/>
        <w:bottom w:val="none" w:sz="0" w:space="0" w:color="auto"/>
        <w:right w:val="none" w:sz="0" w:space="0" w:color="auto"/>
      </w:divBdr>
      <w:divsChild>
        <w:div w:id="1046371900">
          <w:marLeft w:val="547"/>
          <w:marRight w:val="0"/>
          <w:marTop w:val="0"/>
          <w:marBottom w:val="0"/>
          <w:divBdr>
            <w:top w:val="none" w:sz="0" w:space="0" w:color="auto"/>
            <w:left w:val="none" w:sz="0" w:space="0" w:color="auto"/>
            <w:bottom w:val="none" w:sz="0" w:space="0" w:color="auto"/>
            <w:right w:val="none" w:sz="0" w:space="0" w:color="auto"/>
          </w:divBdr>
        </w:div>
        <w:div w:id="1246719156">
          <w:marLeft w:val="547"/>
          <w:marRight w:val="0"/>
          <w:marTop w:val="0"/>
          <w:marBottom w:val="0"/>
          <w:divBdr>
            <w:top w:val="none" w:sz="0" w:space="0" w:color="auto"/>
            <w:left w:val="none" w:sz="0" w:space="0" w:color="auto"/>
            <w:bottom w:val="none" w:sz="0" w:space="0" w:color="auto"/>
            <w:right w:val="none" w:sz="0" w:space="0" w:color="auto"/>
          </w:divBdr>
        </w:div>
        <w:div w:id="1928806307">
          <w:marLeft w:val="547"/>
          <w:marRight w:val="0"/>
          <w:marTop w:val="0"/>
          <w:marBottom w:val="0"/>
          <w:divBdr>
            <w:top w:val="none" w:sz="0" w:space="0" w:color="auto"/>
            <w:left w:val="none" w:sz="0" w:space="0" w:color="auto"/>
            <w:bottom w:val="none" w:sz="0" w:space="0" w:color="auto"/>
            <w:right w:val="none" w:sz="0" w:space="0" w:color="auto"/>
          </w:divBdr>
        </w:div>
        <w:div w:id="2010478074">
          <w:marLeft w:val="547"/>
          <w:marRight w:val="0"/>
          <w:marTop w:val="0"/>
          <w:marBottom w:val="0"/>
          <w:divBdr>
            <w:top w:val="none" w:sz="0" w:space="0" w:color="auto"/>
            <w:left w:val="none" w:sz="0" w:space="0" w:color="auto"/>
            <w:bottom w:val="none" w:sz="0" w:space="0" w:color="auto"/>
            <w:right w:val="none" w:sz="0" w:space="0" w:color="auto"/>
          </w:divBdr>
        </w:div>
        <w:div w:id="2076271135">
          <w:marLeft w:val="547"/>
          <w:marRight w:val="0"/>
          <w:marTop w:val="0"/>
          <w:marBottom w:val="0"/>
          <w:divBdr>
            <w:top w:val="none" w:sz="0" w:space="0" w:color="auto"/>
            <w:left w:val="none" w:sz="0" w:space="0" w:color="auto"/>
            <w:bottom w:val="none" w:sz="0" w:space="0" w:color="auto"/>
            <w:right w:val="none" w:sz="0" w:space="0" w:color="auto"/>
          </w:divBdr>
        </w:div>
      </w:divsChild>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34151695">
      <w:bodyDiv w:val="1"/>
      <w:marLeft w:val="0"/>
      <w:marRight w:val="0"/>
      <w:marTop w:val="0"/>
      <w:marBottom w:val="0"/>
      <w:divBdr>
        <w:top w:val="none" w:sz="0" w:space="0" w:color="auto"/>
        <w:left w:val="none" w:sz="0" w:space="0" w:color="auto"/>
        <w:bottom w:val="none" w:sz="0" w:space="0" w:color="auto"/>
        <w:right w:val="none" w:sz="0" w:space="0" w:color="auto"/>
      </w:divBdr>
    </w:div>
    <w:div w:id="1537738156">
      <w:bodyDiv w:val="1"/>
      <w:marLeft w:val="0"/>
      <w:marRight w:val="0"/>
      <w:marTop w:val="0"/>
      <w:marBottom w:val="0"/>
      <w:divBdr>
        <w:top w:val="none" w:sz="0" w:space="0" w:color="auto"/>
        <w:left w:val="none" w:sz="0" w:space="0" w:color="auto"/>
        <w:bottom w:val="none" w:sz="0" w:space="0" w:color="auto"/>
        <w:right w:val="none" w:sz="0" w:space="0" w:color="auto"/>
      </w:divBdr>
    </w:div>
    <w:div w:id="1542014611">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47991438">
      <w:bodyDiv w:val="1"/>
      <w:marLeft w:val="0"/>
      <w:marRight w:val="0"/>
      <w:marTop w:val="0"/>
      <w:marBottom w:val="0"/>
      <w:divBdr>
        <w:top w:val="none" w:sz="0" w:space="0" w:color="auto"/>
        <w:left w:val="none" w:sz="0" w:space="0" w:color="auto"/>
        <w:bottom w:val="none" w:sz="0" w:space="0" w:color="auto"/>
        <w:right w:val="none" w:sz="0" w:space="0" w:color="auto"/>
      </w:divBdr>
    </w:div>
    <w:div w:id="1548493873">
      <w:bodyDiv w:val="1"/>
      <w:marLeft w:val="0"/>
      <w:marRight w:val="0"/>
      <w:marTop w:val="0"/>
      <w:marBottom w:val="0"/>
      <w:divBdr>
        <w:top w:val="none" w:sz="0" w:space="0" w:color="auto"/>
        <w:left w:val="none" w:sz="0" w:space="0" w:color="auto"/>
        <w:bottom w:val="none" w:sz="0" w:space="0" w:color="auto"/>
        <w:right w:val="none" w:sz="0" w:space="0" w:color="auto"/>
      </w:divBdr>
    </w:div>
    <w:div w:id="1551695928">
      <w:bodyDiv w:val="1"/>
      <w:marLeft w:val="0"/>
      <w:marRight w:val="0"/>
      <w:marTop w:val="0"/>
      <w:marBottom w:val="0"/>
      <w:divBdr>
        <w:top w:val="none" w:sz="0" w:space="0" w:color="auto"/>
        <w:left w:val="none" w:sz="0" w:space="0" w:color="auto"/>
        <w:bottom w:val="none" w:sz="0" w:space="0" w:color="auto"/>
        <w:right w:val="none" w:sz="0" w:space="0" w:color="auto"/>
      </w:divBdr>
    </w:div>
    <w:div w:id="1552692695">
      <w:bodyDiv w:val="1"/>
      <w:marLeft w:val="0"/>
      <w:marRight w:val="0"/>
      <w:marTop w:val="0"/>
      <w:marBottom w:val="0"/>
      <w:divBdr>
        <w:top w:val="none" w:sz="0" w:space="0" w:color="auto"/>
        <w:left w:val="none" w:sz="0" w:space="0" w:color="auto"/>
        <w:bottom w:val="none" w:sz="0" w:space="0" w:color="auto"/>
        <w:right w:val="none" w:sz="0" w:space="0" w:color="auto"/>
      </w:divBdr>
    </w:div>
    <w:div w:id="1569071602">
      <w:bodyDiv w:val="1"/>
      <w:marLeft w:val="0"/>
      <w:marRight w:val="0"/>
      <w:marTop w:val="0"/>
      <w:marBottom w:val="0"/>
      <w:divBdr>
        <w:top w:val="none" w:sz="0" w:space="0" w:color="auto"/>
        <w:left w:val="none" w:sz="0" w:space="0" w:color="auto"/>
        <w:bottom w:val="none" w:sz="0" w:space="0" w:color="auto"/>
        <w:right w:val="none" w:sz="0" w:space="0" w:color="auto"/>
      </w:divBdr>
    </w:div>
    <w:div w:id="1570731109">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2641992">
      <w:bodyDiv w:val="1"/>
      <w:marLeft w:val="0"/>
      <w:marRight w:val="0"/>
      <w:marTop w:val="0"/>
      <w:marBottom w:val="0"/>
      <w:divBdr>
        <w:top w:val="none" w:sz="0" w:space="0" w:color="auto"/>
        <w:left w:val="none" w:sz="0" w:space="0" w:color="auto"/>
        <w:bottom w:val="none" w:sz="0" w:space="0" w:color="auto"/>
        <w:right w:val="none" w:sz="0" w:space="0" w:color="auto"/>
      </w:divBdr>
      <w:divsChild>
        <w:div w:id="653339575">
          <w:marLeft w:val="1166"/>
          <w:marRight w:val="0"/>
          <w:marTop w:val="0"/>
          <w:marBottom w:val="0"/>
          <w:divBdr>
            <w:top w:val="none" w:sz="0" w:space="0" w:color="auto"/>
            <w:left w:val="none" w:sz="0" w:space="0" w:color="auto"/>
            <w:bottom w:val="none" w:sz="0" w:space="0" w:color="auto"/>
            <w:right w:val="none" w:sz="0" w:space="0" w:color="auto"/>
          </w:divBdr>
        </w:div>
        <w:div w:id="878781881">
          <w:marLeft w:val="1166"/>
          <w:marRight w:val="0"/>
          <w:marTop w:val="0"/>
          <w:marBottom w:val="0"/>
          <w:divBdr>
            <w:top w:val="none" w:sz="0" w:space="0" w:color="auto"/>
            <w:left w:val="none" w:sz="0" w:space="0" w:color="auto"/>
            <w:bottom w:val="none" w:sz="0" w:space="0" w:color="auto"/>
            <w:right w:val="none" w:sz="0" w:space="0" w:color="auto"/>
          </w:divBdr>
        </w:div>
        <w:div w:id="992641013">
          <w:marLeft w:val="446"/>
          <w:marRight w:val="0"/>
          <w:marTop w:val="0"/>
          <w:marBottom w:val="0"/>
          <w:divBdr>
            <w:top w:val="none" w:sz="0" w:space="0" w:color="auto"/>
            <w:left w:val="none" w:sz="0" w:space="0" w:color="auto"/>
            <w:bottom w:val="none" w:sz="0" w:space="0" w:color="auto"/>
            <w:right w:val="none" w:sz="0" w:space="0" w:color="auto"/>
          </w:divBdr>
        </w:div>
        <w:div w:id="1342707162">
          <w:marLeft w:val="1166"/>
          <w:marRight w:val="0"/>
          <w:marTop w:val="0"/>
          <w:marBottom w:val="0"/>
          <w:divBdr>
            <w:top w:val="none" w:sz="0" w:space="0" w:color="auto"/>
            <w:left w:val="none" w:sz="0" w:space="0" w:color="auto"/>
            <w:bottom w:val="none" w:sz="0" w:space="0" w:color="auto"/>
            <w:right w:val="none" w:sz="0" w:space="0" w:color="auto"/>
          </w:divBdr>
        </w:div>
        <w:div w:id="1458640794">
          <w:marLeft w:val="547"/>
          <w:marRight w:val="0"/>
          <w:marTop w:val="0"/>
          <w:marBottom w:val="0"/>
          <w:divBdr>
            <w:top w:val="none" w:sz="0" w:space="0" w:color="auto"/>
            <w:left w:val="none" w:sz="0" w:space="0" w:color="auto"/>
            <w:bottom w:val="none" w:sz="0" w:space="0" w:color="auto"/>
            <w:right w:val="none" w:sz="0" w:space="0" w:color="auto"/>
          </w:divBdr>
        </w:div>
        <w:div w:id="1648125268">
          <w:marLeft w:val="1166"/>
          <w:marRight w:val="0"/>
          <w:marTop w:val="0"/>
          <w:marBottom w:val="0"/>
          <w:divBdr>
            <w:top w:val="none" w:sz="0" w:space="0" w:color="auto"/>
            <w:left w:val="none" w:sz="0" w:space="0" w:color="auto"/>
            <w:bottom w:val="none" w:sz="0" w:space="0" w:color="auto"/>
            <w:right w:val="none" w:sz="0" w:space="0" w:color="auto"/>
          </w:divBdr>
        </w:div>
        <w:div w:id="1747846514">
          <w:marLeft w:val="1166"/>
          <w:marRight w:val="0"/>
          <w:marTop w:val="0"/>
          <w:marBottom w:val="0"/>
          <w:divBdr>
            <w:top w:val="none" w:sz="0" w:space="0" w:color="auto"/>
            <w:left w:val="none" w:sz="0" w:space="0" w:color="auto"/>
            <w:bottom w:val="none" w:sz="0" w:space="0" w:color="auto"/>
            <w:right w:val="none" w:sz="0" w:space="0" w:color="auto"/>
          </w:divBdr>
        </w:div>
        <w:div w:id="2105107264">
          <w:marLeft w:val="1166"/>
          <w:marRight w:val="0"/>
          <w:marTop w:val="0"/>
          <w:marBottom w:val="0"/>
          <w:divBdr>
            <w:top w:val="none" w:sz="0" w:space="0" w:color="auto"/>
            <w:left w:val="none" w:sz="0" w:space="0" w:color="auto"/>
            <w:bottom w:val="none" w:sz="0" w:space="0" w:color="auto"/>
            <w:right w:val="none" w:sz="0" w:space="0" w:color="auto"/>
          </w:divBdr>
        </w:div>
      </w:divsChild>
    </w:div>
    <w:div w:id="1586843453">
      <w:bodyDiv w:val="1"/>
      <w:marLeft w:val="0"/>
      <w:marRight w:val="0"/>
      <w:marTop w:val="0"/>
      <w:marBottom w:val="0"/>
      <w:divBdr>
        <w:top w:val="none" w:sz="0" w:space="0" w:color="auto"/>
        <w:left w:val="none" w:sz="0" w:space="0" w:color="auto"/>
        <w:bottom w:val="none" w:sz="0" w:space="0" w:color="auto"/>
        <w:right w:val="none" w:sz="0" w:space="0" w:color="auto"/>
      </w:divBdr>
    </w:div>
    <w:div w:id="1592278919">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601913864">
      <w:bodyDiv w:val="1"/>
      <w:marLeft w:val="0"/>
      <w:marRight w:val="0"/>
      <w:marTop w:val="0"/>
      <w:marBottom w:val="0"/>
      <w:divBdr>
        <w:top w:val="none" w:sz="0" w:space="0" w:color="auto"/>
        <w:left w:val="none" w:sz="0" w:space="0" w:color="auto"/>
        <w:bottom w:val="none" w:sz="0" w:space="0" w:color="auto"/>
        <w:right w:val="none" w:sz="0" w:space="0" w:color="auto"/>
      </w:divBdr>
    </w:div>
    <w:div w:id="1604915557">
      <w:bodyDiv w:val="1"/>
      <w:marLeft w:val="0"/>
      <w:marRight w:val="0"/>
      <w:marTop w:val="0"/>
      <w:marBottom w:val="0"/>
      <w:divBdr>
        <w:top w:val="none" w:sz="0" w:space="0" w:color="auto"/>
        <w:left w:val="none" w:sz="0" w:space="0" w:color="auto"/>
        <w:bottom w:val="none" w:sz="0" w:space="0" w:color="auto"/>
        <w:right w:val="none" w:sz="0" w:space="0" w:color="auto"/>
      </w:divBdr>
    </w:div>
    <w:div w:id="1605917544">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18681839">
      <w:bodyDiv w:val="1"/>
      <w:marLeft w:val="0"/>
      <w:marRight w:val="0"/>
      <w:marTop w:val="0"/>
      <w:marBottom w:val="0"/>
      <w:divBdr>
        <w:top w:val="none" w:sz="0" w:space="0" w:color="auto"/>
        <w:left w:val="none" w:sz="0" w:space="0" w:color="auto"/>
        <w:bottom w:val="none" w:sz="0" w:space="0" w:color="auto"/>
        <w:right w:val="none" w:sz="0" w:space="0" w:color="auto"/>
      </w:divBdr>
    </w:div>
    <w:div w:id="1620143618">
      <w:bodyDiv w:val="1"/>
      <w:marLeft w:val="0"/>
      <w:marRight w:val="0"/>
      <w:marTop w:val="0"/>
      <w:marBottom w:val="0"/>
      <w:divBdr>
        <w:top w:val="none" w:sz="0" w:space="0" w:color="auto"/>
        <w:left w:val="none" w:sz="0" w:space="0" w:color="auto"/>
        <w:bottom w:val="none" w:sz="0" w:space="0" w:color="auto"/>
        <w:right w:val="none" w:sz="0" w:space="0" w:color="auto"/>
      </w:divBdr>
    </w:div>
    <w:div w:id="1621764742">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24992826">
      <w:bodyDiv w:val="1"/>
      <w:marLeft w:val="0"/>
      <w:marRight w:val="0"/>
      <w:marTop w:val="0"/>
      <w:marBottom w:val="0"/>
      <w:divBdr>
        <w:top w:val="none" w:sz="0" w:space="0" w:color="auto"/>
        <w:left w:val="none" w:sz="0" w:space="0" w:color="auto"/>
        <w:bottom w:val="none" w:sz="0" w:space="0" w:color="auto"/>
        <w:right w:val="none" w:sz="0" w:space="0" w:color="auto"/>
      </w:divBdr>
    </w:div>
    <w:div w:id="1628316379">
      <w:bodyDiv w:val="1"/>
      <w:marLeft w:val="0"/>
      <w:marRight w:val="0"/>
      <w:marTop w:val="0"/>
      <w:marBottom w:val="0"/>
      <w:divBdr>
        <w:top w:val="none" w:sz="0" w:space="0" w:color="auto"/>
        <w:left w:val="none" w:sz="0" w:space="0" w:color="auto"/>
        <w:bottom w:val="none" w:sz="0" w:space="0" w:color="auto"/>
        <w:right w:val="none" w:sz="0" w:space="0" w:color="auto"/>
      </w:divBdr>
    </w:div>
    <w:div w:id="1630865764">
      <w:bodyDiv w:val="1"/>
      <w:marLeft w:val="0"/>
      <w:marRight w:val="0"/>
      <w:marTop w:val="0"/>
      <w:marBottom w:val="0"/>
      <w:divBdr>
        <w:top w:val="none" w:sz="0" w:space="0" w:color="auto"/>
        <w:left w:val="none" w:sz="0" w:space="0" w:color="auto"/>
        <w:bottom w:val="none" w:sz="0" w:space="0" w:color="auto"/>
        <w:right w:val="none" w:sz="0" w:space="0" w:color="auto"/>
      </w:divBdr>
    </w:div>
    <w:div w:id="1633945202">
      <w:bodyDiv w:val="1"/>
      <w:marLeft w:val="0"/>
      <w:marRight w:val="0"/>
      <w:marTop w:val="0"/>
      <w:marBottom w:val="0"/>
      <w:divBdr>
        <w:top w:val="none" w:sz="0" w:space="0" w:color="auto"/>
        <w:left w:val="none" w:sz="0" w:space="0" w:color="auto"/>
        <w:bottom w:val="none" w:sz="0" w:space="0" w:color="auto"/>
        <w:right w:val="none" w:sz="0" w:space="0" w:color="auto"/>
      </w:divBdr>
    </w:div>
    <w:div w:id="1637879814">
      <w:bodyDiv w:val="1"/>
      <w:marLeft w:val="0"/>
      <w:marRight w:val="0"/>
      <w:marTop w:val="0"/>
      <w:marBottom w:val="0"/>
      <w:divBdr>
        <w:top w:val="none" w:sz="0" w:space="0" w:color="auto"/>
        <w:left w:val="none" w:sz="0" w:space="0" w:color="auto"/>
        <w:bottom w:val="none" w:sz="0" w:space="0" w:color="auto"/>
        <w:right w:val="none" w:sz="0" w:space="0" w:color="auto"/>
      </w:divBdr>
    </w:div>
    <w:div w:id="1650673266">
      <w:bodyDiv w:val="1"/>
      <w:marLeft w:val="0"/>
      <w:marRight w:val="0"/>
      <w:marTop w:val="0"/>
      <w:marBottom w:val="0"/>
      <w:divBdr>
        <w:top w:val="none" w:sz="0" w:space="0" w:color="auto"/>
        <w:left w:val="none" w:sz="0" w:space="0" w:color="auto"/>
        <w:bottom w:val="none" w:sz="0" w:space="0" w:color="auto"/>
        <w:right w:val="none" w:sz="0" w:space="0" w:color="auto"/>
      </w:divBdr>
    </w:div>
    <w:div w:id="1651248524">
      <w:bodyDiv w:val="1"/>
      <w:marLeft w:val="0"/>
      <w:marRight w:val="0"/>
      <w:marTop w:val="0"/>
      <w:marBottom w:val="0"/>
      <w:divBdr>
        <w:top w:val="none" w:sz="0" w:space="0" w:color="auto"/>
        <w:left w:val="none" w:sz="0" w:space="0" w:color="auto"/>
        <w:bottom w:val="none" w:sz="0" w:space="0" w:color="auto"/>
        <w:right w:val="none" w:sz="0" w:space="0" w:color="auto"/>
      </w:divBdr>
    </w:div>
    <w:div w:id="1657420347">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66202386">
      <w:bodyDiv w:val="1"/>
      <w:marLeft w:val="0"/>
      <w:marRight w:val="0"/>
      <w:marTop w:val="0"/>
      <w:marBottom w:val="0"/>
      <w:divBdr>
        <w:top w:val="none" w:sz="0" w:space="0" w:color="auto"/>
        <w:left w:val="none" w:sz="0" w:space="0" w:color="auto"/>
        <w:bottom w:val="none" w:sz="0" w:space="0" w:color="auto"/>
        <w:right w:val="none" w:sz="0" w:space="0" w:color="auto"/>
      </w:divBdr>
    </w:div>
    <w:div w:id="1668051539">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7879756">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80352250">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689790408">
      <w:bodyDiv w:val="1"/>
      <w:marLeft w:val="0"/>
      <w:marRight w:val="0"/>
      <w:marTop w:val="0"/>
      <w:marBottom w:val="0"/>
      <w:divBdr>
        <w:top w:val="none" w:sz="0" w:space="0" w:color="auto"/>
        <w:left w:val="none" w:sz="0" w:space="0" w:color="auto"/>
        <w:bottom w:val="none" w:sz="0" w:space="0" w:color="auto"/>
        <w:right w:val="none" w:sz="0" w:space="0" w:color="auto"/>
      </w:divBdr>
    </w:div>
    <w:div w:id="1691104581">
      <w:bodyDiv w:val="1"/>
      <w:marLeft w:val="0"/>
      <w:marRight w:val="0"/>
      <w:marTop w:val="0"/>
      <w:marBottom w:val="0"/>
      <w:divBdr>
        <w:top w:val="none" w:sz="0" w:space="0" w:color="auto"/>
        <w:left w:val="none" w:sz="0" w:space="0" w:color="auto"/>
        <w:bottom w:val="none" w:sz="0" w:space="0" w:color="auto"/>
        <w:right w:val="none" w:sz="0" w:space="0" w:color="auto"/>
      </w:divBdr>
    </w:div>
    <w:div w:id="1710453374">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23476298">
      <w:bodyDiv w:val="1"/>
      <w:marLeft w:val="0"/>
      <w:marRight w:val="0"/>
      <w:marTop w:val="0"/>
      <w:marBottom w:val="0"/>
      <w:divBdr>
        <w:top w:val="none" w:sz="0" w:space="0" w:color="auto"/>
        <w:left w:val="none" w:sz="0" w:space="0" w:color="auto"/>
        <w:bottom w:val="none" w:sz="0" w:space="0" w:color="auto"/>
        <w:right w:val="none" w:sz="0" w:space="0" w:color="auto"/>
      </w:divBdr>
    </w:div>
    <w:div w:id="1725254817">
      <w:bodyDiv w:val="1"/>
      <w:marLeft w:val="0"/>
      <w:marRight w:val="0"/>
      <w:marTop w:val="0"/>
      <w:marBottom w:val="0"/>
      <w:divBdr>
        <w:top w:val="none" w:sz="0" w:space="0" w:color="auto"/>
        <w:left w:val="none" w:sz="0" w:space="0" w:color="auto"/>
        <w:bottom w:val="none" w:sz="0" w:space="0" w:color="auto"/>
        <w:right w:val="none" w:sz="0" w:space="0" w:color="auto"/>
      </w:divBdr>
    </w:div>
    <w:div w:id="1728458186">
      <w:bodyDiv w:val="1"/>
      <w:marLeft w:val="0"/>
      <w:marRight w:val="0"/>
      <w:marTop w:val="0"/>
      <w:marBottom w:val="0"/>
      <w:divBdr>
        <w:top w:val="none" w:sz="0" w:space="0" w:color="auto"/>
        <w:left w:val="none" w:sz="0" w:space="0" w:color="auto"/>
        <w:bottom w:val="none" w:sz="0" w:space="0" w:color="auto"/>
        <w:right w:val="none" w:sz="0" w:space="0" w:color="auto"/>
      </w:divBdr>
    </w:div>
    <w:div w:id="1731339107">
      <w:bodyDiv w:val="1"/>
      <w:marLeft w:val="0"/>
      <w:marRight w:val="0"/>
      <w:marTop w:val="0"/>
      <w:marBottom w:val="0"/>
      <w:divBdr>
        <w:top w:val="none" w:sz="0" w:space="0" w:color="auto"/>
        <w:left w:val="none" w:sz="0" w:space="0" w:color="auto"/>
        <w:bottom w:val="none" w:sz="0" w:space="0" w:color="auto"/>
        <w:right w:val="none" w:sz="0" w:space="0" w:color="auto"/>
      </w:divBdr>
    </w:div>
    <w:div w:id="1736708448">
      <w:bodyDiv w:val="1"/>
      <w:marLeft w:val="0"/>
      <w:marRight w:val="0"/>
      <w:marTop w:val="0"/>
      <w:marBottom w:val="0"/>
      <w:divBdr>
        <w:top w:val="none" w:sz="0" w:space="0" w:color="auto"/>
        <w:left w:val="none" w:sz="0" w:space="0" w:color="auto"/>
        <w:bottom w:val="none" w:sz="0" w:space="0" w:color="auto"/>
        <w:right w:val="none" w:sz="0" w:space="0" w:color="auto"/>
      </w:divBdr>
    </w:div>
    <w:div w:id="1748919988">
      <w:bodyDiv w:val="1"/>
      <w:marLeft w:val="0"/>
      <w:marRight w:val="0"/>
      <w:marTop w:val="0"/>
      <w:marBottom w:val="0"/>
      <w:divBdr>
        <w:top w:val="none" w:sz="0" w:space="0" w:color="auto"/>
        <w:left w:val="none" w:sz="0" w:space="0" w:color="auto"/>
        <w:bottom w:val="none" w:sz="0" w:space="0" w:color="auto"/>
        <w:right w:val="none" w:sz="0" w:space="0" w:color="auto"/>
      </w:divBdr>
    </w:div>
    <w:div w:id="1748922117">
      <w:bodyDiv w:val="1"/>
      <w:marLeft w:val="0"/>
      <w:marRight w:val="0"/>
      <w:marTop w:val="0"/>
      <w:marBottom w:val="0"/>
      <w:divBdr>
        <w:top w:val="none" w:sz="0" w:space="0" w:color="auto"/>
        <w:left w:val="none" w:sz="0" w:space="0" w:color="auto"/>
        <w:bottom w:val="none" w:sz="0" w:space="0" w:color="auto"/>
        <w:right w:val="none" w:sz="0" w:space="0" w:color="auto"/>
      </w:divBdr>
    </w:div>
    <w:div w:id="1755398700">
      <w:bodyDiv w:val="1"/>
      <w:marLeft w:val="0"/>
      <w:marRight w:val="0"/>
      <w:marTop w:val="0"/>
      <w:marBottom w:val="0"/>
      <w:divBdr>
        <w:top w:val="none" w:sz="0" w:space="0" w:color="auto"/>
        <w:left w:val="none" w:sz="0" w:space="0" w:color="auto"/>
        <w:bottom w:val="none" w:sz="0" w:space="0" w:color="auto"/>
        <w:right w:val="none" w:sz="0" w:space="0" w:color="auto"/>
      </w:divBdr>
    </w:div>
    <w:div w:id="1766610698">
      <w:bodyDiv w:val="1"/>
      <w:marLeft w:val="0"/>
      <w:marRight w:val="0"/>
      <w:marTop w:val="0"/>
      <w:marBottom w:val="0"/>
      <w:divBdr>
        <w:top w:val="none" w:sz="0" w:space="0" w:color="auto"/>
        <w:left w:val="none" w:sz="0" w:space="0" w:color="auto"/>
        <w:bottom w:val="none" w:sz="0" w:space="0" w:color="auto"/>
        <w:right w:val="none" w:sz="0" w:space="0" w:color="auto"/>
      </w:divBdr>
    </w:div>
    <w:div w:id="1769547511">
      <w:bodyDiv w:val="1"/>
      <w:marLeft w:val="0"/>
      <w:marRight w:val="0"/>
      <w:marTop w:val="0"/>
      <w:marBottom w:val="0"/>
      <w:divBdr>
        <w:top w:val="none" w:sz="0" w:space="0" w:color="auto"/>
        <w:left w:val="none" w:sz="0" w:space="0" w:color="auto"/>
        <w:bottom w:val="none" w:sz="0" w:space="0" w:color="auto"/>
        <w:right w:val="none" w:sz="0" w:space="0" w:color="auto"/>
      </w:divBdr>
    </w:div>
    <w:div w:id="1789541242">
      <w:bodyDiv w:val="1"/>
      <w:marLeft w:val="0"/>
      <w:marRight w:val="0"/>
      <w:marTop w:val="0"/>
      <w:marBottom w:val="0"/>
      <w:divBdr>
        <w:top w:val="none" w:sz="0" w:space="0" w:color="auto"/>
        <w:left w:val="none" w:sz="0" w:space="0" w:color="auto"/>
        <w:bottom w:val="none" w:sz="0" w:space="0" w:color="auto"/>
        <w:right w:val="none" w:sz="0" w:space="0" w:color="auto"/>
      </w:divBdr>
    </w:div>
    <w:div w:id="1789929749">
      <w:bodyDiv w:val="1"/>
      <w:marLeft w:val="0"/>
      <w:marRight w:val="0"/>
      <w:marTop w:val="0"/>
      <w:marBottom w:val="0"/>
      <w:divBdr>
        <w:top w:val="none" w:sz="0" w:space="0" w:color="auto"/>
        <w:left w:val="none" w:sz="0" w:space="0" w:color="auto"/>
        <w:bottom w:val="none" w:sz="0" w:space="0" w:color="auto"/>
        <w:right w:val="none" w:sz="0" w:space="0" w:color="auto"/>
      </w:divBdr>
      <w:divsChild>
        <w:div w:id="239025609">
          <w:marLeft w:val="0"/>
          <w:marRight w:val="0"/>
          <w:marTop w:val="0"/>
          <w:marBottom w:val="0"/>
          <w:divBdr>
            <w:top w:val="none" w:sz="0" w:space="0" w:color="auto"/>
            <w:left w:val="none" w:sz="0" w:space="0" w:color="auto"/>
            <w:bottom w:val="none" w:sz="0" w:space="0" w:color="auto"/>
            <w:right w:val="none" w:sz="0" w:space="0" w:color="auto"/>
          </w:divBdr>
          <w:divsChild>
            <w:div w:id="360279471">
              <w:marLeft w:val="0"/>
              <w:marRight w:val="0"/>
              <w:marTop w:val="0"/>
              <w:marBottom w:val="0"/>
              <w:divBdr>
                <w:top w:val="none" w:sz="0" w:space="0" w:color="auto"/>
                <w:left w:val="none" w:sz="0" w:space="0" w:color="auto"/>
                <w:bottom w:val="none" w:sz="0" w:space="0" w:color="auto"/>
                <w:right w:val="none" w:sz="0" w:space="0" w:color="auto"/>
              </w:divBdr>
            </w:div>
          </w:divsChild>
        </w:div>
        <w:div w:id="1706439340">
          <w:marLeft w:val="0"/>
          <w:marRight w:val="0"/>
          <w:marTop w:val="0"/>
          <w:marBottom w:val="0"/>
          <w:divBdr>
            <w:top w:val="none" w:sz="0" w:space="0" w:color="auto"/>
            <w:left w:val="none" w:sz="0" w:space="0" w:color="auto"/>
            <w:bottom w:val="none" w:sz="0" w:space="0" w:color="auto"/>
            <w:right w:val="none" w:sz="0" w:space="0" w:color="auto"/>
          </w:divBdr>
          <w:divsChild>
            <w:div w:id="177433176">
              <w:marLeft w:val="439"/>
              <w:marRight w:val="0"/>
              <w:marTop w:val="0"/>
              <w:marBottom w:val="0"/>
              <w:divBdr>
                <w:top w:val="none" w:sz="0" w:space="0" w:color="auto"/>
                <w:left w:val="none" w:sz="0" w:space="0" w:color="auto"/>
                <w:bottom w:val="none" w:sz="0" w:space="0" w:color="auto"/>
                <w:right w:val="none" w:sz="0" w:space="0" w:color="auto"/>
              </w:divBdr>
            </w:div>
            <w:div w:id="111139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6405">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796295231">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28401498">
      <w:bodyDiv w:val="1"/>
      <w:marLeft w:val="0"/>
      <w:marRight w:val="0"/>
      <w:marTop w:val="0"/>
      <w:marBottom w:val="0"/>
      <w:divBdr>
        <w:top w:val="none" w:sz="0" w:space="0" w:color="auto"/>
        <w:left w:val="none" w:sz="0" w:space="0" w:color="auto"/>
        <w:bottom w:val="none" w:sz="0" w:space="0" w:color="auto"/>
        <w:right w:val="none" w:sz="0" w:space="0" w:color="auto"/>
      </w:divBdr>
    </w:div>
    <w:div w:id="1830556292">
      <w:bodyDiv w:val="1"/>
      <w:marLeft w:val="0"/>
      <w:marRight w:val="0"/>
      <w:marTop w:val="0"/>
      <w:marBottom w:val="0"/>
      <w:divBdr>
        <w:top w:val="none" w:sz="0" w:space="0" w:color="auto"/>
        <w:left w:val="none" w:sz="0" w:space="0" w:color="auto"/>
        <w:bottom w:val="none" w:sz="0" w:space="0" w:color="auto"/>
        <w:right w:val="none" w:sz="0" w:space="0" w:color="auto"/>
      </w:divBdr>
    </w:div>
    <w:div w:id="1833327383">
      <w:bodyDiv w:val="1"/>
      <w:marLeft w:val="0"/>
      <w:marRight w:val="0"/>
      <w:marTop w:val="0"/>
      <w:marBottom w:val="0"/>
      <w:divBdr>
        <w:top w:val="none" w:sz="0" w:space="0" w:color="auto"/>
        <w:left w:val="none" w:sz="0" w:space="0" w:color="auto"/>
        <w:bottom w:val="none" w:sz="0" w:space="0" w:color="auto"/>
        <w:right w:val="none" w:sz="0" w:space="0" w:color="auto"/>
      </w:divBdr>
    </w:div>
    <w:div w:id="1838307062">
      <w:bodyDiv w:val="1"/>
      <w:marLeft w:val="0"/>
      <w:marRight w:val="0"/>
      <w:marTop w:val="0"/>
      <w:marBottom w:val="0"/>
      <w:divBdr>
        <w:top w:val="none" w:sz="0" w:space="0" w:color="auto"/>
        <w:left w:val="none" w:sz="0" w:space="0" w:color="auto"/>
        <w:bottom w:val="none" w:sz="0" w:space="0" w:color="auto"/>
        <w:right w:val="none" w:sz="0" w:space="0" w:color="auto"/>
      </w:divBdr>
    </w:div>
    <w:div w:id="1839491946">
      <w:bodyDiv w:val="1"/>
      <w:marLeft w:val="0"/>
      <w:marRight w:val="0"/>
      <w:marTop w:val="0"/>
      <w:marBottom w:val="0"/>
      <w:divBdr>
        <w:top w:val="none" w:sz="0" w:space="0" w:color="auto"/>
        <w:left w:val="none" w:sz="0" w:space="0" w:color="auto"/>
        <w:bottom w:val="none" w:sz="0" w:space="0" w:color="auto"/>
        <w:right w:val="none" w:sz="0" w:space="0" w:color="auto"/>
      </w:divBdr>
    </w:div>
    <w:div w:id="1851722588">
      <w:bodyDiv w:val="1"/>
      <w:marLeft w:val="0"/>
      <w:marRight w:val="0"/>
      <w:marTop w:val="0"/>
      <w:marBottom w:val="0"/>
      <w:divBdr>
        <w:top w:val="none" w:sz="0" w:space="0" w:color="auto"/>
        <w:left w:val="none" w:sz="0" w:space="0" w:color="auto"/>
        <w:bottom w:val="none" w:sz="0" w:space="0" w:color="auto"/>
        <w:right w:val="none" w:sz="0" w:space="0" w:color="auto"/>
      </w:divBdr>
    </w:div>
    <w:div w:id="1855223663">
      <w:bodyDiv w:val="1"/>
      <w:marLeft w:val="0"/>
      <w:marRight w:val="0"/>
      <w:marTop w:val="0"/>
      <w:marBottom w:val="0"/>
      <w:divBdr>
        <w:top w:val="none" w:sz="0" w:space="0" w:color="auto"/>
        <w:left w:val="none" w:sz="0" w:space="0" w:color="auto"/>
        <w:bottom w:val="none" w:sz="0" w:space="0" w:color="auto"/>
        <w:right w:val="none" w:sz="0" w:space="0" w:color="auto"/>
      </w:divBdr>
    </w:div>
    <w:div w:id="1855462066">
      <w:bodyDiv w:val="1"/>
      <w:marLeft w:val="0"/>
      <w:marRight w:val="0"/>
      <w:marTop w:val="0"/>
      <w:marBottom w:val="0"/>
      <w:divBdr>
        <w:top w:val="none" w:sz="0" w:space="0" w:color="auto"/>
        <w:left w:val="none" w:sz="0" w:space="0" w:color="auto"/>
        <w:bottom w:val="none" w:sz="0" w:space="0" w:color="auto"/>
        <w:right w:val="none" w:sz="0" w:space="0" w:color="auto"/>
      </w:divBdr>
    </w:div>
    <w:div w:id="1855879938">
      <w:bodyDiv w:val="1"/>
      <w:marLeft w:val="0"/>
      <w:marRight w:val="0"/>
      <w:marTop w:val="0"/>
      <w:marBottom w:val="0"/>
      <w:divBdr>
        <w:top w:val="none" w:sz="0" w:space="0" w:color="auto"/>
        <w:left w:val="none" w:sz="0" w:space="0" w:color="auto"/>
        <w:bottom w:val="none" w:sz="0" w:space="0" w:color="auto"/>
        <w:right w:val="none" w:sz="0" w:space="0" w:color="auto"/>
      </w:divBdr>
    </w:div>
    <w:div w:id="1858424277">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874805724">
      <w:bodyDiv w:val="1"/>
      <w:marLeft w:val="0"/>
      <w:marRight w:val="0"/>
      <w:marTop w:val="0"/>
      <w:marBottom w:val="0"/>
      <w:divBdr>
        <w:top w:val="none" w:sz="0" w:space="0" w:color="auto"/>
        <w:left w:val="none" w:sz="0" w:space="0" w:color="auto"/>
        <w:bottom w:val="none" w:sz="0" w:space="0" w:color="auto"/>
        <w:right w:val="none" w:sz="0" w:space="0" w:color="auto"/>
      </w:divBdr>
    </w:div>
    <w:div w:id="1879198003">
      <w:bodyDiv w:val="1"/>
      <w:marLeft w:val="0"/>
      <w:marRight w:val="0"/>
      <w:marTop w:val="0"/>
      <w:marBottom w:val="0"/>
      <w:divBdr>
        <w:top w:val="none" w:sz="0" w:space="0" w:color="auto"/>
        <w:left w:val="none" w:sz="0" w:space="0" w:color="auto"/>
        <w:bottom w:val="none" w:sz="0" w:space="0" w:color="auto"/>
        <w:right w:val="none" w:sz="0" w:space="0" w:color="auto"/>
      </w:divBdr>
    </w:div>
    <w:div w:id="1879663549">
      <w:bodyDiv w:val="1"/>
      <w:marLeft w:val="0"/>
      <w:marRight w:val="0"/>
      <w:marTop w:val="0"/>
      <w:marBottom w:val="0"/>
      <w:divBdr>
        <w:top w:val="none" w:sz="0" w:space="0" w:color="auto"/>
        <w:left w:val="none" w:sz="0" w:space="0" w:color="auto"/>
        <w:bottom w:val="none" w:sz="0" w:space="0" w:color="auto"/>
        <w:right w:val="none" w:sz="0" w:space="0" w:color="auto"/>
      </w:divBdr>
    </w:div>
    <w:div w:id="1881091330">
      <w:bodyDiv w:val="1"/>
      <w:marLeft w:val="0"/>
      <w:marRight w:val="0"/>
      <w:marTop w:val="0"/>
      <w:marBottom w:val="0"/>
      <w:divBdr>
        <w:top w:val="none" w:sz="0" w:space="0" w:color="auto"/>
        <w:left w:val="none" w:sz="0" w:space="0" w:color="auto"/>
        <w:bottom w:val="none" w:sz="0" w:space="0" w:color="auto"/>
        <w:right w:val="none" w:sz="0" w:space="0" w:color="auto"/>
      </w:divBdr>
    </w:div>
    <w:div w:id="1907639936">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27303265">
      <w:bodyDiv w:val="1"/>
      <w:marLeft w:val="0"/>
      <w:marRight w:val="0"/>
      <w:marTop w:val="0"/>
      <w:marBottom w:val="0"/>
      <w:divBdr>
        <w:top w:val="none" w:sz="0" w:space="0" w:color="auto"/>
        <w:left w:val="none" w:sz="0" w:space="0" w:color="auto"/>
        <w:bottom w:val="none" w:sz="0" w:space="0" w:color="auto"/>
        <w:right w:val="none" w:sz="0" w:space="0" w:color="auto"/>
      </w:divBdr>
    </w:div>
    <w:div w:id="1930196256">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32349247">
      <w:bodyDiv w:val="1"/>
      <w:marLeft w:val="0"/>
      <w:marRight w:val="0"/>
      <w:marTop w:val="0"/>
      <w:marBottom w:val="0"/>
      <w:divBdr>
        <w:top w:val="none" w:sz="0" w:space="0" w:color="auto"/>
        <w:left w:val="none" w:sz="0" w:space="0" w:color="auto"/>
        <w:bottom w:val="none" w:sz="0" w:space="0" w:color="auto"/>
        <w:right w:val="none" w:sz="0" w:space="0" w:color="auto"/>
      </w:divBdr>
    </w:div>
    <w:div w:id="1938323189">
      <w:bodyDiv w:val="1"/>
      <w:marLeft w:val="0"/>
      <w:marRight w:val="0"/>
      <w:marTop w:val="0"/>
      <w:marBottom w:val="0"/>
      <w:divBdr>
        <w:top w:val="none" w:sz="0" w:space="0" w:color="auto"/>
        <w:left w:val="none" w:sz="0" w:space="0" w:color="auto"/>
        <w:bottom w:val="none" w:sz="0" w:space="0" w:color="auto"/>
        <w:right w:val="none" w:sz="0" w:space="0" w:color="auto"/>
      </w:divBdr>
      <w:divsChild>
        <w:div w:id="37515463">
          <w:marLeft w:val="446"/>
          <w:marRight w:val="0"/>
          <w:marTop w:val="0"/>
          <w:marBottom w:val="120"/>
          <w:divBdr>
            <w:top w:val="none" w:sz="0" w:space="0" w:color="auto"/>
            <w:left w:val="none" w:sz="0" w:space="0" w:color="auto"/>
            <w:bottom w:val="none" w:sz="0" w:space="0" w:color="auto"/>
            <w:right w:val="none" w:sz="0" w:space="0" w:color="auto"/>
          </w:divBdr>
        </w:div>
        <w:div w:id="1776359378">
          <w:marLeft w:val="446"/>
          <w:marRight w:val="0"/>
          <w:marTop w:val="0"/>
          <w:marBottom w:val="120"/>
          <w:divBdr>
            <w:top w:val="none" w:sz="0" w:space="0" w:color="auto"/>
            <w:left w:val="none" w:sz="0" w:space="0" w:color="auto"/>
            <w:bottom w:val="none" w:sz="0" w:space="0" w:color="auto"/>
            <w:right w:val="none" w:sz="0" w:space="0" w:color="auto"/>
          </w:divBdr>
        </w:div>
      </w:divsChild>
    </w:div>
    <w:div w:id="1941448795">
      <w:bodyDiv w:val="1"/>
      <w:marLeft w:val="0"/>
      <w:marRight w:val="0"/>
      <w:marTop w:val="0"/>
      <w:marBottom w:val="0"/>
      <w:divBdr>
        <w:top w:val="none" w:sz="0" w:space="0" w:color="auto"/>
        <w:left w:val="none" w:sz="0" w:space="0" w:color="auto"/>
        <w:bottom w:val="none" w:sz="0" w:space="0" w:color="auto"/>
        <w:right w:val="none" w:sz="0" w:space="0" w:color="auto"/>
      </w:divBdr>
    </w:div>
    <w:div w:id="1942714047">
      <w:bodyDiv w:val="1"/>
      <w:marLeft w:val="0"/>
      <w:marRight w:val="0"/>
      <w:marTop w:val="0"/>
      <w:marBottom w:val="0"/>
      <w:divBdr>
        <w:top w:val="none" w:sz="0" w:space="0" w:color="auto"/>
        <w:left w:val="none" w:sz="0" w:space="0" w:color="auto"/>
        <w:bottom w:val="none" w:sz="0" w:space="0" w:color="auto"/>
        <w:right w:val="none" w:sz="0" w:space="0" w:color="auto"/>
      </w:divBdr>
    </w:div>
    <w:div w:id="1943414576">
      <w:bodyDiv w:val="1"/>
      <w:marLeft w:val="0"/>
      <w:marRight w:val="0"/>
      <w:marTop w:val="0"/>
      <w:marBottom w:val="0"/>
      <w:divBdr>
        <w:top w:val="none" w:sz="0" w:space="0" w:color="auto"/>
        <w:left w:val="none" w:sz="0" w:space="0" w:color="auto"/>
        <w:bottom w:val="none" w:sz="0" w:space="0" w:color="auto"/>
        <w:right w:val="none" w:sz="0" w:space="0" w:color="auto"/>
      </w:divBdr>
    </w:div>
    <w:div w:id="1945569505">
      <w:bodyDiv w:val="1"/>
      <w:marLeft w:val="0"/>
      <w:marRight w:val="0"/>
      <w:marTop w:val="0"/>
      <w:marBottom w:val="0"/>
      <w:divBdr>
        <w:top w:val="none" w:sz="0" w:space="0" w:color="auto"/>
        <w:left w:val="none" w:sz="0" w:space="0" w:color="auto"/>
        <w:bottom w:val="none" w:sz="0" w:space="0" w:color="auto"/>
        <w:right w:val="none" w:sz="0" w:space="0" w:color="auto"/>
      </w:divBdr>
    </w:div>
    <w:div w:id="1951470474">
      <w:bodyDiv w:val="1"/>
      <w:marLeft w:val="0"/>
      <w:marRight w:val="0"/>
      <w:marTop w:val="0"/>
      <w:marBottom w:val="0"/>
      <w:divBdr>
        <w:top w:val="none" w:sz="0" w:space="0" w:color="auto"/>
        <w:left w:val="none" w:sz="0" w:space="0" w:color="auto"/>
        <w:bottom w:val="none" w:sz="0" w:space="0" w:color="auto"/>
        <w:right w:val="none" w:sz="0" w:space="0" w:color="auto"/>
      </w:divBdr>
    </w:div>
    <w:div w:id="1958681855">
      <w:bodyDiv w:val="1"/>
      <w:marLeft w:val="0"/>
      <w:marRight w:val="0"/>
      <w:marTop w:val="0"/>
      <w:marBottom w:val="0"/>
      <w:divBdr>
        <w:top w:val="none" w:sz="0" w:space="0" w:color="auto"/>
        <w:left w:val="none" w:sz="0" w:space="0" w:color="auto"/>
        <w:bottom w:val="none" w:sz="0" w:space="0" w:color="auto"/>
        <w:right w:val="none" w:sz="0" w:space="0" w:color="auto"/>
      </w:divBdr>
    </w:div>
    <w:div w:id="1959749697">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63072265">
      <w:bodyDiv w:val="1"/>
      <w:marLeft w:val="0"/>
      <w:marRight w:val="0"/>
      <w:marTop w:val="0"/>
      <w:marBottom w:val="0"/>
      <w:divBdr>
        <w:top w:val="none" w:sz="0" w:space="0" w:color="auto"/>
        <w:left w:val="none" w:sz="0" w:space="0" w:color="auto"/>
        <w:bottom w:val="none" w:sz="0" w:space="0" w:color="auto"/>
        <w:right w:val="none" w:sz="0" w:space="0" w:color="auto"/>
      </w:divBdr>
    </w:div>
    <w:div w:id="1968855057">
      <w:bodyDiv w:val="1"/>
      <w:marLeft w:val="0"/>
      <w:marRight w:val="0"/>
      <w:marTop w:val="0"/>
      <w:marBottom w:val="0"/>
      <w:divBdr>
        <w:top w:val="none" w:sz="0" w:space="0" w:color="auto"/>
        <w:left w:val="none" w:sz="0" w:space="0" w:color="auto"/>
        <w:bottom w:val="none" w:sz="0" w:space="0" w:color="auto"/>
        <w:right w:val="none" w:sz="0" w:space="0" w:color="auto"/>
      </w:divBdr>
    </w:div>
    <w:div w:id="1969237068">
      <w:bodyDiv w:val="1"/>
      <w:marLeft w:val="0"/>
      <w:marRight w:val="0"/>
      <w:marTop w:val="0"/>
      <w:marBottom w:val="0"/>
      <w:divBdr>
        <w:top w:val="none" w:sz="0" w:space="0" w:color="auto"/>
        <w:left w:val="none" w:sz="0" w:space="0" w:color="auto"/>
        <w:bottom w:val="none" w:sz="0" w:space="0" w:color="auto"/>
        <w:right w:val="none" w:sz="0" w:space="0" w:color="auto"/>
      </w:divBdr>
    </w:div>
    <w:div w:id="1974944988">
      <w:bodyDiv w:val="1"/>
      <w:marLeft w:val="0"/>
      <w:marRight w:val="0"/>
      <w:marTop w:val="0"/>
      <w:marBottom w:val="0"/>
      <w:divBdr>
        <w:top w:val="none" w:sz="0" w:space="0" w:color="auto"/>
        <w:left w:val="none" w:sz="0" w:space="0" w:color="auto"/>
        <w:bottom w:val="none" w:sz="0" w:space="0" w:color="auto"/>
        <w:right w:val="none" w:sz="0" w:space="0" w:color="auto"/>
      </w:divBdr>
      <w:divsChild>
        <w:div w:id="29914666">
          <w:marLeft w:val="547"/>
          <w:marRight w:val="0"/>
          <w:marTop w:val="0"/>
          <w:marBottom w:val="0"/>
          <w:divBdr>
            <w:top w:val="none" w:sz="0" w:space="0" w:color="auto"/>
            <w:left w:val="none" w:sz="0" w:space="0" w:color="auto"/>
            <w:bottom w:val="none" w:sz="0" w:space="0" w:color="auto"/>
            <w:right w:val="none" w:sz="0" w:space="0" w:color="auto"/>
          </w:divBdr>
        </w:div>
        <w:div w:id="272784208">
          <w:marLeft w:val="547"/>
          <w:marRight w:val="0"/>
          <w:marTop w:val="0"/>
          <w:marBottom w:val="0"/>
          <w:divBdr>
            <w:top w:val="none" w:sz="0" w:space="0" w:color="auto"/>
            <w:left w:val="none" w:sz="0" w:space="0" w:color="auto"/>
            <w:bottom w:val="none" w:sz="0" w:space="0" w:color="auto"/>
            <w:right w:val="none" w:sz="0" w:space="0" w:color="auto"/>
          </w:divBdr>
        </w:div>
        <w:div w:id="905142209">
          <w:marLeft w:val="547"/>
          <w:marRight w:val="0"/>
          <w:marTop w:val="0"/>
          <w:marBottom w:val="0"/>
          <w:divBdr>
            <w:top w:val="none" w:sz="0" w:space="0" w:color="auto"/>
            <w:left w:val="none" w:sz="0" w:space="0" w:color="auto"/>
            <w:bottom w:val="none" w:sz="0" w:space="0" w:color="auto"/>
            <w:right w:val="none" w:sz="0" w:space="0" w:color="auto"/>
          </w:divBdr>
        </w:div>
        <w:div w:id="1232077385">
          <w:marLeft w:val="547"/>
          <w:marRight w:val="0"/>
          <w:marTop w:val="0"/>
          <w:marBottom w:val="0"/>
          <w:divBdr>
            <w:top w:val="none" w:sz="0" w:space="0" w:color="auto"/>
            <w:left w:val="none" w:sz="0" w:space="0" w:color="auto"/>
            <w:bottom w:val="none" w:sz="0" w:space="0" w:color="auto"/>
            <w:right w:val="none" w:sz="0" w:space="0" w:color="auto"/>
          </w:divBdr>
        </w:div>
        <w:div w:id="2085371621">
          <w:marLeft w:val="547"/>
          <w:marRight w:val="0"/>
          <w:marTop w:val="0"/>
          <w:marBottom w:val="0"/>
          <w:divBdr>
            <w:top w:val="none" w:sz="0" w:space="0" w:color="auto"/>
            <w:left w:val="none" w:sz="0" w:space="0" w:color="auto"/>
            <w:bottom w:val="none" w:sz="0" w:space="0" w:color="auto"/>
            <w:right w:val="none" w:sz="0" w:space="0" w:color="auto"/>
          </w:divBdr>
        </w:div>
      </w:divsChild>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92906119">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2001226958">
      <w:bodyDiv w:val="1"/>
      <w:marLeft w:val="0"/>
      <w:marRight w:val="0"/>
      <w:marTop w:val="0"/>
      <w:marBottom w:val="0"/>
      <w:divBdr>
        <w:top w:val="none" w:sz="0" w:space="0" w:color="auto"/>
        <w:left w:val="none" w:sz="0" w:space="0" w:color="auto"/>
        <w:bottom w:val="none" w:sz="0" w:space="0" w:color="auto"/>
        <w:right w:val="none" w:sz="0" w:space="0" w:color="auto"/>
      </w:divBdr>
    </w:div>
    <w:div w:id="2002156125">
      <w:bodyDiv w:val="1"/>
      <w:marLeft w:val="0"/>
      <w:marRight w:val="0"/>
      <w:marTop w:val="0"/>
      <w:marBottom w:val="0"/>
      <w:divBdr>
        <w:top w:val="none" w:sz="0" w:space="0" w:color="auto"/>
        <w:left w:val="none" w:sz="0" w:space="0" w:color="auto"/>
        <w:bottom w:val="none" w:sz="0" w:space="0" w:color="auto"/>
        <w:right w:val="none" w:sz="0" w:space="0" w:color="auto"/>
      </w:divBdr>
    </w:div>
    <w:div w:id="2004769890">
      <w:bodyDiv w:val="1"/>
      <w:marLeft w:val="0"/>
      <w:marRight w:val="0"/>
      <w:marTop w:val="0"/>
      <w:marBottom w:val="0"/>
      <w:divBdr>
        <w:top w:val="none" w:sz="0" w:space="0" w:color="auto"/>
        <w:left w:val="none" w:sz="0" w:space="0" w:color="auto"/>
        <w:bottom w:val="none" w:sz="0" w:space="0" w:color="auto"/>
        <w:right w:val="none" w:sz="0" w:space="0" w:color="auto"/>
      </w:divBdr>
    </w:div>
    <w:div w:id="2009940841">
      <w:bodyDiv w:val="1"/>
      <w:marLeft w:val="0"/>
      <w:marRight w:val="0"/>
      <w:marTop w:val="0"/>
      <w:marBottom w:val="0"/>
      <w:divBdr>
        <w:top w:val="none" w:sz="0" w:space="0" w:color="auto"/>
        <w:left w:val="none" w:sz="0" w:space="0" w:color="auto"/>
        <w:bottom w:val="none" w:sz="0" w:space="0" w:color="auto"/>
        <w:right w:val="none" w:sz="0" w:space="0" w:color="auto"/>
      </w:divBdr>
      <w:divsChild>
        <w:div w:id="463736222">
          <w:marLeft w:val="1267"/>
          <w:marRight w:val="0"/>
          <w:marTop w:val="0"/>
          <w:marBottom w:val="0"/>
          <w:divBdr>
            <w:top w:val="none" w:sz="0" w:space="0" w:color="auto"/>
            <w:left w:val="none" w:sz="0" w:space="0" w:color="auto"/>
            <w:bottom w:val="none" w:sz="0" w:space="0" w:color="auto"/>
            <w:right w:val="none" w:sz="0" w:space="0" w:color="auto"/>
          </w:divBdr>
        </w:div>
        <w:div w:id="468789110">
          <w:marLeft w:val="547"/>
          <w:marRight w:val="0"/>
          <w:marTop w:val="0"/>
          <w:marBottom w:val="0"/>
          <w:divBdr>
            <w:top w:val="none" w:sz="0" w:space="0" w:color="auto"/>
            <w:left w:val="none" w:sz="0" w:space="0" w:color="auto"/>
            <w:bottom w:val="none" w:sz="0" w:space="0" w:color="auto"/>
            <w:right w:val="none" w:sz="0" w:space="0" w:color="auto"/>
          </w:divBdr>
        </w:div>
        <w:div w:id="1287156788">
          <w:marLeft w:val="1267"/>
          <w:marRight w:val="0"/>
          <w:marTop w:val="0"/>
          <w:marBottom w:val="0"/>
          <w:divBdr>
            <w:top w:val="none" w:sz="0" w:space="0" w:color="auto"/>
            <w:left w:val="none" w:sz="0" w:space="0" w:color="auto"/>
            <w:bottom w:val="none" w:sz="0" w:space="0" w:color="auto"/>
            <w:right w:val="none" w:sz="0" w:space="0" w:color="auto"/>
          </w:divBdr>
        </w:div>
        <w:div w:id="1346398988">
          <w:marLeft w:val="547"/>
          <w:marRight w:val="0"/>
          <w:marTop w:val="0"/>
          <w:marBottom w:val="0"/>
          <w:divBdr>
            <w:top w:val="none" w:sz="0" w:space="0" w:color="auto"/>
            <w:left w:val="none" w:sz="0" w:space="0" w:color="auto"/>
            <w:bottom w:val="none" w:sz="0" w:space="0" w:color="auto"/>
            <w:right w:val="none" w:sz="0" w:space="0" w:color="auto"/>
          </w:divBdr>
        </w:div>
        <w:div w:id="1571188472">
          <w:marLeft w:val="1267"/>
          <w:marRight w:val="0"/>
          <w:marTop w:val="0"/>
          <w:marBottom w:val="0"/>
          <w:divBdr>
            <w:top w:val="none" w:sz="0" w:space="0" w:color="auto"/>
            <w:left w:val="none" w:sz="0" w:space="0" w:color="auto"/>
            <w:bottom w:val="none" w:sz="0" w:space="0" w:color="auto"/>
            <w:right w:val="none" w:sz="0" w:space="0" w:color="auto"/>
          </w:divBdr>
        </w:div>
        <w:div w:id="1658261044">
          <w:marLeft w:val="1987"/>
          <w:marRight w:val="0"/>
          <w:marTop w:val="0"/>
          <w:marBottom w:val="0"/>
          <w:divBdr>
            <w:top w:val="none" w:sz="0" w:space="0" w:color="auto"/>
            <w:left w:val="none" w:sz="0" w:space="0" w:color="auto"/>
            <w:bottom w:val="none" w:sz="0" w:space="0" w:color="auto"/>
            <w:right w:val="none" w:sz="0" w:space="0" w:color="auto"/>
          </w:divBdr>
        </w:div>
        <w:div w:id="2025669035">
          <w:marLeft w:val="547"/>
          <w:marRight w:val="0"/>
          <w:marTop w:val="0"/>
          <w:marBottom w:val="0"/>
          <w:divBdr>
            <w:top w:val="none" w:sz="0" w:space="0" w:color="auto"/>
            <w:left w:val="none" w:sz="0" w:space="0" w:color="auto"/>
            <w:bottom w:val="none" w:sz="0" w:space="0" w:color="auto"/>
            <w:right w:val="none" w:sz="0" w:space="0" w:color="auto"/>
          </w:divBdr>
        </w:div>
      </w:divsChild>
    </w:div>
    <w:div w:id="2018998361">
      <w:bodyDiv w:val="1"/>
      <w:marLeft w:val="0"/>
      <w:marRight w:val="0"/>
      <w:marTop w:val="0"/>
      <w:marBottom w:val="0"/>
      <w:divBdr>
        <w:top w:val="none" w:sz="0" w:space="0" w:color="auto"/>
        <w:left w:val="none" w:sz="0" w:space="0" w:color="auto"/>
        <w:bottom w:val="none" w:sz="0" w:space="0" w:color="auto"/>
        <w:right w:val="none" w:sz="0" w:space="0" w:color="auto"/>
      </w:divBdr>
    </w:div>
    <w:div w:id="2037541745">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5595058">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50959316">
      <w:bodyDiv w:val="1"/>
      <w:marLeft w:val="0"/>
      <w:marRight w:val="0"/>
      <w:marTop w:val="0"/>
      <w:marBottom w:val="0"/>
      <w:divBdr>
        <w:top w:val="none" w:sz="0" w:space="0" w:color="auto"/>
        <w:left w:val="none" w:sz="0" w:space="0" w:color="auto"/>
        <w:bottom w:val="none" w:sz="0" w:space="0" w:color="auto"/>
        <w:right w:val="none" w:sz="0" w:space="0" w:color="auto"/>
      </w:divBdr>
    </w:div>
    <w:div w:id="2055502140">
      <w:bodyDiv w:val="1"/>
      <w:marLeft w:val="0"/>
      <w:marRight w:val="0"/>
      <w:marTop w:val="0"/>
      <w:marBottom w:val="0"/>
      <w:divBdr>
        <w:top w:val="none" w:sz="0" w:space="0" w:color="auto"/>
        <w:left w:val="none" w:sz="0" w:space="0" w:color="auto"/>
        <w:bottom w:val="none" w:sz="0" w:space="0" w:color="auto"/>
        <w:right w:val="none" w:sz="0" w:space="0" w:color="auto"/>
      </w:divBdr>
    </w:div>
    <w:div w:id="2058582767">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86610420">
      <w:bodyDiv w:val="1"/>
      <w:marLeft w:val="0"/>
      <w:marRight w:val="0"/>
      <w:marTop w:val="0"/>
      <w:marBottom w:val="0"/>
      <w:divBdr>
        <w:top w:val="none" w:sz="0" w:space="0" w:color="auto"/>
        <w:left w:val="none" w:sz="0" w:space="0" w:color="auto"/>
        <w:bottom w:val="none" w:sz="0" w:space="0" w:color="auto"/>
        <w:right w:val="none" w:sz="0" w:space="0" w:color="auto"/>
      </w:divBdr>
    </w:div>
    <w:div w:id="2087915896">
      <w:bodyDiv w:val="1"/>
      <w:marLeft w:val="0"/>
      <w:marRight w:val="0"/>
      <w:marTop w:val="0"/>
      <w:marBottom w:val="0"/>
      <w:divBdr>
        <w:top w:val="none" w:sz="0" w:space="0" w:color="auto"/>
        <w:left w:val="none" w:sz="0" w:space="0" w:color="auto"/>
        <w:bottom w:val="none" w:sz="0" w:space="0" w:color="auto"/>
        <w:right w:val="none" w:sz="0" w:space="0" w:color="auto"/>
      </w:divBdr>
    </w:div>
    <w:div w:id="2089839782">
      <w:bodyDiv w:val="1"/>
      <w:marLeft w:val="0"/>
      <w:marRight w:val="0"/>
      <w:marTop w:val="0"/>
      <w:marBottom w:val="0"/>
      <w:divBdr>
        <w:top w:val="none" w:sz="0" w:space="0" w:color="auto"/>
        <w:left w:val="none" w:sz="0" w:space="0" w:color="auto"/>
        <w:bottom w:val="none" w:sz="0" w:space="0" w:color="auto"/>
        <w:right w:val="none" w:sz="0" w:space="0" w:color="auto"/>
      </w:divBdr>
    </w:div>
    <w:div w:id="2091150220">
      <w:bodyDiv w:val="1"/>
      <w:marLeft w:val="0"/>
      <w:marRight w:val="0"/>
      <w:marTop w:val="0"/>
      <w:marBottom w:val="0"/>
      <w:divBdr>
        <w:top w:val="none" w:sz="0" w:space="0" w:color="auto"/>
        <w:left w:val="none" w:sz="0" w:space="0" w:color="auto"/>
        <w:bottom w:val="none" w:sz="0" w:space="0" w:color="auto"/>
        <w:right w:val="none" w:sz="0" w:space="0" w:color="auto"/>
      </w:divBdr>
    </w:div>
    <w:div w:id="2091268105">
      <w:bodyDiv w:val="1"/>
      <w:marLeft w:val="0"/>
      <w:marRight w:val="0"/>
      <w:marTop w:val="0"/>
      <w:marBottom w:val="0"/>
      <w:divBdr>
        <w:top w:val="none" w:sz="0" w:space="0" w:color="auto"/>
        <w:left w:val="none" w:sz="0" w:space="0" w:color="auto"/>
        <w:bottom w:val="none" w:sz="0" w:space="0" w:color="auto"/>
        <w:right w:val="none" w:sz="0" w:space="0" w:color="auto"/>
      </w:divBdr>
    </w:div>
    <w:div w:id="2091584913">
      <w:bodyDiv w:val="1"/>
      <w:marLeft w:val="0"/>
      <w:marRight w:val="0"/>
      <w:marTop w:val="0"/>
      <w:marBottom w:val="0"/>
      <w:divBdr>
        <w:top w:val="none" w:sz="0" w:space="0" w:color="auto"/>
        <w:left w:val="none" w:sz="0" w:space="0" w:color="auto"/>
        <w:bottom w:val="none" w:sz="0" w:space="0" w:color="auto"/>
        <w:right w:val="none" w:sz="0" w:space="0" w:color="auto"/>
      </w:divBdr>
      <w:divsChild>
        <w:div w:id="1071974250">
          <w:marLeft w:val="0"/>
          <w:marRight w:val="0"/>
          <w:marTop w:val="0"/>
          <w:marBottom w:val="0"/>
          <w:divBdr>
            <w:top w:val="none" w:sz="0" w:space="0" w:color="auto"/>
            <w:left w:val="none" w:sz="0" w:space="0" w:color="auto"/>
            <w:bottom w:val="none" w:sz="0" w:space="0" w:color="auto"/>
            <w:right w:val="none" w:sz="0" w:space="0" w:color="auto"/>
          </w:divBdr>
          <w:divsChild>
            <w:div w:id="1179461730">
              <w:marLeft w:val="0"/>
              <w:marRight w:val="0"/>
              <w:marTop w:val="0"/>
              <w:marBottom w:val="0"/>
              <w:divBdr>
                <w:top w:val="none" w:sz="0" w:space="0" w:color="auto"/>
                <w:left w:val="none" w:sz="0" w:space="0" w:color="auto"/>
                <w:bottom w:val="none" w:sz="0" w:space="0" w:color="auto"/>
                <w:right w:val="none" w:sz="0" w:space="0" w:color="auto"/>
              </w:divBdr>
              <w:divsChild>
                <w:div w:id="390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68678">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096630137">
      <w:bodyDiv w:val="1"/>
      <w:marLeft w:val="0"/>
      <w:marRight w:val="0"/>
      <w:marTop w:val="0"/>
      <w:marBottom w:val="0"/>
      <w:divBdr>
        <w:top w:val="none" w:sz="0" w:space="0" w:color="auto"/>
        <w:left w:val="none" w:sz="0" w:space="0" w:color="auto"/>
        <w:bottom w:val="none" w:sz="0" w:space="0" w:color="auto"/>
        <w:right w:val="none" w:sz="0" w:space="0" w:color="auto"/>
      </w:divBdr>
    </w:div>
    <w:div w:id="2097164056">
      <w:bodyDiv w:val="1"/>
      <w:marLeft w:val="0"/>
      <w:marRight w:val="0"/>
      <w:marTop w:val="0"/>
      <w:marBottom w:val="0"/>
      <w:divBdr>
        <w:top w:val="none" w:sz="0" w:space="0" w:color="auto"/>
        <w:left w:val="none" w:sz="0" w:space="0" w:color="auto"/>
        <w:bottom w:val="none" w:sz="0" w:space="0" w:color="auto"/>
        <w:right w:val="none" w:sz="0" w:space="0" w:color="auto"/>
      </w:divBdr>
    </w:div>
    <w:div w:id="2099130583">
      <w:bodyDiv w:val="1"/>
      <w:marLeft w:val="0"/>
      <w:marRight w:val="0"/>
      <w:marTop w:val="0"/>
      <w:marBottom w:val="0"/>
      <w:divBdr>
        <w:top w:val="none" w:sz="0" w:space="0" w:color="auto"/>
        <w:left w:val="none" w:sz="0" w:space="0" w:color="auto"/>
        <w:bottom w:val="none" w:sz="0" w:space="0" w:color="auto"/>
        <w:right w:val="none" w:sz="0" w:space="0" w:color="auto"/>
      </w:divBdr>
    </w:div>
    <w:div w:id="2100247868">
      <w:bodyDiv w:val="1"/>
      <w:marLeft w:val="0"/>
      <w:marRight w:val="0"/>
      <w:marTop w:val="0"/>
      <w:marBottom w:val="0"/>
      <w:divBdr>
        <w:top w:val="none" w:sz="0" w:space="0" w:color="auto"/>
        <w:left w:val="none" w:sz="0" w:space="0" w:color="auto"/>
        <w:bottom w:val="none" w:sz="0" w:space="0" w:color="auto"/>
        <w:right w:val="none" w:sz="0" w:space="0" w:color="auto"/>
      </w:divBdr>
    </w:div>
    <w:div w:id="2103918253">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7015692">
      <w:bodyDiv w:val="1"/>
      <w:marLeft w:val="0"/>
      <w:marRight w:val="0"/>
      <w:marTop w:val="0"/>
      <w:marBottom w:val="0"/>
      <w:divBdr>
        <w:top w:val="none" w:sz="0" w:space="0" w:color="auto"/>
        <w:left w:val="none" w:sz="0" w:space="0" w:color="auto"/>
        <w:bottom w:val="none" w:sz="0" w:space="0" w:color="auto"/>
        <w:right w:val="none" w:sz="0" w:space="0" w:color="auto"/>
      </w:divBdr>
    </w:div>
    <w:div w:id="2122872405">
      <w:bodyDiv w:val="1"/>
      <w:marLeft w:val="0"/>
      <w:marRight w:val="0"/>
      <w:marTop w:val="0"/>
      <w:marBottom w:val="0"/>
      <w:divBdr>
        <w:top w:val="none" w:sz="0" w:space="0" w:color="auto"/>
        <w:left w:val="none" w:sz="0" w:space="0" w:color="auto"/>
        <w:bottom w:val="none" w:sz="0" w:space="0" w:color="auto"/>
        <w:right w:val="none" w:sz="0" w:space="0" w:color="auto"/>
      </w:divBdr>
    </w:div>
    <w:div w:id="2122916383">
      <w:bodyDiv w:val="1"/>
      <w:marLeft w:val="0"/>
      <w:marRight w:val="0"/>
      <w:marTop w:val="0"/>
      <w:marBottom w:val="0"/>
      <w:divBdr>
        <w:top w:val="none" w:sz="0" w:space="0" w:color="auto"/>
        <w:left w:val="none" w:sz="0" w:space="0" w:color="auto"/>
        <w:bottom w:val="none" w:sz="0" w:space="0" w:color="auto"/>
        <w:right w:val="none" w:sz="0" w:space="0" w:color="auto"/>
      </w:divBdr>
    </w:div>
    <w:div w:id="2128309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www.mbsreview.com.au" TargetMode="External"/><Relationship Id="rId14" Type="http://schemas.openxmlformats.org/officeDocument/2006/relationships/image" Target="media/image5.emf"/><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Els16</b:Tag>
    <b:SourceType>Misc</b:SourceType>
    <b:Guid>{98FC6571-CE6C-49EB-8C8B-272A06A1BA47}</b:Guid>
    <b:Author>
      <b:Author>
        <b:NameList>
          <b:Person>
            <b:Last>Elshaug</b:Last>
            <b:First>A</b:First>
          </b:Person>
        </b:NameList>
      </b:Author>
    </b:Author>
    <b:Title>Appropriate Use Criteria</b:Title>
    <b:JournalName>Menzies Center for Healthcare Policy</b:JournalName>
    <b:Year>2016</b:Year>
    <b:Publisher>Menzies Centre for Healthcare Policy</b:Publisher>
    <b:City>Sydney</b:City>
    <b:RefOrder>1</b:RefOrder>
  </b:Source>
  <b:Source>
    <b:Tag>The16</b:Tag>
    <b:SourceType>Interview</b:SourceType>
    <b:Guid>{8AC2EAE5-3C20-4ABA-903D-ADEAF8F2D11D}</b:Guid>
    <b:Title>The Baby Business</b:Title>
    <b:Year>2016</b:Year>
    <b:Publisher>Australian Broadcasting Corporation</b:Publisher>
    <b:Author>
      <b:Interviewee>
        <b:NameList>
          <b:Person>
            <b:Last>Dingle</b:Last>
            <b:First>S</b:First>
          </b:Person>
        </b:NameList>
      </b:Interviewee>
    </b:Author>
    <b:BroadcastTitle>Four Corners</b:BroadcastTitle>
    <b:Broadcaster>Australian Broadcasting Corporation</b:Broadcaster>
    <b:Month>May</b:Month>
    <b:Day>30</b:Day>
    <b:City>Sydney</b:City>
    <b:RefOrder>4</b:RefOrder>
  </b:Source>
  <b:Source>
    <b:Tag>ANZ171</b:Tag>
    <b:SourceType>Misc</b:SourceType>
    <b:Guid>{B4B03CA2-0D9F-4FE7-9B34-692456CD0AFA}</b:Guid>
    <b:Title>Cumulative live-birth rates after repeated assisted reproduction technology treatment cycles in Australian and New Zealand</b:Title>
    <b:Year>April 2017</b:Year>
    <b:Author>
      <b:Author>
        <b:NameList>
          <b:Person>
            <b:Last>ANZARD Data Management Team</b:Last>
          </b:Person>
        </b:NameList>
      </b:Author>
    </b:Author>
    <b:RefOrder>5</b:RefOrder>
  </b:Source>
  <b:Source>
    <b:Tag>ANZ17</b:Tag>
    <b:SourceType>Misc</b:SourceType>
    <b:Guid>{287E6805-5D87-438F-9D17-DC158CD713E1}</b:Guid>
    <b:Author>
      <b:Author>
        <b:NameList>
          <b:Person>
            <b:Last>ANZARD Data Management Team</b:Last>
          </b:Person>
        </b:NameList>
      </b:Author>
    </b:Author>
    <b:Title>Cumulative live-birth rates after repeated assisted reproduction technology treatment cycles in Australian and New Zealand</b:Title>
    <b:Year>Feb 2017</b:Year>
    <b:RefOrder>3</b:RefOrder>
  </b:Source>
  <b:Source>
    <b:Tag>Tem96</b:Tag>
    <b:SourceType>Misc</b:SourceType>
    <b:Guid>{9DD790EE-E9BB-4664-B44E-6812D50A0511}</b:Guid>
    <b:Title>Factors that affect outcome of in-vitro fertilisation treatment</b:Title>
    <b:Year>1996</b:Year>
    <b:Volume>348</b:Volume>
    <b:Issue>9039</b:Issue>
    <b:StandardNumber>1402–6</b:StandardNumber>
    <b:Author>
      <b:Author>
        <b:NameList>
          <b:Person>
            <b:Last>Templeton A</b:Last>
            <b:First>Morris</b:First>
            <b:Middle>JK, Parslow W</b:Middle>
          </b:Person>
        </b:NameList>
      </b:Author>
    </b:Author>
    <b:PeriodicalTitle>Lancet</b:PeriodicalTitle>
    <b:PublicationTitle>Lancet</b:PublicationTitle>
    <b:RefOrder>6</b:RefOrder>
  </b:Source>
  <b:Source>
    <b:Tag>Dye16</b:Tag>
    <b:SourceType>Misc</b:SourceType>
    <b:Guid>{98E5DB9E-70D9-400A-BF6B-3233CC5DEC8F}</b:Guid>
    <b:Author>
      <b:Author>
        <b:NameList>
          <b:Person>
            <b:Last>Dyer S</b:Last>
            <b:First>Chambers</b:First>
            <b:Middle>GM, De Mouzon J, et al.</b:Middle>
          </b:Person>
        </b:NameList>
      </b:Author>
    </b:Author>
    <b:Title>International committee for monitoring assisted reproductive technologies world report: Assisted reproductive technology 2008, 2009 and 2010</b:Title>
    <b:PublicationTitle>Hum Reprod</b:PublicationTitle>
    <b:Year>2016</b:Year>
    <b:Volume>31</b:Volume>
    <b:Issue>7</b:Issue>
    <b:StandardNumber>1588–6</b:StandardNumber>
    <b:RefOrder>7</b:RefOrder>
  </b:Source>
  <b:Source>
    <b:Tag>Har16</b:Tag>
    <b:SourceType>Misc</b:SourceType>
    <b:Guid>{E91F38C7-9C7A-4F3A-A65F-1B30EFED55EF}</b:Guid>
    <b:Title>Assisted reproductive technology in Australia and New Zealand 2014</b:Title>
    <b:Year>2016</b:Year>
    <b:Author>
      <b:Author>
        <b:NameList>
          <b:Person>
            <b:Last>Harris K</b:Last>
            <b:First>Fitzgerald</b:First>
            <b:Middle>O, Paul RC, et al</b:Middle>
          </b:Person>
        </b:NameList>
      </b:Author>
    </b:Author>
    <b:RefOrder>2</b:RefOrder>
  </b:Source>
  <b:Source>
    <b:Tag>ANZ16</b:Tag>
    <b:SourceType>Misc</b:SourceType>
    <b:Guid>{86190855-3762-48CA-AF08-598F7CFBC1F5}</b:Guid>
    <b:Title>Cumulative live-birth rates after repeated assisted reproduction technology treatment cycles in Australian and New Zealand</b:Title>
    <b:Year>December 2016</b:Year>
    <b:Author>
      <b:Author>
        <b:NameList>
          <b:Person>
            <b:Last>ANZARD Data Management Team</b:Last>
          </b:Person>
        </b:NameList>
      </b:Author>
    </b:Author>
    <b:RefOrder>8</b:RefOrder>
  </b:Source>
  <b:Source>
    <b:Tag>Gam12</b:Tag>
    <b:SourceType>Misc</b:SourceType>
    <b:Guid>{93E2DE1E-30A2-44B2-A89C-596321DC96F1}</b:Guid>
    <b:Author>
      <b:Author>
        <b:NameList>
          <b:Person>
            <b:Last>Gameiro S</b:Last>
            <b:First>Boivin</b:First>
            <b:Middle>J, Peronace L, Verhaak CM</b:Middle>
          </b:Person>
        </b:NameList>
      </b:Author>
    </b:Author>
    <b:Title>Why do patients discontinue fertility treatment? A systematic review of reasons and predictors of discontinuation in fertility treatment</b:Title>
    <b:PublicationTitle>Hum Reprod Update</b:PublicationTitle>
    <b:Year>2012</b:Year>
    <b:Volume>18</b:Volume>
    <b:Issue>6</b:Issue>
    <b:StandardNumber>652–69</b:StandardNumber>
    <b:RefOrder>9</b:RefOrder>
  </b:Source>
  <b:Source>
    <b:Tag>Mil16</b:Tag>
    <b:SourceType>Misc</b:SourceType>
    <b:Guid>{BC58A80E-85AC-4D37-8D56-7A801BC5CF7F}</b:Guid>
    <b:Author>
      <b:Author>
        <b:NameList>
          <b:Person>
            <b:Last>Milazzo A</b:Last>
            <b:First>Mnatzaganian</b:First>
            <b:Middle>G, Elshaug AG, Hemphill SA, Hiller JE.</b:Middle>
          </b:Person>
        </b:NameList>
      </b:Author>
    </b:Author>
    <b:Title>Depression and anxiety outcomes associated with failed assisted reproductive technologies: A systematic review and meta-analysis</b:Title>
    <b:PublicationTitle>PLoS One</b:PublicationTitle>
    <b:Year>2016</b:Year>
    <b:Volume>11</b:Volume>
    <b:Issue>11</b:Issue>
    <b:StandardNumber>1–19</b:StandardNumber>
    <b:RefOrder>10</b:RefOrder>
  </b:Source>
  <b:Source>
    <b:Tag>Kja11</b:Tag>
    <b:SourceType>Misc</b:SourceType>
    <b:Guid>{5A5B0803-6BDD-4309-AA5A-59231909EC53}</b:Guid>
    <b:Author>
      <b:Author>
        <b:NameList>
          <b:Person>
            <b:Last>Kjaer TK</b:Last>
            <b:First>Jensen</b:First>
            <b:Middle>A, Dalton SO, et al.</b:Middle>
          </b:Person>
        </b:NameList>
      </b:Author>
    </b:Author>
    <b:Title>Suicide in Danish women evaluated for fertility problems</b:Title>
    <b:PublicationTitle>Hum Reprod</b:PublicationTitle>
    <b:Year>2011</b:Year>
    <b:Volume>26</b:Volume>
    <b:Issue>9</b:Issue>
    <b:StandardNumber>2401–7</b:StandardNumber>
    <b:RefOrder>11</b:RefOrder>
  </b:Source>
  <b:Source>
    <b:Tag>Zeg09</b:Tag>
    <b:SourceType>Misc</b:SourceType>
    <b:Guid>{3C2E0D0C-1C46-4A19-BAD1-FE9F18925251}</b:Guid>
    <b:Author>
      <b:Author>
        <b:NameList>
          <b:Person>
            <b:Last>Zegers-Hochschild F</b:Last>
            <b:First>Adamson</b:First>
            <b:Middle>GD, de Mouzon J, et al</b:Middle>
          </b:Person>
        </b:NameList>
      </b:Author>
    </b:Author>
    <b:Title>International Committee for Monitoring Assisted Reproductive Technology (ICMART) and the World Health Organization (WHO) revised glossary of ART terminology, 2009</b:Title>
    <b:PublicationTitle>Fertil Steril</b:PublicationTitle>
    <b:Year>2009</b:Year>
    <b:Volume>92</b:Volume>
    <b:Issue>5</b:Issue>
    <b:StandardNumber>1520–4</b:StandardNumber>
    <b:RefOrder>12</b:RefOrder>
  </b:Source>
  <b:Source>
    <b:Tag>Bra10</b:Tag>
    <b:SourceType>Misc</b:SourceType>
    <b:Guid>{822B3A4D-35AC-4FDF-8220-ABCC65006B68}</b:Guid>
    <b:Author>
      <b:Author>
        <b:NameList>
          <b:Person>
            <b:Last>Braat DDM</b:Last>
            <b:First>Schutte</b:First>
            <b:Middle>JM, Bernardus RE, Mooij TM, Van Leeuwen FE</b:Middle>
          </b:Person>
        </b:NameList>
      </b:Author>
    </b:Author>
    <b:Title>Maternal death related to IVF in the Netherlands 1984-2008</b:Title>
    <b:PublicationTitle>Hum Reprod</b:PublicationTitle>
    <b:Year>2010</b:Year>
    <b:Volume>25</b:Volume>
    <b:Issue>7</b:Issue>
    <b:StandardNumber>1782–6</b:StandardNumber>
    <b:RefOrder>13</b:RefOrder>
  </b:Source>
  <b:Source>
    <b:Tag>Ben16</b:Tag>
    <b:SourceType>Misc</b:SourceType>
    <b:Guid>{691A342F-1853-41B2-A971-4FE76120C527}</b:Guid>
    <b:Author>
      <b:Author>
        <b:NameList>
          <b:Person>
            <b:Last>Ben-David A</b:Last>
            <b:First>Glasser</b:First>
            <b:Middle>S, Schiff E, et al</b:Middle>
          </b:Person>
        </b:NameList>
      </b:Author>
    </b:Author>
    <b:Title>Pregnancy and birth outcomes among primiparae at very advanced maternal age: at what price?</b:Title>
    <b:PublicationTitle>Matern Child Health J</b:PublicationTitle>
    <b:Year>2016</b:Year>
    <b:Volume>20</b:Volume>
    <b:Issue>4</b:Issue>
    <b:StandardNumber>833–42</b:StandardNumber>
    <b:RefOrder>14</b:RefOrder>
  </b:Source>
  <b:Source>
    <b:Tag>Nat17</b:Tag>
    <b:SourceType>Misc</b:SourceType>
    <b:Guid>{27767591-3111-4783-8A33-0442651A9851}</b:Guid>
    <b:Author>
      <b:Author>
        <b:NameList>
          <b:Person>
            <b:Last>National Health and Medical Research Council</b:Last>
          </b:Person>
        </b:NameList>
      </b:Author>
    </b:Author>
    <b:Title>Ethical guidelines on the use of assisted reproductive technology in clinical practice and research</b:Title>
    <b:Year>2017</b:Year>
    <b:RefOrder>15</b:RefOrder>
  </b:Source>
  <b:Source>
    <b:Tag>Aus16</b:Tag>
    <b:SourceType>DocumentFromInternetSite</b:SourceType>
    <b:Guid>{705AC034-A60E-4AE3-B3B0-22F9CE6795CD}</b:Guid>
    <b:Title>IVF success rate claims under the microscope [MR 212/16]</b:Title>
    <b:Year>2016</b:Year>
    <b:Author>
      <b:Author>
        <b:NameList>
          <b:Person>
            <b:Last>Australian Competition &amp; Consumer Commission</b:Last>
          </b:Person>
        </b:NameList>
      </b:Author>
    </b:Author>
    <b:InternetSiteTitle>Australian Competition &amp; Consumer Commission Media Releases</b:InternetSiteTitle>
    <b:Month>November</b:Month>
    <b:Day>14</b:Day>
    <b:YearAccessed>2017</b:YearAccessed>
    <b:URL>https://www.accc.gov.au/media-release/ivf-success-rate-claims-under-the-microscope</b:URL>
    <b:RefOrder>16</b:RefOrder>
  </b:Source>
  <b:Source>
    <b:Tag>Han16</b:Tag>
    <b:SourceType>DocumentFromInternetSite</b:SourceType>
    <b:Guid>{3A0C094B-5EC4-4BDB-916A-B329A00459E9}</b:Guid>
    <b:Title>IVF clinics pull down success rate claims after ACCC probe</b:Title>
    <b:InternetSiteTitle>Australian Financial Review</b:InternetSiteTitle>
    <b:Year>2016</b:Year>
    <b:Month>November</b:Month>
    <b:Day>14</b:Day>
    <b:URL>http://www.afr.com/news/ivf-clinics-pull-down-success-rate-claims-after-accc-probe-20161113-gsojxj</b:URL>
    <b:Author>
      <b:Author>
        <b:NameList>
          <b:Person>
            <b:Last>Han</b:Last>
            <b:First>M</b:First>
          </b:Person>
        </b:NameList>
      </b:Author>
    </b:Author>
    <b:PeriodicalTitle> Australian Financial Review</b:PeriodicalTitle>
    <b:RefOrder>17</b:RefOrder>
  </b:Source>
  <b:Source>
    <b:Tag>Har161</b:Tag>
    <b:SourceType>Misc</b:SourceType>
    <b:Guid>{C145589C-E06C-436C-83B7-5A4B5F149CCD}</b:Guid>
    <b:Title>Assisted reproductive technology in Australia and New Zealand 2014 Supplementary Tables</b:Title>
    <b:Year>September 2016</b:Year>
    <b:Author>
      <b:Author>
        <b:NameList>
          <b:Person>
            <b:Last>Harris K</b:Last>
            <b:First>Fitzgerald</b:First>
            <b:Middle>O, Paul RC, et al</b:Middle>
          </b:Person>
        </b:NameList>
      </b:Author>
    </b:Author>
    <b:RefOrder>18</b:RefOrder>
  </b:Source>
  <b:Source>
    <b:Tag>Der14</b:Tag>
    <b:SourceType>Misc</b:SourceType>
    <b:Guid>{271ECDEB-F45D-4DE1-99B7-1E2F81B277FB}</b:Guid>
    <b:Author>
      <b:Author>
        <b:NameList>
          <b:Person>
            <b:Last>Deruyver Y</b:Last>
            <b:First>Vanderschueren</b:First>
            <b:Middle>D, Van der Aa F</b:Middle>
          </b:Person>
        </b:NameList>
      </b:Author>
    </b:Author>
    <b:Title>Outcome of microdissection TESE compared with conventional TESE in non-obstructive azoospermia: A systematic review</b:Title>
    <b:PublicationTitle>Andrology</b:PublicationTitle>
    <b:Year>2014</b:Year>
    <b:Volume>2</b:Volume>
    <b:Issue>1</b:Issue>
    <b:StandardNumber>20–4</b:StandardNumber>
    <b:RefOrder>19</b:RefOrder>
  </b:Source>
  <b:Source>
    <b:Tag>Nas15</b:Tag>
    <b:SourceType>Misc</b:SourceType>
    <b:Guid>{D22D3B2F-9AD7-4252-8FF0-9A5C5D45C723}</b:Guid>
    <b:Author>
      <b:Author>
        <b:NameList>
          <b:Person>
            <b:Last>Nastri CO</b:Last>
            <b:First>Lensen</b:First>
            <b:Middle>SF, Gibreel A, et al</b:Middle>
          </b:Person>
        </b:NameList>
      </b:Author>
    </b:Author>
    <b:Title>Endometrial injury in women undergoing assisted reproductive techniques</b:Title>
    <b:PublicationTitle>Cochrane Database Syst Rev</b:PublicationTitle>
    <b:Year>2015</b:Year>
    <b:Volume>Mar 22</b:Volume>
    <b:Issue>3</b:Issue>
    <b:StandardNumber>CD009517</b:StandardNumber>
    <b:RefOrder>20</b:RefOrder>
  </b:Source>
  <b:Source>
    <b:Tag>Gar04</b:Tag>
    <b:SourceType>Misc</b:SourceType>
    <b:Guid>{5C3F68AE-57BF-4F7D-8366-BC4F8992BAF4}</b:Guid>
    <b:Author>
      <b:Author>
        <b:NameList>
          <b:Person>
            <b:Last>Garry R</b:Last>
            <b:First>Fountain</b:First>
            <b:Middle>J, Mason S, et al.</b:Middle>
          </b:Person>
        </b:NameList>
      </b:Author>
    </b:Author>
    <b:Title>The eVALuate study: two parallel randomised trials, one comparing laparoscopic with abdominal hysterectomy, the other comparing laparoscopic with vaginal hysterectomy</b:Title>
    <b:PublicationTitle>BMJ</b:PublicationTitle>
    <b:Year>2004</b:Year>
    <b:Volume>328</b:Volume>
    <b:Issue>7432</b:Issue>
    <b:StandardNumber>129</b:StandardNumber>
    <b:RefOrder>21</b:RefOrder>
  </b:Source>
  <b:Source>
    <b:Tag>Com15</b:Tag>
    <b:SourceType>Misc</b:SourceType>
    <b:Guid>{F8994B69-574D-46B7-9906-E0520A3E6D9C}</b:Guid>
    <b:Author>
      <b:Author>
        <b:NameList>
          <b:Person>
            <b:Last>Committee on Gynecologic Practice</b:Last>
          </b:Person>
        </b:NameList>
      </b:Author>
    </b:Author>
    <b:Title>Committee opinion no. 620: Salpingectomy for ovarian cancer prevention</b:Title>
    <b:PublicationTitle>Obstet Gynecol</b:PublicationTitle>
    <b:Year>2015</b:Year>
    <b:Volume>125</b:Volume>
    <b:Issue>1</b:Issue>
    <b:StandardNumber>279-81</b:StandardNumber>
    <b:RefOrder>23</b:RefOrder>
  </b:Source>
  <b:Source>
    <b:Tag>Rea14</b:Tag>
    <b:SourceType>Misc</b:SourceType>
    <b:Guid>{DC07B374-7E65-4645-91E8-19CDB6D7911C}</b:Guid>
    <b:Author>
      <b:Author>
        <b:NameList>
          <b:Person>
            <b:Last>Readman E</b:Last>
            <b:First>Maher</b:First>
            <b:Middle>P</b:Middle>
          </b:Person>
        </b:NameList>
      </b:Author>
    </b:Author>
    <b:Title>Pain relief and outpatient hysteroscopy: a literature review</b:Title>
    <b:PublicationTitle> J Am Assoc Gynaecol Laparosc</b:PublicationTitle>
    <b:Year>2014</b:Year>
    <b:Volume>11</b:Volume>
    <b:Issue>3</b:Issue>
    <b:StandardNumber>315–9</b:StandardNumber>
    <b:RefOrder>24</b:RefOrder>
  </b:Source>
  <b:Source>
    <b:Tag>Kre00</b:Tag>
    <b:SourceType>Misc</b:SourceType>
    <b:Guid>{465FD123-4A2C-4766-BCD5-75758E8CE868}</b:Guid>
    <b:Author>
      <b:Author>
        <b:NameList>
          <b:Person>
            <b:Last>Kremer C</b:Last>
            <b:First>Duffy</b:First>
            <b:Middle>S, Moroney M</b:Middle>
          </b:Person>
        </b:NameList>
      </b:Author>
    </b:Author>
    <b:Title>Patient satisfaction with outpatient hysteroscopy versus day case hysteroscopy: randomised controlled trial</b:Title>
    <b:PublicationTitle>BMJ</b:PublicationTitle>
    <b:Year>2000 </b:Year>
    <b:Volume>320</b:Volume>
    <b:Issue>7230</b:Issue>
    <b:StandardNumber>279–82</b:StandardNumber>
    <b:RefOrder>25</b:RefOrder>
  </b:Source>
  <b:Source>
    <b:Tag>McI09</b:Tag>
    <b:SourceType>Misc</b:SourceType>
    <b:Guid>{156DAA6D-DB3A-4C94-882D-CC14FB150F07}</b:Guid>
    <b:Author>
      <b:Author>
        <b:NameList>
          <b:Person>
            <b:Last>McIlwaine K</b:Last>
            <b:First>Readman</b:First>
            <b:Middle>E, Cameron M, Maher P</b:Middle>
          </b:Person>
        </b:NameList>
      </b:Author>
    </b:Author>
    <b:Title>Outpatient hysteroscopy: Factors influencing post-procedure acceptability in patients attending a tertiary referral centre</b:Title>
    <b:PublicationTitle> Aust New Zeal J Obstet Gynaecol</b:PublicationTitle>
    <b:Year>2009</b:Year>
    <b:Volume>49</b:Volume>
    <b:Issue>6</b:Issue>
    <b:StandardNumber>650–2</b:StandardNumber>
    <b:RefOrder>26</b:RefOrder>
  </b:Source>
  <b:Source>
    <b:Tag>MaT16</b:Tag>
    <b:SourceType>Misc</b:SourceType>
    <b:Guid>{99A3C14C-FEDF-490D-BF51-106CB2DD6DC3}</b:Guid>
    <b:Author>
      <b:Author>
        <b:NameList>
          <b:Person>
            <b:Last>Ma T</b:Last>
            <b:First>Readman</b:First>
            <b:Middle>E, Hicks L, et al</b:Middle>
          </b:Person>
        </b:NameList>
      </b:Author>
    </b:Author>
    <b:Title>Is outpatient hysteroscopy the new gold standard? Results from an 11 year prospective observational study</b:Title>
    <b:PublicationTitle>Aust N Z J Obstet Gynaecol</b:PublicationTitle>
    <b:Year>2017</b:Year>
    <b:StandardNumber>74–80</b:StandardNumber>
    <b:Volume>57</b:Volume>
    <b:Issue>1</b:Issue>
    <b:RefOrder>27</b:RefOrder>
  </b:Source>
  <b:Source>
    <b:Tag>Gha08</b:Tag>
    <b:SourceType>Misc</b:SourceType>
    <b:Guid>{39B2D2D3-1FA9-416B-AF8F-33EEDDD2F380}</b:Guid>
    <b:Author>
      <b:Author>
        <b:NameList>
          <b:Person>
            <b:Last>Ghaly S</b:Last>
            <b:First>de</b:First>
            <b:Middle>Abreu Lourenco R, Abbott JA</b:Middle>
          </b:Person>
        </b:NameList>
      </b:Author>
    </b:Author>
    <b:Title>Audit of endometrial biopsy at outpatient hysteroscopy</b:Title>
    <b:PublicationTitle>Aust New Zeal J Obstet Gynaecol</b:PublicationTitle>
    <b:Year>2008 </b:Year>
    <b:Volume>48</b:Volume>
    <b:Issue>2</b:Issue>
    <b:StandardNumber>202-6</b:StandardNumber>
    <b:RefOrder>28</b:RefOrder>
  </b:Source>
  <b:Source>
    <b:Tag>Ahm10</b:Tag>
    <b:SourceType>Misc</b:SourceType>
    <b:Guid>{A7083CDB-0A3E-4296-A37B-89D32A61108D}</b:Guid>
    <b:Author>
      <b:Author>
        <b:NameList>
          <b:Person>
            <b:Last>Ahmad G</b:Last>
            <b:First>O'Flynn</b:First>
            <b:Middle>H, Attarbashi S, Duffy JM, Watson A</b:Middle>
          </b:Person>
        </b:NameList>
      </b:Author>
    </b:Author>
    <b:Title>Pain relief for outpatient hysteroscopy</b:Title>
    <b:PublicationTitle>Cochrane Database Syst Rev</b:PublicationTitle>
    <b:Year>2010</b:Year>
    <b:Volume>Nov 10</b:Volume>
    <b:Issue>11</b:Issue>
    <b:StandardNumber>CD007710</b:StandardNumber>
    <b:RefOrder>29</b:RefOrder>
  </b:Source>
  <b:Source>
    <b:Tag>OFl11</b:Tag>
    <b:SourceType>Misc</b:SourceType>
    <b:Guid>{98AB38D4-B956-4330-928F-1B1FBE36F352}</b:Guid>
    <b:Author>
      <b:Author>
        <b:NameList>
          <b:Person>
            <b:Last>O'Flynn H</b:Last>
            <b:First>Murphy</b:First>
            <b:Middle>LL, Ahmad G, Watson AJ</b:Middle>
          </b:Person>
        </b:NameList>
      </b:Author>
    </b:Author>
    <b:Title>Pain relief in outpatient hysteroscopy: a survey of current UK clinical practice</b:Title>
    <b:PublicationTitle>Eur J Obstet Gynecol Reprod Biol</b:PublicationTitle>
    <b:Year>2011</b:Year>
    <b:Volume>154</b:Volume>
    <b:Issue>1</b:Issue>
    <b:StandardNumber>9-15</b:StandardNumber>
    <b:RefOrder>30</b:RefOrder>
  </b:Source>
  <b:Source>
    <b:Tag>Ban09</b:Tag>
    <b:SourceType>Misc</b:SourceType>
    <b:Guid>{689030DF-4922-49C4-9C0C-076D781B1A52}</b:Guid>
    <b:Author>
      <b:Author>
        <b:NameList>
          <b:Person>
            <b:Last>Ban-Frangez H</b:Last>
            <b:First>Tomazevic</b:First>
            <b:Middle>T, Virant-Klun I, et al</b:Middle>
          </b:Person>
        </b:NameList>
      </b:Author>
    </b:Author>
    <b:Title>The outcome of singleton pregnancies after IVF/ICSI in women before and after hysteroscopic resection of a uterine septum compared to normal controls</b:Title>
    <b:PublicationTitle>Eur J Obstet Gynecol Reprod Biol</b:PublicationTitle>
    <b:Year>2009</b:Year>
    <b:Volume>146</b:Volume>
    <b:Issue>2</b:Issue>
    <b:StandardNumber>184-7</b:StandardNumber>
    <b:RefOrder>31</b:RefOrder>
  </b:Source>
  <b:Source>
    <b:Tag>Gri01</b:Tag>
    <b:SourceType>Misc</b:SourceType>
    <b:Guid>{A528AFD6-811D-4B7D-AF54-785839D0D39D}</b:Guid>
    <b:Author>
      <b:Author>
        <b:NameList>
          <b:Person>
            <b:Last>Grimbizis GF</b:Last>
            <b:First>Camus</b:First>
            <b:Middle>M, Tarlatzis BC, Bontis JN, Devroey P.</b:Middle>
          </b:Person>
        </b:NameList>
      </b:Author>
    </b:Author>
    <b:Title>Clinical implications of uterine malformations and hysteroscopic treatment results</b:Title>
    <b:PublicationTitle>Hum Reprod Update</b:PublicationTitle>
    <b:Year>2001</b:Year>
    <b:Volume>7</b:Volume>
    <b:Issue>2</b:Issue>
    <b:StandardNumber>161-74</b:StandardNumber>
    <b:RefOrder>32</b:RefOrder>
  </b:Source>
  <b:Source>
    <b:Tag>Dea10</b:Tag>
    <b:SourceType>Misc</b:SourceType>
    <b:Guid>{8FBAC497-116C-4EA6-AE0E-6AB4DA009F02}</b:Guid>
    <b:Author>
      <b:Author>
        <b:NameList>
          <b:Person>
            <b:Last>Deans R</b:Last>
            <b:First>Abbott</b:First>
            <b:Middle>J</b:Middle>
          </b:Person>
        </b:NameList>
      </b:Author>
    </b:Author>
    <b:Title>Review of intrauterine adhesions</b:Title>
    <b:PublicationTitle>J Minim Invasive Gynecol</b:PublicationTitle>
    <b:Year>2010</b:Year>
    <b:Volume>17</b:Volume>
    <b:Issue>5</b:Issue>
    <b:StandardNumber>555-69</b:StandardNumber>
    <b:RefOrder>33</b:RefOrder>
  </b:Source>
  <b:Source>
    <b:Tag>AAG17</b:Tag>
    <b:SourceType>Misc</b:SourceType>
    <b:Guid>{1DFDC312-0408-4F11-AA3D-C1F8E2FDDC94}</b:Guid>
    <b:Title>AAGL Practice Report: Practice Guidelines on Intrauterine Adhesions Developed in Collaboration With the European Society of Gynaecological Endoscopy (ESGE)</b:Title>
    <b:PublicationTitle>J Minim Invasive Gynecol</b:PublicationTitle>
    <b:Year>2017</b:Year>
    <b:Volume>24</b:Volume>
    <b:Issue>5</b:Issue>
    <b:StandardNumber>695-705</b:StandardNumber>
    <b:Author>
      <b:Author>
        <b:NameList>
          <b:Person>
            <b:Last>AAGL Elevating Gynecologic Surgery</b:Last>
          </b:Person>
        </b:NameList>
      </b:Author>
    </b:Author>
    <b:RefOrder>34</b:RefOrder>
  </b:Source>
  <b:Source>
    <b:Tag>Bla13</b:Tag>
    <b:SourceType>Misc</b:SourceType>
    <b:Guid>{4BBA4292-E0D1-4C73-8C94-8DFF9D66ED73}</b:Guid>
    <b:Author>
      <b:Author>
        <b:NameList>
          <b:Person>
            <b:Last>Black KI</b:Last>
            <b:First>Bateson</b:First>
            <b:Middle>D, Harvey C</b:Middle>
          </b:Person>
        </b:NameList>
      </b:Author>
    </b:Author>
    <b:Title>Australian women need increased access to long-acting reversible contraception</b:Title>
    <b:PublicationTitle>Med J Aust</b:PublicationTitle>
    <b:Year>2013</b:Year>
    <b:Volume>199</b:Volume>
    <b:Issue>5</b:Issue>
    <b:StandardNumber>317–8</b:StandardNumber>
    <b:RefOrder>36</b:RefOrder>
  </b:Source>
  <b:Source>
    <b:Tag>Uni11</b:Tag>
    <b:SourceType>Misc</b:SourceType>
    <b:Guid>{1F077FAD-F3A6-432E-A212-3F4F591F5CB8}</b:Guid>
    <b:Title>World Contraceptive Use</b:Title>
    <b:Year>2011</b:Year>
    <b:Author>
      <b:Author>
        <b:Corporate>United Nations Department of Economic and Social Affairs Population Division</b:Corporate>
      </b:Author>
    </b:Author>
    <b:RefOrder>37</b:RefOrder>
  </b:Source>
  <b:Source>
    <b:Tag>Gra10</b:Tag>
    <b:SourceType>Misc</b:SourceType>
    <b:Guid>{26A61AB5-9B05-428E-AEA7-2B97D8DEA108}</b:Guid>
    <b:Author>
      <b:Author>
        <b:NameList>
          <b:Person>
            <b:Last>Gray E</b:Last>
            <b:First>McDonald</b:First>
            <b:Middle>P</b:Middle>
          </b:Person>
        </b:NameList>
      </b:Author>
    </b:Author>
    <b:Title>Using a reproductive life course approach to understand contraceptive method use in Australia</b:Title>
    <b:PublicationTitle>J Biosoc Sci</b:PublicationTitle>
    <b:Year>2010</b:Year>
    <b:Volume>42</b:Volume>
    <b:Issue>1</b:Issue>
    <b:StandardNumber>43</b:StandardNumber>
    <b:RefOrder>38</b:RefOrder>
  </b:Source>
  <b:Source>
    <b:Tag>Uni15</b:Tag>
    <b:SourceType>Misc</b:SourceType>
    <b:Guid>{DC8BCA37-34F6-4008-A745-49CEAF08A381}</b:Guid>
    <b:Title>Trends in Contraceptive Use Worldwide</b:Title>
    <b:Year>2015</b:Year>
    <b:Author>
      <b:Author>
        <b:Corporate>United Nations Department of Economic and Social Affairs Population Division</b:Corporate>
      </b:Author>
    </b:Author>
    <b:RefOrder>39</b:RefOrder>
  </b:Source>
  <b:Source>
    <b:Tag>Maz12</b:Tag>
    <b:SourceType>Misc</b:SourceType>
    <b:Guid>{DB8C5E4F-18E7-497F-874C-26C41CF1D7BF}</b:Guid>
    <b:Author>
      <b:Author>
        <b:NameList>
          <b:Person>
            <b:Last>Mazza D</b:Last>
            <b:First>Harrison</b:First>
            <b:Middle>C, Taft A, et al</b:Middle>
          </b:Person>
        </b:NameList>
      </b:Author>
    </b:Author>
    <b:Title>Current contraceptive management in Australian general practice: an analysis of BEACH data</b:Title>
    <b:PublicationTitle>Med J Aust</b:PublicationTitle>
    <b:Year>2012 </b:Year>
    <b:Volume>197</b:Volume>
    <b:Issue>2</b:Issue>
    <b:StandardNumber>110-4</b:StandardNumber>
    <b:RefOrder>40</b:RefOrder>
  </b:Source>
  <b:Source>
    <b:Tag>Sed12</b:Tag>
    <b:SourceType>Misc</b:SourceType>
    <b:Guid>{931AA632-CEDC-4953-9834-2545A0DE8078}</b:Guid>
    <b:Author>
      <b:Author>
        <b:NameList>
          <b:Person>
            <b:Last>Sedgh G</b:Last>
            <b:First>Singh</b:First>
            <b:Middle>S, Shah IH, et al</b:Middle>
          </b:Person>
        </b:NameList>
      </b:Author>
    </b:Author>
    <b:Title>Induced abortion: incidence and trends worldwide from 1995 to 2008</b:Title>
    <b:PublicationTitle>Lancet</b:PublicationTitle>
    <b:Year>2012 </b:Year>
    <b:Volume>379</b:Volume>
    <b:Issue>9816</b:Issue>
    <b:StandardNumber>625-32</b:StandardNumber>
    <b:RefOrder>41</b:RefOrder>
  </b:Source>
  <b:Source>
    <b:Tag>Aus17</b:Tag>
    <b:SourceType>Misc</b:SourceType>
    <b:Guid>{4A96CE47-CD94-4D3F-8A01-B2FB20AC30EF}</b:Guid>
    <b:Author>
      <b:Author>
        <b:Corporate>Australian Commission on Safety and Quality in Health Care</b:Corporate>
      </b:Author>
    </b:Author>
    <b:Title>Heavy menstrual bleeding clinical care standard</b:Title>
    <b:Year>October 2017</b:Year>
    <b:RefOrder>42</b:RefOrder>
  </b:Source>
  <b:Source>
    <b:Tag>The14</b:Tag>
    <b:SourceType>Misc</b:SourceType>
    <b:Guid>{EDBAF0A9-2C08-4E6C-BC41-BD7249B297DC}</b:Guid>
    <b:Author>
      <b:Author>
        <b:Corporate>The Royal College of Obstetricians and Gynaecologists</b:Corporate>
      </b:Author>
    </b:Author>
    <b:Title>National heavy menstrual bleeding audit: Final report</b:Title>
    <b:Year>July 2014</b:Year>
    <b:City>London</b:City>
    <b:RefOrder>43</b:RefOrder>
  </b:Source>
  <b:Source>
    <b:Tag>Ste16</b:Tag>
    <b:SourceType>Misc</b:SourceType>
    <b:Guid>{360B301E-B022-42D2-9417-4BAE01CD306E}</b:Guid>
    <b:Author>
      <b:Author>
        <b:NameList>
          <b:Person>
            <b:Last>Stewart M</b:Last>
            <b:First>Digiusto</b:First>
            <b:Middle>E, Bateson D, South R, Black KI</b:Middle>
          </b:Person>
        </b:NameList>
      </b:Author>
    </b:Author>
    <b:Title>Outcomes of intrauterine device insertion training for doctors working in primary care</b:Title>
    <b:PublicationTitle>Aust Fam Physician</b:PublicationTitle>
    <b:Year>2016 </b:Year>
    <b:Volume>45</b:Volume>
    <b:Issue>11</b:Issue>
    <b:StandardNumber>837-841</b:StandardNumber>
    <b:RefOrder>44</b:RefOrder>
  </b:Source>
  <b:Source>
    <b:Tag>Und</b:Tag>
    <b:SourceType>Misc</b:SourceType>
    <b:Guid>{7F5D4641-1130-4FCC-BA9C-4482467E3429}</b:Guid>
    <b:Title>Understanding the low uptake of long-acting reversible contraception by young women in Australia: a qualitative study</b:Title>
    <b:Author>
      <b:Author>
        <b:NameList>
          <b:Person>
            <b:Last>Garrett CC</b:Last>
            <b:First>Keogh</b:First>
            <b:Middle>LA, Kavanagh A, Tomnay J, Hocking JS</b:Middle>
          </b:Person>
        </b:NameList>
      </b:Author>
    </b:Author>
    <b:PublicationTitle>BMC Womens Health</b:PublicationTitle>
    <b:Year>2015</b:Year>
    <b:Volume>15</b:Volume>
    <b:StandardNumber>72</b:StandardNumber>
    <b:RefOrder>45</b:RefOrder>
  </b:Source>
  <b:Source>
    <b:Tag>Bla10</b:Tag>
    <b:SourceType>Misc</b:SourceType>
    <b:Guid>{B1CD50DA-BC24-4CB1-B540-50CFE7902E0F}</b:Guid>
    <b:Author>
      <b:Author>
        <b:NameList>
          <b:Person>
            <b:Last>Black KI</b:Last>
            <b:First>Sakhaei</b:First>
            <b:Middle>T, Garland SM</b:Middle>
          </b:Person>
        </b:NameList>
      </b:Author>
    </b:Author>
    <b:Title>A study investigating obstetricians' and gynaecologists' management of women requesting an intrauterine device</b:Title>
    <b:PublicationTitle>Aust N Z J Obstet Gynaecol</b:PublicationTitle>
    <b:Year>2010</b:Year>
    <b:Volume>50</b:Volume>
    <b:Issue>2</b:Issue>
    <b:StandardNumber>184-8</b:StandardNumber>
    <b:RefOrder>47</b:RefOrder>
  </b:Source>
  <b:Source>
    <b:Tag>Bla132</b:Tag>
    <b:SourceType>Misc</b:SourceType>
    <b:Guid>{C79DBDBA-4F71-4E95-84CB-00885CF0C729}</b:Guid>
    <b:Author>
      <b:Author>
        <b:NameList>
          <b:Person>
            <b:Last>Black KI</b:Last>
            <b:First>Lotke</b:First>
            <b:Middle>P, Lira J, Peers T, Zite NB</b:Middle>
          </b:Person>
        </b:NameList>
      </b:Author>
    </b:Author>
    <b:Title>Global survey of healthcare practitioners’ beliefs and practices around intrauterine contraceptive method use in nulliparous women</b:Title>
    <b:PublicationTitle>Contraception</b:PublicationTitle>
    <b:Year>2013</b:Year>
    <b:Volume>88</b:Volume>
    <b:Issue>5</b:Issue>
    <b:StandardNumber>650–6</b:StandardNumber>
    <b:RefOrder>46</b:RefOrder>
  </b:Source>
  <b:Source>
    <b:Tag>Abr13</b:Tag>
    <b:SourceType>Misc</b:SourceType>
    <b:Guid>{C1483275-CDB2-4D83-A765-83FF07C87B5B}</b:Guid>
    <b:Author>
      <b:Author>
        <b:NameList>
          <b:Person>
            <b:Last>Abrams P</b:Last>
            <b:First>Cardozo</b:First>
            <b:Middle>L, Khoury S, Wein A (Eds)</b:Middle>
          </b:Person>
        </b:NameList>
      </b:Author>
    </b:Author>
    <b:Title>Incontinence</b:Title>
    <b:PublicationTitle>5th International Consultation on Incontinence, February, 2012</b:PublicationTitle>
    <b:Year>2013</b:Year>
    <b:Publisher>EAU European Association of Urology</b:Publisher>
    <b:StandardNumber>1377-1442</b:StandardNumber>
    <b:City>Paris </b:City>
    <b:RefOrder>49</b:RefOrder>
  </b:Source>
  <b:Source>
    <b:Tag>Gro16</b:Tag>
    <b:SourceType>Misc</b:SourceType>
    <b:Guid>{C4D17952-1360-419E-B44F-A9C34B44CABC}</b:Guid>
    <b:Author>
      <b:Author>
        <b:NameList>
          <b:Person>
            <b:Last>Groen J</b:Last>
            <b:First>Pannek</b:First>
            <b:Middle>J, Castro Diaz D et al</b:Middle>
          </b:Person>
        </b:NameList>
      </b:Author>
    </b:Author>
    <b:Title>Summary of European Association of Urology (EAU) Guidelines on Neuro-Urology</b:Title>
    <b:PublicationTitle> Eur Urol</b:PublicationTitle>
    <b:Year>2016</b:Year>
    <b:Volume>69</b:Volume>
    <b:Issue>2</b:Issue>
    <b:StandardNumber>324–33</b:StandardNumber>
    <b:RefOrder>50</b:RefOrder>
  </b:Source>
  <b:Source>
    <b:Tag>Nat15</b:Tag>
    <b:SourceType>Misc</b:SourceType>
    <b:Guid>{7B81D4B8-41F9-4E2F-A5A4-9EF0ADDF7FC3}</b:Guid>
    <b:Author>
      <b:Author>
        <b:Corporate>National Institute for Health and Care Excellence</b:Corporate>
      </b:Author>
    </b:Author>
    <b:Title>Urinary incontinence in women: management. September 2013.</b:Title>
    <b:Year>Updated November, 2015</b:Year>
    <b:RefOrder>51</b:RefOrder>
  </b:Source>
  <b:Source>
    <b:Tag>Dia12</b:Tag>
    <b:SourceType>Misc</b:SourceType>
    <b:Guid>{8A43E5B9-CB59-4F63-8349-C9E4D0699F3B}</b:Guid>
    <b:Title>International Continence Society Good Urodynamic Practices and Terms 2016: Urodynamics, uroflowmetry, cystometry, and pressure-flow study</b:Title>
    <b:PublicationTitle>Neurourol Urodyn</b:PublicationTitle>
    <b:Year>2017</b:Year>
    <b:Volume>36</b:Volume>
    <b:Issue>5</b:Issue>
    <b:StandardNumber>1243-1260</b:StandardNumber>
    <b:Author>
      <b:Author>
        <b:NameList>
          <b:Person>
            <b:Last>Rosier PFWM</b:Last>
            <b:First>Schaefer</b:First>
            <b:Middle>W, Lose G et al</b:Middle>
          </b:Person>
        </b:NameList>
      </b:Author>
    </b:Author>
    <b:RefOrder>53</b:RefOrder>
  </b:Source>
  <b:Source>
    <b:Tag>Gor12</b:Tag>
    <b:SourceType>Misc</b:SourceType>
    <b:Guid>{B3DDAC64-5189-4552-BD27-73B9A1040D20}</b:Guid>
    <b:Author>
      <b:Author>
        <b:NameList>
          <b:Person>
            <b:Last>Gormley EA</b:Last>
            <b:First>Lightner</b:First>
            <b:Middle>DJ, Burgio KL et al</b:Middle>
          </b:Person>
        </b:NameList>
      </b:Author>
    </b:Author>
    <b:Title>Diagnosis and treatment of overactive bladder (non-neurogenic) in adults: AUA/SUFU guideline</b:Title>
    <b:PublicationTitle>J Urol</b:PublicationTitle>
    <b:Year>2012</b:Year>
    <b:Volume>188</b:Volume>
    <b:Issue>6 Suppl</b:Issue>
    <b:StandardNumber>2455-63</b:StandardNumber>
    <b:RefOrder>52</b:RefOrder>
  </b:Source>
  <b:Source>
    <b:Tag>Cim06</b:Tag>
    <b:SourceType>Misc</b:SourceType>
    <b:Guid>{0DBDFB52-2C82-4BE9-BF50-B4C933E494BD}</b:Guid>
    <b:Author>
      <b:Author>
        <b:NameList>
          <b:Person>
            <b:Last>Cimentepe E</b:Last>
            <b:First>Bayrak</b:First>
            <b:Middle>O, Unsal A et al</b:Middle>
          </b:Person>
        </b:NameList>
      </b:Author>
    </b:Author>
    <b:Title>Urethral adenocarcinoma mimicking urethral caruncle</b:Title>
    <b:PublicationTitle>Int Urogynecol J Pelvic Floor Dysfunct</b:PublicationTitle>
    <b:Year>2006</b:Year>
    <b:Volume>17</b:Volume>
    <b:Issue>1</b:Issue>
    <b:StandardNumber>96-8</b:StandardNumber>
    <b:RefOrder>54</b:RefOrder>
  </b:Source>
  <b:Source>
    <b:Tag>LMR15</b:Tag>
    <b:SourceType>DocumentFromInternetSite</b:SourceType>
    <b:Guid>{64A803D3-F619-4AFB-B494-F69EF4E09EE6}</b:Guid>
    <b:Author>
      <b:Author>
        <b:Corporate>Rickey LM</b:Corporate>
      </b:Author>
    </b:Author>
    <b:Title>Urethral caruncle</b:Title>
    <b:Year>2015</b:Year>
    <b:InternetSiteTitle>UpToDate</b:InternetSiteTitle>
    <b:URL>https://www.uptodate.com/contents/urethral-caruncle</b:URL>
    <b:RefOrder>55</b:RefOrder>
  </b:Source>
  <b:Source>
    <b:Tag>Tol17</b:Tag>
    <b:SourceType>Misc</b:SourceType>
    <b:Guid>{88D5A09F-0450-4225-B2E6-6928A4AC28B8}</b:Guid>
    <b:Author>
      <b:Author>
        <b:NameList>
          <b:Person>
            <b:Last>Tolstrup CK</b:Last>
            <b:First>Lose</b:First>
            <b:Middle>G, Klarskov N</b:Middle>
          </b:Person>
        </b:NameList>
      </b:Author>
    </b:Author>
    <b:Title>The Manchester procedure versus vaginal hysterectomy in the treatment of uterine prolapse: a review</b:Title>
    <b:Year>2017</b:Year>
    <b:StandardNumber>33-40</b:StandardNumber>
    <b:PublicationTitle>Int Urogynecol J</b:PublicationTitle>
    <b:Volume>28</b:Volume>
    <b:Issue>1</b:Issue>
    <b:RefOrder>56</b:RefOrder>
  </b:Source>
  <b:Source>
    <b:Tag>Ken11</b:Tag>
    <b:SourceType>DocumentFromInternetSite</b:SourceType>
    <b:Guid>{D3972780-6F0A-44F0-8584-3A478D53E85B}</b:Guid>
    <b:Title>Pelvic organ prolapse in women: Obliterative procedures (colpocleisis) Pelvic organ</b:Title>
    <b:Year>2011</b:Year>
    <b:Author>
      <b:Author>
        <b:Corporate>Kenton K</b:Corporate>
      </b:Author>
    </b:Author>
    <b:InternetSiteTitle>UpToDate</b:InternetSiteTitle>
    <b:URL>https://www.uptodate.com/contents/pelvic-organ-prolapse-in-women-obliterative-procedures-colpocleisis</b:URL>
    <b:RefOrder>57</b:RefOrder>
  </b:Source>
  <b:Source>
    <b:Tag>Mah16</b:Tag>
    <b:SourceType>Misc</b:SourceType>
    <b:Guid>{F3B5FE3F-E843-418C-B11F-1CA6210E4F28}</b:Guid>
    <b:Author>
      <b:Author>
        <b:NameList>
          <b:Person>
            <b:Last>Maher C</b:Last>
            <b:First>Feiner</b:First>
            <b:Middle>B, Baessler K, et al</b:Middle>
          </b:Person>
        </b:NameList>
      </b:Author>
    </b:Author>
    <b:Title>Transvaginal mesh or grafts compared with native tissue repair for vaginal prolapse</b:Title>
    <b:PublicationTitle>Cochrane Database of Systematic Reviews</b:PublicationTitle>
    <b:Year>2016</b:Year>
    <b:Issue>2</b:Issue>
    <b:StandardNumber>CD012079</b:StandardNumber>
    <b:RefOrder>58</b:RefOrder>
  </b:Source>
  <b:Source>
    <b:Tag>The161</b:Tag>
    <b:SourceType>Misc</b:SourceType>
    <b:Guid>{74238D90-B7B4-4A85-BC1B-F4296423F01B}</b:Guid>
    <b:Author>
      <b:Author>
        <b:Corporate>The Royal Australian and New Zealand College of Obstetricians and Gynaecologists</b:Corporate>
      </b:Author>
    </b:Author>
    <b:Title>Polypropylene vaginal mesh implants for vaginal prolapse</b:Title>
    <b:Year>2016</b:Year>
    <b:RefOrder>59</b:RefOrder>
  </b:Source>
  <b:Source>
    <b:Tag>Gla04</b:Tag>
    <b:SourceType>Misc</b:SourceType>
    <b:Guid>{2485F21C-6175-4C6F-A15D-817B09DD3948}</b:Guid>
    <b:Author>
      <b:Author>
        <b:NameList>
          <b:Person>
            <b:Last>Glazener CM</b:Last>
            <b:First>Cooper</b:First>
            <b:Middle>K</b:Middle>
          </b:Person>
        </b:NameList>
      </b:Author>
    </b:Author>
    <b:Title>Bladder neck needle suspension for urinary incontinence in women</b:Title>
    <b:PublicationTitle>Cochrane Database Syst Rev</b:PublicationTitle>
    <b:Year>2004</b:Year>
    <b:Issue>2</b:Issue>
    <b:StandardNumber>CD003636</b:StandardNumber>
    <b:RefOrder>123</b:RefOrder>
  </b:Source>
  <b:Source>
    <b:Tag>Can17</b:Tag>
    <b:SourceType>DocumentFromInternetSite</b:SourceType>
    <b:Guid>{997D1E1C-20C2-4AE4-93DF-FE7EFC77FC45}</b:Guid>
    <b:Title>National Cervical Screening Program: Guidelines for the management of screen-detected abnormalities, screening in specific populations and investigation of abnormal vaginal bleeding</b:Title>
    <b:Year>2017</b:Year>
    <b:Author>
      <b:Author>
        <b:Corporate>Cancer Council Australia Cervical Cancer Screening Guidelines Working Party</b:Corporate>
      </b:Author>
    </b:Author>
    <b:InternetSiteTitle>Cancer Council Australia Cancer Guidelines Wiki</b:InternetSiteTitle>
    <b:URL>https://wiki.cancer.org.au/australiawiki/index.php?oldid=174048</b:URL>
    <b:RefOrder>62</b:RefOrder>
  </b:Source>
  <b:Source>
    <b:Tag>Can16</b:Tag>
    <b:SourceType>DocumentFromInternetSite</b:SourceType>
    <b:Guid>{8B9FE621-982F-4E59-9940-6A5B985D4F89}</b:Guid>
    <b:Author>
      <b:Author>
        <b:Corporate>Cancer Australia</b:Corporate>
      </b:Author>
    </b:Author>
    <b:Title>National Framework for Gynaecological Cancer Control</b:Title>
    <b:InternetSiteTitle>Cancer Australia</b:InternetSiteTitle>
    <b:Year>2016</b:Year>
    <b:URL>https://canceraustralia.gov.au/system/tdf/publications/national-framework-gynaecological-cancer-control/pdf/2016_gcnf_gynae_framework.pdf?file=1&amp;type=node&amp;id=4382</b:URL>
    <b:RefOrder>63</b:RefOrder>
  </b:Source>
  <b:Source>
    <b:Tag>Smi15</b:Tag>
    <b:SourceType>Misc</b:SourceType>
    <b:Guid>{AC3E187E-5F70-4AAE-8B42-D48873641F6F}</b:Guid>
    <b:Title>Fall in genital warts diagnoses in the general and indigenous Australian population following implementation of a national human papillomavirus vaccination program: analysis of routinely collected national hospital data</b:Title>
    <b:Year>2015</b:Year>
    <b:StandardNumber>91-9</b:StandardNumber>
    <b:Author>
      <b:Author>
        <b:NameList>
          <b:Person>
            <b:Last>Smith MA</b:Last>
            <b:First>Liu</b:First>
            <b:Middle>B, McIntyre P et al</b:Middle>
          </b:Person>
        </b:NameList>
      </b:Author>
    </b:Author>
    <b:PublicationTitle>J Infect Dis</b:PublicationTitle>
    <b:Volume>211</b:Volume>
    <b:Issue>1</b:Issue>
    <b:RefOrder>64</b:RefOrder>
  </b:Source>
  <b:Source>
    <b:Tag>Ans13</b:Tag>
    <b:SourceType>Misc</b:SourceType>
    <b:Guid>{4F965F2A-C33E-43B8-BDF7-D6AC7B1A6234}</b:Guid>
    <b:Author>
      <b:Author>
        <b:NameList>
          <b:Person>
            <b:Last>Ansari M</b:Last>
            <b:First>Rad</b:First>
            <b:Middle>MA, Hassanzadeh M et al</b:Middle>
          </b:Person>
        </b:NameList>
      </b:Author>
    </b:Author>
    <b:Title>Sentinel node biopsy in endometrial cancer: systematic review and meta-analysis of the literature</b:Title>
    <b:PublicationTitle>Eur J Gynaecol Oncol</b:PublicationTitle>
    <b:Year>2013</b:Year>
    <b:Volume>34</b:Volume>
    <b:Issue>5</b:Issue>
    <b:StandardNumber>387-401</b:StandardNumber>
    <b:RefOrder>65</b:RefOrder>
  </b:Source>
  <b:Source>
    <b:Tag>Bee15</b:Tag>
    <b:SourceType>Misc</b:SourceType>
    <b:Guid>{3DFEB019-0B3C-4C5F-980E-066D006749A9}</b:Guid>
    <b:Author>
      <b:Author>
        <b:NameList>
          <b:Person>
            <b:Last>Beesley VL</b:Last>
            <b:First>Rowlands</b:First>
            <b:Middle>IJ, Hayes SC et al</b:Middle>
          </b:Person>
        </b:NameList>
      </b:Author>
    </b:Author>
    <b:Title>Incidence, risk factors and estimates of a woman's risk of developing secondary lower limb lymphedema and lymphedema-specific supportive care needs in women treated for endometrial cancer</b:Title>
    <b:PublicationTitle>Gynecol Oncol</b:PublicationTitle>
    <b:Year>2015 </b:Year>
    <b:Volume>136</b:Volume>
    <b:Issue>1</b:Issue>
    <b:StandardNumber>87-93</b:StandardNumber>
    <b:RefOrder>66</b:RefOrder>
  </b:Source>
  <b:Source>
    <b:Tag>Hea93</b:Tag>
    <b:SourceType>Misc</b:SourceType>
    <b:Guid>{949F1FE1-8524-4687-82BE-98DD33F5B20A}</b:Guid>
    <b:Author>
      <b:Author>
        <b:NameList>
          <b:Person>
            <b:Last>Heaton KW</b:Last>
            <b:First>Parker</b:First>
            <b:Middle>D, Cripps H</b:Middle>
          </b:Person>
        </b:NameList>
      </b:Author>
    </b:Author>
    <b:Title>Bowel function and irritable bowel symptoms after hysterectomy and cholecystectomy--a population based study</b:Title>
    <b:PublicationTitle>Gut</b:PublicationTitle>
    <b:Year>1993</b:Year>
    <b:Volume>34</b:Volume>
    <b:Issue>8</b:Issue>
    <b:StandardNumber>1108–11</b:StandardNumber>
    <b:RefOrder>67</b:RefOrder>
  </b:Source>
  <b:Source>
    <b:Tag>Ber99</b:Tag>
    <b:SourceType>Misc</b:SourceType>
    <b:Guid>{FF4F3F13-4485-4C4C-A984-59E7CE663161}</b:Guid>
    <b:Author>
      <b:Author>
        <b:NameList>
          <b:Person>
            <b:Last>Bergmark K</b:Last>
            <b:First>Avall-Lundqvist</b:First>
            <b:Middle>E, Dickman PW, Henningsohn L, Steineck G</b:Middle>
          </b:Person>
        </b:NameList>
      </b:Author>
    </b:Author>
    <b:Title>Vaginal changes and sexuality in women with a history of cervical cancer</b:Title>
    <b:PublicationTitle>N Engl J Med</b:PublicationTitle>
    <b:Year>1999</b:Year>
    <b:Volume>340</b:Volume>
    <b:Issue>18</b:Issue>
    <b:StandardNumber>1383-9</b:StandardNumber>
    <b:RefOrder>68</b:RefOrder>
  </b:Source>
  <b:Source>
    <b:Tag>Zul03</b:Tag>
    <b:SourceType>Misc</b:SourceType>
    <b:Guid>{E578B053-E140-4DFD-BCAE-27D5B2B791A5}</b:Guid>
    <b:Author>
      <b:Author>
        <b:NameList>
          <b:Person>
            <b:Last>Zullo MA</b:Last>
            <b:First>Manci</b:First>
            <b:Middle>N, Angioli R, Muzii L, Panici PB</b:Middle>
          </b:Person>
        </b:NameList>
      </b:Author>
    </b:Author>
    <b:Title>Vesical dysfunctions after radical hysterectomy for cervical cancer: a critical review</b:Title>
    <b:PublicationTitle>Crit Rev Oncol Hematol</b:PublicationTitle>
    <b:Year>2003</b:Year>
    <b:Volume>48</b:Volume>
    <b:Issue>3</b:Issue>
    <b:StandardNumber>287–93</b:StandardNumber>
    <b:RefOrder>69</b:RefOrder>
  </b:Source>
  <b:Source>
    <b:Tag>Cha07</b:Tag>
    <b:SourceType>Misc</b:SourceType>
    <b:Guid>{D6A45F8B-639D-433B-A94F-5F778338995A}</b:Guid>
    <b:Author>
      <b:Author>
        <b:NameList>
          <b:Person>
            <b:Last>Charoenkwan K</b:Last>
            <b:First>Pranpanas</b:First>
            <b:Middle>S</b:Middle>
          </b:Person>
        </b:NameList>
      </b:Author>
    </b:Author>
    <b:Title>Prevalence and characteristics of late postoperative voiding dysfunction in early-stage cervical cancer patients treated with radical hysterectomy</b:Title>
    <b:PublicationTitle>Asian Pac J Cancer Prev</b:PublicationTitle>
    <b:Year>2007</b:Year>
    <b:Volume>8</b:Volume>
    <b:Issue>3</b:Issue>
    <b:StandardNumber>387–9</b:StandardNumber>
    <b:RefOrder>70</b:RefOrder>
  </b:Source>
  <b:Source>
    <b:Tag>Scu04</b:Tag>
    <b:SourceType>Misc</b:SourceType>
    <b:Guid>{037AD90C-0E94-4B3A-8AEC-54FC99966696}</b:Guid>
    <b:Author>
      <b:Author>
        <b:NameList>
          <b:Person>
            <b:Last>Sculpher M</b:Last>
            <b:First>Manca</b:First>
            <b:Middle>A, Abbott J, et al</b:Middle>
          </b:Person>
        </b:NameList>
      </b:Author>
    </b:Author>
    <b:Title>Cost effectiveness analysis of laparoscopic hysterectomy compared with standard hysterectomy: results from a randomised trial</b:Title>
    <b:PublicationTitle>BMJ</b:PublicationTitle>
    <b:Year>2004</b:Year>
    <b:Volume>328</b:Volume>
    <b:Issue>7432</b:Issue>
    <b:StandardNumber>134</b:StandardNumber>
    <b:RefOrder>22</b:RefOrder>
  </b:Source>
  <b:Source>
    <b:Tag>Bod00</b:Tag>
    <b:SourceType>Misc</b:SourceType>
    <b:Guid>{062DC40B-9C0F-4271-A415-3AB8773FCF1D}</b:Guid>
    <b:Author>
      <b:Author>
        <b:NameList>
          <b:Person>
            <b:Last>Bodurka-Bevers D</b:Last>
            <b:First>Morris</b:First>
            <b:Middle>M, Eifel PJ, et al</b:Middle>
          </b:Person>
        </b:NameList>
      </b:Author>
    </b:Author>
    <b:Title>Posttherapy surveillance of women with cervical cancer: an outcomes analysis</b:Title>
    <b:PublicationTitle>Gynecol Oncol</b:PublicationTitle>
    <b:Year>2000</b:Year>
    <b:Volume>78</b:Volume>
    <b:Issue>2</b:Issue>
    <b:StandardNumber>187–93</b:StandardNumber>
    <b:RefOrder>71</b:RefOrder>
  </b:Source>
  <b:Source>
    <b:Tag>Sam96</b:Tag>
    <b:SourceType>Misc</b:SourceType>
    <b:Guid>{8D0DB2CD-D536-4E7C-ADE7-C0041A5EF136}</b:Guid>
    <b:Author>
      <b:Author>
        <b:NameList>
          <b:Person>
            <b:Last>Samlal RAK</b:Last>
            <b:First>van</b:First>
            <b:Middle>der Velden J, Ketting BW, et al</b:Middle>
          </b:Person>
        </b:NameList>
      </b:Author>
    </b:Author>
    <b:Title>Disease-free interval and recurrence pattern after the Okabayashi variant of Wertheim’s radical hysterectomy for stage IB and IIA cervical carcinom</b:Title>
    <b:PublicationTitle>Int J Gynecol Cancer</b:PublicationTitle>
    <b:Year>1996</b:Year>
    <b:Volume>6</b:Volume>
    <b:StandardNumber>120–7</b:StandardNumber>
    <b:RefOrder>72</b:RefOrder>
  </b:Source>
  <b:Source>
    <b:Tag>Che08</b:Tag>
    <b:SourceType>Misc</b:SourceType>
    <b:Guid>{C5C10BD8-33EA-4B95-9917-6D9997D7546C}</b:Guid>
    <b:Author>
      <b:Author>
        <b:NameList>
          <b:Person>
            <b:Last>Chen Y</b:Last>
            <b:First>Xu</b:First>
            <b:Middle>H, Li Y, et al.</b:Middle>
          </b:Person>
        </b:NameList>
      </b:Author>
    </b:Author>
    <b:Title>The outcome of laparoscopic radical hysterectomy and lymphadenectomy for cervical cancer: a prospective analysis of 295 patients</b:Title>
    <b:PublicationTitle>Ann Surg Oncol</b:PublicationTitle>
    <b:Year>2008</b:Year>
    <b:Volume>15</b:Volume>
    <b:Issue>10</b:Issue>
    <b:StandardNumber>2847–55</b:StandardNumber>
    <b:RefOrder>73</b:RefOrder>
  </b:Source>
  <b:Source>
    <b:Tag>Ber06</b:Tag>
    <b:SourceType>Misc</b:SourceType>
    <b:Guid>{F839BEE1-0A86-4163-B1FF-E575451E2BA6}</b:Guid>
    <b:Author>
      <b:Author>
        <b:NameList>
          <b:Person>
            <b:Last>Bergmark K</b:Last>
            <b:First>Åvall-Lundqvist</b:First>
            <b:Middle>E, Dickman PW, Henningsohn L, Steineck G</b:Middle>
          </b:Person>
        </b:NameList>
      </b:Author>
    </b:Author>
    <b:Title>Lymphedema and bladder-emptying difficulties after radical hysterectomy for early cervical cancer and among population controls</b:Title>
    <b:PublicationTitle>Int J Gynecol Cancer</b:PublicationTitle>
    <b:Year>2006</b:Year>
    <b:Volume>16</b:Volume>
    <b:Issue>3</b:Issue>
    <b:StandardNumber>1130–9</b:StandardNumber>
    <b:RefOrder>74</b:RefOrder>
  </b:Source>
  <b:Source>
    <b:Tag>Maa03</b:Tag>
    <b:SourceType>Misc</b:SourceType>
    <b:Guid>{076E4BBA-EC9B-443E-A6B1-1E4D611B5960}</b:Guid>
    <b:Author>
      <b:Author>
        <b:NameList>
          <b:Person>
            <b:Last>Maas CP</b:Last>
            <b:First>Trimbos</b:First>
            <b:Middle>JB, Deruiter MC, Van De Velde CJ, Kenter GG</b:Middle>
          </b:Person>
        </b:NameList>
      </b:Author>
    </b:Author>
    <b:Title>Nerve sparing radical hysterectomy: latest developments and historical perspective</b:Title>
    <b:PublicationTitle>Crit Rev Oncol Hematol</b:PublicationTitle>
    <b:Year>2003</b:Year>
    <b:Volume>48</b:Volume>
    <b:Issue>3</b:Issue>
    <b:StandardNumber>271–9</b:StandardNumber>
    <b:RefOrder>75</b:RefOrder>
  </b:Source>
  <b:Source>
    <b:Tag>Sak05</b:Tag>
    <b:SourceType>Misc</b:SourceType>
    <b:Guid>{BEA800D0-B000-4790-BCA0-93D0063A7346}</b:Guid>
    <b:Author>
      <b:Author>
        <b:NameList>
          <b:Person>
            <b:Last>Sakuragi N</b:Last>
            <b:First>Todo</b:First>
            <b:Middle>Y, Kudo M, Yamamoto R, Sato T</b:Middle>
          </b:Person>
        </b:NameList>
      </b:Author>
    </b:Author>
    <b:Title>A systematic nerve-sparing radical hysterectomy technique in invasive cervical cancer for preserving postsurgical bladder function</b:Title>
    <b:PublicationTitle>Int J Gynecol Cancer</b:PublicationTitle>
    <b:Year>2005</b:Year>
    <b:Volume>15</b:Volume>
    <b:Issue>2</b:Issue>
    <b:StandardNumber>389–97</b:StandardNumber>
    <b:RefOrder>76</b:RefOrder>
  </b:Source>
  <b:Source>
    <b:Tag>Maa04</b:Tag>
    <b:SourceType>Misc</b:SourceType>
    <b:Guid>{F7FC3FD8-E221-476D-91F6-795DC1C9F7A9}</b:Guid>
    <b:Author>
      <b:Author>
        <b:NameList>
          <b:Person>
            <b:Last>Maas CP</b:Last>
            <b:First>ter</b:First>
            <b:Middle>Kuile MM, Laan E, et al</b:Middle>
          </b:Person>
        </b:NameList>
      </b:Author>
    </b:Author>
    <b:Title>Objective assessment of sexual arousal in women with a history of hysterectomy</b:Title>
    <b:PublicationTitle>BJOG</b:PublicationTitle>
    <b:Year>2004</b:Year>
    <b:Volume>111</b:Volume>
    <b:Issue>5</b:Issue>
    <b:StandardNumber>456–62</b:StandardNumber>
    <b:RefOrder>78</b:RefOrder>
  </b:Source>
  <b:Source>
    <b:Tag>Tri01</b:Tag>
    <b:SourceType>Misc</b:SourceType>
    <b:Guid>{7BA8883E-C60B-409E-89F1-1BCF56D777F4}</b:Guid>
    <b:Author>
      <b:Author>
        <b:NameList>
          <b:Person>
            <b:Last>Trimbos JB</b:Last>
            <b:First>Maas</b:First>
            <b:Middle>CP, Deruiter MC, Peters AAW, Kenter GG</b:Middle>
          </b:Person>
        </b:NameList>
      </b:Author>
    </b:Author>
    <b:Title>A nerve-sparing radical hysterectomy: guidelines and feasibility in Western patients</b:Title>
    <b:PublicationTitle>Int J Gynecol Cancer</b:PublicationTitle>
    <b:Year>2001</b:Year>
    <b:Volume>11</b:Volume>
    <b:Issue>3</b:Issue>
    <b:StandardNumber>180–6</b:StandardNumber>
    <b:RefOrder>79</b:RefOrder>
  </b:Source>
  <b:Source>
    <b:Tag>Cla06</b:Tag>
    <b:SourceType>Misc</b:SourceType>
    <b:Guid>{AF2568A7-6CAF-43CA-98D6-AADDF95D329A}</b:Guid>
    <b:Author>
      <b:Author>
        <b:NameList>
          <b:Person>
            <b:Last>Classe JM</b:Last>
            <b:First>Rauch</b:First>
            <b:Middle>P, Rodier JF et al</b:Middle>
          </b:Person>
        </b:NameList>
      </b:Author>
    </b:Author>
    <b:Title>Surgery after concurrent chemoradiotherapy and brachytherapy for the treatment of advanced cervical cancer</b:Title>
    <b:PublicationTitle>Gynaecol Oncol</b:PublicationTitle>
    <b:Year>2006</b:Year>
    <b:Volume>102</b:Volume>
    <b:StandardNumber>523–9</b:StandardNumber>
    <b:RefOrder>80</b:RefOrder>
  </b:Source>
  <b:Source>
    <b:Tag>Dor05</b:Tag>
    <b:SourceType>Misc</b:SourceType>
    <b:Guid>{914D302A-11D5-4A7E-8895-6143651A5796}</b:Guid>
    <b:Author>
      <b:Author>
        <b:NameList>
          <b:Person>
            <b:Last>Dormand EL</b:Last>
            <b:First>Banwell</b:First>
            <b:Middle>PE, Goodacre TE</b:Middle>
          </b:Person>
        </b:NameList>
      </b:Author>
    </b:Author>
    <b:Title>Radiotherapy and wound healing</b:Title>
    <b:PublicationTitle>Int Wound J</b:PublicationTitle>
    <b:Year>2005</b:Year>
    <b:Volume>2</b:Volume>
    <b:Issue>2</b:Issue>
    <b:StandardNumber>112–27</b:StandardNumber>
    <b:RefOrder>81</b:RefOrder>
  </b:Source>
  <b:Source>
    <b:Tag>van95</b:Tag>
    <b:SourceType>Misc</b:SourceType>
    <b:Guid>{4BC73C04-54EC-4A2D-84F9-6E1C341F84F0}</b:Guid>
    <b:Author>
      <b:Author>
        <b:NameList>
          <b:Person>
            <b:Last>van der Burg MEL</b:Last>
            <b:First>van</b:First>
            <b:Middle>Lent M, Buyse M, et al</b:Middle>
          </b:Person>
        </b:NameList>
      </b:Author>
    </b:Author>
    <b:Title>The effect of debulking surgery after induction chemotherapy on the prognosis in advanced epithelial ovarian cancer</b:Title>
    <b:PublicationTitle>Obstet Gynecol Surv</b:PublicationTitle>
    <b:Year>1995</b:Year>
    <b:Volume>50</b:Volume>
    <b:Issue>7</b:Issue>
    <b:StandardNumber>516–8</b:StandardNumber>
    <b:RefOrder>83</b:RefOrder>
  </b:Source>
  <b:Source>
    <b:Tag>Mor12</b:Tag>
    <b:SourceType>Misc</b:SourceType>
    <b:Guid>{450448CE-AC91-4746-A002-2E55BF8834B1}</b:Guid>
    <b:Author>
      <b:Author>
        <b:NameList>
          <b:Person>
            <b:Last>Morrison J</b:Last>
            <b:First>Haldar</b:First>
            <b:Middle>K, Kehoe S, Lawrie T et al</b:Middle>
          </b:Person>
        </b:NameList>
      </b:Author>
    </b:Author>
    <b:Title>Chemotherapy versus surgery for initial treatment in advanced ovarian epithelial cancer</b:Title>
    <b:PublicationTitle>Cochrane Database Syst Rev</b:PublicationTitle>
    <b:Year>2012</b:Year>
    <b:Volume>15</b:Volume>
    <b:Issue>8</b:Issue>
    <b:StandardNumber>D005343</b:StandardNumber>
    <b:RefOrder>82</b:RefOrder>
  </b:Source>
  <b:Source>
    <b:Tag>Bae08</b:Tag>
    <b:SourceType>Misc</b:SourceType>
    <b:Guid>{0F311E1A-4805-4BC5-B10D-03216C930F89}</b:Guid>
    <b:Author>
      <b:Author>
        <b:NameList>
          <b:Person>
            <b:Last>Bae JH</b:Last>
            <b:First>Lee</b:First>
            <b:Middle>SJ, Lee A, et al</b:Middle>
          </b:Person>
        </b:NameList>
      </b:Author>
    </b:Author>
    <b:Title>Neoadjuvant cisplatin and etoposide followed by radical hysterectomy for stage 1B-2B cervical cancer</b:Title>
    <b:PublicationTitle>Gynecol Oncol</b:PublicationTitle>
    <b:Year>2008</b:Year>
    <b:Volume>111</b:Volume>
    <b:Issue>3</b:Issue>
    <b:StandardNumber>444–8</b:StandardNumber>
    <b:RefOrder>84</b:RefOrder>
  </b:Source>
  <b:Source>
    <b:Tag>Aus161</b:Tag>
    <b:SourceType>DocumentFromInternetSite</b:SourceType>
    <b:Guid>{EBF0F6AD-E882-485E-9606-5FB3B1AE9A1E}</b:Guid>
    <b:Author>
      <b:Author>
        <b:Corporate>Australian Institute of Health and Welfare</b:Corporate>
      </b:Author>
    </b:Author>
    <b:Title>Peripartum hysterectomy in Australia: a working paper</b:Title>
    <b:Year>2016</b:Year>
    <b:URL>https://www.aihw.gov.au/getmedia/a90aa924-d773-41d4-a4e5-4a5dc583e2a8/20001.pdf.aspx?inline=true</b:URL>
    <b:RefOrder>85</b:RefOrder>
  </b:Source>
  <b:Source>
    <b:Tag>The00</b:Tag>
    <b:SourceType>Misc</b:SourceType>
    <b:Guid>{8D7F5D83-9AF9-4B2E-9E17-196D91C38F7D}</b:Guid>
    <b:Author>
      <b:Author>
        <b:Corporate>The Society of Gynecologic Oncologists</b:Corporate>
      </b:Author>
    </b:Author>
    <b:Title>Guidelines for referral to a gynecologic oncologist: rationale and benefits</b:Title>
    <b:Year>2000</b:Year>
    <b:StandardNumber>S1-13</b:StandardNumber>
    <b:PublicationTitle>Gynecol Oncol</b:PublicationTitle>
    <b:Volume>78</b:Volume>
    <b:Issue>3 Pt 2</b:Issue>
    <b:RefOrder>87</b:RefOrder>
  </b:Source>
  <b:Source>
    <b:Tag>Gie05</b:Tag>
    <b:SourceType>Misc</b:SourceType>
    <b:Guid>{471F51DF-EEB4-4ED1-A33D-736242F2A553}</b:Guid>
    <b:Author>
      <b:Author>
        <b:NameList>
          <b:Person>
            <b:Last>Giede KC</b:Last>
            <b:First>Kieser</b:First>
            <b:Middle>K, Dodge J, Rosen B</b:Middle>
          </b:Person>
        </b:NameList>
      </b:Author>
    </b:Author>
    <b:Title>Who should operate on patients with ovarian cancer? An evidence-based review</b:Title>
    <b:PublicationTitle>Gynaecol Oncol</b:PublicationTitle>
    <b:Year>2005</b:Year>
    <b:Volume>99</b:Volume>
    <b:Issue>2</b:Issue>
    <b:StandardNumber>447–61</b:StandardNumber>
    <b:RefOrder>88</b:RefOrder>
  </b:Source>
  <b:Source>
    <b:Tag>NIH95</b:Tag>
    <b:SourceType>Misc</b:SourceType>
    <b:Guid>{E751421C-F0C5-409D-BBF5-460374AB33D5}</b:Guid>
    <b:Author>
      <b:Author>
        <b:Corporate>NIH Consensus Development Panel on Ovarian Cancer</b:Corporate>
      </b:Author>
    </b:Author>
    <b:Title>NIH consensus conference. Ovarian cancer. Screening, treatment, and follow-up</b:Title>
    <b:PublicationTitle>JAMA</b:PublicationTitle>
    <b:Year>1995</b:Year>
    <b:Volume>273</b:Volume>
    <b:Issue>6</b:Issue>
    <b:StandardNumber>491-7</b:StandardNumber>
    <b:RefOrder>89</b:RefOrder>
  </b:Source>
  <b:Source>
    <b:Tag>Sch06</b:Tag>
    <b:SourceType>Misc</b:SourceType>
    <b:Guid>{232E9CD2-4A6F-4599-A9D8-85083C8A0236}</b:Guid>
    <b:Author>
      <b:Author>
        <b:NameList>
          <b:Person>
            <b:Last>Schrag D</b:Last>
            <b:First>Earle</b:First>
            <b:Middle>C, Xu F, et al</b:Middle>
          </b:Person>
        </b:NameList>
      </b:Author>
    </b:Author>
    <b:Title>Associations between hospital and surgeon procedure volumes and patient outcomes after ovarian cancer resection</b:Title>
    <b:PublicationTitle>J Natl Cancer Inst</b:PublicationTitle>
    <b:Year>2006</b:Year>
    <b:Volume>98</b:Volume>
    <b:Issue>3</b:Issue>
    <b:StandardNumber>163–71</b:StandardNumber>
    <b:RefOrder>92</b:RefOrder>
  </b:Source>
  <b:Source>
    <b:Tag>Ear06</b:Tag>
    <b:SourceType>Misc</b:SourceType>
    <b:Guid>{1394EE15-C296-46A5-89D5-EA1AE00478AE}</b:Guid>
    <b:Author>
      <b:Author>
        <b:NameList>
          <b:Person>
            <b:Last>Earle CC</b:Last>
            <b:First>Schrag</b:First>
            <b:Middle>D, Neville BA, et al</b:Middle>
          </b:Person>
        </b:NameList>
      </b:Author>
    </b:Author>
    <b:Title>Effect of surgeon specialty on processes of care and outcomes for ovarian cancer patients</b:Title>
    <b:PublicationTitle> J Natl Cancer Inst</b:PublicationTitle>
    <b:Year>2006</b:Year>
    <b:Volume>98</b:Volume>
    <b:Issue>3</b:Issue>
    <b:StandardNumber>172–80</b:StandardNumber>
    <b:RefOrder>93</b:RefOrder>
  </b:Source>
  <b:Source>
    <b:Tag>Eng06</b:Tag>
    <b:SourceType>Misc</b:SourceType>
    <b:Guid>{9961300F-C0D7-41BD-A6EC-F26FE381A69F}</b:Guid>
    <b:Author>
      <b:Author>
        <b:NameList>
          <b:Person>
            <b:Last>Engelen MJA</b:Last>
            <b:First>Kos</b:First>
            <b:Middle>HE, Willemse PHB, et al</b:Middle>
          </b:Person>
        </b:NameList>
      </b:Author>
    </b:Author>
    <b:Title>Surgery by consultant gynecologic oncologists improves survival in patients with ovarian carcinoma</b:Title>
    <b:PublicationTitle>Cancer</b:PublicationTitle>
    <b:Year>2006</b:Year>
    <b:Volume>106</b:Volume>
    <b:Issue>3</b:Issue>
    <b:StandardNumber>589–98</b:StandardNumber>
    <b:RefOrder>94</b:RefOrder>
  </b:Source>
  <b:Source>
    <b:Tag>Cha11</b:Tag>
    <b:SourceType>Misc</b:SourceType>
    <b:Guid>{99C1E152-865E-49F2-B3C6-887FFFE29B87}</b:Guid>
    <b:Author>
      <b:Author>
        <b:NameList>
          <b:Person>
            <b:Last>Chan JK</b:Last>
            <b:First>Sherman</b:First>
            <b:Middle>AE, Kapp DS, et al</b:Middle>
          </b:Person>
        </b:NameList>
      </b:Author>
    </b:Author>
    <b:Title>Influence of gynecologic oncologists on the survival of patients with endometrial cancer</b:Title>
    <b:PublicationTitle> J Clin Oncol</b:PublicationTitle>
    <b:Year>2011</b:Year>
    <b:Volume>29</b:Volume>
    <b:Issue>7</b:Issue>
    <b:StandardNumber>832–8</b:StandardNumber>
    <b:RefOrder>98</b:RefOrder>
  </b:Source>
  <b:Source>
    <b:Tag>AlR13</b:Tag>
    <b:SourceType>Misc</b:SourceType>
    <b:Guid>{949D8502-F597-4016-BE54-AA2D42593B10}</b:Guid>
    <b:Author>
      <b:Author>
        <b:NameList>
          <b:Person>
            <b:Last>Al Rawahi T</b:Last>
            <b:First>Lopes</b:First>
            <b:Middle>A, Bristow R, et al</b:Middle>
          </b:Person>
        </b:NameList>
      </b:Author>
    </b:Author>
    <b:Title>Surgical cytoreduction for recurrent epithelial ovarian cancer</b:Title>
    <b:PublicationTitle>Cochrane Database Syst Rev</b:PublicationTitle>
    <b:Year>2013</b:Year>
    <b:Issue>2</b:Issue>
    <b:StandardNumber>CD008765</b:StandardNumber>
    <b:RefOrder>91</b:RefOrder>
  </b:Source>
  <b:Source>
    <b:Tag>Bal82</b:Tag>
    <b:SourceType>Misc</b:SourceType>
    <b:Guid>{20A66DB1-2E45-4735-9CEC-5A75646ACDBC}</b:Guid>
    <b:Author>
      <b:Author>
        <b:NameList>
          <b:Person>
            <b:Last>Ball H</b:Last>
            <b:First>Berman</b:First>
            <b:Middle>M.</b:Middle>
          </b:Person>
        </b:NameList>
      </b:Author>
    </b:Author>
    <b:Title>Management of primary vaginal carcinoma</b:Title>
    <b:PublicationTitle>Gynaecol Oncol</b:PublicationTitle>
    <b:Year>1982</b:Year>
    <b:Volume>14</b:Volume>
    <b:Issue>2</b:Issue>
    <b:StandardNumber>154–63</b:StandardNumber>
    <b:RefOrder>99</b:RefOrder>
  </b:Source>
  <b:Source>
    <b:Tag>Kir95</b:Tag>
    <b:SourceType>Misc</b:SourceType>
    <b:Guid>{7CC1A302-D3C8-4178-A7A7-6BEF8D0807F2}</b:Guid>
    <b:Author>
      <b:Author>
        <b:NameList>
          <b:Person>
            <b:Last>Kirkbride P</b:Last>
            <b:First>Fyles</b:First>
            <b:Middle>A, Rawlings GA, et al</b:Middle>
          </b:Person>
        </b:NameList>
      </b:Author>
    </b:Author>
    <b:Title>Carcinoma of the vagina--experience at the Princess Margaret Hospital (1974-1989)</b:Title>
    <b:PublicationTitle>Gynecol Oncol</b:PublicationTitle>
    <b:Year>1995</b:Year>
    <b:Volume>56</b:Volume>
    <b:Issue>3</b:Issue>
    <b:StandardNumber>435-43</b:StandardNumber>
    <b:RefOrder>100</b:RefOrder>
  </b:Source>
  <b:Source>
    <b:Tag>Rub85</b:Tag>
    <b:SourceType>Misc</b:SourceType>
    <b:Guid>{E38A1369-9303-4BB1-9CE3-C135AF6F866F}</b:Guid>
    <b:Author>
      <b:Author>
        <b:NameList>
          <b:Person>
            <b:Last>Rubin SC</b:Last>
            <b:First>Young</b:First>
            <b:Middle>J, Mikuta JJ</b:Middle>
          </b:Person>
        </b:NameList>
      </b:Author>
    </b:Author>
    <b:Title>Squamous carcinoma of the vagina: treatment, complications, and long-term follow-up</b:Title>
    <b:PublicationTitle>Gynaecol Oncol</b:PublicationTitle>
    <b:Year>1985</b:Year>
    <b:Volume>20</b:Volume>
    <b:StandardNumber>346–53</b:StandardNumber>
    <b:RefOrder>101</b:RefOrder>
  </b:Source>
  <b:Source>
    <b:Tag>Sto95</b:Tag>
    <b:SourceType>Misc</b:SourceType>
    <b:Guid>{9AF4FCAD-64ED-45BE-8E4B-EBA9E4569005}</b:Guid>
    <b:Author>
      <b:Author>
        <b:NameList>
          <b:Person>
            <b:Last>Stock RG</b:Last>
            <b:First>Chen</b:First>
            <b:Middle>AS, Seski J</b:Middle>
          </b:Person>
        </b:NameList>
      </b:Author>
    </b:Author>
    <b:Title>A 30-year experience in the management of primary carcinoma of the vagina: analysis of prognostic factors and treatment modalities</b:Title>
    <b:PublicationTitle>Gynecol Oncol</b:PublicationTitle>
    <b:Year>1995</b:Year>
    <b:Volume>56</b:Volume>
    <b:Issue>1</b:Issue>
    <b:StandardNumber>45-52</b:StandardNumber>
    <b:RefOrder>102</b:RefOrder>
  </b:Source>
  <b:Source>
    <b:Tag>Mor96</b:Tag>
    <b:SourceType>Misc</b:SourceType>
    <b:Guid>{908F53BA-FB50-4805-A65A-6878C38EFD36}</b:Guid>
    <b:Author>
      <b:Author>
        <b:NameList>
          <b:Person>
            <b:Last>Morrow CP</b:Last>
            <b:First>Curtin</b:First>
            <b:Middle>JP (Eds)</b:Middle>
          </b:Person>
        </b:NameList>
      </b:Author>
    </b:Author>
    <b:PublicationTitle>Morrow's Gynecologic cancer surgery</b:PublicationTitle>
    <b:Year>1996</b:Year>
    <b:City>Encinitas, CA</b:City>
    <b:Publisher>South Coast Medical</b:Publisher>
    <b:RefOrder>103</b:RefOrder>
  </b:Source>
  <b:Source>
    <b:Tag>Ber</b:Tag>
    <b:SourceType>Misc</b:SourceType>
    <b:Guid>{CCD340F3-9492-43E0-B343-6237F30AE514}</b:Guid>
    <b:Author>
      <b:Author>
        <b:NameList>
          <b:Person>
            <b:Last>Berek JS</b:Last>
            <b:First>Hacker</b:First>
            <b:Middle>NF (Eds)</b:Middle>
          </b:Person>
        </b:NameList>
      </b:Author>
    </b:Author>
    <b:PublicationTitle>Berek &amp; Hacker’s gynecologic oncology (6th edition)</b:PublicationTitle>
    <b:City>Philadelphia, PA</b:City>
    <b:Publisher>Wolters Kluwer Health/Lippincott Williams &amp; Wilkins</b:Publisher>
    <b:Year>2015</b:Year>
    <b:RefOrder>104</b:RefOrder>
  </b:Source>
  <b:Source>
    <b:Tag>Lan95</b:Tag>
    <b:SourceType>Misc</b:SourceType>
    <b:Guid>{ADFC578A-A14C-421B-B9FA-DB7105EFD089}</b:Guid>
    <b:Author>
      <b:Author>
        <b:NameList>
          <b:Person>
            <b:Last>Landoni F</b:Last>
            <b:First>Proserpio</b:First>
            <b:Middle>M, Maneo A</b:Middle>
          </b:Person>
        </b:NameList>
      </b:Author>
    </b:Author>
    <b:Title>Repair of the perineal defect after radical vulvar surgery: direct closure versus skin flaps reconstruction</b:Title>
    <b:PublicationTitle>Aust New Zeal J Obstet Gynaecol</b:PublicationTitle>
    <b:Year>1995</b:Year>
    <b:Volume>35</b:Volume>
    <b:Issue>3</b:Issue>
    <b:StandardNumber>300-304</b:StandardNumber>
    <b:RefOrder>105</b:RefOrder>
  </b:Source>
  <b:Source>
    <b:Tag>Gar13</b:Tag>
    <b:SourceType>BookSection</b:SourceType>
    <b:Guid>{57747F71-2914-4B39-ACB3-BD6C2D66E63E}</b:Guid>
    <b:Title>Surgery for carcinoma of the vulva </b:Title>
    <b:Year>2013</b:Year>
    <b:City>Boca Raton FL</b:City>
    <b:Publisher>CRC Press </b:Publisher>
    <b:Author>
      <b:Author>
        <b:NameList>
          <b:Person>
            <b:Last>Gardner GJ</b:Last>
            <b:First>Jewell</b:First>
            <b:Middle>EL, Gemignani ML</b:Middle>
          </b:Person>
        </b:NameList>
      </b:Author>
      <b:BookAuthor>
        <b:NameList>
          <b:Person>
            <b:Last>Abu-Rustum NR</b:Last>
            <b:First>Barakat</b:First>
            <b:Middle>RR, Levine DA</b:Middle>
          </b:Person>
        </b:NameList>
      </b:BookAuthor>
    </b:Author>
    <b:BookTitle>Atlas of Procedures in Gynaecologic Oncology (Third Edition)</b:BookTitle>
    <b:RefOrder>106</b:RefOrder>
  </b:Source>
  <b:Source>
    <b:Tag>AlB12</b:Tag>
    <b:SourceType>Misc</b:SourceType>
    <b:Guid>{BB84E84C-BCA5-4DA6-A517-5323D411EB74}</b:Guid>
    <b:Author>
      <b:Author>
        <b:NameList>
          <b:Person>
            <b:Last>Al-Benna S</b:Last>
            <b:First>Tzakas</b:First>
            <b:Middle>E</b:Middle>
          </b:Person>
        </b:NameList>
      </b:Author>
    </b:Author>
    <b:Title>Postablative reconstruction of vulvar defects with local fasciocutaneous flaps and superficial fascial system repair</b:Title>
    <b:Year>2012</b:Year>
    <b:PublicationTitle>Arch Gynecol Obstet</b:PublicationTitle>
    <b:Volume>286</b:Volume>
    <b:Issue>2</b:Issue>
    <b:StandardNumber>443–8</b:StandardNumber>
    <b:RefOrder>107</b:RefOrder>
  </b:Source>
  <b:Source>
    <b:Tag>Höc08</b:Tag>
    <b:SourceType>Misc</b:SourceType>
    <b:Guid>{4C84B6F6-5EFE-4EC5-8677-A3EB9BEAEB22}</b:Guid>
    <b:Author>
      <b:Author>
        <b:NameList>
          <b:Person>
            <b:Last>Höckel M</b:Last>
            <b:First>Dornhöfer</b:First>
            <b:Middle>N</b:Middle>
          </b:Person>
        </b:NameList>
      </b:Author>
    </b:Author>
    <b:Title>Vulvovaginal reconstruction for neoplastic disease</b:Title>
    <b:PublicationTitle>Lancet Oncol</b:PublicationTitle>
    <b:Year>2008</b:Year>
    <b:Volume>9</b:Volume>
    <b:Issue>6</b:Issue>
    <b:StandardNumber>559–68</b:StandardNumber>
    <b:RefOrder>108</b:RefOrder>
  </b:Source>
  <b:Source>
    <b:Tag>Wei05</b:Tag>
    <b:SourceType>Misc</b:SourceType>
    <b:Guid>{3F413D93-AFC2-46D6-BF94-8651C4B4E11A}</b:Guid>
    <b:Author>
      <b:Author>
        <b:NameList>
          <b:Person>
            <b:Last>Weikel W</b:Last>
            <b:First>Hofmann</b:First>
            <b:Middle>M, Steiner E, Knapstein PG, Koelbl H</b:Middle>
          </b:Person>
        </b:NameList>
      </b:Author>
    </b:Author>
    <b:Title>Reconstructive surgery following resection of primary vulvar cancers</b:Title>
    <b:PublicationTitle>Gynecol Oncol</b:PublicationTitle>
    <b:Year>2005</b:Year>
    <b:Volume>99</b:Volume>
    <b:Issue>1</b:Issue>
    <b:StandardNumber>92–100</b:StandardNumber>
    <b:RefOrder>109</b:RefOrder>
  </b:Source>
  <b:Source>
    <b:Tag>Fuh12</b:Tag>
    <b:SourceType>Misc</b:SourceType>
    <b:Guid>{A4EA94B4-D332-4ECC-B312-F79B718127E8}</b:Guid>
    <b:Author>
      <b:Author>
        <b:NameList>
          <b:Person>
            <b:Last>Fuh KC</b:Last>
            <b:First>Berek</b:First>
            <b:Middle>JS</b:Middle>
          </b:Person>
        </b:NameList>
      </b:Author>
    </b:Author>
    <b:Title>Current management of vulvar cancer</b:Title>
    <b:PublicationTitle>Hematol Oncol Clin North Am</b:PublicationTitle>
    <b:Year>2012</b:Year>
    <b:Volume>26</b:Volume>
    <b:Issue>1</b:Issue>
    <b:StandardNumber>45–62</b:StandardNumber>
    <b:RefOrder>110</b:RefOrder>
  </b:Source>
  <b:Source>
    <b:Tag>Kon11</b:Tag>
    <b:SourceType>Misc</b:SourceType>
    <b:Guid>{157DD284-C085-45D4-8197-26110F2E97FF}</b:Guid>
    <b:Author>
      <b:Author>
        <b:NameList>
          <b:Person>
            <b:Last>Konidaris S</b:Last>
            <b:First>Bakas</b:First>
            <b:Middle>P, Gregoriou O, Kalampokas T, Kondi-Pafiti A</b:Middle>
          </b:Person>
        </b:NameList>
      </b:Author>
    </b:Author>
    <b:Title>Surgical management of invasive carcinoma of the vulva. A retrospective analysis and review</b:Title>
    <b:PublicationTitle>Eur J Gynaecol Oncol</b:PublicationTitle>
    <b:Year>2011</b:Year>
    <b:Volume>32</b:Volume>
    <b:Issue>5</b:Issue>
    <b:StandardNumber>505-8</b:StandardNumber>
    <b:RefOrder>111</b:RefOrder>
  </b:Source>
  <b:Source>
    <b:Tag>Dit12</b:Tag>
    <b:SourceType>Misc</b:SourceType>
    <b:Guid>{96500069-8647-483F-BC5B-4C4E171F60C8}</b:Guid>
    <b:Author>
      <b:Author>
        <b:NameList>
          <b:Person>
            <b:Last>Dittmer C</b:Last>
            <b:First>Fischer</b:First>
            <b:Middle>D, Diedrich K, Thill M</b:Middle>
          </b:Person>
        </b:NameList>
      </b:Author>
    </b:Author>
    <b:Title>Diagnosis and treatment options of vulvar cancer: a review</b:Title>
    <b:PublicationTitle>Arch Gynecol Obstet</b:PublicationTitle>
    <b:Year>2012</b:Year>
    <b:Volume>285</b:Volume>
    <b:Issue>1</b:Issue>
    <b:StandardNumber>183–93</b:StandardNumber>
    <b:RefOrder>112</b:RefOrder>
  </b:Source>
  <b:Source>
    <b:Tag>Woe11</b:Tag>
    <b:SourceType>Misc</b:SourceType>
    <b:Guid>{818CDBFD-C96C-42AB-B97C-FF433B4D8A51}</b:Guid>
    <b:Author>
      <b:Author>
        <b:NameList>
          <b:Person>
            <b:Last>Woelber L</b:Last>
            <b:First>Kock</b:First>
            <b:Middle>L, Gieseking F, et al</b:Middle>
          </b:Person>
        </b:NameList>
      </b:Author>
    </b:Author>
    <b:Title>Clinical management of primary vulvar cancer</b:Title>
    <b:PublicationTitle>Eur J Cancer</b:PublicationTitle>
    <b:Year>2011</b:Year>
    <b:Volume>47</b:Volume>
    <b:Issue>15</b:Issue>
    <b:StandardNumber>2315–21</b:StandardNumber>
    <b:RefOrder>113</b:RefOrder>
  </b:Source>
  <b:Source>
    <b:Tag>Sil95</b:Tag>
    <b:SourceType>Misc</b:SourceType>
    <b:Guid>{B1B17713-746F-4781-B517-EC83EED5C5BE}</b:Guid>
    <b:Author>
      <b:Author>
        <b:NameList>
          <b:Person>
            <b:Last>Siller BS</b:Last>
            <b:First>Alvarez</b:First>
            <b:Middle>RD, Conner WD et al</b:Middle>
          </b:Person>
        </b:NameList>
      </b:Author>
    </b:Author>
    <b:Title>T2/3 vulva cancer: a case-control study of triple incision versus en bloc radical vulvectomy and inguinal lymphadenectomy</b:Title>
    <b:PublicationTitle>Gynecol Oncol</b:PublicationTitle>
    <b:Year>1995</b:Year>
    <b:Volume>57</b:Volume>
    <b:Issue>3</b:Issue>
    <b:StandardNumber>335-9</b:StandardNumber>
    <b:RefOrder>114</b:RefOrder>
  </b:Source>
  <b:Source>
    <b:Tag>Can14</b:Tag>
    <b:SourceType>Misc</b:SourceType>
    <b:Guid>{7D384579-9966-488C-B6B1-813378B082DA}</b:Guid>
    <b:Author>
      <b:Author>
        <b:Corporate>Cancer Care Ontario</b:Corporate>
      </b:Author>
    </b:Author>
    <b:Title>Imaging strategies for definitive intracavitary brachytherapy of cervical cancer: recommendation report</b:Title>
    <b:Year>2014</b:Year>
    <b:RefOrder>115</b:RefOrder>
  </b:Source>
  <b:Source>
    <b:Tag>Har15</b:Tag>
    <b:SourceType>Misc</b:SourceType>
    <b:Guid>{C388A2C1-ABA3-4945-AAA5-2AD6001A70E3}</b:Guid>
    <b:Author>
      <b:Author>
        <b:NameList>
          <b:Person>
            <b:Last>Harkenrider MM</b:Last>
            <b:First>Alite</b:First>
            <b:Middle>F, Silva SR, Small W Jr</b:Middle>
          </b:Person>
        </b:NameList>
      </b:Author>
    </b:Author>
    <b:Title>Image-based brachytherapy for the treatment of cervical cancer</b:Title>
    <b:PublicationTitle>Int J Radiat Oncol Biol Phys</b:PublicationTitle>
    <b:Year>2015</b:Year>
    <b:Volume>92</b:Volume>
    <b:Issue>4</b:Issue>
    <b:StandardNumber>921–34</b:StandardNumber>
    <b:RefOrder>116</b:RefOrder>
  </b:Source>
  <b:Source>
    <b:Tag>Hai05</b:Tag>
    <b:SourceType>Misc</b:SourceType>
    <b:Guid>{7898BFFA-B764-4434-9E6F-1A211A61DC64}</b:Guid>
    <b:Author>
      <b:Author>
        <b:NameList>
          <b:Person>
            <b:Last>Haie-Meder C</b:Last>
            <b:First>Pötter</b:First>
            <b:Middle>R, Van Limbergen E, et al</b:Middle>
          </b:Person>
        </b:NameList>
      </b:Author>
    </b:Author>
    <b:Title>Recommendations from Gynaecological (GYN) GEC-ESTRO Working Group (I): concepts and terms in 3D image based 3D treatment planning in cervix cancer brachytherapy with emphasis on MRI assessment of GTV and CTV</b:Title>
    <b:PublicationTitle>Radiother Oncol</b:PublicationTitle>
    <b:Year>2005</b:Year>
    <b:Volume>74</b:Volume>
    <b:Issue>3</b:Issue>
    <b:StandardNumber>235-45</b:StandardNumber>
    <b:RefOrder>117</b:RefOrder>
  </b:Source>
  <b:Source>
    <b:Tag>Pöt07</b:Tag>
    <b:SourceType>Misc</b:SourceType>
    <b:Guid>{33B4F281-0BE2-4351-AE83-95380FAE3EE7}</b:Guid>
    <b:Author>
      <b:Author>
        <b:NameList>
          <b:Person>
            <b:Last>Pötter R</b:Last>
            <b:First>Dimopoulos</b:First>
            <b:Middle>J, Georg P, et al.</b:Middle>
          </b:Person>
        </b:NameList>
      </b:Author>
    </b:Author>
    <b:Title>Clinical impact of MRI assisted dose volume adaptation and dose escalation in brachytherapy of locally advanced cervix cancer</b:Title>
    <b:PublicationTitle>Radiother Oncol</b:PublicationTitle>
    <b:Year>2007</b:Year>
    <b:Volume>83</b:Volume>
    <b:Issue>2</b:Issue>
    <b:StandardNumber>148–55</b:StandardNumber>
    <b:RefOrder>118</b:RefOrder>
  </b:Source>
  <b:Source>
    <b:Tag>The09</b:Tag>
    <b:SourceType>Misc</b:SourceType>
    <b:Guid>{3044C613-7D23-4603-90E7-5DCF0B085D45}</b:Guid>
    <b:Author>
      <b:Author>
        <b:Corporate>The Royal College of Radiologists</b:Corporate>
      </b:Author>
    </b:Author>
    <b:Title>Implementing image-guided brachytherapy for cervix cancer in the UK</b:Title>
    <b:Year>2009</b:Year>
    <b:RefOrder>119</b:RefOrder>
  </b:Source>
  <b:Source>
    <b:Tag>Stu16</b:Tag>
    <b:SourceType>Misc</b:SourceType>
    <b:Guid>{CAAE1C13-C4B5-4933-8277-818D2D5845C2}</b:Guid>
    <b:Author>
      <b:Author>
        <b:NameList>
          <b:Person>
            <b:Last>Sturdza A</b:Last>
            <b:First>Pötter</b:First>
            <b:Middle>R, Fokdal LU, et al</b:Middle>
          </b:Person>
        </b:NameList>
      </b:Author>
    </b:Author>
    <b:Title>Image guided brachytherapy in locally advanced cervical cancer: improved pelvic control and survival in RetroEMBRACE, a multicenter cohort study</b:Title>
    <b:PublicationTitle>Radiother Oncol</b:PublicationTitle>
    <b:Year>2016</b:Year>
    <b:Volume>120</b:Volume>
    <b:Issue>3</b:Issue>
    <b:StandardNumber>428–33</b:StandardNumber>
    <b:RefOrder>120</b:RefOrder>
  </b:Source>
  <b:Source>
    <b:Tag>Tho06</b:Tag>
    <b:SourceType>Misc</b:SourceType>
    <b:Guid>{F94FA780-3ED5-4371-BA5E-C4DFEC377249}</b:Guid>
    <b:Author>
      <b:Author>
        <b:NameList>
          <b:Person>
            <b:Last>Thompson S</b:Last>
            <b:First>Delaney</b:First>
            <b:Middle>G, Gabriel GS, et al</b:Middle>
          </b:Person>
        </b:NameList>
      </b:Author>
    </b:Author>
    <b:Title>Estimation of the optimal brachytherapy utilization rate in the treatment of carcinoma of the uterine cervix: Review of clinical practice guidelines and primary evidence</b:Title>
    <b:PublicationTitle>Cancer</b:PublicationTitle>
    <b:Year>2006</b:Year>
    <b:Volume>107</b:Volume>
    <b:Issue>12</b:Issue>
    <b:StandardNumber>29</b:StandardNumber>
    <b:RefOrder>121</b:RefOrder>
  </b:Source>
  <b:Source>
    <b:Tag>The17</b:Tag>
    <b:SourceType>Misc</b:SourceType>
    <b:Guid>{8B71577C-820F-4223-9970-F102A65D85A9}</b:Guid>
    <b:Author>
      <b:Author>
        <b:Corporate>The Royal Australian and New Zealand College of Radiologists</b:Corporate>
      </b:Author>
    </b:Author>
    <b:Title>Greater access to MRI for cervical cancer patients</b:Title>
    <b:Year>2017</b:Year>
    <b:RefOrder>122</b:RefOrder>
  </b:Source>
  <b:Source>
    <b:Tag>Soo02</b:Tag>
    <b:SourceType>Misc</b:SourceType>
    <b:Guid>{5D18EF69-A370-4630-8DB6-18C48B5E56B3}</b:Guid>
    <b:Author>
      <b:Author>
        <b:NameList>
          <b:Person>
            <b:Last>Sood AK</b:Last>
            <b:First>Nygaard</b:First>
            <b:Middle>I, Shahin MS, et al</b:Middle>
          </b:Person>
        </b:NameList>
      </b:Author>
    </b:Author>
    <b:Title>Anorectal dysfunction after surgical treatment for cervical cancer</b:Title>
    <b:PublicationTitle>J Am Coll Surg</b:PublicationTitle>
    <b:Year>2002</b:Year>
    <b:Volume>195</b:Volume>
    <b:Issue>4</b:Issue>
    <b:StandardNumber>513-9</b:StandardNumber>
    <b:RefOrder>77</b:RefOrder>
  </b:Source>
  <b:Source>
    <b:Tag>Mac11</b:Tag>
    <b:SourceType>Misc</b:SourceType>
    <b:Guid>{872CF7CF-C709-4FA6-88B0-D25F3CF40A4D}</b:Guid>
    <b:Author>
      <b:Author>
        <b:Corporate>Machado LSM</b:Corporate>
      </b:Author>
    </b:Author>
    <b:Title>Emergency peripartum hysterectomy: Incidence, indications, risk factors and outcome</b:Title>
    <b:PublicationTitle>N Am J Med Sci</b:PublicationTitle>
    <b:Year>2011</b:Year>
    <b:Volume>3</b:Volume>
    <b:Issue>8</b:Issue>
    <b:StandardNumber>358–61</b:StandardNumber>
    <b:RefOrder>86</b:RefOrder>
  </b:Source>
  <b:Source>
    <b:Tag>Gof07</b:Tag>
    <b:SourceType>Misc</b:SourceType>
    <b:Guid>{AD0DA41D-E64C-441A-9C40-425D9A562B86}</b:Guid>
    <b:Author>
      <b:Author>
        <b:NameList>
          <b:Person>
            <b:Last>Goff BA</b:Last>
            <b:First>Matthews</b:First>
            <b:Middle>BJ, Larson EH, et al</b:Middle>
          </b:Person>
        </b:NameList>
      </b:Author>
    </b:Author>
    <b:Title>Predictors of comprehensive surgical treatment in patients with ovarian cancer</b:Title>
    <b:PublicationTitle>Cancer</b:PublicationTitle>
    <b:Year>2007</b:Year>
    <b:Volume>109</b:Volume>
    <b:Issue>10</b:Issue>
    <b:StandardNumber>2031–42</b:StandardNumber>
    <b:RefOrder>95</b:RefOrder>
  </b:Source>
  <b:Source>
    <b:Tag>Mun03</b:Tag>
    <b:SourceType>Misc</b:SourceType>
    <b:Guid>{7ABFB7AF-2E64-4519-80CE-9E47338659D2}</b:Guid>
    <b:Author>
      <b:Author>
        <b:NameList>
          <b:Person>
            <b:Last>Munstedt K</b:Last>
            <b:First>von</b:First>
            <b:Middle>Georgi R, Misselwitz B, et al.</b:Middle>
          </b:Person>
        </b:NameList>
      </b:Author>
    </b:Author>
    <b:Title>Centralizing surgery for gynaecologic oncology - a strategy assuring better quality treatment?</b:Title>
    <b:PublicationTitle>Gynaecol Oncol</b:PublicationTitle>
    <b:Year>2003</b:Year>
    <b:Volume>89</b:Volume>
    <b:Issue>1</b:Issue>
    <b:StandardNumber>4–8</b:StandardNumber>
    <b:RefOrder>96</b:RefOrder>
  </b:Source>
  <b:Source>
    <b:Tag>Pet00</b:Tag>
    <b:SourceType>Misc</b:SourceType>
    <b:Guid>{62B48623-E7A7-4A4A-AB9F-95BE66195DB9}</b:Guid>
    <b:Author>
      <b:Author>
        <b:NameList>
          <b:Person>
            <b:Last>Petignat P</b:Last>
            <b:First>Vajda</b:First>
            <b:Middle>D, Joris F, Obrist R</b:Middle>
          </b:Person>
        </b:NameList>
      </b:Author>
    </b:Author>
    <b:Title>Surgical management of epithelial ovarian cancer at community hospitals: a population-based study</b:Title>
    <b:PublicationTitle>J Surg Oncol</b:PublicationTitle>
    <b:Year>2000</b:Year>
    <b:Volume>75</b:Volume>
    <b:Issue>1</b:Issue>
    <b:StandardNumber>19–23</b:StandardNumber>
    <b:RefOrder>97</b:RefOrder>
  </b:Source>
  <b:Source>
    <b:Tag>Bri02</b:Tag>
    <b:SourceType>Misc</b:SourceType>
    <b:Guid>{52FF49E3-B5E2-4D6C-AD57-89AB030A115C}</b:Guid>
    <b:Author>
      <b:Author>
        <b:NameList>
          <b:Person>
            <b:Last>Bristow RE</b:Last>
            <b:First>Tomacruz</b:First>
            <b:Middle>RS, Armstrong DK, Trimble EL, Montz FJ</b:Middle>
          </b:Person>
        </b:NameList>
      </b:Author>
    </b:Author>
    <b:Title>Survival effect of maximal cytoreductive surgery for advanced ovarian carcinoma during the platinum era: a meta-analysis</b:Title>
    <b:PublicationTitle>J Clin Oncol</b:PublicationTitle>
    <b:Year>2002</b:Year>
    <b:Volume>20</b:Volume>
    <b:Issue>5</b:Issue>
    <b:StandardNumber>1248-59</b:StandardNumber>
    <b:RefOrder>90</b:RefOrder>
  </b:Source>
  <b:Source>
    <b:Tag>Hok151</b:Tag>
    <b:SourceType>Misc</b:SourceType>
    <b:Guid>{AB96A6DD-D0A2-4F89-AE25-9437D7B81E83}</b:Guid>
    <b:Author>
      <b:Author>
        <b:NameList>
          <b:Person>
            <b:Last>Hokenstad ED</b:Last>
            <b:First>El-Nashar</b:First>
            <b:Middle>SA, Blandon RE, et al.</b:Middle>
          </b:Person>
        </b:NameList>
      </b:Author>
    </b:Author>
    <b:Title>Health-related quality of life and outcomes after surgical treatment of complications from vaginally placed mesh</b:Title>
    <b:PublicationTitle>Female Pelvic Med Reconstr Surg</b:PublicationTitle>
    <b:Year>2015</b:Year>
    <b:Volume>21</b:Volume>
    <b:Issue>3</b:Issue>
    <b:StandardNumber>176-80</b:StandardNumber>
    <b:RefOrder>60</b:RefOrder>
  </b:Source>
  <b:Source>
    <b:Tag>Wol161</b:Tag>
    <b:SourceType>Misc</b:SourceType>
    <b:Guid>{3F7A3FF8-42A3-4AA4-BF6C-66AA1DBFBCCF}</b:Guid>
    <b:Author>
      <b:Author>
        <b:NameList>
          <b:Person>
            <b:Last>Wolff GF</b:Last>
            <b:First>Winters</b:First>
            <b:Middle>JC, Krlin RM.</b:Middle>
          </b:Person>
        </b:NameList>
      </b:Author>
    </b:Author>
    <b:Title>Mesh excision: is total mesh excision necessary?</b:Title>
    <b:PublicationTitle>Curr Urol Rep</b:PublicationTitle>
    <b:Year>2016</b:Year>
    <b:Volume>17</b:Volume>
    <b:StandardNumber>34</b:StandardNumber>
    <b:RefOrder>61</b:RefOrder>
  </b:Source>
  <b:Source>
    <b:Tag>The171</b:Tag>
    <b:SourceType>Misc</b:SourceType>
    <b:Guid>{AC4E35FA-32E1-4B9D-8FC9-C86C3CBF702C}</b:Guid>
    <b:Author>
      <b:Author>
        <b:Corporate>The Therapeutic Goods Administration</b:Corporate>
      </b:Author>
    </b:Author>
    <b:Title>TGA undertakes regulatory actions after review into urogynaecological surgical mesh implants</b:Title>
    <b:PublicationTitle>https://www.tga.gov.au/alert/tga-actions-after-review-urogynaecological-surgical-mesh-implants</b:PublicationTitle>
    <b:Year>22 December 2017</b:Year>
    <b:RefOrder>48</b:RefOrder>
  </b:Source>
  <b:Source>
    <b:Tag>Ame12</b:Tag>
    <b:SourceType>Misc</b:SourceType>
    <b:Guid>{AF928297-CDD9-4103-A6C5-610EDB9DDD4D}</b:Guid>
    <b:Author>
      <b:Author>
        <b:Corporate>American Association of Gynecologic Laparoscopists</b:Corporate>
      </b:Author>
    </b:Author>
    <b:Title>AAGL practice report: practice guidelines for the diagnosis and management of endometrial polyps</b:Title>
    <b:Year>2012</b:Year>
    <b:StandardNumber>3-10</b:StandardNumber>
    <b:Volume>19</b:Volume>
    <b:Issue>1</b:Issue>
    <b:PublicationTitle>J Minim Invasive Gynecol</b:PublicationTitle>
    <b:RefOrder>35</b:RefOrder>
  </b:Source>
</b:Sources>
</file>

<file path=customXml/itemProps1.xml><?xml version="1.0" encoding="utf-8"?>
<ds:datastoreItem xmlns:ds="http://schemas.openxmlformats.org/officeDocument/2006/customXml" ds:itemID="{33F36CCF-E29A-4E31-8E1E-169BB07AD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232</Pages>
  <Words>74868</Words>
  <Characters>426754</Characters>
  <Application>Microsoft Office Word</Application>
  <DocSecurity>0</DocSecurity>
  <Lines>3556</Lines>
  <Paragraphs>1001</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500621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clinical committee report for Gynaecology</dc:title>
  <dc:creator>Gyaecology Clinical Committee</dc:creator>
  <cp:keywords>MBS Review, Medicare</cp:keywords>
  <cp:lastModifiedBy>ROBERTSON, Jen</cp:lastModifiedBy>
  <cp:revision>4</cp:revision>
  <cp:lastPrinted>2021-07-21T03:54:00Z</cp:lastPrinted>
  <dcterms:created xsi:type="dcterms:W3CDTF">2021-06-09T06:17:00Z</dcterms:created>
  <dcterms:modified xsi:type="dcterms:W3CDTF">2021-07-21T03:58:00Z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http://www.zotero.org/styles/vancouver</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16th edition (author-date)</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(deprecated)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7th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Unique User Id_1">
    <vt:lpwstr>18aa0439-ca65-341f-8b3f-54f96ebcf57d</vt:lpwstr>
  </property>
</Properties>
</file>